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B790" w14:textId="46FAD2FF" w:rsidR="000A0709" w:rsidRPr="001825E8" w:rsidRDefault="001825E8" w:rsidP="006F0FB3">
      <w:pPr>
        <w:pageBreakBefore/>
        <w:bidi/>
        <w:jc w:val="center"/>
        <w:rPr>
          <w:rFonts w:asciiTheme="majorBidi" w:hAnsiTheme="majorBidi" w:cstheme="majorBidi"/>
          <w:b/>
          <w:bCs/>
          <w:sz w:val="24"/>
          <w:szCs w:val="28"/>
        </w:rPr>
      </w:pPr>
      <w:r w:rsidRPr="001825E8">
        <w:rPr>
          <w:rFonts w:asciiTheme="majorBidi" w:hAnsiTheme="majorBidi" w:cstheme="majorBidi"/>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6D1F65" w14:paraId="5836364B" w14:textId="77777777" w:rsidTr="001825E8">
        <w:trPr>
          <w:cantSplit/>
        </w:trPr>
        <w:tc>
          <w:tcPr>
            <w:tcW w:w="786" w:type="pct"/>
            <w:shd w:val="clear" w:color="auto" w:fill="auto"/>
          </w:tcPr>
          <w:p w14:paraId="4F7BFE5B" w14:textId="4E1EA49C" w:rsidR="005473CF" w:rsidRPr="00450ABA" w:rsidRDefault="001825E8" w:rsidP="006F0FB3">
            <w:pPr>
              <w:bidi/>
              <w:spacing w:before="120"/>
              <w:jc w:val="both"/>
              <w:rPr>
                <w:rFonts w:asciiTheme="majorBidi" w:hAnsiTheme="majorBidi" w:cstheme="majorBidi"/>
                <w:b/>
                <w:bCs/>
                <w:sz w:val="24"/>
              </w:rPr>
            </w:pPr>
            <w:r w:rsidRPr="00450ABA">
              <w:rPr>
                <w:rFonts w:asciiTheme="majorBidi" w:hAnsiTheme="majorBidi" w:cstheme="majorBidi"/>
                <w:b/>
                <w:bCs/>
                <w:sz w:val="24"/>
                <w:rtl/>
              </w:rPr>
              <w:t>المؤشر</w:t>
            </w:r>
          </w:p>
        </w:tc>
        <w:tc>
          <w:tcPr>
            <w:tcW w:w="4214" w:type="pct"/>
            <w:gridSpan w:val="2"/>
            <w:shd w:val="clear" w:color="auto" w:fill="auto"/>
          </w:tcPr>
          <w:p w14:paraId="62D9CA63" w14:textId="6CACC20B" w:rsidR="005473CF" w:rsidRPr="00450ABA" w:rsidRDefault="002B5872" w:rsidP="006F0FB3">
            <w:pPr>
              <w:pStyle w:val="ListParagraph"/>
              <w:keepLines/>
              <w:numPr>
                <w:ilvl w:val="0"/>
                <w:numId w:val="77"/>
              </w:numPr>
              <w:bidi/>
              <w:spacing w:before="120"/>
              <w:jc w:val="both"/>
              <w:rPr>
                <w:rFonts w:asciiTheme="majorBidi" w:hAnsiTheme="majorBidi" w:cstheme="majorBidi"/>
                <w:b/>
                <w:bCs/>
                <w:sz w:val="24"/>
                <w:szCs w:val="24"/>
              </w:rPr>
            </w:pPr>
            <w:r w:rsidRPr="00450ABA">
              <w:rPr>
                <w:rFonts w:asciiTheme="majorBidi" w:hAnsiTheme="majorBidi"/>
                <w:b/>
                <w:bCs/>
                <w:sz w:val="24"/>
                <w:szCs w:val="24"/>
                <w:rtl/>
              </w:rPr>
              <w:t>مدى توفّر نتائج البحوث والتوثيق واستخدامها لتعزيز صنع السياسات وتحسين الصون</w:t>
            </w:r>
          </w:p>
        </w:tc>
      </w:tr>
      <w:tr w:rsidR="005B0FE5" w:rsidRPr="006D1F65" w14:paraId="681B175E" w14:textId="77777777" w:rsidTr="001825E8">
        <w:trPr>
          <w:cantSplit/>
        </w:trPr>
        <w:tc>
          <w:tcPr>
            <w:tcW w:w="786" w:type="pct"/>
            <w:vMerge w:val="restart"/>
            <w:shd w:val="clear" w:color="auto" w:fill="auto"/>
          </w:tcPr>
          <w:p w14:paraId="32CDBE87" w14:textId="652E537C" w:rsidR="005B0FE5" w:rsidRPr="00450ABA" w:rsidRDefault="001825E8" w:rsidP="006F0FB3">
            <w:pPr>
              <w:bidi/>
              <w:spacing w:before="120"/>
              <w:jc w:val="both"/>
              <w:rPr>
                <w:rFonts w:asciiTheme="majorBidi" w:hAnsiTheme="majorBidi" w:cstheme="majorBidi"/>
                <w:b/>
                <w:bCs/>
                <w:sz w:val="24"/>
              </w:rPr>
            </w:pPr>
            <w:r w:rsidRPr="00450ABA">
              <w:rPr>
                <w:rFonts w:asciiTheme="majorBidi" w:hAnsiTheme="majorBidi" w:cstheme="majorBidi"/>
                <w:b/>
                <w:bCs/>
                <w:sz w:val="24"/>
                <w:rtl/>
              </w:rPr>
              <w:t>عوامل التقييم الشامل</w:t>
            </w:r>
          </w:p>
        </w:tc>
        <w:tc>
          <w:tcPr>
            <w:tcW w:w="4214" w:type="pct"/>
            <w:gridSpan w:val="2"/>
            <w:shd w:val="clear" w:color="auto" w:fill="auto"/>
          </w:tcPr>
          <w:p w14:paraId="1A130E5F" w14:textId="3EE790FD" w:rsidR="005B0FE5" w:rsidRPr="00450ABA" w:rsidRDefault="001825E8" w:rsidP="006F0FB3">
            <w:pPr>
              <w:keepLines/>
              <w:bidi/>
              <w:spacing w:before="120"/>
              <w:jc w:val="both"/>
              <w:rPr>
                <w:rFonts w:asciiTheme="majorBidi" w:hAnsiTheme="majorBidi" w:cstheme="majorBidi"/>
                <w:b/>
                <w:sz w:val="24"/>
              </w:rPr>
            </w:pPr>
            <w:r w:rsidRPr="00450ABA">
              <w:rPr>
                <w:rFonts w:asciiTheme="majorBidi" w:hAnsiTheme="majorBidi"/>
                <w:sz w:val="24"/>
                <w:rtl/>
              </w:rPr>
              <w:t>يتم تقييم هذا المؤشر على أساس ثلاثة عوامل على ال</w:t>
            </w:r>
            <w:r w:rsidR="00901AA2" w:rsidRPr="00450ABA">
              <w:rPr>
                <w:rFonts w:asciiTheme="majorBidi" w:hAnsiTheme="majorBidi" w:hint="cs"/>
                <w:sz w:val="24"/>
                <w:rtl/>
              </w:rPr>
              <w:t>صعيد</w:t>
            </w:r>
            <w:r w:rsidRPr="00450ABA">
              <w:rPr>
                <w:rFonts w:asciiTheme="majorBidi" w:hAnsiTheme="majorBidi"/>
                <w:sz w:val="24"/>
                <w:rtl/>
              </w:rPr>
              <w:t xml:space="preserve"> القطري ترصدها كل دولة طرف </w:t>
            </w:r>
            <w:r w:rsidR="005A06EE" w:rsidRPr="00450ABA">
              <w:rPr>
                <w:rFonts w:asciiTheme="majorBidi" w:hAnsiTheme="majorBidi" w:hint="cs"/>
                <w:sz w:val="24"/>
                <w:rtl/>
                <w:lang w:bidi="ar-EG"/>
              </w:rPr>
              <w:t>و</w:t>
            </w:r>
            <w:r w:rsidR="001548C8" w:rsidRPr="00450ABA">
              <w:rPr>
                <w:rFonts w:asciiTheme="majorBidi" w:hAnsiTheme="majorBidi" w:hint="cs"/>
                <w:sz w:val="24"/>
                <w:rtl/>
                <w:lang w:bidi="ar-EG"/>
              </w:rPr>
              <w:t>ت</w:t>
            </w:r>
            <w:r w:rsidR="00D47A5D">
              <w:rPr>
                <w:rFonts w:asciiTheme="majorBidi" w:hAnsiTheme="majorBidi" w:hint="cs"/>
                <w:sz w:val="24"/>
                <w:rtl/>
                <w:lang w:bidi="ar-EG"/>
              </w:rPr>
              <w:t>عد التقرير</w:t>
            </w:r>
            <w:r w:rsidR="001548C8" w:rsidRPr="00450ABA">
              <w:rPr>
                <w:rFonts w:asciiTheme="majorBidi" w:hAnsiTheme="majorBidi" w:hint="cs"/>
                <w:sz w:val="24"/>
                <w:rtl/>
                <w:lang w:bidi="ar-EG"/>
              </w:rPr>
              <w:t xml:space="preserve"> عنها</w:t>
            </w:r>
            <w:r w:rsidRPr="00450ABA">
              <w:rPr>
                <w:rFonts w:asciiTheme="majorBidi" w:hAnsiTheme="majorBidi"/>
                <w:sz w:val="24"/>
                <w:rtl/>
              </w:rPr>
              <w:t>:</w:t>
            </w:r>
          </w:p>
        </w:tc>
      </w:tr>
      <w:tr w:rsidR="00EB6B7A" w:rsidRPr="006D1F65" w14:paraId="0AF88CB1" w14:textId="77777777" w:rsidTr="001825E8">
        <w:trPr>
          <w:cantSplit/>
        </w:trPr>
        <w:tc>
          <w:tcPr>
            <w:tcW w:w="786" w:type="pct"/>
            <w:vMerge/>
            <w:shd w:val="clear" w:color="auto" w:fill="auto"/>
          </w:tcPr>
          <w:p w14:paraId="725C6E93" w14:textId="77777777" w:rsidR="00EB6B7A" w:rsidRPr="00450ABA" w:rsidRDefault="00EB6B7A" w:rsidP="006F0FB3">
            <w:pPr>
              <w:bidi/>
              <w:spacing w:before="120"/>
              <w:jc w:val="both"/>
              <w:rPr>
                <w:rFonts w:asciiTheme="majorBidi" w:hAnsiTheme="majorBidi" w:cstheme="majorBidi"/>
                <w:b/>
                <w:bCs/>
                <w:sz w:val="24"/>
              </w:rPr>
            </w:pPr>
          </w:p>
        </w:tc>
        <w:tc>
          <w:tcPr>
            <w:tcW w:w="3418" w:type="pct"/>
            <w:shd w:val="clear" w:color="auto" w:fill="auto"/>
            <w:vAlign w:val="center"/>
          </w:tcPr>
          <w:p w14:paraId="4410123B" w14:textId="54B21B77" w:rsidR="00EB6B7A" w:rsidRPr="00450ABA" w:rsidRDefault="004E6850" w:rsidP="006F0FB3">
            <w:pPr>
              <w:keepLines/>
              <w:bidi/>
              <w:spacing w:before="120"/>
              <w:jc w:val="both"/>
              <w:rPr>
                <w:rFonts w:asciiTheme="majorBidi" w:hAnsiTheme="majorBidi" w:cstheme="majorBidi"/>
                <w:sz w:val="24"/>
              </w:rPr>
            </w:pPr>
            <w:r w:rsidRPr="00450ABA">
              <w:rPr>
                <w:rFonts w:asciiTheme="majorBidi" w:hAnsiTheme="majorBidi"/>
                <w:sz w:val="24"/>
                <w:rtl/>
              </w:rPr>
              <w:t xml:space="preserve">10-1 توفير الوثائق ونتائج البحوث للجماعات والمجموعات والأفراد، مع احترام الممارسات العرفية التي تحكم الوصول إلى جوانب </w:t>
            </w:r>
            <w:proofErr w:type="gramStart"/>
            <w:r w:rsidRPr="00450ABA">
              <w:rPr>
                <w:rFonts w:asciiTheme="majorBidi" w:hAnsiTheme="majorBidi"/>
                <w:sz w:val="24"/>
                <w:rtl/>
              </w:rPr>
              <w:t>م</w:t>
            </w:r>
            <w:r w:rsidR="00D47A5D">
              <w:rPr>
                <w:rFonts w:asciiTheme="majorBidi" w:hAnsiTheme="majorBidi" w:hint="cs"/>
                <w:sz w:val="24"/>
                <w:rtl/>
              </w:rPr>
              <w:t>عينة</w:t>
            </w:r>
            <w:r w:rsidR="00322A2C">
              <w:rPr>
                <w:rFonts w:asciiTheme="majorBidi" w:hAnsiTheme="majorBidi" w:hint="cs"/>
                <w:sz w:val="24"/>
                <w:rtl/>
              </w:rPr>
              <w:t xml:space="preserve"> </w:t>
            </w:r>
            <w:r w:rsidRPr="00450ABA">
              <w:rPr>
                <w:rFonts w:asciiTheme="majorBidi" w:hAnsiTheme="majorBidi"/>
                <w:sz w:val="24"/>
                <w:rtl/>
              </w:rPr>
              <w:t xml:space="preserve"> من</w:t>
            </w:r>
            <w:proofErr w:type="gramEnd"/>
            <w:r w:rsidRPr="00450ABA">
              <w:rPr>
                <w:rFonts w:asciiTheme="majorBidi" w:hAnsiTheme="majorBidi"/>
                <w:sz w:val="24"/>
                <w:rtl/>
              </w:rPr>
              <w:t xml:space="preserve"> التراث الثقافي غير المادي.</w:t>
            </w:r>
          </w:p>
        </w:tc>
        <w:tc>
          <w:tcPr>
            <w:tcW w:w="796" w:type="pct"/>
            <w:shd w:val="clear" w:color="auto" w:fill="auto"/>
            <w:vAlign w:val="center"/>
          </w:tcPr>
          <w:p w14:paraId="6A8ADB97" w14:textId="79E52C23" w:rsidR="005976F2" w:rsidRPr="00450ABA" w:rsidRDefault="005976F2" w:rsidP="006F0FB3">
            <w:pPr>
              <w:bidi/>
              <w:spacing w:before="60" w:after="60"/>
              <w:jc w:val="both"/>
              <w:rPr>
                <w:rFonts w:asciiTheme="majorBidi" w:hAnsiTheme="majorBidi" w:cstheme="majorBidi"/>
                <w:sz w:val="24"/>
                <w:rtl/>
              </w:rPr>
            </w:pPr>
            <w:r w:rsidRPr="00450ABA">
              <w:rPr>
                <w:rFonts w:asciiTheme="majorBidi" w:hAnsiTheme="majorBidi"/>
                <w:sz w:val="24"/>
                <w:rtl/>
              </w:rPr>
              <w:t>المادة 13 (د) (2</w:t>
            </w:r>
            <w:r w:rsidRPr="00450ABA">
              <w:rPr>
                <w:rFonts w:asciiTheme="majorBidi" w:hAnsiTheme="majorBidi" w:cstheme="majorBidi" w:hint="cs"/>
                <w:sz w:val="24"/>
                <w:rtl/>
              </w:rPr>
              <w:t>)</w:t>
            </w:r>
          </w:p>
          <w:p w14:paraId="18D7342C" w14:textId="1E0A0AD5" w:rsidR="005976F2" w:rsidRPr="00450ABA" w:rsidRDefault="0018486B" w:rsidP="006F0FB3">
            <w:pPr>
              <w:bidi/>
              <w:spacing w:before="60" w:after="60"/>
              <w:jc w:val="both"/>
              <w:rPr>
                <w:rFonts w:asciiTheme="majorBidi" w:hAnsiTheme="majorBidi" w:cstheme="majorBidi"/>
                <w:sz w:val="24"/>
                <w:rtl/>
              </w:rPr>
            </w:pPr>
            <w:r w:rsidRPr="00450ABA">
              <w:rPr>
                <w:rFonts w:asciiTheme="majorBidi" w:hAnsiTheme="majorBidi"/>
                <w:sz w:val="24"/>
                <w:rtl/>
              </w:rPr>
              <w:t xml:space="preserve">التوجيه </w:t>
            </w:r>
            <w:r w:rsidR="00DA0730" w:rsidRPr="00450ABA">
              <w:rPr>
                <w:rFonts w:asciiTheme="majorBidi" w:hAnsiTheme="majorBidi" w:hint="cs"/>
                <w:sz w:val="24"/>
                <w:rtl/>
              </w:rPr>
              <w:t>التنفيذي 85، و</w:t>
            </w:r>
            <w:r w:rsidR="005976F2" w:rsidRPr="00450ABA">
              <w:rPr>
                <w:rFonts w:asciiTheme="majorBidi" w:hAnsiTheme="majorBidi"/>
                <w:sz w:val="24"/>
                <w:rtl/>
              </w:rPr>
              <w:t>التوجيه</w:t>
            </w:r>
            <w:r w:rsidR="002E5347" w:rsidRPr="00450ABA">
              <w:rPr>
                <w:rFonts w:asciiTheme="majorBidi" w:hAnsiTheme="majorBidi" w:hint="cs"/>
                <w:sz w:val="24"/>
                <w:rtl/>
              </w:rPr>
              <w:t xml:space="preserve"> </w:t>
            </w:r>
            <w:r w:rsidR="0064045A" w:rsidRPr="00450ABA">
              <w:rPr>
                <w:rFonts w:asciiTheme="majorBidi" w:hAnsiTheme="majorBidi" w:hint="cs"/>
                <w:sz w:val="24"/>
                <w:rtl/>
              </w:rPr>
              <w:t xml:space="preserve">التنفيذي </w:t>
            </w:r>
            <w:r w:rsidR="005976F2" w:rsidRPr="00450ABA">
              <w:rPr>
                <w:rFonts w:asciiTheme="majorBidi" w:hAnsiTheme="majorBidi"/>
                <w:sz w:val="24"/>
                <w:rtl/>
              </w:rPr>
              <w:t>101 (ج</w:t>
            </w:r>
            <w:r w:rsidR="005A06EE" w:rsidRPr="00450ABA">
              <w:rPr>
                <w:rFonts w:asciiTheme="majorBidi" w:hAnsiTheme="majorBidi" w:cstheme="majorBidi" w:hint="cs"/>
                <w:sz w:val="24"/>
                <w:rtl/>
              </w:rPr>
              <w:t>)</w:t>
            </w:r>
            <w:r w:rsidR="00DA0730" w:rsidRPr="00450ABA">
              <w:rPr>
                <w:rFonts w:asciiTheme="majorBidi" w:hAnsiTheme="majorBidi" w:cstheme="majorBidi" w:hint="cs"/>
                <w:sz w:val="24"/>
                <w:rtl/>
              </w:rPr>
              <w:t>، و</w:t>
            </w:r>
            <w:r w:rsidRPr="00450ABA">
              <w:rPr>
                <w:rFonts w:asciiTheme="majorBidi" w:hAnsiTheme="majorBidi"/>
                <w:sz w:val="24"/>
                <w:rtl/>
              </w:rPr>
              <w:t xml:space="preserve">التوجيه </w:t>
            </w:r>
            <w:r w:rsidR="0064045A" w:rsidRPr="00450ABA">
              <w:rPr>
                <w:rFonts w:asciiTheme="majorBidi" w:hAnsiTheme="majorBidi" w:hint="cs"/>
                <w:sz w:val="24"/>
                <w:rtl/>
              </w:rPr>
              <w:t xml:space="preserve">التنفيذي </w:t>
            </w:r>
            <w:r w:rsidR="005976F2" w:rsidRPr="00450ABA">
              <w:rPr>
                <w:rFonts w:asciiTheme="majorBidi" w:hAnsiTheme="majorBidi"/>
                <w:sz w:val="24"/>
                <w:rtl/>
              </w:rPr>
              <w:t>153 (ب) (3</w:t>
            </w:r>
            <w:r w:rsidR="005976F2" w:rsidRPr="00450ABA">
              <w:rPr>
                <w:rFonts w:asciiTheme="majorBidi" w:hAnsiTheme="majorBidi" w:cstheme="majorBidi" w:hint="cs"/>
                <w:sz w:val="24"/>
                <w:rtl/>
              </w:rPr>
              <w:t>)</w:t>
            </w:r>
          </w:p>
          <w:p w14:paraId="7D2B8E21" w14:textId="337B7832" w:rsidR="00EB6B7A" w:rsidRPr="00450ABA" w:rsidRDefault="001A12D0" w:rsidP="006F0FB3">
            <w:pPr>
              <w:keepLines/>
              <w:bidi/>
              <w:spacing w:before="120"/>
              <w:jc w:val="both"/>
              <w:rPr>
                <w:rFonts w:asciiTheme="majorBidi" w:hAnsiTheme="majorBidi" w:cstheme="majorBidi"/>
                <w:sz w:val="24"/>
              </w:rPr>
            </w:pPr>
            <w:r w:rsidRPr="00450ABA">
              <w:rPr>
                <w:rFonts w:asciiTheme="majorBidi" w:hAnsiTheme="majorBidi"/>
                <w:sz w:val="24"/>
                <w:rtl/>
              </w:rPr>
              <w:t>المبد</w:t>
            </w:r>
            <w:r w:rsidR="00DA0730" w:rsidRPr="00450ABA">
              <w:rPr>
                <w:rFonts w:asciiTheme="majorBidi" w:hAnsiTheme="majorBidi" w:hint="cs"/>
                <w:sz w:val="24"/>
                <w:rtl/>
              </w:rPr>
              <w:t>أ</w:t>
            </w:r>
            <w:r w:rsidRPr="00450ABA">
              <w:rPr>
                <w:rFonts w:asciiTheme="majorBidi" w:hAnsiTheme="majorBidi"/>
                <w:sz w:val="24"/>
                <w:rtl/>
              </w:rPr>
              <w:t xml:space="preserve"> الأخلاقي</w:t>
            </w:r>
            <w:r w:rsidR="005976F2" w:rsidRPr="00450ABA">
              <w:rPr>
                <w:rFonts w:asciiTheme="majorBidi" w:hAnsiTheme="majorBidi"/>
                <w:sz w:val="24"/>
                <w:rtl/>
              </w:rPr>
              <w:t xml:space="preserve"> 5</w:t>
            </w:r>
          </w:p>
        </w:tc>
      </w:tr>
      <w:tr w:rsidR="00EB6B7A" w:rsidRPr="006D1F65" w14:paraId="5BABBFC9" w14:textId="77777777" w:rsidTr="001825E8">
        <w:trPr>
          <w:cantSplit/>
        </w:trPr>
        <w:tc>
          <w:tcPr>
            <w:tcW w:w="786" w:type="pct"/>
            <w:vMerge/>
            <w:shd w:val="clear" w:color="auto" w:fill="auto"/>
          </w:tcPr>
          <w:p w14:paraId="7C3A09C9" w14:textId="77777777" w:rsidR="00EB6B7A" w:rsidRPr="00450ABA" w:rsidRDefault="00EB6B7A" w:rsidP="006F0FB3">
            <w:pPr>
              <w:bidi/>
              <w:spacing w:before="120"/>
              <w:jc w:val="both"/>
              <w:rPr>
                <w:rFonts w:asciiTheme="majorBidi" w:hAnsiTheme="majorBidi" w:cstheme="majorBidi"/>
                <w:b/>
                <w:bCs/>
                <w:sz w:val="24"/>
              </w:rPr>
            </w:pPr>
          </w:p>
        </w:tc>
        <w:tc>
          <w:tcPr>
            <w:tcW w:w="3418" w:type="pct"/>
            <w:shd w:val="clear" w:color="auto" w:fill="auto"/>
            <w:vAlign w:val="center"/>
          </w:tcPr>
          <w:p w14:paraId="599659A8" w14:textId="4C2991B8" w:rsidR="00EB6B7A" w:rsidRPr="00450ABA" w:rsidRDefault="004E6850" w:rsidP="006F0FB3">
            <w:pPr>
              <w:keepLines/>
              <w:bidi/>
              <w:spacing w:before="120"/>
              <w:jc w:val="both"/>
              <w:rPr>
                <w:rFonts w:asciiTheme="majorBidi" w:hAnsiTheme="majorBidi" w:cstheme="majorBidi"/>
                <w:sz w:val="24"/>
              </w:rPr>
            </w:pPr>
            <w:r w:rsidRPr="00450ABA">
              <w:rPr>
                <w:rFonts w:asciiTheme="majorBidi" w:hAnsiTheme="majorBidi"/>
                <w:sz w:val="24"/>
                <w:rtl/>
              </w:rPr>
              <w:t>10-2 استخدام نتائج البحوث، والوثائق، والدراسات العلمية والتقنية والفنية بشأن التراث الثقافي غير المادي لتعزيز عملية صنع السياسات في مختلف القطاعات.</w:t>
            </w:r>
          </w:p>
        </w:tc>
        <w:tc>
          <w:tcPr>
            <w:tcW w:w="796" w:type="pct"/>
            <w:shd w:val="clear" w:color="auto" w:fill="auto"/>
            <w:vAlign w:val="center"/>
          </w:tcPr>
          <w:p w14:paraId="77FA62C3" w14:textId="7DF75455" w:rsidR="00EB6B7A" w:rsidRPr="00450ABA" w:rsidRDefault="0018486B" w:rsidP="006F0FB3">
            <w:pPr>
              <w:bidi/>
              <w:spacing w:before="60" w:after="60"/>
              <w:jc w:val="both"/>
              <w:rPr>
                <w:rFonts w:asciiTheme="majorBidi" w:hAnsiTheme="majorBidi" w:cstheme="majorBidi"/>
                <w:sz w:val="24"/>
              </w:rPr>
            </w:pPr>
            <w:r w:rsidRPr="00450ABA">
              <w:rPr>
                <w:rFonts w:asciiTheme="majorBidi" w:hAnsiTheme="majorBidi"/>
                <w:sz w:val="24"/>
                <w:rtl/>
              </w:rPr>
              <w:t xml:space="preserve">التوجيه </w:t>
            </w:r>
            <w:r w:rsidR="00DA0730" w:rsidRPr="00450ABA">
              <w:rPr>
                <w:rFonts w:asciiTheme="majorBidi" w:hAnsiTheme="majorBidi" w:hint="cs"/>
                <w:sz w:val="24"/>
                <w:rtl/>
              </w:rPr>
              <w:t>التنفيذي 153</w:t>
            </w:r>
            <w:r w:rsidRPr="00450ABA">
              <w:rPr>
                <w:rFonts w:asciiTheme="majorBidi" w:hAnsiTheme="majorBidi"/>
                <w:sz w:val="24"/>
                <w:rtl/>
              </w:rPr>
              <w:t xml:space="preserve"> (ب) (2)</w:t>
            </w:r>
          </w:p>
        </w:tc>
      </w:tr>
      <w:tr w:rsidR="00D666A3" w:rsidRPr="006D1F65" w14:paraId="67857240" w14:textId="77777777" w:rsidTr="001825E8">
        <w:trPr>
          <w:cantSplit/>
        </w:trPr>
        <w:tc>
          <w:tcPr>
            <w:tcW w:w="786" w:type="pct"/>
            <w:vMerge/>
            <w:shd w:val="clear" w:color="auto" w:fill="auto"/>
          </w:tcPr>
          <w:p w14:paraId="66E9600D" w14:textId="77777777" w:rsidR="00D666A3" w:rsidRPr="00450ABA" w:rsidRDefault="00D666A3" w:rsidP="006F0FB3">
            <w:pPr>
              <w:bidi/>
              <w:spacing w:before="120"/>
              <w:jc w:val="both"/>
              <w:rPr>
                <w:rFonts w:asciiTheme="majorBidi" w:hAnsiTheme="majorBidi" w:cstheme="majorBidi"/>
                <w:b/>
                <w:bCs/>
                <w:sz w:val="24"/>
              </w:rPr>
            </w:pPr>
          </w:p>
        </w:tc>
        <w:tc>
          <w:tcPr>
            <w:tcW w:w="3418" w:type="pct"/>
            <w:shd w:val="clear" w:color="auto" w:fill="auto"/>
            <w:vAlign w:val="center"/>
          </w:tcPr>
          <w:p w14:paraId="2216D15B" w14:textId="5CBE9A0C" w:rsidR="00D666A3" w:rsidRPr="00450ABA" w:rsidRDefault="004E6850" w:rsidP="006F0FB3">
            <w:pPr>
              <w:keepLines/>
              <w:bidi/>
              <w:spacing w:before="120"/>
              <w:jc w:val="both"/>
              <w:rPr>
                <w:rFonts w:asciiTheme="majorBidi" w:hAnsiTheme="majorBidi" w:cstheme="majorBidi"/>
                <w:sz w:val="24"/>
              </w:rPr>
            </w:pPr>
            <w:r w:rsidRPr="00450ABA">
              <w:rPr>
                <w:rFonts w:asciiTheme="majorBidi" w:hAnsiTheme="majorBidi"/>
                <w:sz w:val="24"/>
                <w:rtl/>
              </w:rPr>
              <w:t>10-3 استخدام نتائج البحوث، والوثائق، والدراسات العلمية والتقنية والفنية بشأن التراث الثقافي غير المادي لتحسين الصون.</w:t>
            </w:r>
          </w:p>
        </w:tc>
        <w:tc>
          <w:tcPr>
            <w:tcW w:w="796" w:type="pct"/>
            <w:shd w:val="clear" w:color="auto" w:fill="auto"/>
            <w:vAlign w:val="center"/>
          </w:tcPr>
          <w:p w14:paraId="606A427C" w14:textId="6AA964B1" w:rsidR="00D666A3" w:rsidRPr="00450ABA" w:rsidRDefault="00220B55" w:rsidP="006F0FB3">
            <w:pPr>
              <w:keepLines/>
              <w:bidi/>
              <w:spacing w:before="120"/>
              <w:jc w:val="both"/>
              <w:rPr>
                <w:rFonts w:asciiTheme="majorBidi" w:hAnsiTheme="majorBidi" w:cstheme="majorBidi"/>
                <w:sz w:val="24"/>
              </w:rPr>
            </w:pPr>
            <w:r w:rsidRPr="00450ABA">
              <w:rPr>
                <w:rFonts w:asciiTheme="majorBidi" w:hAnsiTheme="majorBidi"/>
                <w:sz w:val="24"/>
                <w:rtl/>
              </w:rPr>
              <w:t>المواد 2-3 و13 (ج)</w:t>
            </w:r>
          </w:p>
        </w:tc>
      </w:tr>
      <w:tr w:rsidR="005473CF" w:rsidRPr="006D1F65" w14:paraId="63DB6E25" w14:textId="77777777" w:rsidTr="001825E8">
        <w:trPr>
          <w:cantSplit/>
        </w:trPr>
        <w:tc>
          <w:tcPr>
            <w:tcW w:w="786" w:type="pct"/>
            <w:shd w:val="clear" w:color="auto" w:fill="auto"/>
          </w:tcPr>
          <w:p w14:paraId="057CEDFA" w14:textId="30F48338" w:rsidR="005473CF" w:rsidRPr="00450ABA" w:rsidRDefault="001825E8" w:rsidP="006F0FB3">
            <w:pPr>
              <w:bidi/>
              <w:spacing w:before="120"/>
              <w:jc w:val="both"/>
              <w:rPr>
                <w:rFonts w:asciiTheme="majorBidi" w:hAnsiTheme="majorBidi" w:cstheme="majorBidi"/>
                <w:b/>
                <w:bCs/>
                <w:sz w:val="24"/>
              </w:rPr>
            </w:pPr>
            <w:r w:rsidRPr="00450ABA">
              <w:rPr>
                <w:rFonts w:asciiTheme="majorBidi" w:hAnsiTheme="majorBidi" w:cstheme="majorBidi"/>
                <w:b/>
                <w:bCs/>
                <w:sz w:val="24"/>
                <w:rtl/>
              </w:rPr>
              <w:t>العلاقة مع أهداف التنمية المستدامة والمؤشرات الأخرى</w:t>
            </w:r>
          </w:p>
        </w:tc>
        <w:tc>
          <w:tcPr>
            <w:tcW w:w="4214" w:type="pct"/>
            <w:gridSpan w:val="2"/>
            <w:shd w:val="clear" w:color="auto" w:fill="auto"/>
          </w:tcPr>
          <w:p w14:paraId="7B3D0514" w14:textId="3B702E29" w:rsidR="00284DED" w:rsidRPr="00450ABA" w:rsidRDefault="00284DED" w:rsidP="006F0FB3">
            <w:pPr>
              <w:keepLines/>
              <w:bidi/>
              <w:spacing w:before="120"/>
              <w:jc w:val="both"/>
              <w:rPr>
                <w:rFonts w:asciiTheme="majorBidi" w:hAnsiTheme="majorBidi"/>
                <w:b/>
                <w:bCs/>
                <w:sz w:val="24"/>
                <w:rtl/>
              </w:rPr>
            </w:pPr>
            <w:r w:rsidRPr="00450ABA">
              <w:rPr>
                <w:rFonts w:asciiTheme="majorBidi" w:hAnsiTheme="majorBidi"/>
                <w:b/>
                <w:bCs/>
                <w:sz w:val="24"/>
                <w:rtl/>
              </w:rPr>
              <w:t>أهداف التنمية المستدامة:</w:t>
            </w:r>
            <w:r w:rsidRPr="00450ABA">
              <w:rPr>
                <w:rFonts w:asciiTheme="majorBidi" w:hAnsiTheme="majorBidi"/>
                <w:sz w:val="24"/>
                <w:rtl/>
              </w:rPr>
              <w:t xml:space="preserve"> يدعم المؤشر الحالي الغاية 16-10 من أهداف التنمية المستدامة في اهتمامها </w:t>
            </w:r>
            <w:r w:rsidR="00391C98" w:rsidRPr="00450ABA">
              <w:rPr>
                <w:rFonts w:asciiTheme="majorBidi" w:hAnsiTheme="majorBidi" w:hint="cs"/>
                <w:sz w:val="24"/>
                <w:rtl/>
              </w:rPr>
              <w:t>ب</w:t>
            </w:r>
            <w:r w:rsidRPr="00450ABA">
              <w:rPr>
                <w:rFonts w:asciiTheme="majorBidi" w:hAnsiTheme="majorBidi"/>
                <w:sz w:val="24"/>
                <w:rtl/>
              </w:rPr>
              <w:t>كفالة وصول الجمهور إلى المعلومات، وكذلك الغاية 17-14 من أهداف التنمية المستدامة التي تشجع تعزيز اتساق السياسات من أجل تحقيق التنمية المستدامة. كما يستجيب المؤشر للغاية 11-4 من أهداف التنمية المستدامة، "</w:t>
            </w:r>
            <w:r w:rsidR="002F0A4B" w:rsidRPr="00450ABA">
              <w:rPr>
                <w:rFonts w:asciiTheme="majorBidi" w:hAnsiTheme="majorBidi" w:hint="cs"/>
                <w:sz w:val="24"/>
                <w:rtl/>
              </w:rPr>
              <w:t>ت</w:t>
            </w:r>
            <w:r w:rsidRPr="00450ABA">
              <w:rPr>
                <w:rFonts w:asciiTheme="majorBidi" w:hAnsiTheme="majorBidi"/>
                <w:sz w:val="24"/>
                <w:rtl/>
              </w:rPr>
              <w:t>عزيز الجهود الرامية إلى حماية وصون التراث الثقافي والطبيعي العالمي".</w:t>
            </w:r>
          </w:p>
          <w:p w14:paraId="4915C961" w14:textId="0644E7F2" w:rsidR="005473CF" w:rsidRPr="00450ABA" w:rsidRDefault="000B3918" w:rsidP="006F0FB3">
            <w:pPr>
              <w:keepLines/>
              <w:bidi/>
              <w:spacing w:before="120"/>
              <w:jc w:val="both"/>
              <w:rPr>
                <w:rFonts w:asciiTheme="majorBidi" w:hAnsiTheme="majorBidi" w:cstheme="majorBidi"/>
                <w:bCs/>
                <w:sz w:val="24"/>
              </w:rPr>
            </w:pPr>
            <w:r w:rsidRPr="00450ABA">
              <w:rPr>
                <w:rFonts w:asciiTheme="majorBidi" w:hAnsiTheme="majorBidi"/>
                <w:bCs/>
                <w:sz w:val="24"/>
                <w:rtl/>
              </w:rPr>
              <w:t>العلاقة بالمؤشرات الأخرى:</w:t>
            </w:r>
            <w:r w:rsidRPr="00450ABA">
              <w:rPr>
                <w:rFonts w:asciiTheme="majorBidi" w:hAnsiTheme="majorBidi"/>
                <w:b/>
                <w:sz w:val="24"/>
                <w:rtl/>
              </w:rPr>
              <w:t xml:space="preserve"> يؤكد هذا المؤشر على </w:t>
            </w:r>
            <w:r w:rsidR="00D9318C" w:rsidRPr="00450ABA">
              <w:rPr>
                <w:rFonts w:asciiTheme="majorBidi" w:hAnsiTheme="majorBidi" w:hint="cs"/>
                <w:b/>
                <w:sz w:val="24"/>
                <w:rtl/>
              </w:rPr>
              <w:t>ال</w:t>
            </w:r>
            <w:r w:rsidRPr="00450ABA">
              <w:rPr>
                <w:rFonts w:asciiTheme="majorBidi" w:hAnsiTheme="majorBidi"/>
                <w:b/>
                <w:sz w:val="24"/>
                <w:rtl/>
              </w:rPr>
              <w:t>نتائج</w:t>
            </w:r>
            <w:r w:rsidR="00D9318C" w:rsidRPr="00450ABA">
              <w:rPr>
                <w:rFonts w:asciiTheme="majorBidi" w:hAnsiTheme="majorBidi" w:hint="cs"/>
                <w:b/>
                <w:sz w:val="24"/>
                <w:rtl/>
              </w:rPr>
              <w:t xml:space="preserve"> متوسطة المدى</w:t>
            </w:r>
            <w:r w:rsidRPr="00450ABA">
              <w:rPr>
                <w:rFonts w:asciiTheme="majorBidi" w:hAnsiTheme="majorBidi"/>
                <w:b/>
                <w:sz w:val="24"/>
                <w:rtl/>
              </w:rPr>
              <w:t xml:space="preserve"> وآثار البحث والتوثيق، وخاصة كيفية استخدامه</w:t>
            </w:r>
            <w:r w:rsidR="004C06F2" w:rsidRPr="00450ABA">
              <w:rPr>
                <w:rFonts w:asciiTheme="majorBidi" w:hAnsiTheme="majorBidi" w:hint="cs"/>
                <w:b/>
                <w:sz w:val="24"/>
                <w:rtl/>
              </w:rPr>
              <w:t>ا</w:t>
            </w:r>
            <w:r w:rsidRPr="00450ABA">
              <w:rPr>
                <w:rFonts w:asciiTheme="majorBidi" w:hAnsiTheme="majorBidi"/>
                <w:b/>
                <w:sz w:val="24"/>
                <w:rtl/>
              </w:rPr>
              <w:t xml:space="preserve"> لتعزيز الصون وصنع السياسات. وعليه، فإنه يكمل المؤشر 9 الذي يركز على عمليات البحث والتوثيق </w:t>
            </w:r>
            <w:r w:rsidR="005D1F00" w:rsidRPr="00450ABA">
              <w:rPr>
                <w:rFonts w:asciiTheme="majorBidi" w:hAnsiTheme="majorBidi" w:hint="cs"/>
                <w:b/>
                <w:sz w:val="24"/>
                <w:rtl/>
              </w:rPr>
              <w:t>و</w:t>
            </w:r>
            <w:r w:rsidRPr="00450ABA">
              <w:rPr>
                <w:rFonts w:asciiTheme="majorBidi" w:hAnsiTheme="majorBidi"/>
                <w:b/>
                <w:sz w:val="24"/>
                <w:rtl/>
              </w:rPr>
              <w:t xml:space="preserve">طريقة </w:t>
            </w:r>
            <w:r w:rsidR="005D1F00" w:rsidRPr="00450ABA">
              <w:rPr>
                <w:rFonts w:asciiTheme="majorBidi" w:hAnsiTheme="majorBidi" w:hint="cs"/>
                <w:b/>
                <w:sz w:val="24"/>
                <w:rtl/>
              </w:rPr>
              <w:t xml:space="preserve">المثلى </w:t>
            </w:r>
            <w:r w:rsidRPr="00450ABA">
              <w:rPr>
                <w:rFonts w:asciiTheme="majorBidi" w:hAnsiTheme="majorBidi"/>
                <w:b/>
                <w:sz w:val="24"/>
                <w:rtl/>
              </w:rPr>
              <w:t>للقيام بها. كلا المؤشر</w:t>
            </w:r>
            <w:r w:rsidR="0063041D" w:rsidRPr="00450ABA">
              <w:rPr>
                <w:rFonts w:asciiTheme="majorBidi" w:hAnsiTheme="majorBidi" w:hint="cs"/>
                <w:b/>
                <w:sz w:val="24"/>
                <w:rtl/>
              </w:rPr>
              <w:t>ي</w:t>
            </w:r>
            <w:r w:rsidRPr="00450ABA">
              <w:rPr>
                <w:rFonts w:asciiTheme="majorBidi" w:hAnsiTheme="majorBidi"/>
                <w:b/>
                <w:sz w:val="24"/>
                <w:rtl/>
              </w:rPr>
              <w:t>ن يكملان المؤشر 1 الذي يتعلق بدعم مؤسسات التوثيق، والمؤشر 24 الذي يتعلق بالتعاون الدولي من خلال تبادل الوثائق. بالإضافة إلى ذلك، يعد مكملًا للمؤشرات 11</w:t>
            </w:r>
            <w:r w:rsidR="0063041D" w:rsidRPr="00450ABA">
              <w:rPr>
                <w:rFonts w:asciiTheme="majorBidi" w:hAnsiTheme="majorBidi" w:hint="cs"/>
                <w:b/>
                <w:sz w:val="24"/>
                <w:rtl/>
              </w:rPr>
              <w:t>،</w:t>
            </w:r>
            <w:r w:rsidRPr="00450ABA">
              <w:rPr>
                <w:rFonts w:asciiTheme="majorBidi" w:hAnsiTheme="majorBidi"/>
                <w:b/>
                <w:sz w:val="24"/>
                <w:rtl/>
              </w:rPr>
              <w:t xml:space="preserve"> و12</w:t>
            </w:r>
            <w:r w:rsidR="0063041D" w:rsidRPr="00450ABA">
              <w:rPr>
                <w:rFonts w:asciiTheme="majorBidi" w:hAnsiTheme="majorBidi" w:hint="cs"/>
                <w:b/>
                <w:sz w:val="24"/>
                <w:rtl/>
              </w:rPr>
              <w:t>،</w:t>
            </w:r>
            <w:r w:rsidRPr="00450ABA">
              <w:rPr>
                <w:rFonts w:asciiTheme="majorBidi" w:hAnsiTheme="majorBidi"/>
                <w:b/>
                <w:sz w:val="24"/>
                <w:rtl/>
              </w:rPr>
              <w:t xml:space="preserve"> و13 التي </w:t>
            </w:r>
            <w:r w:rsidR="00B00A78" w:rsidRPr="00450ABA">
              <w:rPr>
                <w:rFonts w:asciiTheme="majorBidi" w:hAnsiTheme="majorBidi" w:hint="cs"/>
                <w:b/>
                <w:sz w:val="24"/>
                <w:rtl/>
              </w:rPr>
              <w:t xml:space="preserve">تتناول </w:t>
            </w:r>
            <w:r w:rsidRPr="00450ABA">
              <w:rPr>
                <w:rFonts w:asciiTheme="majorBidi" w:hAnsiTheme="majorBidi"/>
                <w:b/>
                <w:sz w:val="24"/>
                <w:rtl/>
              </w:rPr>
              <w:t>صنع السياسات عبر مختلف القطاعات، بما يشمل قطاعي الثقافة والتعليم.</w:t>
            </w:r>
          </w:p>
        </w:tc>
      </w:tr>
      <w:tr w:rsidR="00896177" w:rsidRPr="006D1F65" w14:paraId="76674490" w14:textId="77777777" w:rsidTr="001825E8">
        <w:trPr>
          <w:cantSplit/>
        </w:trPr>
        <w:tc>
          <w:tcPr>
            <w:tcW w:w="786" w:type="pct"/>
            <w:shd w:val="clear" w:color="auto" w:fill="auto"/>
          </w:tcPr>
          <w:p w14:paraId="741D6E76" w14:textId="69A2D5C6" w:rsidR="00896177" w:rsidRPr="00450ABA" w:rsidRDefault="001825E8" w:rsidP="006F0FB3">
            <w:pPr>
              <w:bidi/>
              <w:spacing w:before="120"/>
              <w:jc w:val="both"/>
              <w:rPr>
                <w:rFonts w:asciiTheme="majorBidi" w:hAnsiTheme="majorBidi" w:cstheme="majorBidi"/>
                <w:b/>
                <w:bCs/>
                <w:sz w:val="24"/>
              </w:rPr>
            </w:pPr>
            <w:r w:rsidRPr="00450ABA">
              <w:rPr>
                <w:rFonts w:asciiTheme="majorBidi" w:hAnsiTheme="majorBidi" w:cstheme="majorBidi"/>
                <w:b/>
                <w:bCs/>
                <w:sz w:val="24"/>
                <w:rtl/>
              </w:rPr>
              <w:t xml:space="preserve">الأسس المنطقية </w:t>
            </w:r>
            <w:r w:rsidR="00A11312" w:rsidRPr="00450ABA">
              <w:rPr>
                <w:rFonts w:asciiTheme="majorBidi" w:hAnsiTheme="majorBidi" w:cstheme="majorBidi" w:hint="cs"/>
                <w:b/>
                <w:bCs/>
                <w:sz w:val="24"/>
                <w:rtl/>
              </w:rPr>
              <w:t xml:space="preserve">للإجراءات </w:t>
            </w:r>
          </w:p>
        </w:tc>
        <w:tc>
          <w:tcPr>
            <w:tcW w:w="4214" w:type="pct"/>
            <w:gridSpan w:val="2"/>
            <w:shd w:val="clear" w:color="auto" w:fill="auto"/>
          </w:tcPr>
          <w:p w14:paraId="282389B9" w14:textId="3EDE316A" w:rsidR="00704766" w:rsidRPr="00450ABA" w:rsidRDefault="005900B2" w:rsidP="006F0FB3">
            <w:pPr>
              <w:keepLines/>
              <w:bidi/>
              <w:spacing w:before="120"/>
              <w:jc w:val="both"/>
              <w:rPr>
                <w:rFonts w:asciiTheme="majorBidi" w:hAnsiTheme="majorBidi" w:cstheme="majorBidi"/>
                <w:sz w:val="24"/>
              </w:rPr>
            </w:pPr>
            <w:r w:rsidRPr="00450ABA">
              <w:rPr>
                <w:rFonts w:asciiTheme="majorBidi" w:hAnsiTheme="majorBidi"/>
                <w:sz w:val="24"/>
                <w:rtl/>
              </w:rPr>
              <w:t xml:space="preserve">تدعو الاتفاقية إلى البحث والتوثيق، وخاصة كتدابير للصون (المادة 2-3) - ومثل كل هذه التدابير، ينبغي أن تشمل أوسع مشاركة ممكنة </w:t>
            </w:r>
            <w:r w:rsidR="008747D9" w:rsidRPr="00450ABA">
              <w:rPr>
                <w:rFonts w:asciiTheme="majorBidi" w:hAnsiTheme="majorBidi" w:hint="cs"/>
                <w:sz w:val="24"/>
                <w:rtl/>
              </w:rPr>
              <w:t>ل</w:t>
            </w:r>
            <w:r w:rsidRPr="00450ABA">
              <w:rPr>
                <w:rFonts w:asciiTheme="majorBidi" w:hAnsiTheme="majorBidi"/>
                <w:sz w:val="24"/>
                <w:rtl/>
              </w:rPr>
              <w:t>لجماعات</w:t>
            </w:r>
            <w:r w:rsidR="00B00A78" w:rsidRPr="00450ABA">
              <w:rPr>
                <w:rFonts w:asciiTheme="majorBidi" w:hAnsiTheme="majorBidi" w:hint="cs"/>
                <w:sz w:val="24"/>
                <w:rtl/>
              </w:rPr>
              <w:t>،</w:t>
            </w:r>
            <w:r w:rsidRPr="00450ABA">
              <w:rPr>
                <w:rFonts w:asciiTheme="majorBidi" w:hAnsiTheme="majorBidi"/>
                <w:sz w:val="24"/>
                <w:rtl/>
              </w:rPr>
              <w:t xml:space="preserve"> والمجموعات</w:t>
            </w:r>
            <w:r w:rsidR="00B00A78" w:rsidRPr="00450ABA">
              <w:rPr>
                <w:rFonts w:asciiTheme="majorBidi" w:hAnsiTheme="majorBidi" w:hint="cs"/>
                <w:sz w:val="24"/>
                <w:rtl/>
              </w:rPr>
              <w:t>،</w:t>
            </w:r>
            <w:r w:rsidRPr="00450ABA">
              <w:rPr>
                <w:rFonts w:asciiTheme="majorBidi" w:hAnsiTheme="majorBidi"/>
                <w:sz w:val="24"/>
                <w:rtl/>
              </w:rPr>
              <w:t xml:space="preserve"> و</w:t>
            </w:r>
            <w:r w:rsidR="008747D9" w:rsidRPr="00450ABA">
              <w:rPr>
                <w:rFonts w:asciiTheme="majorBidi" w:hAnsiTheme="majorBidi" w:hint="cs"/>
                <w:sz w:val="24"/>
                <w:rtl/>
              </w:rPr>
              <w:t>أحيانًا لل</w:t>
            </w:r>
            <w:r w:rsidRPr="00450ABA">
              <w:rPr>
                <w:rFonts w:asciiTheme="majorBidi" w:hAnsiTheme="majorBidi"/>
                <w:sz w:val="24"/>
                <w:rtl/>
              </w:rPr>
              <w:t>أفراد (المادة 15). توضح العديد من الأمثلة كيف</w:t>
            </w:r>
            <w:r w:rsidR="00B00A78" w:rsidRPr="00450ABA">
              <w:rPr>
                <w:rFonts w:asciiTheme="majorBidi" w:hAnsiTheme="majorBidi" w:hint="cs"/>
                <w:sz w:val="24"/>
                <w:rtl/>
              </w:rPr>
              <w:t>ية</w:t>
            </w:r>
            <w:r w:rsidRPr="00450ABA">
              <w:rPr>
                <w:rFonts w:asciiTheme="majorBidi" w:hAnsiTheme="majorBidi"/>
                <w:sz w:val="24"/>
                <w:rtl/>
              </w:rPr>
              <w:t xml:space="preserve"> </w:t>
            </w:r>
            <w:r w:rsidR="00A80246" w:rsidRPr="00450ABA">
              <w:rPr>
                <w:rFonts w:asciiTheme="majorBidi" w:hAnsiTheme="majorBidi" w:hint="cs"/>
                <w:sz w:val="24"/>
                <w:rtl/>
              </w:rPr>
              <w:t xml:space="preserve">استخدام </w:t>
            </w:r>
            <w:r w:rsidRPr="00450ABA">
              <w:rPr>
                <w:rFonts w:asciiTheme="majorBidi" w:hAnsiTheme="majorBidi"/>
                <w:sz w:val="24"/>
                <w:rtl/>
              </w:rPr>
              <w:t xml:space="preserve">هذه الجهات الفاعلة </w:t>
            </w:r>
            <w:r w:rsidR="00A80246" w:rsidRPr="00450ABA">
              <w:rPr>
                <w:rFonts w:asciiTheme="majorBidi" w:hAnsiTheme="majorBidi" w:hint="cs"/>
                <w:sz w:val="24"/>
                <w:rtl/>
              </w:rPr>
              <w:t>ل</w:t>
            </w:r>
            <w:r w:rsidRPr="00450ABA">
              <w:rPr>
                <w:rFonts w:asciiTheme="majorBidi" w:hAnsiTheme="majorBidi"/>
                <w:sz w:val="24"/>
                <w:rtl/>
              </w:rPr>
              <w:t xml:space="preserve">لبحث والتوثيق الحاليين </w:t>
            </w:r>
            <w:r w:rsidR="00A80246" w:rsidRPr="00450ABA">
              <w:rPr>
                <w:rFonts w:asciiTheme="majorBidi" w:hAnsiTheme="majorBidi" w:hint="cs"/>
                <w:sz w:val="24"/>
                <w:rtl/>
              </w:rPr>
              <w:t xml:space="preserve">بهدف </w:t>
            </w:r>
            <w:r w:rsidRPr="00450ABA">
              <w:rPr>
                <w:rFonts w:asciiTheme="majorBidi" w:hAnsiTheme="majorBidi"/>
                <w:sz w:val="24"/>
                <w:rtl/>
              </w:rPr>
              <w:t xml:space="preserve">تعزيز ممارساتها ونقلها للتراث الثقافي غير المادي. وبالتالي، </w:t>
            </w:r>
            <w:r w:rsidR="00391C98" w:rsidRPr="00450ABA">
              <w:rPr>
                <w:rFonts w:asciiTheme="majorBidi" w:hAnsiTheme="majorBidi" w:hint="cs"/>
                <w:sz w:val="24"/>
                <w:rtl/>
              </w:rPr>
              <w:t>تعزز الاتفاقي</w:t>
            </w:r>
            <w:r w:rsidR="00391C98" w:rsidRPr="00450ABA">
              <w:rPr>
                <w:rFonts w:asciiTheme="majorBidi" w:hAnsiTheme="majorBidi" w:hint="eastAsia"/>
                <w:sz w:val="24"/>
                <w:rtl/>
              </w:rPr>
              <w:t>ة</w:t>
            </w:r>
            <w:r w:rsidRPr="00450ABA">
              <w:rPr>
                <w:rFonts w:asciiTheme="majorBidi" w:hAnsiTheme="majorBidi"/>
                <w:sz w:val="24"/>
                <w:rtl/>
              </w:rPr>
              <w:t xml:space="preserve"> إمكانية </w:t>
            </w:r>
            <w:r w:rsidR="00A80246" w:rsidRPr="00450ABA">
              <w:rPr>
                <w:rFonts w:asciiTheme="majorBidi" w:hAnsiTheme="majorBidi" w:hint="cs"/>
                <w:sz w:val="24"/>
                <w:rtl/>
              </w:rPr>
              <w:t>انتفاع</w:t>
            </w:r>
            <w:r w:rsidRPr="00450ABA">
              <w:rPr>
                <w:rFonts w:asciiTheme="majorBidi" w:hAnsiTheme="majorBidi"/>
                <w:sz w:val="24"/>
                <w:rtl/>
              </w:rPr>
              <w:t xml:space="preserve"> واسعة </w:t>
            </w:r>
            <w:r w:rsidR="00A80246" w:rsidRPr="00450ABA">
              <w:rPr>
                <w:rFonts w:asciiTheme="majorBidi" w:hAnsiTheme="majorBidi" w:hint="cs"/>
                <w:sz w:val="24"/>
                <w:rtl/>
              </w:rPr>
              <w:t>من</w:t>
            </w:r>
            <w:r w:rsidRPr="00450ABA">
              <w:rPr>
                <w:rFonts w:asciiTheme="majorBidi" w:hAnsiTheme="majorBidi"/>
                <w:sz w:val="24"/>
                <w:rtl/>
              </w:rPr>
              <w:t xml:space="preserve"> البح</w:t>
            </w:r>
            <w:r w:rsidR="00A80246" w:rsidRPr="00450ABA">
              <w:rPr>
                <w:rFonts w:asciiTheme="majorBidi" w:hAnsiTheme="majorBidi" w:hint="cs"/>
                <w:sz w:val="24"/>
                <w:rtl/>
              </w:rPr>
              <w:t>و</w:t>
            </w:r>
            <w:r w:rsidRPr="00450ABA">
              <w:rPr>
                <w:rFonts w:asciiTheme="majorBidi" w:hAnsiTheme="majorBidi"/>
                <w:sz w:val="24"/>
                <w:rtl/>
              </w:rPr>
              <w:t xml:space="preserve">ث، مع احترام الممارسات العرفية للجماعات الممكن أن تحد من </w:t>
            </w:r>
            <w:r w:rsidR="00032091" w:rsidRPr="00450ABA">
              <w:rPr>
                <w:rFonts w:asciiTheme="majorBidi" w:hAnsiTheme="majorBidi" w:hint="cs"/>
                <w:sz w:val="24"/>
                <w:rtl/>
              </w:rPr>
              <w:t>الانتفاع ب</w:t>
            </w:r>
            <w:r w:rsidRPr="00450ABA">
              <w:rPr>
                <w:rFonts w:asciiTheme="majorBidi" w:hAnsiTheme="majorBidi"/>
                <w:sz w:val="24"/>
                <w:rtl/>
              </w:rPr>
              <w:t>جوانب محددة من تراثهم. يعد البحث والتوثيق، فضل</w:t>
            </w:r>
            <w:r w:rsidR="00CD0243" w:rsidRPr="00450ABA">
              <w:rPr>
                <w:rFonts w:asciiTheme="majorBidi" w:hAnsiTheme="majorBidi" w:hint="cs"/>
                <w:sz w:val="24"/>
                <w:rtl/>
              </w:rPr>
              <w:t>ً</w:t>
            </w:r>
            <w:r w:rsidRPr="00450ABA">
              <w:rPr>
                <w:rFonts w:asciiTheme="majorBidi" w:hAnsiTheme="majorBidi"/>
                <w:sz w:val="24"/>
                <w:rtl/>
              </w:rPr>
              <w:t xml:space="preserve">ا عن الدراسات العلمية والتقنية والفنية، موارد مهمة يمكن أن تسترشد بها عملية صنع السياسات، لا سيما من خلال تتبع آثار وفعالية مبادرات </w:t>
            </w:r>
            <w:r w:rsidR="00A91ED0" w:rsidRPr="00450ABA">
              <w:rPr>
                <w:rFonts w:asciiTheme="majorBidi" w:hAnsiTheme="majorBidi" w:hint="cs"/>
                <w:sz w:val="24"/>
                <w:rtl/>
              </w:rPr>
              <w:t>الصون</w:t>
            </w:r>
            <w:r w:rsidRPr="00450ABA">
              <w:rPr>
                <w:rFonts w:asciiTheme="majorBidi" w:hAnsiTheme="majorBidi"/>
                <w:sz w:val="24"/>
                <w:rtl/>
              </w:rPr>
              <w:t xml:space="preserve"> المختلفة.</w:t>
            </w:r>
          </w:p>
        </w:tc>
      </w:tr>
      <w:tr w:rsidR="00704766" w:rsidRPr="006D1F65" w14:paraId="0C5CDEAF" w14:textId="77777777" w:rsidTr="001825E8">
        <w:trPr>
          <w:cantSplit/>
        </w:trPr>
        <w:tc>
          <w:tcPr>
            <w:tcW w:w="786" w:type="pct"/>
            <w:shd w:val="clear" w:color="auto" w:fill="auto"/>
          </w:tcPr>
          <w:p w14:paraId="27D4FC36" w14:textId="327F3350" w:rsidR="00704766" w:rsidRPr="00450ABA" w:rsidRDefault="001825E8" w:rsidP="006F0FB3">
            <w:pPr>
              <w:bidi/>
              <w:spacing w:before="120" w:after="60"/>
              <w:jc w:val="both"/>
              <w:rPr>
                <w:rFonts w:asciiTheme="majorBidi" w:hAnsiTheme="majorBidi" w:cstheme="majorBidi"/>
                <w:b/>
                <w:bCs/>
                <w:sz w:val="24"/>
              </w:rPr>
            </w:pPr>
            <w:r w:rsidRPr="00450ABA">
              <w:rPr>
                <w:rFonts w:asciiTheme="majorBidi" w:hAnsiTheme="majorBidi" w:cstheme="majorBidi"/>
                <w:b/>
                <w:bCs/>
                <w:sz w:val="24"/>
                <w:rtl/>
              </w:rPr>
              <w:t>المصطلحات الرئيسية</w:t>
            </w:r>
          </w:p>
        </w:tc>
        <w:tc>
          <w:tcPr>
            <w:tcW w:w="4214" w:type="pct"/>
            <w:gridSpan w:val="2"/>
            <w:shd w:val="clear" w:color="auto" w:fill="auto"/>
          </w:tcPr>
          <w:p w14:paraId="356D1257" w14:textId="7CAF6805" w:rsidR="00DB37C6" w:rsidRPr="00450ABA" w:rsidRDefault="00BA0063" w:rsidP="006F0FB3">
            <w:pPr>
              <w:pStyle w:val="ListParagraph"/>
              <w:numPr>
                <w:ilvl w:val="0"/>
                <w:numId w:val="71"/>
              </w:numPr>
              <w:bidi/>
              <w:spacing w:before="120"/>
              <w:jc w:val="both"/>
              <w:rPr>
                <w:rFonts w:asciiTheme="majorBidi" w:hAnsiTheme="majorBidi" w:cstheme="majorBidi"/>
                <w:sz w:val="24"/>
                <w:szCs w:val="24"/>
                <w:lang w:val="en-GB"/>
              </w:rPr>
            </w:pPr>
            <w:r w:rsidRPr="00450ABA">
              <w:rPr>
                <w:rFonts w:asciiTheme="majorBidi" w:hAnsiTheme="majorBidi" w:hint="cs"/>
                <w:sz w:val="24"/>
                <w:szCs w:val="24"/>
                <w:rtl/>
                <w:lang w:val="en-GB"/>
              </w:rPr>
              <w:t>ال</w:t>
            </w:r>
            <w:r w:rsidR="00032091" w:rsidRPr="00450ABA">
              <w:rPr>
                <w:rFonts w:asciiTheme="majorBidi" w:hAnsiTheme="majorBidi" w:hint="cs"/>
                <w:sz w:val="24"/>
                <w:szCs w:val="24"/>
                <w:rtl/>
                <w:lang w:val="en-GB"/>
              </w:rPr>
              <w:t>انتفاع</w:t>
            </w:r>
            <w:r w:rsidR="00032091" w:rsidRPr="00450ABA">
              <w:rPr>
                <w:rFonts w:asciiTheme="majorBidi" w:hAnsiTheme="majorBidi"/>
                <w:sz w:val="24"/>
                <w:szCs w:val="24"/>
                <w:rtl/>
                <w:lang w:val="en-GB"/>
              </w:rPr>
              <w:t xml:space="preserve"> (</w:t>
            </w:r>
            <w:r w:rsidR="00032091" w:rsidRPr="00450ABA">
              <w:rPr>
                <w:rFonts w:asciiTheme="majorBidi" w:hAnsiTheme="majorBidi" w:hint="cs"/>
                <w:sz w:val="24"/>
                <w:szCs w:val="24"/>
                <w:rtl/>
                <w:lang w:val="en-GB"/>
              </w:rPr>
              <w:t>ب</w:t>
            </w:r>
            <w:r w:rsidR="00DB37C6" w:rsidRPr="00450ABA">
              <w:rPr>
                <w:rFonts w:asciiTheme="majorBidi" w:hAnsiTheme="majorBidi"/>
                <w:sz w:val="24"/>
                <w:szCs w:val="24"/>
                <w:rtl/>
                <w:lang w:val="en-GB"/>
              </w:rPr>
              <w:t xml:space="preserve">قائمة </w:t>
            </w:r>
            <w:r w:rsidR="004E1D78" w:rsidRPr="00450ABA">
              <w:rPr>
                <w:rFonts w:asciiTheme="majorBidi" w:hAnsiTheme="majorBidi" w:hint="cs"/>
                <w:sz w:val="24"/>
                <w:szCs w:val="24"/>
                <w:rtl/>
                <w:lang w:val="en-GB"/>
              </w:rPr>
              <w:t>حصر</w:t>
            </w:r>
            <w:r w:rsidR="00DB37C6" w:rsidRPr="00450ABA">
              <w:rPr>
                <w:rFonts w:asciiTheme="majorBidi" w:hAnsiTheme="majorBidi"/>
                <w:sz w:val="24"/>
                <w:szCs w:val="24"/>
                <w:rtl/>
                <w:lang w:val="en-GB"/>
              </w:rPr>
              <w:t xml:space="preserve"> التراث الثقافي غير المادي و/أو </w:t>
            </w:r>
            <w:r w:rsidR="008A1E7A" w:rsidRPr="00450ABA">
              <w:rPr>
                <w:rFonts w:asciiTheme="majorBidi" w:hAnsiTheme="majorBidi" w:hint="cs"/>
                <w:sz w:val="24"/>
                <w:szCs w:val="24"/>
                <w:rtl/>
                <w:lang w:val="en-GB"/>
              </w:rPr>
              <w:t xml:space="preserve">نتائج </w:t>
            </w:r>
            <w:r w:rsidR="00DB37C6" w:rsidRPr="00450ABA">
              <w:rPr>
                <w:rFonts w:asciiTheme="majorBidi" w:hAnsiTheme="majorBidi"/>
                <w:sz w:val="24"/>
                <w:szCs w:val="24"/>
                <w:rtl/>
                <w:lang w:val="en-GB"/>
              </w:rPr>
              <w:t>التوثيق</w:t>
            </w:r>
            <w:r w:rsidR="008A1E7A" w:rsidRPr="00450ABA">
              <w:rPr>
                <w:rFonts w:asciiTheme="majorBidi" w:hAnsiTheme="majorBidi" w:hint="cs"/>
                <w:sz w:val="24"/>
                <w:szCs w:val="24"/>
                <w:rtl/>
                <w:lang w:val="en-GB"/>
              </w:rPr>
              <w:t xml:space="preserve"> و</w:t>
            </w:r>
            <w:r w:rsidR="00DB37C6" w:rsidRPr="00450ABA">
              <w:rPr>
                <w:rFonts w:asciiTheme="majorBidi" w:hAnsiTheme="majorBidi"/>
                <w:sz w:val="24"/>
                <w:szCs w:val="24"/>
                <w:rtl/>
                <w:lang w:val="en-GB"/>
              </w:rPr>
              <w:t>البحث)</w:t>
            </w:r>
          </w:p>
          <w:p w14:paraId="346551B9" w14:textId="4FD6BE5D" w:rsidR="00DB37C6" w:rsidRPr="00450ABA" w:rsidRDefault="00032091" w:rsidP="006F0FB3">
            <w:pPr>
              <w:pStyle w:val="ListParagraph"/>
              <w:numPr>
                <w:ilvl w:val="0"/>
                <w:numId w:val="71"/>
              </w:numPr>
              <w:bidi/>
              <w:spacing w:before="120"/>
              <w:jc w:val="both"/>
              <w:rPr>
                <w:rFonts w:asciiTheme="majorBidi" w:hAnsiTheme="majorBidi" w:cstheme="majorBidi"/>
                <w:sz w:val="24"/>
                <w:szCs w:val="24"/>
                <w:lang w:val="en-GB"/>
              </w:rPr>
            </w:pPr>
            <w:r w:rsidRPr="00450ABA">
              <w:rPr>
                <w:rFonts w:asciiTheme="majorBidi" w:hAnsiTheme="majorBidi"/>
                <w:sz w:val="24"/>
                <w:szCs w:val="24"/>
                <w:rtl/>
                <w:lang w:val="en-GB"/>
              </w:rPr>
              <w:t xml:space="preserve">جماعات أو </w:t>
            </w:r>
            <w:r w:rsidR="00DB37C6" w:rsidRPr="00450ABA">
              <w:rPr>
                <w:rFonts w:asciiTheme="majorBidi" w:hAnsiTheme="majorBidi"/>
                <w:sz w:val="24"/>
                <w:szCs w:val="24"/>
                <w:rtl/>
                <w:lang w:val="en-GB"/>
              </w:rPr>
              <w:t>مجموعات أو</w:t>
            </w:r>
            <w:r w:rsidR="00AA046B" w:rsidRPr="00450ABA">
              <w:rPr>
                <w:rFonts w:asciiTheme="majorBidi" w:hAnsiTheme="majorBidi"/>
                <w:sz w:val="24"/>
                <w:szCs w:val="24"/>
                <w:rtl/>
                <w:lang w:val="en-GB"/>
              </w:rPr>
              <w:t xml:space="preserve"> </w:t>
            </w:r>
            <w:r w:rsidR="00AA046B" w:rsidRPr="00450ABA">
              <w:rPr>
                <w:rFonts w:asciiTheme="majorBidi" w:hAnsiTheme="majorBidi" w:hint="cs"/>
                <w:sz w:val="24"/>
                <w:szCs w:val="24"/>
                <w:rtl/>
                <w:lang w:val="en-GB"/>
              </w:rPr>
              <w:t>أحيانًا</w:t>
            </w:r>
            <w:r w:rsidRPr="00450ABA">
              <w:rPr>
                <w:rFonts w:asciiTheme="majorBidi" w:hAnsiTheme="majorBidi"/>
                <w:sz w:val="24"/>
                <w:szCs w:val="24"/>
                <w:rtl/>
                <w:lang w:val="en-GB"/>
              </w:rPr>
              <w:t xml:space="preserve"> </w:t>
            </w:r>
            <w:r w:rsidR="00DB37C6" w:rsidRPr="00450ABA">
              <w:rPr>
                <w:rFonts w:asciiTheme="majorBidi" w:hAnsiTheme="majorBidi"/>
                <w:sz w:val="24"/>
                <w:szCs w:val="24"/>
                <w:rtl/>
                <w:lang w:val="en-GB"/>
              </w:rPr>
              <w:t>أفراد</w:t>
            </w:r>
          </w:p>
          <w:p w14:paraId="2DFCEFF0" w14:textId="444745EF" w:rsidR="00DB37C6" w:rsidRPr="00450ABA" w:rsidRDefault="00BA0063" w:rsidP="006F0FB3">
            <w:pPr>
              <w:pStyle w:val="ListParagraph"/>
              <w:numPr>
                <w:ilvl w:val="0"/>
                <w:numId w:val="71"/>
              </w:numPr>
              <w:bidi/>
              <w:spacing w:before="120"/>
              <w:jc w:val="both"/>
              <w:rPr>
                <w:rFonts w:asciiTheme="majorBidi" w:hAnsiTheme="majorBidi" w:cstheme="majorBidi"/>
                <w:sz w:val="24"/>
                <w:szCs w:val="24"/>
                <w:lang w:val="en-GB"/>
              </w:rPr>
            </w:pPr>
            <w:r w:rsidRPr="00450ABA">
              <w:rPr>
                <w:rFonts w:asciiTheme="majorBidi" w:hAnsiTheme="majorBidi" w:hint="cs"/>
                <w:sz w:val="24"/>
                <w:szCs w:val="24"/>
                <w:rtl/>
                <w:lang w:val="en-GB"/>
              </w:rPr>
              <w:t>ال</w:t>
            </w:r>
            <w:r w:rsidR="00032091" w:rsidRPr="00450ABA">
              <w:rPr>
                <w:rFonts w:asciiTheme="majorBidi" w:hAnsiTheme="majorBidi"/>
                <w:sz w:val="24"/>
                <w:szCs w:val="24"/>
                <w:rtl/>
                <w:lang w:val="en-GB"/>
              </w:rPr>
              <w:t xml:space="preserve">ممارسات </w:t>
            </w:r>
            <w:r w:rsidRPr="00450ABA">
              <w:rPr>
                <w:rFonts w:asciiTheme="majorBidi" w:hAnsiTheme="majorBidi" w:hint="cs"/>
                <w:sz w:val="24"/>
                <w:szCs w:val="24"/>
                <w:rtl/>
                <w:lang w:val="en-GB"/>
              </w:rPr>
              <w:t>ال</w:t>
            </w:r>
            <w:r w:rsidR="00DB37C6" w:rsidRPr="00450ABA">
              <w:rPr>
                <w:rFonts w:asciiTheme="majorBidi" w:hAnsiTheme="majorBidi"/>
                <w:sz w:val="24"/>
                <w:szCs w:val="24"/>
                <w:rtl/>
                <w:lang w:val="en-GB"/>
              </w:rPr>
              <w:t>عرفية</w:t>
            </w:r>
          </w:p>
          <w:p w14:paraId="5B8D99D6" w14:textId="06F8ACC8" w:rsidR="00DB37C6" w:rsidRPr="00450ABA" w:rsidRDefault="00BA0063" w:rsidP="006F0FB3">
            <w:pPr>
              <w:pStyle w:val="ListParagraph"/>
              <w:numPr>
                <w:ilvl w:val="0"/>
                <w:numId w:val="71"/>
              </w:numPr>
              <w:bidi/>
              <w:spacing w:before="120"/>
              <w:jc w:val="both"/>
              <w:rPr>
                <w:rFonts w:asciiTheme="majorBidi" w:hAnsiTheme="majorBidi" w:cstheme="majorBidi"/>
                <w:sz w:val="24"/>
                <w:szCs w:val="24"/>
                <w:lang w:val="en-GB"/>
              </w:rPr>
            </w:pPr>
            <w:r w:rsidRPr="00450ABA">
              <w:rPr>
                <w:rFonts w:asciiTheme="majorBidi" w:hAnsiTheme="majorBidi" w:hint="cs"/>
                <w:sz w:val="24"/>
                <w:szCs w:val="24"/>
                <w:rtl/>
                <w:lang w:val="en-GB"/>
              </w:rPr>
              <w:t>ال</w:t>
            </w:r>
            <w:r w:rsidR="00032091" w:rsidRPr="00450ABA">
              <w:rPr>
                <w:rFonts w:asciiTheme="majorBidi" w:hAnsiTheme="majorBidi"/>
                <w:sz w:val="24"/>
                <w:szCs w:val="24"/>
                <w:rtl/>
                <w:lang w:val="en-GB"/>
              </w:rPr>
              <w:t xml:space="preserve">دراسات </w:t>
            </w:r>
            <w:r w:rsidRPr="00450ABA">
              <w:rPr>
                <w:rFonts w:asciiTheme="majorBidi" w:hAnsiTheme="majorBidi" w:hint="cs"/>
                <w:sz w:val="24"/>
                <w:szCs w:val="24"/>
                <w:rtl/>
                <w:lang w:val="en-GB"/>
              </w:rPr>
              <w:t>ال</w:t>
            </w:r>
            <w:r w:rsidR="00032091" w:rsidRPr="00450ABA">
              <w:rPr>
                <w:rFonts w:asciiTheme="majorBidi" w:hAnsiTheme="majorBidi"/>
                <w:sz w:val="24"/>
                <w:szCs w:val="24"/>
                <w:rtl/>
                <w:lang w:val="en-GB"/>
              </w:rPr>
              <w:t>علمية و</w:t>
            </w:r>
            <w:r w:rsidRPr="00450ABA">
              <w:rPr>
                <w:rFonts w:asciiTheme="majorBidi" w:hAnsiTheme="majorBidi" w:hint="cs"/>
                <w:sz w:val="24"/>
                <w:szCs w:val="24"/>
                <w:rtl/>
                <w:lang w:val="en-GB"/>
              </w:rPr>
              <w:t>ال</w:t>
            </w:r>
            <w:r w:rsidR="00DB37C6" w:rsidRPr="00450ABA">
              <w:rPr>
                <w:rFonts w:asciiTheme="majorBidi" w:hAnsiTheme="majorBidi"/>
                <w:sz w:val="24"/>
                <w:szCs w:val="24"/>
                <w:rtl/>
                <w:lang w:val="en-GB"/>
              </w:rPr>
              <w:t>تقنية</w:t>
            </w:r>
            <w:r w:rsidR="00032091" w:rsidRPr="00450ABA">
              <w:rPr>
                <w:rFonts w:asciiTheme="majorBidi" w:hAnsiTheme="majorBidi" w:hint="cs"/>
                <w:sz w:val="24"/>
                <w:szCs w:val="24"/>
                <w:rtl/>
                <w:lang w:val="en-GB"/>
              </w:rPr>
              <w:t xml:space="preserve"> </w:t>
            </w:r>
            <w:r w:rsidR="00032091" w:rsidRPr="00450ABA">
              <w:rPr>
                <w:rFonts w:asciiTheme="majorBidi" w:hAnsiTheme="majorBidi"/>
                <w:sz w:val="24"/>
                <w:szCs w:val="24"/>
                <w:rtl/>
                <w:lang w:val="en-GB"/>
              </w:rPr>
              <w:t>و</w:t>
            </w:r>
            <w:r w:rsidRPr="00450ABA">
              <w:rPr>
                <w:rFonts w:asciiTheme="majorBidi" w:hAnsiTheme="majorBidi" w:hint="cs"/>
                <w:sz w:val="24"/>
                <w:szCs w:val="24"/>
                <w:rtl/>
                <w:lang w:val="en-GB"/>
              </w:rPr>
              <w:t>ال</w:t>
            </w:r>
            <w:r w:rsidR="00032091" w:rsidRPr="00450ABA">
              <w:rPr>
                <w:rFonts w:asciiTheme="majorBidi" w:hAnsiTheme="majorBidi"/>
                <w:sz w:val="24"/>
                <w:szCs w:val="24"/>
                <w:rtl/>
                <w:lang w:val="en-GB"/>
              </w:rPr>
              <w:t>فنية</w:t>
            </w:r>
          </w:p>
          <w:p w14:paraId="7E57E0ED" w14:textId="35D6752F" w:rsidR="002D55FA" w:rsidRPr="00450ABA" w:rsidRDefault="00032091" w:rsidP="006F0FB3">
            <w:pPr>
              <w:pStyle w:val="ListParagraph"/>
              <w:numPr>
                <w:ilvl w:val="0"/>
                <w:numId w:val="71"/>
              </w:numPr>
              <w:bidi/>
              <w:spacing w:before="120" w:after="120"/>
              <w:jc w:val="both"/>
              <w:rPr>
                <w:rFonts w:asciiTheme="majorBidi" w:hAnsiTheme="majorBidi" w:cstheme="majorBidi"/>
                <w:sz w:val="24"/>
                <w:szCs w:val="24"/>
                <w:lang w:val="en-GB"/>
              </w:rPr>
            </w:pPr>
            <w:r w:rsidRPr="00450ABA">
              <w:rPr>
                <w:rFonts w:asciiTheme="majorBidi" w:hAnsiTheme="majorBidi"/>
                <w:sz w:val="24"/>
                <w:szCs w:val="24"/>
                <w:rtl/>
                <w:lang w:val="en-GB"/>
              </w:rPr>
              <w:t xml:space="preserve">صنع </w:t>
            </w:r>
            <w:r w:rsidR="00BA0063" w:rsidRPr="00450ABA">
              <w:rPr>
                <w:rFonts w:asciiTheme="majorBidi" w:hAnsiTheme="majorBidi" w:hint="cs"/>
                <w:sz w:val="24"/>
                <w:szCs w:val="24"/>
                <w:rtl/>
                <w:lang w:val="en-GB"/>
              </w:rPr>
              <w:t>ال</w:t>
            </w:r>
            <w:r w:rsidR="00DB37C6" w:rsidRPr="00450ABA">
              <w:rPr>
                <w:rFonts w:asciiTheme="majorBidi" w:hAnsiTheme="majorBidi"/>
                <w:sz w:val="24"/>
                <w:szCs w:val="24"/>
                <w:rtl/>
                <w:lang w:val="en-GB"/>
              </w:rPr>
              <w:t>سياسات في مختلف القطاعات</w:t>
            </w:r>
          </w:p>
        </w:tc>
      </w:tr>
    </w:tbl>
    <w:p w14:paraId="61D79958" w14:textId="77777777" w:rsidR="0054175C" w:rsidRPr="001825E8" w:rsidRDefault="0054175C" w:rsidP="006F0FB3">
      <w:pPr>
        <w:bidi/>
        <w:jc w:val="center"/>
        <w:rPr>
          <w:rFonts w:asciiTheme="majorBidi" w:hAnsiTheme="majorBidi" w:cstheme="majorBidi"/>
          <w:b/>
          <w:sz w:val="24"/>
        </w:rPr>
        <w:sectPr w:rsidR="0054175C" w:rsidRPr="001825E8" w:rsidSect="000F25BA">
          <w:footerReference w:type="default" r:id="rId8"/>
          <w:pgSz w:w="11906" w:h="16838" w:code="9"/>
          <w:pgMar w:top="1418" w:right="1134" w:bottom="1134" w:left="1134" w:header="397" w:footer="284" w:gutter="0"/>
          <w:cols w:space="708"/>
          <w:docGrid w:linePitch="360"/>
        </w:sectPr>
      </w:pPr>
    </w:p>
    <w:p w14:paraId="2722A088" w14:textId="3809E33C" w:rsidR="0054175C" w:rsidRPr="008B629F" w:rsidRDefault="001825E8" w:rsidP="006F0FB3">
      <w:pPr>
        <w:bidi/>
        <w:jc w:val="center"/>
        <w:rPr>
          <w:rFonts w:asciiTheme="majorBidi" w:hAnsiTheme="majorBidi" w:cstheme="majorBidi"/>
          <w:b/>
          <w:bCs/>
          <w:sz w:val="28"/>
          <w:szCs w:val="28"/>
        </w:rPr>
      </w:pPr>
      <w:r w:rsidRPr="008B629F">
        <w:rPr>
          <w:rFonts w:asciiTheme="majorBidi" w:hAnsiTheme="majorBidi"/>
          <w:b/>
          <w:bCs/>
          <w:sz w:val="28"/>
          <w:szCs w:val="28"/>
          <w:rtl/>
        </w:rPr>
        <w:t xml:space="preserve">التوجيهات المحددة بشأن الرصد </w:t>
      </w:r>
      <w:proofErr w:type="spellStart"/>
      <w:r w:rsidR="00A01BCA" w:rsidRPr="008B629F">
        <w:rPr>
          <w:rFonts w:asciiTheme="majorBidi" w:hAnsiTheme="majorBidi" w:hint="cs"/>
          <w:b/>
          <w:bCs/>
          <w:sz w:val="28"/>
          <w:szCs w:val="28"/>
          <w:rtl/>
        </w:rPr>
        <w:t>وال</w:t>
      </w:r>
      <w:r w:rsidR="007000FB">
        <w:rPr>
          <w:rFonts w:asciiTheme="majorBidi" w:hAnsiTheme="majorBidi" w:hint="cs"/>
          <w:b/>
          <w:bCs/>
          <w:sz w:val="28"/>
          <w:szCs w:val="28"/>
          <w:rtl/>
        </w:rPr>
        <w:t>تقرير</w:t>
      </w:r>
      <w:r w:rsidRPr="008B629F">
        <w:rPr>
          <w:rFonts w:asciiTheme="majorBidi" w:hAnsiTheme="majorBidi"/>
          <w:b/>
          <w:bCs/>
          <w:sz w:val="28"/>
          <w:szCs w:val="28"/>
          <w:rtl/>
        </w:rPr>
        <w:t>الدوري</w:t>
      </w:r>
      <w:proofErr w:type="spell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F92581" w14:paraId="0A64424F" w14:textId="77777777" w:rsidTr="001825E8">
        <w:tc>
          <w:tcPr>
            <w:tcW w:w="730" w:type="pct"/>
            <w:shd w:val="clear" w:color="auto" w:fill="auto"/>
          </w:tcPr>
          <w:p w14:paraId="767559E5" w14:textId="3848FBBB" w:rsidR="002C28BA" w:rsidRPr="00F92581" w:rsidRDefault="00975E0E" w:rsidP="006F0FB3">
            <w:pPr>
              <w:bidi/>
              <w:spacing w:before="120"/>
              <w:rPr>
                <w:rFonts w:asciiTheme="majorBidi" w:hAnsiTheme="majorBidi" w:cstheme="majorBidi"/>
                <w:b/>
                <w:bCs/>
                <w:sz w:val="24"/>
              </w:rPr>
            </w:pPr>
            <w:r w:rsidRPr="00F92581">
              <w:rPr>
                <w:rFonts w:asciiTheme="majorBidi" w:hAnsiTheme="majorBidi"/>
                <w:b/>
                <w:bCs/>
                <w:sz w:val="24"/>
                <w:rtl/>
              </w:rPr>
              <w:t>فوائد الرصد</w:t>
            </w:r>
          </w:p>
        </w:tc>
        <w:tc>
          <w:tcPr>
            <w:tcW w:w="4270" w:type="pct"/>
            <w:shd w:val="clear" w:color="auto" w:fill="auto"/>
          </w:tcPr>
          <w:p w14:paraId="0F0693E4" w14:textId="5E422832" w:rsidR="002C28BA" w:rsidRPr="00F92581" w:rsidRDefault="004036BD" w:rsidP="006F0FB3">
            <w:pPr>
              <w:keepLines/>
              <w:bidi/>
              <w:spacing w:before="120"/>
              <w:jc w:val="both"/>
              <w:rPr>
                <w:rFonts w:asciiTheme="majorBidi" w:hAnsiTheme="majorBidi" w:cstheme="majorBidi"/>
                <w:b/>
                <w:sz w:val="24"/>
              </w:rPr>
            </w:pPr>
            <w:r w:rsidRPr="00F92581">
              <w:rPr>
                <w:rFonts w:asciiTheme="majorBidi" w:hAnsiTheme="majorBidi"/>
                <w:b/>
                <w:sz w:val="24"/>
                <w:rtl/>
              </w:rPr>
              <w:t>يمكن للرصد على ال</w:t>
            </w:r>
            <w:r w:rsidR="00901AA2" w:rsidRPr="00F92581">
              <w:rPr>
                <w:rFonts w:asciiTheme="majorBidi" w:hAnsiTheme="majorBidi" w:hint="cs"/>
                <w:b/>
                <w:sz w:val="24"/>
                <w:rtl/>
              </w:rPr>
              <w:t>صعيد</w:t>
            </w:r>
            <w:r w:rsidRPr="00F92581">
              <w:rPr>
                <w:rFonts w:asciiTheme="majorBidi" w:hAnsiTheme="majorBidi"/>
                <w:b/>
                <w:sz w:val="24"/>
                <w:rtl/>
              </w:rPr>
              <w:t xml:space="preserve"> القطري أن يساعد الدولة في تقييم مدى قدرة الجماعات والمجموعات والأفراد على </w:t>
            </w:r>
            <w:r w:rsidRPr="00F92581">
              <w:rPr>
                <w:rFonts w:asciiTheme="majorBidi" w:hAnsiTheme="majorBidi"/>
                <w:b/>
                <w:sz w:val="24"/>
                <w:rtl/>
              </w:rPr>
              <w:lastRenderedPageBreak/>
              <w:t>الاستفادة من البح</w:t>
            </w:r>
            <w:r w:rsidR="0087774D">
              <w:rPr>
                <w:rFonts w:asciiTheme="majorBidi" w:hAnsiTheme="majorBidi" w:hint="cs"/>
                <w:b/>
                <w:sz w:val="24"/>
                <w:rtl/>
              </w:rPr>
              <w:t>و</w:t>
            </w:r>
            <w:r w:rsidRPr="00F92581">
              <w:rPr>
                <w:rFonts w:asciiTheme="majorBidi" w:hAnsiTheme="majorBidi"/>
                <w:b/>
                <w:sz w:val="24"/>
                <w:rtl/>
              </w:rPr>
              <w:t>ث والتوثيق لتعزيز ممارساتهم ونقلهم للتراث الثقافي غير المادي. ويمكن لمثل هذا الرصد الكشف عما إذا كان صانعو السياسات يستفيدون بالمثل من البحث والتوثيق عند وضع السياسات ذات الصلة. كما قد يحدد ما إذا كانت هناك فرص إضافية لتعزيز الصون، إما من خلال السياسة أو من خلال ممارسات الجماعات. وعلاوة على ذلك، يمكن للرصد أن ي</w:t>
            </w:r>
            <w:r w:rsidR="0055306D">
              <w:rPr>
                <w:rFonts w:asciiTheme="majorBidi" w:hAnsiTheme="majorBidi" w:hint="cs"/>
                <w:b/>
                <w:sz w:val="24"/>
                <w:rtl/>
              </w:rPr>
              <w:t>رشد</w:t>
            </w:r>
            <w:r w:rsidRPr="00F92581">
              <w:rPr>
                <w:rFonts w:asciiTheme="majorBidi" w:hAnsiTheme="majorBidi"/>
                <w:b/>
                <w:sz w:val="24"/>
                <w:rtl/>
              </w:rPr>
              <w:t xml:space="preserve"> هيئات تمويل البح</w:t>
            </w:r>
            <w:r w:rsidR="00D61C6C">
              <w:rPr>
                <w:rFonts w:asciiTheme="majorBidi" w:hAnsiTheme="majorBidi" w:hint="cs"/>
                <w:b/>
                <w:sz w:val="24"/>
                <w:rtl/>
              </w:rPr>
              <w:t>و</w:t>
            </w:r>
            <w:r w:rsidRPr="00F92581">
              <w:rPr>
                <w:rFonts w:asciiTheme="majorBidi" w:hAnsiTheme="majorBidi"/>
                <w:b/>
                <w:sz w:val="24"/>
                <w:rtl/>
              </w:rPr>
              <w:t>ث بمجالات قد يكون الدعم فيها مفيدًا لصنع السياسات. بينما</w:t>
            </w:r>
            <w:r w:rsidR="00882833">
              <w:rPr>
                <w:rFonts w:asciiTheme="majorBidi" w:hAnsiTheme="majorBidi" w:hint="cs"/>
                <w:b/>
                <w:sz w:val="24"/>
                <w:rtl/>
              </w:rPr>
              <w:t xml:space="preserve"> </w:t>
            </w:r>
            <w:r w:rsidRPr="00F92581">
              <w:rPr>
                <w:rFonts w:asciiTheme="majorBidi" w:hAnsiTheme="majorBidi"/>
                <w:b/>
                <w:sz w:val="24"/>
                <w:rtl/>
              </w:rPr>
              <w:t>على ال</w:t>
            </w:r>
            <w:r w:rsidR="00901AA2" w:rsidRPr="00F92581">
              <w:rPr>
                <w:rFonts w:asciiTheme="majorBidi" w:hAnsiTheme="majorBidi" w:hint="cs"/>
                <w:b/>
                <w:sz w:val="24"/>
                <w:rtl/>
              </w:rPr>
              <w:t>صعيد</w:t>
            </w:r>
            <w:r w:rsidRPr="00F92581">
              <w:rPr>
                <w:rFonts w:asciiTheme="majorBidi" w:hAnsiTheme="majorBidi"/>
                <w:b/>
                <w:sz w:val="24"/>
                <w:rtl/>
              </w:rPr>
              <w:t xml:space="preserve"> العالمي، يمكن للرصد تحديد الممارسات الجيدة التي يمكن تكييفها مع احتياجات دول معينة، ويمكن أن يكشف عن فرص التعاون الدولي.</w:t>
            </w:r>
          </w:p>
        </w:tc>
      </w:tr>
      <w:tr w:rsidR="0054175C" w:rsidRPr="00F92581" w14:paraId="02BC88C0" w14:textId="77777777" w:rsidTr="001825E8">
        <w:tc>
          <w:tcPr>
            <w:tcW w:w="730" w:type="pct"/>
            <w:shd w:val="clear" w:color="auto" w:fill="auto"/>
          </w:tcPr>
          <w:p w14:paraId="4350982E" w14:textId="3C28FC71" w:rsidR="0054175C" w:rsidRPr="00F92581" w:rsidRDefault="00975E0E" w:rsidP="006F0FB3">
            <w:pPr>
              <w:bidi/>
              <w:spacing w:before="120"/>
              <w:rPr>
                <w:rFonts w:asciiTheme="majorBidi" w:hAnsiTheme="majorBidi" w:cstheme="majorBidi"/>
                <w:b/>
                <w:bCs/>
                <w:sz w:val="24"/>
              </w:rPr>
            </w:pPr>
            <w:r w:rsidRPr="00F92581">
              <w:rPr>
                <w:rFonts w:asciiTheme="majorBidi" w:hAnsiTheme="majorBidi"/>
                <w:b/>
                <w:bCs/>
                <w:sz w:val="24"/>
                <w:rtl/>
              </w:rPr>
              <w:lastRenderedPageBreak/>
              <w:t>مصادر البيانات وجمعها</w:t>
            </w:r>
          </w:p>
        </w:tc>
        <w:tc>
          <w:tcPr>
            <w:tcW w:w="4270" w:type="pct"/>
            <w:shd w:val="clear" w:color="auto" w:fill="auto"/>
          </w:tcPr>
          <w:p w14:paraId="5E250E5E" w14:textId="5F8881CD" w:rsidR="0087187C" w:rsidRPr="00F92581" w:rsidRDefault="0087187C" w:rsidP="006F0FB3">
            <w:pPr>
              <w:keepNext/>
              <w:bidi/>
              <w:spacing w:before="120" w:after="60"/>
              <w:jc w:val="both"/>
              <w:rPr>
                <w:rFonts w:asciiTheme="majorBidi" w:hAnsiTheme="majorBidi"/>
                <w:sz w:val="24"/>
                <w:rtl/>
              </w:rPr>
            </w:pPr>
            <w:r w:rsidRPr="00F92581">
              <w:rPr>
                <w:rFonts w:asciiTheme="majorBidi" w:hAnsiTheme="majorBidi"/>
                <w:sz w:val="24"/>
                <w:rtl/>
              </w:rPr>
              <w:t>تعد التقارير والم</w:t>
            </w:r>
            <w:r w:rsidR="00032091" w:rsidRPr="00F92581">
              <w:rPr>
                <w:rFonts w:asciiTheme="majorBidi" w:hAnsiTheme="majorBidi" w:hint="cs"/>
                <w:sz w:val="24"/>
                <w:rtl/>
              </w:rPr>
              <w:t>طبوعات</w:t>
            </w:r>
            <w:r w:rsidRPr="00F92581">
              <w:rPr>
                <w:rFonts w:asciiTheme="majorBidi" w:hAnsiTheme="majorBidi"/>
                <w:sz w:val="24"/>
                <w:rtl/>
              </w:rPr>
              <w:t xml:space="preserve"> الصادرة عن المؤسسات القائمة بالبحث والتوثيق مصدرًا مهمًا لمعلومات هذا المؤشر. وقد يكون ل</w:t>
            </w:r>
            <w:r w:rsidR="00A11312">
              <w:rPr>
                <w:rFonts w:asciiTheme="majorBidi" w:hAnsiTheme="majorBidi" w:hint="cs"/>
                <w:sz w:val="24"/>
                <w:rtl/>
              </w:rPr>
              <w:t>ل</w:t>
            </w:r>
            <w:r w:rsidRPr="00F92581">
              <w:rPr>
                <w:rFonts w:asciiTheme="majorBidi" w:hAnsiTheme="majorBidi"/>
                <w:sz w:val="24"/>
                <w:rtl/>
              </w:rPr>
              <w:t>شبكات</w:t>
            </w:r>
            <w:r w:rsidR="0044722E">
              <w:rPr>
                <w:rFonts w:asciiTheme="majorBidi" w:hAnsiTheme="majorBidi" w:hint="cs"/>
                <w:sz w:val="24"/>
                <w:rtl/>
              </w:rPr>
              <w:t xml:space="preserve"> </w:t>
            </w:r>
            <w:r w:rsidRPr="00F92581">
              <w:rPr>
                <w:rFonts w:asciiTheme="majorBidi" w:hAnsiTheme="majorBidi"/>
                <w:sz w:val="24"/>
                <w:rtl/>
              </w:rPr>
              <w:t>أو الجمعيات المهنية للباحثين رسائل إخبارية أو نشرات أو اجتماعات منتظمة ي</w:t>
            </w:r>
            <w:r w:rsidR="00051917">
              <w:rPr>
                <w:rFonts w:asciiTheme="majorBidi" w:hAnsiTheme="majorBidi" w:hint="cs"/>
                <w:sz w:val="24"/>
                <w:rtl/>
              </w:rPr>
              <w:t>بلغون</w:t>
            </w:r>
            <w:r w:rsidRPr="00F92581">
              <w:rPr>
                <w:rFonts w:asciiTheme="majorBidi" w:hAnsiTheme="majorBidi"/>
                <w:sz w:val="24"/>
                <w:rtl/>
              </w:rPr>
              <w:t xml:space="preserve"> من خلالها عن أنشطتهم ويعززون ال</w:t>
            </w:r>
            <w:r w:rsidR="00337BBA">
              <w:rPr>
                <w:rFonts w:asciiTheme="majorBidi" w:hAnsiTheme="majorBidi" w:hint="cs"/>
                <w:sz w:val="24"/>
                <w:rtl/>
              </w:rPr>
              <w:t>انتفاع</w:t>
            </w:r>
            <w:r w:rsidRPr="00F92581">
              <w:rPr>
                <w:rFonts w:asciiTheme="majorBidi" w:hAnsiTheme="majorBidi"/>
                <w:sz w:val="24"/>
                <w:rtl/>
              </w:rPr>
              <w:t xml:space="preserve"> الأكبر </w:t>
            </w:r>
            <w:r w:rsidR="00337BBA">
              <w:rPr>
                <w:rFonts w:asciiTheme="majorBidi" w:hAnsiTheme="majorBidi" w:hint="cs"/>
                <w:sz w:val="24"/>
                <w:rtl/>
              </w:rPr>
              <w:t>من</w:t>
            </w:r>
            <w:r w:rsidRPr="00F92581">
              <w:rPr>
                <w:rFonts w:asciiTheme="majorBidi" w:hAnsiTheme="majorBidi"/>
                <w:sz w:val="24"/>
                <w:rtl/>
              </w:rPr>
              <w:t xml:space="preserve"> نتائجهم. إذا كان لدى الدولة هيئة استشارية أو آلية تعاون تجمع بين صانعي السياسات والخبراء</w:t>
            </w:r>
            <w:r w:rsidR="00F4416D">
              <w:rPr>
                <w:rFonts w:asciiTheme="majorBidi" w:hAnsiTheme="majorBidi" w:hint="cs"/>
                <w:sz w:val="24"/>
                <w:rtl/>
              </w:rPr>
              <w:t xml:space="preserve"> </w:t>
            </w:r>
            <w:r w:rsidR="00376E77" w:rsidRPr="00F92581">
              <w:rPr>
                <w:rFonts w:asciiTheme="majorBidi" w:hAnsiTheme="majorBidi"/>
                <w:sz w:val="24"/>
                <w:rtl/>
              </w:rPr>
              <w:t>وأ</w:t>
            </w:r>
            <w:r w:rsidR="00E30F3B" w:rsidRPr="00F92581">
              <w:rPr>
                <w:rFonts w:asciiTheme="majorBidi" w:hAnsiTheme="majorBidi" w:hint="cs"/>
                <w:sz w:val="24"/>
                <w:rtl/>
              </w:rPr>
              <w:t>عضاء</w:t>
            </w:r>
            <w:r w:rsidR="00376E77" w:rsidRPr="00F92581">
              <w:rPr>
                <w:rFonts w:asciiTheme="majorBidi" w:hAnsiTheme="majorBidi"/>
                <w:sz w:val="24"/>
                <w:rtl/>
              </w:rPr>
              <w:t xml:space="preserve"> الجماعات</w:t>
            </w:r>
            <w:r w:rsidR="00F4416D">
              <w:rPr>
                <w:rFonts w:asciiTheme="majorBidi" w:hAnsiTheme="majorBidi" w:hint="cs"/>
                <w:sz w:val="24"/>
                <w:rtl/>
              </w:rPr>
              <w:t>،</w:t>
            </w:r>
            <w:r w:rsidRPr="00F92581">
              <w:rPr>
                <w:rFonts w:asciiTheme="majorBidi" w:hAnsiTheme="majorBidi"/>
                <w:sz w:val="24"/>
                <w:rtl/>
              </w:rPr>
              <w:t xml:space="preserve"> سيكون ذلك بمثابة منتدى لرصد استخدام و</w:t>
            </w:r>
            <w:r w:rsidR="007B4236" w:rsidRPr="00F92581">
              <w:rPr>
                <w:rFonts w:asciiTheme="majorBidi" w:hAnsiTheme="majorBidi" w:hint="cs"/>
                <w:sz w:val="24"/>
                <w:rtl/>
              </w:rPr>
              <w:t>أثار</w:t>
            </w:r>
            <w:r w:rsidRPr="00F92581">
              <w:rPr>
                <w:rFonts w:asciiTheme="majorBidi" w:hAnsiTheme="majorBidi"/>
                <w:sz w:val="24"/>
                <w:rtl/>
              </w:rPr>
              <w:t xml:space="preserve"> البحث، والتوثيق، </w:t>
            </w:r>
            <w:proofErr w:type="gramStart"/>
            <w:r w:rsidRPr="00F92581">
              <w:rPr>
                <w:rFonts w:asciiTheme="majorBidi" w:hAnsiTheme="majorBidi"/>
                <w:sz w:val="24"/>
                <w:rtl/>
              </w:rPr>
              <w:t xml:space="preserve">والدراسات العلمية </w:t>
            </w:r>
            <w:proofErr w:type="gramEnd"/>
            <w:r w:rsidRPr="00F92581">
              <w:rPr>
                <w:rFonts w:asciiTheme="majorBidi" w:hAnsiTheme="majorBidi"/>
                <w:sz w:val="24"/>
                <w:rtl/>
              </w:rPr>
              <w:t>والتقنية والفنية.</w:t>
            </w:r>
          </w:p>
          <w:p w14:paraId="23A4FE04" w14:textId="4EA50769" w:rsidR="0054175C" w:rsidRPr="00F92581" w:rsidRDefault="00CA0DE9" w:rsidP="006F0FB3">
            <w:pPr>
              <w:keepNext/>
              <w:bidi/>
              <w:spacing w:before="120" w:after="60"/>
              <w:jc w:val="both"/>
              <w:rPr>
                <w:rFonts w:asciiTheme="majorBidi" w:hAnsiTheme="majorBidi" w:cstheme="majorBidi"/>
                <w:b/>
                <w:sz w:val="24"/>
              </w:rPr>
            </w:pPr>
            <w:r w:rsidRPr="00F92581">
              <w:rPr>
                <w:rFonts w:asciiTheme="majorBidi" w:hAnsiTheme="majorBidi" w:cstheme="majorBidi" w:hint="cs"/>
                <w:b/>
                <w:bCs/>
                <w:sz w:val="24"/>
                <w:rtl/>
              </w:rPr>
              <w:t>مصادر البيانات المحتملة</w:t>
            </w:r>
          </w:p>
          <w:p w14:paraId="4671DED3" w14:textId="5022AB3D" w:rsidR="00BD2162" w:rsidRPr="00F92581" w:rsidRDefault="00032091" w:rsidP="006F0FB3">
            <w:pPr>
              <w:pStyle w:val="ListParagraph"/>
              <w:numPr>
                <w:ilvl w:val="0"/>
                <w:numId w:val="73"/>
              </w:numPr>
              <w:bidi/>
              <w:spacing w:before="120"/>
              <w:jc w:val="both"/>
              <w:rPr>
                <w:rFonts w:asciiTheme="majorBidi" w:hAnsiTheme="majorBidi" w:cstheme="majorBidi"/>
                <w:sz w:val="24"/>
                <w:szCs w:val="24"/>
                <w:lang w:val="en-GB"/>
              </w:rPr>
            </w:pPr>
            <w:r w:rsidRPr="00F92581">
              <w:rPr>
                <w:rFonts w:asciiTheme="majorBidi" w:hAnsiTheme="majorBidi"/>
                <w:sz w:val="24"/>
                <w:szCs w:val="24"/>
                <w:rtl/>
                <w:lang w:val="en-GB"/>
              </w:rPr>
              <w:t>تقارير دورية من مؤسسات بح</w:t>
            </w:r>
            <w:r w:rsidR="00B07B3B">
              <w:rPr>
                <w:rFonts w:asciiTheme="majorBidi" w:hAnsiTheme="majorBidi" w:hint="cs"/>
                <w:sz w:val="24"/>
                <w:szCs w:val="24"/>
                <w:rtl/>
                <w:lang w:val="en-GB"/>
              </w:rPr>
              <w:t>و</w:t>
            </w:r>
            <w:r w:rsidRPr="00F92581">
              <w:rPr>
                <w:rFonts w:asciiTheme="majorBidi" w:hAnsiTheme="majorBidi"/>
                <w:sz w:val="24"/>
                <w:szCs w:val="24"/>
                <w:rtl/>
                <w:lang w:val="en-GB"/>
              </w:rPr>
              <w:t xml:space="preserve">ث وتوثيق ذات </w:t>
            </w:r>
            <w:r w:rsidR="00BD2162" w:rsidRPr="00F92581">
              <w:rPr>
                <w:rFonts w:asciiTheme="majorBidi" w:hAnsiTheme="majorBidi"/>
                <w:sz w:val="24"/>
                <w:szCs w:val="24"/>
                <w:rtl/>
                <w:lang w:val="en-GB"/>
              </w:rPr>
              <w:t>صلة</w:t>
            </w:r>
          </w:p>
          <w:p w14:paraId="197E0EE9" w14:textId="50FAE18A" w:rsidR="00BD2162" w:rsidRPr="00F92581" w:rsidRDefault="00032091" w:rsidP="006F0FB3">
            <w:pPr>
              <w:pStyle w:val="ListParagraph"/>
              <w:numPr>
                <w:ilvl w:val="0"/>
                <w:numId w:val="73"/>
              </w:numPr>
              <w:bidi/>
              <w:spacing w:before="120"/>
              <w:jc w:val="both"/>
              <w:rPr>
                <w:rFonts w:asciiTheme="majorBidi" w:hAnsiTheme="majorBidi" w:cstheme="majorBidi"/>
                <w:sz w:val="24"/>
                <w:szCs w:val="24"/>
                <w:lang w:val="en-GB"/>
              </w:rPr>
            </w:pPr>
            <w:r w:rsidRPr="00F92581">
              <w:rPr>
                <w:rFonts w:asciiTheme="majorBidi" w:hAnsiTheme="majorBidi"/>
                <w:sz w:val="24"/>
                <w:szCs w:val="24"/>
                <w:rtl/>
                <w:lang w:val="en-GB"/>
              </w:rPr>
              <w:t xml:space="preserve">ميزانية بحث وطنية سنوية وتقارير هيئات تمويل </w:t>
            </w:r>
            <w:r w:rsidR="00BD2162" w:rsidRPr="00F92581">
              <w:rPr>
                <w:rFonts w:asciiTheme="majorBidi" w:hAnsiTheme="majorBidi"/>
                <w:sz w:val="24"/>
                <w:szCs w:val="24"/>
                <w:rtl/>
                <w:lang w:val="en-GB"/>
              </w:rPr>
              <w:t>وطنية</w:t>
            </w:r>
          </w:p>
          <w:p w14:paraId="140EB459" w14:textId="2E9C0229" w:rsidR="00BD2162" w:rsidRPr="00F92581" w:rsidRDefault="00032091" w:rsidP="006F0FB3">
            <w:pPr>
              <w:pStyle w:val="ListParagraph"/>
              <w:numPr>
                <w:ilvl w:val="0"/>
                <w:numId w:val="73"/>
              </w:numPr>
              <w:bidi/>
              <w:spacing w:before="120"/>
              <w:jc w:val="both"/>
              <w:rPr>
                <w:rFonts w:asciiTheme="majorBidi" w:hAnsiTheme="majorBidi" w:cstheme="majorBidi"/>
                <w:sz w:val="24"/>
                <w:szCs w:val="24"/>
                <w:lang w:val="en-GB"/>
              </w:rPr>
            </w:pPr>
            <w:r w:rsidRPr="00F92581">
              <w:rPr>
                <w:rFonts w:asciiTheme="majorBidi" w:hAnsiTheme="majorBidi"/>
                <w:sz w:val="24"/>
                <w:szCs w:val="24"/>
                <w:rtl/>
                <w:lang w:val="en-GB"/>
              </w:rPr>
              <w:t xml:space="preserve">رسائل </w:t>
            </w:r>
            <w:r w:rsidR="00BD2162" w:rsidRPr="00F92581">
              <w:rPr>
                <w:rFonts w:asciiTheme="majorBidi" w:hAnsiTheme="majorBidi"/>
                <w:sz w:val="24"/>
                <w:szCs w:val="24"/>
                <w:rtl/>
                <w:lang w:val="en-GB"/>
              </w:rPr>
              <w:t xml:space="preserve">إخبارية أو </w:t>
            </w:r>
            <w:r w:rsidRPr="00F92581">
              <w:rPr>
                <w:rFonts w:asciiTheme="majorBidi" w:hAnsiTheme="majorBidi"/>
                <w:sz w:val="24"/>
                <w:szCs w:val="24"/>
                <w:rtl/>
                <w:lang w:val="en-GB"/>
              </w:rPr>
              <w:t xml:space="preserve">نشرات أو مواقع إلكترونية </w:t>
            </w:r>
            <w:r w:rsidR="00B07B3B">
              <w:rPr>
                <w:rFonts w:asciiTheme="majorBidi" w:hAnsiTheme="majorBidi" w:hint="cs"/>
                <w:sz w:val="24"/>
                <w:szCs w:val="24"/>
                <w:rtl/>
                <w:lang w:val="en-GB"/>
              </w:rPr>
              <w:t xml:space="preserve">من </w:t>
            </w:r>
            <w:r w:rsidRPr="00F92581">
              <w:rPr>
                <w:rFonts w:asciiTheme="majorBidi" w:hAnsiTheme="majorBidi"/>
                <w:sz w:val="24"/>
                <w:szCs w:val="24"/>
                <w:rtl/>
                <w:lang w:val="en-GB"/>
              </w:rPr>
              <w:t xml:space="preserve">جمعيات مهنية أو شبكات </w:t>
            </w:r>
            <w:r w:rsidR="00BD2162" w:rsidRPr="00F92581">
              <w:rPr>
                <w:rFonts w:asciiTheme="majorBidi" w:hAnsiTheme="majorBidi"/>
                <w:sz w:val="24"/>
                <w:szCs w:val="24"/>
                <w:rtl/>
                <w:lang w:val="en-GB"/>
              </w:rPr>
              <w:t>باحثين</w:t>
            </w:r>
          </w:p>
          <w:p w14:paraId="13297A8C" w14:textId="0BF07406" w:rsidR="00BD2162" w:rsidRPr="00F92581" w:rsidRDefault="00032091" w:rsidP="006F0FB3">
            <w:pPr>
              <w:pStyle w:val="ListParagraph"/>
              <w:numPr>
                <w:ilvl w:val="0"/>
                <w:numId w:val="73"/>
              </w:numPr>
              <w:bidi/>
              <w:spacing w:before="120"/>
              <w:jc w:val="both"/>
              <w:rPr>
                <w:rFonts w:asciiTheme="majorBidi" w:hAnsiTheme="majorBidi" w:cstheme="majorBidi"/>
                <w:sz w:val="24"/>
                <w:szCs w:val="24"/>
                <w:lang w:val="en-GB"/>
              </w:rPr>
            </w:pPr>
            <w:r w:rsidRPr="00F92581">
              <w:rPr>
                <w:rFonts w:asciiTheme="majorBidi" w:hAnsiTheme="majorBidi"/>
                <w:sz w:val="24"/>
                <w:szCs w:val="24"/>
                <w:rtl/>
                <w:lang w:val="en-GB"/>
              </w:rPr>
              <w:t xml:space="preserve">كتالوجات </w:t>
            </w:r>
            <w:proofErr w:type="gramStart"/>
            <w:r w:rsidRPr="00F92581">
              <w:rPr>
                <w:rFonts w:asciiTheme="majorBidi" w:hAnsiTheme="majorBidi"/>
                <w:sz w:val="24"/>
                <w:szCs w:val="24"/>
                <w:rtl/>
                <w:lang w:val="en-GB"/>
              </w:rPr>
              <w:t>معرض</w:t>
            </w:r>
            <w:proofErr w:type="gramEnd"/>
            <w:r w:rsidRPr="00F92581">
              <w:rPr>
                <w:rFonts w:asciiTheme="majorBidi" w:hAnsiTheme="majorBidi"/>
                <w:sz w:val="24"/>
                <w:szCs w:val="24"/>
                <w:rtl/>
                <w:lang w:val="en-GB"/>
              </w:rPr>
              <w:t xml:space="preserve"> أو جداول أعمال أو إجراءات مؤتمر أو وثائق تصف عروض وفعاليات عامة </w:t>
            </w:r>
            <w:r w:rsidR="00BD2162" w:rsidRPr="00F92581">
              <w:rPr>
                <w:rFonts w:asciiTheme="majorBidi" w:hAnsiTheme="majorBidi"/>
                <w:sz w:val="24"/>
                <w:szCs w:val="24"/>
                <w:rtl/>
                <w:lang w:val="en-GB"/>
              </w:rPr>
              <w:t>أخرى</w:t>
            </w:r>
          </w:p>
          <w:p w14:paraId="4D2E4291" w14:textId="1EC78E99" w:rsidR="00F907E5" w:rsidRPr="00F92581" w:rsidRDefault="00BD2162" w:rsidP="006F0FB3">
            <w:pPr>
              <w:pStyle w:val="ListParagraph"/>
              <w:numPr>
                <w:ilvl w:val="0"/>
                <w:numId w:val="73"/>
              </w:numPr>
              <w:bidi/>
              <w:spacing w:before="120"/>
              <w:jc w:val="both"/>
              <w:rPr>
                <w:rFonts w:asciiTheme="majorBidi" w:hAnsiTheme="majorBidi" w:cstheme="majorBidi"/>
                <w:sz w:val="24"/>
                <w:szCs w:val="24"/>
                <w:lang w:val="en-GB"/>
              </w:rPr>
            </w:pPr>
            <w:r w:rsidRPr="00F92581">
              <w:rPr>
                <w:rFonts w:asciiTheme="majorBidi" w:hAnsiTheme="majorBidi"/>
                <w:sz w:val="24"/>
                <w:szCs w:val="24"/>
                <w:rtl/>
                <w:lang w:val="en-GB"/>
              </w:rPr>
              <w:t>سياسات و</w:t>
            </w:r>
            <w:r w:rsidR="001C209B">
              <w:rPr>
                <w:rFonts w:asciiTheme="majorBidi" w:hAnsiTheme="majorBidi" w:hint="cs"/>
                <w:sz w:val="24"/>
                <w:szCs w:val="24"/>
                <w:rtl/>
                <w:lang w:val="en-GB"/>
              </w:rPr>
              <w:t xml:space="preserve">ضوابط اتاحة للجمهور </w:t>
            </w:r>
            <w:r w:rsidR="00B07B3B">
              <w:rPr>
                <w:rFonts w:asciiTheme="majorBidi" w:hAnsiTheme="majorBidi" w:hint="cs"/>
                <w:sz w:val="24"/>
                <w:szCs w:val="24"/>
                <w:rtl/>
                <w:lang w:val="en-GB"/>
              </w:rPr>
              <w:t>ل</w:t>
            </w:r>
            <w:r w:rsidRPr="00F92581">
              <w:rPr>
                <w:rFonts w:asciiTheme="majorBidi" w:hAnsiTheme="majorBidi"/>
                <w:sz w:val="24"/>
                <w:szCs w:val="24"/>
                <w:rtl/>
                <w:lang w:val="en-GB"/>
              </w:rPr>
              <w:t>مؤسسات</w:t>
            </w:r>
            <w:r w:rsidR="001C209B">
              <w:rPr>
                <w:rFonts w:asciiTheme="majorBidi" w:hAnsiTheme="majorBidi" w:hint="cs"/>
                <w:sz w:val="24"/>
                <w:szCs w:val="24"/>
                <w:rtl/>
                <w:lang w:val="en-GB"/>
              </w:rPr>
              <w:t xml:space="preserve"> ارشيفية </w:t>
            </w:r>
            <w:proofErr w:type="gramStart"/>
            <w:r w:rsidR="001C209B">
              <w:rPr>
                <w:rFonts w:asciiTheme="majorBidi" w:hAnsiTheme="majorBidi" w:hint="cs"/>
                <w:sz w:val="24"/>
                <w:szCs w:val="24"/>
                <w:rtl/>
                <w:lang w:val="en-GB"/>
              </w:rPr>
              <w:t xml:space="preserve">وتوثيقية </w:t>
            </w:r>
            <w:r w:rsidRPr="00F92581">
              <w:rPr>
                <w:rFonts w:asciiTheme="majorBidi" w:hAnsiTheme="majorBidi"/>
                <w:sz w:val="24"/>
                <w:szCs w:val="24"/>
                <w:rtl/>
                <w:lang w:val="en-GB"/>
              </w:rPr>
              <w:t xml:space="preserve"> أخرى</w:t>
            </w:r>
            <w:proofErr w:type="gramEnd"/>
            <w:r w:rsidRPr="00F92581">
              <w:rPr>
                <w:rFonts w:asciiTheme="majorBidi" w:hAnsiTheme="majorBidi"/>
                <w:sz w:val="24"/>
                <w:szCs w:val="24"/>
                <w:rtl/>
                <w:lang w:val="en-GB"/>
              </w:rPr>
              <w:t xml:space="preserve"> </w:t>
            </w:r>
          </w:p>
        </w:tc>
      </w:tr>
    </w:tbl>
    <w:p w14:paraId="312D7580" w14:textId="77777777" w:rsidR="00320242" w:rsidRPr="005102A3" w:rsidRDefault="00320242" w:rsidP="006F0FB3">
      <w:pPr>
        <w:bidi/>
        <w:rPr>
          <w:rFonts w:asciiTheme="majorBidi" w:hAnsiTheme="majorBidi" w:cstheme="majorBidi"/>
        </w:rPr>
      </w:pPr>
    </w:p>
    <w:sectPr w:rsidR="00320242" w:rsidRPr="005102A3"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47DA" w14:textId="77777777" w:rsidR="00DC248F" w:rsidRDefault="00DC248F" w:rsidP="002938F2">
      <w:r>
        <w:separator/>
      </w:r>
    </w:p>
    <w:p w14:paraId="352E7C05" w14:textId="77777777" w:rsidR="00DC248F" w:rsidRDefault="00DC248F"/>
  </w:endnote>
  <w:endnote w:type="continuationSeparator" w:id="0">
    <w:p w14:paraId="07799681" w14:textId="77777777" w:rsidR="00DC248F" w:rsidRDefault="00DC248F" w:rsidP="002938F2">
      <w:r>
        <w:continuationSeparator/>
      </w:r>
    </w:p>
    <w:p w14:paraId="5E8F8E94" w14:textId="77777777" w:rsidR="00DC248F" w:rsidRDefault="00DC248F"/>
  </w:endnote>
  <w:endnote w:type="continuationNotice" w:id="1">
    <w:p w14:paraId="5ADDC227" w14:textId="77777777" w:rsidR="00DC248F" w:rsidRDefault="00DC24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DC4D" w14:textId="7B06AA83" w:rsidR="00C04344" w:rsidRPr="000A0709" w:rsidRDefault="003335C7" w:rsidP="001825E8">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E56900">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D056" w14:textId="77777777" w:rsidR="00DC248F" w:rsidRDefault="00DC248F" w:rsidP="002938F2">
      <w:r>
        <w:separator/>
      </w:r>
    </w:p>
  </w:footnote>
  <w:footnote w:type="continuationSeparator" w:id="0">
    <w:p w14:paraId="0703F57A" w14:textId="77777777" w:rsidR="00DC248F" w:rsidRDefault="00DC248F" w:rsidP="002938F2">
      <w:r>
        <w:continuationSeparator/>
      </w:r>
    </w:p>
    <w:p w14:paraId="3DED07E3" w14:textId="77777777" w:rsidR="00DC248F" w:rsidRDefault="00DC248F"/>
  </w:footnote>
  <w:footnote w:type="continuationNotice" w:id="1">
    <w:p w14:paraId="4472DCDD" w14:textId="77777777" w:rsidR="00DC248F" w:rsidRDefault="00DC24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FB636D"/>
    <w:multiLevelType w:val="hybridMultilevel"/>
    <w:tmpl w:val="B906CE74"/>
    <w:lvl w:ilvl="0" w:tplc="FEBE6C6A">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8B96D6D"/>
    <w:multiLevelType w:val="hybridMultilevel"/>
    <w:tmpl w:val="AB56875E"/>
    <w:lvl w:ilvl="0" w:tplc="8E223F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4A00F51"/>
    <w:multiLevelType w:val="multilevel"/>
    <w:tmpl w:val="AB44EEBE"/>
    <w:lvl w:ilvl="0">
      <w:start w:val="10"/>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7"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6"/>
  </w:num>
  <w:num w:numId="3">
    <w:abstractNumId w:val="11"/>
  </w:num>
  <w:num w:numId="4">
    <w:abstractNumId w:val="57"/>
  </w:num>
  <w:num w:numId="5">
    <w:abstractNumId w:val="48"/>
  </w:num>
  <w:num w:numId="6">
    <w:abstractNumId w:val="4"/>
  </w:num>
  <w:num w:numId="7">
    <w:abstractNumId w:val="15"/>
  </w:num>
  <w:num w:numId="8">
    <w:abstractNumId w:val="25"/>
  </w:num>
  <w:num w:numId="9">
    <w:abstractNumId w:val="51"/>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40"/>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5"/>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9"/>
  </w:num>
  <w:num w:numId="35">
    <w:abstractNumId w:val="20"/>
  </w:num>
  <w:num w:numId="36">
    <w:abstractNumId w:val="42"/>
  </w:num>
  <w:num w:numId="37">
    <w:abstractNumId w:val="17"/>
  </w:num>
  <w:num w:numId="38">
    <w:abstractNumId w:val="9"/>
  </w:num>
  <w:num w:numId="39">
    <w:abstractNumId w:val="6"/>
  </w:num>
  <w:num w:numId="40">
    <w:abstractNumId w:val="19"/>
  </w:num>
  <w:num w:numId="41">
    <w:abstractNumId w:val="56"/>
  </w:num>
  <w:num w:numId="42">
    <w:abstractNumId w:val="53"/>
  </w:num>
  <w:num w:numId="43">
    <w:abstractNumId w:val="29"/>
  </w:num>
  <w:num w:numId="44">
    <w:abstractNumId w:val="12"/>
  </w:num>
  <w:num w:numId="45">
    <w:abstractNumId w:val="54"/>
  </w:num>
  <w:num w:numId="46">
    <w:abstractNumId w:val="5"/>
  </w:num>
  <w:num w:numId="47">
    <w:abstractNumId w:val="36"/>
  </w:num>
  <w:num w:numId="48">
    <w:abstractNumId w:val="58"/>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1"/>
  </w:num>
  <w:num w:numId="57">
    <w:abstractNumId w:val="0"/>
  </w:num>
  <w:num w:numId="58">
    <w:abstractNumId w:val="3"/>
  </w:num>
  <w:num w:numId="59">
    <w:abstractNumId w:val="45"/>
  </w:num>
  <w:num w:numId="60">
    <w:abstractNumId w:val="2"/>
  </w:num>
  <w:num w:numId="61">
    <w:abstractNumId w:val="31"/>
  </w:num>
  <w:num w:numId="62">
    <w:abstractNumId w:val="22"/>
  </w:num>
  <w:num w:numId="63">
    <w:abstractNumId w:val="50"/>
  </w:num>
  <w:num w:numId="64">
    <w:abstractNumId w:val="18"/>
  </w:num>
  <w:num w:numId="65">
    <w:abstractNumId w:val="24"/>
  </w:num>
  <w:num w:numId="66">
    <w:abstractNumId w:val="47"/>
  </w:num>
  <w:num w:numId="67">
    <w:abstractNumId w:val="37"/>
  </w:num>
  <w:num w:numId="68">
    <w:abstractNumId w:val="13"/>
  </w:num>
  <w:num w:numId="69">
    <w:abstractNumId w:val="43"/>
  </w:num>
  <w:num w:numId="70">
    <w:abstractNumId w:val="33"/>
  </w:num>
  <w:num w:numId="71">
    <w:abstractNumId w:val="28"/>
  </w:num>
  <w:num w:numId="72">
    <w:abstractNumId w:val="52"/>
  </w:num>
  <w:num w:numId="73">
    <w:abstractNumId w:val="7"/>
  </w:num>
  <w:num w:numId="74">
    <w:abstractNumId w:val="35"/>
  </w:num>
  <w:num w:numId="75">
    <w:abstractNumId w:val="46"/>
  </w:num>
  <w:num w:numId="76">
    <w:abstractNumId w:val="39"/>
  </w:num>
  <w:num w:numId="77">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A3"/>
    <w:rsid w:val="000016A4"/>
    <w:rsid w:val="000019DB"/>
    <w:rsid w:val="000047CC"/>
    <w:rsid w:val="00005BA5"/>
    <w:rsid w:val="00005BFA"/>
    <w:rsid w:val="00006F66"/>
    <w:rsid w:val="00010E2D"/>
    <w:rsid w:val="000120FD"/>
    <w:rsid w:val="00013A65"/>
    <w:rsid w:val="0001506E"/>
    <w:rsid w:val="00015B9D"/>
    <w:rsid w:val="0001601A"/>
    <w:rsid w:val="0002102F"/>
    <w:rsid w:val="00021831"/>
    <w:rsid w:val="00022C19"/>
    <w:rsid w:val="00024A97"/>
    <w:rsid w:val="00031A37"/>
    <w:rsid w:val="00032091"/>
    <w:rsid w:val="00036843"/>
    <w:rsid w:val="00047E58"/>
    <w:rsid w:val="00051917"/>
    <w:rsid w:val="00054FDC"/>
    <w:rsid w:val="000632E2"/>
    <w:rsid w:val="0007203D"/>
    <w:rsid w:val="000729D2"/>
    <w:rsid w:val="00073D20"/>
    <w:rsid w:val="00074E7D"/>
    <w:rsid w:val="000755E1"/>
    <w:rsid w:val="0007681B"/>
    <w:rsid w:val="000769F1"/>
    <w:rsid w:val="00083694"/>
    <w:rsid w:val="000836A7"/>
    <w:rsid w:val="00085541"/>
    <w:rsid w:val="00092AE6"/>
    <w:rsid w:val="00093063"/>
    <w:rsid w:val="000A0709"/>
    <w:rsid w:val="000A0F0D"/>
    <w:rsid w:val="000A112A"/>
    <w:rsid w:val="000A21DA"/>
    <w:rsid w:val="000A34CE"/>
    <w:rsid w:val="000B3918"/>
    <w:rsid w:val="000C03BF"/>
    <w:rsid w:val="000C15BD"/>
    <w:rsid w:val="000C65E4"/>
    <w:rsid w:val="000C7EE0"/>
    <w:rsid w:val="000D1EBC"/>
    <w:rsid w:val="000D260B"/>
    <w:rsid w:val="000D345F"/>
    <w:rsid w:val="000D7375"/>
    <w:rsid w:val="000E2EE7"/>
    <w:rsid w:val="000F05D2"/>
    <w:rsid w:val="000F25BA"/>
    <w:rsid w:val="000F2B3F"/>
    <w:rsid w:val="000F7E6F"/>
    <w:rsid w:val="00106B72"/>
    <w:rsid w:val="00106D19"/>
    <w:rsid w:val="00110E3E"/>
    <w:rsid w:val="0011334A"/>
    <w:rsid w:val="00115830"/>
    <w:rsid w:val="00116489"/>
    <w:rsid w:val="0011750D"/>
    <w:rsid w:val="00121B41"/>
    <w:rsid w:val="001301DF"/>
    <w:rsid w:val="001412DE"/>
    <w:rsid w:val="00142D78"/>
    <w:rsid w:val="00144A4D"/>
    <w:rsid w:val="00151351"/>
    <w:rsid w:val="001548C8"/>
    <w:rsid w:val="00156788"/>
    <w:rsid w:val="001609A1"/>
    <w:rsid w:val="00162554"/>
    <w:rsid w:val="00163F68"/>
    <w:rsid w:val="00173B50"/>
    <w:rsid w:val="00173E0E"/>
    <w:rsid w:val="00174B39"/>
    <w:rsid w:val="001824AD"/>
    <w:rsid w:val="001825E8"/>
    <w:rsid w:val="00183F6C"/>
    <w:rsid w:val="0018486B"/>
    <w:rsid w:val="00193239"/>
    <w:rsid w:val="00194802"/>
    <w:rsid w:val="00194AEB"/>
    <w:rsid w:val="00197325"/>
    <w:rsid w:val="001A12D0"/>
    <w:rsid w:val="001A431C"/>
    <w:rsid w:val="001A5519"/>
    <w:rsid w:val="001A7C3A"/>
    <w:rsid w:val="001B5AFF"/>
    <w:rsid w:val="001B5C26"/>
    <w:rsid w:val="001C08BC"/>
    <w:rsid w:val="001C209B"/>
    <w:rsid w:val="001C56BA"/>
    <w:rsid w:val="001C6D7D"/>
    <w:rsid w:val="001D00B5"/>
    <w:rsid w:val="001D3B29"/>
    <w:rsid w:val="001D59C8"/>
    <w:rsid w:val="001E362A"/>
    <w:rsid w:val="001E4EEB"/>
    <w:rsid w:val="001E6026"/>
    <w:rsid w:val="001F3696"/>
    <w:rsid w:val="001F37CA"/>
    <w:rsid w:val="001F4FF1"/>
    <w:rsid w:val="0020163D"/>
    <w:rsid w:val="00203AD7"/>
    <w:rsid w:val="002042CC"/>
    <w:rsid w:val="00204B37"/>
    <w:rsid w:val="002074D6"/>
    <w:rsid w:val="00210CBC"/>
    <w:rsid w:val="002119C5"/>
    <w:rsid w:val="00220B5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2281"/>
    <w:rsid w:val="00273658"/>
    <w:rsid w:val="002744C6"/>
    <w:rsid w:val="00281AA4"/>
    <w:rsid w:val="00282A9D"/>
    <w:rsid w:val="00284DED"/>
    <w:rsid w:val="00286C0C"/>
    <w:rsid w:val="00287687"/>
    <w:rsid w:val="00290D5F"/>
    <w:rsid w:val="002938F2"/>
    <w:rsid w:val="00293CCC"/>
    <w:rsid w:val="002A195D"/>
    <w:rsid w:val="002B43D6"/>
    <w:rsid w:val="002B5872"/>
    <w:rsid w:val="002B6B98"/>
    <w:rsid w:val="002C28BA"/>
    <w:rsid w:val="002C3B8F"/>
    <w:rsid w:val="002C444C"/>
    <w:rsid w:val="002C5021"/>
    <w:rsid w:val="002C5280"/>
    <w:rsid w:val="002C5C29"/>
    <w:rsid w:val="002D396D"/>
    <w:rsid w:val="002D55FA"/>
    <w:rsid w:val="002D71D4"/>
    <w:rsid w:val="002E113D"/>
    <w:rsid w:val="002E5347"/>
    <w:rsid w:val="002E6653"/>
    <w:rsid w:val="002F0A4B"/>
    <w:rsid w:val="002F17E1"/>
    <w:rsid w:val="003043A9"/>
    <w:rsid w:val="0030454E"/>
    <w:rsid w:val="00320242"/>
    <w:rsid w:val="00322A2C"/>
    <w:rsid w:val="00322A3A"/>
    <w:rsid w:val="00324A32"/>
    <w:rsid w:val="00325D6E"/>
    <w:rsid w:val="003335C7"/>
    <w:rsid w:val="00334598"/>
    <w:rsid w:val="00334977"/>
    <w:rsid w:val="00337194"/>
    <w:rsid w:val="00337BBA"/>
    <w:rsid w:val="00342EE8"/>
    <w:rsid w:val="00344D78"/>
    <w:rsid w:val="00346517"/>
    <w:rsid w:val="00351CCB"/>
    <w:rsid w:val="0035648A"/>
    <w:rsid w:val="00361AA2"/>
    <w:rsid w:val="00362B41"/>
    <w:rsid w:val="00363995"/>
    <w:rsid w:val="00364E5E"/>
    <w:rsid w:val="00370E9B"/>
    <w:rsid w:val="00376E77"/>
    <w:rsid w:val="00377E4B"/>
    <w:rsid w:val="00383BA9"/>
    <w:rsid w:val="003845B0"/>
    <w:rsid w:val="00384FCF"/>
    <w:rsid w:val="00385B34"/>
    <w:rsid w:val="00386C08"/>
    <w:rsid w:val="00387D88"/>
    <w:rsid w:val="00391C98"/>
    <w:rsid w:val="0039446E"/>
    <w:rsid w:val="00395F19"/>
    <w:rsid w:val="003A260A"/>
    <w:rsid w:val="003A2BC4"/>
    <w:rsid w:val="003A3102"/>
    <w:rsid w:val="003B31BE"/>
    <w:rsid w:val="003B504D"/>
    <w:rsid w:val="003C7065"/>
    <w:rsid w:val="003D2E0D"/>
    <w:rsid w:val="003D5113"/>
    <w:rsid w:val="003D5BFC"/>
    <w:rsid w:val="003D6E10"/>
    <w:rsid w:val="003E0C0F"/>
    <w:rsid w:val="003E0E28"/>
    <w:rsid w:val="003E19D5"/>
    <w:rsid w:val="003E76A8"/>
    <w:rsid w:val="003F5B90"/>
    <w:rsid w:val="004036BD"/>
    <w:rsid w:val="00404856"/>
    <w:rsid w:val="00406ED7"/>
    <w:rsid w:val="004108B6"/>
    <w:rsid w:val="0041110F"/>
    <w:rsid w:val="0041300C"/>
    <w:rsid w:val="00414B68"/>
    <w:rsid w:val="00430ED2"/>
    <w:rsid w:val="00434773"/>
    <w:rsid w:val="004367F5"/>
    <w:rsid w:val="004458C9"/>
    <w:rsid w:val="0044722E"/>
    <w:rsid w:val="00447C66"/>
    <w:rsid w:val="00450ABA"/>
    <w:rsid w:val="00462F38"/>
    <w:rsid w:val="00471B34"/>
    <w:rsid w:val="00474AFE"/>
    <w:rsid w:val="00477E66"/>
    <w:rsid w:val="00480809"/>
    <w:rsid w:val="004831C7"/>
    <w:rsid w:val="00486A5E"/>
    <w:rsid w:val="00493F92"/>
    <w:rsid w:val="004A0C2B"/>
    <w:rsid w:val="004A610E"/>
    <w:rsid w:val="004C06F2"/>
    <w:rsid w:val="004C20E2"/>
    <w:rsid w:val="004E056C"/>
    <w:rsid w:val="004E1D78"/>
    <w:rsid w:val="004E2817"/>
    <w:rsid w:val="004E2AE8"/>
    <w:rsid w:val="004E418A"/>
    <w:rsid w:val="004E6850"/>
    <w:rsid w:val="004F23C2"/>
    <w:rsid w:val="005016FB"/>
    <w:rsid w:val="00504256"/>
    <w:rsid w:val="005102A3"/>
    <w:rsid w:val="005104D0"/>
    <w:rsid w:val="00511D17"/>
    <w:rsid w:val="005157E2"/>
    <w:rsid w:val="0051699F"/>
    <w:rsid w:val="00516DE3"/>
    <w:rsid w:val="00527EC0"/>
    <w:rsid w:val="005300BF"/>
    <w:rsid w:val="0053063F"/>
    <w:rsid w:val="00532631"/>
    <w:rsid w:val="005414A1"/>
    <w:rsid w:val="0054175C"/>
    <w:rsid w:val="005473CF"/>
    <w:rsid w:val="0055306D"/>
    <w:rsid w:val="0056280C"/>
    <w:rsid w:val="00564A1C"/>
    <w:rsid w:val="00570355"/>
    <w:rsid w:val="00574530"/>
    <w:rsid w:val="00581423"/>
    <w:rsid w:val="00582F4C"/>
    <w:rsid w:val="0058407A"/>
    <w:rsid w:val="005900B2"/>
    <w:rsid w:val="00594539"/>
    <w:rsid w:val="005976F2"/>
    <w:rsid w:val="005A06EE"/>
    <w:rsid w:val="005A1BCE"/>
    <w:rsid w:val="005A470B"/>
    <w:rsid w:val="005A65BD"/>
    <w:rsid w:val="005A7D00"/>
    <w:rsid w:val="005B0FE5"/>
    <w:rsid w:val="005B357C"/>
    <w:rsid w:val="005B4A0B"/>
    <w:rsid w:val="005B53C6"/>
    <w:rsid w:val="005C0015"/>
    <w:rsid w:val="005C0052"/>
    <w:rsid w:val="005C05F4"/>
    <w:rsid w:val="005C0660"/>
    <w:rsid w:val="005C44A6"/>
    <w:rsid w:val="005C7D6A"/>
    <w:rsid w:val="005D1F00"/>
    <w:rsid w:val="005D2DDA"/>
    <w:rsid w:val="005E3A3E"/>
    <w:rsid w:val="005E6A2B"/>
    <w:rsid w:val="005E7C7C"/>
    <w:rsid w:val="005F1919"/>
    <w:rsid w:val="00601DD6"/>
    <w:rsid w:val="006032AE"/>
    <w:rsid w:val="00603F71"/>
    <w:rsid w:val="00605202"/>
    <w:rsid w:val="00621092"/>
    <w:rsid w:val="00621208"/>
    <w:rsid w:val="0063041D"/>
    <w:rsid w:val="00632B30"/>
    <w:rsid w:val="006340A1"/>
    <w:rsid w:val="00636760"/>
    <w:rsid w:val="0064045A"/>
    <w:rsid w:val="00644B92"/>
    <w:rsid w:val="00645B77"/>
    <w:rsid w:val="0065099D"/>
    <w:rsid w:val="006515C9"/>
    <w:rsid w:val="00651944"/>
    <w:rsid w:val="00652318"/>
    <w:rsid w:val="00652484"/>
    <w:rsid w:val="00653314"/>
    <w:rsid w:val="0067005F"/>
    <w:rsid w:val="0067015A"/>
    <w:rsid w:val="006736EC"/>
    <w:rsid w:val="00673D90"/>
    <w:rsid w:val="006753D6"/>
    <w:rsid w:val="00676C1E"/>
    <w:rsid w:val="00686D60"/>
    <w:rsid w:val="00691869"/>
    <w:rsid w:val="0069719B"/>
    <w:rsid w:val="006A0D86"/>
    <w:rsid w:val="006A49AE"/>
    <w:rsid w:val="006A56C0"/>
    <w:rsid w:val="006B0A68"/>
    <w:rsid w:val="006B2219"/>
    <w:rsid w:val="006C0911"/>
    <w:rsid w:val="006C737A"/>
    <w:rsid w:val="006D1F65"/>
    <w:rsid w:val="006D46FB"/>
    <w:rsid w:val="006E29C0"/>
    <w:rsid w:val="006E752A"/>
    <w:rsid w:val="006E7CF0"/>
    <w:rsid w:val="006F0FB3"/>
    <w:rsid w:val="006F3E83"/>
    <w:rsid w:val="006F4B83"/>
    <w:rsid w:val="006F7F47"/>
    <w:rsid w:val="007000FB"/>
    <w:rsid w:val="00701458"/>
    <w:rsid w:val="00701D7E"/>
    <w:rsid w:val="00704766"/>
    <w:rsid w:val="007119B8"/>
    <w:rsid w:val="0072415E"/>
    <w:rsid w:val="007247D7"/>
    <w:rsid w:val="007250E3"/>
    <w:rsid w:val="00726041"/>
    <w:rsid w:val="007277C8"/>
    <w:rsid w:val="00732057"/>
    <w:rsid w:val="007325F6"/>
    <w:rsid w:val="007368A2"/>
    <w:rsid w:val="007418AE"/>
    <w:rsid w:val="00742DD1"/>
    <w:rsid w:val="0074360F"/>
    <w:rsid w:val="00746204"/>
    <w:rsid w:val="00747715"/>
    <w:rsid w:val="00747F86"/>
    <w:rsid w:val="00750138"/>
    <w:rsid w:val="00753DA3"/>
    <w:rsid w:val="007541B9"/>
    <w:rsid w:val="007610D3"/>
    <w:rsid w:val="007629DB"/>
    <w:rsid w:val="007638B1"/>
    <w:rsid w:val="00764F50"/>
    <w:rsid w:val="00767871"/>
    <w:rsid w:val="00770A92"/>
    <w:rsid w:val="00774D9C"/>
    <w:rsid w:val="00776A63"/>
    <w:rsid w:val="007841CC"/>
    <w:rsid w:val="00790C65"/>
    <w:rsid w:val="00791DF2"/>
    <w:rsid w:val="0079316B"/>
    <w:rsid w:val="007A0565"/>
    <w:rsid w:val="007A0EAA"/>
    <w:rsid w:val="007A1247"/>
    <w:rsid w:val="007A1E0A"/>
    <w:rsid w:val="007A6F91"/>
    <w:rsid w:val="007A7D45"/>
    <w:rsid w:val="007B4236"/>
    <w:rsid w:val="007B4ADA"/>
    <w:rsid w:val="007C105C"/>
    <w:rsid w:val="007C1B00"/>
    <w:rsid w:val="007D0F1D"/>
    <w:rsid w:val="007D2881"/>
    <w:rsid w:val="007D31CE"/>
    <w:rsid w:val="007D3AD8"/>
    <w:rsid w:val="007D5BB7"/>
    <w:rsid w:val="007D6A69"/>
    <w:rsid w:val="007E0621"/>
    <w:rsid w:val="007E4E37"/>
    <w:rsid w:val="007F4B07"/>
    <w:rsid w:val="008029A6"/>
    <w:rsid w:val="00803410"/>
    <w:rsid w:val="0080441D"/>
    <w:rsid w:val="008147BA"/>
    <w:rsid w:val="0082436C"/>
    <w:rsid w:val="008269B0"/>
    <w:rsid w:val="0083067E"/>
    <w:rsid w:val="00832357"/>
    <w:rsid w:val="0083488D"/>
    <w:rsid w:val="008452F3"/>
    <w:rsid w:val="008466C3"/>
    <w:rsid w:val="00846809"/>
    <w:rsid w:val="00851458"/>
    <w:rsid w:val="00861A47"/>
    <w:rsid w:val="008707FF"/>
    <w:rsid w:val="0087187C"/>
    <w:rsid w:val="008724E5"/>
    <w:rsid w:val="008747D9"/>
    <w:rsid w:val="0087774D"/>
    <w:rsid w:val="00877AC5"/>
    <w:rsid w:val="00877F27"/>
    <w:rsid w:val="0088173A"/>
    <w:rsid w:val="00881EB9"/>
    <w:rsid w:val="00882833"/>
    <w:rsid w:val="008848E9"/>
    <w:rsid w:val="00884C09"/>
    <w:rsid w:val="00885596"/>
    <w:rsid w:val="00885B33"/>
    <w:rsid w:val="00886B71"/>
    <w:rsid w:val="008906C1"/>
    <w:rsid w:val="0089499E"/>
    <w:rsid w:val="00896177"/>
    <w:rsid w:val="008A0BE3"/>
    <w:rsid w:val="008A1E7A"/>
    <w:rsid w:val="008A2566"/>
    <w:rsid w:val="008A6663"/>
    <w:rsid w:val="008A7324"/>
    <w:rsid w:val="008B629F"/>
    <w:rsid w:val="008B6B4C"/>
    <w:rsid w:val="008B7346"/>
    <w:rsid w:val="008C32A9"/>
    <w:rsid w:val="008C7F60"/>
    <w:rsid w:val="008D3BF7"/>
    <w:rsid w:val="008E0DAA"/>
    <w:rsid w:val="008E194D"/>
    <w:rsid w:val="008F16C6"/>
    <w:rsid w:val="008F2A76"/>
    <w:rsid w:val="008F34A1"/>
    <w:rsid w:val="008F4F13"/>
    <w:rsid w:val="008F5052"/>
    <w:rsid w:val="008F5193"/>
    <w:rsid w:val="0090187D"/>
    <w:rsid w:val="00901AA2"/>
    <w:rsid w:val="00903C3D"/>
    <w:rsid w:val="0090710F"/>
    <w:rsid w:val="00910B12"/>
    <w:rsid w:val="00911179"/>
    <w:rsid w:val="009121CE"/>
    <w:rsid w:val="009127D8"/>
    <w:rsid w:val="00914A20"/>
    <w:rsid w:val="00916F7B"/>
    <w:rsid w:val="00917A4D"/>
    <w:rsid w:val="00921F65"/>
    <w:rsid w:val="0092574C"/>
    <w:rsid w:val="009342E8"/>
    <w:rsid w:val="009357B4"/>
    <w:rsid w:val="00945B42"/>
    <w:rsid w:val="00946D71"/>
    <w:rsid w:val="009577E1"/>
    <w:rsid w:val="00971CA1"/>
    <w:rsid w:val="0097330D"/>
    <w:rsid w:val="0097349C"/>
    <w:rsid w:val="00975E0E"/>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1BCA"/>
    <w:rsid w:val="00A05A0A"/>
    <w:rsid w:val="00A073FD"/>
    <w:rsid w:val="00A11312"/>
    <w:rsid w:val="00A150C7"/>
    <w:rsid w:val="00A16CBB"/>
    <w:rsid w:val="00A22453"/>
    <w:rsid w:val="00A2307A"/>
    <w:rsid w:val="00A462C6"/>
    <w:rsid w:val="00A519A2"/>
    <w:rsid w:val="00A51BDC"/>
    <w:rsid w:val="00A52DA6"/>
    <w:rsid w:val="00A535B7"/>
    <w:rsid w:val="00A5709F"/>
    <w:rsid w:val="00A616C4"/>
    <w:rsid w:val="00A61F20"/>
    <w:rsid w:val="00A64796"/>
    <w:rsid w:val="00A66CD4"/>
    <w:rsid w:val="00A70883"/>
    <w:rsid w:val="00A77AEB"/>
    <w:rsid w:val="00A80246"/>
    <w:rsid w:val="00A81781"/>
    <w:rsid w:val="00A81F0A"/>
    <w:rsid w:val="00A85C7A"/>
    <w:rsid w:val="00A86042"/>
    <w:rsid w:val="00A91ED0"/>
    <w:rsid w:val="00AA046B"/>
    <w:rsid w:val="00AA36F9"/>
    <w:rsid w:val="00AA444A"/>
    <w:rsid w:val="00AB1528"/>
    <w:rsid w:val="00AB76BA"/>
    <w:rsid w:val="00AC769F"/>
    <w:rsid w:val="00AD48F4"/>
    <w:rsid w:val="00AD6BD4"/>
    <w:rsid w:val="00AE1B18"/>
    <w:rsid w:val="00AE1D83"/>
    <w:rsid w:val="00AE2DFB"/>
    <w:rsid w:val="00AE3061"/>
    <w:rsid w:val="00AF15BA"/>
    <w:rsid w:val="00AF1C32"/>
    <w:rsid w:val="00AF65C6"/>
    <w:rsid w:val="00B00A78"/>
    <w:rsid w:val="00B04685"/>
    <w:rsid w:val="00B07B3B"/>
    <w:rsid w:val="00B07F91"/>
    <w:rsid w:val="00B10D1E"/>
    <w:rsid w:val="00B11AE3"/>
    <w:rsid w:val="00B121A6"/>
    <w:rsid w:val="00B300B8"/>
    <w:rsid w:val="00B32A28"/>
    <w:rsid w:val="00B33904"/>
    <w:rsid w:val="00B3751E"/>
    <w:rsid w:val="00B427FE"/>
    <w:rsid w:val="00B51737"/>
    <w:rsid w:val="00B6102A"/>
    <w:rsid w:val="00B6167A"/>
    <w:rsid w:val="00B62ED0"/>
    <w:rsid w:val="00B64196"/>
    <w:rsid w:val="00B668D1"/>
    <w:rsid w:val="00B66A7A"/>
    <w:rsid w:val="00B70266"/>
    <w:rsid w:val="00B74304"/>
    <w:rsid w:val="00B75B78"/>
    <w:rsid w:val="00B82F05"/>
    <w:rsid w:val="00B87142"/>
    <w:rsid w:val="00B8750E"/>
    <w:rsid w:val="00B92374"/>
    <w:rsid w:val="00B924C8"/>
    <w:rsid w:val="00B9302E"/>
    <w:rsid w:val="00B95E33"/>
    <w:rsid w:val="00B966E3"/>
    <w:rsid w:val="00B973B5"/>
    <w:rsid w:val="00B97FD1"/>
    <w:rsid w:val="00BA0063"/>
    <w:rsid w:val="00BA6367"/>
    <w:rsid w:val="00BB1062"/>
    <w:rsid w:val="00BB28EF"/>
    <w:rsid w:val="00BB5DEE"/>
    <w:rsid w:val="00BC002E"/>
    <w:rsid w:val="00BC393F"/>
    <w:rsid w:val="00BC75FC"/>
    <w:rsid w:val="00BD2162"/>
    <w:rsid w:val="00BD59BD"/>
    <w:rsid w:val="00BE5B3F"/>
    <w:rsid w:val="00BF351F"/>
    <w:rsid w:val="00BF3F50"/>
    <w:rsid w:val="00BF6F37"/>
    <w:rsid w:val="00C02924"/>
    <w:rsid w:val="00C04344"/>
    <w:rsid w:val="00C1057B"/>
    <w:rsid w:val="00C17FE4"/>
    <w:rsid w:val="00C21897"/>
    <w:rsid w:val="00C276EE"/>
    <w:rsid w:val="00C43146"/>
    <w:rsid w:val="00C43757"/>
    <w:rsid w:val="00C43BCE"/>
    <w:rsid w:val="00C47CF1"/>
    <w:rsid w:val="00C47F34"/>
    <w:rsid w:val="00C52006"/>
    <w:rsid w:val="00C53AB4"/>
    <w:rsid w:val="00C542F1"/>
    <w:rsid w:val="00C572B3"/>
    <w:rsid w:val="00C57CA1"/>
    <w:rsid w:val="00C6300B"/>
    <w:rsid w:val="00C6426B"/>
    <w:rsid w:val="00C6478B"/>
    <w:rsid w:val="00C86FAE"/>
    <w:rsid w:val="00C87194"/>
    <w:rsid w:val="00C8721C"/>
    <w:rsid w:val="00C90629"/>
    <w:rsid w:val="00C90C51"/>
    <w:rsid w:val="00CA0DE9"/>
    <w:rsid w:val="00CA3ED6"/>
    <w:rsid w:val="00CA7CF4"/>
    <w:rsid w:val="00CB0F37"/>
    <w:rsid w:val="00CB1135"/>
    <w:rsid w:val="00CB451D"/>
    <w:rsid w:val="00CB590B"/>
    <w:rsid w:val="00CC02C5"/>
    <w:rsid w:val="00CC2BC6"/>
    <w:rsid w:val="00CC3AAB"/>
    <w:rsid w:val="00CD0243"/>
    <w:rsid w:val="00CD324E"/>
    <w:rsid w:val="00CD4A28"/>
    <w:rsid w:val="00CD54BD"/>
    <w:rsid w:val="00CD6C36"/>
    <w:rsid w:val="00CE0D94"/>
    <w:rsid w:val="00CE2586"/>
    <w:rsid w:val="00CE716A"/>
    <w:rsid w:val="00CF05D7"/>
    <w:rsid w:val="00CF34A6"/>
    <w:rsid w:val="00CF3F93"/>
    <w:rsid w:val="00CF4060"/>
    <w:rsid w:val="00CF68EA"/>
    <w:rsid w:val="00D01420"/>
    <w:rsid w:val="00D020F3"/>
    <w:rsid w:val="00D04515"/>
    <w:rsid w:val="00D065AD"/>
    <w:rsid w:val="00D14A74"/>
    <w:rsid w:val="00D22831"/>
    <w:rsid w:val="00D23A1B"/>
    <w:rsid w:val="00D404B7"/>
    <w:rsid w:val="00D44509"/>
    <w:rsid w:val="00D448CB"/>
    <w:rsid w:val="00D47226"/>
    <w:rsid w:val="00D47A5D"/>
    <w:rsid w:val="00D47ED5"/>
    <w:rsid w:val="00D500C0"/>
    <w:rsid w:val="00D61779"/>
    <w:rsid w:val="00D61C6C"/>
    <w:rsid w:val="00D666A3"/>
    <w:rsid w:val="00D73DB6"/>
    <w:rsid w:val="00D809E5"/>
    <w:rsid w:val="00D81948"/>
    <w:rsid w:val="00D90819"/>
    <w:rsid w:val="00D9318C"/>
    <w:rsid w:val="00D93291"/>
    <w:rsid w:val="00D9501F"/>
    <w:rsid w:val="00DA0730"/>
    <w:rsid w:val="00DA4D93"/>
    <w:rsid w:val="00DB37C6"/>
    <w:rsid w:val="00DB3A6C"/>
    <w:rsid w:val="00DB50D5"/>
    <w:rsid w:val="00DC248F"/>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0F3B"/>
    <w:rsid w:val="00E35B8C"/>
    <w:rsid w:val="00E439CA"/>
    <w:rsid w:val="00E46DDB"/>
    <w:rsid w:val="00E473F3"/>
    <w:rsid w:val="00E50406"/>
    <w:rsid w:val="00E5219B"/>
    <w:rsid w:val="00E56900"/>
    <w:rsid w:val="00E56905"/>
    <w:rsid w:val="00E622C8"/>
    <w:rsid w:val="00E64BE4"/>
    <w:rsid w:val="00E85565"/>
    <w:rsid w:val="00E87F91"/>
    <w:rsid w:val="00E94BC6"/>
    <w:rsid w:val="00EA0563"/>
    <w:rsid w:val="00EA198F"/>
    <w:rsid w:val="00EA2EA1"/>
    <w:rsid w:val="00EA3CB9"/>
    <w:rsid w:val="00EA5284"/>
    <w:rsid w:val="00EA59EB"/>
    <w:rsid w:val="00EA67F3"/>
    <w:rsid w:val="00EB48F8"/>
    <w:rsid w:val="00EB6B7A"/>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416D"/>
    <w:rsid w:val="00F473CB"/>
    <w:rsid w:val="00F50245"/>
    <w:rsid w:val="00F63DDA"/>
    <w:rsid w:val="00F64F92"/>
    <w:rsid w:val="00F65994"/>
    <w:rsid w:val="00F67029"/>
    <w:rsid w:val="00F70858"/>
    <w:rsid w:val="00F71BBC"/>
    <w:rsid w:val="00F7397F"/>
    <w:rsid w:val="00F75949"/>
    <w:rsid w:val="00F75CF4"/>
    <w:rsid w:val="00F81B34"/>
    <w:rsid w:val="00F81FEE"/>
    <w:rsid w:val="00F8207C"/>
    <w:rsid w:val="00F866CD"/>
    <w:rsid w:val="00F907E5"/>
    <w:rsid w:val="00F92581"/>
    <w:rsid w:val="00F941F0"/>
    <w:rsid w:val="00F95311"/>
    <w:rsid w:val="00F97FF5"/>
    <w:rsid w:val="00FA3A4E"/>
    <w:rsid w:val="00FA7CE6"/>
    <w:rsid w:val="00FB1313"/>
    <w:rsid w:val="00FB37AF"/>
    <w:rsid w:val="00FC2238"/>
    <w:rsid w:val="00FC2459"/>
    <w:rsid w:val="00FC268E"/>
    <w:rsid w:val="00FC2BFD"/>
    <w:rsid w:val="00FC309D"/>
    <w:rsid w:val="00FC47E0"/>
    <w:rsid w:val="00FD1C42"/>
    <w:rsid w:val="00FD1E96"/>
    <w:rsid w:val="00FD1FE7"/>
    <w:rsid w:val="00FD2DD2"/>
    <w:rsid w:val="00FD6442"/>
    <w:rsid w:val="00FE15F6"/>
    <w:rsid w:val="00FE1F8A"/>
    <w:rsid w:val="00FE71B9"/>
    <w:rsid w:val="00FF14AA"/>
    <w:rsid w:val="00FF26CC"/>
    <w:rsid w:val="00FF2B1D"/>
    <w:rsid w:val="00FF33F4"/>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FF211"/>
  <w15:docId w15:val="{772CB87C-A945-4863-86A5-6D6147CB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763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46C1-EDE2-4664-9B61-EF9CFCC6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Joseph, George</cp:lastModifiedBy>
  <cp:revision>2</cp:revision>
  <dcterms:created xsi:type="dcterms:W3CDTF">2022-04-06T09:48:00Z</dcterms:created>
  <dcterms:modified xsi:type="dcterms:W3CDTF">2022-04-06T09:48:00Z</dcterms:modified>
</cp:coreProperties>
</file>