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9ECD5" w14:textId="77777777" w:rsidR="000A0709" w:rsidRPr="00F866CD" w:rsidRDefault="003B31BE" w:rsidP="00886B71">
      <w:pPr>
        <w:pageBreakBefore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  <w:lang w:val="es"/>
        </w:rPr>
        <w:t>Descripción general y justificación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1"/>
        <w:gridCol w:w="6558"/>
        <w:gridCol w:w="1509"/>
      </w:tblGrid>
      <w:tr w:rsidR="005473CF" w:rsidRPr="00DA6E80" w14:paraId="4BED086E" w14:textId="77777777" w:rsidTr="00D7501D">
        <w:trPr>
          <w:cantSplit/>
        </w:trPr>
        <w:tc>
          <w:tcPr>
            <w:tcW w:w="786" w:type="pct"/>
            <w:shd w:val="clear" w:color="auto" w:fill="auto"/>
          </w:tcPr>
          <w:p w14:paraId="658F747A" w14:textId="77777777" w:rsidR="005473CF" w:rsidRPr="00F866CD" w:rsidRDefault="005B0FE5" w:rsidP="00DA2ECC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Indicador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4B746900" w14:textId="44FABA33" w:rsidR="005473CF" w:rsidRPr="00DA6E80" w:rsidRDefault="007C0997" w:rsidP="007E1DCE">
            <w:pPr>
              <w:keepLines/>
              <w:spacing w:before="120"/>
              <w:ind w:left="567" w:hanging="567"/>
              <w:rPr>
                <w:rFonts w:ascii="Arial" w:hAnsi="Arial" w:cs="Arial"/>
                <w:b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16.</w:t>
            </w:r>
            <w:r>
              <w:rPr>
                <w:rFonts w:ascii="Arial" w:hAnsi="Arial" w:cs="Arial"/>
                <w:b/>
                <w:bCs/>
                <w:szCs w:val="22"/>
                <w:lang w:val="es"/>
              </w:rPr>
              <w:tab/>
              <w:t>Grado en el que se reconoce la importancia del PCI en los planes y programas inclusivos que fomentan el respeto de sí mismo y el respeto mutuo</w:t>
            </w:r>
          </w:p>
        </w:tc>
      </w:tr>
      <w:tr w:rsidR="005B0FE5" w:rsidRPr="00DA6E80" w14:paraId="3E4347C1" w14:textId="77777777" w:rsidTr="00D7501D">
        <w:trPr>
          <w:cantSplit/>
        </w:trPr>
        <w:tc>
          <w:tcPr>
            <w:tcW w:w="786" w:type="pct"/>
            <w:vMerge w:val="restart"/>
            <w:shd w:val="clear" w:color="auto" w:fill="auto"/>
          </w:tcPr>
          <w:p w14:paraId="5F693F39" w14:textId="77777777" w:rsidR="005B0FE5" w:rsidRPr="00F866CD" w:rsidRDefault="005B0FE5" w:rsidP="00DA2ECC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Factores de evaluación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63AB50AF" w14:textId="07CD6614" w:rsidR="005B0FE5" w:rsidRPr="00DA6E80" w:rsidRDefault="005B0FE5" w:rsidP="00946D71">
            <w:pPr>
              <w:keepLines/>
              <w:spacing w:before="120"/>
              <w:jc w:val="both"/>
              <w:rPr>
                <w:rFonts w:ascii="Arial" w:hAnsi="Arial" w:cs="Arial"/>
                <w:b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es"/>
              </w:rPr>
              <w:t>Este indicador se evalúa sobre la base de dos factores de ámbito nacional que cada Estado Parte supervisa y notifica:</w:t>
            </w:r>
          </w:p>
        </w:tc>
      </w:tr>
      <w:tr w:rsidR="007C0997" w:rsidRPr="00DA6E80" w14:paraId="195BE434" w14:textId="77777777" w:rsidTr="00D7501D">
        <w:trPr>
          <w:cantSplit/>
        </w:trPr>
        <w:tc>
          <w:tcPr>
            <w:tcW w:w="786" w:type="pct"/>
            <w:vMerge/>
            <w:shd w:val="clear" w:color="auto" w:fill="auto"/>
          </w:tcPr>
          <w:p w14:paraId="36248C75" w14:textId="77777777" w:rsidR="007C0997" w:rsidRPr="00DA6E80" w:rsidRDefault="007C0997" w:rsidP="007C0997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1D61037C" w14:textId="77777777" w:rsidR="007C0997" w:rsidRPr="00DA6E80" w:rsidRDefault="007C0997" w:rsidP="007C0997">
            <w:pPr>
              <w:numPr>
                <w:ilvl w:val="1"/>
                <w:numId w:val="57"/>
              </w:numPr>
              <w:spacing w:before="60" w:after="60"/>
              <w:ind w:left="567" w:hanging="567"/>
              <w:rPr>
                <w:rFonts w:ascii="Arial" w:eastAsia="Calibri" w:hAnsi="Arial" w:cs="Arial"/>
                <w:vanish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"/>
              </w:rPr>
              <w:t xml:space="preserve">Los programas y planes de salvaguardia del PCI que incluyan a todos los sectores y estratos de la sociedad,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val="es"/>
              </w:rPr>
              <w:t>incluyendo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val="es"/>
              </w:rPr>
              <w:t xml:space="preserve"> pero no limitándose solo a: </w:t>
            </w:r>
          </w:p>
          <w:p w14:paraId="2DCF7ACC" w14:textId="220DF175" w:rsidR="007C0997" w:rsidRPr="00A8072E" w:rsidRDefault="007C0997" w:rsidP="007C0997">
            <w:pPr>
              <w:numPr>
                <w:ilvl w:val="0"/>
                <w:numId w:val="33"/>
              </w:numPr>
              <w:spacing w:before="60" w:after="60"/>
              <w:ind w:left="971" w:hanging="28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"/>
              </w:rPr>
              <w:t>poblaciones indígenas;</w:t>
            </w:r>
          </w:p>
          <w:p w14:paraId="0BA6BA48" w14:textId="77777777" w:rsidR="007C0997" w:rsidRPr="00DA6E80" w:rsidRDefault="007C0997" w:rsidP="007C0997">
            <w:pPr>
              <w:numPr>
                <w:ilvl w:val="0"/>
                <w:numId w:val="33"/>
              </w:numPr>
              <w:spacing w:before="60" w:after="60"/>
              <w:ind w:left="971" w:hanging="283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"/>
              </w:rPr>
              <w:t>grupos con distintas identidades étnicas;</w:t>
            </w:r>
          </w:p>
          <w:p w14:paraId="16450B4A" w14:textId="77777777" w:rsidR="007C0997" w:rsidRPr="00A8072E" w:rsidRDefault="007C0997" w:rsidP="007C0997">
            <w:pPr>
              <w:numPr>
                <w:ilvl w:val="0"/>
                <w:numId w:val="33"/>
              </w:numPr>
              <w:spacing w:before="60" w:after="60"/>
              <w:ind w:left="971" w:hanging="28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"/>
              </w:rPr>
              <w:t>inmigrantes, migrantes y refugiados;</w:t>
            </w:r>
          </w:p>
          <w:p w14:paraId="71CED306" w14:textId="77777777" w:rsidR="007C0997" w:rsidRPr="00A8072E" w:rsidRDefault="007C0997" w:rsidP="007C0997">
            <w:pPr>
              <w:numPr>
                <w:ilvl w:val="0"/>
                <w:numId w:val="33"/>
              </w:numPr>
              <w:spacing w:before="60" w:after="60"/>
              <w:ind w:left="971" w:hanging="28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"/>
              </w:rPr>
              <w:t>personas de distintas edades;</w:t>
            </w:r>
          </w:p>
          <w:p w14:paraId="26826F6A" w14:textId="77777777" w:rsidR="007C0997" w:rsidRPr="00A8072E" w:rsidRDefault="007C0997" w:rsidP="007C0997">
            <w:pPr>
              <w:numPr>
                <w:ilvl w:val="0"/>
                <w:numId w:val="33"/>
              </w:numPr>
              <w:spacing w:before="60" w:after="60"/>
              <w:ind w:left="971" w:hanging="28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"/>
              </w:rPr>
              <w:t>personas de distintos géneros;</w:t>
            </w:r>
          </w:p>
          <w:p w14:paraId="74F8EE13" w14:textId="77777777" w:rsidR="007C0997" w:rsidRPr="00A8072E" w:rsidRDefault="007C0997" w:rsidP="007C0997">
            <w:pPr>
              <w:numPr>
                <w:ilvl w:val="0"/>
                <w:numId w:val="33"/>
              </w:numPr>
              <w:spacing w:before="60" w:after="60"/>
              <w:ind w:left="971" w:hanging="28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"/>
              </w:rPr>
              <w:t>personas con discapacidades;</w:t>
            </w:r>
          </w:p>
          <w:p w14:paraId="332D3A13" w14:textId="0CD2546E" w:rsidR="007C0997" w:rsidRPr="00322A3A" w:rsidRDefault="007C0997" w:rsidP="007C0997">
            <w:pPr>
              <w:numPr>
                <w:ilvl w:val="0"/>
                <w:numId w:val="33"/>
              </w:numPr>
              <w:spacing w:before="60" w:after="60"/>
              <w:ind w:left="971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"/>
              </w:rPr>
              <w:t>miembros de grupos vulnerables.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4581D742" w14:textId="77777777" w:rsidR="007C0997" w:rsidRPr="00A8072E" w:rsidRDefault="007C0997" w:rsidP="007C09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 xml:space="preserve">DO 100, </w:t>
            </w:r>
            <w:r>
              <w:rPr>
                <w:rFonts w:ascii="Arial" w:hAnsi="Arial" w:cs="Arial"/>
                <w:sz w:val="20"/>
                <w:szCs w:val="20"/>
                <w:lang w:val="es"/>
              </w:rPr>
              <w:br/>
              <w:t xml:space="preserve">DO 102, </w:t>
            </w:r>
            <w:r>
              <w:rPr>
                <w:rFonts w:ascii="Arial" w:hAnsi="Arial" w:cs="Arial"/>
                <w:sz w:val="20"/>
                <w:szCs w:val="20"/>
                <w:lang w:val="es"/>
              </w:rPr>
              <w:br/>
              <w:t xml:space="preserve">DO 174, </w:t>
            </w:r>
            <w:r>
              <w:rPr>
                <w:rFonts w:ascii="Arial" w:hAnsi="Arial" w:cs="Arial"/>
                <w:sz w:val="20"/>
                <w:szCs w:val="20"/>
                <w:lang w:val="es"/>
              </w:rPr>
              <w:br/>
              <w:t>DO 194</w:t>
            </w:r>
          </w:p>
          <w:p w14:paraId="6919AF03" w14:textId="212BC9FB" w:rsidR="007C0997" w:rsidRPr="00DA6E80" w:rsidRDefault="007C0997" w:rsidP="007C0997">
            <w:pPr>
              <w:keepLines/>
              <w:spacing w:before="12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 xml:space="preserve">PE 1, PE 2, </w:t>
            </w:r>
            <w:r>
              <w:rPr>
                <w:rFonts w:ascii="Arial" w:hAnsi="Arial" w:cs="Arial"/>
                <w:sz w:val="20"/>
                <w:szCs w:val="20"/>
                <w:lang w:val="es"/>
              </w:rPr>
              <w:br/>
              <w:t xml:space="preserve">PE 4, PE 9, </w:t>
            </w:r>
            <w:r>
              <w:rPr>
                <w:rFonts w:ascii="Arial" w:hAnsi="Arial" w:cs="Arial"/>
                <w:sz w:val="20"/>
                <w:szCs w:val="20"/>
                <w:lang w:val="es"/>
              </w:rPr>
              <w:br/>
              <w:t>PE 10</w:t>
            </w:r>
          </w:p>
        </w:tc>
      </w:tr>
      <w:tr w:rsidR="007C0997" w:rsidRPr="00D86816" w14:paraId="0A0495C8" w14:textId="77777777" w:rsidTr="00D7501D">
        <w:trPr>
          <w:cantSplit/>
        </w:trPr>
        <w:tc>
          <w:tcPr>
            <w:tcW w:w="786" w:type="pct"/>
            <w:vMerge/>
            <w:shd w:val="clear" w:color="auto" w:fill="auto"/>
          </w:tcPr>
          <w:p w14:paraId="754E57C2" w14:textId="77777777" w:rsidR="007C0997" w:rsidRPr="00DA6E80" w:rsidRDefault="007C0997" w:rsidP="007C0997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5989A882" w14:textId="7BFDA772" w:rsidR="007C0997" w:rsidRPr="00DA6E80" w:rsidRDefault="007C0997" w:rsidP="00D86816">
            <w:pPr>
              <w:numPr>
                <w:ilvl w:val="1"/>
                <w:numId w:val="57"/>
              </w:numPr>
              <w:spacing w:before="60" w:after="60"/>
              <w:ind w:left="567" w:hanging="56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Se fomenta el respeto de sí mismo y el respeto mutuo en las comunidades, los grupos y los individuos a través de los planes y programas de salvaguardia del PCI en general o de elementos específicos del PCI, independientemente de si están o no inscritos.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27F07535" w14:textId="77777777" w:rsidR="007C0997" w:rsidRPr="00D86816" w:rsidRDefault="007C0997" w:rsidP="007C0997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s"/>
              </w:rPr>
              <w:t xml:space="preserve">Artículo 1, </w:t>
            </w:r>
            <w:r>
              <w:rPr>
                <w:rFonts w:ascii="Arial" w:hAnsi="Arial"/>
                <w:sz w:val="20"/>
                <w:lang w:val="es"/>
              </w:rPr>
              <w:br/>
              <w:t xml:space="preserve">Artículo 2, </w:t>
            </w:r>
            <w:r>
              <w:rPr>
                <w:rFonts w:ascii="Arial" w:hAnsi="Arial"/>
                <w:sz w:val="20"/>
                <w:lang w:val="es"/>
              </w:rPr>
              <w:br/>
              <w:t>Artículo 14 a)</w:t>
            </w:r>
          </w:p>
          <w:p w14:paraId="111266F6" w14:textId="4ECD2F9F" w:rsidR="007C0997" w:rsidRPr="00D86816" w:rsidRDefault="007C0997" w:rsidP="007C09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lang w:val="es"/>
              </w:rPr>
              <w:t xml:space="preserve">DO 100, </w:t>
            </w:r>
            <w:r>
              <w:rPr>
                <w:rFonts w:ascii="Arial" w:hAnsi="Arial"/>
                <w:sz w:val="20"/>
                <w:lang w:val="es"/>
              </w:rPr>
              <w:br/>
              <w:t>DO 107, DO 155</w:t>
            </w:r>
          </w:p>
        </w:tc>
      </w:tr>
      <w:tr w:rsidR="005473CF" w:rsidRPr="00DA6E80" w14:paraId="759F1CC9" w14:textId="77777777" w:rsidTr="00D7501D">
        <w:trPr>
          <w:cantSplit/>
        </w:trPr>
        <w:tc>
          <w:tcPr>
            <w:tcW w:w="786" w:type="pct"/>
            <w:shd w:val="clear" w:color="auto" w:fill="auto"/>
          </w:tcPr>
          <w:p w14:paraId="230CB777" w14:textId="77777777" w:rsidR="005473CF" w:rsidRPr="00DA6E80" w:rsidRDefault="005473CF" w:rsidP="005473CF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Relación con los ODS y otros indicadores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39E70954" w14:textId="599DD318" w:rsidR="005473CF" w:rsidRPr="00DA6E80" w:rsidRDefault="005473CF" w:rsidP="00D7501D">
            <w:pPr>
              <w:keepLines/>
              <w:spacing w:before="120"/>
              <w:jc w:val="both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 xml:space="preserve">Objetivos de Desarrollo Sostenible: </w:t>
            </w:r>
            <w:r>
              <w:rPr>
                <w:rFonts w:ascii="Arial" w:hAnsi="Arial" w:cs="Arial"/>
                <w:szCs w:val="22"/>
                <w:lang w:val="es"/>
              </w:rPr>
              <w:t xml:space="preserve">El indicador 16 complementa varias de las metas de los ODS, como la meta 11.4 que persigue «redoblar los esfuerzos para proteger y salvaguardar el patrimonio cultural y natural del mundo» y la meta 11.3 destinada a «aumentar la urbanización inclusiva y sostenible y la capacidad para la planificación y la gestión participativas, integradas y sostenibles de los asentamientos humanos en todos los países». Además, responde a la meta 5.5 de los ODS, que se refiere a «la participación plena y efectiva de las mujeres en la toma de decisiones», y a la meta 5.c de los ODS, que insta a «promover la igualdad de género y el empoderamiento de todas las mujeres y las niñas a todos los niveles». El mismo espíritu de inclusión se plasma más ampliamente en la meta 10.2 de los ODS, que aboga por «potenciar y promover la inclusión social, económica y política de todas las personas, independientemente de su edad, sexo, discapacidad, raza, etnia, origen, religión o situación económica u otra condición», y en la meta 10.3 de los ODS, que trata de «garantizar la igualdad de oportunidades y reducir la desigualdad de resultados». Por último, la meta 10.7 de los ODS se refiere a la necesidad de una «migración y movilidad ordenadas, seguras, regulares y responsables de las personas». </w:t>
            </w:r>
          </w:p>
          <w:p w14:paraId="6F5D9EB9" w14:textId="3775AA05" w:rsidR="00845B6C" w:rsidRPr="00DA6E80" w:rsidRDefault="005473CF" w:rsidP="00BE196A">
            <w:pPr>
              <w:keepLines/>
              <w:spacing w:before="120"/>
              <w:jc w:val="both"/>
              <w:rPr>
                <w:rFonts w:ascii="Arial" w:hAnsi="Arial" w:cs="Arial"/>
                <w:bCs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Relación con otros indicadores:</w:t>
            </w:r>
            <w:r>
              <w:rPr>
                <w:rFonts w:ascii="Arial" w:hAnsi="Arial" w:cs="Arial"/>
                <w:szCs w:val="22"/>
                <w:lang w:val="es"/>
              </w:rPr>
              <w:t xml:space="preserve"> Este indicador es transversal y establece principios generales de inclusión e igualdad, así como el objetivo general de promover el respeto de sí mismo y el respeto mutuo, valores fundamentales en los que se basan los planes y programas de salvaguardia, con independencia de su alcance o enfoque específicos. Así pues, complementa el indicador 11, que también se refiere a los planes de salvaguardia, ya sea para el PCI en general o para elementos específicos de este. Además, en él se exponen los principios rectores en que se basan el rango de indicadores 17-20, que se refieren específicamente a los programas de sensibilización sobre la importancia del PCI y su salvaguardia, así como el indicador 22, relacionado con el monitoreo de los programas de salvaguardia del PCI.</w:t>
            </w:r>
          </w:p>
        </w:tc>
      </w:tr>
      <w:tr w:rsidR="00896177" w:rsidRPr="00DA6E80" w14:paraId="4EF1C980" w14:textId="77777777" w:rsidTr="00D7501D">
        <w:trPr>
          <w:cantSplit/>
        </w:trPr>
        <w:tc>
          <w:tcPr>
            <w:tcW w:w="786" w:type="pct"/>
            <w:shd w:val="clear" w:color="auto" w:fill="auto"/>
          </w:tcPr>
          <w:p w14:paraId="74203557" w14:textId="77777777" w:rsidR="00896177" w:rsidRPr="00F866CD" w:rsidRDefault="002C28BA" w:rsidP="00A7283F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lastRenderedPageBreak/>
              <w:t>Justificación de las medidas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12AB4138" w14:textId="4915151A" w:rsidR="00704766" w:rsidRPr="00DA6E80" w:rsidRDefault="00345548" w:rsidP="00BE196A">
            <w:pPr>
              <w:keepLines/>
              <w:spacing w:before="120"/>
              <w:jc w:val="both"/>
              <w:rPr>
                <w:rFonts w:asciiTheme="minorBidi" w:hAnsiTheme="minorBidi" w:cstheme="minorBidi"/>
                <w:szCs w:val="22"/>
                <w:lang w:val="fr-FR"/>
              </w:rPr>
            </w:pPr>
            <w:r>
              <w:rPr>
                <w:rFonts w:asciiTheme="minorBidi" w:hAnsiTheme="minorBidi" w:cstheme="minorBidi"/>
                <w:szCs w:val="22"/>
                <w:lang w:val="es"/>
              </w:rPr>
              <w:t xml:space="preserve">Este indicador se refiere a los principios fundamentales de la Convención, tal como se recogen en los Principios Éticos para la Salvaguardia del Patrimonio Cultural Inmaterial. El requisito de «respeto mutuo entre comunidades, grupos e individuos» figura en la definición de PCI de la Convención (Artículo 2.1), y el propósito de la Convención de «garantizar el respeto del patrimonio cultural inmaterial de las comunidades, grupos e individuos de que se trate» (Artículo 1 b)) implica respeto por esas personas, así como por su PCI. Los principios de inclusión y no discriminación son valores fundamentales de las Naciones Unidas y de la UNESCO, y se reiteran en las Directrices Operativas y los Principios Éticos. El Artículo 15, al referirse a la «participación lo más amplia posible de las comunidades, los grupos y, si procede, los individuos» en la salvaguardia y gestión del patrimonio cultural inmaterial, también encarna el valor de la inclusividad. </w:t>
            </w:r>
          </w:p>
        </w:tc>
      </w:tr>
      <w:tr w:rsidR="00704766" w:rsidRPr="00DA6E80" w14:paraId="3FD17B62" w14:textId="77777777" w:rsidTr="00D7501D">
        <w:trPr>
          <w:cantSplit/>
        </w:trPr>
        <w:tc>
          <w:tcPr>
            <w:tcW w:w="786" w:type="pct"/>
            <w:shd w:val="clear" w:color="auto" w:fill="auto"/>
          </w:tcPr>
          <w:p w14:paraId="2C119DFD" w14:textId="77777777" w:rsidR="00704766" w:rsidRPr="00F866CD" w:rsidRDefault="00704766" w:rsidP="00BE5B3F">
            <w:pPr>
              <w:spacing w:before="120" w:after="60"/>
              <w:jc w:val="both"/>
              <w:rPr>
                <w:rFonts w:asciiTheme="minorBidi" w:hAnsiTheme="minorBidi" w:cstheme="minorBidi"/>
                <w:b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Cs w:val="22"/>
                <w:lang w:val="es"/>
              </w:rPr>
              <w:t>Términos clave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1038416E" w14:textId="77777777" w:rsidR="00704766" w:rsidRDefault="007C0997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s"/>
              </w:rPr>
              <w:t>Inclusivo/de manera inclusiva</w:t>
            </w:r>
          </w:p>
          <w:p w14:paraId="6F73DCA9" w14:textId="77777777" w:rsidR="007C0997" w:rsidRPr="00DA6E80" w:rsidRDefault="007C0997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  <w:lang w:val="fr-FR"/>
              </w:rPr>
            </w:pPr>
            <w:r>
              <w:rPr>
                <w:rFonts w:asciiTheme="minorBidi" w:hAnsiTheme="minorBidi" w:cstheme="minorBidi"/>
                <w:lang w:val="es"/>
              </w:rPr>
              <w:t>Sectores y estratos de la sociedad</w:t>
            </w:r>
          </w:p>
          <w:p w14:paraId="5DAFEEF2" w14:textId="77777777" w:rsidR="007C0997" w:rsidRDefault="007C0997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s"/>
              </w:rPr>
              <w:t>Poblaciones indígenas</w:t>
            </w:r>
          </w:p>
          <w:p w14:paraId="15739ACF" w14:textId="77777777" w:rsidR="007C0997" w:rsidRDefault="007C0997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s"/>
              </w:rPr>
              <w:t>Grupos con distintas identidades étnicas</w:t>
            </w:r>
          </w:p>
          <w:p w14:paraId="569C18B8" w14:textId="77777777" w:rsidR="007C0997" w:rsidRDefault="007C0997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s"/>
              </w:rPr>
              <w:t>Inmigrantes, migrantes y refugiados</w:t>
            </w:r>
          </w:p>
          <w:p w14:paraId="32750E9F" w14:textId="77777777" w:rsidR="007C0997" w:rsidRDefault="007C0997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s"/>
              </w:rPr>
              <w:t>Personas de distintos géneros</w:t>
            </w:r>
          </w:p>
          <w:p w14:paraId="49B6C30C" w14:textId="77777777" w:rsidR="007C0997" w:rsidRDefault="007C0997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s"/>
              </w:rPr>
              <w:t>Personas con discapacidades</w:t>
            </w:r>
          </w:p>
          <w:p w14:paraId="148181B8" w14:textId="77777777" w:rsidR="007C0997" w:rsidRDefault="007C0997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s"/>
              </w:rPr>
              <w:t>Grupos vulnerables</w:t>
            </w:r>
          </w:p>
          <w:p w14:paraId="316743A4" w14:textId="77777777" w:rsidR="007C0997" w:rsidRPr="00DA6E80" w:rsidRDefault="007C0997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  <w:lang w:val="fr-FR"/>
              </w:rPr>
            </w:pPr>
            <w:r>
              <w:rPr>
                <w:rFonts w:asciiTheme="minorBidi" w:hAnsiTheme="minorBidi" w:cstheme="minorBidi"/>
                <w:lang w:val="es"/>
              </w:rPr>
              <w:t>Comunidades, grupos o, en algunos casos, individuos</w:t>
            </w:r>
          </w:p>
          <w:p w14:paraId="3F22948A" w14:textId="77777777" w:rsidR="007C0997" w:rsidRDefault="007C0997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s"/>
              </w:rPr>
              <w:t>Elementos del PCI</w:t>
            </w:r>
          </w:p>
          <w:p w14:paraId="3AE6B599" w14:textId="16D52C24" w:rsidR="00384433" w:rsidRPr="00DA6E80" w:rsidRDefault="00384433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  <w:lang w:val="fr-FR"/>
              </w:rPr>
            </w:pPr>
            <w:r>
              <w:rPr>
                <w:rFonts w:asciiTheme="minorBidi" w:hAnsiTheme="minorBidi" w:cstheme="minorBidi"/>
                <w:lang w:val="es"/>
              </w:rPr>
              <w:t>Inscritos (independientemente de si están o no inscritos)</w:t>
            </w:r>
          </w:p>
        </w:tc>
      </w:tr>
    </w:tbl>
    <w:p w14:paraId="62773F68" w14:textId="77777777" w:rsidR="0054175C" w:rsidRPr="00DA6E80" w:rsidRDefault="0054175C" w:rsidP="0054175C">
      <w:pPr>
        <w:jc w:val="center"/>
        <w:rPr>
          <w:rFonts w:ascii="Arial" w:hAnsi="Arial" w:cs="Arial"/>
          <w:b/>
          <w:sz w:val="24"/>
          <w:lang w:val="fr-FR"/>
        </w:rPr>
        <w:sectPr w:rsidR="0054175C" w:rsidRPr="00DA6E80" w:rsidSect="000F25BA">
          <w:headerReference w:type="default" r:id="rId8"/>
          <w:footerReference w:type="default" r:id="rId9"/>
          <w:pgSz w:w="11906" w:h="16838" w:code="9"/>
          <w:pgMar w:top="1418" w:right="1134" w:bottom="1134" w:left="1134" w:header="397" w:footer="284" w:gutter="0"/>
          <w:cols w:space="708"/>
          <w:docGrid w:linePitch="360"/>
        </w:sectPr>
      </w:pPr>
    </w:p>
    <w:p w14:paraId="13C86CB3" w14:textId="77777777" w:rsidR="0054175C" w:rsidRPr="00DA6E80" w:rsidRDefault="0054175C" w:rsidP="00704766">
      <w:pPr>
        <w:jc w:val="center"/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b/>
          <w:bCs/>
          <w:sz w:val="24"/>
          <w:lang w:val="es"/>
        </w:rPr>
        <w:t>Orientación específica sobre el seguimiento y la presentación de informes periódicos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8116"/>
      </w:tblGrid>
      <w:tr w:rsidR="009C0510" w:rsidRPr="00DA6E80" w14:paraId="426D1745" w14:textId="77777777" w:rsidTr="00DA6E80">
        <w:tc>
          <w:tcPr>
            <w:tcW w:w="785" w:type="pct"/>
            <w:shd w:val="clear" w:color="auto" w:fill="auto"/>
          </w:tcPr>
          <w:p w14:paraId="0AFEC26F" w14:textId="77777777" w:rsidR="002C28BA" w:rsidRPr="00F866CD" w:rsidRDefault="002C28BA" w:rsidP="006B0DB6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Ventajas del seguimiento</w:t>
            </w:r>
          </w:p>
        </w:tc>
        <w:tc>
          <w:tcPr>
            <w:tcW w:w="4215" w:type="pct"/>
            <w:shd w:val="clear" w:color="auto" w:fill="auto"/>
          </w:tcPr>
          <w:p w14:paraId="6A75C0AA" w14:textId="6AD94428" w:rsidR="002C28BA" w:rsidRPr="00DA6E80" w:rsidRDefault="00C75D4F" w:rsidP="00DA57B6">
            <w:pPr>
              <w:keepLines/>
              <w:spacing w:before="120"/>
              <w:jc w:val="both"/>
              <w:rPr>
                <w:rFonts w:ascii="Arial" w:hAnsi="Arial" w:cs="Arial"/>
                <w:bCs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es"/>
              </w:rPr>
              <w:t>El seguimiento puede ayudar a un Estado a determinar en qué medida sus planes y programas de salvaguardia están alcanzando la máxima inclusividad, y si existen barreras u obstáculos involuntarios que impidan la participación más amplia posible de las comunidades, grupos o individuos. Además, puede ayudar al Estado a determinar si sus actividades de salvaguardia contribuyen efectivamente al respeto de sí mismo y al respeto mutuo, de conformidad con la Convención; así como a identificar los casos en los que la salvaguardia de los planes y programas podrían tener un efecto accidental y contrario. A nivel mundial, el seguimiento de este indicador puede ayudar a los Estados a determinar de forma conjunta si existen lagunas sistemáticas o involuntarias en el alcance y la participación de la Convención, y a confiar en que el indicador refuerza el respeto por sí mismo y el respeto mutuo en lugar de disminuirlos en modo alguno.</w:t>
            </w:r>
          </w:p>
        </w:tc>
      </w:tr>
      <w:tr w:rsidR="0054175C" w:rsidRPr="00DA6E80" w14:paraId="59D917D8" w14:textId="77777777" w:rsidTr="00DA6E80">
        <w:tc>
          <w:tcPr>
            <w:tcW w:w="785" w:type="pct"/>
            <w:shd w:val="clear" w:color="auto" w:fill="auto"/>
          </w:tcPr>
          <w:p w14:paraId="6E227FEA" w14:textId="77777777" w:rsidR="0054175C" w:rsidRPr="00DA6E80" w:rsidRDefault="0054175C" w:rsidP="0054175C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Fuentes y recopilación de información</w:t>
            </w:r>
          </w:p>
        </w:tc>
        <w:tc>
          <w:tcPr>
            <w:tcW w:w="4215" w:type="pct"/>
            <w:shd w:val="clear" w:color="auto" w:fill="auto"/>
          </w:tcPr>
          <w:p w14:paraId="3C9229A5" w14:textId="4B04C77D" w:rsidR="0054175C" w:rsidRPr="00DA6E80" w:rsidRDefault="00043214" w:rsidP="0054175C">
            <w:pPr>
              <w:spacing w:before="120"/>
              <w:jc w:val="both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es"/>
              </w:rPr>
              <w:t>Al igual que con el indicador 15, los responsables del seguimiento y la presentación de informes tal vez deban examinar una gran variedad de fuentes de información para identificar ejemplos concretos que muestren cómo se garantiza la inclusividad en los planes y programas de salvaguardia del PCI. Las encuestas periódicas entre los distintos actores en el campo de la salvaguardia del PCI, o las reseñas de la cobertura mediática y la investigación académica, también podrían ser recursos importantes para la recopilación de datos. Asimismo, un órgano consultivo o un mecanismo de coordinación, si lo hubiera, sería una valiosa fuente de información para este indicador.</w:t>
            </w:r>
          </w:p>
          <w:p w14:paraId="4E547FAC" w14:textId="77777777" w:rsidR="0054175C" w:rsidRPr="00F866CD" w:rsidRDefault="00BE5B3F" w:rsidP="00704766">
            <w:pPr>
              <w:keepNext/>
              <w:spacing w:before="120" w:after="60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lastRenderedPageBreak/>
              <w:t>Posibles fuentes de información</w:t>
            </w:r>
          </w:p>
          <w:p w14:paraId="5A276D64" w14:textId="2FA08A84" w:rsidR="00043214" w:rsidRPr="00DA6E80" w:rsidRDefault="00043214" w:rsidP="00043214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es"/>
              </w:rPr>
              <w:t>Informes sobre la puesta en marcha de los planes de salvaguardia de los elementos del PCI inscritos en las listas de la Convención o en las listas nacionales.</w:t>
            </w:r>
          </w:p>
          <w:p w14:paraId="293A42A8" w14:textId="0D9863E7" w:rsidR="00043214" w:rsidRPr="00DA6E80" w:rsidRDefault="00043214" w:rsidP="00043214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es"/>
              </w:rPr>
              <w:t>Informes de ONG, asociaciones comunitarias y otros actores sobre sus planes y programas de salvaguardia.</w:t>
            </w:r>
          </w:p>
          <w:p w14:paraId="3B1BF70E" w14:textId="77777777" w:rsidR="00043214" w:rsidRPr="00DA6E80" w:rsidRDefault="00043214" w:rsidP="00043214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es"/>
              </w:rPr>
              <w:t>Circulares y boletines informativos y sitios web de asociaciones profesionales o de redes de investigadores.</w:t>
            </w:r>
          </w:p>
          <w:p w14:paraId="1AB2D66F" w14:textId="42864403" w:rsidR="0054175C" w:rsidRPr="00DA6E80" w:rsidRDefault="00043214" w:rsidP="00043214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es"/>
              </w:rPr>
              <w:t>Cobertura mediática de los planes y programas de salvaguardia.</w:t>
            </w:r>
          </w:p>
        </w:tc>
      </w:tr>
    </w:tbl>
    <w:p w14:paraId="4F9541DB" w14:textId="77777777" w:rsidR="00320242" w:rsidRPr="00F866CD" w:rsidRDefault="00320242" w:rsidP="00A5709F">
      <w:pPr>
        <w:rPr>
          <w:rFonts w:ascii="Arial" w:hAnsi="Arial" w:cs="Arial"/>
        </w:rPr>
      </w:pPr>
      <w:bookmarkStart w:id="0" w:name="_GoBack"/>
      <w:bookmarkEnd w:id="0"/>
    </w:p>
    <w:sectPr w:rsidR="00320242" w:rsidRPr="00F866CD" w:rsidSect="0054175C">
      <w:type w:val="continuous"/>
      <w:pgSz w:w="11906" w:h="16838" w:code="9"/>
      <w:pgMar w:top="1418" w:right="1134" w:bottom="1134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7448E" w14:textId="77777777" w:rsidR="005E3CEC" w:rsidRDefault="005E3CEC" w:rsidP="002938F2">
      <w:r>
        <w:separator/>
      </w:r>
    </w:p>
    <w:p w14:paraId="153DEBFB" w14:textId="77777777" w:rsidR="005E3CEC" w:rsidRDefault="005E3CEC"/>
  </w:endnote>
  <w:endnote w:type="continuationSeparator" w:id="0">
    <w:p w14:paraId="3010198C" w14:textId="77777777" w:rsidR="005E3CEC" w:rsidRDefault="005E3CEC" w:rsidP="002938F2">
      <w:r>
        <w:continuationSeparator/>
      </w:r>
    </w:p>
    <w:p w14:paraId="74B0DBC2" w14:textId="77777777" w:rsidR="005E3CEC" w:rsidRDefault="005E3CEC"/>
  </w:endnote>
  <w:endnote w:type="continuationNotice" w:id="1">
    <w:p w14:paraId="4DA941C1" w14:textId="77777777" w:rsidR="005E3CEC" w:rsidRDefault="005E3CE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C8A31" w14:textId="4ACCF4CB" w:rsidR="00C04344" w:rsidRPr="000A0709" w:rsidRDefault="000F25BA" w:rsidP="000A0709">
    <w:pPr>
      <w:pStyle w:val="Footer"/>
      <w:jc w:val="center"/>
      <w:rPr>
        <w:rFonts w:ascii="Arial" w:hAnsi="Arial"/>
      </w:rPr>
    </w:pPr>
    <w:r>
      <w:rPr>
        <w:rFonts w:ascii="Arial" w:hAnsi="Arial" w:cs="Arial"/>
        <w:lang w:val="es"/>
      </w:rPr>
      <w:fldChar w:fldCharType="begin"/>
    </w:r>
    <w:r>
      <w:rPr>
        <w:rFonts w:ascii="Arial" w:hAnsi="Arial" w:cs="Arial"/>
        <w:lang w:val="es"/>
      </w:rPr>
      <w:instrText xml:space="preserve"> PAGE   \* MERGEFORMAT </w:instrText>
    </w:r>
    <w:r>
      <w:rPr>
        <w:rFonts w:ascii="Arial" w:hAnsi="Arial" w:cs="Arial"/>
        <w:lang w:val="es"/>
      </w:rPr>
      <w:fldChar w:fldCharType="separate"/>
    </w:r>
    <w:r>
      <w:rPr>
        <w:rFonts w:ascii="Arial" w:hAnsi="Arial" w:cs="Arial"/>
        <w:noProof/>
        <w:lang w:val="es"/>
      </w:rPr>
      <w:t>1</w:t>
    </w:r>
    <w:r>
      <w:rPr>
        <w:rFonts w:ascii="Arial" w:hAnsi="Arial" w:cs="Arial"/>
        <w:noProof/>
        <w:lang w:val="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4680B" w14:textId="77777777" w:rsidR="005E3CEC" w:rsidRDefault="005E3CEC" w:rsidP="002938F2">
      <w:r>
        <w:separator/>
      </w:r>
    </w:p>
  </w:footnote>
  <w:footnote w:type="continuationSeparator" w:id="0">
    <w:p w14:paraId="779A0897" w14:textId="77777777" w:rsidR="005E3CEC" w:rsidRDefault="005E3CEC" w:rsidP="002938F2">
      <w:r>
        <w:continuationSeparator/>
      </w:r>
    </w:p>
    <w:p w14:paraId="6B488F0D" w14:textId="77777777" w:rsidR="005E3CEC" w:rsidRDefault="005E3CEC"/>
  </w:footnote>
  <w:footnote w:type="continuationNotice" w:id="1">
    <w:p w14:paraId="222D33DA" w14:textId="77777777" w:rsidR="005E3CEC" w:rsidRDefault="005E3CE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D5718" w14:textId="77777777" w:rsidR="00D7501D" w:rsidRDefault="00D75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709"/>
    <w:multiLevelType w:val="multilevel"/>
    <w:tmpl w:val="DBAE2B3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D6F3D"/>
    <w:multiLevelType w:val="multilevel"/>
    <w:tmpl w:val="850A45F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173312"/>
    <w:multiLevelType w:val="multilevel"/>
    <w:tmpl w:val="FA76023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7F20F3"/>
    <w:multiLevelType w:val="multilevel"/>
    <w:tmpl w:val="69DC865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13D0554B"/>
    <w:multiLevelType w:val="multilevel"/>
    <w:tmpl w:val="EBF25D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6" w15:restartNumberingAfterBreak="0">
    <w:nsid w:val="14791B11"/>
    <w:multiLevelType w:val="hybridMultilevel"/>
    <w:tmpl w:val="354AE31A"/>
    <w:lvl w:ilvl="0" w:tplc="FC362CB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Unicode MS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DF0"/>
    <w:multiLevelType w:val="hybridMultilevel"/>
    <w:tmpl w:val="DCF65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A14F7"/>
    <w:multiLevelType w:val="hybridMultilevel"/>
    <w:tmpl w:val="C212CBF0"/>
    <w:lvl w:ilvl="0" w:tplc="668A1C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865AC"/>
    <w:multiLevelType w:val="multilevel"/>
    <w:tmpl w:val="51FEE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F11CA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D5155C1"/>
    <w:multiLevelType w:val="multilevel"/>
    <w:tmpl w:val="1454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3" w15:restartNumberingAfterBreak="0">
    <w:nsid w:val="1D5A2EAD"/>
    <w:multiLevelType w:val="multilevel"/>
    <w:tmpl w:val="6C06BF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E6F3D42"/>
    <w:multiLevelType w:val="multilevel"/>
    <w:tmpl w:val="9232358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5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22A59F8"/>
    <w:multiLevelType w:val="hybridMultilevel"/>
    <w:tmpl w:val="8376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06E1C"/>
    <w:multiLevelType w:val="multilevel"/>
    <w:tmpl w:val="13423B5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503CC3"/>
    <w:multiLevelType w:val="multilevel"/>
    <w:tmpl w:val="765075C4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9526D2C"/>
    <w:multiLevelType w:val="multilevel"/>
    <w:tmpl w:val="F098B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AA373D9"/>
    <w:multiLevelType w:val="multilevel"/>
    <w:tmpl w:val="09F43FF0"/>
    <w:lvl w:ilvl="0">
      <w:start w:val="1"/>
      <w:numFmt w:val="decimal"/>
      <w:lvlText w:val="%1."/>
      <w:lvlJc w:val="left"/>
      <w:pPr>
        <w:ind w:left="1636" w:hanging="360"/>
      </w:pPr>
      <w:rPr>
        <w:rFonts w:ascii="Arial" w:hAnsi="Arial" w:cs="Arial Unicode MS" w:hint="default"/>
        <w:b w:val="0"/>
        <w:i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0F84BCB"/>
    <w:multiLevelType w:val="multilevel"/>
    <w:tmpl w:val="DBD86F44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380631B"/>
    <w:multiLevelType w:val="hybridMultilevel"/>
    <w:tmpl w:val="7D4EBB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4C7044B"/>
    <w:multiLevelType w:val="multilevel"/>
    <w:tmpl w:val="9C5E3B12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5F07BFE"/>
    <w:multiLevelType w:val="hybridMultilevel"/>
    <w:tmpl w:val="6CC67502"/>
    <w:lvl w:ilvl="0" w:tplc="3864E488">
      <w:start w:val="1"/>
      <w:numFmt w:val="decimal"/>
      <w:pStyle w:val="1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91359B8"/>
    <w:multiLevelType w:val="multilevel"/>
    <w:tmpl w:val="763406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7" w15:restartNumberingAfterBreak="0">
    <w:nsid w:val="3B7E05F0"/>
    <w:multiLevelType w:val="hybridMultilevel"/>
    <w:tmpl w:val="CE22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833CD7"/>
    <w:multiLevelType w:val="multilevel"/>
    <w:tmpl w:val="835843F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9" w15:restartNumberingAfterBreak="0">
    <w:nsid w:val="3FA7287F"/>
    <w:multiLevelType w:val="multilevel"/>
    <w:tmpl w:val="901029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0" w15:restartNumberingAfterBreak="0">
    <w:nsid w:val="40EB2969"/>
    <w:multiLevelType w:val="multilevel"/>
    <w:tmpl w:val="CCDA820A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0FD6EEF"/>
    <w:multiLevelType w:val="multilevel"/>
    <w:tmpl w:val="108073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2" w15:restartNumberingAfterBreak="0">
    <w:nsid w:val="42573C49"/>
    <w:multiLevelType w:val="hybridMultilevel"/>
    <w:tmpl w:val="1E2A9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984C0B"/>
    <w:multiLevelType w:val="multilevel"/>
    <w:tmpl w:val="F37EAD2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4" w15:restartNumberingAfterBreak="0">
    <w:nsid w:val="461F5C72"/>
    <w:multiLevelType w:val="multilevel"/>
    <w:tmpl w:val="9250915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9545EAC"/>
    <w:multiLevelType w:val="multilevel"/>
    <w:tmpl w:val="924049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6" w15:restartNumberingAfterBreak="0">
    <w:nsid w:val="4B9B4C5A"/>
    <w:multiLevelType w:val="multilevel"/>
    <w:tmpl w:val="BA60A44C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585211E8"/>
    <w:multiLevelType w:val="multilevel"/>
    <w:tmpl w:val="6B8C3E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8" w15:restartNumberingAfterBreak="0">
    <w:nsid w:val="595D0D35"/>
    <w:multiLevelType w:val="hybridMultilevel"/>
    <w:tmpl w:val="D39E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EB212C"/>
    <w:multiLevelType w:val="multilevel"/>
    <w:tmpl w:val="A094F0A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5C1F5D61"/>
    <w:multiLevelType w:val="multilevel"/>
    <w:tmpl w:val="51FEE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D415796"/>
    <w:multiLevelType w:val="multilevel"/>
    <w:tmpl w:val="9D3EE0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092062"/>
    <w:multiLevelType w:val="multilevel"/>
    <w:tmpl w:val="FD704AB8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65D30E88"/>
    <w:multiLevelType w:val="multilevel"/>
    <w:tmpl w:val="54F84076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451BC5"/>
    <w:multiLevelType w:val="hybridMultilevel"/>
    <w:tmpl w:val="27A08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9B22285"/>
    <w:multiLevelType w:val="multilevel"/>
    <w:tmpl w:val="FF4EE7D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6A9B1360"/>
    <w:multiLevelType w:val="hybridMultilevel"/>
    <w:tmpl w:val="924CFA76"/>
    <w:lvl w:ilvl="0" w:tplc="AF164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114153"/>
    <w:multiLevelType w:val="hybridMultilevel"/>
    <w:tmpl w:val="8EB09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26031E"/>
    <w:multiLevelType w:val="multilevel"/>
    <w:tmpl w:val="A6C0A71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FC94CCC"/>
    <w:multiLevelType w:val="multilevel"/>
    <w:tmpl w:val="06AE9C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52" w15:restartNumberingAfterBreak="0">
    <w:nsid w:val="72655861"/>
    <w:multiLevelType w:val="hybridMultilevel"/>
    <w:tmpl w:val="4740CCB6"/>
    <w:lvl w:ilvl="0" w:tplc="1EB0BCA6">
      <w:start w:val="1"/>
      <w:numFmt w:val="lowerRoman"/>
      <w:pStyle w:val="i"/>
      <w:lvlText w:val="%1."/>
      <w:lvlJc w:val="left"/>
      <w:pPr>
        <w:ind w:left="1147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6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8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0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2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74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6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8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07" w:hanging="180"/>
      </w:pPr>
      <w:rPr>
        <w:rFonts w:cs="Times New Roman"/>
      </w:rPr>
    </w:lvl>
  </w:abstractNum>
  <w:abstractNum w:abstractNumId="53" w15:restartNumberingAfterBreak="0">
    <w:nsid w:val="75C4390A"/>
    <w:multiLevelType w:val="hybridMultilevel"/>
    <w:tmpl w:val="D9B822D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D7558E"/>
    <w:multiLevelType w:val="multilevel"/>
    <w:tmpl w:val="84BED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5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367C2A"/>
    <w:multiLevelType w:val="multilevel"/>
    <w:tmpl w:val="A5D6A5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2"/>
  </w:num>
  <w:num w:numId="2">
    <w:abstractNumId w:val="25"/>
  </w:num>
  <w:num w:numId="3">
    <w:abstractNumId w:val="11"/>
  </w:num>
  <w:num w:numId="4">
    <w:abstractNumId w:val="55"/>
  </w:num>
  <w:num w:numId="5">
    <w:abstractNumId w:val="45"/>
  </w:num>
  <w:num w:numId="6">
    <w:abstractNumId w:val="4"/>
  </w:num>
  <w:num w:numId="7">
    <w:abstractNumId w:val="15"/>
  </w:num>
  <w:num w:numId="8">
    <w:abstractNumId w:val="24"/>
  </w:num>
  <w:num w:numId="9">
    <w:abstractNumId w:val="48"/>
  </w:num>
  <w:num w:numId="10">
    <w:abstractNumId w:val="24"/>
  </w:num>
  <w:num w:numId="11">
    <w:abstractNumId w:val="24"/>
  </w:num>
  <w:num w:numId="12">
    <w:abstractNumId w:val="24"/>
  </w:num>
  <w:num w:numId="13">
    <w:abstractNumId w:val="24"/>
  </w:num>
  <w:num w:numId="14">
    <w:abstractNumId w:val="24"/>
  </w:num>
  <w:num w:numId="15">
    <w:abstractNumId w:val="24"/>
  </w:num>
  <w:num w:numId="16">
    <w:abstractNumId w:val="22"/>
  </w:num>
  <w:num w:numId="17">
    <w:abstractNumId w:val="38"/>
  </w:num>
  <w:num w:numId="18">
    <w:abstractNumId w:val="24"/>
  </w:num>
  <w:num w:numId="19">
    <w:abstractNumId w:val="24"/>
  </w:num>
  <w:num w:numId="20">
    <w:abstractNumId w:val="24"/>
  </w:num>
  <w:num w:numId="21">
    <w:abstractNumId w:val="24"/>
  </w:num>
  <w:num w:numId="22">
    <w:abstractNumId w:val="24"/>
  </w:num>
  <w:num w:numId="23">
    <w:abstractNumId w:val="24"/>
  </w:num>
  <w:num w:numId="24">
    <w:abstractNumId w:val="24"/>
  </w:num>
  <w:num w:numId="25">
    <w:abstractNumId w:val="24"/>
  </w:num>
  <w:num w:numId="26">
    <w:abstractNumId w:val="53"/>
  </w:num>
  <w:num w:numId="27">
    <w:abstractNumId w:val="24"/>
  </w:num>
  <w:num w:numId="28">
    <w:abstractNumId w:val="24"/>
  </w:num>
  <w:num w:numId="29">
    <w:abstractNumId w:val="24"/>
  </w:num>
  <w:num w:numId="30">
    <w:abstractNumId w:val="24"/>
  </w:num>
  <w:num w:numId="31">
    <w:abstractNumId w:val="10"/>
  </w:num>
  <w:num w:numId="32">
    <w:abstractNumId w:val="8"/>
  </w:num>
  <w:num w:numId="33">
    <w:abstractNumId w:val="16"/>
  </w:num>
  <w:num w:numId="34">
    <w:abstractNumId w:val="46"/>
  </w:num>
  <w:num w:numId="35">
    <w:abstractNumId w:val="20"/>
  </w:num>
  <w:num w:numId="36">
    <w:abstractNumId w:val="40"/>
  </w:num>
  <w:num w:numId="37">
    <w:abstractNumId w:val="17"/>
  </w:num>
  <w:num w:numId="38">
    <w:abstractNumId w:val="9"/>
  </w:num>
  <w:num w:numId="39">
    <w:abstractNumId w:val="6"/>
  </w:num>
  <w:num w:numId="40">
    <w:abstractNumId w:val="19"/>
  </w:num>
  <w:num w:numId="41">
    <w:abstractNumId w:val="54"/>
  </w:num>
  <w:num w:numId="42">
    <w:abstractNumId w:val="50"/>
  </w:num>
  <w:num w:numId="43">
    <w:abstractNumId w:val="28"/>
  </w:num>
  <w:num w:numId="44">
    <w:abstractNumId w:val="12"/>
  </w:num>
  <w:num w:numId="45">
    <w:abstractNumId w:val="51"/>
  </w:num>
  <w:num w:numId="46">
    <w:abstractNumId w:val="5"/>
  </w:num>
  <w:num w:numId="47">
    <w:abstractNumId w:val="35"/>
  </w:num>
  <w:num w:numId="48">
    <w:abstractNumId w:val="56"/>
  </w:num>
  <w:num w:numId="49">
    <w:abstractNumId w:val="31"/>
  </w:num>
  <w:num w:numId="50">
    <w:abstractNumId w:val="29"/>
  </w:num>
  <w:num w:numId="51">
    <w:abstractNumId w:val="26"/>
  </w:num>
  <w:num w:numId="52">
    <w:abstractNumId w:val="37"/>
  </w:num>
  <w:num w:numId="53">
    <w:abstractNumId w:val="14"/>
  </w:num>
  <w:num w:numId="54">
    <w:abstractNumId w:val="1"/>
  </w:num>
  <w:num w:numId="55">
    <w:abstractNumId w:val="33"/>
  </w:num>
  <w:num w:numId="56">
    <w:abstractNumId w:val="39"/>
  </w:num>
  <w:num w:numId="57">
    <w:abstractNumId w:val="0"/>
  </w:num>
  <w:num w:numId="58">
    <w:abstractNumId w:val="3"/>
  </w:num>
  <w:num w:numId="59">
    <w:abstractNumId w:val="43"/>
  </w:num>
  <w:num w:numId="60">
    <w:abstractNumId w:val="2"/>
  </w:num>
  <w:num w:numId="61">
    <w:abstractNumId w:val="30"/>
  </w:num>
  <w:num w:numId="62">
    <w:abstractNumId w:val="21"/>
  </w:num>
  <w:num w:numId="63">
    <w:abstractNumId w:val="47"/>
  </w:num>
  <w:num w:numId="64">
    <w:abstractNumId w:val="18"/>
  </w:num>
  <w:num w:numId="65">
    <w:abstractNumId w:val="23"/>
  </w:num>
  <w:num w:numId="66">
    <w:abstractNumId w:val="44"/>
  </w:num>
  <w:num w:numId="67">
    <w:abstractNumId w:val="36"/>
  </w:num>
  <w:num w:numId="68">
    <w:abstractNumId w:val="13"/>
  </w:num>
  <w:num w:numId="69">
    <w:abstractNumId w:val="41"/>
  </w:num>
  <w:num w:numId="70">
    <w:abstractNumId w:val="32"/>
  </w:num>
  <w:num w:numId="71">
    <w:abstractNumId w:val="27"/>
  </w:num>
  <w:num w:numId="72">
    <w:abstractNumId w:val="49"/>
  </w:num>
  <w:num w:numId="73">
    <w:abstractNumId w:val="7"/>
  </w:num>
  <w:num w:numId="74">
    <w:abstractNumId w:val="34"/>
  </w:num>
  <w:num w:numId="75">
    <w:abstractNumId w:val="5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_tradnl" w:vendorID="64" w:dllVersion="4096" w:nlCheck="1" w:checkStyle="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997"/>
    <w:rsid w:val="000016A4"/>
    <w:rsid w:val="000019DB"/>
    <w:rsid w:val="000047CC"/>
    <w:rsid w:val="00005BA5"/>
    <w:rsid w:val="00005BFA"/>
    <w:rsid w:val="00006F66"/>
    <w:rsid w:val="00010E2D"/>
    <w:rsid w:val="000120FD"/>
    <w:rsid w:val="00013A65"/>
    <w:rsid w:val="0001506E"/>
    <w:rsid w:val="00015B9D"/>
    <w:rsid w:val="0001601A"/>
    <w:rsid w:val="00021831"/>
    <w:rsid w:val="00022C19"/>
    <w:rsid w:val="00031A37"/>
    <w:rsid w:val="00036843"/>
    <w:rsid w:val="00043214"/>
    <w:rsid w:val="00047E58"/>
    <w:rsid w:val="00054FDC"/>
    <w:rsid w:val="000632E2"/>
    <w:rsid w:val="0007203D"/>
    <w:rsid w:val="000729D2"/>
    <w:rsid w:val="00073D20"/>
    <w:rsid w:val="00074E7D"/>
    <w:rsid w:val="000755E1"/>
    <w:rsid w:val="0007681B"/>
    <w:rsid w:val="000769F1"/>
    <w:rsid w:val="00083694"/>
    <w:rsid w:val="00085541"/>
    <w:rsid w:val="00092AE6"/>
    <w:rsid w:val="00093063"/>
    <w:rsid w:val="000A0709"/>
    <w:rsid w:val="000A0F0D"/>
    <w:rsid w:val="000A112A"/>
    <w:rsid w:val="000A21DA"/>
    <w:rsid w:val="000A34CE"/>
    <w:rsid w:val="000C03BF"/>
    <w:rsid w:val="000C15BD"/>
    <w:rsid w:val="000C65E4"/>
    <w:rsid w:val="000C7EE0"/>
    <w:rsid w:val="000D1EBC"/>
    <w:rsid w:val="000D260B"/>
    <w:rsid w:val="000D345F"/>
    <w:rsid w:val="000D7375"/>
    <w:rsid w:val="000E2EE7"/>
    <w:rsid w:val="000F25BA"/>
    <w:rsid w:val="000F2B3F"/>
    <w:rsid w:val="000F7E6F"/>
    <w:rsid w:val="00106B72"/>
    <w:rsid w:val="00106D19"/>
    <w:rsid w:val="0011334A"/>
    <w:rsid w:val="00115830"/>
    <w:rsid w:val="00116489"/>
    <w:rsid w:val="0011750D"/>
    <w:rsid w:val="00121B41"/>
    <w:rsid w:val="001301DF"/>
    <w:rsid w:val="001412DE"/>
    <w:rsid w:val="00142D78"/>
    <w:rsid w:val="00144A4D"/>
    <w:rsid w:val="00151351"/>
    <w:rsid w:val="00156788"/>
    <w:rsid w:val="001609A1"/>
    <w:rsid w:val="00162554"/>
    <w:rsid w:val="00163F68"/>
    <w:rsid w:val="00173B50"/>
    <w:rsid w:val="00173E0E"/>
    <w:rsid w:val="00174B39"/>
    <w:rsid w:val="00183F6C"/>
    <w:rsid w:val="00194802"/>
    <w:rsid w:val="00194AEB"/>
    <w:rsid w:val="001A431C"/>
    <w:rsid w:val="001A5519"/>
    <w:rsid w:val="001A7C3A"/>
    <w:rsid w:val="001B5C26"/>
    <w:rsid w:val="001C08BC"/>
    <w:rsid w:val="001C56BA"/>
    <w:rsid w:val="001C6D7D"/>
    <w:rsid w:val="001D00B5"/>
    <w:rsid w:val="001D3B29"/>
    <w:rsid w:val="001D59C8"/>
    <w:rsid w:val="001E4EEB"/>
    <w:rsid w:val="001E6026"/>
    <w:rsid w:val="001F3696"/>
    <w:rsid w:val="001F37CA"/>
    <w:rsid w:val="0020163D"/>
    <w:rsid w:val="00203AD7"/>
    <w:rsid w:val="002042CC"/>
    <w:rsid w:val="00204B37"/>
    <w:rsid w:val="002074D6"/>
    <w:rsid w:val="00210CBC"/>
    <w:rsid w:val="002119C5"/>
    <w:rsid w:val="00222AF2"/>
    <w:rsid w:val="00223C3B"/>
    <w:rsid w:val="00224346"/>
    <w:rsid w:val="0022597C"/>
    <w:rsid w:val="00226582"/>
    <w:rsid w:val="00230F77"/>
    <w:rsid w:val="00232E4E"/>
    <w:rsid w:val="00234AE4"/>
    <w:rsid w:val="00237935"/>
    <w:rsid w:val="00237E43"/>
    <w:rsid w:val="00245E26"/>
    <w:rsid w:val="002539EA"/>
    <w:rsid w:val="002542FD"/>
    <w:rsid w:val="00254B4E"/>
    <w:rsid w:val="00254CA1"/>
    <w:rsid w:val="0026007A"/>
    <w:rsid w:val="002638C0"/>
    <w:rsid w:val="00265E42"/>
    <w:rsid w:val="00266B45"/>
    <w:rsid w:val="0027198B"/>
    <w:rsid w:val="00273658"/>
    <w:rsid w:val="00281AA4"/>
    <w:rsid w:val="00282A9D"/>
    <w:rsid w:val="00286C0C"/>
    <w:rsid w:val="00287687"/>
    <w:rsid w:val="00290D5F"/>
    <w:rsid w:val="002938F2"/>
    <w:rsid w:val="00293CCC"/>
    <w:rsid w:val="002A195D"/>
    <w:rsid w:val="002B43D6"/>
    <w:rsid w:val="002B6B98"/>
    <w:rsid w:val="002C28BA"/>
    <w:rsid w:val="002C3B8F"/>
    <w:rsid w:val="002C444C"/>
    <w:rsid w:val="002C5021"/>
    <w:rsid w:val="002C5280"/>
    <w:rsid w:val="002C5C29"/>
    <w:rsid w:val="002D396D"/>
    <w:rsid w:val="002D71D4"/>
    <w:rsid w:val="002E113D"/>
    <w:rsid w:val="002F17E1"/>
    <w:rsid w:val="003043A9"/>
    <w:rsid w:val="0030454E"/>
    <w:rsid w:val="00320242"/>
    <w:rsid w:val="00322A3A"/>
    <w:rsid w:val="00324A32"/>
    <w:rsid w:val="00325D6E"/>
    <w:rsid w:val="00334977"/>
    <w:rsid w:val="00337194"/>
    <w:rsid w:val="00342EE8"/>
    <w:rsid w:val="00344D78"/>
    <w:rsid w:val="00345548"/>
    <w:rsid w:val="00346517"/>
    <w:rsid w:val="00351CCB"/>
    <w:rsid w:val="0035648A"/>
    <w:rsid w:val="00362B41"/>
    <w:rsid w:val="00363995"/>
    <w:rsid w:val="00364E5E"/>
    <w:rsid w:val="00370E9B"/>
    <w:rsid w:val="00377E4B"/>
    <w:rsid w:val="00383BA9"/>
    <w:rsid w:val="00384433"/>
    <w:rsid w:val="003845B0"/>
    <w:rsid w:val="00385B34"/>
    <w:rsid w:val="00386C08"/>
    <w:rsid w:val="00387D88"/>
    <w:rsid w:val="0039446E"/>
    <w:rsid w:val="003A260A"/>
    <w:rsid w:val="003A2BC4"/>
    <w:rsid w:val="003B31BE"/>
    <w:rsid w:val="003B504D"/>
    <w:rsid w:val="003C7065"/>
    <w:rsid w:val="003D2E0D"/>
    <w:rsid w:val="003D5113"/>
    <w:rsid w:val="003D5BFC"/>
    <w:rsid w:val="003D6E10"/>
    <w:rsid w:val="003E0C0F"/>
    <w:rsid w:val="003E0E28"/>
    <w:rsid w:val="003E19D5"/>
    <w:rsid w:val="003E76A8"/>
    <w:rsid w:val="003F5B90"/>
    <w:rsid w:val="00404856"/>
    <w:rsid w:val="00406ED7"/>
    <w:rsid w:val="004108B6"/>
    <w:rsid w:val="0041110F"/>
    <w:rsid w:val="0041300C"/>
    <w:rsid w:val="00414B68"/>
    <w:rsid w:val="00430ED2"/>
    <w:rsid w:val="00434773"/>
    <w:rsid w:val="004367F5"/>
    <w:rsid w:val="004458C9"/>
    <w:rsid w:val="00447C66"/>
    <w:rsid w:val="00462F38"/>
    <w:rsid w:val="00471B34"/>
    <w:rsid w:val="00474AFE"/>
    <w:rsid w:val="00477E66"/>
    <w:rsid w:val="00480809"/>
    <w:rsid w:val="004831C7"/>
    <w:rsid w:val="00486A5E"/>
    <w:rsid w:val="00493F92"/>
    <w:rsid w:val="004A0C2B"/>
    <w:rsid w:val="004A610E"/>
    <w:rsid w:val="004C20E2"/>
    <w:rsid w:val="004E056C"/>
    <w:rsid w:val="004E2817"/>
    <w:rsid w:val="004E2AE8"/>
    <w:rsid w:val="004E418A"/>
    <w:rsid w:val="005016FB"/>
    <w:rsid w:val="0050208F"/>
    <w:rsid w:val="00504256"/>
    <w:rsid w:val="00511D17"/>
    <w:rsid w:val="005157E2"/>
    <w:rsid w:val="0051699F"/>
    <w:rsid w:val="00516DE3"/>
    <w:rsid w:val="005300BF"/>
    <w:rsid w:val="00532631"/>
    <w:rsid w:val="0054008B"/>
    <w:rsid w:val="005414A1"/>
    <w:rsid w:val="0054175C"/>
    <w:rsid w:val="005473CF"/>
    <w:rsid w:val="0055673D"/>
    <w:rsid w:val="00570355"/>
    <w:rsid w:val="00574530"/>
    <w:rsid w:val="00581423"/>
    <w:rsid w:val="00582F4C"/>
    <w:rsid w:val="0058407A"/>
    <w:rsid w:val="00594539"/>
    <w:rsid w:val="005A1BCE"/>
    <w:rsid w:val="005A65BD"/>
    <w:rsid w:val="005A7D00"/>
    <w:rsid w:val="005B0FE5"/>
    <w:rsid w:val="005B357C"/>
    <w:rsid w:val="005B4A0B"/>
    <w:rsid w:val="005B53C6"/>
    <w:rsid w:val="005C0015"/>
    <w:rsid w:val="005C0052"/>
    <w:rsid w:val="005C05F4"/>
    <w:rsid w:val="005C0660"/>
    <w:rsid w:val="005C44A6"/>
    <w:rsid w:val="005C7D6A"/>
    <w:rsid w:val="005D03F8"/>
    <w:rsid w:val="005D2DDA"/>
    <w:rsid w:val="005E3A3E"/>
    <w:rsid w:val="005E3CEC"/>
    <w:rsid w:val="005E6A2B"/>
    <w:rsid w:val="005E7C7C"/>
    <w:rsid w:val="00601DD6"/>
    <w:rsid w:val="006032AE"/>
    <w:rsid w:val="00603F71"/>
    <w:rsid w:val="00605202"/>
    <w:rsid w:val="00621092"/>
    <w:rsid w:val="00621208"/>
    <w:rsid w:val="00632B30"/>
    <w:rsid w:val="006340A1"/>
    <w:rsid w:val="00636760"/>
    <w:rsid w:val="00644B92"/>
    <w:rsid w:val="00645B77"/>
    <w:rsid w:val="0065099D"/>
    <w:rsid w:val="006515C9"/>
    <w:rsid w:val="00651944"/>
    <w:rsid w:val="00652318"/>
    <w:rsid w:val="00652484"/>
    <w:rsid w:val="00653314"/>
    <w:rsid w:val="0067005F"/>
    <w:rsid w:val="0067015A"/>
    <w:rsid w:val="006736EC"/>
    <w:rsid w:val="00673D90"/>
    <w:rsid w:val="00676C1E"/>
    <w:rsid w:val="00686D60"/>
    <w:rsid w:val="00691869"/>
    <w:rsid w:val="006A0D86"/>
    <w:rsid w:val="006A49AE"/>
    <w:rsid w:val="006A56C0"/>
    <w:rsid w:val="006C0911"/>
    <w:rsid w:val="006C737A"/>
    <w:rsid w:val="006D46FB"/>
    <w:rsid w:val="006E29C0"/>
    <w:rsid w:val="006E54AE"/>
    <w:rsid w:val="006E752A"/>
    <w:rsid w:val="006E7CF0"/>
    <w:rsid w:val="006F3E83"/>
    <w:rsid w:val="006F4B83"/>
    <w:rsid w:val="006F7F47"/>
    <w:rsid w:val="00701458"/>
    <w:rsid w:val="00701D7E"/>
    <w:rsid w:val="00704766"/>
    <w:rsid w:val="007119B8"/>
    <w:rsid w:val="0072415E"/>
    <w:rsid w:val="007247D7"/>
    <w:rsid w:val="007250E3"/>
    <w:rsid w:val="007277C8"/>
    <w:rsid w:val="00732057"/>
    <w:rsid w:val="007368A2"/>
    <w:rsid w:val="007418AE"/>
    <w:rsid w:val="00742DD1"/>
    <w:rsid w:val="0074360F"/>
    <w:rsid w:val="00746204"/>
    <w:rsid w:val="00747715"/>
    <w:rsid w:val="00747F86"/>
    <w:rsid w:val="00750138"/>
    <w:rsid w:val="00753DA3"/>
    <w:rsid w:val="007610D3"/>
    <w:rsid w:val="007629DB"/>
    <w:rsid w:val="00764F50"/>
    <w:rsid w:val="00767871"/>
    <w:rsid w:val="00770A92"/>
    <w:rsid w:val="00774D9C"/>
    <w:rsid w:val="007766D0"/>
    <w:rsid w:val="00776A63"/>
    <w:rsid w:val="00790C65"/>
    <w:rsid w:val="007930B7"/>
    <w:rsid w:val="0079316B"/>
    <w:rsid w:val="007A0565"/>
    <w:rsid w:val="007A0EAA"/>
    <w:rsid w:val="007A1247"/>
    <w:rsid w:val="007A1E0A"/>
    <w:rsid w:val="007A6F91"/>
    <w:rsid w:val="007A7D45"/>
    <w:rsid w:val="007B4ADA"/>
    <w:rsid w:val="007C0997"/>
    <w:rsid w:val="007C105C"/>
    <w:rsid w:val="007C1B00"/>
    <w:rsid w:val="007D0F1D"/>
    <w:rsid w:val="007D2881"/>
    <w:rsid w:val="007D31CE"/>
    <w:rsid w:val="007D3AD8"/>
    <w:rsid w:val="007D5BB7"/>
    <w:rsid w:val="007D6A69"/>
    <w:rsid w:val="007E0621"/>
    <w:rsid w:val="007E1DCE"/>
    <w:rsid w:val="007E4E37"/>
    <w:rsid w:val="007F4B07"/>
    <w:rsid w:val="008029A6"/>
    <w:rsid w:val="008147BA"/>
    <w:rsid w:val="008269B0"/>
    <w:rsid w:val="0083067E"/>
    <w:rsid w:val="00832357"/>
    <w:rsid w:val="0083488D"/>
    <w:rsid w:val="00845B6C"/>
    <w:rsid w:val="008466C3"/>
    <w:rsid w:val="00846809"/>
    <w:rsid w:val="00851458"/>
    <w:rsid w:val="00854AB0"/>
    <w:rsid w:val="00861A47"/>
    <w:rsid w:val="008707FF"/>
    <w:rsid w:val="00871F5C"/>
    <w:rsid w:val="008724E5"/>
    <w:rsid w:val="00877AC5"/>
    <w:rsid w:val="00877F27"/>
    <w:rsid w:val="0088173A"/>
    <w:rsid w:val="00881EB9"/>
    <w:rsid w:val="008848E9"/>
    <w:rsid w:val="00884C09"/>
    <w:rsid w:val="00885596"/>
    <w:rsid w:val="00885B33"/>
    <w:rsid w:val="00886B71"/>
    <w:rsid w:val="0089499E"/>
    <w:rsid w:val="00896177"/>
    <w:rsid w:val="008A0BE3"/>
    <w:rsid w:val="008A2566"/>
    <w:rsid w:val="008A6663"/>
    <w:rsid w:val="008B6B4C"/>
    <w:rsid w:val="008B7346"/>
    <w:rsid w:val="008C7F60"/>
    <w:rsid w:val="008D3BF7"/>
    <w:rsid w:val="008E0DAA"/>
    <w:rsid w:val="008E194D"/>
    <w:rsid w:val="008F16C6"/>
    <w:rsid w:val="008F2A76"/>
    <w:rsid w:val="008F34A1"/>
    <w:rsid w:val="008F4F13"/>
    <w:rsid w:val="008F5052"/>
    <w:rsid w:val="008F5193"/>
    <w:rsid w:val="0090187D"/>
    <w:rsid w:val="00903C3D"/>
    <w:rsid w:val="0090710F"/>
    <w:rsid w:val="00910B12"/>
    <w:rsid w:val="00911179"/>
    <w:rsid w:val="009121CE"/>
    <w:rsid w:val="009127D8"/>
    <w:rsid w:val="00916F7B"/>
    <w:rsid w:val="00917A4D"/>
    <w:rsid w:val="00921F65"/>
    <w:rsid w:val="0092574C"/>
    <w:rsid w:val="009342E8"/>
    <w:rsid w:val="009357B4"/>
    <w:rsid w:val="00946D71"/>
    <w:rsid w:val="009577E1"/>
    <w:rsid w:val="00971CA1"/>
    <w:rsid w:val="0097349C"/>
    <w:rsid w:val="009814C2"/>
    <w:rsid w:val="00982FFD"/>
    <w:rsid w:val="00985265"/>
    <w:rsid w:val="00985856"/>
    <w:rsid w:val="009A4969"/>
    <w:rsid w:val="009B1466"/>
    <w:rsid w:val="009B6973"/>
    <w:rsid w:val="009C0510"/>
    <w:rsid w:val="009C3663"/>
    <w:rsid w:val="009D098F"/>
    <w:rsid w:val="009D4547"/>
    <w:rsid w:val="009D5A49"/>
    <w:rsid w:val="009D5E38"/>
    <w:rsid w:val="009D602F"/>
    <w:rsid w:val="009D68D0"/>
    <w:rsid w:val="009E17AF"/>
    <w:rsid w:val="009F0D42"/>
    <w:rsid w:val="009F1B82"/>
    <w:rsid w:val="009F34A4"/>
    <w:rsid w:val="009F3988"/>
    <w:rsid w:val="00A003D0"/>
    <w:rsid w:val="00A073FD"/>
    <w:rsid w:val="00A079B3"/>
    <w:rsid w:val="00A150C7"/>
    <w:rsid w:val="00A2307A"/>
    <w:rsid w:val="00A462C6"/>
    <w:rsid w:val="00A519A2"/>
    <w:rsid w:val="00A51BDC"/>
    <w:rsid w:val="00A535B7"/>
    <w:rsid w:val="00A5709F"/>
    <w:rsid w:val="00A616C4"/>
    <w:rsid w:val="00A61F20"/>
    <w:rsid w:val="00A64796"/>
    <w:rsid w:val="00A66CD4"/>
    <w:rsid w:val="00A70883"/>
    <w:rsid w:val="00A77AEB"/>
    <w:rsid w:val="00A81F0A"/>
    <w:rsid w:val="00A85C7A"/>
    <w:rsid w:val="00A86042"/>
    <w:rsid w:val="00AA36F9"/>
    <w:rsid w:val="00AA444A"/>
    <w:rsid w:val="00AB1528"/>
    <w:rsid w:val="00AD6BD4"/>
    <w:rsid w:val="00AE1B18"/>
    <w:rsid w:val="00AE1D83"/>
    <w:rsid w:val="00AE2DFB"/>
    <w:rsid w:val="00AE3061"/>
    <w:rsid w:val="00AF15BA"/>
    <w:rsid w:val="00AF1C32"/>
    <w:rsid w:val="00AF65C6"/>
    <w:rsid w:val="00B07105"/>
    <w:rsid w:val="00B11AE3"/>
    <w:rsid w:val="00B121A6"/>
    <w:rsid w:val="00B300B8"/>
    <w:rsid w:val="00B32A28"/>
    <w:rsid w:val="00B33904"/>
    <w:rsid w:val="00B3751E"/>
    <w:rsid w:val="00B427FE"/>
    <w:rsid w:val="00B51737"/>
    <w:rsid w:val="00B525D9"/>
    <w:rsid w:val="00B6102A"/>
    <w:rsid w:val="00B6167A"/>
    <w:rsid w:val="00B62ED0"/>
    <w:rsid w:val="00B64196"/>
    <w:rsid w:val="00B66A7A"/>
    <w:rsid w:val="00B70266"/>
    <w:rsid w:val="00B74304"/>
    <w:rsid w:val="00B82F05"/>
    <w:rsid w:val="00B87142"/>
    <w:rsid w:val="00B8750E"/>
    <w:rsid w:val="00B92374"/>
    <w:rsid w:val="00B924C8"/>
    <w:rsid w:val="00B95E33"/>
    <w:rsid w:val="00B973B5"/>
    <w:rsid w:val="00B97FD1"/>
    <w:rsid w:val="00BA6367"/>
    <w:rsid w:val="00BB1062"/>
    <w:rsid w:val="00BB28EF"/>
    <w:rsid w:val="00BB5DEE"/>
    <w:rsid w:val="00BC002E"/>
    <w:rsid w:val="00BC393F"/>
    <w:rsid w:val="00BC75FC"/>
    <w:rsid w:val="00BD59BD"/>
    <w:rsid w:val="00BE196A"/>
    <w:rsid w:val="00BE5B3F"/>
    <w:rsid w:val="00BF351F"/>
    <w:rsid w:val="00BF3F50"/>
    <w:rsid w:val="00BF6F37"/>
    <w:rsid w:val="00C02924"/>
    <w:rsid w:val="00C04344"/>
    <w:rsid w:val="00C17FE4"/>
    <w:rsid w:val="00C21897"/>
    <w:rsid w:val="00C276EE"/>
    <w:rsid w:val="00C43146"/>
    <w:rsid w:val="00C43757"/>
    <w:rsid w:val="00C43BCE"/>
    <w:rsid w:val="00C47CF1"/>
    <w:rsid w:val="00C52006"/>
    <w:rsid w:val="00C53AB4"/>
    <w:rsid w:val="00C542F1"/>
    <w:rsid w:val="00C572B3"/>
    <w:rsid w:val="00C57CA1"/>
    <w:rsid w:val="00C6300B"/>
    <w:rsid w:val="00C6426B"/>
    <w:rsid w:val="00C6478B"/>
    <w:rsid w:val="00C75D4F"/>
    <w:rsid w:val="00C87194"/>
    <w:rsid w:val="00C90629"/>
    <w:rsid w:val="00C90C51"/>
    <w:rsid w:val="00CA3ED6"/>
    <w:rsid w:val="00CA7CF4"/>
    <w:rsid w:val="00CB0B50"/>
    <w:rsid w:val="00CB0F37"/>
    <w:rsid w:val="00CB1135"/>
    <w:rsid w:val="00CB590B"/>
    <w:rsid w:val="00CC02C5"/>
    <w:rsid w:val="00CC2BC6"/>
    <w:rsid w:val="00CC3AAB"/>
    <w:rsid w:val="00CD324E"/>
    <w:rsid w:val="00CD4A28"/>
    <w:rsid w:val="00CD54BD"/>
    <w:rsid w:val="00CD6C36"/>
    <w:rsid w:val="00CE2586"/>
    <w:rsid w:val="00CF05D7"/>
    <w:rsid w:val="00CF34A6"/>
    <w:rsid w:val="00CF3F93"/>
    <w:rsid w:val="00D00810"/>
    <w:rsid w:val="00D020F3"/>
    <w:rsid w:val="00D04515"/>
    <w:rsid w:val="00D065AD"/>
    <w:rsid w:val="00D22831"/>
    <w:rsid w:val="00D404B7"/>
    <w:rsid w:val="00D44509"/>
    <w:rsid w:val="00D448CB"/>
    <w:rsid w:val="00D47226"/>
    <w:rsid w:val="00D47ED5"/>
    <w:rsid w:val="00D61779"/>
    <w:rsid w:val="00D73DB6"/>
    <w:rsid w:val="00D7501D"/>
    <w:rsid w:val="00D809E5"/>
    <w:rsid w:val="00D81948"/>
    <w:rsid w:val="00D86816"/>
    <w:rsid w:val="00D90819"/>
    <w:rsid w:val="00D93291"/>
    <w:rsid w:val="00D9501F"/>
    <w:rsid w:val="00DA57B6"/>
    <w:rsid w:val="00DA6E80"/>
    <w:rsid w:val="00DB50D5"/>
    <w:rsid w:val="00DC5537"/>
    <w:rsid w:val="00DD11EE"/>
    <w:rsid w:val="00DD52A0"/>
    <w:rsid w:val="00DE5590"/>
    <w:rsid w:val="00DE6364"/>
    <w:rsid w:val="00DF1D9E"/>
    <w:rsid w:val="00DF3DA3"/>
    <w:rsid w:val="00DF5DA4"/>
    <w:rsid w:val="00E03AD1"/>
    <w:rsid w:val="00E06492"/>
    <w:rsid w:val="00E065CE"/>
    <w:rsid w:val="00E06A00"/>
    <w:rsid w:val="00E13E03"/>
    <w:rsid w:val="00E22B99"/>
    <w:rsid w:val="00E24A9D"/>
    <w:rsid w:val="00E258D9"/>
    <w:rsid w:val="00E35B8C"/>
    <w:rsid w:val="00E439CA"/>
    <w:rsid w:val="00E46DDB"/>
    <w:rsid w:val="00E473F3"/>
    <w:rsid w:val="00E5219B"/>
    <w:rsid w:val="00E54863"/>
    <w:rsid w:val="00E56905"/>
    <w:rsid w:val="00E64BE4"/>
    <w:rsid w:val="00E85565"/>
    <w:rsid w:val="00E87F91"/>
    <w:rsid w:val="00E94BC6"/>
    <w:rsid w:val="00EA0563"/>
    <w:rsid w:val="00EA198F"/>
    <w:rsid w:val="00EA2EA1"/>
    <w:rsid w:val="00EA3CB9"/>
    <w:rsid w:val="00EA59EB"/>
    <w:rsid w:val="00EA67F3"/>
    <w:rsid w:val="00EB48F8"/>
    <w:rsid w:val="00EB7F2E"/>
    <w:rsid w:val="00ED0C60"/>
    <w:rsid w:val="00ED3D26"/>
    <w:rsid w:val="00ED5218"/>
    <w:rsid w:val="00EE1D9D"/>
    <w:rsid w:val="00EF0BCB"/>
    <w:rsid w:val="00EF0E74"/>
    <w:rsid w:val="00EF2549"/>
    <w:rsid w:val="00F00E8A"/>
    <w:rsid w:val="00F13E5C"/>
    <w:rsid w:val="00F16242"/>
    <w:rsid w:val="00F17FCB"/>
    <w:rsid w:val="00F226CC"/>
    <w:rsid w:val="00F22C5F"/>
    <w:rsid w:val="00F2691E"/>
    <w:rsid w:val="00F279DD"/>
    <w:rsid w:val="00F3242E"/>
    <w:rsid w:val="00F33650"/>
    <w:rsid w:val="00F348F9"/>
    <w:rsid w:val="00F37E4B"/>
    <w:rsid w:val="00F4144E"/>
    <w:rsid w:val="00F41B00"/>
    <w:rsid w:val="00F473CB"/>
    <w:rsid w:val="00F50245"/>
    <w:rsid w:val="00F63DDA"/>
    <w:rsid w:val="00F67029"/>
    <w:rsid w:val="00F70858"/>
    <w:rsid w:val="00F71BBC"/>
    <w:rsid w:val="00F7397F"/>
    <w:rsid w:val="00F75949"/>
    <w:rsid w:val="00F75CF4"/>
    <w:rsid w:val="00F866CD"/>
    <w:rsid w:val="00F941F0"/>
    <w:rsid w:val="00F97FF5"/>
    <w:rsid w:val="00FA7CE6"/>
    <w:rsid w:val="00FB1313"/>
    <w:rsid w:val="00FC2238"/>
    <w:rsid w:val="00FC2459"/>
    <w:rsid w:val="00FC268E"/>
    <w:rsid w:val="00FC2BFD"/>
    <w:rsid w:val="00FC309D"/>
    <w:rsid w:val="00FC47E0"/>
    <w:rsid w:val="00FD1C42"/>
    <w:rsid w:val="00FD1E96"/>
    <w:rsid w:val="00FD1FE7"/>
    <w:rsid w:val="00FD6442"/>
    <w:rsid w:val="00FE15F6"/>
    <w:rsid w:val="00FE1F8A"/>
    <w:rsid w:val="00FF14AA"/>
    <w:rsid w:val="00FF26CC"/>
    <w:rsid w:val="00FF2B1D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F73A8A"/>
  <w15:docId w15:val="{CAA8702A-AEC6-47D1-89F1-4D7AE62F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4766"/>
    <w:pPr>
      <w:spacing w:after="120"/>
    </w:pPr>
    <w:rPr>
      <w:rFonts w:ascii="Times New Roman" w:eastAsia="Times New Roman" w:hAnsi="Times New Roman"/>
      <w:sz w:val="22"/>
      <w:szCs w:val="24"/>
      <w:lang w:val="en-GB" w:eastAsia="fr-FR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GA Heading"/>
    <w:basedOn w:val="Normal"/>
    <w:next w:val="Normal"/>
    <w:link w:val="Heading4Char"/>
    <w:qFormat/>
    <w:rsid w:val="000C7EE0"/>
    <w:pPr>
      <w:keepNext/>
      <w:keepLines/>
      <w:tabs>
        <w:tab w:val="left" w:pos="567"/>
      </w:tabs>
      <w:snapToGrid w:val="0"/>
      <w:spacing w:before="360" w:after="240"/>
      <w:outlineLvl w:val="3"/>
    </w:pPr>
    <w:rPr>
      <w:rFonts w:ascii="Arial" w:hAnsi="Arial"/>
      <w:b/>
      <w:bCs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uiPriority w:val="99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1">
    <w:name w:val="Sans interligne1"/>
    <w:uiPriority w:val="1"/>
    <w:qFormat/>
    <w:rsid w:val="006C3FFC"/>
    <w:rPr>
      <w:rFonts w:ascii="Times New Roman" w:eastAsia="Times New Roman" w:hAnsi="Times New Roman"/>
      <w:sz w:val="24"/>
      <w:szCs w:val="24"/>
      <w:lang w:val="fr-FR" w:eastAsia="fr-FR" w:bidi="ar-SA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GA Heading Char"/>
    <w:link w:val="Heading4"/>
    <w:rsid w:val="000C7EE0"/>
    <w:rPr>
      <w:rFonts w:ascii="Arial" w:eastAsia="Times New Roman" w:hAnsi="Arial"/>
      <w:b/>
      <w:bCs/>
      <w:snapToGrid w:val="0"/>
      <w:sz w:val="22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styleId="CommentReference">
    <w:name w:val="annotation reference"/>
    <w:uiPriority w:val="99"/>
    <w:rsid w:val="00B11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1A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11AE3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11AE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11AE3"/>
    <w:rPr>
      <w:rFonts w:ascii="Times New Roman" w:eastAsia="Times New Roman" w:hAnsi="Times New Roman"/>
      <w:b/>
      <w:bCs/>
      <w:lang w:val="en-GB"/>
    </w:rPr>
  </w:style>
  <w:style w:type="paragraph" w:customStyle="1" w:styleId="1GAPara">
    <w:name w:val="1. GA Para"/>
    <w:qFormat/>
    <w:rsid w:val="00E22B99"/>
    <w:pPr>
      <w:numPr>
        <w:numId w:val="8"/>
      </w:numPr>
      <w:spacing w:after="120"/>
    </w:pPr>
    <w:rPr>
      <w:rFonts w:ascii="Arial" w:eastAsia="Times New Roman" w:hAnsi="Arial" w:cs="Arial"/>
      <w:snapToGrid w:val="0"/>
      <w:sz w:val="22"/>
      <w:szCs w:val="22"/>
      <w:lang w:val="en-GB" w:bidi="ar-SA"/>
    </w:rPr>
  </w:style>
  <w:style w:type="paragraph" w:customStyle="1" w:styleId="Sansinterligne2">
    <w:name w:val="Sans interligne2"/>
    <w:uiPriority w:val="1"/>
    <w:rsid w:val="006E7CF0"/>
    <w:rPr>
      <w:rFonts w:ascii="Times New Roman" w:eastAsia="Times New Roman" w:hAnsi="Times New Roman"/>
      <w:sz w:val="24"/>
      <w:szCs w:val="24"/>
      <w:lang w:val="fr-FR" w:eastAsia="fr-FR" w:bidi="ar-SA"/>
    </w:rPr>
  </w:style>
  <w:style w:type="character" w:styleId="Hyperlink">
    <w:name w:val="Hyperlink"/>
    <w:uiPriority w:val="99"/>
    <w:unhideWhenUsed/>
    <w:rsid w:val="006E7CF0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254CA1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210CBC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210CBC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uiPriority w:val="99"/>
    <w:semiHidden/>
    <w:unhideWhenUsed/>
    <w:rsid w:val="00210CBC"/>
    <w:rPr>
      <w:vertAlign w:val="superscript"/>
    </w:rPr>
  </w:style>
  <w:style w:type="character" w:styleId="FollowedHyperlink">
    <w:name w:val="FollowedHyperlink"/>
    <w:semiHidden/>
    <w:unhideWhenUsed/>
    <w:rsid w:val="00B62ED0"/>
    <w:rPr>
      <w:color w:val="800080"/>
      <w:u w:val="single"/>
    </w:rPr>
  </w:style>
  <w:style w:type="paragraph" w:styleId="Revision">
    <w:name w:val="Revision"/>
    <w:hidden/>
    <w:uiPriority w:val="99"/>
    <w:semiHidden/>
    <w:rsid w:val="001609A1"/>
    <w:rPr>
      <w:rFonts w:ascii="Times New Roman" w:eastAsia="Times New Roman" w:hAnsi="Times New Roman"/>
      <w:sz w:val="22"/>
      <w:szCs w:val="24"/>
      <w:lang w:val="en-GB" w:eastAsia="fr-FR" w:bidi="ar-SA"/>
    </w:rPr>
  </w:style>
  <w:style w:type="paragraph" w:customStyle="1" w:styleId="Default">
    <w:name w:val="Default"/>
    <w:rsid w:val="000F2B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fr-FR" w:bidi="ar-SA"/>
    </w:rPr>
  </w:style>
  <w:style w:type="paragraph" w:styleId="ListParagraph">
    <w:name w:val="List Paragraph"/>
    <w:basedOn w:val="Normal"/>
    <w:uiPriority w:val="34"/>
    <w:qFormat/>
    <w:rsid w:val="00D47226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D47226"/>
    <w:rPr>
      <w:rFonts w:eastAsia="Malgun Gothic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47226"/>
    <w:pPr>
      <w:spacing w:after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EndnoteTextChar">
    <w:name w:val="Endnote Text Char"/>
    <w:link w:val="EndnoteText"/>
    <w:uiPriority w:val="99"/>
    <w:semiHidden/>
    <w:rsid w:val="00D47226"/>
    <w:rPr>
      <w:rFonts w:ascii="Calibri" w:eastAsia="Calibri" w:hAnsi="Calibri" w:cs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D47226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051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4766"/>
    <w:rPr>
      <w:color w:val="605E5C"/>
      <w:shd w:val="clear" w:color="auto" w:fill="E1DFDD"/>
    </w:rPr>
  </w:style>
  <w:style w:type="paragraph" w:customStyle="1" w:styleId="Footnote">
    <w:name w:val="Footnote"/>
    <w:basedOn w:val="EndnoteText"/>
    <w:link w:val="FootnoteChar"/>
    <w:qFormat/>
    <w:rsid w:val="00322A3A"/>
    <w:pPr>
      <w:ind w:left="709" w:hanging="709"/>
    </w:pPr>
    <w:rPr>
      <w:rFonts w:eastAsia="Times New Roman" w:cs="Arial"/>
      <w:lang w:val="fr-FR" w:eastAsia="fr-FR"/>
    </w:rPr>
  </w:style>
  <w:style w:type="character" w:customStyle="1" w:styleId="FootnoteChar">
    <w:name w:val="Footnote Char"/>
    <w:aliases w:val="No Spacing Char,Title Ed Char"/>
    <w:link w:val="Footnote"/>
    <w:rsid w:val="00322A3A"/>
    <w:rPr>
      <w:rFonts w:eastAsia="Times New Roman" w:cs="Arial"/>
      <w:lang w:val="fr-FR" w:eastAsia="fr-FR" w:bidi="ar-SA"/>
    </w:rPr>
  </w:style>
  <w:style w:type="paragraph" w:customStyle="1" w:styleId="i">
    <w:name w:val="(i)"/>
    <w:basedOn w:val="Normal"/>
    <w:link w:val="iChar"/>
    <w:autoRedefine/>
    <w:qFormat/>
    <w:rsid w:val="007C0997"/>
    <w:pPr>
      <w:numPr>
        <w:numId w:val="75"/>
      </w:numPr>
      <w:autoSpaceDE w:val="0"/>
      <w:autoSpaceDN w:val="0"/>
      <w:adjustRightInd w:val="0"/>
      <w:spacing w:before="120"/>
      <w:ind w:right="284"/>
      <w:jc w:val="both"/>
    </w:pPr>
    <w:rPr>
      <w:rFonts w:ascii="Arial" w:eastAsia="SimSun" w:hAnsi="Arial" w:cs="Arial"/>
      <w:w w:val="90"/>
      <w:szCs w:val="22"/>
      <w:lang w:val="en-US"/>
    </w:rPr>
  </w:style>
  <w:style w:type="character" w:customStyle="1" w:styleId="iChar">
    <w:name w:val="(i) Char"/>
    <w:link w:val="i"/>
    <w:locked/>
    <w:rsid w:val="007C0997"/>
    <w:rPr>
      <w:rFonts w:ascii="Arial" w:hAnsi="Arial" w:cs="Arial"/>
      <w:w w:val="90"/>
      <w:sz w:val="22"/>
      <w:szCs w:val="22"/>
      <w:lang w:eastAsia="fr-FR" w:bidi="ar-SA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D75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\Documents\Custom%20Office%20Templates\Guidance%20notes%20template_201904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23AD2-916E-489F-8AD9-CBE1901A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Guidance notes template_20190423</Template>
  <TotalTime>4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Proschan</dc:creator>
  <cp:keywords/>
  <cp:lastModifiedBy>scepi</cp:lastModifiedBy>
  <cp:revision>5</cp:revision>
  <dcterms:created xsi:type="dcterms:W3CDTF">2019-07-24T00:17:00Z</dcterms:created>
  <dcterms:modified xsi:type="dcterms:W3CDTF">2019-12-06T17:19:00Z</dcterms:modified>
</cp:coreProperties>
</file>