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15ED9"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74B556F2" w14:textId="77777777" w:rsidTr="00BE5B3F">
        <w:trPr>
          <w:cantSplit/>
        </w:trPr>
        <w:tc>
          <w:tcPr>
            <w:tcW w:w="786" w:type="pct"/>
            <w:shd w:val="clear" w:color="auto" w:fill="auto"/>
          </w:tcPr>
          <w:p w14:paraId="71B08DA9"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1D377CA4" w14:textId="77777777" w:rsidR="005473CF" w:rsidRPr="00F866CD" w:rsidRDefault="00382757" w:rsidP="00B36DD6">
            <w:pPr>
              <w:keepLines/>
              <w:spacing w:before="120"/>
              <w:ind w:left="567" w:hanging="567"/>
              <w:rPr>
                <w:rFonts w:ascii="Arial" w:hAnsi="Arial" w:cs="Arial"/>
                <w:b/>
                <w:szCs w:val="22"/>
              </w:rPr>
            </w:pPr>
            <w:r w:rsidRPr="00382757">
              <w:rPr>
                <w:rFonts w:ascii="Arial" w:hAnsi="Arial" w:cs="Arial"/>
                <w:b/>
                <w:szCs w:val="22"/>
              </w:rPr>
              <w:t>18.</w:t>
            </w:r>
            <w:r w:rsidRPr="00382757">
              <w:rPr>
                <w:rFonts w:ascii="Arial" w:hAnsi="Arial" w:cs="Arial"/>
                <w:b/>
                <w:szCs w:val="22"/>
              </w:rPr>
              <w:tab/>
              <w:t>Extent to which media are involved in raising awareness about the importance of ICH and its safeguarding and in promoting understanding and mutual respect</w:t>
            </w:r>
          </w:p>
        </w:tc>
      </w:tr>
      <w:tr w:rsidR="005B0FE5" w:rsidRPr="00F866CD" w14:paraId="0EAAD53D" w14:textId="77777777" w:rsidTr="00BE5B3F">
        <w:trPr>
          <w:cantSplit/>
        </w:trPr>
        <w:tc>
          <w:tcPr>
            <w:tcW w:w="786" w:type="pct"/>
            <w:vMerge w:val="restart"/>
            <w:shd w:val="clear" w:color="auto" w:fill="auto"/>
          </w:tcPr>
          <w:p w14:paraId="6BD58B08"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7A439B54"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134A1E">
              <w:rPr>
                <w:rFonts w:ascii="Arial" w:hAnsi="Arial" w:cs="Arial"/>
                <w:szCs w:val="22"/>
              </w:rPr>
              <w:t>four</w:t>
            </w:r>
            <w:r w:rsidRPr="00F866CD">
              <w:rPr>
                <w:rFonts w:ascii="Arial" w:hAnsi="Arial" w:cs="Arial"/>
                <w:szCs w:val="22"/>
              </w:rPr>
              <w:t xml:space="preserve"> country-level factors monitored and reported by each State Party:</w:t>
            </w:r>
          </w:p>
        </w:tc>
      </w:tr>
      <w:tr w:rsidR="00382757" w:rsidRPr="00F866CD" w14:paraId="7467CC76" w14:textId="77777777" w:rsidTr="00BE5B3F">
        <w:trPr>
          <w:cantSplit/>
        </w:trPr>
        <w:tc>
          <w:tcPr>
            <w:tcW w:w="786" w:type="pct"/>
            <w:vMerge/>
            <w:shd w:val="clear" w:color="auto" w:fill="auto"/>
          </w:tcPr>
          <w:p w14:paraId="4AC3320B" w14:textId="77777777" w:rsidR="00382757" w:rsidRPr="00F866CD" w:rsidRDefault="00382757" w:rsidP="00382757">
            <w:pPr>
              <w:spacing w:before="120"/>
              <w:rPr>
                <w:rFonts w:ascii="Arial" w:hAnsi="Arial" w:cs="Arial"/>
                <w:b/>
                <w:szCs w:val="22"/>
              </w:rPr>
            </w:pPr>
          </w:p>
        </w:tc>
        <w:tc>
          <w:tcPr>
            <w:tcW w:w="3418" w:type="pct"/>
            <w:shd w:val="clear" w:color="auto" w:fill="auto"/>
            <w:vAlign w:val="center"/>
          </w:tcPr>
          <w:p w14:paraId="2246A56D" w14:textId="0EC99E3A" w:rsidR="00382757" w:rsidRPr="00322A3A" w:rsidRDefault="00382757" w:rsidP="00AA67E6">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Media coverage raises awareness of the importance of ICH and its safeguarding and promotes mutual respect among communities, groups and individuals.</w:t>
            </w:r>
          </w:p>
        </w:tc>
        <w:tc>
          <w:tcPr>
            <w:tcW w:w="796" w:type="pct"/>
            <w:shd w:val="clear" w:color="auto" w:fill="auto"/>
            <w:vAlign w:val="center"/>
          </w:tcPr>
          <w:p w14:paraId="0B4515F3" w14:textId="77777777" w:rsidR="00382757" w:rsidRPr="0074360F" w:rsidRDefault="00382757" w:rsidP="00382757">
            <w:pPr>
              <w:keepLines/>
              <w:spacing w:before="120"/>
              <w:rPr>
                <w:rFonts w:ascii="Arial" w:hAnsi="Arial" w:cs="Arial"/>
                <w:sz w:val="20"/>
                <w:szCs w:val="20"/>
              </w:rPr>
            </w:pPr>
            <w:r w:rsidRPr="00A8072E">
              <w:rPr>
                <w:rFonts w:ascii="Arial" w:hAnsi="Arial" w:cs="Arial"/>
                <w:sz w:val="20"/>
                <w:szCs w:val="20"/>
              </w:rPr>
              <w:t xml:space="preserve">OD 111, </w:t>
            </w:r>
            <w:r>
              <w:rPr>
                <w:rFonts w:ascii="Arial" w:hAnsi="Arial" w:cs="Arial"/>
                <w:sz w:val="20"/>
                <w:szCs w:val="20"/>
              </w:rPr>
              <w:br/>
            </w:r>
            <w:r w:rsidRPr="00A8072E">
              <w:rPr>
                <w:rFonts w:ascii="Arial" w:hAnsi="Arial" w:cs="Arial"/>
                <w:sz w:val="20"/>
                <w:szCs w:val="20"/>
              </w:rPr>
              <w:t xml:space="preserve">OD 112, </w:t>
            </w:r>
            <w:r>
              <w:rPr>
                <w:rFonts w:ascii="Arial" w:hAnsi="Arial" w:cs="Arial"/>
                <w:sz w:val="20"/>
                <w:szCs w:val="20"/>
              </w:rPr>
              <w:br/>
            </w:r>
            <w:r w:rsidRPr="00A8072E">
              <w:rPr>
                <w:rFonts w:ascii="Arial" w:hAnsi="Arial" w:cs="Arial"/>
                <w:sz w:val="20"/>
                <w:szCs w:val="20"/>
              </w:rPr>
              <w:t>OD 113</w:t>
            </w:r>
          </w:p>
        </w:tc>
      </w:tr>
      <w:tr w:rsidR="00382757" w:rsidRPr="00F866CD" w14:paraId="62A70FAE" w14:textId="77777777" w:rsidTr="00BE5B3F">
        <w:trPr>
          <w:cantSplit/>
        </w:trPr>
        <w:tc>
          <w:tcPr>
            <w:tcW w:w="786" w:type="pct"/>
            <w:vMerge/>
            <w:shd w:val="clear" w:color="auto" w:fill="auto"/>
          </w:tcPr>
          <w:p w14:paraId="4D1BCC1E" w14:textId="77777777" w:rsidR="00382757" w:rsidRPr="00F866CD" w:rsidRDefault="00382757" w:rsidP="00382757">
            <w:pPr>
              <w:spacing w:before="120"/>
              <w:rPr>
                <w:rFonts w:ascii="Arial" w:hAnsi="Arial" w:cs="Arial"/>
                <w:b/>
                <w:szCs w:val="22"/>
              </w:rPr>
            </w:pPr>
          </w:p>
        </w:tc>
        <w:tc>
          <w:tcPr>
            <w:tcW w:w="3418" w:type="pct"/>
            <w:shd w:val="clear" w:color="auto" w:fill="auto"/>
            <w:vAlign w:val="center"/>
          </w:tcPr>
          <w:p w14:paraId="3E72817A" w14:textId="77777777" w:rsidR="00382757" w:rsidRPr="00322A3A" w:rsidRDefault="00382757" w:rsidP="00AA67E6">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Specific cooperation activities or programmes concerning ICH are established and implemented between various ICH stakeholders and media organizations, including capacity-building activities.</w:t>
            </w:r>
          </w:p>
        </w:tc>
        <w:tc>
          <w:tcPr>
            <w:tcW w:w="796" w:type="pct"/>
            <w:shd w:val="clear" w:color="auto" w:fill="auto"/>
            <w:vAlign w:val="center"/>
          </w:tcPr>
          <w:p w14:paraId="49DDF259" w14:textId="77777777" w:rsidR="00382757" w:rsidRPr="0074360F" w:rsidRDefault="00382757" w:rsidP="00382757">
            <w:pPr>
              <w:spacing w:before="60" w:after="60"/>
              <w:rPr>
                <w:rFonts w:ascii="Arial" w:hAnsi="Arial" w:cs="Arial"/>
                <w:sz w:val="20"/>
                <w:szCs w:val="20"/>
              </w:rPr>
            </w:pPr>
          </w:p>
        </w:tc>
      </w:tr>
      <w:tr w:rsidR="00382757" w:rsidRPr="00F866CD" w14:paraId="41D298F6" w14:textId="77777777" w:rsidTr="00BE5B3F">
        <w:trPr>
          <w:cantSplit/>
        </w:trPr>
        <w:tc>
          <w:tcPr>
            <w:tcW w:w="786" w:type="pct"/>
            <w:vMerge/>
            <w:shd w:val="clear" w:color="auto" w:fill="auto"/>
          </w:tcPr>
          <w:p w14:paraId="3E116DC3" w14:textId="77777777" w:rsidR="00382757" w:rsidRPr="00F866CD" w:rsidRDefault="00382757" w:rsidP="00382757">
            <w:pPr>
              <w:spacing w:before="120"/>
              <w:rPr>
                <w:rFonts w:ascii="Arial" w:hAnsi="Arial" w:cs="Arial"/>
                <w:b/>
                <w:szCs w:val="22"/>
              </w:rPr>
            </w:pPr>
          </w:p>
        </w:tc>
        <w:tc>
          <w:tcPr>
            <w:tcW w:w="3418" w:type="pct"/>
            <w:shd w:val="clear" w:color="auto" w:fill="auto"/>
            <w:vAlign w:val="center"/>
          </w:tcPr>
          <w:p w14:paraId="3DACACBA" w14:textId="77777777" w:rsidR="00382757" w:rsidRPr="00322A3A" w:rsidRDefault="00382757" w:rsidP="00AA67E6">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sz w:val="20"/>
                <w:lang w:val="en-GB"/>
              </w:rPr>
              <w:t xml:space="preserve">Media programming on ICH is inclusive, utilizes the languages of the communities and groups concerned, </w:t>
            </w:r>
            <w:r w:rsidRPr="00A8072E">
              <w:rPr>
                <w:rFonts w:ascii="Arial" w:hAnsi="Arial" w:cs="Arial"/>
                <w:sz w:val="20"/>
                <w:szCs w:val="20"/>
                <w:lang w:val="en-GB"/>
              </w:rPr>
              <w:t>and/or addresses</w:t>
            </w:r>
            <w:r w:rsidRPr="00A8072E">
              <w:rPr>
                <w:rFonts w:ascii="Arial" w:hAnsi="Arial"/>
                <w:sz w:val="20"/>
                <w:lang w:val="en-GB"/>
              </w:rPr>
              <w:t xml:space="preserve"> different target </w:t>
            </w:r>
            <w:r w:rsidRPr="00AA67E6">
              <w:rPr>
                <w:rFonts w:ascii="Arial" w:hAnsi="Arial" w:cs="Arial"/>
                <w:sz w:val="20"/>
                <w:szCs w:val="20"/>
                <w:lang w:val="en-GB"/>
              </w:rPr>
              <w:t>groups</w:t>
            </w:r>
            <w:r w:rsidRPr="00A8072E">
              <w:rPr>
                <w:rFonts w:ascii="Arial" w:hAnsi="Arial"/>
                <w:sz w:val="20"/>
                <w:lang w:val="en-GB"/>
              </w:rPr>
              <w:t>.</w:t>
            </w:r>
          </w:p>
        </w:tc>
        <w:tc>
          <w:tcPr>
            <w:tcW w:w="796" w:type="pct"/>
            <w:shd w:val="clear" w:color="auto" w:fill="auto"/>
            <w:vAlign w:val="center"/>
          </w:tcPr>
          <w:p w14:paraId="246B4213" w14:textId="3C18B93F" w:rsidR="00382757" w:rsidRPr="0074360F" w:rsidRDefault="00382757" w:rsidP="00382757">
            <w:pPr>
              <w:keepLines/>
              <w:spacing w:before="120"/>
              <w:rPr>
                <w:rFonts w:ascii="Arial" w:hAnsi="Arial" w:cs="Arial"/>
                <w:sz w:val="20"/>
                <w:szCs w:val="20"/>
              </w:rPr>
            </w:pPr>
            <w:r w:rsidRPr="00A8072E">
              <w:rPr>
                <w:rFonts w:ascii="Arial" w:hAnsi="Arial" w:cs="Arial"/>
                <w:sz w:val="20"/>
                <w:szCs w:val="20"/>
              </w:rPr>
              <w:t xml:space="preserve">OD 112, </w:t>
            </w:r>
            <w:r w:rsidR="00AA67E6">
              <w:rPr>
                <w:rFonts w:ascii="Arial" w:hAnsi="Arial" w:cs="Arial"/>
                <w:sz w:val="20"/>
                <w:szCs w:val="20"/>
              </w:rPr>
              <w:br/>
            </w:r>
            <w:r w:rsidRPr="00A8072E">
              <w:rPr>
                <w:rFonts w:ascii="Arial" w:hAnsi="Arial" w:cs="Arial"/>
                <w:sz w:val="20"/>
                <w:szCs w:val="20"/>
              </w:rPr>
              <w:t>OD 113</w:t>
            </w:r>
          </w:p>
        </w:tc>
      </w:tr>
      <w:tr w:rsidR="00382757" w:rsidRPr="00F866CD" w14:paraId="11B5AE67" w14:textId="77777777" w:rsidTr="00BE5B3F">
        <w:trPr>
          <w:cantSplit/>
        </w:trPr>
        <w:tc>
          <w:tcPr>
            <w:tcW w:w="786" w:type="pct"/>
            <w:vMerge/>
            <w:shd w:val="clear" w:color="auto" w:fill="auto"/>
          </w:tcPr>
          <w:p w14:paraId="4742E8D6" w14:textId="77777777" w:rsidR="00382757" w:rsidRPr="00F866CD" w:rsidRDefault="00382757" w:rsidP="00382757">
            <w:pPr>
              <w:spacing w:before="120"/>
              <w:rPr>
                <w:rFonts w:ascii="Arial" w:hAnsi="Arial" w:cs="Arial"/>
                <w:b/>
                <w:szCs w:val="22"/>
              </w:rPr>
            </w:pPr>
          </w:p>
        </w:tc>
        <w:tc>
          <w:tcPr>
            <w:tcW w:w="3418" w:type="pct"/>
            <w:shd w:val="clear" w:color="auto" w:fill="auto"/>
            <w:vAlign w:val="center"/>
          </w:tcPr>
          <w:p w14:paraId="6CEB40EB" w14:textId="77777777" w:rsidR="00382757" w:rsidRPr="00322A3A" w:rsidRDefault="00382757" w:rsidP="00AA67E6">
            <w:pPr>
              <w:pStyle w:val="ListParagraph"/>
              <w:keepLines/>
              <w:numPr>
                <w:ilvl w:val="1"/>
                <w:numId w:val="75"/>
              </w:numPr>
              <w:spacing w:before="120" w:after="120" w:line="240" w:lineRule="auto"/>
              <w:ind w:left="583" w:hanging="583"/>
              <w:contextualSpacing w:val="0"/>
              <w:rPr>
                <w:rFonts w:ascii="Arial" w:hAnsi="Arial" w:cs="Arial"/>
                <w:sz w:val="20"/>
                <w:szCs w:val="20"/>
              </w:rPr>
            </w:pPr>
            <w:r w:rsidRPr="00A8072E">
              <w:rPr>
                <w:rFonts w:ascii="Arial" w:hAnsi="Arial" w:cs="Arial"/>
                <w:sz w:val="20"/>
                <w:szCs w:val="20"/>
                <w:lang w:val="en-GB"/>
              </w:rPr>
              <w:t>Media coverage of intangible cultural heritage and its safeguarding is in line with the concepts and terminology of the Convention</w:t>
            </w:r>
            <w:r>
              <w:rPr>
                <w:rFonts w:ascii="Arial" w:hAnsi="Arial" w:cs="Arial"/>
                <w:sz w:val="20"/>
                <w:szCs w:val="20"/>
                <w:lang w:val="en-GB"/>
              </w:rPr>
              <w:t>.</w:t>
            </w:r>
            <w:r w:rsidRPr="00A8072E">
              <w:rPr>
                <w:rFonts w:ascii="Arial" w:hAnsi="Arial" w:cs="Arial"/>
                <w:sz w:val="20"/>
                <w:szCs w:val="20"/>
                <w:lang w:val="en-GB"/>
              </w:rPr>
              <w:t xml:space="preserve"> </w:t>
            </w:r>
          </w:p>
        </w:tc>
        <w:tc>
          <w:tcPr>
            <w:tcW w:w="796" w:type="pct"/>
            <w:shd w:val="clear" w:color="auto" w:fill="auto"/>
            <w:vAlign w:val="center"/>
          </w:tcPr>
          <w:p w14:paraId="182655C9" w14:textId="77777777" w:rsidR="00382757" w:rsidRPr="0074360F" w:rsidRDefault="00382757" w:rsidP="00382757">
            <w:pPr>
              <w:keepLines/>
              <w:spacing w:before="120"/>
              <w:rPr>
                <w:rFonts w:ascii="Arial" w:hAnsi="Arial" w:cs="Arial"/>
                <w:sz w:val="20"/>
                <w:szCs w:val="20"/>
              </w:rPr>
            </w:pPr>
          </w:p>
        </w:tc>
      </w:tr>
      <w:tr w:rsidR="005473CF" w:rsidRPr="00F866CD" w14:paraId="058AD45F" w14:textId="77777777" w:rsidTr="00BE5B3F">
        <w:trPr>
          <w:cantSplit/>
        </w:trPr>
        <w:tc>
          <w:tcPr>
            <w:tcW w:w="786" w:type="pct"/>
            <w:shd w:val="clear" w:color="auto" w:fill="auto"/>
          </w:tcPr>
          <w:p w14:paraId="01F0699B" w14:textId="77777777" w:rsidR="005473CF" w:rsidRPr="00F866CD" w:rsidRDefault="005473CF" w:rsidP="005473CF">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7F101E05" w14:textId="77777777" w:rsidR="005473CF" w:rsidRPr="0057129B" w:rsidRDefault="005473CF" w:rsidP="005473CF">
            <w:pPr>
              <w:keepLines/>
              <w:spacing w:before="120"/>
              <w:jc w:val="both"/>
              <w:rPr>
                <w:rFonts w:ascii="Arial" w:hAnsi="Arial" w:cs="Arial"/>
                <w:bCs/>
                <w:szCs w:val="22"/>
              </w:rPr>
            </w:pPr>
            <w:r w:rsidRPr="00F866CD">
              <w:rPr>
                <w:rFonts w:ascii="Arial" w:hAnsi="Arial" w:cs="Arial"/>
                <w:b/>
                <w:bCs/>
                <w:szCs w:val="22"/>
              </w:rPr>
              <w:t xml:space="preserve">Sustainable Development Goals: </w:t>
            </w:r>
            <w:r w:rsidR="0057129B" w:rsidRPr="0057129B">
              <w:rPr>
                <w:rFonts w:ascii="Arial" w:hAnsi="Arial" w:cs="Arial"/>
                <w:bCs/>
                <w:szCs w:val="22"/>
              </w:rPr>
              <w:t xml:space="preserve">In </w:t>
            </w:r>
            <w:r w:rsidR="0057129B">
              <w:rPr>
                <w:rFonts w:ascii="Arial" w:hAnsi="Arial" w:cs="Arial"/>
                <w:bCs/>
                <w:szCs w:val="22"/>
              </w:rPr>
              <w:t>addition to SDG Target 11.4, which addresses protecting and safeguarding the world’s cultural and natural heritage, the present indicator responds to SDG Target 17.17, ‘encourage and promote effective public, public-private and civil society partnerships, building on the experience and resourcing strategies of partnerships.’</w:t>
            </w:r>
          </w:p>
          <w:p w14:paraId="285CA74C" w14:textId="693842EB" w:rsidR="005473CF" w:rsidRPr="0057129B" w:rsidRDefault="005473CF" w:rsidP="00DA7BB1">
            <w:pPr>
              <w:keepLines/>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57129B">
              <w:rPr>
                <w:rFonts w:ascii="Arial" w:hAnsi="Arial" w:cs="Arial"/>
                <w:bCs/>
                <w:szCs w:val="22"/>
              </w:rPr>
              <w:t>Where Indicator 17 is concerned with communities, groups and individuals and their role in raising awareness of ICH, the present indicator focuses on the role of the media, as the sector most prominently involved in such awareness raising. Indicator 19 in turn looks at the content and purpose</w:t>
            </w:r>
            <w:r w:rsidR="00147383">
              <w:rPr>
                <w:rFonts w:ascii="Arial" w:hAnsi="Arial" w:cs="Arial"/>
                <w:bCs/>
                <w:szCs w:val="22"/>
              </w:rPr>
              <w:t>s</w:t>
            </w:r>
            <w:r w:rsidR="0057129B">
              <w:rPr>
                <w:rFonts w:ascii="Arial" w:hAnsi="Arial" w:cs="Arial"/>
                <w:bCs/>
                <w:szCs w:val="22"/>
              </w:rPr>
              <w:t xml:space="preserve"> of awareness-raising measures, while Indicator 20 is concerned with the manner in which such measures are carried out. Building the capacity of media organizations (Assessment Factor 18.2) is complementary to the other training and capacity-building activities covered in Indicators 2, 3 and 4. Cooperation for safeguarding among various actors is addressed in Indicator 21.</w:t>
            </w:r>
          </w:p>
        </w:tc>
      </w:tr>
      <w:tr w:rsidR="00896177" w:rsidRPr="00F866CD" w14:paraId="7E62A780" w14:textId="77777777" w:rsidTr="00BE5B3F">
        <w:trPr>
          <w:cantSplit/>
        </w:trPr>
        <w:tc>
          <w:tcPr>
            <w:tcW w:w="786" w:type="pct"/>
            <w:shd w:val="clear" w:color="auto" w:fill="auto"/>
          </w:tcPr>
          <w:p w14:paraId="3A01F81C" w14:textId="77777777" w:rsidR="00896177" w:rsidRPr="00F866CD" w:rsidRDefault="002C28BA" w:rsidP="00A7283F">
            <w:pPr>
              <w:spacing w:before="120"/>
              <w:rPr>
                <w:rFonts w:ascii="Arial" w:hAnsi="Arial" w:cs="Arial"/>
                <w:b/>
                <w:szCs w:val="22"/>
              </w:rPr>
            </w:pPr>
            <w:r w:rsidRPr="00F866CD">
              <w:rPr>
                <w:rFonts w:ascii="Arial" w:hAnsi="Arial" w:cs="Arial"/>
                <w:b/>
                <w:szCs w:val="22"/>
              </w:rPr>
              <w:t>Rationale for action</w:t>
            </w:r>
          </w:p>
        </w:tc>
        <w:tc>
          <w:tcPr>
            <w:tcW w:w="4214" w:type="pct"/>
            <w:gridSpan w:val="2"/>
            <w:shd w:val="clear" w:color="auto" w:fill="auto"/>
          </w:tcPr>
          <w:p w14:paraId="78981B77" w14:textId="1358D909" w:rsidR="00704766" w:rsidRPr="00F866CD" w:rsidRDefault="006E031D" w:rsidP="00BD7B46">
            <w:pPr>
              <w:keepLines/>
              <w:spacing w:before="120"/>
              <w:jc w:val="both"/>
              <w:rPr>
                <w:rFonts w:asciiTheme="minorBidi" w:hAnsiTheme="minorBidi" w:cstheme="minorBidi"/>
                <w:szCs w:val="22"/>
              </w:rPr>
            </w:pPr>
            <w:r>
              <w:rPr>
                <w:rFonts w:asciiTheme="minorBidi" w:hAnsiTheme="minorBidi" w:cstheme="minorBidi"/>
                <w:szCs w:val="22"/>
              </w:rPr>
              <w:t xml:space="preserve">As noted with regard to Indicator 17, </w:t>
            </w:r>
            <w:bookmarkStart w:id="0" w:name="OLE_LINK1"/>
            <w:bookmarkStart w:id="1" w:name="OLE_LINK2"/>
            <w:r>
              <w:rPr>
                <w:rFonts w:asciiTheme="minorBidi" w:hAnsiTheme="minorBidi" w:cstheme="minorBidi"/>
                <w:szCs w:val="22"/>
              </w:rPr>
              <w:t>one of the Convention’s four purposes is ‘</w:t>
            </w:r>
            <w:r w:rsidRPr="007A69DE">
              <w:rPr>
                <w:rFonts w:asciiTheme="minorBidi" w:hAnsiTheme="minorBidi" w:cstheme="minorBidi"/>
                <w:szCs w:val="22"/>
              </w:rPr>
              <w:t>to raise awareness at the local, national and international levels of the importance of the</w:t>
            </w:r>
            <w:r>
              <w:rPr>
                <w:rFonts w:asciiTheme="minorBidi" w:hAnsiTheme="minorBidi" w:cstheme="minorBidi"/>
                <w:szCs w:val="22"/>
              </w:rPr>
              <w:t xml:space="preserve"> </w:t>
            </w:r>
            <w:r w:rsidRPr="007A69DE">
              <w:rPr>
                <w:rFonts w:asciiTheme="minorBidi" w:hAnsiTheme="minorBidi" w:cstheme="minorBidi"/>
                <w:szCs w:val="22"/>
              </w:rPr>
              <w:t>intangible cultural heritage, and of ensuring mutual appreciation thereof</w:t>
            </w:r>
            <w:r>
              <w:rPr>
                <w:rFonts w:asciiTheme="minorBidi" w:hAnsiTheme="minorBidi" w:cstheme="minorBidi"/>
                <w:szCs w:val="22"/>
              </w:rPr>
              <w:t>’ (Article 1(c)).</w:t>
            </w:r>
            <w:bookmarkEnd w:id="0"/>
            <w:bookmarkEnd w:id="1"/>
            <w:r>
              <w:rPr>
                <w:rFonts w:asciiTheme="minorBidi" w:hAnsiTheme="minorBidi" w:cstheme="minorBidi"/>
                <w:szCs w:val="22"/>
              </w:rPr>
              <w:t xml:space="preserve"> The mass communication media are </w:t>
            </w:r>
            <w:r w:rsidR="00BD7B46">
              <w:rPr>
                <w:rFonts w:asciiTheme="minorBidi" w:hAnsiTheme="minorBidi" w:cstheme="minorBidi"/>
                <w:szCs w:val="22"/>
              </w:rPr>
              <w:t xml:space="preserve">important </w:t>
            </w:r>
            <w:r>
              <w:rPr>
                <w:rFonts w:asciiTheme="minorBidi" w:hAnsiTheme="minorBidi" w:cstheme="minorBidi"/>
                <w:szCs w:val="22"/>
              </w:rPr>
              <w:t xml:space="preserve">partners in this effort, whether they are private entities or operate under government auspices. Cooperation or partnership between ICH stakeholders and media organizations allows the former to benefit from the outreach and technical capabilities of the latter, while also allowing the latter to benefit from the knowledge and expertise of the former. </w:t>
            </w:r>
            <w:r w:rsidR="002C39FA">
              <w:rPr>
                <w:rFonts w:asciiTheme="minorBidi" w:hAnsiTheme="minorBidi" w:cstheme="minorBidi"/>
                <w:szCs w:val="22"/>
              </w:rPr>
              <w:t>In order to convey information about ICH and the importance of its safeguarding as widely and accurately as possible, the media should be inclusive and seek to address different audience members in their own language</w:t>
            </w:r>
            <w:r w:rsidR="005629DE">
              <w:rPr>
                <w:rFonts w:asciiTheme="minorBidi" w:hAnsiTheme="minorBidi" w:cstheme="minorBidi"/>
                <w:szCs w:val="22"/>
              </w:rPr>
              <w:t>s</w:t>
            </w:r>
            <w:r w:rsidR="002C39FA">
              <w:rPr>
                <w:rFonts w:asciiTheme="minorBidi" w:hAnsiTheme="minorBidi" w:cstheme="minorBidi"/>
                <w:szCs w:val="22"/>
              </w:rPr>
              <w:t xml:space="preserve">. Building media capacity is </w:t>
            </w:r>
            <w:r w:rsidR="00BD7B46">
              <w:rPr>
                <w:rFonts w:asciiTheme="minorBidi" w:hAnsiTheme="minorBidi" w:cstheme="minorBidi"/>
                <w:szCs w:val="22"/>
              </w:rPr>
              <w:t xml:space="preserve">also </w:t>
            </w:r>
            <w:r w:rsidR="002C39FA">
              <w:rPr>
                <w:rFonts w:asciiTheme="minorBidi" w:hAnsiTheme="minorBidi" w:cstheme="minorBidi"/>
                <w:szCs w:val="22"/>
              </w:rPr>
              <w:t xml:space="preserve">important to ensure </w:t>
            </w:r>
            <w:r w:rsidR="005629DE">
              <w:rPr>
                <w:rFonts w:asciiTheme="minorBidi" w:hAnsiTheme="minorBidi" w:cstheme="minorBidi"/>
                <w:szCs w:val="22"/>
              </w:rPr>
              <w:t xml:space="preserve">that </w:t>
            </w:r>
            <w:r w:rsidR="002C39FA">
              <w:rPr>
                <w:rFonts w:asciiTheme="minorBidi" w:hAnsiTheme="minorBidi" w:cstheme="minorBidi"/>
                <w:szCs w:val="22"/>
              </w:rPr>
              <w:t>they have an adequate understanding of the Convention, its concepts and terminology, and can contribute effectively to safeguarding and promoting mutual respect.</w:t>
            </w:r>
          </w:p>
        </w:tc>
      </w:tr>
      <w:tr w:rsidR="00704766" w:rsidRPr="00F866CD" w14:paraId="225E641A" w14:textId="77777777" w:rsidTr="00BE5B3F">
        <w:trPr>
          <w:cantSplit/>
        </w:trPr>
        <w:tc>
          <w:tcPr>
            <w:tcW w:w="786" w:type="pct"/>
            <w:shd w:val="clear" w:color="auto" w:fill="auto"/>
          </w:tcPr>
          <w:p w14:paraId="2A6E1E57"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lastRenderedPageBreak/>
              <w:t>Key terms</w:t>
            </w:r>
          </w:p>
        </w:tc>
        <w:tc>
          <w:tcPr>
            <w:tcW w:w="4214" w:type="pct"/>
            <w:gridSpan w:val="2"/>
            <w:shd w:val="clear" w:color="auto" w:fill="auto"/>
          </w:tcPr>
          <w:p w14:paraId="5D8EBB22" w14:textId="77777777" w:rsidR="00704766" w:rsidRDefault="0038275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Communities, groups or, in some cases, individuals</w:t>
            </w:r>
          </w:p>
          <w:p w14:paraId="47ADE4C9" w14:textId="77777777" w:rsidR="00382757" w:rsidRDefault="0038275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Stakeholders</w:t>
            </w:r>
          </w:p>
          <w:p w14:paraId="752EE043" w14:textId="77777777" w:rsidR="00382757" w:rsidRPr="00F866CD" w:rsidRDefault="00382757"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Inclusive/inclusively</w:t>
            </w:r>
          </w:p>
        </w:tc>
      </w:tr>
    </w:tbl>
    <w:p w14:paraId="1A32F35E"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2FAF2049" w14:textId="77777777" w:rsidR="0054175C" w:rsidRPr="00F866CD" w:rsidRDefault="0054175C" w:rsidP="00704766">
      <w:pPr>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6EC30940" w14:textId="77777777" w:rsidTr="005473CF">
        <w:tc>
          <w:tcPr>
            <w:tcW w:w="730" w:type="pct"/>
            <w:shd w:val="clear" w:color="auto" w:fill="auto"/>
          </w:tcPr>
          <w:p w14:paraId="6C7660C4"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146B2DA7" w14:textId="5E94CF6B" w:rsidR="002C28BA" w:rsidRPr="00621208" w:rsidRDefault="00BD7B46" w:rsidP="001F33AE">
            <w:pPr>
              <w:keepLines/>
              <w:spacing w:before="120"/>
              <w:jc w:val="both"/>
              <w:rPr>
                <w:rFonts w:ascii="Arial" w:hAnsi="Arial" w:cs="Arial"/>
                <w:bCs/>
                <w:szCs w:val="22"/>
              </w:rPr>
            </w:pPr>
            <w:r>
              <w:rPr>
                <w:rFonts w:ascii="Arial" w:hAnsi="Arial" w:cs="Arial"/>
                <w:bCs/>
                <w:szCs w:val="22"/>
              </w:rPr>
              <w:t>M</w:t>
            </w:r>
            <w:r w:rsidR="00AC3896">
              <w:rPr>
                <w:rFonts w:ascii="Arial" w:hAnsi="Arial" w:cs="Arial"/>
                <w:bCs/>
                <w:szCs w:val="22"/>
              </w:rPr>
              <w:t xml:space="preserve">onitoring this indicator </w:t>
            </w:r>
            <w:r>
              <w:rPr>
                <w:rFonts w:ascii="Arial" w:hAnsi="Arial" w:cs="Arial"/>
                <w:bCs/>
                <w:szCs w:val="22"/>
              </w:rPr>
              <w:t xml:space="preserve">would help States in assessing </w:t>
            </w:r>
            <w:r w:rsidR="00AC3896">
              <w:rPr>
                <w:rFonts w:ascii="Arial" w:hAnsi="Arial" w:cs="Arial"/>
                <w:bCs/>
                <w:szCs w:val="22"/>
              </w:rPr>
              <w:t xml:space="preserve">the broad impact that mass communication media can have, and their potential to promote the Convention and its values effectively or – often through inadvertence – to convey mixed messages or even those contrary to the Convention. The State will therefore </w:t>
            </w:r>
            <w:r w:rsidR="001F33AE">
              <w:rPr>
                <w:rFonts w:ascii="Arial" w:hAnsi="Arial" w:cs="Arial"/>
                <w:bCs/>
                <w:szCs w:val="22"/>
              </w:rPr>
              <w:t xml:space="preserve">be able to look for </w:t>
            </w:r>
            <w:r w:rsidR="00AC3896">
              <w:rPr>
                <w:rFonts w:ascii="Arial" w:hAnsi="Arial" w:cs="Arial"/>
                <w:bCs/>
                <w:szCs w:val="22"/>
              </w:rPr>
              <w:t>opportunities to strengthen the</w:t>
            </w:r>
            <w:r w:rsidR="001F33AE">
              <w:rPr>
                <w:rFonts w:ascii="Arial" w:hAnsi="Arial" w:cs="Arial"/>
                <w:bCs/>
                <w:szCs w:val="22"/>
              </w:rPr>
              <w:t xml:space="preserve"> </w:t>
            </w:r>
            <w:r w:rsidR="00AC3896">
              <w:rPr>
                <w:rFonts w:ascii="Arial" w:hAnsi="Arial" w:cs="Arial"/>
                <w:bCs/>
                <w:szCs w:val="22"/>
              </w:rPr>
              <w:t xml:space="preserve">contribution </w:t>
            </w:r>
            <w:r w:rsidR="001F33AE">
              <w:rPr>
                <w:rFonts w:ascii="Arial" w:hAnsi="Arial" w:cs="Arial"/>
                <w:bCs/>
                <w:szCs w:val="22"/>
              </w:rPr>
              <w:t xml:space="preserve">of media to the implementation of the Convention </w:t>
            </w:r>
            <w:r w:rsidR="00AC3896">
              <w:rPr>
                <w:rFonts w:ascii="Arial" w:hAnsi="Arial" w:cs="Arial"/>
                <w:bCs/>
                <w:szCs w:val="22"/>
              </w:rPr>
              <w:t xml:space="preserve">and build their capacity. Monitoring at the global level can help identify good practices and models for cooperation that might inspire development of similar efforts </w:t>
            </w:r>
            <w:r w:rsidR="001F33AE">
              <w:rPr>
                <w:rFonts w:ascii="Arial" w:hAnsi="Arial" w:cs="Arial"/>
                <w:bCs/>
                <w:szCs w:val="22"/>
              </w:rPr>
              <w:t>elsewhere</w:t>
            </w:r>
            <w:r w:rsidR="00AC3896">
              <w:rPr>
                <w:rFonts w:ascii="Arial" w:hAnsi="Arial" w:cs="Arial"/>
                <w:bCs/>
                <w:szCs w:val="22"/>
              </w:rPr>
              <w:t>.</w:t>
            </w:r>
          </w:p>
        </w:tc>
      </w:tr>
      <w:tr w:rsidR="0054175C" w:rsidRPr="00F866CD" w14:paraId="3242B70E" w14:textId="77777777" w:rsidTr="005473CF">
        <w:tc>
          <w:tcPr>
            <w:tcW w:w="730" w:type="pct"/>
            <w:shd w:val="clear" w:color="auto" w:fill="auto"/>
          </w:tcPr>
          <w:p w14:paraId="4B46D52F"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776D4C81" w14:textId="0E28228A" w:rsidR="0054175C" w:rsidRPr="00F866CD" w:rsidRDefault="00AA0DBC" w:rsidP="00DA7BB1">
            <w:pPr>
              <w:spacing w:before="120"/>
              <w:jc w:val="both"/>
              <w:rPr>
                <w:rFonts w:ascii="Arial" w:hAnsi="Arial" w:cs="Arial"/>
                <w:szCs w:val="22"/>
              </w:rPr>
            </w:pPr>
            <w:r>
              <w:rPr>
                <w:rFonts w:ascii="Arial" w:hAnsi="Arial" w:cs="Arial"/>
                <w:szCs w:val="22"/>
              </w:rPr>
              <w:t xml:space="preserve">By their very nature, the mass communication media seek to reach the population broadly, so those responsible for monitoring and reporting are among their target audience, and a </w:t>
            </w:r>
            <w:r w:rsidR="00DA7BB1">
              <w:rPr>
                <w:rFonts w:ascii="Arial" w:hAnsi="Arial" w:cs="Arial"/>
                <w:szCs w:val="22"/>
              </w:rPr>
              <w:t>reasonable amount</w:t>
            </w:r>
            <w:r>
              <w:rPr>
                <w:rFonts w:ascii="Arial" w:hAnsi="Arial" w:cs="Arial"/>
                <w:szCs w:val="22"/>
              </w:rPr>
              <w:t xml:space="preserve"> of information should be publicly available and easily observable. If the State Party has a consultative body or cooperation mechanism within which the media are represented, that will be a likely source for information about specific instances of cooperation.</w:t>
            </w:r>
          </w:p>
          <w:p w14:paraId="371CE84D"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6B089A20" w14:textId="77777777" w:rsidR="0054175C" w:rsidRDefault="00AA0DBC" w:rsidP="00BE5B3F">
            <w:pPr>
              <w:pStyle w:val="ListParagraph"/>
              <w:numPr>
                <w:ilvl w:val="0"/>
                <w:numId w:val="73"/>
              </w:numPr>
              <w:spacing w:before="120"/>
              <w:jc w:val="both"/>
              <w:rPr>
                <w:rFonts w:ascii="Arial" w:hAnsi="Arial" w:cs="Arial"/>
                <w:lang w:val="en-GB"/>
              </w:rPr>
            </w:pPr>
            <w:r>
              <w:rPr>
                <w:rFonts w:ascii="Arial" w:hAnsi="Arial" w:cs="Arial"/>
                <w:lang w:val="en-GB"/>
              </w:rPr>
              <w:t>Television and radio broadcasts</w:t>
            </w:r>
            <w:r w:rsidR="00507016">
              <w:rPr>
                <w:rFonts w:ascii="Arial" w:hAnsi="Arial" w:cs="Arial"/>
                <w:lang w:val="en-GB"/>
              </w:rPr>
              <w:t xml:space="preserve"> and archives</w:t>
            </w:r>
          </w:p>
          <w:p w14:paraId="440DBAC1" w14:textId="77777777" w:rsidR="00AA0DBC" w:rsidRDefault="00AA0DBC" w:rsidP="00BE5B3F">
            <w:pPr>
              <w:pStyle w:val="ListParagraph"/>
              <w:numPr>
                <w:ilvl w:val="0"/>
                <w:numId w:val="73"/>
              </w:numPr>
              <w:spacing w:before="120"/>
              <w:jc w:val="both"/>
              <w:rPr>
                <w:rFonts w:ascii="Arial" w:hAnsi="Arial" w:cs="Arial"/>
                <w:lang w:val="en-GB"/>
              </w:rPr>
            </w:pPr>
            <w:r>
              <w:rPr>
                <w:rFonts w:ascii="Arial" w:hAnsi="Arial" w:cs="Arial"/>
                <w:lang w:val="en-GB"/>
              </w:rPr>
              <w:t>Newspapers and magazines</w:t>
            </w:r>
          </w:p>
          <w:p w14:paraId="5DC26523" w14:textId="77777777" w:rsidR="00AA0DBC" w:rsidRDefault="00AA0DBC" w:rsidP="00BE5B3F">
            <w:pPr>
              <w:pStyle w:val="ListParagraph"/>
              <w:numPr>
                <w:ilvl w:val="0"/>
                <w:numId w:val="73"/>
              </w:numPr>
              <w:spacing w:before="120"/>
              <w:jc w:val="both"/>
              <w:rPr>
                <w:rFonts w:ascii="Arial" w:hAnsi="Arial" w:cs="Arial"/>
                <w:lang w:val="en-GB"/>
              </w:rPr>
            </w:pPr>
            <w:r>
              <w:rPr>
                <w:rFonts w:ascii="Arial" w:hAnsi="Arial" w:cs="Arial"/>
                <w:lang w:val="en-GB"/>
              </w:rPr>
              <w:t>Websites of media organizations</w:t>
            </w:r>
          </w:p>
          <w:p w14:paraId="05AEE68E" w14:textId="77777777" w:rsidR="00AA0DBC" w:rsidRDefault="00AA0DBC" w:rsidP="00BE5B3F">
            <w:pPr>
              <w:pStyle w:val="ListParagraph"/>
              <w:numPr>
                <w:ilvl w:val="0"/>
                <w:numId w:val="73"/>
              </w:numPr>
              <w:spacing w:before="120"/>
              <w:jc w:val="both"/>
              <w:rPr>
                <w:rFonts w:ascii="Arial" w:hAnsi="Arial" w:cs="Arial"/>
                <w:lang w:val="en-GB"/>
              </w:rPr>
            </w:pPr>
            <w:r>
              <w:rPr>
                <w:rFonts w:ascii="Arial" w:hAnsi="Arial" w:cs="Arial"/>
                <w:lang w:val="en-GB"/>
              </w:rPr>
              <w:t>Websites and reports of a Ministry of Information or Ministry of Communication</w:t>
            </w:r>
          </w:p>
          <w:p w14:paraId="21CF8C36" w14:textId="77777777" w:rsidR="00AA0DBC" w:rsidRPr="00F866CD" w:rsidRDefault="00AA0DBC" w:rsidP="00BE5B3F">
            <w:pPr>
              <w:pStyle w:val="ListParagraph"/>
              <w:numPr>
                <w:ilvl w:val="0"/>
                <w:numId w:val="73"/>
              </w:numPr>
              <w:spacing w:before="120"/>
              <w:jc w:val="both"/>
              <w:rPr>
                <w:rFonts w:ascii="Arial" w:hAnsi="Arial" w:cs="Arial"/>
                <w:lang w:val="en-GB"/>
              </w:rPr>
            </w:pPr>
            <w:r>
              <w:rPr>
                <w:rFonts w:ascii="Arial" w:hAnsi="Arial" w:cs="Arial"/>
                <w:lang w:val="en-GB"/>
              </w:rPr>
              <w:t xml:space="preserve">Funding requests or reports concerning cooperation activities, including capacity-building programmes </w:t>
            </w:r>
          </w:p>
        </w:tc>
      </w:tr>
    </w:tbl>
    <w:p w14:paraId="2CCC92E4" w14:textId="77777777" w:rsidR="00320242" w:rsidRPr="00F866CD" w:rsidRDefault="00320242" w:rsidP="00A5709F">
      <w:pPr>
        <w:rPr>
          <w:rFonts w:ascii="Arial" w:hAnsi="Arial" w:cs="Arial"/>
        </w:rPr>
      </w:pPr>
      <w:bookmarkStart w:id="2" w:name="_GoBack"/>
      <w:bookmarkEnd w:id="2"/>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F9A2" w14:textId="77777777" w:rsidR="00084DA8" w:rsidRDefault="00084DA8" w:rsidP="002938F2">
      <w:r>
        <w:separator/>
      </w:r>
    </w:p>
    <w:p w14:paraId="14867014" w14:textId="77777777" w:rsidR="00084DA8" w:rsidRDefault="00084DA8"/>
  </w:endnote>
  <w:endnote w:type="continuationSeparator" w:id="0">
    <w:p w14:paraId="35FF1CBC" w14:textId="77777777" w:rsidR="00084DA8" w:rsidRDefault="00084DA8" w:rsidP="002938F2">
      <w:r>
        <w:continuationSeparator/>
      </w:r>
    </w:p>
    <w:p w14:paraId="16FE2A45" w14:textId="77777777" w:rsidR="00084DA8" w:rsidRDefault="00084DA8"/>
  </w:endnote>
  <w:endnote w:type="continuationNotice" w:id="1">
    <w:p w14:paraId="6AA952D5" w14:textId="77777777" w:rsidR="00084DA8" w:rsidRDefault="00084D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E9FF" w14:textId="799EE5CE" w:rsidR="00C04344" w:rsidRPr="000A0709" w:rsidRDefault="004025D2"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AA67E6">
      <w:rPr>
        <w:rFonts w:ascii="Arial" w:hAnsi="Arial" w:cs="Arial"/>
        <w:noProof/>
      </w:rPr>
      <w:t>1</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F3F34" w14:textId="77777777" w:rsidR="00084DA8" w:rsidRDefault="00084DA8" w:rsidP="002938F2">
      <w:r>
        <w:separator/>
      </w:r>
    </w:p>
  </w:footnote>
  <w:footnote w:type="continuationSeparator" w:id="0">
    <w:p w14:paraId="4043EF35" w14:textId="77777777" w:rsidR="00084DA8" w:rsidRDefault="00084DA8" w:rsidP="002938F2">
      <w:r>
        <w:continuationSeparator/>
      </w:r>
    </w:p>
    <w:p w14:paraId="093CAE0E" w14:textId="77777777" w:rsidR="00084DA8" w:rsidRDefault="00084DA8"/>
  </w:footnote>
  <w:footnote w:type="continuationNotice" w:id="1">
    <w:p w14:paraId="03A2806F" w14:textId="77777777" w:rsidR="00084DA8" w:rsidRDefault="00084D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9416" w14:textId="77777777" w:rsidR="00276EAB" w:rsidRDefault="0027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C77860"/>
    <w:multiLevelType w:val="multilevel"/>
    <w:tmpl w:val="93E2C6D6"/>
    <w:lvl w:ilvl="0">
      <w:start w:val="18"/>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5"/>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6"/>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3"/>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4"/>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82757"/>
    <w:rsid w:val="000016A4"/>
    <w:rsid w:val="000019DB"/>
    <w:rsid w:val="000047CC"/>
    <w:rsid w:val="00005BA5"/>
    <w:rsid w:val="00005BFA"/>
    <w:rsid w:val="00006F66"/>
    <w:rsid w:val="00010E2D"/>
    <w:rsid w:val="000120FD"/>
    <w:rsid w:val="00013A65"/>
    <w:rsid w:val="0001506E"/>
    <w:rsid w:val="00015B9D"/>
    <w:rsid w:val="0001601A"/>
    <w:rsid w:val="00020E88"/>
    <w:rsid w:val="00021831"/>
    <w:rsid w:val="00022C19"/>
    <w:rsid w:val="00031A37"/>
    <w:rsid w:val="00036843"/>
    <w:rsid w:val="00047E58"/>
    <w:rsid w:val="00054FDC"/>
    <w:rsid w:val="000632E2"/>
    <w:rsid w:val="0007203D"/>
    <w:rsid w:val="000729D2"/>
    <w:rsid w:val="00073D20"/>
    <w:rsid w:val="00074E7D"/>
    <w:rsid w:val="000755E1"/>
    <w:rsid w:val="0007681B"/>
    <w:rsid w:val="000769F1"/>
    <w:rsid w:val="00083694"/>
    <w:rsid w:val="00084DA8"/>
    <w:rsid w:val="00085541"/>
    <w:rsid w:val="00092AE6"/>
    <w:rsid w:val="00093063"/>
    <w:rsid w:val="000A0709"/>
    <w:rsid w:val="000A0F0D"/>
    <w:rsid w:val="000A112A"/>
    <w:rsid w:val="000A21DA"/>
    <w:rsid w:val="000A34CE"/>
    <w:rsid w:val="000C03BF"/>
    <w:rsid w:val="000C15BD"/>
    <w:rsid w:val="000C65E4"/>
    <w:rsid w:val="000C7EE0"/>
    <w:rsid w:val="000D1EBC"/>
    <w:rsid w:val="000D260B"/>
    <w:rsid w:val="000D345F"/>
    <w:rsid w:val="000D7375"/>
    <w:rsid w:val="000E2EE7"/>
    <w:rsid w:val="000F25BA"/>
    <w:rsid w:val="000F2B3F"/>
    <w:rsid w:val="000F7E6F"/>
    <w:rsid w:val="00106B72"/>
    <w:rsid w:val="00106D19"/>
    <w:rsid w:val="0011334A"/>
    <w:rsid w:val="00115830"/>
    <w:rsid w:val="00116489"/>
    <w:rsid w:val="0011750D"/>
    <w:rsid w:val="00121B41"/>
    <w:rsid w:val="00122AE5"/>
    <w:rsid w:val="001301DF"/>
    <w:rsid w:val="00134A1E"/>
    <w:rsid w:val="001412DE"/>
    <w:rsid w:val="00142D78"/>
    <w:rsid w:val="00144A4D"/>
    <w:rsid w:val="00147383"/>
    <w:rsid w:val="00151351"/>
    <w:rsid w:val="00156788"/>
    <w:rsid w:val="001609A1"/>
    <w:rsid w:val="00162554"/>
    <w:rsid w:val="00163F68"/>
    <w:rsid w:val="00173B50"/>
    <w:rsid w:val="00173E0E"/>
    <w:rsid w:val="00174B39"/>
    <w:rsid w:val="001774DB"/>
    <w:rsid w:val="00183F6C"/>
    <w:rsid w:val="00194802"/>
    <w:rsid w:val="00194AEB"/>
    <w:rsid w:val="001A431C"/>
    <w:rsid w:val="001A5519"/>
    <w:rsid w:val="001A7C3A"/>
    <w:rsid w:val="001B5C26"/>
    <w:rsid w:val="001C08BC"/>
    <w:rsid w:val="001C56BA"/>
    <w:rsid w:val="001C6D7D"/>
    <w:rsid w:val="001D00B5"/>
    <w:rsid w:val="001D3B29"/>
    <w:rsid w:val="001D59C8"/>
    <w:rsid w:val="001E4EEB"/>
    <w:rsid w:val="001E6026"/>
    <w:rsid w:val="001F33AE"/>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0B45"/>
    <w:rsid w:val="002638C0"/>
    <w:rsid w:val="00265E42"/>
    <w:rsid w:val="00266B45"/>
    <w:rsid w:val="0027198B"/>
    <w:rsid w:val="00273658"/>
    <w:rsid w:val="00276EAB"/>
    <w:rsid w:val="00281AA4"/>
    <w:rsid w:val="00282A9D"/>
    <w:rsid w:val="00286C0C"/>
    <w:rsid w:val="00287687"/>
    <w:rsid w:val="00290D5F"/>
    <w:rsid w:val="002938F2"/>
    <w:rsid w:val="00293CCC"/>
    <w:rsid w:val="002A195D"/>
    <w:rsid w:val="002B43D6"/>
    <w:rsid w:val="002B6B98"/>
    <w:rsid w:val="002C28BA"/>
    <w:rsid w:val="002C39FA"/>
    <w:rsid w:val="002C3B8F"/>
    <w:rsid w:val="002C444C"/>
    <w:rsid w:val="002C5021"/>
    <w:rsid w:val="002C5280"/>
    <w:rsid w:val="002C5C29"/>
    <w:rsid w:val="002D396D"/>
    <w:rsid w:val="002D71D4"/>
    <w:rsid w:val="002E113D"/>
    <w:rsid w:val="002F17E1"/>
    <w:rsid w:val="003043A9"/>
    <w:rsid w:val="0030454E"/>
    <w:rsid w:val="00320242"/>
    <w:rsid w:val="00322A3A"/>
    <w:rsid w:val="00324A32"/>
    <w:rsid w:val="00325D6E"/>
    <w:rsid w:val="00334977"/>
    <w:rsid w:val="00337194"/>
    <w:rsid w:val="00342EE8"/>
    <w:rsid w:val="00344D78"/>
    <w:rsid w:val="00346517"/>
    <w:rsid w:val="00351CCB"/>
    <w:rsid w:val="0035648A"/>
    <w:rsid w:val="00362B41"/>
    <w:rsid w:val="00363995"/>
    <w:rsid w:val="00364E5E"/>
    <w:rsid w:val="00370E9B"/>
    <w:rsid w:val="00377E4B"/>
    <w:rsid w:val="00382757"/>
    <w:rsid w:val="00383BA9"/>
    <w:rsid w:val="003845B0"/>
    <w:rsid w:val="00385B34"/>
    <w:rsid w:val="00386C08"/>
    <w:rsid w:val="00387D88"/>
    <w:rsid w:val="0039446E"/>
    <w:rsid w:val="003A260A"/>
    <w:rsid w:val="003A2BC4"/>
    <w:rsid w:val="003B31BE"/>
    <w:rsid w:val="003B504D"/>
    <w:rsid w:val="003C7065"/>
    <w:rsid w:val="003D2E0D"/>
    <w:rsid w:val="003D5113"/>
    <w:rsid w:val="003D5BFC"/>
    <w:rsid w:val="003D6E10"/>
    <w:rsid w:val="003E0C0F"/>
    <w:rsid w:val="003E0E28"/>
    <w:rsid w:val="003E19D5"/>
    <w:rsid w:val="003E76A8"/>
    <w:rsid w:val="003F5B90"/>
    <w:rsid w:val="004025D2"/>
    <w:rsid w:val="00404856"/>
    <w:rsid w:val="00406ED7"/>
    <w:rsid w:val="004108B6"/>
    <w:rsid w:val="0041110F"/>
    <w:rsid w:val="0041300C"/>
    <w:rsid w:val="00414B68"/>
    <w:rsid w:val="00430ED2"/>
    <w:rsid w:val="00434773"/>
    <w:rsid w:val="004367F5"/>
    <w:rsid w:val="004458C9"/>
    <w:rsid w:val="00447C66"/>
    <w:rsid w:val="00461011"/>
    <w:rsid w:val="00462F38"/>
    <w:rsid w:val="00471B34"/>
    <w:rsid w:val="00474AFE"/>
    <w:rsid w:val="00477E66"/>
    <w:rsid w:val="00480809"/>
    <w:rsid w:val="004831C7"/>
    <w:rsid w:val="00486A5E"/>
    <w:rsid w:val="00493F92"/>
    <w:rsid w:val="004A0C2B"/>
    <w:rsid w:val="004A3715"/>
    <w:rsid w:val="004A610E"/>
    <w:rsid w:val="004C20E2"/>
    <w:rsid w:val="004E056C"/>
    <w:rsid w:val="004E2817"/>
    <w:rsid w:val="004E2AE8"/>
    <w:rsid w:val="004E418A"/>
    <w:rsid w:val="005016FB"/>
    <w:rsid w:val="00504256"/>
    <w:rsid w:val="00507016"/>
    <w:rsid w:val="00511D17"/>
    <w:rsid w:val="005157E2"/>
    <w:rsid w:val="0051699F"/>
    <w:rsid w:val="00516DE3"/>
    <w:rsid w:val="005300BF"/>
    <w:rsid w:val="00532631"/>
    <w:rsid w:val="005414A1"/>
    <w:rsid w:val="0054175C"/>
    <w:rsid w:val="005473CF"/>
    <w:rsid w:val="005629DE"/>
    <w:rsid w:val="00570355"/>
    <w:rsid w:val="0057129B"/>
    <w:rsid w:val="00574530"/>
    <w:rsid w:val="00581423"/>
    <w:rsid w:val="00582F4C"/>
    <w:rsid w:val="0058407A"/>
    <w:rsid w:val="00594539"/>
    <w:rsid w:val="005A1BCE"/>
    <w:rsid w:val="005A65BD"/>
    <w:rsid w:val="005A7D00"/>
    <w:rsid w:val="005B0FE5"/>
    <w:rsid w:val="005B357C"/>
    <w:rsid w:val="005B4A0B"/>
    <w:rsid w:val="005B53C6"/>
    <w:rsid w:val="005C0015"/>
    <w:rsid w:val="005C0052"/>
    <w:rsid w:val="005C05F4"/>
    <w:rsid w:val="005C0660"/>
    <w:rsid w:val="005C44A6"/>
    <w:rsid w:val="005C7D6A"/>
    <w:rsid w:val="005D2DDA"/>
    <w:rsid w:val="005E3A3E"/>
    <w:rsid w:val="005E6A2B"/>
    <w:rsid w:val="005E7C7C"/>
    <w:rsid w:val="00601DD6"/>
    <w:rsid w:val="006032AE"/>
    <w:rsid w:val="00603F71"/>
    <w:rsid w:val="00605202"/>
    <w:rsid w:val="00621092"/>
    <w:rsid w:val="00621208"/>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031D"/>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D1"/>
    <w:rsid w:val="0074360F"/>
    <w:rsid w:val="00746204"/>
    <w:rsid w:val="00747715"/>
    <w:rsid w:val="00747F86"/>
    <w:rsid w:val="00750138"/>
    <w:rsid w:val="00753DA3"/>
    <w:rsid w:val="007610D3"/>
    <w:rsid w:val="007629DB"/>
    <w:rsid w:val="00764F50"/>
    <w:rsid w:val="00767871"/>
    <w:rsid w:val="00770A92"/>
    <w:rsid w:val="00774D9C"/>
    <w:rsid w:val="00776A63"/>
    <w:rsid w:val="00790C65"/>
    <w:rsid w:val="0079316B"/>
    <w:rsid w:val="007A0565"/>
    <w:rsid w:val="007A0EAA"/>
    <w:rsid w:val="007A1247"/>
    <w:rsid w:val="007A1E0A"/>
    <w:rsid w:val="007A6F91"/>
    <w:rsid w:val="007A7D45"/>
    <w:rsid w:val="007B4ADA"/>
    <w:rsid w:val="007C105C"/>
    <w:rsid w:val="007C1B00"/>
    <w:rsid w:val="007D0F1D"/>
    <w:rsid w:val="007D2881"/>
    <w:rsid w:val="007D31CE"/>
    <w:rsid w:val="007D3AD8"/>
    <w:rsid w:val="007D5BB7"/>
    <w:rsid w:val="007D6A69"/>
    <w:rsid w:val="007E0621"/>
    <w:rsid w:val="007E4E37"/>
    <w:rsid w:val="007F4B07"/>
    <w:rsid w:val="008029A6"/>
    <w:rsid w:val="008147BA"/>
    <w:rsid w:val="008269B0"/>
    <w:rsid w:val="0083067E"/>
    <w:rsid w:val="00832357"/>
    <w:rsid w:val="0083488D"/>
    <w:rsid w:val="008466C3"/>
    <w:rsid w:val="00846809"/>
    <w:rsid w:val="00851458"/>
    <w:rsid w:val="00861A47"/>
    <w:rsid w:val="008707FF"/>
    <w:rsid w:val="008724E5"/>
    <w:rsid w:val="00877649"/>
    <w:rsid w:val="00877AC5"/>
    <w:rsid w:val="00877F27"/>
    <w:rsid w:val="0088173A"/>
    <w:rsid w:val="00881EB9"/>
    <w:rsid w:val="008848E9"/>
    <w:rsid w:val="00884C09"/>
    <w:rsid w:val="00885596"/>
    <w:rsid w:val="00885B33"/>
    <w:rsid w:val="00886B71"/>
    <w:rsid w:val="00887C3B"/>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41B"/>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17C4"/>
    <w:rsid w:val="00A150C7"/>
    <w:rsid w:val="00A2307A"/>
    <w:rsid w:val="00A462C6"/>
    <w:rsid w:val="00A519A2"/>
    <w:rsid w:val="00A51BDC"/>
    <w:rsid w:val="00A535B7"/>
    <w:rsid w:val="00A5709F"/>
    <w:rsid w:val="00A616C4"/>
    <w:rsid w:val="00A61F20"/>
    <w:rsid w:val="00A64796"/>
    <w:rsid w:val="00A64D10"/>
    <w:rsid w:val="00A66CD4"/>
    <w:rsid w:val="00A70883"/>
    <w:rsid w:val="00A77AEB"/>
    <w:rsid w:val="00A81F0A"/>
    <w:rsid w:val="00A85C7A"/>
    <w:rsid w:val="00A86042"/>
    <w:rsid w:val="00AA0DBC"/>
    <w:rsid w:val="00AA36F9"/>
    <w:rsid w:val="00AA444A"/>
    <w:rsid w:val="00AA67E6"/>
    <w:rsid w:val="00AB1528"/>
    <w:rsid w:val="00AC3896"/>
    <w:rsid w:val="00AD6BD4"/>
    <w:rsid w:val="00AE1B18"/>
    <w:rsid w:val="00AE1D83"/>
    <w:rsid w:val="00AE2DFB"/>
    <w:rsid w:val="00AE3061"/>
    <w:rsid w:val="00AF15BA"/>
    <w:rsid w:val="00AF1C32"/>
    <w:rsid w:val="00AF65C6"/>
    <w:rsid w:val="00B11AE3"/>
    <w:rsid w:val="00B121A6"/>
    <w:rsid w:val="00B17D2F"/>
    <w:rsid w:val="00B300B8"/>
    <w:rsid w:val="00B32A28"/>
    <w:rsid w:val="00B33904"/>
    <w:rsid w:val="00B36DD6"/>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D7B46"/>
    <w:rsid w:val="00BE5B3F"/>
    <w:rsid w:val="00BF351F"/>
    <w:rsid w:val="00BF3F50"/>
    <w:rsid w:val="00BF6F37"/>
    <w:rsid w:val="00C01B88"/>
    <w:rsid w:val="00C02924"/>
    <w:rsid w:val="00C04344"/>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0FAC"/>
    <w:rsid w:val="00CB1135"/>
    <w:rsid w:val="00CB590B"/>
    <w:rsid w:val="00CC02C5"/>
    <w:rsid w:val="00CC2BC6"/>
    <w:rsid w:val="00CC3AAB"/>
    <w:rsid w:val="00CD324E"/>
    <w:rsid w:val="00CD4A28"/>
    <w:rsid w:val="00CD54BD"/>
    <w:rsid w:val="00CD6C36"/>
    <w:rsid w:val="00CE2586"/>
    <w:rsid w:val="00CF05D7"/>
    <w:rsid w:val="00CF34A6"/>
    <w:rsid w:val="00CF3F93"/>
    <w:rsid w:val="00CF4204"/>
    <w:rsid w:val="00D020F3"/>
    <w:rsid w:val="00D04515"/>
    <w:rsid w:val="00D065AD"/>
    <w:rsid w:val="00D22831"/>
    <w:rsid w:val="00D404B7"/>
    <w:rsid w:val="00D44509"/>
    <w:rsid w:val="00D448CB"/>
    <w:rsid w:val="00D47226"/>
    <w:rsid w:val="00D47ED5"/>
    <w:rsid w:val="00D61779"/>
    <w:rsid w:val="00D73DB6"/>
    <w:rsid w:val="00D809E5"/>
    <w:rsid w:val="00D81948"/>
    <w:rsid w:val="00D90819"/>
    <w:rsid w:val="00D93291"/>
    <w:rsid w:val="00D9501F"/>
    <w:rsid w:val="00DA7BB1"/>
    <w:rsid w:val="00DB50D5"/>
    <w:rsid w:val="00DC5537"/>
    <w:rsid w:val="00DD11EE"/>
    <w:rsid w:val="00DD52A0"/>
    <w:rsid w:val="00DE5590"/>
    <w:rsid w:val="00DE6364"/>
    <w:rsid w:val="00DF1D9E"/>
    <w:rsid w:val="00DF3DA3"/>
    <w:rsid w:val="00DF5DA4"/>
    <w:rsid w:val="00E06492"/>
    <w:rsid w:val="00E065CE"/>
    <w:rsid w:val="00E06A00"/>
    <w:rsid w:val="00E13E03"/>
    <w:rsid w:val="00E22B99"/>
    <w:rsid w:val="00E24A9D"/>
    <w:rsid w:val="00E258D9"/>
    <w:rsid w:val="00E35B8C"/>
    <w:rsid w:val="00E439CA"/>
    <w:rsid w:val="00E46DDB"/>
    <w:rsid w:val="00E473F3"/>
    <w:rsid w:val="00E5219B"/>
    <w:rsid w:val="00E56905"/>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73CB"/>
    <w:rsid w:val="00F50245"/>
    <w:rsid w:val="00F63DDA"/>
    <w:rsid w:val="00F67029"/>
    <w:rsid w:val="00F67113"/>
    <w:rsid w:val="00F70858"/>
    <w:rsid w:val="00F71BBC"/>
    <w:rsid w:val="00F7397F"/>
    <w:rsid w:val="00F75949"/>
    <w:rsid w:val="00F75CF4"/>
    <w:rsid w:val="00F829BD"/>
    <w:rsid w:val="00F866CD"/>
    <w:rsid w:val="00F941F0"/>
    <w:rsid w:val="00F97FF5"/>
    <w:rsid w:val="00FA7CE6"/>
    <w:rsid w:val="00FB1313"/>
    <w:rsid w:val="00FC2238"/>
    <w:rsid w:val="00FC2459"/>
    <w:rsid w:val="00FC268E"/>
    <w:rsid w:val="00FC2BFD"/>
    <w:rsid w:val="00FC309D"/>
    <w:rsid w:val="00FC47E0"/>
    <w:rsid w:val="00FD1C42"/>
    <w:rsid w:val="00FD1E96"/>
    <w:rsid w:val="00FD1FE7"/>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F44E1"/>
  <w15:docId w15:val="{13ED47BA-B958-4996-AC04-BA9E1295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64006">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AC7E-26A1-4944-A6C4-04C89F08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4</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8</cp:revision>
  <dcterms:created xsi:type="dcterms:W3CDTF">2019-07-24T00:24:00Z</dcterms:created>
  <dcterms:modified xsi:type="dcterms:W3CDTF">2019-12-06T17:07:00Z</dcterms:modified>
</cp:coreProperties>
</file>