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58BC" w14:textId="265EE1AC" w:rsidR="00691313" w:rsidRPr="006E291F" w:rsidRDefault="00751D8D" w:rsidP="00A44F3A">
      <w:pPr>
        <w:pageBreakBefore/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Hlk80273459"/>
      <w:r>
        <w:rPr>
          <w:rFonts w:asciiTheme="majorBidi" w:hAnsiTheme="majorBidi"/>
          <w:b/>
          <w:bCs/>
          <w:sz w:val="28"/>
          <w:szCs w:val="28"/>
        </w:rPr>
        <w:t>s</w:t>
      </w:r>
      <w:r w:rsidR="00691313" w:rsidRPr="006E291F">
        <w:rPr>
          <w:rFonts w:asciiTheme="majorBidi" w:hAnsiTheme="majorBidi" w:hint="cs"/>
          <w:b/>
          <w:bCs/>
          <w:sz w:val="28"/>
          <w:szCs w:val="28"/>
          <w:rtl/>
        </w:rPr>
        <w:t>اللمحة العامة والأسس المنطقية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3"/>
        <w:gridCol w:w="6582"/>
        <w:gridCol w:w="1533"/>
      </w:tblGrid>
      <w:tr w:rsidR="005473CF" w:rsidRPr="006E291F" w14:paraId="7DA15EE5" w14:textId="77777777" w:rsidTr="00562EE1">
        <w:trPr>
          <w:cantSplit/>
        </w:trPr>
        <w:tc>
          <w:tcPr>
            <w:tcW w:w="786" w:type="pct"/>
            <w:shd w:val="clear" w:color="auto" w:fill="auto"/>
          </w:tcPr>
          <w:bookmarkEnd w:id="0"/>
          <w:p w14:paraId="21B2D7D4" w14:textId="63777D39" w:rsidR="005473CF" w:rsidRPr="004B0849" w:rsidRDefault="00691313" w:rsidP="00A44F3A">
            <w:pPr>
              <w:bidi/>
              <w:spacing w:before="120"/>
              <w:jc w:val="both"/>
              <w:rPr>
                <w:rFonts w:asciiTheme="majorBidi" w:hAnsiTheme="majorBidi" w:cstheme="majorBidi"/>
                <w:b/>
                <w:sz w:val="24"/>
              </w:rPr>
            </w:pPr>
            <w:r w:rsidRPr="004B0849">
              <w:rPr>
                <w:rFonts w:asciiTheme="majorBidi" w:hAnsiTheme="majorBidi"/>
                <w:b/>
                <w:bCs/>
                <w:sz w:val="24"/>
                <w:rtl/>
              </w:rPr>
              <w:t>المؤشر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650EA373" w14:textId="353D9ADB" w:rsidR="005473CF" w:rsidRPr="004B0849" w:rsidRDefault="006E291F" w:rsidP="00A44F3A">
            <w:pPr>
              <w:pStyle w:val="ListParagraph"/>
              <w:keepLines/>
              <w:numPr>
                <w:ilvl w:val="0"/>
                <w:numId w:val="77"/>
              </w:numPr>
              <w:bidi/>
              <w:spacing w:before="12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B0849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مدى اتخاذ تدابير الإعلام للتوعية بأهمية التراث الثقافي غير المادي وصونه وتعزيز التفاهم والاحترام المتبادل</w:t>
            </w:r>
          </w:p>
        </w:tc>
      </w:tr>
      <w:tr w:rsidR="005B0FE5" w:rsidRPr="006E291F" w14:paraId="012B5BE8" w14:textId="77777777" w:rsidTr="00562EE1">
        <w:trPr>
          <w:cantSplit/>
        </w:trPr>
        <w:tc>
          <w:tcPr>
            <w:tcW w:w="786" w:type="pct"/>
            <w:vMerge w:val="restart"/>
            <w:shd w:val="clear" w:color="auto" w:fill="auto"/>
          </w:tcPr>
          <w:p w14:paraId="32C27B84" w14:textId="6E8CF3B3" w:rsidR="005B0FE5" w:rsidRPr="004B0849" w:rsidRDefault="00691313" w:rsidP="00A44F3A">
            <w:pPr>
              <w:bidi/>
              <w:spacing w:before="120"/>
              <w:jc w:val="both"/>
              <w:rPr>
                <w:rFonts w:asciiTheme="majorBidi" w:hAnsiTheme="majorBidi" w:cstheme="majorBidi"/>
                <w:b/>
                <w:sz w:val="24"/>
              </w:rPr>
            </w:pPr>
            <w:r w:rsidRPr="004B0849">
              <w:rPr>
                <w:rFonts w:asciiTheme="majorBidi" w:hAnsiTheme="majorBidi"/>
                <w:b/>
                <w:bCs/>
                <w:sz w:val="24"/>
                <w:rtl/>
              </w:rPr>
              <w:t>عوامل التقييم الشامل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6A094866" w14:textId="70A7891A" w:rsidR="005B0FE5" w:rsidRPr="004B0849" w:rsidRDefault="00691313" w:rsidP="00A44F3A">
            <w:pPr>
              <w:keepLines/>
              <w:bidi/>
              <w:spacing w:before="120"/>
              <w:jc w:val="both"/>
              <w:rPr>
                <w:rFonts w:asciiTheme="majorBidi" w:hAnsiTheme="majorBidi" w:cstheme="majorBidi"/>
                <w:b/>
                <w:sz w:val="24"/>
              </w:rPr>
            </w:pPr>
            <w:r w:rsidRPr="004B0849">
              <w:rPr>
                <w:rFonts w:asciiTheme="majorBidi" w:hAnsiTheme="majorBidi"/>
                <w:sz w:val="24"/>
                <w:rtl/>
              </w:rPr>
              <w:t>يتم تقييم هذا المؤشر على أساس</w:t>
            </w:r>
            <w:r w:rsidR="00E85830" w:rsidRPr="004B0849">
              <w:rPr>
                <w:rFonts w:asciiTheme="majorBidi" w:hAnsiTheme="majorBidi"/>
                <w:sz w:val="24"/>
              </w:rPr>
              <w:t xml:space="preserve"> </w:t>
            </w:r>
            <w:r w:rsidR="00E85830" w:rsidRPr="004B0849">
              <w:rPr>
                <w:rFonts w:asciiTheme="majorBidi" w:hAnsiTheme="majorBidi" w:hint="cs"/>
                <w:sz w:val="24"/>
                <w:rtl/>
                <w:lang w:bidi="ar-EG"/>
              </w:rPr>
              <w:t xml:space="preserve">أربعة </w:t>
            </w:r>
            <w:r w:rsidRPr="004B0849">
              <w:rPr>
                <w:rFonts w:asciiTheme="majorBidi" w:hAnsiTheme="majorBidi"/>
                <w:sz w:val="24"/>
                <w:rtl/>
              </w:rPr>
              <w:t xml:space="preserve">عوامل على الصعيد القطري ترصدها كل دولة طرف </w:t>
            </w:r>
            <w:r w:rsidR="00407995" w:rsidRPr="004B0849">
              <w:rPr>
                <w:rFonts w:asciiTheme="majorBidi" w:hAnsiTheme="majorBidi" w:hint="cs"/>
                <w:sz w:val="24"/>
                <w:rtl/>
              </w:rPr>
              <w:t>و</w:t>
            </w:r>
            <w:r w:rsidR="00914362" w:rsidRPr="004B0849">
              <w:rPr>
                <w:rFonts w:asciiTheme="majorBidi" w:hAnsiTheme="majorBidi" w:hint="cs"/>
                <w:sz w:val="24"/>
                <w:rtl/>
              </w:rPr>
              <w:t>ت</w:t>
            </w:r>
            <w:r w:rsidR="00A611F0">
              <w:rPr>
                <w:rFonts w:asciiTheme="majorBidi" w:hAnsiTheme="majorBidi" w:hint="cs"/>
                <w:sz w:val="24"/>
                <w:rtl/>
              </w:rPr>
              <w:t>عد التقرير</w:t>
            </w:r>
            <w:r w:rsidR="00914362" w:rsidRPr="004B0849">
              <w:rPr>
                <w:rFonts w:asciiTheme="majorBidi" w:hAnsiTheme="majorBidi" w:hint="cs"/>
                <w:sz w:val="24"/>
                <w:rtl/>
              </w:rPr>
              <w:t xml:space="preserve"> عنها</w:t>
            </w:r>
            <w:r w:rsidRPr="004B0849">
              <w:rPr>
                <w:rFonts w:asciiTheme="majorBidi" w:hAnsiTheme="majorBidi"/>
                <w:sz w:val="24"/>
                <w:rtl/>
              </w:rPr>
              <w:t>:</w:t>
            </w:r>
          </w:p>
        </w:tc>
      </w:tr>
      <w:tr w:rsidR="005510BE" w:rsidRPr="006E291F" w14:paraId="327A8E85" w14:textId="77777777" w:rsidTr="00562EE1">
        <w:trPr>
          <w:cantSplit/>
        </w:trPr>
        <w:tc>
          <w:tcPr>
            <w:tcW w:w="786" w:type="pct"/>
            <w:vMerge/>
            <w:shd w:val="clear" w:color="auto" w:fill="auto"/>
          </w:tcPr>
          <w:p w14:paraId="77718781" w14:textId="77777777" w:rsidR="005510BE" w:rsidRPr="004B0849" w:rsidRDefault="005510BE" w:rsidP="00A44F3A">
            <w:pPr>
              <w:bidi/>
              <w:spacing w:before="120"/>
              <w:jc w:val="both"/>
              <w:rPr>
                <w:rFonts w:asciiTheme="majorBidi" w:hAnsiTheme="majorBidi" w:cstheme="majorBidi"/>
                <w:b/>
                <w:sz w:val="24"/>
              </w:rPr>
            </w:pPr>
          </w:p>
        </w:tc>
        <w:tc>
          <w:tcPr>
            <w:tcW w:w="3418" w:type="pct"/>
            <w:shd w:val="clear" w:color="auto" w:fill="auto"/>
            <w:vAlign w:val="center"/>
          </w:tcPr>
          <w:p w14:paraId="58766575" w14:textId="1DE24EF0" w:rsidR="005510BE" w:rsidRPr="004B0849" w:rsidRDefault="007905C9" w:rsidP="00A44F3A">
            <w:pPr>
              <w:keepLines/>
              <w:bidi/>
              <w:spacing w:before="120"/>
              <w:jc w:val="both"/>
              <w:rPr>
                <w:rFonts w:asciiTheme="majorBidi" w:hAnsiTheme="majorBidi" w:cstheme="majorBidi"/>
                <w:sz w:val="24"/>
              </w:rPr>
            </w:pPr>
            <w:r w:rsidRPr="004B0849">
              <w:rPr>
                <w:rFonts w:asciiTheme="majorBidi" w:hAnsiTheme="majorBidi"/>
                <w:sz w:val="24"/>
                <w:rtl/>
              </w:rPr>
              <w:t>19-1 الاعتراف بممارسي التراث الثقافي غير المادي وحملته بشكل علني وعلى أساس شامل من خلال السياسات والبرامج.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511F227A" w14:textId="7AF18BE7" w:rsidR="005510BE" w:rsidRPr="004B0849" w:rsidRDefault="00EE5D52" w:rsidP="00A44F3A">
            <w:pPr>
              <w:keepLines/>
              <w:bidi/>
              <w:spacing w:before="120"/>
              <w:jc w:val="both"/>
              <w:rPr>
                <w:rFonts w:asciiTheme="majorBidi" w:hAnsiTheme="majorBidi" w:cstheme="majorBidi"/>
                <w:sz w:val="24"/>
              </w:rPr>
            </w:pPr>
            <w:r w:rsidRPr="004B0849">
              <w:rPr>
                <w:rFonts w:asciiTheme="majorBidi" w:hAnsiTheme="majorBidi"/>
                <w:sz w:val="24"/>
                <w:rtl/>
              </w:rPr>
              <w:t xml:space="preserve">التوجيه </w:t>
            </w:r>
            <w:r w:rsidR="007D78B9" w:rsidRPr="004B0849">
              <w:rPr>
                <w:sz w:val="24"/>
                <w:rtl/>
              </w:rPr>
              <w:t xml:space="preserve">التنفيذي </w:t>
            </w:r>
            <w:r w:rsidRPr="004B0849">
              <w:rPr>
                <w:rFonts w:asciiTheme="majorBidi" w:hAnsiTheme="majorBidi"/>
                <w:sz w:val="24"/>
                <w:rtl/>
              </w:rPr>
              <w:t>105 (د)</w:t>
            </w:r>
          </w:p>
        </w:tc>
      </w:tr>
      <w:tr w:rsidR="005510BE" w:rsidRPr="006E291F" w14:paraId="67D64893" w14:textId="77777777" w:rsidTr="00562EE1">
        <w:trPr>
          <w:cantSplit/>
        </w:trPr>
        <w:tc>
          <w:tcPr>
            <w:tcW w:w="786" w:type="pct"/>
            <w:vMerge/>
            <w:shd w:val="clear" w:color="auto" w:fill="auto"/>
          </w:tcPr>
          <w:p w14:paraId="22BA42E2" w14:textId="77777777" w:rsidR="005510BE" w:rsidRPr="004B0849" w:rsidRDefault="005510BE" w:rsidP="00A44F3A">
            <w:pPr>
              <w:bidi/>
              <w:spacing w:before="120"/>
              <w:jc w:val="both"/>
              <w:rPr>
                <w:rFonts w:asciiTheme="majorBidi" w:hAnsiTheme="majorBidi" w:cstheme="majorBidi"/>
                <w:b/>
                <w:sz w:val="24"/>
              </w:rPr>
            </w:pPr>
          </w:p>
        </w:tc>
        <w:tc>
          <w:tcPr>
            <w:tcW w:w="3418" w:type="pct"/>
            <w:shd w:val="clear" w:color="auto" w:fill="auto"/>
            <w:vAlign w:val="center"/>
          </w:tcPr>
          <w:p w14:paraId="5EA4A547" w14:textId="376D7215" w:rsidR="002D0802" w:rsidRPr="004B0849" w:rsidRDefault="007905C9" w:rsidP="00A44F3A">
            <w:pPr>
              <w:keepLines/>
              <w:bidi/>
              <w:spacing w:before="120"/>
              <w:jc w:val="both"/>
              <w:rPr>
                <w:rFonts w:asciiTheme="majorBidi" w:hAnsiTheme="majorBidi" w:cstheme="majorBidi"/>
                <w:sz w:val="24"/>
              </w:rPr>
            </w:pPr>
            <w:r w:rsidRPr="004B0849">
              <w:rPr>
                <w:rFonts w:asciiTheme="majorBidi" w:hAnsiTheme="majorBidi"/>
                <w:sz w:val="24"/>
                <w:rtl/>
              </w:rPr>
              <w:t>19-2 تنظيم تظاهرات عامة تتعلّق بالتراث الثقافي غير المادي وأهميّته وصونه وبالاتفاقية وتتوجّه للجماعات والمجموعات والأفراد وعامة الجمهور والباحثين ووسائل الإعلام والأطراف المعنية الأخرى.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6D657214" w14:textId="50BFF0D0" w:rsidR="005510BE" w:rsidRPr="004B0849" w:rsidRDefault="00EE5D52" w:rsidP="00A44F3A">
            <w:pPr>
              <w:bidi/>
              <w:spacing w:before="60" w:after="60"/>
              <w:jc w:val="both"/>
              <w:rPr>
                <w:rFonts w:asciiTheme="majorBidi" w:hAnsiTheme="majorBidi" w:cstheme="majorBidi"/>
                <w:sz w:val="24"/>
              </w:rPr>
            </w:pPr>
            <w:r w:rsidRPr="004B0849">
              <w:rPr>
                <w:rFonts w:asciiTheme="majorBidi" w:hAnsiTheme="majorBidi"/>
                <w:sz w:val="24"/>
                <w:rtl/>
              </w:rPr>
              <w:t xml:space="preserve">التوجيه </w:t>
            </w:r>
            <w:r w:rsidR="007D78B9" w:rsidRPr="004B0849">
              <w:rPr>
                <w:sz w:val="24"/>
                <w:rtl/>
              </w:rPr>
              <w:t xml:space="preserve">التنفيذي </w:t>
            </w:r>
            <w:r w:rsidRPr="004B0849">
              <w:rPr>
                <w:rFonts w:asciiTheme="majorBidi" w:hAnsiTheme="majorBidi"/>
                <w:sz w:val="24"/>
                <w:rtl/>
              </w:rPr>
              <w:t>105 (</w:t>
            </w:r>
            <w:r w:rsidRPr="004B0849">
              <w:rPr>
                <w:rFonts w:asciiTheme="majorBidi" w:hAnsiTheme="majorBidi" w:hint="cs"/>
                <w:sz w:val="24"/>
                <w:rtl/>
              </w:rPr>
              <w:t>ب</w:t>
            </w:r>
            <w:r w:rsidRPr="004B0849">
              <w:rPr>
                <w:rFonts w:asciiTheme="majorBidi" w:hAnsiTheme="majorBidi"/>
                <w:sz w:val="24"/>
                <w:rtl/>
              </w:rPr>
              <w:t>)</w:t>
            </w:r>
          </w:p>
        </w:tc>
      </w:tr>
      <w:tr w:rsidR="005510BE" w:rsidRPr="006E291F" w14:paraId="77FE5EAD" w14:textId="77777777" w:rsidTr="00562EE1">
        <w:trPr>
          <w:cantSplit/>
        </w:trPr>
        <w:tc>
          <w:tcPr>
            <w:tcW w:w="786" w:type="pct"/>
            <w:vMerge/>
            <w:shd w:val="clear" w:color="auto" w:fill="auto"/>
          </w:tcPr>
          <w:p w14:paraId="22AB0B0B" w14:textId="77777777" w:rsidR="005510BE" w:rsidRPr="004B0849" w:rsidRDefault="005510BE" w:rsidP="00A44F3A">
            <w:pPr>
              <w:bidi/>
              <w:spacing w:before="120"/>
              <w:jc w:val="both"/>
              <w:rPr>
                <w:rFonts w:asciiTheme="majorBidi" w:hAnsiTheme="majorBidi" w:cstheme="majorBidi"/>
                <w:b/>
                <w:sz w:val="24"/>
              </w:rPr>
            </w:pPr>
          </w:p>
        </w:tc>
        <w:tc>
          <w:tcPr>
            <w:tcW w:w="3418" w:type="pct"/>
            <w:shd w:val="clear" w:color="auto" w:fill="auto"/>
            <w:vAlign w:val="center"/>
          </w:tcPr>
          <w:p w14:paraId="16D35E18" w14:textId="5AB7FAD9" w:rsidR="002D0802" w:rsidRPr="004B0849" w:rsidRDefault="007905C9" w:rsidP="00A44F3A">
            <w:pPr>
              <w:keepLines/>
              <w:bidi/>
              <w:spacing w:before="120"/>
              <w:jc w:val="both"/>
              <w:rPr>
                <w:rFonts w:asciiTheme="majorBidi" w:hAnsiTheme="majorBidi" w:cstheme="majorBidi"/>
                <w:sz w:val="24"/>
              </w:rPr>
            </w:pPr>
            <w:r w:rsidRPr="004B0849">
              <w:rPr>
                <w:rFonts w:asciiTheme="majorBidi" w:hAnsiTheme="majorBidi"/>
                <w:sz w:val="24"/>
                <w:rtl/>
              </w:rPr>
              <w:t>19-3 تعزيز ودعم برامج لتشجيع ممارسات صون جيّدة ونشرها.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45CD81EE" w14:textId="2A9F42F0" w:rsidR="005510BE" w:rsidRPr="004B0849" w:rsidRDefault="00EE5D52" w:rsidP="00A44F3A">
            <w:pPr>
              <w:keepLines/>
              <w:bidi/>
              <w:spacing w:before="120"/>
              <w:jc w:val="both"/>
              <w:rPr>
                <w:rFonts w:asciiTheme="majorBidi" w:hAnsiTheme="majorBidi" w:cstheme="majorBidi"/>
                <w:sz w:val="24"/>
              </w:rPr>
            </w:pPr>
            <w:r w:rsidRPr="004B0849">
              <w:rPr>
                <w:rFonts w:asciiTheme="majorBidi" w:hAnsiTheme="majorBidi"/>
                <w:sz w:val="24"/>
                <w:rtl/>
              </w:rPr>
              <w:t xml:space="preserve">التوجيه </w:t>
            </w:r>
            <w:r w:rsidR="007D78B9" w:rsidRPr="004B0849">
              <w:rPr>
                <w:sz w:val="24"/>
                <w:rtl/>
              </w:rPr>
              <w:t xml:space="preserve">التنفيذي </w:t>
            </w:r>
            <w:r w:rsidRPr="004B0849">
              <w:rPr>
                <w:rFonts w:asciiTheme="majorBidi" w:hAnsiTheme="majorBidi"/>
                <w:sz w:val="24"/>
                <w:rtl/>
              </w:rPr>
              <w:t>10</w:t>
            </w:r>
            <w:r w:rsidRPr="004B0849">
              <w:rPr>
                <w:rFonts w:asciiTheme="majorBidi" w:hAnsiTheme="majorBidi" w:hint="cs"/>
                <w:sz w:val="24"/>
                <w:rtl/>
              </w:rPr>
              <w:t>6</w:t>
            </w:r>
            <w:r w:rsidRPr="004B0849">
              <w:rPr>
                <w:rFonts w:asciiTheme="majorBidi" w:hAnsiTheme="majorBidi"/>
                <w:sz w:val="24"/>
                <w:rtl/>
              </w:rPr>
              <w:t xml:space="preserve"> </w:t>
            </w:r>
          </w:p>
        </w:tc>
      </w:tr>
      <w:tr w:rsidR="005510BE" w:rsidRPr="006E291F" w14:paraId="7E939167" w14:textId="77777777" w:rsidTr="00562EE1">
        <w:trPr>
          <w:cantSplit/>
        </w:trPr>
        <w:tc>
          <w:tcPr>
            <w:tcW w:w="786" w:type="pct"/>
            <w:vMerge/>
            <w:shd w:val="clear" w:color="auto" w:fill="auto"/>
          </w:tcPr>
          <w:p w14:paraId="7482FD2B" w14:textId="77777777" w:rsidR="005510BE" w:rsidRPr="004B0849" w:rsidRDefault="005510BE" w:rsidP="00A44F3A">
            <w:pPr>
              <w:bidi/>
              <w:spacing w:before="120"/>
              <w:jc w:val="both"/>
              <w:rPr>
                <w:rFonts w:asciiTheme="majorBidi" w:hAnsiTheme="majorBidi" w:cstheme="majorBidi"/>
                <w:b/>
                <w:sz w:val="24"/>
              </w:rPr>
            </w:pPr>
          </w:p>
        </w:tc>
        <w:tc>
          <w:tcPr>
            <w:tcW w:w="3418" w:type="pct"/>
            <w:shd w:val="clear" w:color="auto" w:fill="auto"/>
            <w:vAlign w:val="center"/>
          </w:tcPr>
          <w:p w14:paraId="6037513B" w14:textId="6FB737EA" w:rsidR="002D0802" w:rsidRPr="004B0849" w:rsidRDefault="007905C9" w:rsidP="00A44F3A">
            <w:pPr>
              <w:keepLines/>
              <w:bidi/>
              <w:spacing w:before="120"/>
              <w:jc w:val="both"/>
              <w:rPr>
                <w:rFonts w:asciiTheme="majorBidi" w:hAnsiTheme="majorBidi" w:cstheme="majorBidi"/>
                <w:sz w:val="24"/>
              </w:rPr>
            </w:pPr>
            <w:r w:rsidRPr="004B0849">
              <w:rPr>
                <w:rFonts w:asciiTheme="majorBidi" w:hAnsiTheme="majorBidi"/>
                <w:sz w:val="24"/>
                <w:rtl/>
              </w:rPr>
              <w:t>19-4 تشجيع الإعلام المتعلّق بالتراث الثقافي غير المادي للاحترام والتقدير المتبادلين داخل الجماعات والمجموعات وفيما بينها.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453432F4" w14:textId="1C07DF70" w:rsidR="005510BE" w:rsidRPr="004B0849" w:rsidRDefault="00447058" w:rsidP="00A44F3A">
            <w:pPr>
              <w:keepLines/>
              <w:bidi/>
              <w:spacing w:before="120"/>
              <w:jc w:val="both"/>
              <w:rPr>
                <w:rFonts w:asciiTheme="majorBidi" w:hAnsiTheme="majorBidi" w:cstheme="majorBidi"/>
                <w:sz w:val="24"/>
              </w:rPr>
            </w:pPr>
            <w:r w:rsidRPr="004B0849">
              <w:rPr>
                <w:rFonts w:asciiTheme="majorBidi" w:hAnsiTheme="majorBidi"/>
                <w:sz w:val="24"/>
                <w:rtl/>
              </w:rPr>
              <w:t>المادة 14 (أ) (</w:t>
            </w:r>
            <w:r w:rsidRPr="004B0849">
              <w:rPr>
                <w:rFonts w:asciiTheme="majorBidi" w:hAnsiTheme="majorBidi" w:hint="cs"/>
                <w:sz w:val="24"/>
                <w:rtl/>
              </w:rPr>
              <w:t>1</w:t>
            </w:r>
            <w:r w:rsidRPr="004B0849">
              <w:rPr>
                <w:rFonts w:asciiTheme="majorBidi" w:hAnsiTheme="majorBidi"/>
                <w:sz w:val="24"/>
                <w:rtl/>
              </w:rPr>
              <w:t>)</w:t>
            </w:r>
          </w:p>
        </w:tc>
      </w:tr>
      <w:tr w:rsidR="00691313" w:rsidRPr="006E291F" w14:paraId="0AF4CFC0" w14:textId="77777777" w:rsidTr="00562EE1">
        <w:trPr>
          <w:cantSplit/>
        </w:trPr>
        <w:tc>
          <w:tcPr>
            <w:tcW w:w="786" w:type="pct"/>
            <w:shd w:val="clear" w:color="auto" w:fill="auto"/>
          </w:tcPr>
          <w:p w14:paraId="7E3E29A8" w14:textId="334D2395" w:rsidR="00691313" w:rsidRPr="004B0849" w:rsidRDefault="00691313" w:rsidP="00A44F3A">
            <w:pPr>
              <w:bidi/>
              <w:spacing w:before="120"/>
              <w:jc w:val="both"/>
              <w:rPr>
                <w:rFonts w:asciiTheme="majorBidi" w:hAnsiTheme="majorBidi" w:cstheme="majorBidi"/>
                <w:b/>
                <w:sz w:val="24"/>
              </w:rPr>
            </w:pPr>
            <w:r w:rsidRPr="004B0849">
              <w:rPr>
                <w:rFonts w:asciiTheme="majorBidi" w:hAnsiTheme="majorBidi"/>
                <w:b/>
                <w:bCs/>
                <w:sz w:val="24"/>
                <w:rtl/>
              </w:rPr>
              <w:t>العلاقة مع أهداف التنمية المستدامة والمؤشرات الأخرى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74074CF1" w14:textId="4B6B14C3" w:rsidR="00963992" w:rsidRPr="004B0849" w:rsidRDefault="00963992" w:rsidP="00A44F3A">
            <w:pPr>
              <w:keepLines/>
              <w:bidi/>
              <w:spacing w:before="120"/>
              <w:jc w:val="both"/>
              <w:rPr>
                <w:rFonts w:asciiTheme="majorBidi" w:hAnsiTheme="majorBidi"/>
                <w:sz w:val="24"/>
                <w:rtl/>
              </w:rPr>
            </w:pPr>
            <w:r w:rsidRPr="004B0849">
              <w:rPr>
                <w:rFonts w:asciiTheme="majorBidi" w:hAnsiTheme="majorBidi"/>
                <w:b/>
                <w:bCs/>
                <w:sz w:val="24"/>
                <w:rtl/>
              </w:rPr>
              <w:t xml:space="preserve">أهداف التنمية المستدامة: </w:t>
            </w:r>
            <w:r w:rsidRPr="004B0849">
              <w:rPr>
                <w:rFonts w:asciiTheme="majorBidi" w:hAnsiTheme="majorBidi"/>
                <w:sz w:val="24"/>
                <w:rtl/>
              </w:rPr>
              <w:t>مثل جميع المؤشرات، يدعم المؤشر الحالي الغاية 11-4 من أهداف التنمية المستدامة، "تعزيز الجهود الرامية إلى حماية وصون التراث الثقافي والطبيعي العالمي"</w:t>
            </w:r>
            <w:r w:rsidR="00E00E6B" w:rsidRPr="004B0849">
              <w:rPr>
                <w:rFonts w:asciiTheme="majorBidi" w:hAnsiTheme="majorBidi" w:hint="cs"/>
                <w:sz w:val="24"/>
                <w:rtl/>
              </w:rPr>
              <w:t>.</w:t>
            </w:r>
          </w:p>
          <w:p w14:paraId="393A41A3" w14:textId="7010A45A" w:rsidR="00691313" w:rsidRPr="004B0849" w:rsidRDefault="00150588" w:rsidP="00A44F3A">
            <w:pPr>
              <w:keepLines/>
              <w:bidi/>
              <w:spacing w:before="120"/>
              <w:jc w:val="both"/>
              <w:rPr>
                <w:rFonts w:asciiTheme="majorBidi" w:hAnsiTheme="majorBidi" w:cstheme="majorBidi"/>
                <w:sz w:val="24"/>
              </w:rPr>
            </w:pPr>
            <w:r w:rsidRPr="004B0849">
              <w:rPr>
                <w:rFonts w:asciiTheme="majorBidi" w:hAnsiTheme="majorBidi"/>
                <w:bCs/>
                <w:sz w:val="24"/>
                <w:rtl/>
              </w:rPr>
              <w:t>العلاقة بالمؤشرات الأخرى:</w:t>
            </w:r>
            <w:r w:rsidRPr="004B0849">
              <w:rPr>
                <w:rFonts w:asciiTheme="majorBidi" w:hAnsiTheme="majorBidi"/>
                <w:b/>
                <w:sz w:val="24"/>
                <w:rtl/>
              </w:rPr>
              <w:t xml:space="preserve"> ينظر هذا المؤشر في </w:t>
            </w:r>
            <w:r w:rsidR="00D22487" w:rsidRPr="004B0849">
              <w:rPr>
                <w:rFonts w:asciiTheme="majorBidi" w:hAnsiTheme="majorBidi" w:hint="cs"/>
                <w:b/>
                <w:sz w:val="24"/>
                <w:rtl/>
              </w:rPr>
              <w:t>محتوى</w:t>
            </w:r>
            <w:r w:rsidR="002C55B8" w:rsidRPr="004B0849">
              <w:rPr>
                <w:rFonts w:asciiTheme="majorBidi" w:hAnsiTheme="majorBidi" w:hint="cs"/>
                <w:b/>
                <w:sz w:val="24"/>
                <w:rtl/>
              </w:rPr>
              <w:t xml:space="preserve"> </w:t>
            </w:r>
            <w:r w:rsidR="00407995" w:rsidRPr="004B0849">
              <w:rPr>
                <w:rFonts w:asciiTheme="majorBidi" w:hAnsiTheme="majorBidi" w:hint="cs"/>
                <w:b/>
                <w:sz w:val="24"/>
                <w:rtl/>
              </w:rPr>
              <w:t>التوعية</w:t>
            </w:r>
            <w:r w:rsidR="002C55B8" w:rsidRPr="004B0849">
              <w:rPr>
                <w:rFonts w:asciiTheme="majorBidi" w:hAnsiTheme="majorBidi" w:hint="cs"/>
                <w:b/>
                <w:sz w:val="24"/>
                <w:rtl/>
              </w:rPr>
              <w:t xml:space="preserve"> </w:t>
            </w:r>
            <w:r w:rsidR="002C55B8" w:rsidRPr="004B0849">
              <w:rPr>
                <w:rFonts w:asciiTheme="majorBidi" w:hAnsiTheme="majorBidi"/>
                <w:b/>
                <w:sz w:val="24"/>
                <w:rtl/>
              </w:rPr>
              <w:t>و</w:t>
            </w:r>
            <w:r w:rsidR="002C55B8" w:rsidRPr="004B0849">
              <w:rPr>
                <w:rFonts w:asciiTheme="majorBidi" w:hAnsiTheme="majorBidi" w:hint="cs"/>
                <w:b/>
                <w:sz w:val="24"/>
                <w:rtl/>
              </w:rPr>
              <w:t>غاياتها</w:t>
            </w:r>
            <w:r w:rsidRPr="004B0849">
              <w:rPr>
                <w:rFonts w:asciiTheme="majorBidi" w:hAnsiTheme="majorBidi"/>
                <w:b/>
                <w:sz w:val="24"/>
                <w:rtl/>
              </w:rPr>
              <w:t xml:space="preserve"> </w:t>
            </w:r>
            <w:r w:rsidR="00F03557" w:rsidRPr="004B0849">
              <w:rPr>
                <w:rFonts w:asciiTheme="majorBidi" w:hAnsiTheme="majorBidi" w:hint="cs"/>
                <w:b/>
                <w:sz w:val="24"/>
                <w:rtl/>
              </w:rPr>
              <w:t xml:space="preserve">وتدابير </w:t>
            </w:r>
            <w:r w:rsidR="00A35019" w:rsidRPr="004B0849">
              <w:rPr>
                <w:rFonts w:asciiTheme="majorBidi" w:hAnsiTheme="majorBidi" w:hint="cs"/>
                <w:b/>
                <w:sz w:val="24"/>
                <w:rtl/>
              </w:rPr>
              <w:t xml:space="preserve">العاملة </w:t>
            </w:r>
            <w:r w:rsidR="002C55B8" w:rsidRPr="004B0849">
              <w:rPr>
                <w:rFonts w:asciiTheme="majorBidi" w:hAnsiTheme="majorBidi" w:hint="cs"/>
                <w:b/>
                <w:sz w:val="24"/>
                <w:rtl/>
              </w:rPr>
              <w:t xml:space="preserve">المعلومات </w:t>
            </w:r>
            <w:r w:rsidR="00407995" w:rsidRPr="004B0849">
              <w:rPr>
                <w:rFonts w:asciiTheme="majorBidi" w:hAnsiTheme="majorBidi" w:hint="cs"/>
                <w:b/>
                <w:sz w:val="24"/>
                <w:rtl/>
              </w:rPr>
              <w:t>وأثارها</w:t>
            </w:r>
            <w:r w:rsidRPr="004B0849">
              <w:rPr>
                <w:rFonts w:asciiTheme="majorBidi" w:hAnsiTheme="majorBidi"/>
                <w:b/>
                <w:sz w:val="24"/>
                <w:rtl/>
              </w:rPr>
              <w:t xml:space="preserve">. وبالتالي، </w:t>
            </w:r>
            <w:r w:rsidR="00F04CC4" w:rsidRPr="004B0849">
              <w:rPr>
                <w:rFonts w:asciiTheme="majorBidi" w:hAnsiTheme="majorBidi" w:hint="cs"/>
                <w:b/>
                <w:sz w:val="24"/>
                <w:rtl/>
              </w:rPr>
              <w:t xml:space="preserve">فإنه </w:t>
            </w:r>
            <w:r w:rsidRPr="004B0849">
              <w:rPr>
                <w:rFonts w:asciiTheme="majorBidi" w:hAnsiTheme="majorBidi"/>
                <w:b/>
                <w:sz w:val="24"/>
                <w:rtl/>
              </w:rPr>
              <w:t xml:space="preserve">يكمل المؤشر 17 المتعلق بالمشاركة النشطة للجماعات والمجموعات والأفراد في مثل هذه التدابير، والمؤشر 18 الذي يركز على دور وسائل الإعلام الجماهيري. وعلى النقيض، يهتم المؤشر 20 بطريقة تنفيذه. كما </w:t>
            </w:r>
            <w:r w:rsidR="00F04CC4" w:rsidRPr="004B0849">
              <w:rPr>
                <w:rFonts w:asciiTheme="majorBidi" w:hAnsiTheme="majorBidi" w:hint="cs"/>
                <w:b/>
                <w:sz w:val="24"/>
                <w:rtl/>
              </w:rPr>
              <w:t>ي</w:t>
            </w:r>
            <w:r w:rsidRPr="004B0849">
              <w:rPr>
                <w:rFonts w:asciiTheme="majorBidi" w:hAnsiTheme="majorBidi"/>
                <w:b/>
                <w:sz w:val="24"/>
                <w:rtl/>
              </w:rPr>
              <w:t>تناول المؤشر</w:t>
            </w:r>
            <w:r w:rsidR="00F04CC4" w:rsidRPr="004B0849">
              <w:rPr>
                <w:rFonts w:asciiTheme="majorBidi" w:hAnsiTheme="majorBidi" w:hint="cs"/>
                <w:b/>
                <w:sz w:val="24"/>
                <w:rtl/>
              </w:rPr>
              <w:t>ا</w:t>
            </w:r>
            <w:r w:rsidRPr="004B0849">
              <w:rPr>
                <w:rFonts w:asciiTheme="majorBidi" w:hAnsiTheme="majorBidi"/>
                <w:b/>
                <w:sz w:val="24"/>
                <w:rtl/>
              </w:rPr>
              <w:t>ن 15 و16 الاحترام والتقدير المتبادلين في سياقات الجهود</w:t>
            </w:r>
            <w:r w:rsidR="00407995" w:rsidRPr="004B0849">
              <w:rPr>
                <w:rFonts w:asciiTheme="majorBidi" w:hAnsiTheme="majorBidi" w:hint="cs"/>
                <w:b/>
                <w:sz w:val="24"/>
                <w:rtl/>
              </w:rPr>
              <w:t xml:space="preserve"> الجماع</w:t>
            </w:r>
            <w:r w:rsidR="00F04CC4" w:rsidRPr="004B0849">
              <w:rPr>
                <w:rFonts w:asciiTheme="majorBidi" w:hAnsiTheme="majorBidi" w:hint="cs"/>
                <w:b/>
                <w:sz w:val="24"/>
                <w:rtl/>
              </w:rPr>
              <w:t>ات</w:t>
            </w:r>
            <w:r w:rsidRPr="004B0849">
              <w:rPr>
                <w:rFonts w:asciiTheme="majorBidi" w:hAnsiTheme="majorBidi"/>
                <w:b/>
                <w:sz w:val="24"/>
                <w:rtl/>
              </w:rPr>
              <w:t xml:space="preserve"> وخطط الصون</w:t>
            </w:r>
            <w:r w:rsidR="00F04CC4" w:rsidRPr="004B0849">
              <w:rPr>
                <w:rFonts w:asciiTheme="majorBidi" w:hAnsiTheme="majorBidi" w:hint="cs"/>
                <w:b/>
                <w:sz w:val="24"/>
                <w:rtl/>
              </w:rPr>
              <w:t xml:space="preserve"> </w:t>
            </w:r>
            <w:r w:rsidR="00F04CC4" w:rsidRPr="004B0849">
              <w:rPr>
                <w:rFonts w:asciiTheme="majorBidi" w:hAnsiTheme="majorBidi"/>
                <w:b/>
                <w:sz w:val="24"/>
                <w:rtl/>
              </w:rPr>
              <w:t>وبرامج</w:t>
            </w:r>
            <w:r w:rsidR="00F04CC4" w:rsidRPr="004B0849">
              <w:rPr>
                <w:rFonts w:asciiTheme="majorBidi" w:hAnsiTheme="majorBidi" w:hint="cs"/>
                <w:b/>
                <w:sz w:val="24"/>
                <w:rtl/>
              </w:rPr>
              <w:t>ه</w:t>
            </w:r>
            <w:r w:rsidRPr="004B0849">
              <w:rPr>
                <w:rFonts w:asciiTheme="majorBidi" w:hAnsiTheme="majorBidi"/>
                <w:b/>
                <w:sz w:val="24"/>
                <w:rtl/>
              </w:rPr>
              <w:t>. يُدرج التبادل الدولي للمعلومات بشأن ممارسات الصون الجيدة في المؤشر 24.</w:t>
            </w:r>
          </w:p>
        </w:tc>
      </w:tr>
      <w:tr w:rsidR="00691313" w:rsidRPr="006E291F" w14:paraId="00E1B914" w14:textId="77777777" w:rsidTr="00562EE1">
        <w:trPr>
          <w:cantSplit/>
        </w:trPr>
        <w:tc>
          <w:tcPr>
            <w:tcW w:w="786" w:type="pct"/>
            <w:shd w:val="clear" w:color="auto" w:fill="auto"/>
          </w:tcPr>
          <w:p w14:paraId="6CD2C1CD" w14:textId="7A66DBCE" w:rsidR="00691313" w:rsidRPr="004B0849" w:rsidRDefault="00691313" w:rsidP="00A44F3A">
            <w:pPr>
              <w:bidi/>
              <w:spacing w:before="120"/>
              <w:jc w:val="both"/>
              <w:rPr>
                <w:rFonts w:asciiTheme="majorBidi" w:hAnsiTheme="majorBidi" w:cstheme="majorBidi"/>
                <w:b/>
                <w:sz w:val="24"/>
              </w:rPr>
            </w:pPr>
            <w:r w:rsidRPr="004B0849">
              <w:rPr>
                <w:rFonts w:asciiTheme="majorBidi" w:hAnsiTheme="majorBidi"/>
                <w:b/>
                <w:bCs/>
                <w:sz w:val="24"/>
                <w:rtl/>
              </w:rPr>
              <w:t xml:space="preserve">الأسس المنطقية </w:t>
            </w:r>
            <w:r w:rsidR="00591571" w:rsidRPr="004B0849">
              <w:rPr>
                <w:rFonts w:asciiTheme="majorBidi" w:hAnsiTheme="majorBidi" w:hint="cs"/>
                <w:b/>
                <w:bCs/>
                <w:sz w:val="24"/>
                <w:rtl/>
              </w:rPr>
              <w:t>للإجراءات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6C61D97E" w14:textId="7B53A5C3" w:rsidR="00691313" w:rsidRPr="004B0849" w:rsidRDefault="00A4053D" w:rsidP="00A44F3A">
            <w:pPr>
              <w:keepLines/>
              <w:bidi/>
              <w:spacing w:before="120"/>
              <w:jc w:val="both"/>
              <w:rPr>
                <w:rFonts w:asciiTheme="majorBidi" w:hAnsiTheme="majorBidi" w:cstheme="majorBidi"/>
                <w:sz w:val="24"/>
              </w:rPr>
            </w:pPr>
            <w:r w:rsidRPr="004B0849">
              <w:rPr>
                <w:rFonts w:asciiTheme="majorBidi" w:hAnsiTheme="majorBidi"/>
                <w:sz w:val="24"/>
                <w:rtl/>
              </w:rPr>
              <w:t xml:space="preserve">كما هو الحال بالنسبة للمؤشرين 17 و18، فإن أحد </w:t>
            </w:r>
            <w:r w:rsidR="00610EB9" w:rsidRPr="004B0849">
              <w:rPr>
                <w:rFonts w:asciiTheme="majorBidi" w:hAnsiTheme="majorBidi" w:hint="cs"/>
                <w:sz w:val="24"/>
                <w:rtl/>
              </w:rPr>
              <w:t>الأهداف</w:t>
            </w:r>
            <w:r w:rsidRPr="004B0849">
              <w:rPr>
                <w:rFonts w:asciiTheme="majorBidi" w:hAnsiTheme="majorBidi"/>
                <w:sz w:val="24"/>
                <w:rtl/>
              </w:rPr>
              <w:t xml:space="preserve"> الأربعة للاتفاقية هي "التوعية على الصعيد المحلي والوطني والدولي بأهمية التراث الثقافي غير المادي وأهمية التقدير المتبادل لهذا التراث" (المادة</w:t>
            </w:r>
            <w:r w:rsidR="00F04CC4" w:rsidRPr="004B0849">
              <w:rPr>
                <w:rFonts w:asciiTheme="majorBidi" w:hAnsiTheme="majorBidi" w:hint="cs"/>
                <w:sz w:val="24"/>
                <w:rtl/>
              </w:rPr>
              <w:t xml:space="preserve"> 1</w:t>
            </w:r>
            <w:r w:rsidRPr="004B0849">
              <w:rPr>
                <w:rFonts w:asciiTheme="majorBidi" w:hAnsiTheme="majorBidi"/>
                <w:sz w:val="24"/>
                <w:rtl/>
              </w:rPr>
              <w:t xml:space="preserve">(ج)). ينصب التركيز هنا على الجهود المبذولة على الصعيديين المحلي والوطني، سواء قامت بها مباشرة الدولة الطرف أو المؤسسات الإعلامية أو الجهات الفاعلة الأخرى. وقد حددت التوجيهات </w:t>
            </w:r>
            <w:r w:rsidR="00F04CC4" w:rsidRPr="004B0849">
              <w:rPr>
                <w:rFonts w:asciiTheme="majorBidi" w:hAnsiTheme="majorBidi" w:hint="cs"/>
                <w:sz w:val="24"/>
                <w:rtl/>
              </w:rPr>
              <w:t xml:space="preserve">التنفيذية </w:t>
            </w:r>
            <w:r w:rsidRPr="004B0849">
              <w:rPr>
                <w:rFonts w:asciiTheme="majorBidi" w:hAnsiTheme="majorBidi"/>
                <w:sz w:val="24"/>
                <w:rtl/>
              </w:rPr>
              <w:t xml:space="preserve">الأولويات </w:t>
            </w:r>
            <w:r w:rsidR="00072877" w:rsidRPr="004B0849">
              <w:rPr>
                <w:rFonts w:asciiTheme="majorBidi" w:hAnsiTheme="majorBidi" w:hint="cs"/>
                <w:sz w:val="24"/>
                <w:rtl/>
              </w:rPr>
              <w:t>ل</w:t>
            </w:r>
            <w:r w:rsidRPr="004B0849">
              <w:rPr>
                <w:rFonts w:asciiTheme="majorBidi" w:hAnsiTheme="majorBidi"/>
                <w:sz w:val="24"/>
                <w:rtl/>
              </w:rPr>
              <w:t xml:space="preserve">إجراءات ومبادئ </w:t>
            </w:r>
            <w:r w:rsidR="00072877" w:rsidRPr="004B0849">
              <w:rPr>
                <w:rFonts w:asciiTheme="majorBidi" w:hAnsiTheme="majorBidi" w:hint="cs"/>
                <w:sz w:val="24"/>
                <w:rtl/>
              </w:rPr>
              <w:t>ا</w:t>
            </w:r>
            <w:r w:rsidR="00F04CC4" w:rsidRPr="004B0849">
              <w:rPr>
                <w:rFonts w:asciiTheme="majorBidi" w:hAnsiTheme="majorBidi" w:hint="cs"/>
                <w:sz w:val="24"/>
                <w:rtl/>
              </w:rPr>
              <w:t>ل</w:t>
            </w:r>
            <w:r w:rsidRPr="004B0849">
              <w:rPr>
                <w:rFonts w:asciiTheme="majorBidi" w:hAnsiTheme="majorBidi"/>
                <w:sz w:val="24"/>
                <w:rtl/>
              </w:rPr>
              <w:t>معلومات العامة حول أفضل السبل لتنفيذها: بشمولية، وتشاركية، وبهدف تعزيز الاحترام والتقدير المتبادلين. وينبغي إيلاء اهتمام خاص لتعزيز ممارسات الصون الجيدة، انطلاقًا من المادة 19.</w:t>
            </w:r>
          </w:p>
        </w:tc>
      </w:tr>
      <w:tr w:rsidR="00691313" w:rsidRPr="006E291F" w14:paraId="693E342E" w14:textId="77777777" w:rsidTr="00562EE1">
        <w:trPr>
          <w:cantSplit/>
        </w:trPr>
        <w:tc>
          <w:tcPr>
            <w:tcW w:w="786" w:type="pct"/>
            <w:shd w:val="clear" w:color="auto" w:fill="auto"/>
          </w:tcPr>
          <w:p w14:paraId="3417D16B" w14:textId="513E16F3" w:rsidR="00691313" w:rsidRPr="004B0849" w:rsidRDefault="00691313" w:rsidP="00A44F3A">
            <w:pPr>
              <w:bidi/>
              <w:spacing w:before="120" w:after="60"/>
              <w:jc w:val="both"/>
              <w:rPr>
                <w:rFonts w:asciiTheme="majorBidi" w:hAnsiTheme="majorBidi" w:cstheme="majorBidi"/>
                <w:b/>
                <w:sz w:val="24"/>
              </w:rPr>
            </w:pPr>
            <w:r w:rsidRPr="004B0849">
              <w:rPr>
                <w:rFonts w:asciiTheme="majorBidi" w:hAnsiTheme="majorBidi"/>
                <w:b/>
                <w:bCs/>
                <w:sz w:val="24"/>
                <w:rtl/>
              </w:rPr>
              <w:t>المصطلحات الرئيسية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0DF23602" w14:textId="568B8341" w:rsidR="00023678" w:rsidRPr="004B0849" w:rsidRDefault="00407995" w:rsidP="00A44F3A">
            <w:pPr>
              <w:pStyle w:val="ListParagraph"/>
              <w:numPr>
                <w:ilvl w:val="0"/>
                <w:numId w:val="71"/>
              </w:numPr>
              <w:bidi/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B0849">
              <w:rPr>
                <w:rFonts w:asciiTheme="majorBidi" w:hAnsiTheme="majorBidi"/>
                <w:sz w:val="24"/>
                <w:szCs w:val="24"/>
                <w:rtl/>
                <w:lang w:val="en-GB"/>
              </w:rPr>
              <w:t xml:space="preserve">ممارسو </w:t>
            </w:r>
            <w:r w:rsidR="00072877" w:rsidRPr="004B0849">
              <w:rPr>
                <w:rFonts w:asciiTheme="majorBidi" w:hAnsiTheme="majorBidi" w:hint="cs"/>
                <w:sz w:val="24"/>
                <w:szCs w:val="24"/>
                <w:rtl/>
                <w:lang w:val="en-GB"/>
              </w:rPr>
              <w:t>التراث وحملته</w:t>
            </w:r>
          </w:p>
          <w:p w14:paraId="200EB44F" w14:textId="60D0EA60" w:rsidR="00023678" w:rsidRPr="004B0849" w:rsidRDefault="00591571" w:rsidP="00A44F3A">
            <w:pPr>
              <w:pStyle w:val="ListParagraph"/>
              <w:numPr>
                <w:ilvl w:val="0"/>
                <w:numId w:val="71"/>
              </w:numPr>
              <w:bidi/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B0849">
              <w:rPr>
                <w:rFonts w:asciiTheme="majorBidi" w:hAnsiTheme="majorBidi" w:hint="cs"/>
                <w:sz w:val="24"/>
                <w:szCs w:val="24"/>
                <w:rtl/>
                <w:lang w:val="en-GB"/>
              </w:rPr>
              <w:t>ال</w:t>
            </w:r>
            <w:r w:rsidR="00023678" w:rsidRPr="004B0849">
              <w:rPr>
                <w:rFonts w:asciiTheme="majorBidi" w:hAnsiTheme="majorBidi"/>
                <w:sz w:val="24"/>
                <w:szCs w:val="24"/>
                <w:rtl/>
                <w:lang w:val="en-GB"/>
              </w:rPr>
              <w:t>سياسات</w:t>
            </w:r>
          </w:p>
          <w:p w14:paraId="6F27FC69" w14:textId="66257B4C" w:rsidR="00023678" w:rsidRPr="004B0849" w:rsidRDefault="008F1DB9" w:rsidP="00A44F3A">
            <w:pPr>
              <w:pStyle w:val="ListParagraph"/>
              <w:numPr>
                <w:ilvl w:val="0"/>
                <w:numId w:val="71"/>
              </w:numPr>
              <w:bidi/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B0849">
              <w:rPr>
                <w:rFonts w:asciiTheme="majorBidi" w:hAnsiTheme="majorBidi"/>
                <w:sz w:val="24"/>
                <w:szCs w:val="24"/>
                <w:rtl/>
                <w:lang w:val="en-GB"/>
              </w:rPr>
              <w:t xml:space="preserve">جماعات أو </w:t>
            </w:r>
            <w:r w:rsidR="00023678" w:rsidRPr="004B0849">
              <w:rPr>
                <w:rFonts w:asciiTheme="majorBidi" w:hAnsiTheme="majorBidi"/>
                <w:sz w:val="24"/>
                <w:szCs w:val="24"/>
                <w:rtl/>
                <w:lang w:val="en-GB"/>
              </w:rPr>
              <w:t xml:space="preserve">مجموعات </w:t>
            </w:r>
            <w:r w:rsidR="00F04CC4" w:rsidRPr="004B0849">
              <w:rPr>
                <w:rFonts w:asciiTheme="majorBidi" w:hAnsiTheme="majorBidi" w:hint="cs"/>
                <w:sz w:val="24"/>
                <w:szCs w:val="24"/>
                <w:rtl/>
                <w:lang w:val="en-GB"/>
              </w:rPr>
              <w:t>أو</w:t>
            </w:r>
            <w:r w:rsidR="00F04CC4" w:rsidRPr="004B0849">
              <w:rPr>
                <w:rFonts w:asciiTheme="majorBidi" w:hAnsiTheme="majorBidi"/>
                <w:sz w:val="24"/>
                <w:szCs w:val="24"/>
                <w:lang w:val="en-GB"/>
              </w:rPr>
              <w:t xml:space="preserve"> </w:t>
            </w:r>
            <w:r w:rsidR="00F04CC4" w:rsidRPr="004B0849">
              <w:rPr>
                <w:rFonts w:asciiTheme="majorBidi" w:hAnsiTheme="majorBidi" w:hint="cs"/>
                <w:sz w:val="24"/>
                <w:szCs w:val="24"/>
                <w:rtl/>
                <w:lang w:val="en-GB" w:bidi="ar-EG"/>
              </w:rPr>
              <w:t>أحيانًا</w:t>
            </w:r>
            <w:r w:rsidR="00407995" w:rsidRPr="004B0849">
              <w:rPr>
                <w:rFonts w:asciiTheme="majorBidi" w:hAnsiTheme="majorBidi" w:hint="cs"/>
                <w:sz w:val="24"/>
                <w:szCs w:val="24"/>
                <w:rtl/>
                <w:lang w:val="en-GB" w:bidi="ar-EG"/>
              </w:rPr>
              <w:t xml:space="preserve"> </w:t>
            </w:r>
            <w:r w:rsidR="00023678" w:rsidRPr="004B0849">
              <w:rPr>
                <w:rFonts w:asciiTheme="majorBidi" w:hAnsiTheme="majorBidi"/>
                <w:sz w:val="24"/>
                <w:szCs w:val="24"/>
                <w:rtl/>
                <w:lang w:val="en-GB"/>
              </w:rPr>
              <w:t>أفراد</w:t>
            </w:r>
          </w:p>
          <w:p w14:paraId="6C0B2D72" w14:textId="45829F6C" w:rsidR="00023678" w:rsidRPr="004B0849" w:rsidRDefault="00591571" w:rsidP="00A44F3A">
            <w:pPr>
              <w:pStyle w:val="ListParagraph"/>
              <w:numPr>
                <w:ilvl w:val="0"/>
                <w:numId w:val="71"/>
              </w:numPr>
              <w:bidi/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B0849">
              <w:rPr>
                <w:rFonts w:asciiTheme="majorBidi" w:hAnsiTheme="majorBidi" w:hint="cs"/>
                <w:sz w:val="24"/>
                <w:szCs w:val="24"/>
                <w:rtl/>
                <w:lang w:val="en-GB"/>
              </w:rPr>
              <w:t>ال</w:t>
            </w:r>
            <w:r w:rsidR="008F1DB9" w:rsidRPr="004B0849">
              <w:rPr>
                <w:rFonts w:asciiTheme="majorBidi" w:hAnsiTheme="majorBidi"/>
                <w:sz w:val="24"/>
                <w:szCs w:val="24"/>
                <w:rtl/>
                <w:lang w:val="en-GB"/>
              </w:rPr>
              <w:t xml:space="preserve">أطراف </w:t>
            </w:r>
            <w:r w:rsidRPr="004B0849">
              <w:rPr>
                <w:rFonts w:asciiTheme="majorBidi" w:hAnsiTheme="majorBidi" w:hint="cs"/>
                <w:sz w:val="24"/>
                <w:szCs w:val="24"/>
                <w:rtl/>
                <w:lang w:val="en-GB"/>
              </w:rPr>
              <w:t>ال</w:t>
            </w:r>
            <w:r w:rsidR="00023678" w:rsidRPr="004B0849">
              <w:rPr>
                <w:rFonts w:asciiTheme="majorBidi" w:hAnsiTheme="majorBidi"/>
                <w:sz w:val="24"/>
                <w:szCs w:val="24"/>
                <w:rtl/>
                <w:lang w:val="en-GB"/>
              </w:rPr>
              <w:t>معنية</w:t>
            </w:r>
          </w:p>
          <w:p w14:paraId="7219F7A4" w14:textId="6A05EE00" w:rsidR="00691313" w:rsidRPr="004B0849" w:rsidRDefault="00591571" w:rsidP="00A44F3A">
            <w:pPr>
              <w:pStyle w:val="ListParagraph"/>
              <w:numPr>
                <w:ilvl w:val="0"/>
                <w:numId w:val="71"/>
              </w:numPr>
              <w:bidi/>
              <w:spacing w:before="120" w:after="12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B0849">
              <w:rPr>
                <w:rFonts w:asciiTheme="majorBidi" w:hAnsiTheme="majorBidi" w:hint="cs"/>
                <w:sz w:val="24"/>
                <w:szCs w:val="24"/>
                <w:rtl/>
                <w:lang w:val="en-GB"/>
              </w:rPr>
              <w:t>ال</w:t>
            </w:r>
            <w:r w:rsidR="00023678" w:rsidRPr="004B0849">
              <w:rPr>
                <w:rFonts w:asciiTheme="majorBidi" w:hAnsiTheme="majorBidi"/>
                <w:sz w:val="24"/>
                <w:szCs w:val="24"/>
                <w:rtl/>
                <w:lang w:val="en-GB"/>
              </w:rPr>
              <w:t>نشر</w:t>
            </w:r>
          </w:p>
        </w:tc>
      </w:tr>
    </w:tbl>
    <w:p w14:paraId="1264AE3E" w14:textId="77777777" w:rsidR="0054175C" w:rsidRPr="006E291F" w:rsidRDefault="0054175C" w:rsidP="00A44F3A">
      <w:pPr>
        <w:bidi/>
        <w:jc w:val="center"/>
        <w:rPr>
          <w:rFonts w:asciiTheme="majorBidi" w:hAnsiTheme="majorBidi" w:cstheme="majorBidi"/>
          <w:b/>
          <w:sz w:val="24"/>
        </w:rPr>
        <w:sectPr w:rsidR="0054175C" w:rsidRPr="006E291F" w:rsidSect="000F25BA">
          <w:footerReference w:type="default" r:id="rId8"/>
          <w:pgSz w:w="11906" w:h="16838" w:code="9"/>
          <w:pgMar w:top="1418" w:right="1134" w:bottom="1134" w:left="1134" w:header="397" w:footer="284" w:gutter="0"/>
          <w:cols w:space="708"/>
          <w:docGrid w:linePitch="360"/>
        </w:sectPr>
      </w:pPr>
    </w:p>
    <w:p w14:paraId="3D4D32EC" w14:textId="4BFC5F3A" w:rsidR="00691313" w:rsidRPr="00072877" w:rsidRDefault="00691313" w:rsidP="00A44F3A">
      <w:pPr>
        <w:keepNext/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1" w:name="_Hlk80273571"/>
      <w:r w:rsidRPr="00072877">
        <w:rPr>
          <w:rFonts w:asciiTheme="majorBidi" w:hAnsiTheme="majorBidi" w:hint="cs"/>
          <w:b/>
          <w:bCs/>
          <w:sz w:val="28"/>
          <w:szCs w:val="28"/>
          <w:rtl/>
        </w:rPr>
        <w:t>التوجيهات المحددة بشأن الرصد و</w:t>
      </w:r>
      <w:r w:rsidR="00072877" w:rsidRPr="00072877">
        <w:rPr>
          <w:rFonts w:asciiTheme="majorBidi" w:hAnsiTheme="majorBidi" w:hint="cs"/>
          <w:b/>
          <w:bCs/>
          <w:sz w:val="28"/>
          <w:szCs w:val="28"/>
          <w:rtl/>
        </w:rPr>
        <w:t>ال</w:t>
      </w:r>
      <w:r w:rsidR="00A611F0">
        <w:rPr>
          <w:rFonts w:asciiTheme="majorBidi" w:hAnsiTheme="majorBidi" w:hint="cs"/>
          <w:b/>
          <w:bCs/>
          <w:sz w:val="28"/>
          <w:szCs w:val="28"/>
          <w:rtl/>
        </w:rPr>
        <w:t>تقرير</w:t>
      </w:r>
      <w:r w:rsidR="00072877" w:rsidRPr="00072877">
        <w:rPr>
          <w:rFonts w:asciiTheme="majorBidi" w:hAnsiTheme="majorBidi" w:hint="cs"/>
          <w:b/>
          <w:bCs/>
          <w:sz w:val="28"/>
          <w:szCs w:val="28"/>
          <w:rtl/>
        </w:rPr>
        <w:t xml:space="preserve"> </w:t>
      </w:r>
      <w:r w:rsidRPr="00072877">
        <w:rPr>
          <w:rFonts w:asciiTheme="majorBidi" w:hAnsiTheme="majorBidi" w:hint="cs"/>
          <w:b/>
          <w:bCs/>
          <w:sz w:val="28"/>
          <w:szCs w:val="28"/>
          <w:rtl/>
        </w:rPr>
        <w:t>الدوري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6"/>
        <w:gridCol w:w="8222"/>
      </w:tblGrid>
      <w:tr w:rsidR="009C0510" w:rsidRPr="006E291F" w14:paraId="7C06FC5F" w14:textId="77777777" w:rsidTr="00562EE1">
        <w:tc>
          <w:tcPr>
            <w:tcW w:w="730" w:type="pct"/>
            <w:shd w:val="clear" w:color="auto" w:fill="auto"/>
          </w:tcPr>
          <w:bookmarkEnd w:id="1"/>
          <w:p w14:paraId="4DF5CD86" w14:textId="59D5627F" w:rsidR="002C28BA" w:rsidRPr="006E291F" w:rsidRDefault="00691313" w:rsidP="00A44F3A">
            <w:pPr>
              <w:bidi/>
              <w:spacing w:before="120"/>
              <w:rPr>
                <w:rFonts w:asciiTheme="majorBidi" w:hAnsiTheme="majorBidi" w:cstheme="majorBidi"/>
                <w:b/>
                <w:sz w:val="24"/>
              </w:rPr>
            </w:pPr>
            <w:r w:rsidRPr="006E291F">
              <w:rPr>
                <w:rFonts w:asciiTheme="majorBidi" w:hAnsiTheme="majorBidi"/>
                <w:b/>
                <w:bCs/>
                <w:sz w:val="24"/>
                <w:rtl/>
              </w:rPr>
              <w:t>فوائد الرصد</w:t>
            </w:r>
          </w:p>
        </w:tc>
        <w:tc>
          <w:tcPr>
            <w:tcW w:w="4270" w:type="pct"/>
            <w:shd w:val="clear" w:color="auto" w:fill="auto"/>
          </w:tcPr>
          <w:p w14:paraId="69DA6FFC" w14:textId="200B2FD0" w:rsidR="002C28BA" w:rsidRPr="006E291F" w:rsidRDefault="0074423C" w:rsidP="00A44F3A">
            <w:pPr>
              <w:keepLines/>
              <w:bidi/>
              <w:spacing w:before="120"/>
              <w:jc w:val="both"/>
              <w:rPr>
                <w:rFonts w:asciiTheme="majorBidi" w:hAnsiTheme="majorBidi" w:cstheme="majorBidi"/>
                <w:b/>
                <w:sz w:val="24"/>
              </w:rPr>
            </w:pPr>
            <w:r>
              <w:rPr>
                <w:rFonts w:asciiTheme="majorBidi" w:hAnsiTheme="majorBidi" w:hint="cs"/>
                <w:b/>
                <w:sz w:val="24"/>
                <w:rtl/>
              </w:rPr>
              <w:t>يمكن</w:t>
            </w:r>
            <w:r w:rsidR="00FE5ADE" w:rsidRPr="006E291F">
              <w:rPr>
                <w:rFonts w:asciiTheme="majorBidi" w:hAnsiTheme="majorBidi"/>
                <w:b/>
                <w:sz w:val="24"/>
                <w:rtl/>
              </w:rPr>
              <w:t xml:space="preserve"> أن يساعد الرصد في تحديد مدى تحقيق تدابير المعلومات العامة ل</w:t>
            </w:r>
            <w:r>
              <w:rPr>
                <w:rFonts w:asciiTheme="majorBidi" w:hAnsiTheme="majorBidi" w:hint="cs"/>
                <w:b/>
                <w:sz w:val="24"/>
                <w:rtl/>
              </w:rPr>
              <w:t>غاياتها</w:t>
            </w:r>
            <w:r w:rsidR="00FE5ADE" w:rsidRPr="006E291F">
              <w:rPr>
                <w:rFonts w:asciiTheme="majorBidi" w:hAnsiTheme="majorBidi"/>
                <w:b/>
                <w:sz w:val="24"/>
                <w:rtl/>
              </w:rPr>
              <w:t xml:space="preserve"> المحددة، وإحراز </w:t>
            </w:r>
            <w:r w:rsidR="00E04CDF">
              <w:rPr>
                <w:rFonts w:asciiTheme="majorBidi" w:hAnsiTheme="majorBidi" w:hint="cs"/>
                <w:b/>
                <w:sz w:val="24"/>
                <w:rtl/>
              </w:rPr>
              <w:t>أ</w:t>
            </w:r>
            <w:r w:rsidR="00407995" w:rsidRPr="006E291F">
              <w:rPr>
                <w:rFonts w:asciiTheme="majorBidi" w:hAnsiTheme="majorBidi" w:hint="cs"/>
                <w:b/>
                <w:sz w:val="24"/>
                <w:rtl/>
              </w:rPr>
              <w:t>ثار</w:t>
            </w:r>
            <w:r w:rsidR="00E04CDF">
              <w:rPr>
                <w:rFonts w:asciiTheme="majorBidi" w:hAnsiTheme="majorBidi" w:hint="cs"/>
                <w:b/>
                <w:sz w:val="24"/>
                <w:rtl/>
              </w:rPr>
              <w:t>ها</w:t>
            </w:r>
            <w:r w:rsidR="00FE5ADE" w:rsidRPr="006E291F">
              <w:rPr>
                <w:rFonts w:asciiTheme="majorBidi" w:hAnsiTheme="majorBidi"/>
                <w:b/>
                <w:sz w:val="24"/>
                <w:rtl/>
              </w:rPr>
              <w:t xml:space="preserve"> المرجوة. كما يمكن للرصد تنبيه دولة إلى ما إذا كانت أنشطة التوعية تتجاهل، عن غير قصد، أهمية </w:t>
            </w:r>
            <w:r w:rsidR="00E04CDF">
              <w:rPr>
                <w:rFonts w:asciiTheme="majorBidi" w:hAnsiTheme="majorBidi" w:hint="cs"/>
                <w:b/>
                <w:sz w:val="24"/>
                <w:rtl/>
              </w:rPr>
              <w:t xml:space="preserve">ممارسي التراث وحملته </w:t>
            </w:r>
            <w:r w:rsidR="00FE5ADE" w:rsidRPr="006E291F">
              <w:rPr>
                <w:rFonts w:asciiTheme="majorBidi" w:hAnsiTheme="majorBidi"/>
                <w:b/>
                <w:sz w:val="24"/>
                <w:rtl/>
              </w:rPr>
              <w:t>أو تُضعف، عن غير قصد،</w:t>
            </w:r>
            <w:r w:rsidR="00312ACF" w:rsidRPr="006E291F">
              <w:rPr>
                <w:rFonts w:asciiTheme="majorBidi" w:hAnsiTheme="majorBidi" w:hint="cs"/>
                <w:b/>
                <w:sz w:val="24"/>
                <w:rtl/>
              </w:rPr>
              <w:t xml:space="preserve"> </w:t>
            </w:r>
            <w:r w:rsidR="00FE5ADE" w:rsidRPr="006E291F">
              <w:rPr>
                <w:rFonts w:asciiTheme="majorBidi" w:hAnsiTheme="majorBidi"/>
                <w:b/>
                <w:sz w:val="24"/>
                <w:rtl/>
              </w:rPr>
              <w:t>الاحترام المتبادل بدل</w:t>
            </w:r>
            <w:r w:rsidR="00F363EC">
              <w:rPr>
                <w:rFonts w:asciiTheme="majorBidi" w:hAnsiTheme="majorBidi" w:hint="cs"/>
                <w:b/>
                <w:sz w:val="24"/>
                <w:rtl/>
              </w:rPr>
              <w:t>ً</w:t>
            </w:r>
            <w:r w:rsidR="00FE5ADE" w:rsidRPr="006E291F">
              <w:rPr>
                <w:rFonts w:asciiTheme="majorBidi" w:hAnsiTheme="majorBidi"/>
                <w:b/>
                <w:sz w:val="24"/>
                <w:rtl/>
              </w:rPr>
              <w:t>ا من تعزيزه. وعلى الصعيد العالمي، يمكن للرصد تحديد الاستراتيجيات الناجحة للتوعية، وإذا كانت الدول تنشر ممارسات الصون الجيدة على الصعيدين المحلي والوطني، فيحتمل أن تكون هذه الممارسات الجيدة مصدر إلهام للبلدان الأخرى.</w:t>
            </w:r>
          </w:p>
        </w:tc>
      </w:tr>
      <w:tr w:rsidR="0054175C" w:rsidRPr="006E291F" w14:paraId="08DF9AA7" w14:textId="77777777" w:rsidTr="00562EE1">
        <w:tc>
          <w:tcPr>
            <w:tcW w:w="730" w:type="pct"/>
            <w:shd w:val="clear" w:color="auto" w:fill="auto"/>
          </w:tcPr>
          <w:p w14:paraId="330CC2F2" w14:textId="1B7EC752" w:rsidR="0054175C" w:rsidRPr="006E291F" w:rsidRDefault="00691313" w:rsidP="00A44F3A">
            <w:pPr>
              <w:bidi/>
              <w:spacing w:before="120"/>
              <w:rPr>
                <w:rFonts w:asciiTheme="majorBidi" w:hAnsiTheme="majorBidi" w:cstheme="majorBidi"/>
                <w:b/>
                <w:sz w:val="24"/>
              </w:rPr>
            </w:pPr>
            <w:r w:rsidRPr="006E291F">
              <w:rPr>
                <w:rFonts w:asciiTheme="majorBidi" w:hAnsiTheme="majorBidi"/>
                <w:b/>
                <w:bCs/>
                <w:sz w:val="24"/>
                <w:rtl/>
              </w:rPr>
              <w:t xml:space="preserve">مصادر البيانات </w:t>
            </w:r>
            <w:r w:rsidRPr="006E291F">
              <w:rPr>
                <w:rFonts w:asciiTheme="majorBidi" w:hAnsiTheme="majorBidi"/>
                <w:b/>
                <w:bCs/>
                <w:sz w:val="24"/>
                <w:rtl/>
              </w:rPr>
              <w:lastRenderedPageBreak/>
              <w:t>وجمعها</w:t>
            </w:r>
          </w:p>
        </w:tc>
        <w:tc>
          <w:tcPr>
            <w:tcW w:w="4270" w:type="pct"/>
            <w:shd w:val="clear" w:color="auto" w:fill="auto"/>
          </w:tcPr>
          <w:p w14:paraId="601D6CF9" w14:textId="43661BD4" w:rsidR="00E17184" w:rsidRPr="006E291F" w:rsidRDefault="002830A3" w:rsidP="00A44F3A">
            <w:pPr>
              <w:keepNext/>
              <w:keepLines/>
              <w:bidi/>
              <w:spacing w:before="120" w:after="60"/>
              <w:jc w:val="both"/>
              <w:rPr>
                <w:rFonts w:asciiTheme="majorBidi" w:hAnsiTheme="majorBidi"/>
                <w:sz w:val="24"/>
                <w:rtl/>
              </w:rPr>
            </w:pPr>
            <w:r w:rsidRPr="006E291F">
              <w:rPr>
                <w:rFonts w:asciiTheme="majorBidi" w:hAnsiTheme="majorBidi" w:hint="cs"/>
                <w:sz w:val="24"/>
                <w:rtl/>
              </w:rPr>
              <w:lastRenderedPageBreak/>
              <w:t>مثل المؤشر 17، قد تحتفظ السلطات المسؤولة بمصد</w:t>
            </w:r>
            <w:r w:rsidR="00F363EC">
              <w:rPr>
                <w:rFonts w:asciiTheme="majorBidi" w:hAnsiTheme="majorBidi" w:hint="cs"/>
                <w:sz w:val="24"/>
                <w:rtl/>
              </w:rPr>
              <w:t>ر</w:t>
            </w:r>
            <w:r w:rsidRPr="006E291F">
              <w:rPr>
                <w:rFonts w:asciiTheme="majorBidi" w:hAnsiTheme="majorBidi" w:hint="cs"/>
                <w:sz w:val="24"/>
                <w:rtl/>
              </w:rPr>
              <w:t xml:space="preserve"> بيا</w:t>
            </w:r>
            <w:r w:rsidR="00F363EC">
              <w:rPr>
                <w:rFonts w:asciiTheme="majorBidi" w:hAnsiTheme="majorBidi" w:hint="cs"/>
                <w:sz w:val="24"/>
                <w:rtl/>
              </w:rPr>
              <w:t>ن</w:t>
            </w:r>
            <w:r w:rsidRPr="006E291F">
              <w:rPr>
                <w:rFonts w:asciiTheme="majorBidi" w:hAnsiTheme="majorBidi" w:hint="cs"/>
                <w:sz w:val="24"/>
                <w:rtl/>
              </w:rPr>
              <w:t>ا</w:t>
            </w:r>
            <w:r w:rsidR="00F363EC">
              <w:rPr>
                <w:rFonts w:asciiTheme="majorBidi" w:hAnsiTheme="majorBidi" w:hint="cs"/>
                <w:sz w:val="24"/>
                <w:rtl/>
              </w:rPr>
              <w:t>ت</w:t>
            </w:r>
            <w:r w:rsidRPr="006E291F">
              <w:rPr>
                <w:rFonts w:asciiTheme="majorBidi" w:hAnsiTheme="majorBidi" w:hint="cs"/>
                <w:sz w:val="24"/>
                <w:rtl/>
              </w:rPr>
              <w:t xml:space="preserve"> مهم في مجال المعلومات</w:t>
            </w:r>
            <w:r w:rsidR="00F363EC">
              <w:rPr>
                <w:rFonts w:asciiTheme="majorBidi" w:hAnsiTheme="majorBidi" w:hint="cs"/>
                <w:sz w:val="24"/>
                <w:rtl/>
              </w:rPr>
              <w:t>،</w:t>
            </w:r>
            <w:r w:rsidRPr="006E291F">
              <w:rPr>
                <w:rFonts w:asciiTheme="majorBidi" w:hAnsiTheme="majorBidi" w:hint="cs"/>
                <w:sz w:val="24"/>
                <w:rtl/>
              </w:rPr>
              <w:t xml:space="preserve"> والاتصالات</w:t>
            </w:r>
            <w:r w:rsidR="00F363EC">
              <w:rPr>
                <w:rFonts w:asciiTheme="majorBidi" w:hAnsiTheme="majorBidi" w:hint="cs"/>
                <w:sz w:val="24"/>
                <w:rtl/>
              </w:rPr>
              <w:t>،</w:t>
            </w:r>
            <w:r w:rsidRPr="006E291F">
              <w:rPr>
                <w:rFonts w:asciiTheme="majorBidi" w:hAnsiTheme="majorBidi" w:hint="cs"/>
                <w:sz w:val="24"/>
                <w:rtl/>
              </w:rPr>
              <w:t xml:space="preserve"> ووسائل </w:t>
            </w:r>
            <w:r w:rsidRPr="006E291F">
              <w:rPr>
                <w:rFonts w:asciiTheme="majorBidi" w:hAnsiTheme="majorBidi" w:hint="cs"/>
                <w:sz w:val="24"/>
                <w:rtl/>
              </w:rPr>
              <w:lastRenderedPageBreak/>
              <w:t xml:space="preserve">الإعلام. </w:t>
            </w:r>
            <w:r w:rsidR="00F363EC">
              <w:rPr>
                <w:rFonts w:asciiTheme="majorBidi" w:hAnsiTheme="majorBidi" w:hint="cs"/>
                <w:sz w:val="24"/>
                <w:rtl/>
              </w:rPr>
              <w:t xml:space="preserve">كما </w:t>
            </w:r>
            <w:r w:rsidR="00E17184" w:rsidRPr="006E291F">
              <w:rPr>
                <w:rFonts w:asciiTheme="majorBidi" w:hAnsiTheme="majorBidi"/>
                <w:sz w:val="24"/>
                <w:rtl/>
              </w:rPr>
              <w:t>يمكن للمشاركين في الرصد و</w:t>
            </w:r>
            <w:r w:rsidR="00F363EC">
              <w:rPr>
                <w:rFonts w:asciiTheme="majorBidi" w:hAnsiTheme="majorBidi" w:hint="cs"/>
                <w:sz w:val="24"/>
                <w:rtl/>
              </w:rPr>
              <w:t>ا</w:t>
            </w:r>
            <w:r w:rsidR="00A611F0">
              <w:rPr>
                <w:rFonts w:asciiTheme="majorBidi" w:hAnsiTheme="majorBidi" w:hint="cs"/>
                <w:sz w:val="24"/>
                <w:rtl/>
              </w:rPr>
              <w:t xml:space="preserve">عداد </w:t>
            </w:r>
            <w:proofErr w:type="gramStart"/>
            <w:r w:rsidR="00A611F0">
              <w:rPr>
                <w:rFonts w:asciiTheme="majorBidi" w:hAnsiTheme="majorBidi" w:hint="cs"/>
                <w:sz w:val="24"/>
                <w:rtl/>
              </w:rPr>
              <w:t xml:space="preserve">التقرير </w:t>
            </w:r>
            <w:r w:rsidR="00F363EC">
              <w:rPr>
                <w:rFonts w:asciiTheme="majorBidi" w:hAnsiTheme="majorBidi" w:hint="cs"/>
                <w:sz w:val="24"/>
                <w:rtl/>
              </w:rPr>
              <w:t xml:space="preserve"> أن</w:t>
            </w:r>
            <w:proofErr w:type="gramEnd"/>
            <w:r w:rsidR="00F363EC">
              <w:rPr>
                <w:rFonts w:asciiTheme="majorBidi" w:hAnsiTheme="majorBidi" w:hint="cs"/>
                <w:sz w:val="24"/>
                <w:rtl/>
              </w:rPr>
              <w:t xml:space="preserve"> يبلغوا عن </w:t>
            </w:r>
            <w:r w:rsidR="00E17184" w:rsidRPr="006E291F">
              <w:rPr>
                <w:rFonts w:asciiTheme="majorBidi" w:hAnsiTheme="majorBidi"/>
                <w:sz w:val="24"/>
                <w:rtl/>
              </w:rPr>
              <w:t xml:space="preserve">التدابير </w:t>
            </w:r>
            <w:r w:rsidR="00407995" w:rsidRPr="006E291F">
              <w:rPr>
                <w:rFonts w:asciiTheme="majorBidi" w:hAnsiTheme="majorBidi" w:hint="cs"/>
                <w:sz w:val="24"/>
                <w:rtl/>
              </w:rPr>
              <w:t>وأثارها</w:t>
            </w:r>
            <w:r w:rsidR="00E17184" w:rsidRPr="006E291F">
              <w:rPr>
                <w:rFonts w:asciiTheme="majorBidi" w:hAnsiTheme="majorBidi"/>
                <w:sz w:val="24"/>
                <w:rtl/>
              </w:rPr>
              <w:t xml:space="preserve"> بناءً على </w:t>
            </w:r>
            <w:r w:rsidR="00F363EC">
              <w:rPr>
                <w:rFonts w:asciiTheme="majorBidi" w:hAnsiTheme="majorBidi" w:hint="cs"/>
                <w:sz w:val="24"/>
                <w:rtl/>
              </w:rPr>
              <w:t>تج</w:t>
            </w:r>
            <w:r w:rsidR="00E17184" w:rsidRPr="006E291F">
              <w:rPr>
                <w:rFonts w:asciiTheme="majorBidi" w:hAnsiTheme="majorBidi"/>
                <w:sz w:val="24"/>
                <w:rtl/>
              </w:rPr>
              <w:t>ر</w:t>
            </w:r>
            <w:r w:rsidR="00F363EC">
              <w:rPr>
                <w:rFonts w:asciiTheme="majorBidi" w:hAnsiTheme="majorBidi" w:hint="cs"/>
                <w:sz w:val="24"/>
                <w:rtl/>
              </w:rPr>
              <w:t>ب</w:t>
            </w:r>
            <w:r w:rsidR="00E17184" w:rsidRPr="006E291F">
              <w:rPr>
                <w:rFonts w:asciiTheme="majorBidi" w:hAnsiTheme="majorBidi"/>
                <w:sz w:val="24"/>
                <w:rtl/>
              </w:rPr>
              <w:t xml:space="preserve">تهم الخاصة. إذا كان لدى الدولة هيئة استشارية أو آلية تنسيق، فقد تضم ممثلين مشاركين بنشاط في التوعية </w:t>
            </w:r>
            <w:r w:rsidR="00F363EC">
              <w:rPr>
                <w:rFonts w:asciiTheme="majorBidi" w:hAnsiTheme="majorBidi" w:hint="cs"/>
                <w:sz w:val="24"/>
                <w:rtl/>
              </w:rPr>
              <w:t xml:space="preserve">يمكنهم تقديم </w:t>
            </w:r>
            <w:r w:rsidR="00E17184" w:rsidRPr="006E291F">
              <w:rPr>
                <w:rFonts w:asciiTheme="majorBidi" w:hAnsiTheme="majorBidi"/>
                <w:sz w:val="24"/>
                <w:rtl/>
              </w:rPr>
              <w:t xml:space="preserve">معلومات </w:t>
            </w:r>
            <w:r w:rsidR="00407995" w:rsidRPr="006E291F">
              <w:rPr>
                <w:rFonts w:asciiTheme="majorBidi" w:hAnsiTheme="majorBidi" w:hint="cs"/>
                <w:sz w:val="24"/>
                <w:rtl/>
              </w:rPr>
              <w:t>إضافية</w:t>
            </w:r>
            <w:r w:rsidR="00E17184" w:rsidRPr="006E291F">
              <w:rPr>
                <w:rFonts w:asciiTheme="majorBidi" w:hAnsiTheme="majorBidi"/>
                <w:sz w:val="24"/>
                <w:rtl/>
              </w:rPr>
              <w:t>.</w:t>
            </w:r>
          </w:p>
          <w:p w14:paraId="036E25B9" w14:textId="1E37DCC6" w:rsidR="0054175C" w:rsidRPr="006E291F" w:rsidRDefault="00691313" w:rsidP="00A44F3A">
            <w:pPr>
              <w:keepNext/>
              <w:keepLines/>
              <w:bidi/>
              <w:spacing w:before="120" w:after="60"/>
              <w:jc w:val="both"/>
              <w:rPr>
                <w:rFonts w:asciiTheme="majorBidi" w:hAnsiTheme="majorBidi" w:cstheme="majorBidi"/>
                <w:b/>
                <w:sz w:val="24"/>
              </w:rPr>
            </w:pPr>
            <w:r w:rsidRPr="006E291F">
              <w:rPr>
                <w:rFonts w:asciiTheme="majorBidi" w:hAnsiTheme="majorBidi" w:cstheme="majorBidi" w:hint="cs"/>
                <w:b/>
                <w:bCs/>
                <w:sz w:val="24"/>
                <w:rtl/>
              </w:rPr>
              <w:t>مصادر البيانات المحتملة</w:t>
            </w:r>
          </w:p>
          <w:p w14:paraId="3788EDDF" w14:textId="424BF000" w:rsidR="00E17184" w:rsidRPr="006E291F" w:rsidRDefault="008F1DB9" w:rsidP="00A44F3A">
            <w:pPr>
              <w:pStyle w:val="ListParagraph"/>
              <w:numPr>
                <w:ilvl w:val="0"/>
                <w:numId w:val="73"/>
              </w:numPr>
              <w:bidi/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E291F">
              <w:rPr>
                <w:rFonts w:asciiTheme="majorBidi" w:hAnsiTheme="majorBidi" w:hint="cs"/>
                <w:sz w:val="24"/>
                <w:szCs w:val="24"/>
                <w:rtl/>
                <w:lang w:val="en-GB"/>
              </w:rPr>
              <w:t>مطبوعات</w:t>
            </w:r>
            <w:r w:rsidR="005142D7">
              <w:rPr>
                <w:rFonts w:asciiTheme="majorBidi" w:hAnsiTheme="majorBidi" w:hint="cs"/>
                <w:sz w:val="24"/>
                <w:szCs w:val="24"/>
                <w:rtl/>
                <w:lang w:val="en-GB"/>
              </w:rPr>
              <w:t>،</w:t>
            </w:r>
            <w:r w:rsidR="002830A3" w:rsidRPr="006E291F">
              <w:rPr>
                <w:rFonts w:asciiTheme="majorBidi" w:hAnsiTheme="majorBidi"/>
                <w:sz w:val="24"/>
                <w:szCs w:val="24"/>
                <w:rtl/>
                <w:lang w:val="en-GB"/>
              </w:rPr>
              <w:t xml:space="preserve"> و</w:t>
            </w:r>
            <w:r w:rsidR="00E17184" w:rsidRPr="006E291F">
              <w:rPr>
                <w:rFonts w:asciiTheme="majorBidi" w:hAnsiTheme="majorBidi"/>
                <w:sz w:val="24"/>
                <w:szCs w:val="24"/>
                <w:rtl/>
                <w:lang w:val="en-GB"/>
              </w:rPr>
              <w:t>تقارير</w:t>
            </w:r>
            <w:r w:rsidR="005142D7">
              <w:rPr>
                <w:rFonts w:asciiTheme="majorBidi" w:hAnsiTheme="majorBidi" w:hint="cs"/>
                <w:sz w:val="24"/>
                <w:szCs w:val="24"/>
                <w:rtl/>
                <w:lang w:val="en-GB"/>
              </w:rPr>
              <w:t>،</w:t>
            </w:r>
            <w:r w:rsidR="00E17184" w:rsidRPr="006E291F">
              <w:rPr>
                <w:rFonts w:asciiTheme="majorBidi" w:hAnsiTheme="majorBidi"/>
                <w:sz w:val="24"/>
                <w:szCs w:val="24"/>
                <w:rtl/>
                <w:lang w:val="en-GB"/>
              </w:rPr>
              <w:t xml:space="preserve"> ومجموعات المواد التوعوية</w:t>
            </w:r>
          </w:p>
          <w:p w14:paraId="1B1A5DDA" w14:textId="6F21194C" w:rsidR="00E17184" w:rsidRPr="006E291F" w:rsidRDefault="002830A3" w:rsidP="00A44F3A">
            <w:pPr>
              <w:pStyle w:val="ListParagraph"/>
              <w:numPr>
                <w:ilvl w:val="0"/>
                <w:numId w:val="73"/>
              </w:numPr>
              <w:bidi/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E291F">
              <w:rPr>
                <w:rFonts w:asciiTheme="majorBidi" w:hAnsiTheme="majorBidi"/>
                <w:sz w:val="24"/>
                <w:szCs w:val="24"/>
                <w:rtl/>
                <w:lang w:val="en-GB"/>
              </w:rPr>
              <w:t xml:space="preserve">مواقع وتقارير وزارة إعلام و/أو وزارة </w:t>
            </w:r>
            <w:r w:rsidR="00E17184" w:rsidRPr="006E291F">
              <w:rPr>
                <w:rFonts w:asciiTheme="majorBidi" w:hAnsiTheme="majorBidi"/>
                <w:sz w:val="24"/>
                <w:szCs w:val="24"/>
                <w:rtl/>
                <w:lang w:val="en-GB"/>
              </w:rPr>
              <w:t>اتصالات</w:t>
            </w:r>
          </w:p>
          <w:p w14:paraId="5D8F45DE" w14:textId="78E7D6DA" w:rsidR="00E17184" w:rsidRPr="006E291F" w:rsidRDefault="00E17184" w:rsidP="00A44F3A">
            <w:pPr>
              <w:pStyle w:val="ListParagraph"/>
              <w:numPr>
                <w:ilvl w:val="0"/>
                <w:numId w:val="73"/>
              </w:numPr>
              <w:bidi/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E291F">
              <w:rPr>
                <w:rFonts w:asciiTheme="majorBidi" w:hAnsiTheme="majorBidi"/>
                <w:sz w:val="24"/>
                <w:szCs w:val="24"/>
                <w:rtl/>
                <w:lang w:val="en-GB"/>
              </w:rPr>
              <w:t>م</w:t>
            </w:r>
            <w:r w:rsidR="002830A3" w:rsidRPr="006E291F">
              <w:rPr>
                <w:rFonts w:asciiTheme="majorBidi" w:hAnsiTheme="majorBidi"/>
                <w:sz w:val="24"/>
                <w:szCs w:val="24"/>
                <w:rtl/>
                <w:lang w:val="en-GB"/>
              </w:rPr>
              <w:t>واقع إلكترونية</w:t>
            </w:r>
            <w:r w:rsidR="006359A8">
              <w:rPr>
                <w:rFonts w:asciiTheme="majorBidi" w:hAnsiTheme="majorBidi" w:hint="cs"/>
                <w:sz w:val="24"/>
                <w:szCs w:val="24"/>
                <w:rtl/>
                <w:lang w:val="en-GB"/>
              </w:rPr>
              <w:t>،</w:t>
            </w:r>
            <w:r w:rsidR="002830A3" w:rsidRPr="006E291F">
              <w:rPr>
                <w:rFonts w:asciiTheme="majorBidi" w:hAnsiTheme="majorBidi"/>
                <w:sz w:val="24"/>
                <w:szCs w:val="24"/>
                <w:rtl/>
                <w:lang w:val="en-GB"/>
              </w:rPr>
              <w:t xml:space="preserve"> ومدونات</w:t>
            </w:r>
            <w:r w:rsidR="006359A8">
              <w:rPr>
                <w:rFonts w:asciiTheme="majorBidi" w:hAnsiTheme="majorBidi" w:hint="cs"/>
                <w:sz w:val="24"/>
                <w:szCs w:val="24"/>
                <w:rtl/>
                <w:lang w:val="en-GB"/>
              </w:rPr>
              <w:t>،</w:t>
            </w:r>
            <w:r w:rsidR="002830A3" w:rsidRPr="006E291F">
              <w:rPr>
                <w:rFonts w:asciiTheme="majorBidi" w:hAnsiTheme="majorBidi"/>
                <w:sz w:val="24"/>
                <w:szCs w:val="24"/>
                <w:rtl/>
                <w:lang w:val="en-GB"/>
              </w:rPr>
              <w:t xml:space="preserve"> وسجلات </w:t>
            </w:r>
            <w:r w:rsidRPr="006E291F">
              <w:rPr>
                <w:rFonts w:asciiTheme="majorBidi" w:hAnsiTheme="majorBidi"/>
                <w:sz w:val="24"/>
                <w:szCs w:val="24"/>
                <w:rtl/>
                <w:lang w:val="en-GB"/>
              </w:rPr>
              <w:t>فيديو</w:t>
            </w:r>
            <w:r w:rsidR="006359A8">
              <w:rPr>
                <w:rFonts w:asciiTheme="majorBidi" w:hAnsiTheme="majorBidi" w:hint="cs"/>
                <w:sz w:val="24"/>
                <w:szCs w:val="24"/>
                <w:rtl/>
                <w:lang w:val="en-GB"/>
              </w:rPr>
              <w:t>،</w:t>
            </w:r>
            <w:r w:rsidRPr="006E291F">
              <w:rPr>
                <w:rFonts w:asciiTheme="majorBidi" w:hAnsiTheme="majorBidi"/>
                <w:sz w:val="24"/>
                <w:szCs w:val="24"/>
                <w:rtl/>
                <w:lang w:val="en-GB"/>
              </w:rPr>
              <w:t xml:space="preserve"> ومنشورات وسائل التواصل الاجتماعي</w:t>
            </w:r>
          </w:p>
          <w:p w14:paraId="31C90C0A" w14:textId="5C782F09" w:rsidR="0054175C" w:rsidRPr="006E291F" w:rsidRDefault="00E17184" w:rsidP="00A44F3A">
            <w:pPr>
              <w:pStyle w:val="ListParagraph"/>
              <w:numPr>
                <w:ilvl w:val="0"/>
                <w:numId w:val="73"/>
              </w:numPr>
              <w:bidi/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E291F">
              <w:rPr>
                <w:rFonts w:asciiTheme="majorBidi" w:hAnsiTheme="majorBidi"/>
                <w:sz w:val="24"/>
                <w:szCs w:val="24"/>
                <w:rtl/>
                <w:lang w:val="en-GB"/>
              </w:rPr>
              <w:t>مجموعات وجماعات وسائل التواصل الاجتماعي</w:t>
            </w:r>
          </w:p>
        </w:tc>
      </w:tr>
    </w:tbl>
    <w:p w14:paraId="5FADF762" w14:textId="77777777" w:rsidR="00320242" w:rsidRPr="006E291F" w:rsidRDefault="00320242" w:rsidP="00A44F3A">
      <w:pPr>
        <w:bidi/>
        <w:rPr>
          <w:rFonts w:asciiTheme="majorBidi" w:hAnsiTheme="majorBidi" w:cstheme="majorBidi"/>
          <w:sz w:val="24"/>
        </w:rPr>
      </w:pPr>
    </w:p>
    <w:sectPr w:rsidR="00320242" w:rsidRPr="006E291F" w:rsidSect="0054175C">
      <w:type w:val="continuous"/>
      <w:pgSz w:w="11906" w:h="16838" w:code="9"/>
      <w:pgMar w:top="1418" w:right="1134" w:bottom="1134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0355C" w14:textId="77777777" w:rsidR="00316EF3" w:rsidRDefault="00316EF3" w:rsidP="002938F2">
      <w:r>
        <w:separator/>
      </w:r>
    </w:p>
    <w:p w14:paraId="45CBB103" w14:textId="77777777" w:rsidR="00316EF3" w:rsidRDefault="00316EF3"/>
  </w:endnote>
  <w:endnote w:type="continuationSeparator" w:id="0">
    <w:p w14:paraId="234A6645" w14:textId="77777777" w:rsidR="00316EF3" w:rsidRDefault="00316EF3" w:rsidP="002938F2">
      <w:r>
        <w:continuationSeparator/>
      </w:r>
    </w:p>
    <w:p w14:paraId="78423683" w14:textId="77777777" w:rsidR="00316EF3" w:rsidRDefault="00316EF3"/>
  </w:endnote>
  <w:endnote w:type="continuationNotice" w:id="1">
    <w:p w14:paraId="6292E56D" w14:textId="77777777" w:rsidR="00316EF3" w:rsidRDefault="00316EF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2364" w14:textId="001B5B13" w:rsidR="00C04344" w:rsidRPr="000A0709" w:rsidRDefault="00CB2984" w:rsidP="00610EB9">
    <w:pPr>
      <w:pStyle w:val="Footer"/>
      <w:bidi/>
      <w:jc w:val="center"/>
      <w:rPr>
        <w:rFonts w:ascii="Arial" w:hAnsi="Arial"/>
      </w:rPr>
    </w:pPr>
    <w:r w:rsidRPr="000F25BA">
      <w:rPr>
        <w:rFonts w:ascii="Arial" w:hAnsi="Arial" w:cs="Arial"/>
      </w:rPr>
      <w:fldChar w:fldCharType="begin"/>
    </w:r>
    <w:r w:rsidR="000F25BA" w:rsidRPr="000F25BA">
      <w:rPr>
        <w:rFonts w:ascii="Arial" w:hAnsi="Arial" w:cs="Arial"/>
      </w:rPr>
      <w:instrText xml:space="preserve"> PAGE   \* MERGEFORMAT </w:instrText>
    </w:r>
    <w:r w:rsidRPr="000F25BA">
      <w:rPr>
        <w:rFonts w:ascii="Arial" w:hAnsi="Arial" w:cs="Arial"/>
      </w:rPr>
      <w:fldChar w:fldCharType="separate"/>
    </w:r>
    <w:r w:rsidR="00751D8D">
      <w:rPr>
        <w:rFonts w:ascii="Arial" w:hAnsi="Arial" w:cs="Arial"/>
        <w:noProof/>
        <w:rtl/>
      </w:rPr>
      <w:t>1</w:t>
    </w:r>
    <w:r w:rsidRPr="000F25BA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F1B9F" w14:textId="77777777" w:rsidR="00316EF3" w:rsidRDefault="00316EF3" w:rsidP="002938F2">
      <w:r>
        <w:separator/>
      </w:r>
    </w:p>
  </w:footnote>
  <w:footnote w:type="continuationSeparator" w:id="0">
    <w:p w14:paraId="6A1D9446" w14:textId="77777777" w:rsidR="00316EF3" w:rsidRDefault="00316EF3" w:rsidP="002938F2">
      <w:r>
        <w:continuationSeparator/>
      </w:r>
    </w:p>
    <w:p w14:paraId="0BCE3918" w14:textId="77777777" w:rsidR="00316EF3" w:rsidRDefault="00316EF3"/>
  </w:footnote>
  <w:footnote w:type="continuationNotice" w:id="1">
    <w:p w14:paraId="67BD8788" w14:textId="77777777" w:rsidR="00316EF3" w:rsidRDefault="00316EF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709"/>
    <w:multiLevelType w:val="multilevel"/>
    <w:tmpl w:val="DBAE2B38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D6F3D"/>
    <w:multiLevelType w:val="multilevel"/>
    <w:tmpl w:val="850A45F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173312"/>
    <w:multiLevelType w:val="multilevel"/>
    <w:tmpl w:val="FA76023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F7F20F3"/>
    <w:multiLevelType w:val="multilevel"/>
    <w:tmpl w:val="69DC8654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13D0554B"/>
    <w:multiLevelType w:val="multilevel"/>
    <w:tmpl w:val="EBF25D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6" w15:restartNumberingAfterBreak="0">
    <w:nsid w:val="14791B11"/>
    <w:multiLevelType w:val="hybridMultilevel"/>
    <w:tmpl w:val="354AE31A"/>
    <w:lvl w:ilvl="0" w:tplc="FC362CB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Unicode MS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DF0"/>
    <w:multiLevelType w:val="hybridMultilevel"/>
    <w:tmpl w:val="DCF65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A14F7"/>
    <w:multiLevelType w:val="hybridMultilevel"/>
    <w:tmpl w:val="C212CBF0"/>
    <w:lvl w:ilvl="0" w:tplc="668A1C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865AC"/>
    <w:multiLevelType w:val="multilevel"/>
    <w:tmpl w:val="51FEE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7F11CA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D5155C1"/>
    <w:multiLevelType w:val="multilevel"/>
    <w:tmpl w:val="14546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13" w15:restartNumberingAfterBreak="0">
    <w:nsid w:val="1D5A2EAD"/>
    <w:multiLevelType w:val="multilevel"/>
    <w:tmpl w:val="6C06BF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1E6F3D42"/>
    <w:multiLevelType w:val="multilevel"/>
    <w:tmpl w:val="9232358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15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22A59F8"/>
    <w:multiLevelType w:val="hybridMultilevel"/>
    <w:tmpl w:val="8376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06E1C"/>
    <w:multiLevelType w:val="multilevel"/>
    <w:tmpl w:val="13423B5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8503CC3"/>
    <w:multiLevelType w:val="multilevel"/>
    <w:tmpl w:val="765075C4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29526D2C"/>
    <w:multiLevelType w:val="multilevel"/>
    <w:tmpl w:val="F098B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AA373D9"/>
    <w:multiLevelType w:val="multilevel"/>
    <w:tmpl w:val="09F43FF0"/>
    <w:lvl w:ilvl="0">
      <w:start w:val="1"/>
      <w:numFmt w:val="decimal"/>
      <w:lvlText w:val="%1."/>
      <w:lvlJc w:val="left"/>
      <w:pPr>
        <w:ind w:left="1636" w:hanging="360"/>
      </w:pPr>
      <w:rPr>
        <w:rFonts w:ascii="Arial" w:hAnsi="Arial" w:cs="Arial Unicode MS" w:hint="default"/>
        <w:b w:val="0"/>
        <w:i w:val="0"/>
        <w:sz w:val="2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0F84BCB"/>
    <w:multiLevelType w:val="multilevel"/>
    <w:tmpl w:val="DBD86F44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380631B"/>
    <w:multiLevelType w:val="hybridMultilevel"/>
    <w:tmpl w:val="7D4EBB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4C7044B"/>
    <w:multiLevelType w:val="multilevel"/>
    <w:tmpl w:val="9C5E3B12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357F1366"/>
    <w:multiLevelType w:val="hybridMultilevel"/>
    <w:tmpl w:val="42EE2968"/>
    <w:lvl w:ilvl="0" w:tplc="1DA0E3F2">
      <w:start w:val="19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5F07BFE"/>
    <w:multiLevelType w:val="hybridMultilevel"/>
    <w:tmpl w:val="6CC67502"/>
    <w:lvl w:ilvl="0" w:tplc="3864E488">
      <w:start w:val="1"/>
      <w:numFmt w:val="decimal"/>
      <w:pStyle w:val="1GA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91359B8"/>
    <w:multiLevelType w:val="multilevel"/>
    <w:tmpl w:val="7634060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28" w15:restartNumberingAfterBreak="0">
    <w:nsid w:val="3B7E05F0"/>
    <w:multiLevelType w:val="hybridMultilevel"/>
    <w:tmpl w:val="CE227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833CD7"/>
    <w:multiLevelType w:val="multilevel"/>
    <w:tmpl w:val="835843FC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0" w15:restartNumberingAfterBreak="0">
    <w:nsid w:val="3FA7287F"/>
    <w:multiLevelType w:val="multilevel"/>
    <w:tmpl w:val="9010293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1" w15:restartNumberingAfterBreak="0">
    <w:nsid w:val="40EB2969"/>
    <w:multiLevelType w:val="multilevel"/>
    <w:tmpl w:val="CCDA820A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0FD6EEF"/>
    <w:multiLevelType w:val="multilevel"/>
    <w:tmpl w:val="108073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3" w15:restartNumberingAfterBreak="0">
    <w:nsid w:val="42573C49"/>
    <w:multiLevelType w:val="hybridMultilevel"/>
    <w:tmpl w:val="1E2A9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984C0B"/>
    <w:multiLevelType w:val="multilevel"/>
    <w:tmpl w:val="F37EAD2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5" w15:restartNumberingAfterBreak="0">
    <w:nsid w:val="461F5C72"/>
    <w:multiLevelType w:val="multilevel"/>
    <w:tmpl w:val="25B28BB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9545EAC"/>
    <w:multiLevelType w:val="multilevel"/>
    <w:tmpl w:val="924049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7" w15:restartNumberingAfterBreak="0">
    <w:nsid w:val="4B9B4C5A"/>
    <w:multiLevelType w:val="multilevel"/>
    <w:tmpl w:val="BA60A44C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585211E8"/>
    <w:multiLevelType w:val="multilevel"/>
    <w:tmpl w:val="6B8C3E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9" w15:restartNumberingAfterBreak="0">
    <w:nsid w:val="595D0D35"/>
    <w:multiLevelType w:val="hybridMultilevel"/>
    <w:tmpl w:val="D39E1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3952F9"/>
    <w:multiLevelType w:val="multilevel"/>
    <w:tmpl w:val="1944AB7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45" w:hanging="37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41" w15:restartNumberingAfterBreak="0">
    <w:nsid w:val="5BEB212C"/>
    <w:multiLevelType w:val="multilevel"/>
    <w:tmpl w:val="A094F0A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5C1F5D61"/>
    <w:multiLevelType w:val="multilevel"/>
    <w:tmpl w:val="51FEE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D415796"/>
    <w:multiLevelType w:val="multilevel"/>
    <w:tmpl w:val="9D3EE0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036D84"/>
    <w:multiLevelType w:val="hybridMultilevel"/>
    <w:tmpl w:val="1FC4FDC8"/>
    <w:lvl w:ilvl="0" w:tplc="291C97F6">
      <w:start w:val="1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092062"/>
    <w:multiLevelType w:val="multilevel"/>
    <w:tmpl w:val="FD704AB8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65D30E88"/>
    <w:multiLevelType w:val="multilevel"/>
    <w:tmpl w:val="54F84076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451BC5"/>
    <w:multiLevelType w:val="hybridMultilevel"/>
    <w:tmpl w:val="27A08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9B22285"/>
    <w:multiLevelType w:val="multilevel"/>
    <w:tmpl w:val="FF4EE7D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6A9B1360"/>
    <w:multiLevelType w:val="hybridMultilevel"/>
    <w:tmpl w:val="924CFA76"/>
    <w:lvl w:ilvl="0" w:tplc="AF164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114153"/>
    <w:multiLevelType w:val="hybridMultilevel"/>
    <w:tmpl w:val="8EB09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26031E"/>
    <w:multiLevelType w:val="multilevel"/>
    <w:tmpl w:val="A6C0A71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FC94CCC"/>
    <w:multiLevelType w:val="multilevel"/>
    <w:tmpl w:val="06AE9C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55" w15:restartNumberingAfterBreak="0">
    <w:nsid w:val="75C4390A"/>
    <w:multiLevelType w:val="hybridMultilevel"/>
    <w:tmpl w:val="D9B822D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D7558E"/>
    <w:multiLevelType w:val="multilevel"/>
    <w:tmpl w:val="84BED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7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367C2A"/>
    <w:multiLevelType w:val="multilevel"/>
    <w:tmpl w:val="A5D6A5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4"/>
  </w:num>
  <w:num w:numId="2">
    <w:abstractNumId w:val="26"/>
  </w:num>
  <w:num w:numId="3">
    <w:abstractNumId w:val="11"/>
  </w:num>
  <w:num w:numId="4">
    <w:abstractNumId w:val="57"/>
  </w:num>
  <w:num w:numId="5">
    <w:abstractNumId w:val="48"/>
  </w:num>
  <w:num w:numId="6">
    <w:abstractNumId w:val="4"/>
  </w:num>
  <w:num w:numId="7">
    <w:abstractNumId w:val="15"/>
  </w:num>
  <w:num w:numId="8">
    <w:abstractNumId w:val="25"/>
  </w:num>
  <w:num w:numId="9">
    <w:abstractNumId w:val="51"/>
  </w:num>
  <w:num w:numId="10">
    <w:abstractNumId w:val="25"/>
  </w:num>
  <w:num w:numId="11">
    <w:abstractNumId w:val="25"/>
  </w:num>
  <w:num w:numId="12">
    <w:abstractNumId w:val="25"/>
  </w:num>
  <w:num w:numId="13">
    <w:abstractNumId w:val="25"/>
  </w:num>
  <w:num w:numId="14">
    <w:abstractNumId w:val="25"/>
  </w:num>
  <w:num w:numId="15">
    <w:abstractNumId w:val="25"/>
  </w:num>
  <w:num w:numId="16">
    <w:abstractNumId w:val="22"/>
  </w:num>
  <w:num w:numId="17">
    <w:abstractNumId w:val="39"/>
  </w:num>
  <w:num w:numId="18">
    <w:abstractNumId w:val="25"/>
  </w:num>
  <w:num w:numId="19">
    <w:abstractNumId w:val="25"/>
  </w:num>
  <w:num w:numId="20">
    <w:abstractNumId w:val="25"/>
  </w:num>
  <w:num w:numId="21">
    <w:abstractNumId w:val="25"/>
  </w:num>
  <w:num w:numId="22">
    <w:abstractNumId w:val="25"/>
  </w:num>
  <w:num w:numId="23">
    <w:abstractNumId w:val="25"/>
  </w:num>
  <w:num w:numId="24">
    <w:abstractNumId w:val="25"/>
  </w:num>
  <w:num w:numId="25">
    <w:abstractNumId w:val="25"/>
  </w:num>
  <w:num w:numId="26">
    <w:abstractNumId w:val="55"/>
  </w:num>
  <w:num w:numId="27">
    <w:abstractNumId w:val="25"/>
  </w:num>
  <w:num w:numId="28">
    <w:abstractNumId w:val="25"/>
  </w:num>
  <w:num w:numId="29">
    <w:abstractNumId w:val="25"/>
  </w:num>
  <w:num w:numId="30">
    <w:abstractNumId w:val="25"/>
  </w:num>
  <w:num w:numId="31">
    <w:abstractNumId w:val="10"/>
  </w:num>
  <w:num w:numId="32">
    <w:abstractNumId w:val="8"/>
  </w:num>
  <w:num w:numId="33">
    <w:abstractNumId w:val="16"/>
  </w:num>
  <w:num w:numId="34">
    <w:abstractNumId w:val="49"/>
  </w:num>
  <w:num w:numId="35">
    <w:abstractNumId w:val="20"/>
  </w:num>
  <w:num w:numId="36">
    <w:abstractNumId w:val="42"/>
  </w:num>
  <w:num w:numId="37">
    <w:abstractNumId w:val="17"/>
  </w:num>
  <w:num w:numId="38">
    <w:abstractNumId w:val="9"/>
  </w:num>
  <w:num w:numId="39">
    <w:abstractNumId w:val="6"/>
  </w:num>
  <w:num w:numId="40">
    <w:abstractNumId w:val="19"/>
  </w:num>
  <w:num w:numId="41">
    <w:abstractNumId w:val="56"/>
  </w:num>
  <w:num w:numId="42">
    <w:abstractNumId w:val="53"/>
  </w:num>
  <w:num w:numId="43">
    <w:abstractNumId w:val="29"/>
  </w:num>
  <w:num w:numId="44">
    <w:abstractNumId w:val="12"/>
  </w:num>
  <w:num w:numId="45">
    <w:abstractNumId w:val="54"/>
  </w:num>
  <w:num w:numId="46">
    <w:abstractNumId w:val="5"/>
  </w:num>
  <w:num w:numId="47">
    <w:abstractNumId w:val="36"/>
  </w:num>
  <w:num w:numId="48">
    <w:abstractNumId w:val="58"/>
  </w:num>
  <w:num w:numId="49">
    <w:abstractNumId w:val="32"/>
  </w:num>
  <w:num w:numId="50">
    <w:abstractNumId w:val="30"/>
  </w:num>
  <w:num w:numId="51">
    <w:abstractNumId w:val="27"/>
  </w:num>
  <w:num w:numId="52">
    <w:abstractNumId w:val="38"/>
  </w:num>
  <w:num w:numId="53">
    <w:abstractNumId w:val="14"/>
  </w:num>
  <w:num w:numId="54">
    <w:abstractNumId w:val="1"/>
  </w:num>
  <w:num w:numId="55">
    <w:abstractNumId w:val="34"/>
  </w:num>
  <w:num w:numId="56">
    <w:abstractNumId w:val="41"/>
  </w:num>
  <w:num w:numId="57">
    <w:abstractNumId w:val="0"/>
  </w:num>
  <w:num w:numId="58">
    <w:abstractNumId w:val="3"/>
  </w:num>
  <w:num w:numId="59">
    <w:abstractNumId w:val="46"/>
  </w:num>
  <w:num w:numId="60">
    <w:abstractNumId w:val="2"/>
  </w:num>
  <w:num w:numId="61">
    <w:abstractNumId w:val="31"/>
  </w:num>
  <w:num w:numId="62">
    <w:abstractNumId w:val="21"/>
  </w:num>
  <w:num w:numId="63">
    <w:abstractNumId w:val="50"/>
  </w:num>
  <w:num w:numId="64">
    <w:abstractNumId w:val="18"/>
  </w:num>
  <w:num w:numId="65">
    <w:abstractNumId w:val="23"/>
  </w:num>
  <w:num w:numId="66">
    <w:abstractNumId w:val="47"/>
  </w:num>
  <w:num w:numId="67">
    <w:abstractNumId w:val="37"/>
  </w:num>
  <w:num w:numId="68">
    <w:abstractNumId w:val="13"/>
  </w:num>
  <w:num w:numId="69">
    <w:abstractNumId w:val="43"/>
  </w:num>
  <w:num w:numId="70">
    <w:abstractNumId w:val="33"/>
  </w:num>
  <w:num w:numId="71">
    <w:abstractNumId w:val="28"/>
  </w:num>
  <w:num w:numId="72">
    <w:abstractNumId w:val="52"/>
  </w:num>
  <w:num w:numId="73">
    <w:abstractNumId w:val="7"/>
  </w:num>
  <w:num w:numId="74">
    <w:abstractNumId w:val="35"/>
  </w:num>
  <w:num w:numId="75">
    <w:abstractNumId w:val="40"/>
  </w:num>
  <w:num w:numId="76">
    <w:abstractNumId w:val="45"/>
  </w:num>
  <w:num w:numId="77">
    <w:abstractNumId w:val="2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BE"/>
    <w:rsid w:val="000016A4"/>
    <w:rsid w:val="000019DB"/>
    <w:rsid w:val="000047CC"/>
    <w:rsid w:val="00005BA5"/>
    <w:rsid w:val="00005BFA"/>
    <w:rsid w:val="00006F66"/>
    <w:rsid w:val="00010E2D"/>
    <w:rsid w:val="000120FD"/>
    <w:rsid w:val="00013A65"/>
    <w:rsid w:val="0001506E"/>
    <w:rsid w:val="00015B9D"/>
    <w:rsid w:val="0001601A"/>
    <w:rsid w:val="00021831"/>
    <w:rsid w:val="00022C19"/>
    <w:rsid w:val="00023678"/>
    <w:rsid w:val="00031A37"/>
    <w:rsid w:val="00036843"/>
    <w:rsid w:val="00047E58"/>
    <w:rsid w:val="00054FDC"/>
    <w:rsid w:val="000632E2"/>
    <w:rsid w:val="0007203D"/>
    <w:rsid w:val="00072877"/>
    <w:rsid w:val="000729D2"/>
    <w:rsid w:val="00073D20"/>
    <w:rsid w:val="00074E7D"/>
    <w:rsid w:val="000755E1"/>
    <w:rsid w:val="0007681B"/>
    <w:rsid w:val="000769F1"/>
    <w:rsid w:val="00083694"/>
    <w:rsid w:val="00085541"/>
    <w:rsid w:val="00092AE6"/>
    <w:rsid w:val="00093063"/>
    <w:rsid w:val="000A0709"/>
    <w:rsid w:val="000A0F0D"/>
    <w:rsid w:val="000A112A"/>
    <w:rsid w:val="000A21DA"/>
    <w:rsid w:val="000A34CE"/>
    <w:rsid w:val="000B0E8A"/>
    <w:rsid w:val="000C03BF"/>
    <w:rsid w:val="000C15BD"/>
    <w:rsid w:val="000C65E4"/>
    <w:rsid w:val="000C7EE0"/>
    <w:rsid w:val="000D1EBC"/>
    <w:rsid w:val="000D260B"/>
    <w:rsid w:val="000D345F"/>
    <w:rsid w:val="000D7375"/>
    <w:rsid w:val="000E2EE7"/>
    <w:rsid w:val="000F25BA"/>
    <w:rsid w:val="000F2B3F"/>
    <w:rsid w:val="000F7E6F"/>
    <w:rsid w:val="00106B72"/>
    <w:rsid w:val="00106D19"/>
    <w:rsid w:val="0011334A"/>
    <w:rsid w:val="00115830"/>
    <w:rsid w:val="00116489"/>
    <w:rsid w:val="0011750D"/>
    <w:rsid w:val="00121B41"/>
    <w:rsid w:val="001301DF"/>
    <w:rsid w:val="001359F2"/>
    <w:rsid w:val="001412DE"/>
    <w:rsid w:val="00142D78"/>
    <w:rsid w:val="00144A4D"/>
    <w:rsid w:val="00150588"/>
    <w:rsid w:val="00151351"/>
    <w:rsid w:val="00151C29"/>
    <w:rsid w:val="00156788"/>
    <w:rsid w:val="001609A1"/>
    <w:rsid w:val="00162554"/>
    <w:rsid w:val="00163986"/>
    <w:rsid w:val="00163F68"/>
    <w:rsid w:val="00173B50"/>
    <w:rsid w:val="00173E0E"/>
    <w:rsid w:val="00174B39"/>
    <w:rsid w:val="00183F6C"/>
    <w:rsid w:val="00194802"/>
    <w:rsid w:val="00194AEB"/>
    <w:rsid w:val="001A431C"/>
    <w:rsid w:val="001A5519"/>
    <w:rsid w:val="001A7C3A"/>
    <w:rsid w:val="001B5C26"/>
    <w:rsid w:val="001C08BC"/>
    <w:rsid w:val="001C56BA"/>
    <w:rsid w:val="001C6D7D"/>
    <w:rsid w:val="001D00B5"/>
    <w:rsid w:val="001D1D5D"/>
    <w:rsid w:val="001D3B29"/>
    <w:rsid w:val="001D59C8"/>
    <w:rsid w:val="001E4EEB"/>
    <w:rsid w:val="001E6026"/>
    <w:rsid w:val="001F3696"/>
    <w:rsid w:val="001F37CA"/>
    <w:rsid w:val="0020163D"/>
    <w:rsid w:val="00203AD7"/>
    <w:rsid w:val="002042CC"/>
    <w:rsid w:val="00204B37"/>
    <w:rsid w:val="002074D6"/>
    <w:rsid w:val="00210CBC"/>
    <w:rsid w:val="002119C5"/>
    <w:rsid w:val="00221A54"/>
    <w:rsid w:val="00222AF2"/>
    <w:rsid w:val="00223C3B"/>
    <w:rsid w:val="00224346"/>
    <w:rsid w:val="0022597C"/>
    <w:rsid w:val="00226582"/>
    <w:rsid w:val="00230F77"/>
    <w:rsid w:val="00232B42"/>
    <w:rsid w:val="00232E4E"/>
    <w:rsid w:val="00234AE4"/>
    <w:rsid w:val="00237935"/>
    <w:rsid w:val="00237E43"/>
    <w:rsid w:val="00245E26"/>
    <w:rsid w:val="0025136E"/>
    <w:rsid w:val="002539EA"/>
    <w:rsid w:val="002542FD"/>
    <w:rsid w:val="00254B4E"/>
    <w:rsid w:val="00254CA1"/>
    <w:rsid w:val="0026007A"/>
    <w:rsid w:val="002638C0"/>
    <w:rsid w:val="00265E42"/>
    <w:rsid w:val="00266B45"/>
    <w:rsid w:val="0027198B"/>
    <w:rsid w:val="00273658"/>
    <w:rsid w:val="00281AA4"/>
    <w:rsid w:val="00282A9D"/>
    <w:rsid w:val="002830A3"/>
    <w:rsid w:val="00286C0C"/>
    <w:rsid w:val="00287687"/>
    <w:rsid w:val="00290D5F"/>
    <w:rsid w:val="002938F2"/>
    <w:rsid w:val="00293CCC"/>
    <w:rsid w:val="00296C3C"/>
    <w:rsid w:val="002A195D"/>
    <w:rsid w:val="002B43D6"/>
    <w:rsid w:val="002B6B98"/>
    <w:rsid w:val="002C28BA"/>
    <w:rsid w:val="002C3B8F"/>
    <w:rsid w:val="002C444C"/>
    <w:rsid w:val="002C5021"/>
    <w:rsid w:val="002C5280"/>
    <w:rsid w:val="002C55B8"/>
    <w:rsid w:val="002C5C29"/>
    <w:rsid w:val="002D0802"/>
    <w:rsid w:val="002D396D"/>
    <w:rsid w:val="002D71D4"/>
    <w:rsid w:val="002D7C8D"/>
    <w:rsid w:val="002E113D"/>
    <w:rsid w:val="002F17E1"/>
    <w:rsid w:val="003043A9"/>
    <w:rsid w:val="0030454E"/>
    <w:rsid w:val="00312ACF"/>
    <w:rsid w:val="00316EF3"/>
    <w:rsid w:val="00320242"/>
    <w:rsid w:val="00322A3A"/>
    <w:rsid w:val="00324A32"/>
    <w:rsid w:val="00325D6E"/>
    <w:rsid w:val="00334977"/>
    <w:rsid w:val="00337194"/>
    <w:rsid w:val="00342EE8"/>
    <w:rsid w:val="00344D78"/>
    <w:rsid w:val="00346517"/>
    <w:rsid w:val="003511AB"/>
    <w:rsid w:val="00351CCB"/>
    <w:rsid w:val="0035648A"/>
    <w:rsid w:val="00362B41"/>
    <w:rsid w:val="00363995"/>
    <w:rsid w:val="00364E5E"/>
    <w:rsid w:val="00370E9B"/>
    <w:rsid w:val="00373F8C"/>
    <w:rsid w:val="00377E4B"/>
    <w:rsid w:val="00383BA9"/>
    <w:rsid w:val="003845B0"/>
    <w:rsid w:val="00385B34"/>
    <w:rsid w:val="00386C08"/>
    <w:rsid w:val="00387D88"/>
    <w:rsid w:val="0039446E"/>
    <w:rsid w:val="0039599E"/>
    <w:rsid w:val="003A260A"/>
    <w:rsid w:val="003A2BC4"/>
    <w:rsid w:val="003B31BE"/>
    <w:rsid w:val="003B504D"/>
    <w:rsid w:val="003B53BC"/>
    <w:rsid w:val="003C7065"/>
    <w:rsid w:val="003D2E0D"/>
    <w:rsid w:val="003D5113"/>
    <w:rsid w:val="003D5BFC"/>
    <w:rsid w:val="003D6E10"/>
    <w:rsid w:val="003E0C0F"/>
    <w:rsid w:val="003E0E28"/>
    <w:rsid w:val="003E19D5"/>
    <w:rsid w:val="003E76A8"/>
    <w:rsid w:val="003F5B90"/>
    <w:rsid w:val="00404856"/>
    <w:rsid w:val="00406ED7"/>
    <w:rsid w:val="00407995"/>
    <w:rsid w:val="004108B6"/>
    <w:rsid w:val="0041110F"/>
    <w:rsid w:val="0041300C"/>
    <w:rsid w:val="00414B68"/>
    <w:rsid w:val="00430ED2"/>
    <w:rsid w:val="00434773"/>
    <w:rsid w:val="004367F5"/>
    <w:rsid w:val="004458C9"/>
    <w:rsid w:val="00447058"/>
    <w:rsid w:val="00447C66"/>
    <w:rsid w:val="00453D45"/>
    <w:rsid w:val="00462F38"/>
    <w:rsid w:val="00471B34"/>
    <w:rsid w:val="00474AFE"/>
    <w:rsid w:val="00477E66"/>
    <w:rsid w:val="00480809"/>
    <w:rsid w:val="004831C7"/>
    <w:rsid w:val="00483520"/>
    <w:rsid w:val="00486A5E"/>
    <w:rsid w:val="00493F92"/>
    <w:rsid w:val="00495029"/>
    <w:rsid w:val="004A0C2B"/>
    <w:rsid w:val="004A610E"/>
    <w:rsid w:val="004B0849"/>
    <w:rsid w:val="004C20E2"/>
    <w:rsid w:val="004D1535"/>
    <w:rsid w:val="004D24FB"/>
    <w:rsid w:val="004D3DC9"/>
    <w:rsid w:val="004D6FDE"/>
    <w:rsid w:val="004D776E"/>
    <w:rsid w:val="004E056C"/>
    <w:rsid w:val="004E2817"/>
    <w:rsid w:val="004E2AE8"/>
    <w:rsid w:val="004E418A"/>
    <w:rsid w:val="005016FB"/>
    <w:rsid w:val="00504256"/>
    <w:rsid w:val="00511D17"/>
    <w:rsid w:val="005142D7"/>
    <w:rsid w:val="005157E2"/>
    <w:rsid w:val="0051699F"/>
    <w:rsid w:val="00516DE3"/>
    <w:rsid w:val="005300BF"/>
    <w:rsid w:val="0053176A"/>
    <w:rsid w:val="00532631"/>
    <w:rsid w:val="005414A1"/>
    <w:rsid w:val="0054175C"/>
    <w:rsid w:val="005473CF"/>
    <w:rsid w:val="005510BE"/>
    <w:rsid w:val="00562EE1"/>
    <w:rsid w:val="00570355"/>
    <w:rsid w:val="00574530"/>
    <w:rsid w:val="00581423"/>
    <w:rsid w:val="00582F4C"/>
    <w:rsid w:val="0058407A"/>
    <w:rsid w:val="00591571"/>
    <w:rsid w:val="00594539"/>
    <w:rsid w:val="005A1BCE"/>
    <w:rsid w:val="005A3FE3"/>
    <w:rsid w:val="005A65BD"/>
    <w:rsid w:val="005A7D00"/>
    <w:rsid w:val="005B0FE5"/>
    <w:rsid w:val="005B357C"/>
    <w:rsid w:val="005B4A0B"/>
    <w:rsid w:val="005B53C6"/>
    <w:rsid w:val="005C0015"/>
    <w:rsid w:val="005C0052"/>
    <w:rsid w:val="005C05F4"/>
    <w:rsid w:val="005C0660"/>
    <w:rsid w:val="005C44A6"/>
    <w:rsid w:val="005C7D6A"/>
    <w:rsid w:val="005D2DDA"/>
    <w:rsid w:val="005D358A"/>
    <w:rsid w:val="005E3A3E"/>
    <w:rsid w:val="005E6A2B"/>
    <w:rsid w:val="005E7C7C"/>
    <w:rsid w:val="00601DD6"/>
    <w:rsid w:val="006032AE"/>
    <w:rsid w:val="00603F71"/>
    <w:rsid w:val="00605202"/>
    <w:rsid w:val="00610EB9"/>
    <w:rsid w:val="00621092"/>
    <w:rsid w:val="00621208"/>
    <w:rsid w:val="006244CB"/>
    <w:rsid w:val="00632B30"/>
    <w:rsid w:val="006340A1"/>
    <w:rsid w:val="006359A8"/>
    <w:rsid w:val="00636760"/>
    <w:rsid w:val="00644B92"/>
    <w:rsid w:val="00645AD3"/>
    <w:rsid w:val="00645B77"/>
    <w:rsid w:val="0065099D"/>
    <w:rsid w:val="00650AFB"/>
    <w:rsid w:val="006515C9"/>
    <w:rsid w:val="00651944"/>
    <w:rsid w:val="00652318"/>
    <w:rsid w:val="00652484"/>
    <w:rsid w:val="00653314"/>
    <w:rsid w:val="0067005F"/>
    <w:rsid w:val="0067015A"/>
    <w:rsid w:val="006736EC"/>
    <w:rsid w:val="00673D90"/>
    <w:rsid w:val="00676C1E"/>
    <w:rsid w:val="00686D60"/>
    <w:rsid w:val="00691313"/>
    <w:rsid w:val="00691869"/>
    <w:rsid w:val="0069681F"/>
    <w:rsid w:val="006A0D86"/>
    <w:rsid w:val="006A49AE"/>
    <w:rsid w:val="006A56C0"/>
    <w:rsid w:val="006C0911"/>
    <w:rsid w:val="006C34B2"/>
    <w:rsid w:val="006C737A"/>
    <w:rsid w:val="006D46FB"/>
    <w:rsid w:val="006E291F"/>
    <w:rsid w:val="006E29C0"/>
    <w:rsid w:val="006E752A"/>
    <w:rsid w:val="006E7CF0"/>
    <w:rsid w:val="006F3E83"/>
    <w:rsid w:val="006F4B83"/>
    <w:rsid w:val="006F7F47"/>
    <w:rsid w:val="00701458"/>
    <w:rsid w:val="00701D7E"/>
    <w:rsid w:val="00704766"/>
    <w:rsid w:val="007119B8"/>
    <w:rsid w:val="0072415E"/>
    <w:rsid w:val="007247D7"/>
    <w:rsid w:val="007250E3"/>
    <w:rsid w:val="007277C8"/>
    <w:rsid w:val="00732057"/>
    <w:rsid w:val="00734461"/>
    <w:rsid w:val="007368A2"/>
    <w:rsid w:val="007418AE"/>
    <w:rsid w:val="00742DD1"/>
    <w:rsid w:val="0074360F"/>
    <w:rsid w:val="0074423C"/>
    <w:rsid w:val="00746204"/>
    <w:rsid w:val="00747715"/>
    <w:rsid w:val="00747F86"/>
    <w:rsid w:val="00750138"/>
    <w:rsid w:val="00751D8D"/>
    <w:rsid w:val="00753DA3"/>
    <w:rsid w:val="007610D3"/>
    <w:rsid w:val="007629DB"/>
    <w:rsid w:val="00764F50"/>
    <w:rsid w:val="00767871"/>
    <w:rsid w:val="00770A92"/>
    <w:rsid w:val="00774D9C"/>
    <w:rsid w:val="00776A63"/>
    <w:rsid w:val="007905C9"/>
    <w:rsid w:val="00790C65"/>
    <w:rsid w:val="0079316B"/>
    <w:rsid w:val="007A0565"/>
    <w:rsid w:val="007A0BF2"/>
    <w:rsid w:val="007A0EAA"/>
    <w:rsid w:val="007A1247"/>
    <w:rsid w:val="007A1E0A"/>
    <w:rsid w:val="007A2D37"/>
    <w:rsid w:val="007A6F91"/>
    <w:rsid w:val="007A7D45"/>
    <w:rsid w:val="007B4ADA"/>
    <w:rsid w:val="007C105C"/>
    <w:rsid w:val="007C1B00"/>
    <w:rsid w:val="007D0F1D"/>
    <w:rsid w:val="007D2881"/>
    <w:rsid w:val="007D31CE"/>
    <w:rsid w:val="007D3AD8"/>
    <w:rsid w:val="007D5BB7"/>
    <w:rsid w:val="007D6A69"/>
    <w:rsid w:val="007D78B9"/>
    <w:rsid w:val="007E0621"/>
    <w:rsid w:val="007E4E37"/>
    <w:rsid w:val="007F4B07"/>
    <w:rsid w:val="00800A8A"/>
    <w:rsid w:val="008029A6"/>
    <w:rsid w:val="008147BA"/>
    <w:rsid w:val="008155F3"/>
    <w:rsid w:val="008202BC"/>
    <w:rsid w:val="00820AA8"/>
    <w:rsid w:val="008269B0"/>
    <w:rsid w:val="0083067E"/>
    <w:rsid w:val="00832357"/>
    <w:rsid w:val="0083488D"/>
    <w:rsid w:val="008466C3"/>
    <w:rsid w:val="00846809"/>
    <w:rsid w:val="00851458"/>
    <w:rsid w:val="00861A47"/>
    <w:rsid w:val="008707FF"/>
    <w:rsid w:val="008724E5"/>
    <w:rsid w:val="00877AC5"/>
    <w:rsid w:val="00877F27"/>
    <w:rsid w:val="0088173A"/>
    <w:rsid w:val="00881EB9"/>
    <w:rsid w:val="008848E9"/>
    <w:rsid w:val="00884C09"/>
    <w:rsid w:val="00885596"/>
    <w:rsid w:val="00885B33"/>
    <w:rsid w:val="00886B71"/>
    <w:rsid w:val="0089499E"/>
    <w:rsid w:val="00896177"/>
    <w:rsid w:val="008A0BE3"/>
    <w:rsid w:val="008A2566"/>
    <w:rsid w:val="008A6663"/>
    <w:rsid w:val="008B6B4C"/>
    <w:rsid w:val="008B7346"/>
    <w:rsid w:val="008C7F60"/>
    <w:rsid w:val="008D1C8C"/>
    <w:rsid w:val="008D3BF7"/>
    <w:rsid w:val="008D5918"/>
    <w:rsid w:val="008E0DAA"/>
    <w:rsid w:val="008E194D"/>
    <w:rsid w:val="008F16C6"/>
    <w:rsid w:val="008F1DB9"/>
    <w:rsid w:val="008F2A76"/>
    <w:rsid w:val="008F34A1"/>
    <w:rsid w:val="008F4F13"/>
    <w:rsid w:val="008F5052"/>
    <w:rsid w:val="008F5193"/>
    <w:rsid w:val="0090187D"/>
    <w:rsid w:val="00903C3D"/>
    <w:rsid w:val="0090710F"/>
    <w:rsid w:val="00910B12"/>
    <w:rsid w:val="00911179"/>
    <w:rsid w:val="009121CE"/>
    <w:rsid w:val="009127D8"/>
    <w:rsid w:val="00914362"/>
    <w:rsid w:val="00916F7B"/>
    <w:rsid w:val="00917A4D"/>
    <w:rsid w:val="00921F65"/>
    <w:rsid w:val="0092574C"/>
    <w:rsid w:val="009342E8"/>
    <w:rsid w:val="009357B4"/>
    <w:rsid w:val="00943A84"/>
    <w:rsid w:val="00946D71"/>
    <w:rsid w:val="0095742E"/>
    <w:rsid w:val="009577E1"/>
    <w:rsid w:val="00963992"/>
    <w:rsid w:val="00971CA1"/>
    <w:rsid w:val="0097349C"/>
    <w:rsid w:val="009814C2"/>
    <w:rsid w:val="00982FFD"/>
    <w:rsid w:val="00985265"/>
    <w:rsid w:val="00985856"/>
    <w:rsid w:val="00986956"/>
    <w:rsid w:val="009A4969"/>
    <w:rsid w:val="009B066D"/>
    <w:rsid w:val="009B1466"/>
    <w:rsid w:val="009B6973"/>
    <w:rsid w:val="009C0510"/>
    <w:rsid w:val="009C3663"/>
    <w:rsid w:val="009D098F"/>
    <w:rsid w:val="009D4547"/>
    <w:rsid w:val="009D5A49"/>
    <w:rsid w:val="009D5E38"/>
    <w:rsid w:val="009D602F"/>
    <w:rsid w:val="009D68D0"/>
    <w:rsid w:val="009E17AF"/>
    <w:rsid w:val="009F0D42"/>
    <w:rsid w:val="009F1B82"/>
    <w:rsid w:val="009F34A4"/>
    <w:rsid w:val="009F3988"/>
    <w:rsid w:val="00A003D0"/>
    <w:rsid w:val="00A073FD"/>
    <w:rsid w:val="00A150C7"/>
    <w:rsid w:val="00A2307A"/>
    <w:rsid w:val="00A33491"/>
    <w:rsid w:val="00A35019"/>
    <w:rsid w:val="00A403F2"/>
    <w:rsid w:val="00A4053D"/>
    <w:rsid w:val="00A4311B"/>
    <w:rsid w:val="00A44F3A"/>
    <w:rsid w:val="00A462C6"/>
    <w:rsid w:val="00A519A2"/>
    <w:rsid w:val="00A51BDC"/>
    <w:rsid w:val="00A535B7"/>
    <w:rsid w:val="00A5709F"/>
    <w:rsid w:val="00A611F0"/>
    <w:rsid w:val="00A616C4"/>
    <w:rsid w:val="00A61F20"/>
    <w:rsid w:val="00A64796"/>
    <w:rsid w:val="00A66CD4"/>
    <w:rsid w:val="00A70883"/>
    <w:rsid w:val="00A73680"/>
    <w:rsid w:val="00A77AEB"/>
    <w:rsid w:val="00A81F0A"/>
    <w:rsid w:val="00A85C7A"/>
    <w:rsid w:val="00A86042"/>
    <w:rsid w:val="00AA36F9"/>
    <w:rsid w:val="00AA444A"/>
    <w:rsid w:val="00AB1528"/>
    <w:rsid w:val="00AC64CA"/>
    <w:rsid w:val="00AC6A66"/>
    <w:rsid w:val="00AD5DBC"/>
    <w:rsid w:val="00AD6BD4"/>
    <w:rsid w:val="00AE1B18"/>
    <w:rsid w:val="00AE1D83"/>
    <w:rsid w:val="00AE2DFB"/>
    <w:rsid w:val="00AE3061"/>
    <w:rsid w:val="00AF15BA"/>
    <w:rsid w:val="00AF1C32"/>
    <w:rsid w:val="00AF65C6"/>
    <w:rsid w:val="00B11AE3"/>
    <w:rsid w:val="00B121A6"/>
    <w:rsid w:val="00B163F5"/>
    <w:rsid w:val="00B300B8"/>
    <w:rsid w:val="00B32A28"/>
    <w:rsid w:val="00B33904"/>
    <w:rsid w:val="00B3751E"/>
    <w:rsid w:val="00B427FE"/>
    <w:rsid w:val="00B51737"/>
    <w:rsid w:val="00B6102A"/>
    <w:rsid w:val="00B6167A"/>
    <w:rsid w:val="00B62ED0"/>
    <w:rsid w:val="00B64196"/>
    <w:rsid w:val="00B66A7A"/>
    <w:rsid w:val="00B70266"/>
    <w:rsid w:val="00B74304"/>
    <w:rsid w:val="00B82F05"/>
    <w:rsid w:val="00B87142"/>
    <w:rsid w:val="00B8750E"/>
    <w:rsid w:val="00B92374"/>
    <w:rsid w:val="00B924C8"/>
    <w:rsid w:val="00B95E33"/>
    <w:rsid w:val="00B96A84"/>
    <w:rsid w:val="00B973B5"/>
    <w:rsid w:val="00B97FD1"/>
    <w:rsid w:val="00BA6367"/>
    <w:rsid w:val="00BB1062"/>
    <w:rsid w:val="00BB28EF"/>
    <w:rsid w:val="00BB5DEE"/>
    <w:rsid w:val="00BC002E"/>
    <w:rsid w:val="00BC393F"/>
    <w:rsid w:val="00BC75FC"/>
    <w:rsid w:val="00BD59BD"/>
    <w:rsid w:val="00BE24D4"/>
    <w:rsid w:val="00BE5B3F"/>
    <w:rsid w:val="00BF351F"/>
    <w:rsid w:val="00BF3CDB"/>
    <w:rsid w:val="00BF3F50"/>
    <w:rsid w:val="00BF6F37"/>
    <w:rsid w:val="00C02924"/>
    <w:rsid w:val="00C04344"/>
    <w:rsid w:val="00C17FE4"/>
    <w:rsid w:val="00C21897"/>
    <w:rsid w:val="00C2273A"/>
    <w:rsid w:val="00C276EE"/>
    <w:rsid w:val="00C36823"/>
    <w:rsid w:val="00C43146"/>
    <w:rsid w:val="00C43757"/>
    <w:rsid w:val="00C43BCE"/>
    <w:rsid w:val="00C46623"/>
    <w:rsid w:val="00C47CF1"/>
    <w:rsid w:val="00C52006"/>
    <w:rsid w:val="00C53AB4"/>
    <w:rsid w:val="00C542F1"/>
    <w:rsid w:val="00C572B3"/>
    <w:rsid w:val="00C57CA1"/>
    <w:rsid w:val="00C6300B"/>
    <w:rsid w:val="00C6426B"/>
    <w:rsid w:val="00C6478B"/>
    <w:rsid w:val="00C77C20"/>
    <w:rsid w:val="00C87194"/>
    <w:rsid w:val="00C90629"/>
    <w:rsid w:val="00C90C51"/>
    <w:rsid w:val="00C936F6"/>
    <w:rsid w:val="00CA3ED6"/>
    <w:rsid w:val="00CA7CF4"/>
    <w:rsid w:val="00CB0F37"/>
    <w:rsid w:val="00CB1135"/>
    <w:rsid w:val="00CB2984"/>
    <w:rsid w:val="00CB590B"/>
    <w:rsid w:val="00CC02C5"/>
    <w:rsid w:val="00CC2BC6"/>
    <w:rsid w:val="00CC3AAB"/>
    <w:rsid w:val="00CD324E"/>
    <w:rsid w:val="00CD4A28"/>
    <w:rsid w:val="00CD54BD"/>
    <w:rsid w:val="00CD6C36"/>
    <w:rsid w:val="00CE2586"/>
    <w:rsid w:val="00CF05D7"/>
    <w:rsid w:val="00CF34A6"/>
    <w:rsid w:val="00CF3649"/>
    <w:rsid w:val="00CF3F93"/>
    <w:rsid w:val="00D020F3"/>
    <w:rsid w:val="00D02CC3"/>
    <w:rsid w:val="00D04515"/>
    <w:rsid w:val="00D065AD"/>
    <w:rsid w:val="00D116F2"/>
    <w:rsid w:val="00D22487"/>
    <w:rsid w:val="00D22831"/>
    <w:rsid w:val="00D35EAC"/>
    <w:rsid w:val="00D404B7"/>
    <w:rsid w:val="00D44509"/>
    <w:rsid w:val="00D448CB"/>
    <w:rsid w:val="00D47226"/>
    <w:rsid w:val="00D47ED5"/>
    <w:rsid w:val="00D60116"/>
    <w:rsid w:val="00D61779"/>
    <w:rsid w:val="00D73DB6"/>
    <w:rsid w:val="00D809E5"/>
    <w:rsid w:val="00D81948"/>
    <w:rsid w:val="00D90819"/>
    <w:rsid w:val="00D93291"/>
    <w:rsid w:val="00D9501F"/>
    <w:rsid w:val="00DB28C3"/>
    <w:rsid w:val="00DB50D5"/>
    <w:rsid w:val="00DB5923"/>
    <w:rsid w:val="00DC5537"/>
    <w:rsid w:val="00DD11EE"/>
    <w:rsid w:val="00DD52A0"/>
    <w:rsid w:val="00DE44D2"/>
    <w:rsid w:val="00DE5590"/>
    <w:rsid w:val="00DE6364"/>
    <w:rsid w:val="00DF1D9E"/>
    <w:rsid w:val="00DF3DA3"/>
    <w:rsid w:val="00DF5DA4"/>
    <w:rsid w:val="00E00E6B"/>
    <w:rsid w:val="00E04CDF"/>
    <w:rsid w:val="00E06492"/>
    <w:rsid w:val="00E065CE"/>
    <w:rsid w:val="00E06A00"/>
    <w:rsid w:val="00E12A54"/>
    <w:rsid w:val="00E13E03"/>
    <w:rsid w:val="00E17184"/>
    <w:rsid w:val="00E22B99"/>
    <w:rsid w:val="00E24A9D"/>
    <w:rsid w:val="00E258D9"/>
    <w:rsid w:val="00E26ACC"/>
    <w:rsid w:val="00E35B8C"/>
    <w:rsid w:val="00E439CA"/>
    <w:rsid w:val="00E46DDB"/>
    <w:rsid w:val="00E473F3"/>
    <w:rsid w:val="00E5219B"/>
    <w:rsid w:val="00E56905"/>
    <w:rsid w:val="00E64BE4"/>
    <w:rsid w:val="00E76903"/>
    <w:rsid w:val="00E85565"/>
    <w:rsid w:val="00E85830"/>
    <w:rsid w:val="00E87F91"/>
    <w:rsid w:val="00E94BC6"/>
    <w:rsid w:val="00EA0563"/>
    <w:rsid w:val="00EA198F"/>
    <w:rsid w:val="00EA2EA1"/>
    <w:rsid w:val="00EA3CB9"/>
    <w:rsid w:val="00EA59EB"/>
    <w:rsid w:val="00EA67F3"/>
    <w:rsid w:val="00EB48F8"/>
    <w:rsid w:val="00ED0C60"/>
    <w:rsid w:val="00ED3D26"/>
    <w:rsid w:val="00ED5218"/>
    <w:rsid w:val="00EE1D9D"/>
    <w:rsid w:val="00EE5D52"/>
    <w:rsid w:val="00EF0BCB"/>
    <w:rsid w:val="00EF0E74"/>
    <w:rsid w:val="00EF2549"/>
    <w:rsid w:val="00F00E8A"/>
    <w:rsid w:val="00F03557"/>
    <w:rsid w:val="00F04CC4"/>
    <w:rsid w:val="00F16242"/>
    <w:rsid w:val="00F17FCB"/>
    <w:rsid w:val="00F226CC"/>
    <w:rsid w:val="00F24D71"/>
    <w:rsid w:val="00F2691E"/>
    <w:rsid w:val="00F279DD"/>
    <w:rsid w:val="00F3242E"/>
    <w:rsid w:val="00F33650"/>
    <w:rsid w:val="00F348F9"/>
    <w:rsid w:val="00F363EC"/>
    <w:rsid w:val="00F37E4B"/>
    <w:rsid w:val="00F4144E"/>
    <w:rsid w:val="00F41B00"/>
    <w:rsid w:val="00F473CB"/>
    <w:rsid w:val="00F50245"/>
    <w:rsid w:val="00F63DDA"/>
    <w:rsid w:val="00F67029"/>
    <w:rsid w:val="00F70858"/>
    <w:rsid w:val="00F71BBC"/>
    <w:rsid w:val="00F7397F"/>
    <w:rsid w:val="00F75949"/>
    <w:rsid w:val="00F75CF4"/>
    <w:rsid w:val="00F866CD"/>
    <w:rsid w:val="00F941F0"/>
    <w:rsid w:val="00F97FF5"/>
    <w:rsid w:val="00FA7CE6"/>
    <w:rsid w:val="00FB1313"/>
    <w:rsid w:val="00FB24A9"/>
    <w:rsid w:val="00FC2238"/>
    <w:rsid w:val="00FC2459"/>
    <w:rsid w:val="00FC268E"/>
    <w:rsid w:val="00FC2BFD"/>
    <w:rsid w:val="00FC309D"/>
    <w:rsid w:val="00FC47E0"/>
    <w:rsid w:val="00FD1C42"/>
    <w:rsid w:val="00FD1E96"/>
    <w:rsid w:val="00FD1FE7"/>
    <w:rsid w:val="00FD6442"/>
    <w:rsid w:val="00FE15F6"/>
    <w:rsid w:val="00FE1F8A"/>
    <w:rsid w:val="00FE5ADE"/>
    <w:rsid w:val="00FF14AA"/>
    <w:rsid w:val="00FF26CC"/>
    <w:rsid w:val="00FF2B1D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63894B"/>
  <w15:docId w15:val="{283FB243-131E-4A02-A460-9015088E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4766"/>
    <w:pPr>
      <w:spacing w:after="120"/>
    </w:pPr>
    <w:rPr>
      <w:rFonts w:ascii="Times New Roman" w:eastAsia="Times New Roman" w:hAnsi="Times New Roman"/>
      <w:sz w:val="22"/>
      <w:szCs w:val="24"/>
      <w:lang w:val="en-GB" w:eastAsia="fr-FR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GA Heading"/>
    <w:basedOn w:val="Normal"/>
    <w:next w:val="Normal"/>
    <w:link w:val="Heading4Char"/>
    <w:qFormat/>
    <w:rsid w:val="000C7EE0"/>
    <w:pPr>
      <w:keepNext/>
      <w:keepLines/>
      <w:tabs>
        <w:tab w:val="left" w:pos="567"/>
      </w:tabs>
      <w:snapToGrid w:val="0"/>
      <w:spacing w:before="360" w:after="240"/>
      <w:outlineLvl w:val="3"/>
    </w:pPr>
    <w:rPr>
      <w:rFonts w:ascii="Arial" w:hAnsi="Arial"/>
      <w:b/>
      <w:bCs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link w:val="Header"/>
    <w:uiPriority w:val="99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1">
    <w:name w:val="Sans interligne1"/>
    <w:uiPriority w:val="1"/>
    <w:qFormat/>
    <w:rsid w:val="006C3FFC"/>
    <w:rPr>
      <w:rFonts w:ascii="Times New Roman" w:eastAsia="Times New Roman" w:hAnsi="Times New Roman"/>
      <w:sz w:val="24"/>
      <w:szCs w:val="24"/>
      <w:lang w:val="fr-FR" w:eastAsia="fr-FR" w:bidi="ar-SA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GA Heading Char"/>
    <w:link w:val="Heading4"/>
    <w:rsid w:val="000C7EE0"/>
    <w:rPr>
      <w:rFonts w:ascii="Arial" w:eastAsia="Times New Roman" w:hAnsi="Arial"/>
      <w:b/>
      <w:bCs/>
      <w:snapToGrid w:val="0"/>
      <w:sz w:val="22"/>
      <w:szCs w:val="24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character" w:styleId="CommentReference">
    <w:name w:val="annotation reference"/>
    <w:uiPriority w:val="99"/>
    <w:rsid w:val="00B11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11AE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11AE3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11AE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11AE3"/>
    <w:rPr>
      <w:rFonts w:ascii="Times New Roman" w:eastAsia="Times New Roman" w:hAnsi="Times New Roman"/>
      <w:b/>
      <w:bCs/>
      <w:lang w:val="en-GB"/>
    </w:rPr>
  </w:style>
  <w:style w:type="paragraph" w:customStyle="1" w:styleId="1GAPara">
    <w:name w:val="1. GA Para"/>
    <w:qFormat/>
    <w:rsid w:val="00E22B99"/>
    <w:pPr>
      <w:numPr>
        <w:numId w:val="8"/>
      </w:numPr>
      <w:spacing w:after="120"/>
    </w:pPr>
    <w:rPr>
      <w:rFonts w:ascii="Arial" w:eastAsia="Times New Roman" w:hAnsi="Arial" w:cs="Arial"/>
      <w:snapToGrid w:val="0"/>
      <w:sz w:val="22"/>
      <w:szCs w:val="22"/>
      <w:lang w:val="en-GB" w:bidi="ar-SA"/>
    </w:rPr>
  </w:style>
  <w:style w:type="paragraph" w:customStyle="1" w:styleId="Sansinterligne2">
    <w:name w:val="Sans interligne2"/>
    <w:uiPriority w:val="1"/>
    <w:rsid w:val="006E7CF0"/>
    <w:rPr>
      <w:rFonts w:ascii="Times New Roman" w:eastAsia="Times New Roman" w:hAnsi="Times New Roman"/>
      <w:sz w:val="24"/>
      <w:szCs w:val="24"/>
      <w:lang w:val="fr-FR" w:eastAsia="fr-FR" w:bidi="ar-SA"/>
    </w:rPr>
  </w:style>
  <w:style w:type="character" w:styleId="Hyperlink">
    <w:name w:val="Hyperlink"/>
    <w:uiPriority w:val="99"/>
    <w:unhideWhenUsed/>
    <w:rsid w:val="006E7CF0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254CA1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unhideWhenUsed/>
    <w:rsid w:val="00210CBC"/>
    <w:pPr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210CBC"/>
    <w:rPr>
      <w:rFonts w:ascii="Times New Roman" w:eastAsia="Times New Roman" w:hAnsi="Times New Roman"/>
      <w:lang w:val="en-GB"/>
    </w:rPr>
  </w:style>
  <w:style w:type="character" w:styleId="FootnoteReference">
    <w:name w:val="footnote reference"/>
    <w:uiPriority w:val="99"/>
    <w:semiHidden/>
    <w:unhideWhenUsed/>
    <w:rsid w:val="00210CBC"/>
    <w:rPr>
      <w:vertAlign w:val="superscript"/>
    </w:rPr>
  </w:style>
  <w:style w:type="character" w:styleId="FollowedHyperlink">
    <w:name w:val="FollowedHyperlink"/>
    <w:semiHidden/>
    <w:unhideWhenUsed/>
    <w:rsid w:val="00B62ED0"/>
    <w:rPr>
      <w:color w:val="800080"/>
      <w:u w:val="single"/>
    </w:rPr>
  </w:style>
  <w:style w:type="paragraph" w:styleId="Revision">
    <w:name w:val="Revision"/>
    <w:hidden/>
    <w:uiPriority w:val="99"/>
    <w:semiHidden/>
    <w:rsid w:val="001609A1"/>
    <w:rPr>
      <w:rFonts w:ascii="Times New Roman" w:eastAsia="Times New Roman" w:hAnsi="Times New Roman"/>
      <w:sz w:val="22"/>
      <w:szCs w:val="24"/>
      <w:lang w:val="en-GB" w:eastAsia="fr-FR" w:bidi="ar-SA"/>
    </w:rPr>
  </w:style>
  <w:style w:type="paragraph" w:customStyle="1" w:styleId="Default">
    <w:name w:val="Default"/>
    <w:rsid w:val="000F2B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fr-FR" w:bidi="ar-SA"/>
    </w:rPr>
  </w:style>
  <w:style w:type="paragraph" w:styleId="ListParagraph">
    <w:name w:val="List Paragraph"/>
    <w:basedOn w:val="Normal"/>
    <w:uiPriority w:val="34"/>
    <w:qFormat/>
    <w:rsid w:val="00D47226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D47226"/>
    <w:rPr>
      <w:rFonts w:eastAsia="Malgun Gothic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D47226"/>
    <w:pPr>
      <w:spacing w:after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EndnoteTextChar">
    <w:name w:val="Endnote Text Char"/>
    <w:link w:val="EndnoteText"/>
    <w:uiPriority w:val="99"/>
    <w:semiHidden/>
    <w:rsid w:val="00D47226"/>
    <w:rPr>
      <w:rFonts w:ascii="Calibri" w:eastAsia="Calibri" w:hAnsi="Calibri" w:cs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D47226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051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04766"/>
    <w:rPr>
      <w:color w:val="605E5C"/>
      <w:shd w:val="clear" w:color="auto" w:fill="E1DFDD"/>
    </w:rPr>
  </w:style>
  <w:style w:type="paragraph" w:customStyle="1" w:styleId="Footnote">
    <w:name w:val="Footnote"/>
    <w:basedOn w:val="EndnoteText"/>
    <w:link w:val="FootnoteChar"/>
    <w:qFormat/>
    <w:rsid w:val="00322A3A"/>
    <w:pPr>
      <w:ind w:left="709" w:hanging="709"/>
    </w:pPr>
    <w:rPr>
      <w:rFonts w:eastAsia="Times New Roman" w:cs="Arial"/>
      <w:lang w:val="fr-FR" w:eastAsia="fr-FR"/>
    </w:rPr>
  </w:style>
  <w:style w:type="character" w:customStyle="1" w:styleId="FootnoteChar">
    <w:name w:val="Footnote Char"/>
    <w:aliases w:val="No Spacing Char,Title Ed Char"/>
    <w:link w:val="Footnote"/>
    <w:rsid w:val="00322A3A"/>
    <w:rPr>
      <w:rFonts w:eastAsia="Times New Roman" w:cs="Arial"/>
      <w:lang w:val="fr-FR" w:eastAsia="fr-FR" w:bidi="ar-SA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AC6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k\Documents\Custom%20Office%20Templates\Guidance%20notes%20template_201904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483DE-774A-4D5F-8E49-86435F30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Guidance notes template_20190423.dotx</Template>
  <TotalTime>1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Proschan</dc:creator>
  <cp:keywords/>
  <cp:lastModifiedBy>Joseph, George</cp:lastModifiedBy>
  <cp:revision>2</cp:revision>
  <dcterms:created xsi:type="dcterms:W3CDTF">2022-04-06T09:55:00Z</dcterms:created>
  <dcterms:modified xsi:type="dcterms:W3CDTF">2022-04-06T09:55:00Z</dcterms:modified>
</cp:coreProperties>
</file>