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62ADA"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0242B8" w14:paraId="3D6E3DC8" w14:textId="77777777" w:rsidTr="006B5A9D">
        <w:trPr>
          <w:cantSplit/>
        </w:trPr>
        <w:tc>
          <w:tcPr>
            <w:tcW w:w="786" w:type="pct"/>
            <w:shd w:val="clear" w:color="auto" w:fill="auto"/>
          </w:tcPr>
          <w:p w14:paraId="5E66C04A"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26EBC195" w14:textId="00F8DFB2" w:rsidR="005473CF" w:rsidRPr="002C4712" w:rsidRDefault="002C7C2C" w:rsidP="000F0B85">
            <w:pPr>
              <w:keepLines/>
              <w:spacing w:before="120"/>
              <w:ind w:left="567" w:hanging="567"/>
              <w:rPr>
                <w:rFonts w:ascii="Arial" w:hAnsi="Arial" w:cs="Arial"/>
                <w:b/>
                <w:szCs w:val="22"/>
                <w:lang w:val="fr-FR"/>
              </w:rPr>
            </w:pPr>
            <w:r>
              <w:rPr>
                <w:rFonts w:ascii="Arial" w:hAnsi="Arial" w:cs="Arial"/>
                <w:b/>
                <w:bCs/>
                <w:szCs w:val="22"/>
                <w:lang w:val="fr"/>
              </w:rPr>
              <w:t>21.</w:t>
            </w:r>
            <w:r>
              <w:rPr>
                <w:rFonts w:ascii="Arial" w:hAnsi="Arial" w:cs="Arial"/>
                <w:b/>
                <w:bCs/>
                <w:szCs w:val="22"/>
                <w:lang w:val="fr"/>
              </w:rPr>
              <w:tab/>
              <w:t xml:space="preserve">Mesure dans laquelle l’engagement </w:t>
            </w:r>
            <w:r w:rsidR="00E23175">
              <w:rPr>
                <w:rFonts w:ascii="Arial" w:hAnsi="Arial" w:cs="Arial"/>
                <w:b/>
                <w:bCs/>
                <w:szCs w:val="22"/>
                <w:lang w:val="fr"/>
              </w:rPr>
              <w:t xml:space="preserve">envers </w:t>
            </w:r>
            <w:r>
              <w:rPr>
                <w:rFonts w:ascii="Arial" w:hAnsi="Arial" w:cs="Arial"/>
                <w:b/>
                <w:bCs/>
                <w:szCs w:val="22"/>
                <w:lang w:val="fr"/>
              </w:rPr>
              <w:t xml:space="preserve">la sauvegarde du PCI est renforcé </w:t>
            </w:r>
            <w:r w:rsidR="0007705D">
              <w:rPr>
                <w:rFonts w:ascii="Arial" w:hAnsi="Arial" w:cs="Arial"/>
                <w:b/>
                <w:bCs/>
                <w:szCs w:val="22"/>
                <w:lang w:val="fr"/>
              </w:rPr>
              <w:t>chez</w:t>
            </w:r>
            <w:r>
              <w:rPr>
                <w:rFonts w:ascii="Arial" w:hAnsi="Arial" w:cs="Arial"/>
                <w:b/>
                <w:bCs/>
                <w:szCs w:val="22"/>
                <w:lang w:val="fr"/>
              </w:rPr>
              <w:t xml:space="preserve"> </w:t>
            </w:r>
            <w:r w:rsidR="0007705D">
              <w:rPr>
                <w:rFonts w:ascii="Arial" w:hAnsi="Arial" w:cs="Arial"/>
                <w:b/>
                <w:bCs/>
                <w:szCs w:val="22"/>
                <w:lang w:val="fr"/>
              </w:rPr>
              <w:t>l</w:t>
            </w:r>
            <w:r>
              <w:rPr>
                <w:rFonts w:ascii="Arial" w:hAnsi="Arial" w:cs="Arial"/>
                <w:b/>
                <w:bCs/>
                <w:szCs w:val="22"/>
                <w:lang w:val="fr"/>
              </w:rPr>
              <w:t>es parties prenantes</w:t>
            </w:r>
          </w:p>
        </w:tc>
      </w:tr>
      <w:tr w:rsidR="005B0FE5" w:rsidRPr="000242B8" w14:paraId="59D74EC1" w14:textId="77777777" w:rsidTr="006B5A9D">
        <w:trPr>
          <w:cantSplit/>
        </w:trPr>
        <w:tc>
          <w:tcPr>
            <w:tcW w:w="786" w:type="pct"/>
            <w:vMerge w:val="restart"/>
            <w:shd w:val="clear" w:color="auto" w:fill="auto"/>
          </w:tcPr>
          <w:p w14:paraId="4944F487" w14:textId="66AA678F"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B9400F" w:rsidRPr="00B9400F">
              <w:rPr>
                <w:rFonts w:ascii="Arial" w:hAnsi="Arial" w:cs="Arial"/>
                <w:b/>
                <w:bCs/>
                <w:szCs w:val="22"/>
                <w:lang w:val="fr"/>
              </w:rPr>
              <w:t>appréciation</w:t>
            </w:r>
          </w:p>
        </w:tc>
        <w:tc>
          <w:tcPr>
            <w:tcW w:w="4214" w:type="pct"/>
            <w:gridSpan w:val="2"/>
            <w:shd w:val="clear" w:color="auto" w:fill="auto"/>
          </w:tcPr>
          <w:p w14:paraId="7565B4D5" w14:textId="77777777" w:rsidR="005B0FE5" w:rsidRPr="002C4712"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2C7C2C" w:rsidRPr="00F866CD" w14:paraId="3B5EEBAC" w14:textId="77777777" w:rsidTr="006B5A9D">
        <w:trPr>
          <w:cantSplit/>
        </w:trPr>
        <w:tc>
          <w:tcPr>
            <w:tcW w:w="786" w:type="pct"/>
            <w:vMerge/>
            <w:shd w:val="clear" w:color="auto" w:fill="auto"/>
          </w:tcPr>
          <w:p w14:paraId="33F53A39" w14:textId="77777777" w:rsidR="002C7C2C" w:rsidRPr="002C4712" w:rsidRDefault="002C7C2C" w:rsidP="002C7C2C">
            <w:pPr>
              <w:spacing w:before="120"/>
              <w:rPr>
                <w:rFonts w:ascii="Arial" w:hAnsi="Arial" w:cs="Arial"/>
                <w:b/>
                <w:szCs w:val="22"/>
                <w:lang w:val="fr-FR"/>
              </w:rPr>
            </w:pPr>
          </w:p>
        </w:tc>
        <w:tc>
          <w:tcPr>
            <w:tcW w:w="3418" w:type="pct"/>
            <w:shd w:val="clear" w:color="auto" w:fill="auto"/>
            <w:vAlign w:val="center"/>
          </w:tcPr>
          <w:p w14:paraId="12672189" w14:textId="3253C61F" w:rsidR="002C7C2C" w:rsidRPr="002C4712" w:rsidRDefault="00F60D2F" w:rsidP="004A5E66">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Les communautés, les groupes et les individus participent, sur une base inclusive et dans toute la mesure du possible, à la sauvegarde du PCI en général et des éléments spécifiques dudit patrimoine, qu’ils soient inscrits ou non.</w:t>
            </w:r>
          </w:p>
        </w:tc>
        <w:tc>
          <w:tcPr>
            <w:tcW w:w="796" w:type="pct"/>
            <w:shd w:val="clear" w:color="auto" w:fill="auto"/>
            <w:vAlign w:val="center"/>
          </w:tcPr>
          <w:p w14:paraId="197E498E" w14:textId="77777777" w:rsidR="002C7C2C" w:rsidRPr="000242B8" w:rsidRDefault="002C7C2C" w:rsidP="002C7C2C">
            <w:pPr>
              <w:spacing w:before="60" w:after="60"/>
              <w:rPr>
                <w:rFonts w:ascii="Arial" w:hAnsi="Arial" w:cs="Arial"/>
                <w:sz w:val="20"/>
                <w:szCs w:val="20"/>
                <w:lang w:val="pt-PT"/>
              </w:rPr>
            </w:pPr>
            <w:proofErr w:type="spellStart"/>
            <w:r w:rsidRPr="000242B8">
              <w:rPr>
                <w:rFonts w:ascii="Arial" w:hAnsi="Arial" w:cs="Arial"/>
                <w:sz w:val="20"/>
                <w:szCs w:val="20"/>
                <w:lang w:val="pt-PT"/>
              </w:rPr>
              <w:t>Article</w:t>
            </w:r>
            <w:proofErr w:type="spellEnd"/>
            <w:r w:rsidRPr="000242B8">
              <w:rPr>
                <w:rFonts w:ascii="Arial" w:hAnsi="Arial" w:cs="Arial"/>
                <w:sz w:val="20"/>
                <w:szCs w:val="20"/>
                <w:lang w:val="pt-PT"/>
              </w:rPr>
              <w:t xml:space="preserve"> 15</w:t>
            </w:r>
          </w:p>
          <w:p w14:paraId="1CD89CB0" w14:textId="77777777" w:rsidR="002C7C2C" w:rsidRPr="000242B8" w:rsidRDefault="002C7C2C" w:rsidP="002C7C2C">
            <w:pPr>
              <w:spacing w:before="60" w:after="60"/>
              <w:rPr>
                <w:rFonts w:ascii="Arial" w:hAnsi="Arial" w:cs="Arial"/>
                <w:sz w:val="20"/>
                <w:szCs w:val="20"/>
                <w:lang w:val="pt-PT"/>
              </w:rPr>
            </w:pPr>
            <w:r w:rsidRPr="000242B8">
              <w:rPr>
                <w:rFonts w:ascii="Arial" w:hAnsi="Arial" w:cs="Arial"/>
                <w:sz w:val="20"/>
                <w:szCs w:val="20"/>
                <w:lang w:val="pt-PT"/>
              </w:rPr>
              <w:t xml:space="preserve">DO 1, DO 2, </w:t>
            </w:r>
            <w:r w:rsidRPr="000242B8">
              <w:rPr>
                <w:rFonts w:ascii="Arial" w:hAnsi="Arial" w:cs="Arial"/>
                <w:sz w:val="20"/>
                <w:szCs w:val="20"/>
                <w:lang w:val="pt-PT"/>
              </w:rPr>
              <w:br/>
              <w:t>DO 7, DO 79,</w:t>
            </w:r>
            <w:r w:rsidRPr="000242B8">
              <w:rPr>
                <w:rFonts w:ascii="Arial" w:hAnsi="Arial" w:cs="Arial"/>
                <w:sz w:val="20"/>
                <w:szCs w:val="20"/>
                <w:lang w:val="pt-PT"/>
              </w:rPr>
              <w:br/>
              <w:t xml:space="preserve">DO 101(b), </w:t>
            </w:r>
            <w:r w:rsidRPr="000242B8">
              <w:rPr>
                <w:rFonts w:ascii="Arial" w:hAnsi="Arial" w:cs="Arial"/>
                <w:sz w:val="20"/>
                <w:szCs w:val="20"/>
                <w:lang w:val="pt-PT"/>
              </w:rPr>
              <w:br/>
              <w:t>DO 171(a)</w:t>
            </w:r>
          </w:p>
          <w:p w14:paraId="3CFFC615" w14:textId="77777777" w:rsidR="002C7C2C" w:rsidRPr="0074360F" w:rsidRDefault="002C7C2C" w:rsidP="002C7C2C">
            <w:pPr>
              <w:keepLines/>
              <w:spacing w:before="120"/>
              <w:rPr>
                <w:rFonts w:ascii="Arial" w:hAnsi="Arial" w:cs="Arial"/>
                <w:sz w:val="20"/>
                <w:szCs w:val="20"/>
              </w:rPr>
            </w:pPr>
            <w:r>
              <w:rPr>
                <w:rFonts w:ascii="Arial" w:hAnsi="Arial" w:cs="Arial"/>
                <w:sz w:val="20"/>
                <w:szCs w:val="20"/>
                <w:lang w:val="fr"/>
              </w:rPr>
              <w:t>PE 1, PE 2, PE 9</w:t>
            </w:r>
          </w:p>
        </w:tc>
      </w:tr>
      <w:tr w:rsidR="002C7C2C" w:rsidRPr="000242B8" w14:paraId="564B44CF" w14:textId="77777777" w:rsidTr="006B5A9D">
        <w:trPr>
          <w:cantSplit/>
        </w:trPr>
        <w:tc>
          <w:tcPr>
            <w:tcW w:w="786" w:type="pct"/>
            <w:vMerge/>
            <w:shd w:val="clear" w:color="auto" w:fill="auto"/>
          </w:tcPr>
          <w:p w14:paraId="4383E95F" w14:textId="77777777" w:rsidR="002C7C2C" w:rsidRPr="00F866CD" w:rsidRDefault="002C7C2C" w:rsidP="002C7C2C">
            <w:pPr>
              <w:spacing w:before="120"/>
              <w:rPr>
                <w:rFonts w:ascii="Arial" w:hAnsi="Arial" w:cs="Arial"/>
                <w:b/>
                <w:szCs w:val="22"/>
              </w:rPr>
            </w:pPr>
          </w:p>
        </w:tc>
        <w:tc>
          <w:tcPr>
            <w:tcW w:w="3418" w:type="pct"/>
            <w:shd w:val="clear" w:color="auto" w:fill="auto"/>
            <w:vAlign w:val="center"/>
          </w:tcPr>
          <w:p w14:paraId="369CAAB8" w14:textId="77777777" w:rsidR="002C7C2C" w:rsidRPr="002C4712" w:rsidRDefault="00F60D2F" w:rsidP="004A5E66">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Des ONG et d’autres acteurs de la société civile participent à la sauvegarde du PCI en général, et des éléments spécifiques dudit patrimoine, qu’ils soient inscrits ou non.</w:t>
            </w:r>
          </w:p>
        </w:tc>
        <w:tc>
          <w:tcPr>
            <w:tcW w:w="796" w:type="pct"/>
            <w:shd w:val="clear" w:color="auto" w:fill="auto"/>
            <w:vAlign w:val="center"/>
          </w:tcPr>
          <w:p w14:paraId="334E1A14" w14:textId="77777777" w:rsidR="002C7C2C" w:rsidRPr="000242B8" w:rsidRDefault="002C7C2C" w:rsidP="002C7C2C">
            <w:pPr>
              <w:spacing w:before="60" w:after="60"/>
              <w:rPr>
                <w:rFonts w:ascii="Arial" w:hAnsi="Arial" w:cs="Arial"/>
                <w:sz w:val="20"/>
                <w:szCs w:val="20"/>
                <w:lang w:val="pt-PT"/>
              </w:rPr>
            </w:pPr>
            <w:r w:rsidRPr="000242B8">
              <w:rPr>
                <w:rFonts w:ascii="Arial" w:hAnsi="Arial" w:cs="Arial"/>
                <w:sz w:val="20"/>
                <w:szCs w:val="20"/>
                <w:lang w:val="pt-PT"/>
              </w:rPr>
              <w:t>DO 90,</w:t>
            </w:r>
            <w:r w:rsidRPr="000242B8">
              <w:rPr>
                <w:rFonts w:ascii="Arial" w:hAnsi="Arial" w:cs="Arial"/>
                <w:sz w:val="20"/>
                <w:szCs w:val="20"/>
                <w:lang w:val="pt-PT"/>
              </w:rPr>
              <w:br/>
              <w:t>DO 108,</w:t>
            </w:r>
            <w:r w:rsidRPr="000242B8">
              <w:rPr>
                <w:rFonts w:ascii="Arial" w:hAnsi="Arial" w:cs="Arial"/>
                <w:sz w:val="20"/>
                <w:szCs w:val="20"/>
                <w:lang w:val="pt-PT"/>
              </w:rPr>
              <w:br/>
              <w:t xml:space="preserve">DO 157(e), </w:t>
            </w:r>
            <w:r w:rsidRPr="000242B8">
              <w:rPr>
                <w:rFonts w:ascii="Arial" w:hAnsi="Arial" w:cs="Arial"/>
                <w:sz w:val="20"/>
                <w:szCs w:val="20"/>
                <w:lang w:val="pt-PT"/>
              </w:rPr>
              <w:br/>
              <w:t xml:space="preserve">DO 158(b), </w:t>
            </w:r>
            <w:r w:rsidRPr="000242B8">
              <w:rPr>
                <w:rFonts w:ascii="Arial" w:hAnsi="Arial" w:cs="Arial"/>
                <w:sz w:val="20"/>
                <w:szCs w:val="20"/>
                <w:lang w:val="pt-PT"/>
              </w:rPr>
              <w:br/>
              <w:t xml:space="preserve">DO 162(d), </w:t>
            </w:r>
            <w:r w:rsidRPr="000242B8">
              <w:rPr>
                <w:rFonts w:ascii="Arial" w:hAnsi="Arial" w:cs="Arial"/>
                <w:sz w:val="20"/>
                <w:szCs w:val="20"/>
                <w:lang w:val="pt-PT"/>
              </w:rPr>
              <w:br/>
              <w:t>DO 163(b)</w:t>
            </w:r>
          </w:p>
        </w:tc>
      </w:tr>
      <w:tr w:rsidR="002C7C2C" w:rsidRPr="00F866CD" w14:paraId="2B1DD1BF" w14:textId="77777777" w:rsidTr="006B5A9D">
        <w:trPr>
          <w:cantSplit/>
        </w:trPr>
        <w:tc>
          <w:tcPr>
            <w:tcW w:w="786" w:type="pct"/>
            <w:vMerge/>
            <w:shd w:val="clear" w:color="auto" w:fill="auto"/>
          </w:tcPr>
          <w:p w14:paraId="209BA759" w14:textId="77777777" w:rsidR="002C7C2C" w:rsidRPr="000242B8" w:rsidRDefault="002C7C2C" w:rsidP="002C7C2C">
            <w:pPr>
              <w:spacing w:before="120"/>
              <w:rPr>
                <w:rFonts w:ascii="Arial" w:hAnsi="Arial" w:cs="Arial"/>
                <w:b/>
                <w:szCs w:val="22"/>
                <w:lang w:val="pt-PT"/>
              </w:rPr>
            </w:pPr>
          </w:p>
        </w:tc>
        <w:tc>
          <w:tcPr>
            <w:tcW w:w="3418" w:type="pct"/>
            <w:shd w:val="clear" w:color="auto" w:fill="auto"/>
            <w:vAlign w:val="center"/>
          </w:tcPr>
          <w:p w14:paraId="0E6FB543" w14:textId="77777777" w:rsidR="002C7C2C" w:rsidRPr="002C4712" w:rsidRDefault="00F60D2F" w:rsidP="004A5E66">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Des entités du secteur privé participent à la sauvegarde du PCI et des éléments spécifiques dudit patrimoine, qu’ils soient inscrits ou non, en respectant les Principes éthiques pour la sauvegarde du PCI.</w:t>
            </w:r>
          </w:p>
        </w:tc>
        <w:tc>
          <w:tcPr>
            <w:tcW w:w="796" w:type="pct"/>
            <w:shd w:val="clear" w:color="auto" w:fill="auto"/>
            <w:vAlign w:val="center"/>
          </w:tcPr>
          <w:p w14:paraId="6E897A18" w14:textId="77777777" w:rsidR="002C7C2C" w:rsidRPr="0074360F" w:rsidRDefault="002C7C2C" w:rsidP="002C7C2C">
            <w:pPr>
              <w:keepLines/>
              <w:spacing w:before="120"/>
              <w:rPr>
                <w:rFonts w:ascii="Arial" w:hAnsi="Arial" w:cs="Arial"/>
                <w:sz w:val="20"/>
                <w:szCs w:val="20"/>
              </w:rPr>
            </w:pPr>
            <w:r>
              <w:rPr>
                <w:rFonts w:ascii="Arial" w:hAnsi="Arial" w:cs="Arial"/>
                <w:sz w:val="20"/>
                <w:szCs w:val="20"/>
                <w:lang w:val="fr"/>
              </w:rPr>
              <w:t>DO 187</w:t>
            </w:r>
          </w:p>
        </w:tc>
      </w:tr>
      <w:tr w:rsidR="005473CF" w:rsidRPr="000242B8" w14:paraId="20F7B1AB" w14:textId="77777777" w:rsidTr="006B5A9D">
        <w:trPr>
          <w:cantSplit/>
        </w:trPr>
        <w:tc>
          <w:tcPr>
            <w:tcW w:w="786" w:type="pct"/>
            <w:shd w:val="clear" w:color="auto" w:fill="auto"/>
          </w:tcPr>
          <w:p w14:paraId="32045CF0" w14:textId="77777777" w:rsidR="005473CF" w:rsidRPr="002C4712"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6C6E20C7" w14:textId="44F9A721" w:rsidR="005473CF" w:rsidRPr="002C4712"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Le présent indicateur, en préconisant une large participation d'un large éventail d'acteurs à la sauvegarde du PCI, soutient l</w:t>
            </w:r>
            <w:r w:rsidR="004B67E1">
              <w:rPr>
                <w:rFonts w:ascii="Arial" w:hAnsi="Arial" w:cs="Arial"/>
                <w:szCs w:val="22"/>
                <w:lang w:val="fr"/>
              </w:rPr>
              <w:t>a cible</w:t>
            </w:r>
            <w:r>
              <w:rPr>
                <w:rFonts w:ascii="Arial" w:hAnsi="Arial" w:cs="Arial"/>
                <w:szCs w:val="22"/>
                <w:lang w:val="fr"/>
              </w:rPr>
              <w:t xml:space="preserve"> 16.7 des ODD « assurer une prise de décision réactive, inclusive, participative et représentative à tous les niveaux », et l</w:t>
            </w:r>
            <w:r w:rsidR="004B67E1">
              <w:rPr>
                <w:rFonts w:ascii="Arial" w:hAnsi="Arial" w:cs="Arial"/>
                <w:szCs w:val="22"/>
                <w:lang w:val="fr"/>
              </w:rPr>
              <w:t>a cible</w:t>
            </w:r>
            <w:r>
              <w:rPr>
                <w:rFonts w:ascii="Arial" w:hAnsi="Arial" w:cs="Arial"/>
                <w:szCs w:val="22"/>
                <w:lang w:val="fr"/>
              </w:rPr>
              <w:t xml:space="preserve"> 17.17 des ODD « encourager et promouvoir des partenariats publics, public-privé et société civile efficaces... ». Il répond également à l</w:t>
            </w:r>
            <w:r w:rsidR="004B67E1">
              <w:rPr>
                <w:rFonts w:ascii="Arial" w:hAnsi="Arial" w:cs="Arial"/>
                <w:szCs w:val="22"/>
                <w:lang w:val="fr"/>
              </w:rPr>
              <w:t>a cible</w:t>
            </w:r>
            <w:r>
              <w:rPr>
                <w:rFonts w:ascii="Arial" w:hAnsi="Arial" w:cs="Arial"/>
                <w:szCs w:val="22"/>
                <w:lang w:val="fr"/>
              </w:rPr>
              <w:t xml:space="preserve"> 11.4 des ODD, qui concerne la protection et la sauvegarde du patrimoine culturel et naturel mondial.</w:t>
            </w:r>
          </w:p>
          <w:p w14:paraId="57EC57F8" w14:textId="3F050428" w:rsidR="005473CF" w:rsidRPr="002C4712" w:rsidRDefault="005473CF" w:rsidP="00946D71">
            <w:pPr>
              <w:keepLines/>
              <w:spacing w:before="120"/>
              <w:jc w:val="both"/>
              <w:rPr>
                <w:rFonts w:ascii="Arial" w:hAnsi="Arial" w:cs="Arial"/>
                <w:bCs/>
                <w:szCs w:val="22"/>
                <w:lang w:val="fr-FR"/>
              </w:rPr>
            </w:pPr>
            <w:r>
              <w:rPr>
                <w:rFonts w:ascii="Arial" w:hAnsi="Arial"/>
                <w:b/>
                <w:bCs/>
                <w:szCs w:val="22"/>
                <w:lang w:val="fr"/>
              </w:rPr>
              <w:t>Relation avec d'autres indicateurs :</w:t>
            </w:r>
            <w:r>
              <w:rPr>
                <w:rFonts w:ascii="Arial" w:hAnsi="Arial"/>
                <w:szCs w:val="22"/>
                <w:lang w:val="fr"/>
              </w:rPr>
              <w:t xml:space="preserve"> Compte tenu de sa préoccupation concernant la participation large et inclusive des communautés, des groupes et des individus à la sauvegarde du PCI, le présent indicateur complète plusieurs indicateurs concernant des mesures de sauvegarde spécifiques : Indicateur 4 (éducation), indicateur 8 (inventaire), indicateur 11 (politique culturelle) et indicateur 17 (sensibilisation). Son esprit de coordination entre les divers acteurs impliqués dans la sauvegarde - y compris les communautés, les groupes et les individus, les </w:t>
            </w:r>
            <w:r>
              <w:rPr>
                <w:rFonts w:asciiTheme="minorBidi" w:hAnsiTheme="minorBidi"/>
                <w:szCs w:val="22"/>
                <w:lang w:val="fr"/>
              </w:rPr>
              <w:t>organisations non gouvernementales</w:t>
            </w:r>
            <w:r>
              <w:rPr>
                <w:rFonts w:ascii="Arial" w:hAnsi="Arial"/>
                <w:szCs w:val="22"/>
                <w:lang w:val="fr"/>
              </w:rPr>
              <w:t xml:space="preserve"> et les acteurs de la société civile, ainsi que les entités du secteur privé - est complété par l'indicateur 25.</w:t>
            </w:r>
          </w:p>
        </w:tc>
      </w:tr>
      <w:tr w:rsidR="00896177" w:rsidRPr="000242B8" w14:paraId="5AB160F5" w14:textId="77777777" w:rsidTr="006B5A9D">
        <w:trPr>
          <w:cantSplit/>
        </w:trPr>
        <w:tc>
          <w:tcPr>
            <w:tcW w:w="786" w:type="pct"/>
            <w:shd w:val="clear" w:color="auto" w:fill="auto"/>
          </w:tcPr>
          <w:p w14:paraId="5967A82A"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78AB3230" w14:textId="078CD066" w:rsidR="00704766" w:rsidRPr="002C4712" w:rsidRDefault="00A47B01" w:rsidP="00595B16">
            <w:pPr>
              <w:keepLines/>
              <w:spacing w:before="120"/>
              <w:jc w:val="both"/>
              <w:rPr>
                <w:rFonts w:asciiTheme="minorBidi" w:hAnsiTheme="minorBidi" w:cstheme="minorBidi"/>
                <w:szCs w:val="22"/>
                <w:lang w:val="fr-FR"/>
              </w:rPr>
            </w:pPr>
            <w:r>
              <w:rPr>
                <w:rFonts w:asciiTheme="minorBidi" w:hAnsiTheme="minorBidi" w:cstheme="minorBidi"/>
                <w:szCs w:val="22"/>
                <w:lang w:val="fr"/>
              </w:rPr>
              <w:t>L'Article 15 encourage chaque État à « assurer la plus large participation possible des communautés, des groupes et, le cas échéant, des individus » à la sauvegarde et à la gestion de leur PCI. Ce principe général a été intégré dans l'ensemble des Directives opérationnelles et des Principes éthiques. Il ne s'agit pas simplement d'un partenariat bilatéral entre l'État et ces communautés ; les Directives opérationnelles ont également développé un rôle important dans la sauvegarde des organisations non gouvernementales et autres acteurs de la société civile, ainsi que du secteur privé. La participation effective de ce large éventail d'acteurs est essentielle pour obtenir les meilleurs résultats en matière de sauvegarde, que ce soit pour le PCI en général ou pour des éléments spécifiques du PCI.</w:t>
            </w:r>
          </w:p>
        </w:tc>
      </w:tr>
      <w:tr w:rsidR="00704766" w:rsidRPr="000242B8" w14:paraId="1AA17242" w14:textId="77777777" w:rsidTr="006B5A9D">
        <w:trPr>
          <w:cantSplit/>
        </w:trPr>
        <w:tc>
          <w:tcPr>
            <w:tcW w:w="786" w:type="pct"/>
            <w:shd w:val="clear" w:color="auto" w:fill="auto"/>
          </w:tcPr>
          <w:p w14:paraId="0AB37732"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21F078EE" w14:textId="77777777" w:rsidR="00704766" w:rsidRDefault="00D474D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Parties prenantes</w:t>
            </w:r>
          </w:p>
          <w:p w14:paraId="215C0C0B" w14:textId="77777777" w:rsidR="00D474D7" w:rsidRPr="002C4712" w:rsidRDefault="00D474D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6346C3B5" w14:textId="77777777" w:rsidR="00D474D7" w:rsidRDefault="00D474D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Participation ou implication</w:t>
            </w:r>
          </w:p>
          <w:p w14:paraId="2CCEDC0F" w14:textId="77777777" w:rsidR="00D474D7" w:rsidRDefault="00D474D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p w14:paraId="16DCF51B" w14:textId="77777777" w:rsidR="00D474D7" w:rsidRDefault="00D474D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Éléments du PCI</w:t>
            </w:r>
          </w:p>
          <w:p w14:paraId="35B3D57D" w14:textId="77777777" w:rsidR="00DA1CE7" w:rsidRDefault="00DA1CE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Inscription (inscrit ou non)</w:t>
            </w:r>
          </w:p>
          <w:p w14:paraId="4F11FD97" w14:textId="58EC3366" w:rsidR="00D474D7" w:rsidRDefault="00A9725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Organisations non gouvernementales</w:t>
            </w:r>
          </w:p>
          <w:p w14:paraId="003A7A41" w14:textId="77777777" w:rsidR="000F0B85" w:rsidRDefault="000F0B8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Société civile</w:t>
            </w:r>
          </w:p>
          <w:p w14:paraId="5E70AE68" w14:textId="77777777" w:rsidR="00115672" w:rsidRDefault="00115672"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Acteurs</w:t>
            </w:r>
          </w:p>
          <w:p w14:paraId="23DFBEBA" w14:textId="77777777" w:rsidR="00D474D7" w:rsidRDefault="00D474D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Secteur privé</w:t>
            </w:r>
          </w:p>
          <w:p w14:paraId="59A4997F" w14:textId="77777777" w:rsidR="00D474D7" w:rsidRPr="002C4712" w:rsidRDefault="00D474D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Principes éthiques pour la sauvegarde du patrimoine culturel immatériel</w:t>
            </w:r>
          </w:p>
        </w:tc>
      </w:tr>
    </w:tbl>
    <w:p w14:paraId="3EA90EA4" w14:textId="77777777" w:rsidR="0054175C" w:rsidRPr="002C4712" w:rsidRDefault="0054175C" w:rsidP="0054175C">
      <w:pPr>
        <w:jc w:val="center"/>
        <w:rPr>
          <w:rFonts w:ascii="Arial" w:hAnsi="Arial" w:cs="Arial"/>
          <w:b/>
          <w:sz w:val="24"/>
          <w:lang w:val="fr-FR"/>
        </w:rPr>
        <w:sectPr w:rsidR="0054175C" w:rsidRPr="002C4712" w:rsidSect="000F25B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397" w:footer="284" w:gutter="0"/>
          <w:cols w:space="708"/>
          <w:docGrid w:linePitch="360"/>
        </w:sectPr>
      </w:pPr>
    </w:p>
    <w:p w14:paraId="76A37A0C" w14:textId="77777777" w:rsidR="0054175C" w:rsidRPr="002C4712"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0242B8" w14:paraId="1EFB1B4B" w14:textId="77777777" w:rsidTr="005C03EF">
        <w:tc>
          <w:tcPr>
            <w:tcW w:w="747" w:type="pct"/>
            <w:shd w:val="clear" w:color="auto" w:fill="auto"/>
          </w:tcPr>
          <w:p w14:paraId="788E21B5"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7FB006A0" w14:textId="472F31DE" w:rsidR="002C28BA" w:rsidRPr="002C4712" w:rsidRDefault="00AB6662" w:rsidP="004612E9">
            <w:pPr>
              <w:keepLines/>
              <w:spacing w:before="120"/>
              <w:jc w:val="both"/>
              <w:rPr>
                <w:rFonts w:ascii="Arial" w:hAnsi="Arial" w:cs="Arial"/>
                <w:bCs/>
                <w:szCs w:val="22"/>
                <w:lang w:val="fr-FR"/>
              </w:rPr>
            </w:pPr>
            <w:r>
              <w:rPr>
                <w:rFonts w:ascii="Arial" w:hAnsi="Arial" w:cs="Arial"/>
                <w:szCs w:val="22"/>
                <w:lang w:val="fr"/>
              </w:rPr>
              <w:t xml:space="preserve">Étant donné l'importance de l'Article 15, le suivi peut aider un État à évaluer si ses efforts de sauvegarde sont effectivement entrepris avec la participation </w:t>
            </w:r>
            <w:proofErr w:type="gramStart"/>
            <w:r>
              <w:rPr>
                <w:rFonts w:ascii="Arial" w:hAnsi="Arial" w:cs="Arial"/>
                <w:szCs w:val="22"/>
                <w:lang w:val="fr"/>
              </w:rPr>
              <w:t>la plus large possible</w:t>
            </w:r>
            <w:proofErr w:type="gramEnd"/>
            <w:r>
              <w:rPr>
                <w:rFonts w:ascii="Arial" w:hAnsi="Arial" w:cs="Arial"/>
                <w:szCs w:val="22"/>
                <w:lang w:val="fr"/>
              </w:rPr>
              <w:t xml:space="preserve"> des communautés, groupes et individus. Le suivi de la participation de la société civile et du secteur privé à la sauvegarde du PCI peut aider à identifier les possibilités d'accroître l'efficacité des efforts de l'État et de la communauté, ainsi que les moyens localement appropriés pour ce faire. Au niveau mondial, le suivi peut partager des exemples de bonnes pratiques et offrir des enseignements aux États qui n'ont pas encore pleinement associé l'ensemble des parties prenantes du PCI aux efforts communs de sauvegarde.</w:t>
            </w:r>
          </w:p>
        </w:tc>
      </w:tr>
      <w:tr w:rsidR="0054175C" w:rsidRPr="000242B8" w14:paraId="5646D0EB" w14:textId="77777777" w:rsidTr="005C03EF">
        <w:tc>
          <w:tcPr>
            <w:tcW w:w="747" w:type="pct"/>
            <w:shd w:val="clear" w:color="auto" w:fill="auto"/>
          </w:tcPr>
          <w:p w14:paraId="2252C6C4" w14:textId="77777777" w:rsidR="0054175C" w:rsidRPr="002C4712" w:rsidRDefault="0054175C" w:rsidP="000242B8">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5CA021B9" w14:textId="28A8AA10" w:rsidR="0054175C" w:rsidRPr="002C4712" w:rsidRDefault="004612E9" w:rsidP="000242B8">
            <w:pPr>
              <w:spacing w:before="120"/>
              <w:jc w:val="both"/>
              <w:rPr>
                <w:rFonts w:ascii="Arial" w:hAnsi="Arial" w:cs="Arial"/>
                <w:szCs w:val="22"/>
                <w:lang w:val="fr-FR"/>
              </w:rPr>
            </w:pPr>
            <w:r>
              <w:rPr>
                <w:rFonts w:ascii="Arial" w:hAnsi="Arial" w:cs="Arial"/>
                <w:szCs w:val="22"/>
                <w:lang w:val="fr"/>
              </w:rPr>
              <w:t>Le Ministère de la Culture ou des organismes similaires chargés des activités de sauvegarde aux niveaux national et local peuvent constituer une source importante d'information concernant la large participation des diverses parties prenantes. Si l'État dispose d'un conseil consultatif ou d'un mécanisme de coordination inclusif, il peut inclure des représentants des divers secteurs dont la participation à la sauvegarde est concernée par cet indicateur. Ces ministères et organes ou mécanismes consultatifs peuvent fournir des informations continues sur les efforts de sauvegarde, que ce soit pour le PCI en général ou pour des éléments spécifiques, et peuvent servir de forum permettant à divers acteurs d'échanger leurs expériences et de développer des partenariats efficaces. Si l'État gère un ou plusieurs mécanismes de financement pour soutenir les activités de sauvegarde, ces mécanismes mettraient en lumière des exemples d'engagement et de participation d'un large éventail de parties prenantes.</w:t>
            </w:r>
          </w:p>
          <w:p w14:paraId="063A8BDB" w14:textId="77777777" w:rsidR="0054175C" w:rsidRPr="00F866CD" w:rsidRDefault="00BE5B3F" w:rsidP="000242B8">
            <w:pPr>
              <w:keepNext/>
              <w:spacing w:before="120" w:after="60"/>
              <w:jc w:val="both"/>
              <w:rPr>
                <w:rFonts w:ascii="Arial" w:hAnsi="Arial" w:cs="Arial"/>
                <w:b/>
                <w:szCs w:val="22"/>
              </w:rPr>
            </w:pPr>
            <w:r>
              <w:rPr>
                <w:rFonts w:ascii="Arial" w:hAnsi="Arial" w:cs="Arial"/>
                <w:b/>
                <w:bCs/>
                <w:szCs w:val="22"/>
                <w:lang w:val="fr"/>
              </w:rPr>
              <w:t>Sources de données possibles</w:t>
            </w:r>
          </w:p>
          <w:p w14:paraId="0F13F547" w14:textId="76D14AE0" w:rsidR="00624C51" w:rsidRPr="002C4712" w:rsidRDefault="00624C51" w:rsidP="000242B8">
            <w:pPr>
              <w:pStyle w:val="Paragraphedeliste"/>
              <w:numPr>
                <w:ilvl w:val="0"/>
                <w:numId w:val="73"/>
              </w:numPr>
              <w:spacing w:before="120" w:line="240" w:lineRule="auto"/>
              <w:jc w:val="both"/>
              <w:rPr>
                <w:rFonts w:ascii="Arial" w:hAnsi="Arial" w:cs="Arial"/>
                <w:lang w:val="fr-FR"/>
              </w:rPr>
            </w:pPr>
            <w:r>
              <w:rPr>
                <w:rFonts w:ascii="Arial" w:hAnsi="Arial" w:cs="Arial"/>
                <w:lang w:val="fr"/>
              </w:rPr>
              <w:t>Budgets, plans de travail et rapports d'activités du Ministère de la Culture et/ou d'autres organismes de financement appuyant la sauvegarde du PCI</w:t>
            </w:r>
          </w:p>
          <w:p w14:paraId="0BB5586C" w14:textId="7C498FC3" w:rsidR="00000617" w:rsidRPr="002C4712" w:rsidRDefault="00000617" w:rsidP="000242B8">
            <w:pPr>
              <w:pStyle w:val="Paragraphedeliste"/>
              <w:numPr>
                <w:ilvl w:val="0"/>
                <w:numId w:val="73"/>
              </w:numPr>
              <w:spacing w:before="120" w:line="240" w:lineRule="auto"/>
              <w:jc w:val="both"/>
              <w:rPr>
                <w:rFonts w:ascii="Arial" w:hAnsi="Arial" w:cs="Arial"/>
                <w:lang w:val="fr-FR"/>
              </w:rPr>
            </w:pPr>
            <w:r>
              <w:rPr>
                <w:rFonts w:ascii="Arial" w:hAnsi="Arial" w:cs="Arial"/>
                <w:lang w:val="fr"/>
              </w:rPr>
              <w:t>Sites Web et autres sources d'information sur les associations communautaires et les organisations non gouvernementales actives dans la sauvegarde du PCI</w:t>
            </w:r>
          </w:p>
          <w:p w14:paraId="470DE07B" w14:textId="77777777" w:rsidR="00BC4668" w:rsidRPr="002C4712" w:rsidRDefault="00BC4668" w:rsidP="000242B8">
            <w:pPr>
              <w:pStyle w:val="Paragraphedeliste"/>
              <w:numPr>
                <w:ilvl w:val="0"/>
                <w:numId w:val="73"/>
              </w:numPr>
              <w:spacing w:before="120" w:line="240" w:lineRule="auto"/>
              <w:jc w:val="both"/>
              <w:rPr>
                <w:rFonts w:ascii="Arial" w:hAnsi="Arial" w:cs="Arial"/>
                <w:lang w:val="fr-FR"/>
              </w:rPr>
            </w:pPr>
            <w:r>
              <w:rPr>
                <w:rFonts w:ascii="Arial" w:hAnsi="Arial" w:cs="Arial"/>
                <w:lang w:val="fr"/>
              </w:rPr>
              <w:t>Dossiers de proposition d'inscription d'éléments proposés pour inscription sur une liste ou un registre au niveau national, si un plan de sauvegarde est requis dans le cadre de ces dossiers</w:t>
            </w:r>
          </w:p>
          <w:p w14:paraId="7A699FD4" w14:textId="77777777" w:rsidR="00624C51" w:rsidRPr="002C4712" w:rsidRDefault="00624C51" w:rsidP="000242B8">
            <w:pPr>
              <w:pStyle w:val="Paragraphedeliste"/>
              <w:numPr>
                <w:ilvl w:val="0"/>
                <w:numId w:val="73"/>
              </w:numPr>
              <w:spacing w:before="120" w:line="240" w:lineRule="auto"/>
              <w:jc w:val="both"/>
              <w:rPr>
                <w:rFonts w:ascii="Arial" w:hAnsi="Arial" w:cs="Arial"/>
                <w:lang w:val="fr-FR"/>
              </w:rPr>
            </w:pPr>
            <w:r>
              <w:rPr>
                <w:rFonts w:ascii="Arial" w:hAnsi="Arial" w:cs="Arial"/>
                <w:lang w:val="fr"/>
              </w:rPr>
              <w:t>Dossiers de candidature pour les éléments proposés pour inscription sur la Liste de sauvegarde urgente ou sur la Liste représentative</w:t>
            </w:r>
          </w:p>
          <w:p w14:paraId="41257D5B" w14:textId="77777777" w:rsidR="0054175C" w:rsidRPr="002C4712" w:rsidRDefault="00624C51" w:rsidP="000242B8">
            <w:pPr>
              <w:pStyle w:val="Paragraphedeliste"/>
              <w:numPr>
                <w:ilvl w:val="0"/>
                <w:numId w:val="73"/>
              </w:numPr>
              <w:spacing w:line="240" w:lineRule="auto"/>
              <w:rPr>
                <w:rFonts w:ascii="Arial" w:hAnsi="Arial" w:cs="Arial"/>
                <w:lang w:val="fr-FR"/>
              </w:rPr>
            </w:pPr>
            <w:r>
              <w:rPr>
                <w:rFonts w:ascii="Arial" w:hAnsi="Arial" w:cs="Arial"/>
                <w:lang w:val="fr"/>
              </w:rPr>
              <w:t>Rapports périodiques auprès de l'État concernant les éléments inscrits sur une liste nationale ou sur l'une des listes de l'UNESCO</w:t>
            </w:r>
          </w:p>
        </w:tc>
      </w:tr>
    </w:tbl>
    <w:p w14:paraId="168CDA07" w14:textId="77777777" w:rsidR="00320242" w:rsidRPr="000738E0" w:rsidRDefault="00320242" w:rsidP="00A5709F">
      <w:pPr>
        <w:rPr>
          <w:rFonts w:ascii="Arial" w:hAnsi="Arial" w:cs="Arial"/>
          <w:lang w:val="fr-FR"/>
        </w:rPr>
      </w:pPr>
    </w:p>
    <w:sectPr w:rsidR="00320242" w:rsidRPr="000738E0"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3CDE1" w14:textId="77777777" w:rsidR="0035502A" w:rsidRDefault="0035502A" w:rsidP="002938F2">
      <w:r>
        <w:separator/>
      </w:r>
    </w:p>
    <w:p w14:paraId="792E161D" w14:textId="77777777" w:rsidR="0035502A" w:rsidRDefault="0035502A"/>
  </w:endnote>
  <w:endnote w:type="continuationSeparator" w:id="0">
    <w:p w14:paraId="1791D23E" w14:textId="77777777" w:rsidR="0035502A" w:rsidRDefault="0035502A" w:rsidP="002938F2">
      <w:r>
        <w:continuationSeparator/>
      </w:r>
    </w:p>
    <w:p w14:paraId="503B4FCB" w14:textId="77777777" w:rsidR="0035502A" w:rsidRDefault="0035502A"/>
  </w:endnote>
  <w:endnote w:type="continuationNotice" w:id="1">
    <w:p w14:paraId="1D231981" w14:textId="77777777" w:rsidR="0035502A" w:rsidRDefault="00355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C754B" w14:textId="77777777" w:rsidR="001018BF" w:rsidRDefault="001018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9E21" w14:textId="017790FC" w:rsidR="00C04344" w:rsidRPr="000A0709" w:rsidRDefault="00C04344" w:rsidP="000A0709">
    <w:pPr>
      <w:pStyle w:val="Pieddepage"/>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83BB" w14:textId="77777777" w:rsidR="001018BF" w:rsidRDefault="001018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6D00" w14:textId="77777777" w:rsidR="0035502A" w:rsidRDefault="0035502A" w:rsidP="002938F2">
      <w:r>
        <w:separator/>
      </w:r>
    </w:p>
  </w:footnote>
  <w:footnote w:type="continuationSeparator" w:id="0">
    <w:p w14:paraId="0C038FB7" w14:textId="77777777" w:rsidR="0035502A" w:rsidRDefault="0035502A" w:rsidP="002938F2">
      <w:r>
        <w:continuationSeparator/>
      </w:r>
    </w:p>
    <w:p w14:paraId="7FAD1A4C" w14:textId="77777777" w:rsidR="0035502A" w:rsidRDefault="0035502A"/>
  </w:footnote>
  <w:footnote w:type="continuationNotice" w:id="1">
    <w:p w14:paraId="0076D987" w14:textId="77777777" w:rsidR="0035502A" w:rsidRDefault="003550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FBC25" w14:textId="77777777" w:rsidR="001018BF" w:rsidRDefault="001018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1253" w14:textId="77777777" w:rsidR="001018BF" w:rsidRDefault="001018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8563" w14:textId="77777777" w:rsidR="001018BF" w:rsidRDefault="001018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50032F5"/>
    <w:multiLevelType w:val="multilevel"/>
    <w:tmpl w:val="5C104CE4"/>
    <w:lvl w:ilvl="0">
      <w:start w:val="2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2C"/>
    <w:rsid w:val="0000061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42B8"/>
    <w:rsid w:val="0002580B"/>
    <w:rsid w:val="00031A37"/>
    <w:rsid w:val="00036843"/>
    <w:rsid w:val="00047E58"/>
    <w:rsid w:val="00054FDC"/>
    <w:rsid w:val="000632E2"/>
    <w:rsid w:val="0007203D"/>
    <w:rsid w:val="000729D2"/>
    <w:rsid w:val="000738E0"/>
    <w:rsid w:val="00073D20"/>
    <w:rsid w:val="00074E7D"/>
    <w:rsid w:val="000755E1"/>
    <w:rsid w:val="0007681B"/>
    <w:rsid w:val="000769F1"/>
    <w:rsid w:val="0007705D"/>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0B85"/>
    <w:rsid w:val="000F25BA"/>
    <w:rsid w:val="000F2B3F"/>
    <w:rsid w:val="000F7E6F"/>
    <w:rsid w:val="001018BF"/>
    <w:rsid w:val="00106B72"/>
    <w:rsid w:val="00106D19"/>
    <w:rsid w:val="0011334A"/>
    <w:rsid w:val="00115672"/>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C741B"/>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4712"/>
    <w:rsid w:val="002C5021"/>
    <w:rsid w:val="002C5280"/>
    <w:rsid w:val="002C5C29"/>
    <w:rsid w:val="002C7C2C"/>
    <w:rsid w:val="002D3649"/>
    <w:rsid w:val="002D396D"/>
    <w:rsid w:val="002D71D4"/>
    <w:rsid w:val="002E113D"/>
    <w:rsid w:val="002F17E1"/>
    <w:rsid w:val="003043A9"/>
    <w:rsid w:val="0030454E"/>
    <w:rsid w:val="003134B7"/>
    <w:rsid w:val="00320242"/>
    <w:rsid w:val="00322A3A"/>
    <w:rsid w:val="00324A32"/>
    <w:rsid w:val="00325D6E"/>
    <w:rsid w:val="00334977"/>
    <w:rsid w:val="00337194"/>
    <w:rsid w:val="00342EE8"/>
    <w:rsid w:val="00344D78"/>
    <w:rsid w:val="00346517"/>
    <w:rsid w:val="00351CCB"/>
    <w:rsid w:val="0035502A"/>
    <w:rsid w:val="0035648A"/>
    <w:rsid w:val="00362B41"/>
    <w:rsid w:val="00363995"/>
    <w:rsid w:val="00364E5E"/>
    <w:rsid w:val="00370E9B"/>
    <w:rsid w:val="00377E4B"/>
    <w:rsid w:val="00383BA9"/>
    <w:rsid w:val="003845B0"/>
    <w:rsid w:val="00385B34"/>
    <w:rsid w:val="00386C08"/>
    <w:rsid w:val="0038793F"/>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12E9"/>
    <w:rsid w:val="00462F38"/>
    <w:rsid w:val="00471B34"/>
    <w:rsid w:val="00474AFE"/>
    <w:rsid w:val="00477E66"/>
    <w:rsid w:val="00480809"/>
    <w:rsid w:val="004825AD"/>
    <w:rsid w:val="004831C7"/>
    <w:rsid w:val="00485F6C"/>
    <w:rsid w:val="00486A5E"/>
    <w:rsid w:val="00493F92"/>
    <w:rsid w:val="004A0C2B"/>
    <w:rsid w:val="004A5E66"/>
    <w:rsid w:val="004A610E"/>
    <w:rsid w:val="004B67E1"/>
    <w:rsid w:val="004C20E2"/>
    <w:rsid w:val="004E056C"/>
    <w:rsid w:val="004E2817"/>
    <w:rsid w:val="004E2AE8"/>
    <w:rsid w:val="004E418A"/>
    <w:rsid w:val="005016FB"/>
    <w:rsid w:val="00504256"/>
    <w:rsid w:val="00511D17"/>
    <w:rsid w:val="005157E2"/>
    <w:rsid w:val="0051699F"/>
    <w:rsid w:val="00516DE3"/>
    <w:rsid w:val="0052528B"/>
    <w:rsid w:val="005300BF"/>
    <w:rsid w:val="00532631"/>
    <w:rsid w:val="005414A1"/>
    <w:rsid w:val="0054175C"/>
    <w:rsid w:val="005473CF"/>
    <w:rsid w:val="00570355"/>
    <w:rsid w:val="00574530"/>
    <w:rsid w:val="00581423"/>
    <w:rsid w:val="005819A9"/>
    <w:rsid w:val="00582F4C"/>
    <w:rsid w:val="0058407A"/>
    <w:rsid w:val="00594539"/>
    <w:rsid w:val="00595B16"/>
    <w:rsid w:val="005A1BCE"/>
    <w:rsid w:val="005A3C71"/>
    <w:rsid w:val="005A65BD"/>
    <w:rsid w:val="005A7D00"/>
    <w:rsid w:val="005B0FE5"/>
    <w:rsid w:val="005B357C"/>
    <w:rsid w:val="005B4A0B"/>
    <w:rsid w:val="005B53C6"/>
    <w:rsid w:val="005C0015"/>
    <w:rsid w:val="005C0052"/>
    <w:rsid w:val="005C03EF"/>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24C51"/>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5A9D"/>
    <w:rsid w:val="006C0911"/>
    <w:rsid w:val="006C737A"/>
    <w:rsid w:val="006D46FB"/>
    <w:rsid w:val="006E29C0"/>
    <w:rsid w:val="006E752A"/>
    <w:rsid w:val="006E7CF0"/>
    <w:rsid w:val="006F3290"/>
    <w:rsid w:val="006F3E83"/>
    <w:rsid w:val="006F4B83"/>
    <w:rsid w:val="006F7F47"/>
    <w:rsid w:val="00701458"/>
    <w:rsid w:val="00701D7E"/>
    <w:rsid w:val="00704766"/>
    <w:rsid w:val="007119B8"/>
    <w:rsid w:val="007227CA"/>
    <w:rsid w:val="0072415E"/>
    <w:rsid w:val="007247D7"/>
    <w:rsid w:val="007250E3"/>
    <w:rsid w:val="007277C8"/>
    <w:rsid w:val="00732057"/>
    <w:rsid w:val="007368A2"/>
    <w:rsid w:val="00736B78"/>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709"/>
    <w:rsid w:val="008029A6"/>
    <w:rsid w:val="008147BA"/>
    <w:rsid w:val="008269B0"/>
    <w:rsid w:val="0083067E"/>
    <w:rsid w:val="00832357"/>
    <w:rsid w:val="0083488D"/>
    <w:rsid w:val="00844C26"/>
    <w:rsid w:val="008466C3"/>
    <w:rsid w:val="00846809"/>
    <w:rsid w:val="00851458"/>
    <w:rsid w:val="00861A47"/>
    <w:rsid w:val="00867C3A"/>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0CB"/>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47B01"/>
    <w:rsid w:val="00A519A2"/>
    <w:rsid w:val="00A51BDC"/>
    <w:rsid w:val="00A535B7"/>
    <w:rsid w:val="00A5709F"/>
    <w:rsid w:val="00A616C4"/>
    <w:rsid w:val="00A61F20"/>
    <w:rsid w:val="00A64796"/>
    <w:rsid w:val="00A66CD4"/>
    <w:rsid w:val="00A70883"/>
    <w:rsid w:val="00A77AEB"/>
    <w:rsid w:val="00A81F0A"/>
    <w:rsid w:val="00A85C7A"/>
    <w:rsid w:val="00A86042"/>
    <w:rsid w:val="00A960E1"/>
    <w:rsid w:val="00A97258"/>
    <w:rsid w:val="00AA36F9"/>
    <w:rsid w:val="00AA444A"/>
    <w:rsid w:val="00AB1528"/>
    <w:rsid w:val="00AB6662"/>
    <w:rsid w:val="00AD2679"/>
    <w:rsid w:val="00AD6BD4"/>
    <w:rsid w:val="00AE1B18"/>
    <w:rsid w:val="00AE1D83"/>
    <w:rsid w:val="00AE2DFB"/>
    <w:rsid w:val="00AE3061"/>
    <w:rsid w:val="00AE4A5E"/>
    <w:rsid w:val="00AF15BA"/>
    <w:rsid w:val="00AF1C32"/>
    <w:rsid w:val="00AF65C6"/>
    <w:rsid w:val="00B04733"/>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743A3"/>
    <w:rsid w:val="00B82F05"/>
    <w:rsid w:val="00B87142"/>
    <w:rsid w:val="00B8750E"/>
    <w:rsid w:val="00B92374"/>
    <w:rsid w:val="00B924C8"/>
    <w:rsid w:val="00B9400F"/>
    <w:rsid w:val="00B95E33"/>
    <w:rsid w:val="00B973B5"/>
    <w:rsid w:val="00B97FD1"/>
    <w:rsid w:val="00BA6367"/>
    <w:rsid w:val="00BB1062"/>
    <w:rsid w:val="00BB28EF"/>
    <w:rsid w:val="00BB5DEE"/>
    <w:rsid w:val="00BC002E"/>
    <w:rsid w:val="00BC393F"/>
    <w:rsid w:val="00BC4668"/>
    <w:rsid w:val="00BC75FC"/>
    <w:rsid w:val="00BD59BD"/>
    <w:rsid w:val="00BE5B3F"/>
    <w:rsid w:val="00BF351F"/>
    <w:rsid w:val="00BF3F50"/>
    <w:rsid w:val="00BF6F37"/>
    <w:rsid w:val="00C02924"/>
    <w:rsid w:val="00C04344"/>
    <w:rsid w:val="00C17FE4"/>
    <w:rsid w:val="00C21897"/>
    <w:rsid w:val="00C276EE"/>
    <w:rsid w:val="00C34CB1"/>
    <w:rsid w:val="00C43146"/>
    <w:rsid w:val="00C43757"/>
    <w:rsid w:val="00C43BCE"/>
    <w:rsid w:val="00C47CF1"/>
    <w:rsid w:val="00C52006"/>
    <w:rsid w:val="00C53AB4"/>
    <w:rsid w:val="00C542F1"/>
    <w:rsid w:val="00C572B3"/>
    <w:rsid w:val="00C57CA1"/>
    <w:rsid w:val="00C6300B"/>
    <w:rsid w:val="00C6426B"/>
    <w:rsid w:val="00C6478B"/>
    <w:rsid w:val="00C65110"/>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4D7"/>
    <w:rsid w:val="00D47ED5"/>
    <w:rsid w:val="00D61779"/>
    <w:rsid w:val="00D73DB6"/>
    <w:rsid w:val="00D809E5"/>
    <w:rsid w:val="00D81948"/>
    <w:rsid w:val="00D90819"/>
    <w:rsid w:val="00D93291"/>
    <w:rsid w:val="00D9501F"/>
    <w:rsid w:val="00DA1CE7"/>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3175"/>
    <w:rsid w:val="00E24A9D"/>
    <w:rsid w:val="00E258D9"/>
    <w:rsid w:val="00E35B8C"/>
    <w:rsid w:val="00E439CA"/>
    <w:rsid w:val="00E46DDB"/>
    <w:rsid w:val="00E473F3"/>
    <w:rsid w:val="00E5219B"/>
    <w:rsid w:val="00E56905"/>
    <w:rsid w:val="00E64BE4"/>
    <w:rsid w:val="00E75328"/>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709F"/>
    <w:rsid w:val="00F07FDC"/>
    <w:rsid w:val="00F16242"/>
    <w:rsid w:val="00F17FCB"/>
    <w:rsid w:val="00F226CC"/>
    <w:rsid w:val="00F2691E"/>
    <w:rsid w:val="00F279DD"/>
    <w:rsid w:val="00F3242E"/>
    <w:rsid w:val="00F33650"/>
    <w:rsid w:val="00F348F9"/>
    <w:rsid w:val="00F36EDD"/>
    <w:rsid w:val="00F37E4B"/>
    <w:rsid w:val="00F4144E"/>
    <w:rsid w:val="00F41B00"/>
    <w:rsid w:val="00F473CB"/>
    <w:rsid w:val="00F50245"/>
    <w:rsid w:val="00F54898"/>
    <w:rsid w:val="00F60D2F"/>
    <w:rsid w:val="00F63DDA"/>
    <w:rsid w:val="00F67029"/>
    <w:rsid w:val="00F70858"/>
    <w:rsid w:val="00F71299"/>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66252"/>
  <w15:docId w15:val="{75D905CF-E584-4672-A928-BA62DFC4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6B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733215">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34EE-1DB3-41D4-B736-FEAA8DDA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5</TotalTime>
  <Pages>2</Pages>
  <Words>944</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Shabanaj, Adelaida</cp:lastModifiedBy>
  <cp:revision>6</cp:revision>
  <dcterms:created xsi:type="dcterms:W3CDTF">2021-05-10T17:38:00Z</dcterms:created>
  <dcterms:modified xsi:type="dcterms:W3CDTF">2021-07-27T13:22:00Z</dcterms:modified>
</cp:coreProperties>
</file>