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DD2A2"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612088" w14:paraId="6733A301" w14:textId="77777777" w:rsidTr="006338F0">
        <w:trPr>
          <w:cantSplit/>
        </w:trPr>
        <w:tc>
          <w:tcPr>
            <w:tcW w:w="786" w:type="pct"/>
            <w:shd w:val="clear" w:color="auto" w:fill="auto"/>
          </w:tcPr>
          <w:p w14:paraId="2286508B" w14:textId="77777777" w:rsidR="005473CF" w:rsidRPr="00612088" w:rsidRDefault="005B0FE5" w:rsidP="00DA2ECC">
            <w:pPr>
              <w:spacing w:before="120"/>
              <w:rPr>
                <w:rFonts w:ascii="Arial" w:hAnsi="Arial" w:cs="Arial"/>
                <w:b/>
                <w:szCs w:val="22"/>
              </w:rPr>
            </w:pPr>
            <w:r w:rsidRPr="00612088">
              <w:rPr>
                <w:rFonts w:ascii="Arial" w:hAnsi="Arial" w:cs="Arial"/>
                <w:b/>
                <w:szCs w:val="22"/>
              </w:rPr>
              <w:t>Indicator</w:t>
            </w:r>
          </w:p>
        </w:tc>
        <w:tc>
          <w:tcPr>
            <w:tcW w:w="4214" w:type="pct"/>
            <w:gridSpan w:val="2"/>
            <w:shd w:val="clear" w:color="auto" w:fill="auto"/>
          </w:tcPr>
          <w:p w14:paraId="15CCA71C" w14:textId="77777777" w:rsidR="005473CF" w:rsidRPr="00612088" w:rsidRDefault="00612088" w:rsidP="00612088">
            <w:pPr>
              <w:keepLines/>
              <w:spacing w:before="120"/>
              <w:ind w:left="567" w:hanging="567"/>
              <w:rPr>
                <w:rFonts w:ascii="Arial" w:hAnsi="Arial" w:cs="Arial"/>
                <w:b/>
                <w:szCs w:val="22"/>
              </w:rPr>
            </w:pPr>
            <w:r w:rsidRPr="00612088">
              <w:rPr>
                <w:rFonts w:ascii="Arial" w:eastAsia="Calibri" w:hAnsi="Arial" w:cs="Arial"/>
                <w:b/>
                <w:szCs w:val="22"/>
                <w:lang w:eastAsia="en-US"/>
              </w:rPr>
              <w:t>22.</w:t>
            </w:r>
            <w:r w:rsidRPr="00612088">
              <w:rPr>
                <w:rFonts w:ascii="Arial" w:eastAsia="Calibri" w:hAnsi="Arial" w:cs="Arial"/>
                <w:b/>
                <w:szCs w:val="22"/>
                <w:lang w:eastAsia="en-US"/>
              </w:rPr>
              <w:tab/>
              <w:t>Extent to which civil society contributes to monitoring of ICH safeguarding</w:t>
            </w:r>
          </w:p>
        </w:tc>
      </w:tr>
      <w:tr w:rsidR="005B0FE5" w:rsidRPr="00F866CD" w14:paraId="4C0B8085" w14:textId="77777777" w:rsidTr="006338F0">
        <w:trPr>
          <w:cantSplit/>
        </w:trPr>
        <w:tc>
          <w:tcPr>
            <w:tcW w:w="786" w:type="pct"/>
            <w:vMerge w:val="restart"/>
            <w:shd w:val="clear" w:color="auto" w:fill="auto"/>
          </w:tcPr>
          <w:p w14:paraId="4301424B"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2259046D"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612088">
              <w:rPr>
                <w:rFonts w:ascii="Arial" w:hAnsi="Arial" w:cs="Arial"/>
                <w:szCs w:val="22"/>
              </w:rPr>
              <w:t>three</w:t>
            </w:r>
            <w:r w:rsidRPr="00F866CD">
              <w:rPr>
                <w:rFonts w:ascii="Arial" w:hAnsi="Arial" w:cs="Arial"/>
                <w:szCs w:val="22"/>
              </w:rPr>
              <w:t xml:space="preserve"> country-level factors monitored and reported by each State Party:</w:t>
            </w:r>
          </w:p>
        </w:tc>
      </w:tr>
      <w:tr w:rsidR="00612088" w:rsidRPr="00F866CD" w14:paraId="1B91D014" w14:textId="77777777" w:rsidTr="006338F0">
        <w:trPr>
          <w:cantSplit/>
        </w:trPr>
        <w:tc>
          <w:tcPr>
            <w:tcW w:w="786" w:type="pct"/>
            <w:vMerge/>
            <w:shd w:val="clear" w:color="auto" w:fill="auto"/>
          </w:tcPr>
          <w:p w14:paraId="704E4D9F" w14:textId="77777777" w:rsidR="00612088" w:rsidRPr="00F866CD" w:rsidRDefault="00612088" w:rsidP="00612088">
            <w:pPr>
              <w:spacing w:before="120"/>
              <w:rPr>
                <w:rFonts w:ascii="Arial" w:hAnsi="Arial" w:cs="Arial"/>
                <w:b/>
                <w:szCs w:val="22"/>
              </w:rPr>
            </w:pPr>
          </w:p>
        </w:tc>
        <w:tc>
          <w:tcPr>
            <w:tcW w:w="3418" w:type="pct"/>
            <w:shd w:val="clear" w:color="auto" w:fill="auto"/>
            <w:vAlign w:val="center"/>
          </w:tcPr>
          <w:p w14:paraId="66860B31" w14:textId="76B718AF" w:rsidR="00612088" w:rsidRPr="00EB23EA" w:rsidRDefault="00A7634C" w:rsidP="00EB23EA">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EB23EA">
              <w:rPr>
                <w:rFonts w:ascii="Arial" w:hAnsi="Arial" w:cs="Arial"/>
                <w:sz w:val="20"/>
                <w:szCs w:val="20"/>
                <w:lang w:val="en-GB"/>
              </w:rPr>
              <w:t>An enabling environment exists for communities, groups and individuals concerned to monitor and undertake scientific, technical and artistic studies on ICH safeguarding programmes and measures.</w:t>
            </w:r>
          </w:p>
        </w:tc>
        <w:tc>
          <w:tcPr>
            <w:tcW w:w="796" w:type="pct"/>
            <w:shd w:val="clear" w:color="auto" w:fill="auto"/>
            <w:vAlign w:val="center"/>
          </w:tcPr>
          <w:p w14:paraId="3F6833A3" w14:textId="77777777" w:rsidR="00612088" w:rsidRPr="0074360F" w:rsidRDefault="00AE2723" w:rsidP="00612088">
            <w:pPr>
              <w:keepLines/>
              <w:spacing w:before="120"/>
              <w:rPr>
                <w:rFonts w:ascii="Arial" w:hAnsi="Arial" w:cs="Arial"/>
                <w:sz w:val="20"/>
                <w:szCs w:val="20"/>
              </w:rPr>
            </w:pPr>
            <w:r>
              <w:rPr>
                <w:rFonts w:ascii="Arial" w:hAnsi="Arial" w:cs="Arial"/>
                <w:sz w:val="20"/>
                <w:szCs w:val="20"/>
              </w:rPr>
              <w:t xml:space="preserve">OD 85, </w:t>
            </w:r>
            <w:r>
              <w:rPr>
                <w:rFonts w:ascii="Arial" w:hAnsi="Arial" w:cs="Arial"/>
                <w:sz w:val="20"/>
                <w:szCs w:val="20"/>
              </w:rPr>
              <w:br/>
            </w:r>
            <w:r w:rsidRPr="00A8072E">
              <w:rPr>
                <w:rFonts w:ascii="Arial" w:hAnsi="Arial" w:cs="Arial"/>
                <w:sz w:val="20"/>
                <w:szCs w:val="20"/>
              </w:rPr>
              <w:t>OD 151</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153(b)(ii)</w:t>
            </w:r>
          </w:p>
        </w:tc>
      </w:tr>
      <w:tr w:rsidR="00612088" w:rsidRPr="00F866CD" w14:paraId="17FBE118" w14:textId="77777777" w:rsidTr="006338F0">
        <w:trPr>
          <w:cantSplit/>
        </w:trPr>
        <w:tc>
          <w:tcPr>
            <w:tcW w:w="786" w:type="pct"/>
            <w:vMerge/>
            <w:shd w:val="clear" w:color="auto" w:fill="auto"/>
          </w:tcPr>
          <w:p w14:paraId="43E85D44" w14:textId="77777777" w:rsidR="00612088" w:rsidRPr="00F866CD" w:rsidRDefault="00612088" w:rsidP="00612088">
            <w:pPr>
              <w:spacing w:before="120"/>
              <w:rPr>
                <w:rFonts w:ascii="Arial" w:hAnsi="Arial" w:cs="Arial"/>
                <w:b/>
                <w:szCs w:val="22"/>
              </w:rPr>
            </w:pPr>
          </w:p>
        </w:tc>
        <w:tc>
          <w:tcPr>
            <w:tcW w:w="3418" w:type="pct"/>
            <w:shd w:val="clear" w:color="auto" w:fill="auto"/>
            <w:vAlign w:val="center"/>
          </w:tcPr>
          <w:p w14:paraId="444ED6EA" w14:textId="77777777" w:rsidR="00612088" w:rsidRPr="00EB23EA" w:rsidRDefault="00A7634C" w:rsidP="00EB23EA">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EB23EA">
              <w:rPr>
                <w:rFonts w:ascii="Arial" w:hAnsi="Arial" w:cs="Arial"/>
                <w:sz w:val="20"/>
                <w:szCs w:val="20"/>
                <w:lang w:val="en-GB"/>
              </w:rPr>
              <w:t>An enabling environment exists for NGOs, and other civil society bodies to monitor and undertake scientific, technical and artistic studies on ICH safeguarding programmes and measures.</w:t>
            </w:r>
          </w:p>
        </w:tc>
        <w:tc>
          <w:tcPr>
            <w:tcW w:w="796" w:type="pct"/>
            <w:shd w:val="clear" w:color="auto" w:fill="auto"/>
            <w:vAlign w:val="center"/>
          </w:tcPr>
          <w:p w14:paraId="1F97A75A" w14:textId="77777777" w:rsidR="00612088" w:rsidRPr="0074360F" w:rsidRDefault="00612088" w:rsidP="00612088">
            <w:pPr>
              <w:spacing w:before="60" w:after="60"/>
              <w:rPr>
                <w:rFonts w:ascii="Arial" w:hAnsi="Arial" w:cs="Arial"/>
                <w:sz w:val="20"/>
                <w:szCs w:val="20"/>
              </w:rPr>
            </w:pPr>
            <w:r w:rsidRPr="00A8072E">
              <w:rPr>
                <w:rFonts w:ascii="Arial" w:hAnsi="Arial" w:cs="Arial"/>
                <w:sz w:val="20"/>
                <w:szCs w:val="20"/>
              </w:rPr>
              <w:t>OD 83</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151</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153(b)(ii)</w:t>
            </w:r>
          </w:p>
        </w:tc>
      </w:tr>
      <w:tr w:rsidR="00612088" w:rsidRPr="00F866CD" w14:paraId="314367C6" w14:textId="77777777" w:rsidTr="006338F0">
        <w:trPr>
          <w:cantSplit/>
        </w:trPr>
        <w:tc>
          <w:tcPr>
            <w:tcW w:w="786" w:type="pct"/>
            <w:vMerge/>
            <w:shd w:val="clear" w:color="auto" w:fill="auto"/>
          </w:tcPr>
          <w:p w14:paraId="34F70E71" w14:textId="77777777" w:rsidR="00612088" w:rsidRPr="00F866CD" w:rsidRDefault="00612088" w:rsidP="00612088">
            <w:pPr>
              <w:spacing w:before="120"/>
              <w:rPr>
                <w:rFonts w:ascii="Arial" w:hAnsi="Arial" w:cs="Arial"/>
                <w:b/>
                <w:szCs w:val="22"/>
              </w:rPr>
            </w:pPr>
          </w:p>
        </w:tc>
        <w:tc>
          <w:tcPr>
            <w:tcW w:w="3418" w:type="pct"/>
            <w:shd w:val="clear" w:color="auto" w:fill="auto"/>
            <w:vAlign w:val="center"/>
          </w:tcPr>
          <w:p w14:paraId="04F1CBC9" w14:textId="77777777" w:rsidR="00612088" w:rsidRPr="00EB23EA" w:rsidRDefault="00A7634C" w:rsidP="00EB23EA">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EB23EA">
              <w:rPr>
                <w:rFonts w:ascii="Arial" w:hAnsi="Arial" w:cs="Arial"/>
                <w:sz w:val="20"/>
                <w:szCs w:val="20"/>
                <w:lang w:val="en-GB"/>
              </w:rPr>
              <w:t>An enabling environment exists for scholars, experts, research institutions and centres of expertise to monitor and undertake scientific, technical and artistic studies on ICH safeguarding programmes and measures.</w:t>
            </w:r>
          </w:p>
        </w:tc>
        <w:tc>
          <w:tcPr>
            <w:tcW w:w="796" w:type="pct"/>
            <w:shd w:val="clear" w:color="auto" w:fill="auto"/>
            <w:vAlign w:val="center"/>
          </w:tcPr>
          <w:p w14:paraId="4B23A37A" w14:textId="77777777" w:rsidR="00612088" w:rsidRPr="0074360F" w:rsidRDefault="00AE2723" w:rsidP="00AE2723">
            <w:pPr>
              <w:keepLines/>
              <w:spacing w:before="120"/>
              <w:rPr>
                <w:rFonts w:ascii="Arial" w:hAnsi="Arial" w:cs="Arial"/>
                <w:sz w:val="20"/>
                <w:szCs w:val="20"/>
              </w:rPr>
            </w:pPr>
            <w:r w:rsidRPr="00A8072E">
              <w:rPr>
                <w:rFonts w:ascii="Arial" w:hAnsi="Arial" w:cs="Arial"/>
                <w:sz w:val="20"/>
                <w:szCs w:val="20"/>
              </w:rPr>
              <w:t>OD 83</w:t>
            </w:r>
            <w:r>
              <w:rPr>
                <w:rFonts w:ascii="Arial" w:hAnsi="Arial" w:cs="Arial"/>
                <w:sz w:val="20"/>
                <w:szCs w:val="20"/>
              </w:rPr>
              <w:t>, OD 84,</w:t>
            </w:r>
            <w:r>
              <w:rPr>
                <w:rFonts w:ascii="Arial" w:hAnsi="Arial" w:cs="Arial"/>
                <w:sz w:val="20"/>
                <w:szCs w:val="20"/>
              </w:rPr>
              <w:br/>
            </w:r>
            <w:r w:rsidRPr="00A8072E">
              <w:rPr>
                <w:rFonts w:ascii="Arial" w:hAnsi="Arial" w:cs="Arial"/>
                <w:sz w:val="20"/>
                <w:szCs w:val="20"/>
              </w:rPr>
              <w:t>OD 151</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153(b)(ii)</w:t>
            </w:r>
          </w:p>
        </w:tc>
      </w:tr>
      <w:tr w:rsidR="005473CF" w:rsidRPr="00F866CD" w14:paraId="0F53BC22" w14:textId="77777777" w:rsidTr="006338F0">
        <w:trPr>
          <w:cantSplit/>
        </w:trPr>
        <w:tc>
          <w:tcPr>
            <w:tcW w:w="786" w:type="pct"/>
            <w:shd w:val="clear" w:color="auto" w:fill="auto"/>
          </w:tcPr>
          <w:p w14:paraId="01F0D25A"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0EC27BBF" w14:textId="5447CE0C" w:rsidR="005473CF" w:rsidRPr="00F866CD" w:rsidRDefault="005473CF" w:rsidP="001B2B79">
            <w:pPr>
              <w:keepLines/>
              <w:spacing w:before="120"/>
              <w:jc w:val="both"/>
              <w:rPr>
                <w:rFonts w:ascii="Arial" w:hAnsi="Arial" w:cs="Arial"/>
                <w:szCs w:val="22"/>
              </w:rPr>
            </w:pPr>
            <w:r w:rsidRPr="00F866CD">
              <w:rPr>
                <w:rFonts w:ascii="Arial" w:hAnsi="Arial" w:cs="Arial"/>
                <w:b/>
                <w:bCs/>
                <w:szCs w:val="22"/>
              </w:rPr>
              <w:t xml:space="preserve">Sustainable Development Goals: </w:t>
            </w:r>
            <w:r w:rsidR="004E0933" w:rsidRPr="004E0933">
              <w:rPr>
                <w:rFonts w:ascii="Arial" w:hAnsi="Arial" w:cs="Arial"/>
                <w:szCs w:val="22"/>
              </w:rPr>
              <w:t xml:space="preserve">Like </w:t>
            </w:r>
            <w:r w:rsidR="004E0933">
              <w:rPr>
                <w:rFonts w:ascii="Arial" w:hAnsi="Arial" w:cs="Arial"/>
                <w:szCs w:val="22"/>
              </w:rPr>
              <w:t>Indicator 2</w:t>
            </w:r>
            <w:r w:rsidR="00DA2A4B">
              <w:rPr>
                <w:rFonts w:ascii="Arial" w:hAnsi="Arial" w:cs="Arial"/>
                <w:szCs w:val="22"/>
              </w:rPr>
              <w:t>1</w:t>
            </w:r>
            <w:r w:rsidR="004E0933">
              <w:rPr>
                <w:rFonts w:ascii="Arial" w:hAnsi="Arial" w:cs="Arial"/>
                <w:szCs w:val="22"/>
              </w:rPr>
              <w:t xml:space="preserve">, the </w:t>
            </w:r>
            <w:r w:rsidR="004E0933" w:rsidRPr="004E0933">
              <w:rPr>
                <w:rFonts w:ascii="Arial" w:hAnsi="Arial" w:cs="Arial"/>
                <w:szCs w:val="22"/>
              </w:rPr>
              <w:t>p</w:t>
            </w:r>
            <w:r w:rsidR="004E0933">
              <w:rPr>
                <w:rFonts w:ascii="Arial" w:hAnsi="Arial" w:cs="Arial"/>
                <w:szCs w:val="22"/>
              </w:rPr>
              <w:t xml:space="preserve">resent indicator supports SDG Target 16.7 ‘ensure responsive, inclusive, participatory and representative decision-making at all levels’, as well as SDG Target 17.17, ‘encourage and promote effective public, public-private and civil society </w:t>
            </w:r>
            <w:proofErr w:type="gramStart"/>
            <w:r w:rsidR="004E0933">
              <w:rPr>
                <w:rFonts w:ascii="Arial" w:hAnsi="Arial" w:cs="Arial"/>
                <w:szCs w:val="22"/>
              </w:rPr>
              <w:t>partnerships</w:t>
            </w:r>
            <w:r w:rsidR="006338F0">
              <w:rPr>
                <w:rFonts w:ascii="Arial" w:hAnsi="Arial" w:cs="Arial"/>
                <w:szCs w:val="22"/>
              </w:rPr>
              <w:t>’</w:t>
            </w:r>
            <w:proofErr w:type="gramEnd"/>
            <w:r w:rsidR="004E0933">
              <w:rPr>
                <w:rFonts w:ascii="Arial" w:hAnsi="Arial" w:cs="Arial"/>
                <w:szCs w:val="22"/>
              </w:rPr>
              <w:t xml:space="preserve">. Like all of the indicators, </w:t>
            </w:r>
            <w:r w:rsidR="001B2B79">
              <w:rPr>
                <w:rFonts w:ascii="Arial" w:hAnsi="Arial" w:cs="Arial"/>
                <w:szCs w:val="22"/>
              </w:rPr>
              <w:t xml:space="preserve">the present indicator </w:t>
            </w:r>
            <w:r w:rsidR="004E0933">
              <w:rPr>
                <w:rFonts w:ascii="Arial" w:hAnsi="Arial" w:cs="Arial"/>
                <w:szCs w:val="22"/>
              </w:rPr>
              <w:t>also responds to SDG Target 11.4, ‘strengthen efforts to protect and safeguard the world’s cultural and natural heritage.’</w:t>
            </w:r>
          </w:p>
          <w:p w14:paraId="561218F1" w14:textId="7592CB14" w:rsidR="005473CF" w:rsidRPr="004E0933" w:rsidRDefault="005473CF" w:rsidP="00946D71">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4E0933">
              <w:rPr>
                <w:rFonts w:ascii="Arial" w:hAnsi="Arial" w:cs="Arial"/>
                <w:bCs/>
                <w:szCs w:val="22"/>
              </w:rPr>
              <w:t>Where Indicator 2</w:t>
            </w:r>
            <w:r w:rsidR="00DA2A4B">
              <w:rPr>
                <w:rFonts w:ascii="Arial" w:hAnsi="Arial" w:cs="Arial"/>
                <w:bCs/>
                <w:szCs w:val="22"/>
              </w:rPr>
              <w:t>1</w:t>
            </w:r>
            <w:r w:rsidR="004E0933">
              <w:rPr>
                <w:rFonts w:ascii="Arial" w:hAnsi="Arial" w:cs="Arial"/>
                <w:bCs/>
                <w:szCs w:val="22"/>
              </w:rPr>
              <w:t xml:space="preserve"> refers to the widest possible participation by a number of diverse actors in ICH safeguarding, here the focus turns to their participation in the monitoring of ICH safeguarding. Additionally, the present indicator complements Indicator 9, which also looks at scientific, technical and artistic studies, but there the focus is on ICH itself and here the focus is on studies of ICH safeguarding programmes and measures.</w:t>
            </w:r>
          </w:p>
        </w:tc>
      </w:tr>
      <w:tr w:rsidR="00896177" w:rsidRPr="00F866CD" w14:paraId="73EF0B05" w14:textId="77777777" w:rsidTr="006338F0">
        <w:trPr>
          <w:cantSplit/>
        </w:trPr>
        <w:tc>
          <w:tcPr>
            <w:tcW w:w="786" w:type="pct"/>
            <w:shd w:val="clear" w:color="auto" w:fill="auto"/>
          </w:tcPr>
          <w:p w14:paraId="1A650B04"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316467CE" w14:textId="49235456" w:rsidR="00704766" w:rsidRPr="00F866CD" w:rsidRDefault="008C24A8" w:rsidP="00EB0657">
            <w:pPr>
              <w:keepLines/>
              <w:spacing w:before="120"/>
              <w:jc w:val="both"/>
              <w:rPr>
                <w:rFonts w:asciiTheme="minorBidi" w:hAnsiTheme="minorBidi" w:cstheme="minorBidi"/>
                <w:szCs w:val="22"/>
              </w:rPr>
            </w:pPr>
            <w:r>
              <w:rPr>
                <w:rFonts w:asciiTheme="minorBidi" w:hAnsiTheme="minorBidi" w:cstheme="minorBidi"/>
                <w:szCs w:val="22"/>
              </w:rPr>
              <w:t>The effectiveness of ICH safeguarding programmes and measures can be increased and improved through regular monitoring and</w:t>
            </w:r>
            <w:r w:rsidR="006131D5">
              <w:rPr>
                <w:rFonts w:asciiTheme="minorBidi" w:hAnsiTheme="minorBidi" w:cstheme="minorBidi"/>
                <w:szCs w:val="22"/>
              </w:rPr>
              <w:t xml:space="preserve"> through</w:t>
            </w:r>
            <w:r>
              <w:rPr>
                <w:rFonts w:asciiTheme="minorBidi" w:hAnsiTheme="minorBidi" w:cstheme="minorBidi"/>
                <w:szCs w:val="22"/>
              </w:rPr>
              <w:t xml:space="preserve"> scientific, technical and artistic studies of </w:t>
            </w:r>
            <w:r w:rsidR="006131D5">
              <w:rPr>
                <w:rFonts w:asciiTheme="minorBidi" w:hAnsiTheme="minorBidi" w:cstheme="minorBidi"/>
                <w:szCs w:val="22"/>
              </w:rPr>
              <w:t>them</w:t>
            </w:r>
            <w:r>
              <w:rPr>
                <w:rFonts w:asciiTheme="minorBidi" w:hAnsiTheme="minorBidi" w:cstheme="minorBidi"/>
                <w:szCs w:val="22"/>
              </w:rPr>
              <w:t xml:space="preserve">. Such monitoring and studies provide feedback about which programmes and measures are having positive impacts. </w:t>
            </w:r>
            <w:r w:rsidR="00DA2A4B">
              <w:rPr>
                <w:rFonts w:asciiTheme="minorBidi" w:hAnsiTheme="minorBidi" w:cstheme="minorBidi"/>
                <w:szCs w:val="22"/>
              </w:rPr>
              <w:t xml:space="preserve">Non-governmental organizations </w:t>
            </w:r>
            <w:r>
              <w:rPr>
                <w:rFonts w:asciiTheme="minorBidi" w:hAnsiTheme="minorBidi" w:cstheme="minorBidi"/>
                <w:szCs w:val="22"/>
              </w:rPr>
              <w:t xml:space="preserve">and other civil society bodies often bring together expertise and experience that makes them </w:t>
            </w:r>
            <w:r w:rsidR="00DA2A4B">
              <w:rPr>
                <w:rFonts w:asciiTheme="minorBidi" w:hAnsiTheme="minorBidi" w:cstheme="minorBidi"/>
                <w:szCs w:val="22"/>
              </w:rPr>
              <w:t xml:space="preserve">important </w:t>
            </w:r>
            <w:r>
              <w:rPr>
                <w:rFonts w:asciiTheme="minorBidi" w:hAnsiTheme="minorBidi" w:cstheme="minorBidi"/>
                <w:szCs w:val="22"/>
              </w:rPr>
              <w:t xml:space="preserve">actors to carry out such monitoring and studies. Research institutions and centres of expertise may be governmental or non-governmental, according to each country’s own situation, and scholars and experts may be government </w:t>
            </w:r>
            <w:r w:rsidR="00002355">
              <w:rPr>
                <w:rFonts w:asciiTheme="minorBidi" w:hAnsiTheme="minorBidi" w:cstheme="minorBidi"/>
                <w:szCs w:val="22"/>
              </w:rPr>
              <w:t xml:space="preserve">officials </w:t>
            </w:r>
            <w:r>
              <w:rPr>
                <w:rFonts w:asciiTheme="minorBidi" w:hAnsiTheme="minorBidi" w:cstheme="minorBidi"/>
                <w:szCs w:val="22"/>
              </w:rPr>
              <w:t>or private individuals</w:t>
            </w:r>
            <w:r w:rsidR="00EB23EA">
              <w:rPr>
                <w:rFonts w:asciiTheme="minorBidi" w:hAnsiTheme="minorBidi" w:cstheme="minorBidi"/>
                <w:szCs w:val="22"/>
              </w:rPr>
              <w:t>. However,</w:t>
            </w:r>
            <w:r>
              <w:rPr>
                <w:rFonts w:asciiTheme="minorBidi" w:hAnsiTheme="minorBidi" w:cstheme="minorBidi"/>
                <w:szCs w:val="22"/>
              </w:rPr>
              <w:t xml:space="preserve"> in any case such actors also have a vital role to play in monitoring the ongoing implementation of the Convention at the country level.</w:t>
            </w:r>
          </w:p>
        </w:tc>
      </w:tr>
      <w:tr w:rsidR="00704766" w:rsidRPr="00F866CD" w14:paraId="62D2F6A0" w14:textId="77777777" w:rsidTr="006338F0">
        <w:trPr>
          <w:cantSplit/>
        </w:trPr>
        <w:tc>
          <w:tcPr>
            <w:tcW w:w="786" w:type="pct"/>
            <w:shd w:val="clear" w:color="auto" w:fill="auto"/>
          </w:tcPr>
          <w:p w14:paraId="6B9CAB6D"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74695C25" w14:textId="77777777" w:rsidR="00C63CF2" w:rsidRDefault="00C63CF2"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Civil society</w:t>
            </w:r>
          </w:p>
          <w:p w14:paraId="0900F8D9" w14:textId="77777777" w:rsidR="00704766" w:rsidRDefault="0061208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Enabling environment</w:t>
            </w:r>
          </w:p>
          <w:p w14:paraId="0557449F" w14:textId="77777777" w:rsidR="00612088" w:rsidRDefault="0061208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p w14:paraId="7FF04C8B" w14:textId="77777777" w:rsidR="00166FDF" w:rsidRDefault="00166FDF"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Scientific, technical and artistic studies</w:t>
            </w:r>
          </w:p>
          <w:p w14:paraId="40B566F5" w14:textId="77777777" w:rsidR="00612088" w:rsidRDefault="0061208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NGOs</w:t>
            </w:r>
          </w:p>
          <w:p w14:paraId="0A3BA597" w14:textId="77777777" w:rsidR="00612088" w:rsidRDefault="0061208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Research institutions</w:t>
            </w:r>
          </w:p>
          <w:p w14:paraId="2D4C4A81" w14:textId="77777777" w:rsidR="00612088" w:rsidRPr="00F866CD" w:rsidRDefault="00612088"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Centres of expertise</w:t>
            </w:r>
          </w:p>
        </w:tc>
      </w:tr>
    </w:tbl>
    <w:p w14:paraId="524C4811"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53759C40" w14:textId="77777777" w:rsidR="0054175C" w:rsidRPr="00F866CD" w:rsidRDefault="0054175C" w:rsidP="00704766">
      <w:pPr>
        <w:jc w:val="center"/>
        <w:rPr>
          <w:rFonts w:ascii="Arial" w:hAnsi="Arial" w:cs="Arial"/>
          <w:b/>
          <w:sz w:val="24"/>
        </w:rPr>
      </w:pPr>
      <w:r w:rsidRPr="00F866CD">
        <w:rPr>
          <w:rFonts w:ascii="Arial" w:hAnsi="Arial" w:cs="Arial"/>
          <w:b/>
          <w:sz w:val="24"/>
        </w:rPr>
        <w:lastRenderedPageBreak/>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7E5BA833" w14:textId="77777777" w:rsidTr="00A23820">
        <w:tc>
          <w:tcPr>
            <w:tcW w:w="730" w:type="pct"/>
            <w:shd w:val="clear" w:color="auto" w:fill="auto"/>
          </w:tcPr>
          <w:p w14:paraId="61F8288D"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0838993F" w14:textId="78184FA3" w:rsidR="002C28BA" w:rsidRPr="00621208" w:rsidRDefault="00DA2A4B" w:rsidP="00DA2A4B">
            <w:pPr>
              <w:keepLines/>
              <w:spacing w:before="120"/>
              <w:jc w:val="both"/>
              <w:rPr>
                <w:rFonts w:ascii="Arial" w:hAnsi="Arial" w:cs="Arial"/>
                <w:bCs/>
                <w:szCs w:val="22"/>
              </w:rPr>
            </w:pPr>
            <w:r>
              <w:rPr>
                <w:rFonts w:ascii="Arial" w:hAnsi="Arial" w:cs="Arial"/>
                <w:bCs/>
                <w:szCs w:val="22"/>
              </w:rPr>
              <w:t>M</w:t>
            </w:r>
            <w:r w:rsidR="00773D3D">
              <w:rPr>
                <w:rFonts w:ascii="Arial" w:hAnsi="Arial" w:cs="Arial"/>
                <w:bCs/>
                <w:szCs w:val="22"/>
              </w:rPr>
              <w:t>onitoring of this indicator turns the spotlight onto the monitoring process itself, and can help a State determine whether that process is benefitting from the participation of the broad range of civil society actors involved in ICH, as well as whether the process is informed by studies of ICH safeguarding conducted from various perspectives. Monitoring this indicator can identify other opportunities for fuller involvement by such actors in ongoing and future monitoring</w:t>
            </w:r>
            <w:r w:rsidR="007967CF">
              <w:rPr>
                <w:rFonts w:ascii="Arial" w:hAnsi="Arial" w:cs="Arial"/>
                <w:bCs/>
                <w:szCs w:val="22"/>
              </w:rPr>
              <w:t xml:space="preserve"> and studies</w:t>
            </w:r>
            <w:r w:rsidR="00773D3D">
              <w:rPr>
                <w:rFonts w:ascii="Arial" w:hAnsi="Arial" w:cs="Arial"/>
                <w:bCs/>
                <w:szCs w:val="22"/>
              </w:rPr>
              <w:t>. Monitoring of this indicator at the global level can offer examples of effective mechanisms to involve civil society in the monitoring process</w:t>
            </w:r>
            <w:r w:rsidR="007967CF">
              <w:rPr>
                <w:rFonts w:ascii="Arial" w:hAnsi="Arial" w:cs="Arial"/>
                <w:bCs/>
                <w:szCs w:val="22"/>
              </w:rPr>
              <w:t xml:space="preserve"> and related studies</w:t>
            </w:r>
            <w:r w:rsidR="00773D3D">
              <w:rPr>
                <w:rFonts w:ascii="Arial" w:hAnsi="Arial" w:cs="Arial"/>
                <w:bCs/>
                <w:szCs w:val="22"/>
              </w:rPr>
              <w:t xml:space="preserve"> and can determine whether States are taking advantage of the knowledge and perspectives of civil society actors.</w:t>
            </w:r>
          </w:p>
        </w:tc>
      </w:tr>
      <w:tr w:rsidR="0054175C" w:rsidRPr="00F866CD" w14:paraId="4027D324" w14:textId="77777777" w:rsidTr="00A23820">
        <w:tc>
          <w:tcPr>
            <w:tcW w:w="730" w:type="pct"/>
            <w:shd w:val="clear" w:color="auto" w:fill="auto"/>
          </w:tcPr>
          <w:p w14:paraId="1D50B413"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3C190702" w14:textId="4C9D8702" w:rsidR="0054175C" w:rsidRPr="00F866CD" w:rsidRDefault="00A36D9C" w:rsidP="0054175C">
            <w:pPr>
              <w:spacing w:before="120"/>
              <w:jc w:val="both"/>
              <w:rPr>
                <w:rFonts w:ascii="Arial" w:hAnsi="Arial" w:cs="Arial"/>
                <w:szCs w:val="22"/>
              </w:rPr>
            </w:pPr>
            <w:r>
              <w:rPr>
                <w:rFonts w:ascii="Arial" w:hAnsi="Arial" w:cs="Arial"/>
                <w:szCs w:val="22"/>
              </w:rPr>
              <w:t xml:space="preserve">Because this indicator focuses on the monitoring process itself, those responsible for monitoring and reporting on behalf of the State </w:t>
            </w:r>
            <w:r w:rsidR="00002355">
              <w:rPr>
                <w:rFonts w:ascii="Arial" w:hAnsi="Arial" w:cs="Arial"/>
                <w:szCs w:val="22"/>
              </w:rPr>
              <w:t>may need</w:t>
            </w:r>
            <w:r w:rsidR="00250C03">
              <w:rPr>
                <w:rFonts w:ascii="Arial" w:hAnsi="Arial" w:cs="Arial"/>
                <w:szCs w:val="22"/>
              </w:rPr>
              <w:t xml:space="preserve"> to consult with communities, non-governmental organizations and other stakeholders who may be contributing to the monitoring exercise at different levels</w:t>
            </w:r>
            <w:r>
              <w:rPr>
                <w:rFonts w:ascii="Arial" w:hAnsi="Arial" w:cs="Arial"/>
                <w:szCs w:val="22"/>
              </w:rPr>
              <w:t>. A</w:t>
            </w:r>
            <w:r w:rsidR="00475E02">
              <w:rPr>
                <w:rFonts w:ascii="Arial" w:hAnsi="Arial" w:cs="Arial"/>
                <w:szCs w:val="22"/>
              </w:rPr>
              <w:t> </w:t>
            </w:r>
            <w:r>
              <w:rPr>
                <w:rFonts w:ascii="Arial" w:hAnsi="Arial" w:cs="Arial"/>
                <w:szCs w:val="22"/>
              </w:rPr>
              <w:t>consultative body or coordination mechanism, if such exists, will provide an important forum for bringing together diverse actors to plan, supervise, conduct and evaluate monitoring activities.</w:t>
            </w:r>
          </w:p>
          <w:p w14:paraId="272EA3DB"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4350D104" w14:textId="77777777" w:rsidR="0054175C" w:rsidRDefault="00880200" w:rsidP="00BE5B3F">
            <w:pPr>
              <w:pStyle w:val="ListParagraph"/>
              <w:numPr>
                <w:ilvl w:val="0"/>
                <w:numId w:val="73"/>
              </w:numPr>
              <w:spacing w:before="120"/>
              <w:jc w:val="both"/>
              <w:rPr>
                <w:rFonts w:ascii="Arial" w:hAnsi="Arial" w:cs="Arial"/>
                <w:lang w:val="en-GB"/>
              </w:rPr>
            </w:pPr>
            <w:r>
              <w:rPr>
                <w:rFonts w:ascii="Arial" w:hAnsi="Arial" w:cs="Arial"/>
                <w:lang w:val="en-GB"/>
              </w:rPr>
              <w:t>Work plans of the body responsible for monitoring and reporting</w:t>
            </w:r>
          </w:p>
          <w:p w14:paraId="0E6F52BC" w14:textId="77777777" w:rsidR="00880200" w:rsidRDefault="00880200" w:rsidP="00BE5B3F">
            <w:pPr>
              <w:pStyle w:val="ListParagraph"/>
              <w:numPr>
                <w:ilvl w:val="0"/>
                <w:numId w:val="73"/>
              </w:numPr>
              <w:spacing w:before="120"/>
              <w:jc w:val="both"/>
              <w:rPr>
                <w:rFonts w:ascii="Arial" w:hAnsi="Arial" w:cs="Arial"/>
                <w:lang w:val="en-GB"/>
              </w:rPr>
            </w:pPr>
            <w:r>
              <w:rPr>
                <w:rFonts w:ascii="Arial" w:hAnsi="Arial" w:cs="Arial"/>
                <w:lang w:val="en-GB"/>
              </w:rPr>
              <w:t>Work plans, agendas and minutes of a consultative body or coordination mechanism</w:t>
            </w:r>
          </w:p>
          <w:p w14:paraId="5FC5A653" w14:textId="77777777" w:rsidR="00880200" w:rsidRDefault="00880200" w:rsidP="00880200">
            <w:pPr>
              <w:pStyle w:val="ListParagraph"/>
              <w:numPr>
                <w:ilvl w:val="0"/>
                <w:numId w:val="73"/>
              </w:numPr>
              <w:spacing w:before="120"/>
              <w:jc w:val="both"/>
              <w:rPr>
                <w:rFonts w:ascii="Arial" w:hAnsi="Arial" w:cs="Arial"/>
                <w:lang w:val="en-GB"/>
              </w:rPr>
            </w:pPr>
            <w:r>
              <w:rPr>
                <w:rFonts w:ascii="Arial" w:hAnsi="Arial" w:cs="Arial"/>
                <w:lang w:val="en-GB"/>
              </w:rPr>
              <w:t>Bibliographies, publishers’ catalogues, or reviews of published works</w:t>
            </w:r>
          </w:p>
          <w:p w14:paraId="3C8AA88D" w14:textId="452BDFD7" w:rsidR="00880200" w:rsidRDefault="00880200" w:rsidP="00880200">
            <w:pPr>
              <w:pStyle w:val="ListParagraph"/>
              <w:numPr>
                <w:ilvl w:val="0"/>
                <w:numId w:val="73"/>
              </w:numPr>
              <w:spacing w:before="120"/>
              <w:jc w:val="both"/>
              <w:rPr>
                <w:rFonts w:ascii="Arial" w:hAnsi="Arial" w:cs="Arial"/>
                <w:lang w:val="en-GB"/>
              </w:rPr>
            </w:pPr>
            <w:r>
              <w:rPr>
                <w:rFonts w:ascii="Arial" w:hAnsi="Arial" w:cs="Arial"/>
                <w:lang w:val="en-GB"/>
              </w:rPr>
              <w:t xml:space="preserve">Conference agendas or proceedings, as well as documents describing other public presentations and events of </w:t>
            </w:r>
            <w:r w:rsidR="00C61C6C">
              <w:rPr>
                <w:rFonts w:ascii="Arial" w:hAnsi="Arial" w:cs="Arial"/>
              </w:rPr>
              <w:t>non-governmental organizations</w:t>
            </w:r>
            <w:r>
              <w:rPr>
                <w:rFonts w:ascii="Arial" w:hAnsi="Arial" w:cs="Arial"/>
                <w:lang w:val="en-GB"/>
              </w:rPr>
              <w:t xml:space="preserve"> or other civil society actors</w:t>
            </w:r>
          </w:p>
          <w:p w14:paraId="2E71005E" w14:textId="189FCA98" w:rsidR="007967CF" w:rsidRPr="00F866CD" w:rsidRDefault="007967CF" w:rsidP="00880200">
            <w:pPr>
              <w:pStyle w:val="ListParagraph"/>
              <w:numPr>
                <w:ilvl w:val="0"/>
                <w:numId w:val="73"/>
              </w:numPr>
              <w:spacing w:before="120"/>
              <w:jc w:val="both"/>
              <w:rPr>
                <w:rFonts w:ascii="Arial" w:hAnsi="Arial" w:cs="Arial"/>
                <w:lang w:val="en-GB"/>
              </w:rPr>
            </w:pPr>
            <w:r>
              <w:rPr>
                <w:rFonts w:ascii="Arial" w:hAnsi="Arial" w:cs="Arial"/>
                <w:lang w:val="en-GB"/>
              </w:rPr>
              <w:t xml:space="preserve">Reports of studies undertaken by </w:t>
            </w:r>
            <w:r>
              <w:rPr>
                <w:rFonts w:ascii="Arial" w:hAnsi="Arial" w:cs="Arial"/>
              </w:rPr>
              <w:t>non-governmental organizations</w:t>
            </w:r>
            <w:r>
              <w:rPr>
                <w:rFonts w:ascii="Arial" w:hAnsi="Arial" w:cs="Arial"/>
                <w:lang w:val="en-GB"/>
              </w:rPr>
              <w:t xml:space="preserve"> or other civil society actors</w:t>
            </w:r>
          </w:p>
        </w:tc>
      </w:tr>
    </w:tbl>
    <w:p w14:paraId="50BA222F"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0C443" w14:textId="77777777" w:rsidR="00CA2B4D" w:rsidRDefault="00CA2B4D" w:rsidP="002938F2">
      <w:r>
        <w:separator/>
      </w:r>
    </w:p>
    <w:p w14:paraId="34261615" w14:textId="77777777" w:rsidR="00CA2B4D" w:rsidRDefault="00CA2B4D"/>
  </w:endnote>
  <w:endnote w:type="continuationSeparator" w:id="0">
    <w:p w14:paraId="4835EA0D" w14:textId="77777777" w:rsidR="00CA2B4D" w:rsidRDefault="00CA2B4D" w:rsidP="002938F2">
      <w:r>
        <w:continuationSeparator/>
      </w:r>
    </w:p>
    <w:p w14:paraId="5760DED2" w14:textId="77777777" w:rsidR="00CA2B4D" w:rsidRDefault="00CA2B4D"/>
  </w:endnote>
  <w:endnote w:type="continuationNotice" w:id="1">
    <w:p w14:paraId="5076CE36" w14:textId="77777777" w:rsidR="00CA2B4D" w:rsidRDefault="00CA2B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8333" w14:textId="418F9E0A" w:rsidR="00C04344" w:rsidRPr="000A0709" w:rsidRDefault="00A7634C"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EB23EA">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EAA7" w14:textId="77777777" w:rsidR="00CA2B4D" w:rsidRDefault="00CA2B4D" w:rsidP="002938F2">
      <w:r>
        <w:separator/>
      </w:r>
    </w:p>
  </w:footnote>
  <w:footnote w:type="continuationSeparator" w:id="0">
    <w:p w14:paraId="1091938F" w14:textId="77777777" w:rsidR="00CA2B4D" w:rsidRDefault="00CA2B4D" w:rsidP="002938F2">
      <w:r>
        <w:continuationSeparator/>
      </w:r>
    </w:p>
    <w:p w14:paraId="3BD6958A" w14:textId="77777777" w:rsidR="00CA2B4D" w:rsidRDefault="00CA2B4D"/>
  </w:footnote>
  <w:footnote w:type="continuationNotice" w:id="1">
    <w:p w14:paraId="00738653" w14:textId="77777777" w:rsidR="00CA2B4D" w:rsidRDefault="00CA2B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E9D5" w14:textId="77777777" w:rsidR="001B2B79" w:rsidRDefault="001B2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3A12BC"/>
    <w:multiLevelType w:val="multilevel"/>
    <w:tmpl w:val="C406D0A6"/>
    <w:lvl w:ilvl="0">
      <w:start w:val="22"/>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12088"/>
    <w:rsid w:val="000016A4"/>
    <w:rsid w:val="000019DB"/>
    <w:rsid w:val="00002355"/>
    <w:rsid w:val="000047CC"/>
    <w:rsid w:val="00005BA5"/>
    <w:rsid w:val="00005BFA"/>
    <w:rsid w:val="00006F66"/>
    <w:rsid w:val="00010E2D"/>
    <w:rsid w:val="000120FD"/>
    <w:rsid w:val="00013A65"/>
    <w:rsid w:val="0001506E"/>
    <w:rsid w:val="00015B9D"/>
    <w:rsid w:val="0001601A"/>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301DF"/>
    <w:rsid w:val="0013287E"/>
    <w:rsid w:val="001412DE"/>
    <w:rsid w:val="00142D78"/>
    <w:rsid w:val="00144A4D"/>
    <w:rsid w:val="00151351"/>
    <w:rsid w:val="00156788"/>
    <w:rsid w:val="001609A1"/>
    <w:rsid w:val="00162554"/>
    <w:rsid w:val="00163F68"/>
    <w:rsid w:val="00166FDF"/>
    <w:rsid w:val="00173B50"/>
    <w:rsid w:val="00173E0E"/>
    <w:rsid w:val="00174B39"/>
    <w:rsid w:val="00183F6C"/>
    <w:rsid w:val="00194802"/>
    <w:rsid w:val="00194AEB"/>
    <w:rsid w:val="001A431C"/>
    <w:rsid w:val="001A5519"/>
    <w:rsid w:val="001A7C3A"/>
    <w:rsid w:val="001B2B79"/>
    <w:rsid w:val="001B4C04"/>
    <w:rsid w:val="001B5C26"/>
    <w:rsid w:val="001C08BC"/>
    <w:rsid w:val="001C56BA"/>
    <w:rsid w:val="001C6C26"/>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0C03"/>
    <w:rsid w:val="002539EA"/>
    <w:rsid w:val="002542FD"/>
    <w:rsid w:val="00254B4E"/>
    <w:rsid w:val="00254CA1"/>
    <w:rsid w:val="0026007A"/>
    <w:rsid w:val="002638C0"/>
    <w:rsid w:val="00265E42"/>
    <w:rsid w:val="00266B45"/>
    <w:rsid w:val="0027198B"/>
    <w:rsid w:val="00273658"/>
    <w:rsid w:val="00281AA4"/>
    <w:rsid w:val="00282A9D"/>
    <w:rsid w:val="00286C0C"/>
    <w:rsid w:val="00287687"/>
    <w:rsid w:val="00290D5F"/>
    <w:rsid w:val="002938F2"/>
    <w:rsid w:val="00293CCC"/>
    <w:rsid w:val="002A195D"/>
    <w:rsid w:val="002B43D6"/>
    <w:rsid w:val="002B6B98"/>
    <w:rsid w:val="002C28B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A260A"/>
    <w:rsid w:val="003A2BC4"/>
    <w:rsid w:val="003B24B6"/>
    <w:rsid w:val="003B31BE"/>
    <w:rsid w:val="003B504D"/>
    <w:rsid w:val="003C7065"/>
    <w:rsid w:val="003D2E0D"/>
    <w:rsid w:val="003D5113"/>
    <w:rsid w:val="003D5BFC"/>
    <w:rsid w:val="003D6E10"/>
    <w:rsid w:val="003E0C0F"/>
    <w:rsid w:val="003E0E28"/>
    <w:rsid w:val="003E19D5"/>
    <w:rsid w:val="003E76A8"/>
    <w:rsid w:val="003F5B90"/>
    <w:rsid w:val="00404856"/>
    <w:rsid w:val="00406ED7"/>
    <w:rsid w:val="004108B6"/>
    <w:rsid w:val="0041110F"/>
    <w:rsid w:val="0041300C"/>
    <w:rsid w:val="00414B68"/>
    <w:rsid w:val="00430ED2"/>
    <w:rsid w:val="00434773"/>
    <w:rsid w:val="004367F5"/>
    <w:rsid w:val="00440BB5"/>
    <w:rsid w:val="004458C9"/>
    <w:rsid w:val="00447C66"/>
    <w:rsid w:val="00462F38"/>
    <w:rsid w:val="00471B34"/>
    <w:rsid w:val="00474AFE"/>
    <w:rsid w:val="00475E02"/>
    <w:rsid w:val="00477E66"/>
    <w:rsid w:val="00480809"/>
    <w:rsid w:val="004831C7"/>
    <w:rsid w:val="00486A5E"/>
    <w:rsid w:val="00493F92"/>
    <w:rsid w:val="004A0C2B"/>
    <w:rsid w:val="004A610E"/>
    <w:rsid w:val="004C20E2"/>
    <w:rsid w:val="004E056C"/>
    <w:rsid w:val="004E0933"/>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50386"/>
    <w:rsid w:val="00570355"/>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12088"/>
    <w:rsid w:val="006131D5"/>
    <w:rsid w:val="00621092"/>
    <w:rsid w:val="00621208"/>
    <w:rsid w:val="00632B30"/>
    <w:rsid w:val="006338F0"/>
    <w:rsid w:val="006340A1"/>
    <w:rsid w:val="00636760"/>
    <w:rsid w:val="00644B92"/>
    <w:rsid w:val="00645B77"/>
    <w:rsid w:val="0065099D"/>
    <w:rsid w:val="006515C9"/>
    <w:rsid w:val="00651944"/>
    <w:rsid w:val="00652318"/>
    <w:rsid w:val="00652484"/>
    <w:rsid w:val="00653314"/>
    <w:rsid w:val="0067005F"/>
    <w:rsid w:val="0067015A"/>
    <w:rsid w:val="006736EC"/>
    <w:rsid w:val="00673D8A"/>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3D3D"/>
    <w:rsid w:val="00774D9C"/>
    <w:rsid w:val="00776A63"/>
    <w:rsid w:val="00790C65"/>
    <w:rsid w:val="0079316B"/>
    <w:rsid w:val="007967CF"/>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AC5"/>
    <w:rsid w:val="00877F27"/>
    <w:rsid w:val="00880200"/>
    <w:rsid w:val="0088173A"/>
    <w:rsid w:val="00881EB9"/>
    <w:rsid w:val="008848E9"/>
    <w:rsid w:val="00884C09"/>
    <w:rsid w:val="00885596"/>
    <w:rsid w:val="00885B33"/>
    <w:rsid w:val="00886B71"/>
    <w:rsid w:val="00893E41"/>
    <w:rsid w:val="0089499E"/>
    <w:rsid w:val="00896177"/>
    <w:rsid w:val="008A0BE3"/>
    <w:rsid w:val="008A2566"/>
    <w:rsid w:val="008A6663"/>
    <w:rsid w:val="008B6B4C"/>
    <w:rsid w:val="008B7346"/>
    <w:rsid w:val="008C24A8"/>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34BB"/>
    <w:rsid w:val="00985265"/>
    <w:rsid w:val="00985856"/>
    <w:rsid w:val="009A4969"/>
    <w:rsid w:val="009B1466"/>
    <w:rsid w:val="009B6973"/>
    <w:rsid w:val="009C0510"/>
    <w:rsid w:val="009C3663"/>
    <w:rsid w:val="009C74AA"/>
    <w:rsid w:val="009D098F"/>
    <w:rsid w:val="009D4547"/>
    <w:rsid w:val="009D5A49"/>
    <w:rsid w:val="009D5E38"/>
    <w:rsid w:val="009D602F"/>
    <w:rsid w:val="009D68D0"/>
    <w:rsid w:val="009E17AF"/>
    <w:rsid w:val="009F0D42"/>
    <w:rsid w:val="009F1B82"/>
    <w:rsid w:val="009F34A4"/>
    <w:rsid w:val="009F3988"/>
    <w:rsid w:val="00A003D0"/>
    <w:rsid w:val="00A073FD"/>
    <w:rsid w:val="00A150C7"/>
    <w:rsid w:val="00A2307A"/>
    <w:rsid w:val="00A23820"/>
    <w:rsid w:val="00A36D9C"/>
    <w:rsid w:val="00A462C6"/>
    <w:rsid w:val="00A519A2"/>
    <w:rsid w:val="00A51BDC"/>
    <w:rsid w:val="00A535B7"/>
    <w:rsid w:val="00A5709F"/>
    <w:rsid w:val="00A616C4"/>
    <w:rsid w:val="00A61F20"/>
    <w:rsid w:val="00A64796"/>
    <w:rsid w:val="00A66CD4"/>
    <w:rsid w:val="00A70883"/>
    <w:rsid w:val="00A7634C"/>
    <w:rsid w:val="00A77AEB"/>
    <w:rsid w:val="00A81F0A"/>
    <w:rsid w:val="00A85C7A"/>
    <w:rsid w:val="00A86042"/>
    <w:rsid w:val="00AA28E4"/>
    <w:rsid w:val="00AA36F9"/>
    <w:rsid w:val="00AA444A"/>
    <w:rsid w:val="00AB1528"/>
    <w:rsid w:val="00AD6BD4"/>
    <w:rsid w:val="00AE1B18"/>
    <w:rsid w:val="00AE1D83"/>
    <w:rsid w:val="00AE272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1C6C"/>
    <w:rsid w:val="00C6300B"/>
    <w:rsid w:val="00C63CF2"/>
    <w:rsid w:val="00C6426B"/>
    <w:rsid w:val="00C6478B"/>
    <w:rsid w:val="00C87194"/>
    <w:rsid w:val="00C90629"/>
    <w:rsid w:val="00C90C51"/>
    <w:rsid w:val="00CA2B4D"/>
    <w:rsid w:val="00CA3ED6"/>
    <w:rsid w:val="00CA7CF4"/>
    <w:rsid w:val="00CB0F37"/>
    <w:rsid w:val="00CB1135"/>
    <w:rsid w:val="00CB590B"/>
    <w:rsid w:val="00CC02C5"/>
    <w:rsid w:val="00CC2BC6"/>
    <w:rsid w:val="00CC3AAB"/>
    <w:rsid w:val="00CD324E"/>
    <w:rsid w:val="00CD4A28"/>
    <w:rsid w:val="00CD54BD"/>
    <w:rsid w:val="00CD6C36"/>
    <w:rsid w:val="00CE2586"/>
    <w:rsid w:val="00CF05D7"/>
    <w:rsid w:val="00CF34A6"/>
    <w:rsid w:val="00CF3F93"/>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A2A4B"/>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30CC"/>
    <w:rsid w:val="00E56905"/>
    <w:rsid w:val="00E64BE4"/>
    <w:rsid w:val="00E85565"/>
    <w:rsid w:val="00E87F91"/>
    <w:rsid w:val="00E92CA8"/>
    <w:rsid w:val="00E94187"/>
    <w:rsid w:val="00E94BC6"/>
    <w:rsid w:val="00EA0563"/>
    <w:rsid w:val="00EA198F"/>
    <w:rsid w:val="00EA2EA1"/>
    <w:rsid w:val="00EA3CB9"/>
    <w:rsid w:val="00EA59EB"/>
    <w:rsid w:val="00EA67F3"/>
    <w:rsid w:val="00EB0657"/>
    <w:rsid w:val="00EB23EA"/>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0DBA"/>
    <w:rsid w:val="00F63DDA"/>
    <w:rsid w:val="00F67029"/>
    <w:rsid w:val="00F70858"/>
    <w:rsid w:val="00F71BBC"/>
    <w:rsid w:val="00F7397F"/>
    <w:rsid w:val="00F75949"/>
    <w:rsid w:val="00F75CF4"/>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3BAE6"/>
  <w15:docId w15:val="{7DAFF07A-9F61-4B7B-ADF9-A8673D00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1B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4144">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82F1-571A-44E4-8E1F-B4039AB7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9</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5</cp:revision>
  <dcterms:created xsi:type="dcterms:W3CDTF">2019-07-24T14:51:00Z</dcterms:created>
  <dcterms:modified xsi:type="dcterms:W3CDTF">2019-12-06T17:08:00Z</dcterms:modified>
</cp:coreProperties>
</file>