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DF40" w14:textId="77777777" w:rsidR="000A0709" w:rsidRPr="00F866CD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 w:rsidRPr="00F866CD">
        <w:rPr>
          <w:rFonts w:ascii="Arial" w:hAnsi="Arial" w:cs="Arial"/>
          <w:b/>
          <w:bCs/>
          <w:sz w:val="24"/>
          <w:szCs w:val="28"/>
        </w:rPr>
        <w:t>Overview and rationale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6582"/>
        <w:gridCol w:w="1533"/>
      </w:tblGrid>
      <w:tr w:rsidR="005473CF" w:rsidRPr="00F866CD" w14:paraId="5D9156C6" w14:textId="77777777" w:rsidTr="00FE6F05">
        <w:trPr>
          <w:cantSplit/>
        </w:trPr>
        <w:tc>
          <w:tcPr>
            <w:tcW w:w="786" w:type="pct"/>
            <w:shd w:val="clear" w:color="auto" w:fill="auto"/>
          </w:tcPr>
          <w:p w14:paraId="611A513F" w14:textId="77777777" w:rsidR="005473CF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Indicator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49ABC42A" w14:textId="7E479909" w:rsidR="005473CF" w:rsidRPr="00F866CD" w:rsidRDefault="00C36C46" w:rsidP="0046357B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</w:rPr>
            </w:pPr>
            <w:r w:rsidRPr="00C36C46">
              <w:rPr>
                <w:rFonts w:ascii="Arial" w:hAnsi="Arial" w:cs="Arial"/>
                <w:b/>
                <w:szCs w:val="22"/>
              </w:rPr>
              <w:t>23.</w:t>
            </w:r>
            <w:r w:rsidRPr="00C36C46">
              <w:rPr>
                <w:rFonts w:ascii="Arial" w:hAnsi="Arial" w:cs="Arial"/>
                <w:b/>
                <w:szCs w:val="22"/>
              </w:rPr>
              <w:tab/>
              <w:t>Number and geographic distribution of NGOs, public and private bodies, and private persons involved by the Committee in an advisory or consultative capacity</w:t>
            </w:r>
          </w:p>
        </w:tc>
      </w:tr>
      <w:tr w:rsidR="005B0FE5" w:rsidRPr="00F866CD" w14:paraId="6CFCCACD" w14:textId="77777777" w:rsidTr="00FE6F05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2BBAC9C4" w14:textId="77777777" w:rsidR="005B0FE5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Assessment factors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7DB23E5" w14:textId="1D2095BB" w:rsidR="005B0FE5" w:rsidRPr="00F866CD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szCs w:val="22"/>
              </w:rPr>
              <w:t xml:space="preserve">This indicator is assessed on the basis of </w:t>
            </w:r>
            <w:r w:rsidR="00C36C46">
              <w:rPr>
                <w:rFonts w:ascii="Arial" w:hAnsi="Arial" w:cs="Arial"/>
                <w:szCs w:val="22"/>
              </w:rPr>
              <w:t>three global</w:t>
            </w:r>
            <w:r w:rsidRPr="00F866CD">
              <w:rPr>
                <w:rFonts w:ascii="Arial" w:hAnsi="Arial" w:cs="Arial"/>
                <w:szCs w:val="22"/>
              </w:rPr>
              <w:t xml:space="preserve">-level factors monitored and reported by </w:t>
            </w:r>
            <w:r w:rsidR="00C36C46">
              <w:rPr>
                <w:rFonts w:ascii="Arial" w:hAnsi="Arial" w:cs="Arial"/>
                <w:szCs w:val="22"/>
              </w:rPr>
              <w:t>the Secretariat</w:t>
            </w:r>
            <w:r w:rsidRPr="00F866CD">
              <w:rPr>
                <w:rFonts w:ascii="Arial" w:hAnsi="Arial" w:cs="Arial"/>
                <w:szCs w:val="22"/>
              </w:rPr>
              <w:t>:</w:t>
            </w:r>
          </w:p>
        </w:tc>
      </w:tr>
      <w:tr w:rsidR="00C36C46" w:rsidRPr="00F866CD" w14:paraId="57F542D7" w14:textId="77777777" w:rsidTr="00FE6F05">
        <w:trPr>
          <w:cantSplit/>
        </w:trPr>
        <w:tc>
          <w:tcPr>
            <w:tcW w:w="786" w:type="pct"/>
            <w:vMerge/>
            <w:shd w:val="clear" w:color="auto" w:fill="auto"/>
          </w:tcPr>
          <w:p w14:paraId="38FD06AB" w14:textId="77777777" w:rsidR="00C36C46" w:rsidRPr="00F866CD" w:rsidRDefault="00C36C46" w:rsidP="00C36C46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DF5B30C" w14:textId="07A49438" w:rsidR="00C36C46" w:rsidRPr="00322A3A" w:rsidRDefault="00C36C46" w:rsidP="003703BF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649" w:hanging="64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072E">
              <w:rPr>
                <w:rFonts w:ascii="Arial" w:hAnsi="Arial" w:cs="Arial"/>
                <w:sz w:val="20"/>
                <w:szCs w:val="20"/>
                <w:lang w:val="en-GB"/>
              </w:rPr>
              <w:t>Number of NGOs accredited to provide advisory services, their geographic distribution and their representation of different domains.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5E2C6E6" w14:textId="46169944" w:rsidR="00C36C46" w:rsidRPr="0074360F" w:rsidRDefault="00C36C46" w:rsidP="007C3E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072E">
              <w:rPr>
                <w:rFonts w:ascii="Arial" w:hAnsi="Arial" w:cs="Arial"/>
                <w:sz w:val="20"/>
                <w:szCs w:val="20"/>
              </w:rPr>
              <w:t>Article 9</w:t>
            </w:r>
            <w:r w:rsidR="007C3E0E">
              <w:rPr>
                <w:rFonts w:ascii="Arial" w:hAnsi="Arial" w:cs="Arial"/>
                <w:sz w:val="20"/>
                <w:szCs w:val="20"/>
              </w:rPr>
              <w:br/>
            </w:r>
            <w:r w:rsidRPr="00A8072E">
              <w:rPr>
                <w:rFonts w:ascii="Arial" w:hAnsi="Arial" w:cs="Arial"/>
                <w:sz w:val="20"/>
                <w:szCs w:val="20"/>
              </w:rPr>
              <w:t>OD 93</w:t>
            </w:r>
          </w:p>
        </w:tc>
      </w:tr>
      <w:tr w:rsidR="00C36C46" w:rsidRPr="00F866CD" w14:paraId="641845FF" w14:textId="77777777" w:rsidTr="00FE6F05">
        <w:trPr>
          <w:cantSplit/>
        </w:trPr>
        <w:tc>
          <w:tcPr>
            <w:tcW w:w="786" w:type="pct"/>
            <w:vMerge/>
            <w:shd w:val="clear" w:color="auto" w:fill="auto"/>
          </w:tcPr>
          <w:p w14:paraId="77121169" w14:textId="77777777" w:rsidR="00C36C46" w:rsidRPr="00F866CD" w:rsidRDefault="00C36C46" w:rsidP="00C36C46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0B32EB26" w14:textId="3C39FB03" w:rsidR="00C36C46" w:rsidRPr="00322A3A" w:rsidRDefault="00C36C46" w:rsidP="003703BF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649" w:hanging="64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072E">
              <w:rPr>
                <w:rFonts w:ascii="Arial" w:hAnsi="Arial" w:cs="Arial"/>
                <w:sz w:val="20"/>
                <w:szCs w:val="20"/>
                <w:lang w:val="en-GB"/>
              </w:rPr>
              <w:t>Percentage of accredited NGOs that participate in the sessions and working groups of the Convention’s governing bodies, and their geographic distribution.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B73C9FA" w14:textId="65D44F82" w:rsidR="00C36C46" w:rsidRPr="003703BF" w:rsidRDefault="007D63E0" w:rsidP="00C36C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03BF">
              <w:rPr>
                <w:rFonts w:ascii="Arial" w:hAnsi="Arial" w:cs="Arial"/>
                <w:sz w:val="20"/>
                <w:szCs w:val="20"/>
              </w:rPr>
              <w:t>OD 96</w:t>
            </w:r>
          </w:p>
        </w:tc>
      </w:tr>
      <w:tr w:rsidR="00C36C46" w:rsidRPr="00F866CD" w14:paraId="1AF9688E" w14:textId="77777777" w:rsidTr="00FE6F05">
        <w:trPr>
          <w:cantSplit/>
        </w:trPr>
        <w:tc>
          <w:tcPr>
            <w:tcW w:w="786" w:type="pct"/>
            <w:vMerge/>
            <w:shd w:val="clear" w:color="auto" w:fill="auto"/>
          </w:tcPr>
          <w:p w14:paraId="12424119" w14:textId="77777777" w:rsidR="00C36C46" w:rsidRPr="00F866CD" w:rsidRDefault="00C36C46" w:rsidP="00C36C46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2C8206B" w14:textId="175F6EF8" w:rsidR="00C36C46" w:rsidRPr="00322A3A" w:rsidRDefault="00C36C46" w:rsidP="003703BF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649" w:hanging="64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8072E">
              <w:rPr>
                <w:rFonts w:ascii="Arial" w:hAnsi="Arial" w:cs="Arial"/>
                <w:sz w:val="20"/>
                <w:szCs w:val="20"/>
                <w:lang w:val="en-GB"/>
              </w:rPr>
              <w:t>Number of occasions and activities in which accredited NGOs are involved by the Committee for consultative purposes, beyond the evaluation mechanisms.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2907586" w14:textId="1240AE62" w:rsidR="00C36C46" w:rsidRPr="003703BF" w:rsidRDefault="003703BF" w:rsidP="00C36C46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8072E">
              <w:rPr>
                <w:rFonts w:ascii="Arial" w:hAnsi="Arial" w:cs="Arial" w:hint="eastAsia"/>
                <w:sz w:val="20"/>
                <w:szCs w:val="20"/>
              </w:rPr>
              <w:t>Article 8</w:t>
            </w:r>
            <w:r w:rsidR="007C3E0E">
              <w:rPr>
                <w:rFonts w:ascii="Arial" w:hAnsi="Arial" w:cs="Arial"/>
                <w:sz w:val="20"/>
                <w:szCs w:val="20"/>
              </w:rPr>
              <w:br/>
            </w:r>
            <w:r w:rsidR="007C3E0E" w:rsidRPr="003703BF">
              <w:rPr>
                <w:rFonts w:ascii="Arial" w:hAnsi="Arial" w:cs="Arial"/>
                <w:sz w:val="20"/>
                <w:szCs w:val="20"/>
              </w:rPr>
              <w:t>OD 96</w:t>
            </w:r>
          </w:p>
        </w:tc>
      </w:tr>
      <w:tr w:rsidR="005473CF" w:rsidRPr="00F866CD" w14:paraId="379F8D88" w14:textId="77777777" w:rsidTr="00FE6F05">
        <w:trPr>
          <w:cantSplit/>
        </w:trPr>
        <w:tc>
          <w:tcPr>
            <w:tcW w:w="786" w:type="pct"/>
            <w:shd w:val="clear" w:color="auto" w:fill="auto"/>
          </w:tcPr>
          <w:p w14:paraId="78BE7867" w14:textId="77777777" w:rsidR="005473CF" w:rsidRPr="00F866CD" w:rsidRDefault="005473CF" w:rsidP="005473C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Relation with SDGs and other indicators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E1DF1D1" w14:textId="66FEFD31" w:rsidR="005473CF" w:rsidRPr="00F866CD" w:rsidRDefault="005473CF" w:rsidP="00C871E6">
            <w:pPr>
              <w:keepLines/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F866CD">
              <w:rPr>
                <w:rFonts w:ascii="Arial" w:hAnsi="Arial" w:cs="Arial"/>
                <w:b/>
                <w:bCs/>
                <w:szCs w:val="22"/>
              </w:rPr>
              <w:t xml:space="preserve">Sustainable Development Goals: </w:t>
            </w:r>
            <w:r w:rsidR="00C871E6">
              <w:rPr>
                <w:rFonts w:ascii="Arial" w:hAnsi="Arial" w:cs="Arial"/>
                <w:szCs w:val="22"/>
              </w:rPr>
              <w:t>The present indicator directly supports SDG Target 17.17, ‘encourage and promote effective public, public-private and civil society partnerships…’ and potentially contributes to SDG Target 16.7 ‘ensure responsive, inclusive, participatory and representative decision-making at all levels.’ By contributing to the governance of the Convention, it responds to SDG Target 11.4, ‘strengthen efforts to protect and safeguard the world’s cultural and natural heritage.’</w:t>
            </w:r>
          </w:p>
          <w:p w14:paraId="1DD2B612" w14:textId="1263E8A8" w:rsidR="005473CF" w:rsidRPr="00B0008C" w:rsidRDefault="005473CF" w:rsidP="00946D71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Relation to other indicators:</w:t>
            </w:r>
            <w:r w:rsidRPr="00F866CD">
              <w:rPr>
                <w:rFonts w:ascii="Arial" w:hAnsi="Arial" w:cs="Arial"/>
                <w:bCs/>
                <w:szCs w:val="22"/>
              </w:rPr>
              <w:t xml:space="preserve"> </w:t>
            </w:r>
            <w:r w:rsidR="00B0008C">
              <w:rPr>
                <w:rFonts w:ascii="Arial" w:hAnsi="Arial" w:cs="Arial"/>
                <w:bCs/>
                <w:szCs w:val="22"/>
              </w:rPr>
              <w:t xml:space="preserve">Several other indicators address the contributions of </w:t>
            </w:r>
            <w:r w:rsidR="008B4AA3">
              <w:rPr>
                <w:rFonts w:ascii="Arial" w:hAnsi="Arial" w:cs="Arial"/>
                <w:szCs w:val="22"/>
              </w:rPr>
              <w:t xml:space="preserve">non-governmental organizations </w:t>
            </w:r>
            <w:r w:rsidR="00B0008C">
              <w:rPr>
                <w:rFonts w:ascii="Arial" w:hAnsi="Arial" w:cs="Arial"/>
                <w:bCs/>
                <w:szCs w:val="22"/>
              </w:rPr>
              <w:t xml:space="preserve">at the country level: Indicator 4 (capacity building), Indicator 8 (inventorying), Indicator 21 (safeguarding of ICH in general and of specific elements) and Indicator 22 (country-level monitoring), the present indicator focuses on the extent to which the Committee avails itself of the knowledge and experience of </w:t>
            </w:r>
            <w:r w:rsidR="008B4AA3">
              <w:rPr>
                <w:rFonts w:ascii="Arial" w:hAnsi="Arial" w:cs="Arial"/>
                <w:szCs w:val="22"/>
              </w:rPr>
              <w:t>non-governmental organizations</w:t>
            </w:r>
            <w:r w:rsidR="00B0008C">
              <w:rPr>
                <w:rFonts w:ascii="Arial" w:hAnsi="Arial" w:cs="Arial"/>
                <w:bCs/>
                <w:szCs w:val="22"/>
              </w:rPr>
              <w:t xml:space="preserve"> and others, acting in an advisory or consultative capacity.</w:t>
            </w:r>
          </w:p>
        </w:tc>
      </w:tr>
      <w:tr w:rsidR="00896177" w:rsidRPr="00F866CD" w14:paraId="2D95B96E" w14:textId="77777777" w:rsidTr="00FE6F05">
        <w:trPr>
          <w:cantSplit/>
        </w:trPr>
        <w:tc>
          <w:tcPr>
            <w:tcW w:w="786" w:type="pct"/>
            <w:shd w:val="clear" w:color="auto" w:fill="auto"/>
          </w:tcPr>
          <w:p w14:paraId="7F056EB2" w14:textId="77777777" w:rsidR="00896177" w:rsidRPr="00F866CD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Rationale for action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0E74B022" w14:textId="3E82278E" w:rsidR="00704766" w:rsidRPr="00F866CD" w:rsidRDefault="007D63E0" w:rsidP="008B4AA3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Cs w:val="22"/>
              </w:rPr>
              <w:t xml:space="preserve">Article 9 lays out a process for </w:t>
            </w:r>
            <w:r w:rsidRPr="007D63E0">
              <w:rPr>
                <w:rFonts w:asciiTheme="minorBidi" w:hAnsiTheme="minorBidi" w:cstheme="minorBidi"/>
                <w:szCs w:val="22"/>
                <w:lang w:val="en-US"/>
              </w:rPr>
              <w:t xml:space="preserve">the </w:t>
            </w:r>
            <w:r>
              <w:rPr>
                <w:rFonts w:asciiTheme="minorBidi" w:hAnsiTheme="minorBidi" w:cstheme="minorBidi"/>
                <w:szCs w:val="22"/>
                <w:lang w:val="en-US"/>
              </w:rPr>
              <w:t>‘</w:t>
            </w:r>
            <w:r w:rsidRPr="007D63E0">
              <w:rPr>
                <w:rFonts w:asciiTheme="minorBidi" w:hAnsiTheme="minorBidi" w:cstheme="minorBidi"/>
                <w:szCs w:val="22"/>
                <w:lang w:val="en-US"/>
              </w:rPr>
              <w:t>accreditation of nongovernmental</w:t>
            </w:r>
            <w:r>
              <w:rPr>
                <w:rFonts w:asciiTheme="minorBidi" w:hAnsiTheme="minorBidi" w:cstheme="minorBidi"/>
                <w:szCs w:val="22"/>
                <w:lang w:val="en-US"/>
              </w:rPr>
              <w:t xml:space="preserve"> </w:t>
            </w:r>
            <w:r w:rsidRPr="007D63E0">
              <w:rPr>
                <w:rFonts w:asciiTheme="minorBidi" w:hAnsiTheme="minorBidi" w:cstheme="minorBidi"/>
                <w:szCs w:val="22"/>
                <w:lang w:val="en-US"/>
              </w:rPr>
              <w:t>organizations with recognized competence in the field of the intangible</w:t>
            </w:r>
            <w:r>
              <w:rPr>
                <w:rFonts w:asciiTheme="minorBidi" w:hAnsiTheme="minorBidi" w:cstheme="minorBidi"/>
                <w:szCs w:val="22"/>
                <w:lang w:val="en-US"/>
              </w:rPr>
              <w:t xml:space="preserve"> </w:t>
            </w:r>
            <w:r w:rsidRPr="007D63E0">
              <w:rPr>
                <w:rFonts w:asciiTheme="minorBidi" w:hAnsiTheme="minorBidi" w:cstheme="minorBidi"/>
                <w:szCs w:val="22"/>
                <w:lang w:val="en-US"/>
              </w:rPr>
              <w:t>cultural heritage to act in an advisory capacity to the Committee</w:t>
            </w:r>
            <w:r w:rsidR="00EE63EC">
              <w:rPr>
                <w:rFonts w:asciiTheme="minorBidi" w:hAnsiTheme="minorBidi" w:cstheme="minorBidi"/>
                <w:szCs w:val="22"/>
                <w:lang w:val="en-US"/>
              </w:rPr>
              <w:t>,</w:t>
            </w:r>
            <w:r>
              <w:rPr>
                <w:rFonts w:asciiTheme="minorBidi" w:hAnsiTheme="minorBidi" w:cstheme="minorBidi"/>
                <w:szCs w:val="22"/>
                <w:lang w:val="en-US"/>
              </w:rPr>
              <w:t>’</w:t>
            </w:r>
            <w:r w:rsidR="00EE63EC">
              <w:rPr>
                <w:rFonts w:asciiTheme="minorBidi" w:hAnsiTheme="minorBidi" w:cstheme="minorBidi"/>
                <w:szCs w:val="22"/>
                <w:lang w:val="en-US"/>
              </w:rPr>
              <w:t xml:space="preserve"> while Article 8.4 authorizes the Committee to invite such </w:t>
            </w:r>
            <w:r w:rsidR="008B4AA3">
              <w:rPr>
                <w:rFonts w:ascii="Arial" w:hAnsi="Arial" w:cs="Arial"/>
                <w:szCs w:val="22"/>
              </w:rPr>
              <w:t xml:space="preserve">non-governmental organizations </w:t>
            </w:r>
            <w:r w:rsidR="00F24C2D">
              <w:rPr>
                <w:rFonts w:asciiTheme="minorBidi" w:hAnsiTheme="minorBidi" w:cstheme="minorBidi"/>
                <w:szCs w:val="22"/>
                <w:lang w:val="en-US"/>
              </w:rPr>
              <w:t>to its meetings</w:t>
            </w:r>
            <w:r w:rsidR="00EE63EC">
              <w:rPr>
                <w:rFonts w:asciiTheme="minorBidi" w:hAnsiTheme="minorBidi" w:cstheme="minorBidi"/>
                <w:szCs w:val="22"/>
                <w:lang w:val="en-US"/>
              </w:rPr>
              <w:t xml:space="preserve">, </w:t>
            </w:r>
            <w:r w:rsidR="008B4AA3">
              <w:rPr>
                <w:rFonts w:asciiTheme="minorBidi" w:hAnsiTheme="minorBidi" w:cstheme="minorBidi"/>
                <w:szCs w:val="22"/>
                <w:lang w:val="en-US"/>
              </w:rPr>
              <w:t>together with</w:t>
            </w:r>
            <w:r w:rsidR="00EE63EC">
              <w:rPr>
                <w:rFonts w:asciiTheme="minorBidi" w:hAnsiTheme="minorBidi" w:cstheme="minorBidi"/>
                <w:szCs w:val="22"/>
                <w:lang w:val="en-US"/>
              </w:rPr>
              <w:t xml:space="preserve"> other ‘public and private bodies, as well as private persons…in order to consult them on specific matters.’</w:t>
            </w:r>
            <w:r>
              <w:rPr>
                <w:rFonts w:asciiTheme="minorBidi" w:hAnsiTheme="minorBidi" w:cstheme="minorBidi"/>
                <w:szCs w:val="22"/>
                <w:lang w:val="en-US"/>
              </w:rPr>
              <w:t xml:space="preserve"> </w:t>
            </w:r>
            <w:r w:rsidR="00F23EED">
              <w:rPr>
                <w:rFonts w:asciiTheme="minorBidi" w:hAnsiTheme="minorBidi" w:cstheme="minorBidi"/>
                <w:szCs w:val="22"/>
                <w:lang w:val="en-US"/>
              </w:rPr>
              <w:t xml:space="preserve">In addition to </w:t>
            </w:r>
            <w:r w:rsidR="00EE63EC">
              <w:rPr>
                <w:rFonts w:asciiTheme="minorBidi" w:hAnsiTheme="minorBidi" w:cstheme="minorBidi"/>
                <w:szCs w:val="22"/>
                <w:lang w:val="en-US"/>
              </w:rPr>
              <w:t xml:space="preserve">their </w:t>
            </w:r>
            <w:r w:rsidR="00F23EED">
              <w:rPr>
                <w:rFonts w:asciiTheme="minorBidi" w:hAnsiTheme="minorBidi" w:cstheme="minorBidi"/>
                <w:szCs w:val="22"/>
                <w:lang w:val="en-US"/>
              </w:rPr>
              <w:t xml:space="preserve">specified role in the work of the Evaluation Body charged with evaluating nominations, proposals, requests and reports (OD 96), </w:t>
            </w:r>
            <w:r w:rsidR="008B4AA3">
              <w:rPr>
                <w:rFonts w:ascii="Arial" w:hAnsi="Arial" w:cs="Arial"/>
                <w:szCs w:val="22"/>
              </w:rPr>
              <w:t xml:space="preserve">non-governmental organizations </w:t>
            </w:r>
            <w:r w:rsidR="00EE63EC">
              <w:rPr>
                <w:rFonts w:asciiTheme="minorBidi" w:hAnsiTheme="minorBidi" w:cstheme="minorBidi"/>
                <w:szCs w:val="22"/>
                <w:lang w:val="en-US"/>
              </w:rPr>
              <w:t xml:space="preserve">and others </w:t>
            </w:r>
            <w:r w:rsidR="00F23EED">
              <w:rPr>
                <w:rFonts w:asciiTheme="minorBidi" w:hAnsiTheme="minorBidi" w:cstheme="minorBidi"/>
                <w:szCs w:val="22"/>
                <w:lang w:val="en-US"/>
              </w:rPr>
              <w:t xml:space="preserve">may </w:t>
            </w:r>
            <w:r w:rsidR="00CE0E19">
              <w:rPr>
                <w:rFonts w:asciiTheme="minorBidi" w:hAnsiTheme="minorBidi" w:cstheme="minorBidi"/>
                <w:szCs w:val="22"/>
                <w:lang w:val="en-US"/>
              </w:rPr>
              <w:t xml:space="preserve">thus </w:t>
            </w:r>
            <w:r w:rsidR="00F23EED">
              <w:rPr>
                <w:rFonts w:asciiTheme="minorBidi" w:hAnsiTheme="minorBidi" w:cstheme="minorBidi"/>
                <w:szCs w:val="22"/>
                <w:lang w:val="en-US"/>
              </w:rPr>
              <w:t xml:space="preserve">be charged by the Committee to provide </w:t>
            </w:r>
            <w:r w:rsidR="00EE63EC">
              <w:rPr>
                <w:rFonts w:asciiTheme="minorBidi" w:hAnsiTheme="minorBidi" w:cstheme="minorBidi"/>
                <w:szCs w:val="22"/>
                <w:lang w:val="en-US"/>
              </w:rPr>
              <w:t xml:space="preserve">such </w:t>
            </w:r>
            <w:r w:rsidR="00F23EED">
              <w:rPr>
                <w:rFonts w:asciiTheme="minorBidi" w:hAnsiTheme="minorBidi" w:cstheme="minorBidi"/>
                <w:szCs w:val="22"/>
                <w:lang w:val="en-US"/>
              </w:rPr>
              <w:t>consultative or advisory services.</w:t>
            </w:r>
          </w:p>
        </w:tc>
      </w:tr>
      <w:tr w:rsidR="00704766" w:rsidRPr="00F866CD" w14:paraId="6A9A9B01" w14:textId="77777777" w:rsidTr="00FE6F05">
        <w:trPr>
          <w:cantSplit/>
        </w:trPr>
        <w:tc>
          <w:tcPr>
            <w:tcW w:w="786" w:type="pct"/>
            <w:shd w:val="clear" w:color="auto" w:fill="auto"/>
          </w:tcPr>
          <w:p w14:paraId="068A06F9" w14:textId="77777777" w:rsidR="00704766" w:rsidRPr="00F866CD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 w:rsidRPr="00F866CD">
              <w:rPr>
                <w:rFonts w:asciiTheme="minorBidi" w:hAnsiTheme="minorBidi" w:cstheme="minorBidi"/>
                <w:b/>
                <w:szCs w:val="22"/>
              </w:rPr>
              <w:t>Key terms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098E352E" w14:textId="77777777" w:rsidR="00704766" w:rsidRDefault="00C36C46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NGOs</w:t>
            </w:r>
          </w:p>
          <w:p w14:paraId="783A2B43" w14:textId="4D034D45" w:rsidR="00C36C46" w:rsidRPr="00F866CD" w:rsidRDefault="00C36C46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Domains of ICH</w:t>
            </w:r>
          </w:p>
        </w:tc>
      </w:tr>
    </w:tbl>
    <w:p w14:paraId="48396455" w14:textId="77777777" w:rsidR="0054175C" w:rsidRPr="00F866CD" w:rsidRDefault="0054175C" w:rsidP="0054175C">
      <w:pPr>
        <w:jc w:val="center"/>
        <w:rPr>
          <w:rFonts w:ascii="Arial" w:hAnsi="Arial" w:cs="Arial"/>
          <w:b/>
          <w:sz w:val="24"/>
        </w:rPr>
        <w:sectPr w:rsidR="0054175C" w:rsidRPr="00F866CD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5CCAEB17" w14:textId="77777777" w:rsidR="0054175C" w:rsidRPr="00F866CD" w:rsidRDefault="0054175C" w:rsidP="00704766">
      <w:pPr>
        <w:jc w:val="center"/>
        <w:rPr>
          <w:rFonts w:ascii="Arial" w:hAnsi="Arial" w:cs="Arial"/>
          <w:b/>
          <w:sz w:val="24"/>
        </w:rPr>
      </w:pPr>
      <w:r w:rsidRPr="00F866CD">
        <w:rPr>
          <w:rFonts w:ascii="Arial" w:hAnsi="Arial" w:cs="Arial"/>
          <w:b/>
          <w:sz w:val="24"/>
        </w:rPr>
        <w:t>Specific guidance on monitoring and periodic reporting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8222"/>
      </w:tblGrid>
      <w:tr w:rsidR="009C0510" w:rsidRPr="00F866CD" w14:paraId="53A9225B" w14:textId="77777777" w:rsidTr="00EE63EC">
        <w:tc>
          <w:tcPr>
            <w:tcW w:w="730" w:type="pct"/>
            <w:shd w:val="clear" w:color="auto" w:fill="auto"/>
          </w:tcPr>
          <w:p w14:paraId="6FA9C5DE" w14:textId="77777777" w:rsidR="002C28BA" w:rsidRPr="00F866CD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lastRenderedPageBreak/>
              <w:t>Benefits of monitoring</w:t>
            </w:r>
          </w:p>
        </w:tc>
        <w:tc>
          <w:tcPr>
            <w:tcW w:w="4270" w:type="pct"/>
            <w:shd w:val="clear" w:color="auto" w:fill="auto"/>
          </w:tcPr>
          <w:p w14:paraId="5F18C0CB" w14:textId="581ECED3" w:rsidR="002C28BA" w:rsidRPr="00621208" w:rsidRDefault="00F23EED" w:rsidP="008B4AA3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Monitoring this indicator at the global level helps to inform the Committee whether it is benefitting as fully as possible from the advisory and consultative services potentially offered by </w:t>
            </w:r>
            <w:r w:rsidR="008B4AA3">
              <w:rPr>
                <w:rFonts w:ascii="Arial" w:hAnsi="Arial" w:cs="Arial"/>
                <w:szCs w:val="22"/>
              </w:rPr>
              <w:t>non-governmental organizations</w:t>
            </w:r>
            <w:r w:rsidRPr="00F23EED">
              <w:rPr>
                <w:rFonts w:ascii="Arial" w:hAnsi="Arial" w:cs="Arial"/>
                <w:bCs/>
                <w:szCs w:val="22"/>
              </w:rPr>
              <w:t>, public and private bodies, and private persons</w:t>
            </w:r>
            <w:r>
              <w:rPr>
                <w:rFonts w:ascii="Arial" w:hAnsi="Arial" w:cs="Arial"/>
                <w:bCs/>
                <w:szCs w:val="22"/>
              </w:rPr>
              <w:t xml:space="preserve">. Moreover, global-level monitoring can assess whether the various regions of the world are well-reflected among the </w:t>
            </w:r>
            <w:r w:rsidR="008B4AA3">
              <w:rPr>
                <w:rFonts w:ascii="Arial" w:hAnsi="Arial" w:cs="Arial"/>
                <w:szCs w:val="22"/>
              </w:rPr>
              <w:t xml:space="preserve">non-governmental organizations </w:t>
            </w:r>
            <w:r>
              <w:rPr>
                <w:rFonts w:ascii="Arial" w:hAnsi="Arial" w:cs="Arial"/>
                <w:bCs/>
                <w:szCs w:val="22"/>
              </w:rPr>
              <w:t xml:space="preserve">accredited to the Committee, whether </w:t>
            </w:r>
            <w:r w:rsidR="008B4AA3">
              <w:rPr>
                <w:rFonts w:ascii="Arial" w:hAnsi="Arial" w:cs="Arial"/>
                <w:bCs/>
                <w:szCs w:val="22"/>
              </w:rPr>
              <w:t xml:space="preserve">they </w:t>
            </w:r>
            <w:r>
              <w:rPr>
                <w:rFonts w:ascii="Arial" w:hAnsi="Arial" w:cs="Arial"/>
                <w:bCs/>
                <w:szCs w:val="22"/>
              </w:rPr>
              <w:t>adequately represent the different domains of ICH, and whether the Committee might wish to undertake initiatives to increase the representation of those regions or domains that might be under-represented.</w:t>
            </w:r>
          </w:p>
        </w:tc>
      </w:tr>
      <w:tr w:rsidR="0054175C" w:rsidRPr="00F866CD" w14:paraId="6C48A4F1" w14:textId="77777777" w:rsidTr="00EE63EC">
        <w:tc>
          <w:tcPr>
            <w:tcW w:w="730" w:type="pct"/>
            <w:shd w:val="clear" w:color="auto" w:fill="auto"/>
          </w:tcPr>
          <w:p w14:paraId="1A97EB81" w14:textId="77777777" w:rsidR="0054175C" w:rsidRPr="00F866CD" w:rsidRDefault="0054175C" w:rsidP="0054175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Data sources and collection</w:t>
            </w:r>
          </w:p>
        </w:tc>
        <w:tc>
          <w:tcPr>
            <w:tcW w:w="4270" w:type="pct"/>
            <w:shd w:val="clear" w:color="auto" w:fill="auto"/>
          </w:tcPr>
          <w:p w14:paraId="513283A9" w14:textId="38B85745" w:rsidR="0054175C" w:rsidRPr="00F866CD" w:rsidRDefault="00C302DE" w:rsidP="0054175C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This indicator is monitored at the global level by the Secretariat, which maintains a database with detailed information about all of the </w:t>
            </w:r>
            <w:r w:rsidR="008B4AA3">
              <w:rPr>
                <w:rFonts w:ascii="Arial" w:hAnsi="Arial" w:cs="Arial"/>
                <w:szCs w:val="22"/>
              </w:rPr>
              <w:t xml:space="preserve">non-governmental organizations </w:t>
            </w:r>
            <w:r>
              <w:rPr>
                <w:rFonts w:ascii="Arial" w:hAnsi="Arial" w:cs="Arial"/>
                <w:szCs w:val="22"/>
              </w:rPr>
              <w:t xml:space="preserve">accredited to provide advisory services to the Committee, including their country of domicile and the scope of their activities. The Secretariat also maintains information about the participation of such </w:t>
            </w:r>
            <w:r w:rsidR="008B4AA3">
              <w:rPr>
                <w:rFonts w:ascii="Arial" w:hAnsi="Arial" w:cs="Arial"/>
                <w:szCs w:val="22"/>
              </w:rPr>
              <w:t xml:space="preserve">non-governmental organizations </w:t>
            </w:r>
            <w:r>
              <w:rPr>
                <w:rFonts w:ascii="Arial" w:hAnsi="Arial" w:cs="Arial"/>
                <w:szCs w:val="22"/>
              </w:rPr>
              <w:t>in the sessions and working groups of the Committee and General Assembly, as well as the occasions on which the Committee avails itself of their consultative services.</w:t>
            </w:r>
          </w:p>
          <w:p w14:paraId="19F1D565" w14:textId="77777777" w:rsidR="0054175C" w:rsidRPr="00F866CD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P</w:t>
            </w:r>
            <w:r w:rsidR="0054175C" w:rsidRPr="00F866CD">
              <w:rPr>
                <w:rFonts w:ascii="Arial" w:hAnsi="Arial" w:cs="Arial"/>
                <w:b/>
                <w:szCs w:val="22"/>
              </w:rPr>
              <w:t>ossible data sources</w:t>
            </w:r>
          </w:p>
          <w:p w14:paraId="50A87789" w14:textId="77777777" w:rsidR="0054175C" w:rsidRDefault="00C302DE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Database maintained by the Secretariat</w:t>
            </w:r>
          </w:p>
          <w:p w14:paraId="6D9445DA" w14:textId="2275B444" w:rsidR="00C302DE" w:rsidRPr="00F866CD" w:rsidRDefault="00C302DE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Website and social media sites of the NGO Forum and other civil society networks involved in ICH</w:t>
            </w:r>
          </w:p>
        </w:tc>
      </w:tr>
    </w:tbl>
    <w:p w14:paraId="757ADFC5" w14:textId="77777777" w:rsidR="00320242" w:rsidRPr="00F866CD" w:rsidRDefault="00320242" w:rsidP="00A5709F">
      <w:pPr>
        <w:rPr>
          <w:rFonts w:ascii="Arial" w:hAnsi="Arial" w:cs="Arial"/>
        </w:rPr>
      </w:pPr>
      <w:bookmarkStart w:id="0" w:name="_GoBack"/>
      <w:bookmarkEnd w:id="0"/>
    </w:p>
    <w:sectPr w:rsidR="00320242" w:rsidRPr="00F866CD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53A69" w14:textId="77777777" w:rsidR="00160C54" w:rsidRDefault="00160C54" w:rsidP="002938F2">
      <w:r>
        <w:separator/>
      </w:r>
    </w:p>
    <w:p w14:paraId="0B7E8A17" w14:textId="77777777" w:rsidR="00160C54" w:rsidRDefault="00160C54"/>
  </w:endnote>
  <w:endnote w:type="continuationSeparator" w:id="0">
    <w:p w14:paraId="3F90735C" w14:textId="77777777" w:rsidR="00160C54" w:rsidRDefault="00160C54" w:rsidP="002938F2">
      <w:r>
        <w:continuationSeparator/>
      </w:r>
    </w:p>
    <w:p w14:paraId="23A6629F" w14:textId="77777777" w:rsidR="00160C54" w:rsidRDefault="00160C54"/>
  </w:endnote>
  <w:endnote w:type="continuationNotice" w:id="1">
    <w:p w14:paraId="56E041A1" w14:textId="77777777" w:rsidR="00160C54" w:rsidRDefault="00160C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6AFB" w14:textId="634DD92B" w:rsidR="00C04344" w:rsidRPr="000A0709" w:rsidRDefault="000F25BA" w:rsidP="000A0709">
    <w:pPr>
      <w:pStyle w:val="Footer"/>
      <w:jc w:val="center"/>
      <w:rPr>
        <w:rFonts w:ascii="Arial" w:hAnsi="Arial"/>
      </w:rPr>
    </w:pPr>
    <w:r w:rsidRPr="000F25BA">
      <w:rPr>
        <w:rFonts w:ascii="Arial" w:hAnsi="Arial" w:cs="Arial"/>
      </w:rPr>
      <w:fldChar w:fldCharType="begin"/>
    </w:r>
    <w:r w:rsidRPr="000F25BA">
      <w:rPr>
        <w:rFonts w:ascii="Arial" w:hAnsi="Arial" w:cs="Arial"/>
      </w:rPr>
      <w:instrText xml:space="preserve"> PAGE   \* MERGEFORMAT </w:instrText>
    </w:r>
    <w:r w:rsidRPr="000F25BA">
      <w:rPr>
        <w:rFonts w:ascii="Arial" w:hAnsi="Arial" w:cs="Arial"/>
      </w:rPr>
      <w:fldChar w:fldCharType="separate"/>
    </w:r>
    <w:r w:rsidR="007C3E0E">
      <w:rPr>
        <w:rFonts w:ascii="Arial" w:hAnsi="Arial" w:cs="Arial"/>
        <w:noProof/>
      </w:rPr>
      <w:t>1</w:t>
    </w:r>
    <w:r w:rsidRPr="000F25B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24BC" w14:textId="77777777" w:rsidR="00160C54" w:rsidRDefault="00160C54" w:rsidP="002938F2">
      <w:r>
        <w:separator/>
      </w:r>
    </w:p>
  </w:footnote>
  <w:footnote w:type="continuationSeparator" w:id="0">
    <w:p w14:paraId="63509A20" w14:textId="77777777" w:rsidR="00160C54" w:rsidRDefault="00160C54" w:rsidP="002938F2">
      <w:r>
        <w:continuationSeparator/>
      </w:r>
    </w:p>
    <w:p w14:paraId="2635A28E" w14:textId="77777777" w:rsidR="00160C54" w:rsidRDefault="00160C54"/>
  </w:footnote>
  <w:footnote w:type="continuationNotice" w:id="1">
    <w:p w14:paraId="7C398C1F" w14:textId="77777777" w:rsidR="00160C54" w:rsidRDefault="00160C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4D18" w14:textId="77777777" w:rsidR="00EE63EC" w:rsidRDefault="00EE6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7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2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4" w15:restartNumberingAfterBreak="0">
    <w:nsid w:val="461F5C72"/>
    <w:multiLevelType w:val="multilevel"/>
    <w:tmpl w:val="925091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6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FD602F7"/>
    <w:multiLevelType w:val="multilevel"/>
    <w:tmpl w:val="F474AF06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8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9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3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3"/>
  </w:num>
  <w:num w:numId="2">
    <w:abstractNumId w:val="25"/>
  </w:num>
  <w:num w:numId="3">
    <w:abstractNumId w:val="11"/>
  </w:num>
  <w:num w:numId="4">
    <w:abstractNumId w:val="55"/>
  </w:num>
  <w:num w:numId="5">
    <w:abstractNumId w:val="46"/>
  </w:num>
  <w:num w:numId="6">
    <w:abstractNumId w:val="4"/>
  </w:num>
  <w:num w:numId="7">
    <w:abstractNumId w:val="15"/>
  </w:num>
  <w:num w:numId="8">
    <w:abstractNumId w:val="24"/>
  </w:num>
  <w:num w:numId="9">
    <w:abstractNumId w:val="49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2"/>
  </w:num>
  <w:num w:numId="17">
    <w:abstractNumId w:val="39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53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10"/>
  </w:num>
  <w:num w:numId="32">
    <w:abstractNumId w:val="8"/>
  </w:num>
  <w:num w:numId="33">
    <w:abstractNumId w:val="16"/>
  </w:num>
  <w:num w:numId="34">
    <w:abstractNumId w:val="47"/>
  </w:num>
  <w:num w:numId="35">
    <w:abstractNumId w:val="20"/>
  </w:num>
  <w:num w:numId="36">
    <w:abstractNumId w:val="41"/>
  </w:num>
  <w:num w:numId="37">
    <w:abstractNumId w:val="17"/>
  </w:num>
  <w:num w:numId="38">
    <w:abstractNumId w:val="9"/>
  </w:num>
  <w:num w:numId="39">
    <w:abstractNumId w:val="6"/>
  </w:num>
  <w:num w:numId="40">
    <w:abstractNumId w:val="19"/>
  </w:num>
  <w:num w:numId="41">
    <w:abstractNumId w:val="54"/>
  </w:num>
  <w:num w:numId="42">
    <w:abstractNumId w:val="51"/>
  </w:num>
  <w:num w:numId="43">
    <w:abstractNumId w:val="28"/>
  </w:num>
  <w:num w:numId="44">
    <w:abstractNumId w:val="12"/>
  </w:num>
  <w:num w:numId="45">
    <w:abstractNumId w:val="52"/>
  </w:num>
  <w:num w:numId="46">
    <w:abstractNumId w:val="5"/>
  </w:num>
  <w:num w:numId="47">
    <w:abstractNumId w:val="35"/>
  </w:num>
  <w:num w:numId="48">
    <w:abstractNumId w:val="56"/>
  </w:num>
  <w:num w:numId="49">
    <w:abstractNumId w:val="31"/>
  </w:num>
  <w:num w:numId="50">
    <w:abstractNumId w:val="29"/>
  </w:num>
  <w:num w:numId="51">
    <w:abstractNumId w:val="26"/>
  </w:num>
  <w:num w:numId="52">
    <w:abstractNumId w:val="38"/>
  </w:num>
  <w:num w:numId="53">
    <w:abstractNumId w:val="14"/>
  </w:num>
  <w:num w:numId="54">
    <w:abstractNumId w:val="1"/>
  </w:num>
  <w:num w:numId="55">
    <w:abstractNumId w:val="33"/>
  </w:num>
  <w:num w:numId="56">
    <w:abstractNumId w:val="40"/>
  </w:num>
  <w:num w:numId="57">
    <w:abstractNumId w:val="0"/>
  </w:num>
  <w:num w:numId="58">
    <w:abstractNumId w:val="3"/>
  </w:num>
  <w:num w:numId="59">
    <w:abstractNumId w:val="44"/>
  </w:num>
  <w:num w:numId="60">
    <w:abstractNumId w:val="2"/>
  </w:num>
  <w:num w:numId="61">
    <w:abstractNumId w:val="30"/>
  </w:num>
  <w:num w:numId="62">
    <w:abstractNumId w:val="21"/>
  </w:num>
  <w:num w:numId="63">
    <w:abstractNumId w:val="48"/>
  </w:num>
  <w:num w:numId="64">
    <w:abstractNumId w:val="18"/>
  </w:num>
  <w:num w:numId="65">
    <w:abstractNumId w:val="23"/>
  </w:num>
  <w:num w:numId="66">
    <w:abstractNumId w:val="45"/>
  </w:num>
  <w:num w:numId="67">
    <w:abstractNumId w:val="36"/>
  </w:num>
  <w:num w:numId="68">
    <w:abstractNumId w:val="13"/>
  </w:num>
  <w:num w:numId="69">
    <w:abstractNumId w:val="42"/>
  </w:num>
  <w:num w:numId="70">
    <w:abstractNumId w:val="32"/>
  </w:num>
  <w:num w:numId="71">
    <w:abstractNumId w:val="27"/>
  </w:num>
  <w:num w:numId="72">
    <w:abstractNumId w:val="50"/>
  </w:num>
  <w:num w:numId="73">
    <w:abstractNumId w:val="7"/>
  </w:num>
  <w:num w:numId="74">
    <w:abstractNumId w:val="34"/>
  </w:num>
  <w:num w:numId="75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46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31A37"/>
    <w:rsid w:val="00036843"/>
    <w:rsid w:val="00047E58"/>
    <w:rsid w:val="00054FDC"/>
    <w:rsid w:val="000632E2"/>
    <w:rsid w:val="0007203D"/>
    <w:rsid w:val="000729D2"/>
    <w:rsid w:val="00073D20"/>
    <w:rsid w:val="00074E7D"/>
    <w:rsid w:val="000755E1"/>
    <w:rsid w:val="0007681B"/>
    <w:rsid w:val="000769F1"/>
    <w:rsid w:val="00083694"/>
    <w:rsid w:val="00085541"/>
    <w:rsid w:val="000917FD"/>
    <w:rsid w:val="00092AE6"/>
    <w:rsid w:val="00093063"/>
    <w:rsid w:val="000A0709"/>
    <w:rsid w:val="000A0F0D"/>
    <w:rsid w:val="000A112A"/>
    <w:rsid w:val="000A21DA"/>
    <w:rsid w:val="000A34CE"/>
    <w:rsid w:val="000C03BF"/>
    <w:rsid w:val="000C15BD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51351"/>
    <w:rsid w:val="00156788"/>
    <w:rsid w:val="001609A1"/>
    <w:rsid w:val="00160C54"/>
    <w:rsid w:val="00162554"/>
    <w:rsid w:val="00163F68"/>
    <w:rsid w:val="00173B50"/>
    <w:rsid w:val="00173E0E"/>
    <w:rsid w:val="00174B39"/>
    <w:rsid w:val="00183F6C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D00B5"/>
    <w:rsid w:val="001D3B29"/>
    <w:rsid w:val="001D59C8"/>
    <w:rsid w:val="001E4EEB"/>
    <w:rsid w:val="001E6026"/>
    <w:rsid w:val="001F3696"/>
    <w:rsid w:val="001F37CA"/>
    <w:rsid w:val="001F4110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1AA4"/>
    <w:rsid w:val="00282A9D"/>
    <w:rsid w:val="00286C0C"/>
    <w:rsid w:val="00287687"/>
    <w:rsid w:val="00290D5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D396D"/>
    <w:rsid w:val="002D71D4"/>
    <w:rsid w:val="002E113D"/>
    <w:rsid w:val="002F17E1"/>
    <w:rsid w:val="003043A9"/>
    <w:rsid w:val="0030454E"/>
    <w:rsid w:val="00320242"/>
    <w:rsid w:val="00321B58"/>
    <w:rsid w:val="00322A3A"/>
    <w:rsid w:val="00324A32"/>
    <w:rsid w:val="00325D6E"/>
    <w:rsid w:val="00334977"/>
    <w:rsid w:val="00337194"/>
    <w:rsid w:val="00342EE8"/>
    <w:rsid w:val="00344D78"/>
    <w:rsid w:val="00346517"/>
    <w:rsid w:val="00351CCB"/>
    <w:rsid w:val="0035648A"/>
    <w:rsid w:val="00362B41"/>
    <w:rsid w:val="00363995"/>
    <w:rsid w:val="00364E5E"/>
    <w:rsid w:val="003703BF"/>
    <w:rsid w:val="00370E9B"/>
    <w:rsid w:val="00377E4B"/>
    <w:rsid w:val="00383BA9"/>
    <w:rsid w:val="003845B0"/>
    <w:rsid w:val="00385B34"/>
    <w:rsid w:val="00386C08"/>
    <w:rsid w:val="00387D88"/>
    <w:rsid w:val="0039446E"/>
    <w:rsid w:val="003A260A"/>
    <w:rsid w:val="003A2BC4"/>
    <w:rsid w:val="003B31BE"/>
    <w:rsid w:val="003B504D"/>
    <w:rsid w:val="003C7065"/>
    <w:rsid w:val="003D2BBA"/>
    <w:rsid w:val="003D2E0D"/>
    <w:rsid w:val="003D5113"/>
    <w:rsid w:val="003D5BFC"/>
    <w:rsid w:val="003D6E10"/>
    <w:rsid w:val="003E0C0F"/>
    <w:rsid w:val="003E0E28"/>
    <w:rsid w:val="003E19D5"/>
    <w:rsid w:val="003E76A8"/>
    <w:rsid w:val="003F5B90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58C9"/>
    <w:rsid w:val="00447C66"/>
    <w:rsid w:val="00462F38"/>
    <w:rsid w:val="0046357B"/>
    <w:rsid w:val="00471B34"/>
    <w:rsid w:val="00474AFE"/>
    <w:rsid w:val="00477E66"/>
    <w:rsid w:val="00480809"/>
    <w:rsid w:val="004831C7"/>
    <w:rsid w:val="00486A5E"/>
    <w:rsid w:val="00493F92"/>
    <w:rsid w:val="004A0C2B"/>
    <w:rsid w:val="004A610E"/>
    <w:rsid w:val="004C20E2"/>
    <w:rsid w:val="004E056C"/>
    <w:rsid w:val="004E2817"/>
    <w:rsid w:val="004E2AE8"/>
    <w:rsid w:val="004E418A"/>
    <w:rsid w:val="005016FB"/>
    <w:rsid w:val="00504256"/>
    <w:rsid w:val="00511D17"/>
    <w:rsid w:val="005157E2"/>
    <w:rsid w:val="0051699F"/>
    <w:rsid w:val="00516DE3"/>
    <w:rsid w:val="005300BF"/>
    <w:rsid w:val="00532631"/>
    <w:rsid w:val="005414A1"/>
    <w:rsid w:val="0054175C"/>
    <w:rsid w:val="005473CF"/>
    <w:rsid w:val="00570355"/>
    <w:rsid w:val="00574530"/>
    <w:rsid w:val="00581423"/>
    <w:rsid w:val="00582F4C"/>
    <w:rsid w:val="0058407A"/>
    <w:rsid w:val="00594539"/>
    <w:rsid w:val="005A025D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E3A3E"/>
    <w:rsid w:val="005E6A2B"/>
    <w:rsid w:val="005E7C7C"/>
    <w:rsid w:val="00601DD6"/>
    <w:rsid w:val="006032AE"/>
    <w:rsid w:val="00603F71"/>
    <w:rsid w:val="00605202"/>
    <w:rsid w:val="00621092"/>
    <w:rsid w:val="00621208"/>
    <w:rsid w:val="00632B30"/>
    <w:rsid w:val="006340A1"/>
    <w:rsid w:val="00636760"/>
    <w:rsid w:val="00644B92"/>
    <w:rsid w:val="00645B77"/>
    <w:rsid w:val="00645CF1"/>
    <w:rsid w:val="0065099D"/>
    <w:rsid w:val="006515C9"/>
    <w:rsid w:val="00651944"/>
    <w:rsid w:val="00652318"/>
    <w:rsid w:val="00652484"/>
    <w:rsid w:val="00653314"/>
    <w:rsid w:val="0067005F"/>
    <w:rsid w:val="0067015A"/>
    <w:rsid w:val="006736EC"/>
    <w:rsid w:val="00673D90"/>
    <w:rsid w:val="00676C1E"/>
    <w:rsid w:val="00686D60"/>
    <w:rsid w:val="00691869"/>
    <w:rsid w:val="006A0D86"/>
    <w:rsid w:val="006A49AE"/>
    <w:rsid w:val="006A56C0"/>
    <w:rsid w:val="006C0911"/>
    <w:rsid w:val="006C737A"/>
    <w:rsid w:val="006D46FB"/>
    <w:rsid w:val="006E29C0"/>
    <w:rsid w:val="006E752A"/>
    <w:rsid w:val="006E7CF0"/>
    <w:rsid w:val="006F3E83"/>
    <w:rsid w:val="006F4B83"/>
    <w:rsid w:val="006F7F47"/>
    <w:rsid w:val="00700B1E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68A2"/>
    <w:rsid w:val="007418AE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4D9C"/>
    <w:rsid w:val="00776A63"/>
    <w:rsid w:val="00790C65"/>
    <w:rsid w:val="0079316B"/>
    <w:rsid w:val="007A0565"/>
    <w:rsid w:val="007A0EAA"/>
    <w:rsid w:val="007A1247"/>
    <w:rsid w:val="007A1E0A"/>
    <w:rsid w:val="007A6F91"/>
    <w:rsid w:val="007A7D45"/>
    <w:rsid w:val="007B4ADA"/>
    <w:rsid w:val="007C105C"/>
    <w:rsid w:val="007C1B00"/>
    <w:rsid w:val="007C3E0E"/>
    <w:rsid w:val="007D0F1D"/>
    <w:rsid w:val="007D2881"/>
    <w:rsid w:val="007D31CE"/>
    <w:rsid w:val="007D3AD8"/>
    <w:rsid w:val="007D5BB7"/>
    <w:rsid w:val="007D63E0"/>
    <w:rsid w:val="007D6A69"/>
    <w:rsid w:val="007E0621"/>
    <w:rsid w:val="007E4E37"/>
    <w:rsid w:val="007F4B07"/>
    <w:rsid w:val="008029A6"/>
    <w:rsid w:val="008147BA"/>
    <w:rsid w:val="008269B0"/>
    <w:rsid w:val="00827B65"/>
    <w:rsid w:val="0083067E"/>
    <w:rsid w:val="00832357"/>
    <w:rsid w:val="0083488D"/>
    <w:rsid w:val="008466C3"/>
    <w:rsid w:val="00846809"/>
    <w:rsid w:val="00851458"/>
    <w:rsid w:val="00861A47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4AA3"/>
    <w:rsid w:val="008B6B4C"/>
    <w:rsid w:val="008B7346"/>
    <w:rsid w:val="008C7F60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6F7B"/>
    <w:rsid w:val="00917A4D"/>
    <w:rsid w:val="00921F65"/>
    <w:rsid w:val="0092574C"/>
    <w:rsid w:val="009342E8"/>
    <w:rsid w:val="009357B4"/>
    <w:rsid w:val="00946D71"/>
    <w:rsid w:val="009577E1"/>
    <w:rsid w:val="00971CA1"/>
    <w:rsid w:val="0097349C"/>
    <w:rsid w:val="009814C2"/>
    <w:rsid w:val="00982FFD"/>
    <w:rsid w:val="00985265"/>
    <w:rsid w:val="00985856"/>
    <w:rsid w:val="009A4969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150C7"/>
    <w:rsid w:val="00A2307A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7AEB"/>
    <w:rsid w:val="00A81F0A"/>
    <w:rsid w:val="00A85C7A"/>
    <w:rsid w:val="00A86042"/>
    <w:rsid w:val="00AA36F9"/>
    <w:rsid w:val="00AA444A"/>
    <w:rsid w:val="00AB1528"/>
    <w:rsid w:val="00AD6BD4"/>
    <w:rsid w:val="00AE1B18"/>
    <w:rsid w:val="00AE1D83"/>
    <w:rsid w:val="00AE2DFB"/>
    <w:rsid w:val="00AE3061"/>
    <w:rsid w:val="00AF15BA"/>
    <w:rsid w:val="00AF1C32"/>
    <w:rsid w:val="00AF65C6"/>
    <w:rsid w:val="00B0008C"/>
    <w:rsid w:val="00B11AE3"/>
    <w:rsid w:val="00B121A6"/>
    <w:rsid w:val="00B300B8"/>
    <w:rsid w:val="00B32A28"/>
    <w:rsid w:val="00B33904"/>
    <w:rsid w:val="00B3751E"/>
    <w:rsid w:val="00B427FE"/>
    <w:rsid w:val="00B51737"/>
    <w:rsid w:val="00B6102A"/>
    <w:rsid w:val="00B6167A"/>
    <w:rsid w:val="00B62ED0"/>
    <w:rsid w:val="00B64196"/>
    <w:rsid w:val="00B66A7A"/>
    <w:rsid w:val="00B70266"/>
    <w:rsid w:val="00B74304"/>
    <w:rsid w:val="00B82F05"/>
    <w:rsid w:val="00B87142"/>
    <w:rsid w:val="00B8750E"/>
    <w:rsid w:val="00B92374"/>
    <w:rsid w:val="00B924C8"/>
    <w:rsid w:val="00B95E33"/>
    <w:rsid w:val="00B973B5"/>
    <w:rsid w:val="00B97FD1"/>
    <w:rsid w:val="00BA6367"/>
    <w:rsid w:val="00BB1062"/>
    <w:rsid w:val="00BB28EF"/>
    <w:rsid w:val="00BB5DEE"/>
    <w:rsid w:val="00BC002E"/>
    <w:rsid w:val="00BC393F"/>
    <w:rsid w:val="00BC75FC"/>
    <w:rsid w:val="00BD59BD"/>
    <w:rsid w:val="00BE5B3F"/>
    <w:rsid w:val="00BF351F"/>
    <w:rsid w:val="00BF3F50"/>
    <w:rsid w:val="00BF6F37"/>
    <w:rsid w:val="00C02924"/>
    <w:rsid w:val="00C04344"/>
    <w:rsid w:val="00C17FE4"/>
    <w:rsid w:val="00C21897"/>
    <w:rsid w:val="00C276EE"/>
    <w:rsid w:val="00C302DE"/>
    <w:rsid w:val="00C36C46"/>
    <w:rsid w:val="00C43146"/>
    <w:rsid w:val="00C43757"/>
    <w:rsid w:val="00C43BCE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87194"/>
    <w:rsid w:val="00C871E6"/>
    <w:rsid w:val="00C90629"/>
    <w:rsid w:val="00C90C51"/>
    <w:rsid w:val="00CA3ED6"/>
    <w:rsid w:val="00CA7CF4"/>
    <w:rsid w:val="00CB0F37"/>
    <w:rsid w:val="00CB1135"/>
    <w:rsid w:val="00CB590B"/>
    <w:rsid w:val="00CC02C5"/>
    <w:rsid w:val="00CC2BC6"/>
    <w:rsid w:val="00CC3AAB"/>
    <w:rsid w:val="00CD324E"/>
    <w:rsid w:val="00CD4A28"/>
    <w:rsid w:val="00CD54BD"/>
    <w:rsid w:val="00CD6C36"/>
    <w:rsid w:val="00CE0E19"/>
    <w:rsid w:val="00CE2586"/>
    <w:rsid w:val="00CF05D7"/>
    <w:rsid w:val="00CF34A6"/>
    <w:rsid w:val="00CF3F93"/>
    <w:rsid w:val="00D020F3"/>
    <w:rsid w:val="00D04515"/>
    <w:rsid w:val="00D065AD"/>
    <w:rsid w:val="00D22831"/>
    <w:rsid w:val="00D404B7"/>
    <w:rsid w:val="00D44509"/>
    <w:rsid w:val="00D448CB"/>
    <w:rsid w:val="00D47226"/>
    <w:rsid w:val="00D47ED5"/>
    <w:rsid w:val="00D61779"/>
    <w:rsid w:val="00D73DB6"/>
    <w:rsid w:val="00D809E5"/>
    <w:rsid w:val="00D81948"/>
    <w:rsid w:val="00D90819"/>
    <w:rsid w:val="00D93291"/>
    <w:rsid w:val="00D9501F"/>
    <w:rsid w:val="00DB50D5"/>
    <w:rsid w:val="00DC5537"/>
    <w:rsid w:val="00DD11EE"/>
    <w:rsid w:val="00DD52A0"/>
    <w:rsid w:val="00DE5590"/>
    <w:rsid w:val="00DE6364"/>
    <w:rsid w:val="00DF1D9E"/>
    <w:rsid w:val="00DF3DA3"/>
    <w:rsid w:val="00DF5DA4"/>
    <w:rsid w:val="00E06492"/>
    <w:rsid w:val="00E065CE"/>
    <w:rsid w:val="00E06A00"/>
    <w:rsid w:val="00E13E03"/>
    <w:rsid w:val="00E20D4E"/>
    <w:rsid w:val="00E22B99"/>
    <w:rsid w:val="00E24A9D"/>
    <w:rsid w:val="00E258D9"/>
    <w:rsid w:val="00E35B8C"/>
    <w:rsid w:val="00E439CA"/>
    <w:rsid w:val="00E46DDB"/>
    <w:rsid w:val="00E473F3"/>
    <w:rsid w:val="00E5219B"/>
    <w:rsid w:val="00E56905"/>
    <w:rsid w:val="00E64BE4"/>
    <w:rsid w:val="00E73E50"/>
    <w:rsid w:val="00E85565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D0C60"/>
    <w:rsid w:val="00ED3D26"/>
    <w:rsid w:val="00ED5218"/>
    <w:rsid w:val="00EE1D9D"/>
    <w:rsid w:val="00EE63EC"/>
    <w:rsid w:val="00EF0BCB"/>
    <w:rsid w:val="00EF0E74"/>
    <w:rsid w:val="00EF2549"/>
    <w:rsid w:val="00F00E8A"/>
    <w:rsid w:val="00F16242"/>
    <w:rsid w:val="00F17FCB"/>
    <w:rsid w:val="00F226CC"/>
    <w:rsid w:val="00F23EED"/>
    <w:rsid w:val="00F24777"/>
    <w:rsid w:val="00F24C2D"/>
    <w:rsid w:val="00F2691E"/>
    <w:rsid w:val="00F279DD"/>
    <w:rsid w:val="00F3242E"/>
    <w:rsid w:val="00F33650"/>
    <w:rsid w:val="00F348F9"/>
    <w:rsid w:val="00F36EA1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66CD"/>
    <w:rsid w:val="00F941F0"/>
    <w:rsid w:val="00F94A6A"/>
    <w:rsid w:val="00F97FF5"/>
    <w:rsid w:val="00FA7CE6"/>
    <w:rsid w:val="00FB1313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E6F05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5C0D9A"/>
  <w15:docId w15:val="{D6E44B45-F706-47D2-A6C5-D69B773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EE63EC"/>
    <w:rPr>
      <w:color w:val="605E5C"/>
      <w:shd w:val="clear" w:color="auto" w:fill="E1DFDD"/>
    </w:rPr>
  </w:style>
  <w:style w:type="character" w:customStyle="1" w:styleId="shortdesc1">
    <w:name w:val="short_desc1"/>
    <w:rsid w:val="00EE63EC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ED4D-313F-43B1-B5C7-A6F90730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6</cp:revision>
  <dcterms:created xsi:type="dcterms:W3CDTF">2019-07-24T14:57:00Z</dcterms:created>
  <dcterms:modified xsi:type="dcterms:W3CDTF">2019-12-06T17:08:00Z</dcterms:modified>
</cp:coreProperties>
</file>