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E645D" w14:textId="77777777" w:rsidR="000A0709" w:rsidRPr="00F866CD" w:rsidRDefault="003B31BE" w:rsidP="00886B71">
      <w:pPr>
        <w:pageBreakBefore/>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6736"/>
        <w:gridCol w:w="1569"/>
      </w:tblGrid>
      <w:tr w:rsidR="005473CF" w:rsidRPr="00F866CD" w14:paraId="56D97D85" w14:textId="77777777" w:rsidTr="00FE1E5C">
        <w:trPr>
          <w:cantSplit/>
        </w:trPr>
        <w:tc>
          <w:tcPr>
            <w:tcW w:w="786" w:type="pct"/>
            <w:shd w:val="clear" w:color="auto" w:fill="auto"/>
          </w:tcPr>
          <w:p w14:paraId="337D0BCB" w14:textId="77777777" w:rsidR="005473CF" w:rsidRPr="00F866CD" w:rsidRDefault="005B0FE5" w:rsidP="00DA2ECC">
            <w:pPr>
              <w:spacing w:before="120"/>
              <w:rPr>
                <w:rFonts w:ascii="Arial" w:hAnsi="Arial" w:cs="Arial"/>
                <w:b/>
                <w:szCs w:val="22"/>
              </w:rPr>
            </w:pPr>
            <w:r w:rsidRPr="00F866CD">
              <w:rPr>
                <w:rFonts w:ascii="Arial" w:hAnsi="Arial" w:cs="Arial"/>
                <w:b/>
                <w:szCs w:val="22"/>
              </w:rPr>
              <w:t>Indicator</w:t>
            </w:r>
          </w:p>
        </w:tc>
        <w:tc>
          <w:tcPr>
            <w:tcW w:w="4214" w:type="pct"/>
            <w:gridSpan w:val="2"/>
            <w:shd w:val="clear" w:color="auto" w:fill="auto"/>
          </w:tcPr>
          <w:p w14:paraId="5F3A3393" w14:textId="77777777" w:rsidR="005473CF" w:rsidRPr="00F866CD" w:rsidRDefault="00B32CA3" w:rsidP="00B32CA3">
            <w:pPr>
              <w:keepLines/>
              <w:spacing w:before="120"/>
              <w:ind w:left="567" w:hanging="567"/>
              <w:rPr>
                <w:rFonts w:ascii="Arial" w:hAnsi="Arial" w:cs="Arial"/>
                <w:b/>
                <w:szCs w:val="22"/>
              </w:rPr>
            </w:pPr>
            <w:r w:rsidRPr="00B32CA3">
              <w:rPr>
                <w:rFonts w:ascii="Arial" w:hAnsi="Arial" w:cs="Arial"/>
                <w:b/>
                <w:szCs w:val="22"/>
              </w:rPr>
              <w:t>24.</w:t>
            </w:r>
            <w:r w:rsidRPr="00B32CA3">
              <w:rPr>
                <w:rFonts w:ascii="Arial" w:hAnsi="Arial" w:cs="Arial"/>
                <w:b/>
                <w:szCs w:val="22"/>
              </w:rPr>
              <w:tab/>
              <w:t>Percentage of States Parties actively engaged with other States Parties in cooperation for safeguarding</w:t>
            </w:r>
          </w:p>
        </w:tc>
      </w:tr>
      <w:tr w:rsidR="005B0FE5" w:rsidRPr="00F866CD" w14:paraId="5D9FAE78" w14:textId="77777777" w:rsidTr="00FE1E5C">
        <w:trPr>
          <w:cantSplit/>
        </w:trPr>
        <w:tc>
          <w:tcPr>
            <w:tcW w:w="786" w:type="pct"/>
            <w:vMerge w:val="restart"/>
            <w:shd w:val="clear" w:color="auto" w:fill="auto"/>
          </w:tcPr>
          <w:p w14:paraId="70B13F77"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5ADCA480" w14:textId="77777777"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B32CA3">
              <w:rPr>
                <w:rFonts w:ascii="Arial" w:hAnsi="Arial" w:cs="Arial"/>
                <w:szCs w:val="22"/>
              </w:rPr>
              <w:t>four</w:t>
            </w:r>
            <w:r w:rsidRPr="00F866CD">
              <w:rPr>
                <w:rFonts w:ascii="Arial" w:hAnsi="Arial" w:cs="Arial"/>
                <w:szCs w:val="22"/>
              </w:rPr>
              <w:t xml:space="preserve"> country-level factors monitored and reported by each State Party:</w:t>
            </w:r>
          </w:p>
        </w:tc>
      </w:tr>
      <w:tr w:rsidR="00B32CA3" w:rsidRPr="00F866CD" w14:paraId="0BBCD4E9" w14:textId="77777777" w:rsidTr="00FE1E5C">
        <w:trPr>
          <w:cantSplit/>
        </w:trPr>
        <w:tc>
          <w:tcPr>
            <w:tcW w:w="786" w:type="pct"/>
            <w:vMerge/>
            <w:shd w:val="clear" w:color="auto" w:fill="auto"/>
          </w:tcPr>
          <w:p w14:paraId="51F527FB" w14:textId="77777777" w:rsidR="00B32CA3" w:rsidRPr="00F866CD" w:rsidRDefault="00B32CA3" w:rsidP="00B32CA3">
            <w:pPr>
              <w:spacing w:before="120"/>
              <w:rPr>
                <w:rFonts w:ascii="Arial" w:hAnsi="Arial" w:cs="Arial"/>
                <w:b/>
                <w:szCs w:val="22"/>
              </w:rPr>
            </w:pPr>
          </w:p>
        </w:tc>
        <w:tc>
          <w:tcPr>
            <w:tcW w:w="3418" w:type="pct"/>
            <w:shd w:val="clear" w:color="auto" w:fill="auto"/>
            <w:vAlign w:val="center"/>
          </w:tcPr>
          <w:p w14:paraId="450BA1B9" w14:textId="77777777" w:rsidR="00B32CA3" w:rsidRDefault="00B32CA3" w:rsidP="00B32CA3">
            <w:pPr>
              <w:numPr>
                <w:ilvl w:val="1"/>
                <w:numId w:val="75"/>
              </w:numPr>
              <w:spacing w:before="60" w:after="60"/>
              <w:ind w:left="567" w:hanging="567"/>
              <w:rPr>
                <w:rFonts w:ascii="Arial" w:eastAsia="Calibri" w:hAnsi="Arial" w:cs="Arial"/>
                <w:vanish/>
                <w:sz w:val="20"/>
                <w:szCs w:val="20"/>
                <w:lang w:eastAsia="en-US"/>
              </w:rPr>
            </w:pPr>
            <w:r>
              <w:rPr>
                <w:rFonts w:ascii="Arial" w:eastAsia="Calibri" w:hAnsi="Arial" w:cs="Arial"/>
                <w:sz w:val="20"/>
                <w:szCs w:val="20"/>
                <w:lang w:eastAsia="en-US"/>
              </w:rPr>
              <w:t xml:space="preserve">Bilateral, multilateral, regional or international cooperation is undertaken to implement safeguarding measures for ICH in general. </w:t>
            </w:r>
          </w:p>
        </w:tc>
        <w:tc>
          <w:tcPr>
            <w:tcW w:w="796" w:type="pct"/>
            <w:shd w:val="clear" w:color="auto" w:fill="auto"/>
            <w:vAlign w:val="center"/>
          </w:tcPr>
          <w:p w14:paraId="6A48125E" w14:textId="77777777" w:rsidR="00B32CA3" w:rsidRDefault="00B32CA3" w:rsidP="00B32CA3">
            <w:pPr>
              <w:spacing w:before="60" w:after="60"/>
              <w:rPr>
                <w:rFonts w:ascii="Arial" w:hAnsi="Arial" w:cs="Arial"/>
                <w:sz w:val="20"/>
                <w:szCs w:val="20"/>
              </w:rPr>
            </w:pPr>
            <w:r>
              <w:rPr>
                <w:rFonts w:ascii="Arial" w:hAnsi="Arial" w:cs="Arial"/>
                <w:sz w:val="20"/>
                <w:szCs w:val="20"/>
              </w:rPr>
              <w:t>Article 19</w:t>
            </w:r>
          </w:p>
          <w:p w14:paraId="69F58A05" w14:textId="77777777" w:rsidR="00B32CA3" w:rsidRDefault="00B32CA3" w:rsidP="00B32CA3">
            <w:pPr>
              <w:spacing w:before="60" w:after="60"/>
              <w:rPr>
                <w:rFonts w:ascii="Arial" w:hAnsi="Arial" w:cs="Arial"/>
                <w:sz w:val="20"/>
                <w:szCs w:val="20"/>
              </w:rPr>
            </w:pPr>
            <w:r>
              <w:rPr>
                <w:rFonts w:ascii="Arial" w:hAnsi="Arial" w:cs="Arial"/>
                <w:sz w:val="20"/>
                <w:szCs w:val="20"/>
              </w:rPr>
              <w:t>OD 86</w:t>
            </w:r>
          </w:p>
        </w:tc>
      </w:tr>
      <w:tr w:rsidR="00B32CA3" w:rsidRPr="00F866CD" w14:paraId="57B32301" w14:textId="77777777" w:rsidTr="00FE1E5C">
        <w:trPr>
          <w:cantSplit/>
        </w:trPr>
        <w:tc>
          <w:tcPr>
            <w:tcW w:w="786" w:type="pct"/>
            <w:vMerge/>
            <w:shd w:val="clear" w:color="auto" w:fill="auto"/>
          </w:tcPr>
          <w:p w14:paraId="6640A21E" w14:textId="77777777" w:rsidR="00B32CA3" w:rsidRPr="00F866CD" w:rsidRDefault="00B32CA3" w:rsidP="00B32CA3">
            <w:pPr>
              <w:spacing w:before="120"/>
              <w:rPr>
                <w:rFonts w:ascii="Arial" w:hAnsi="Arial" w:cs="Arial"/>
                <w:b/>
                <w:szCs w:val="22"/>
              </w:rPr>
            </w:pPr>
          </w:p>
        </w:tc>
        <w:tc>
          <w:tcPr>
            <w:tcW w:w="3418" w:type="pct"/>
            <w:shd w:val="clear" w:color="auto" w:fill="auto"/>
            <w:vAlign w:val="center"/>
          </w:tcPr>
          <w:p w14:paraId="589850EF" w14:textId="77777777" w:rsidR="00B32CA3" w:rsidRDefault="00B32CA3" w:rsidP="00B32CA3">
            <w:pPr>
              <w:numPr>
                <w:ilvl w:val="1"/>
                <w:numId w:val="75"/>
              </w:numPr>
              <w:spacing w:before="60" w:after="60"/>
              <w:ind w:left="567" w:hanging="567"/>
              <w:rPr>
                <w:rFonts w:ascii="Arial" w:eastAsia="Calibri" w:hAnsi="Arial" w:cs="Arial"/>
                <w:sz w:val="20"/>
                <w:szCs w:val="20"/>
                <w:lang w:eastAsia="en-US"/>
              </w:rPr>
            </w:pPr>
            <w:r>
              <w:rPr>
                <w:rFonts w:ascii="Arial" w:eastAsia="Calibri" w:hAnsi="Arial" w:cs="Arial"/>
                <w:sz w:val="20"/>
                <w:szCs w:val="20"/>
                <w:lang w:eastAsia="en-US"/>
              </w:rPr>
              <w:t>Bilateral, multilateral, regional or international cooperation is undertaken to implement safeguarding measures for specific elements of ICH, in particular those in danger, those present in the territories of more than one State, and cross-border elements.</w:t>
            </w:r>
          </w:p>
        </w:tc>
        <w:tc>
          <w:tcPr>
            <w:tcW w:w="796" w:type="pct"/>
            <w:shd w:val="clear" w:color="auto" w:fill="auto"/>
            <w:vAlign w:val="center"/>
          </w:tcPr>
          <w:p w14:paraId="6665BA36" w14:textId="77777777" w:rsidR="00B32CA3" w:rsidRDefault="00435CBC" w:rsidP="00B32CA3">
            <w:pPr>
              <w:spacing w:before="60" w:after="60"/>
              <w:rPr>
                <w:rFonts w:ascii="Arial" w:hAnsi="Arial" w:cs="Arial"/>
                <w:sz w:val="20"/>
                <w:szCs w:val="20"/>
              </w:rPr>
            </w:pPr>
            <w:r w:rsidRPr="00111957">
              <w:rPr>
                <w:rFonts w:ascii="Arial" w:hAnsi="Arial" w:cs="Arial"/>
                <w:sz w:val="20"/>
                <w:szCs w:val="20"/>
              </w:rPr>
              <w:t>Article 19</w:t>
            </w:r>
          </w:p>
          <w:p w14:paraId="67A59E34" w14:textId="77777777" w:rsidR="00830ABE" w:rsidRDefault="00830ABE" w:rsidP="00B32CA3">
            <w:pPr>
              <w:spacing w:before="60" w:after="60"/>
              <w:rPr>
                <w:rFonts w:ascii="Arial" w:hAnsi="Arial" w:cs="Arial"/>
                <w:sz w:val="20"/>
                <w:szCs w:val="20"/>
              </w:rPr>
            </w:pPr>
            <w:r>
              <w:rPr>
                <w:rFonts w:ascii="Arial" w:hAnsi="Arial" w:cs="Arial"/>
                <w:sz w:val="20"/>
                <w:szCs w:val="20"/>
              </w:rPr>
              <w:t>OD 13,</w:t>
            </w:r>
            <w:r>
              <w:rPr>
                <w:rFonts w:ascii="Arial" w:hAnsi="Arial" w:cs="Arial"/>
                <w:sz w:val="20"/>
                <w:szCs w:val="20"/>
              </w:rPr>
              <w:br/>
              <w:t>OD 14,</w:t>
            </w:r>
            <w:r>
              <w:rPr>
                <w:rFonts w:ascii="Arial" w:hAnsi="Arial" w:cs="Arial"/>
                <w:sz w:val="20"/>
                <w:szCs w:val="20"/>
              </w:rPr>
              <w:br/>
              <w:t>OD 15</w:t>
            </w:r>
          </w:p>
        </w:tc>
      </w:tr>
      <w:tr w:rsidR="00B32CA3" w:rsidRPr="00F866CD" w14:paraId="7184E5CF" w14:textId="77777777" w:rsidTr="00FE1E5C">
        <w:trPr>
          <w:cantSplit/>
        </w:trPr>
        <w:tc>
          <w:tcPr>
            <w:tcW w:w="786" w:type="pct"/>
            <w:vMerge/>
            <w:shd w:val="clear" w:color="auto" w:fill="auto"/>
          </w:tcPr>
          <w:p w14:paraId="0E52CFB5" w14:textId="77777777" w:rsidR="00B32CA3" w:rsidRPr="00F866CD" w:rsidRDefault="00B32CA3" w:rsidP="00B32CA3">
            <w:pPr>
              <w:spacing w:before="120"/>
              <w:rPr>
                <w:rFonts w:ascii="Arial" w:hAnsi="Arial" w:cs="Arial"/>
                <w:b/>
                <w:szCs w:val="22"/>
              </w:rPr>
            </w:pPr>
          </w:p>
        </w:tc>
        <w:tc>
          <w:tcPr>
            <w:tcW w:w="3418" w:type="pct"/>
            <w:shd w:val="clear" w:color="auto" w:fill="auto"/>
            <w:vAlign w:val="center"/>
          </w:tcPr>
          <w:p w14:paraId="19F70D47" w14:textId="77777777" w:rsidR="00B32CA3" w:rsidRDefault="00B32CA3" w:rsidP="00B32CA3">
            <w:pPr>
              <w:numPr>
                <w:ilvl w:val="1"/>
                <w:numId w:val="75"/>
              </w:numPr>
              <w:spacing w:before="60" w:after="60"/>
              <w:ind w:left="567" w:hanging="567"/>
              <w:rPr>
                <w:rFonts w:ascii="Arial" w:eastAsia="Calibri" w:hAnsi="Arial" w:cs="Arial"/>
                <w:sz w:val="20"/>
                <w:szCs w:val="20"/>
                <w:lang w:eastAsia="en-US"/>
              </w:rPr>
            </w:pPr>
            <w:r>
              <w:rPr>
                <w:rFonts w:ascii="Arial" w:eastAsia="Calibri" w:hAnsi="Arial" w:cs="Arial"/>
                <w:sz w:val="20"/>
                <w:szCs w:val="20"/>
                <w:lang w:eastAsia="en-US"/>
              </w:rPr>
              <w:t>Information and experience about ICH and its safeguarding, including good safeguarding practices, is exchanged with other States Parties.</w:t>
            </w:r>
          </w:p>
        </w:tc>
        <w:tc>
          <w:tcPr>
            <w:tcW w:w="796" w:type="pct"/>
            <w:shd w:val="clear" w:color="auto" w:fill="auto"/>
            <w:vAlign w:val="center"/>
          </w:tcPr>
          <w:p w14:paraId="35C50AF3" w14:textId="77777777" w:rsidR="00B32CA3" w:rsidRDefault="00B32CA3" w:rsidP="00B32CA3">
            <w:pPr>
              <w:spacing w:before="60" w:after="60"/>
              <w:rPr>
                <w:rFonts w:ascii="Arial" w:hAnsi="Arial" w:cs="Arial"/>
                <w:sz w:val="20"/>
                <w:szCs w:val="20"/>
              </w:rPr>
            </w:pPr>
            <w:r>
              <w:rPr>
                <w:rFonts w:ascii="Arial" w:hAnsi="Arial" w:cs="Arial"/>
                <w:sz w:val="20"/>
                <w:szCs w:val="20"/>
              </w:rPr>
              <w:t>Article 19</w:t>
            </w:r>
          </w:p>
          <w:p w14:paraId="6341E1EB" w14:textId="77777777" w:rsidR="00B32CA3" w:rsidRDefault="00B32CA3" w:rsidP="00B32CA3">
            <w:pPr>
              <w:spacing w:before="60" w:after="60"/>
              <w:rPr>
                <w:rFonts w:ascii="Arial" w:hAnsi="Arial" w:cs="Arial"/>
                <w:sz w:val="20"/>
                <w:szCs w:val="20"/>
              </w:rPr>
            </w:pPr>
            <w:r>
              <w:rPr>
                <w:rFonts w:ascii="Arial" w:hAnsi="Arial" w:cs="Arial"/>
                <w:sz w:val="20"/>
                <w:szCs w:val="20"/>
              </w:rPr>
              <w:t xml:space="preserve">OD 156, </w:t>
            </w:r>
            <w:r>
              <w:rPr>
                <w:rFonts w:ascii="Arial" w:hAnsi="Arial" w:cs="Arial"/>
                <w:sz w:val="20"/>
                <w:szCs w:val="20"/>
              </w:rPr>
              <w:br/>
              <w:t>OD 193</w:t>
            </w:r>
          </w:p>
        </w:tc>
      </w:tr>
      <w:tr w:rsidR="00B32CA3" w:rsidRPr="00F866CD" w14:paraId="749328BA" w14:textId="77777777" w:rsidTr="00FE1E5C">
        <w:trPr>
          <w:cantSplit/>
        </w:trPr>
        <w:tc>
          <w:tcPr>
            <w:tcW w:w="786" w:type="pct"/>
            <w:vMerge/>
            <w:shd w:val="clear" w:color="auto" w:fill="auto"/>
          </w:tcPr>
          <w:p w14:paraId="1271368E" w14:textId="77777777" w:rsidR="00B32CA3" w:rsidRPr="00F866CD" w:rsidRDefault="00B32CA3" w:rsidP="00B32CA3">
            <w:pPr>
              <w:spacing w:before="120"/>
              <w:rPr>
                <w:rFonts w:ascii="Arial" w:hAnsi="Arial" w:cs="Arial"/>
                <w:b/>
                <w:szCs w:val="22"/>
              </w:rPr>
            </w:pPr>
          </w:p>
        </w:tc>
        <w:tc>
          <w:tcPr>
            <w:tcW w:w="3418" w:type="pct"/>
            <w:shd w:val="clear" w:color="auto" w:fill="auto"/>
            <w:vAlign w:val="center"/>
          </w:tcPr>
          <w:p w14:paraId="1C469EE9" w14:textId="77777777" w:rsidR="00B32CA3" w:rsidRDefault="00B32CA3" w:rsidP="00B32CA3">
            <w:pPr>
              <w:numPr>
                <w:ilvl w:val="1"/>
                <w:numId w:val="75"/>
              </w:numPr>
              <w:spacing w:before="60" w:after="60"/>
              <w:ind w:left="567" w:hanging="567"/>
              <w:rPr>
                <w:rFonts w:ascii="Arial" w:eastAsia="Calibri" w:hAnsi="Arial" w:cs="Arial"/>
                <w:sz w:val="20"/>
                <w:szCs w:val="20"/>
                <w:lang w:eastAsia="en-US"/>
              </w:rPr>
            </w:pPr>
            <w:r>
              <w:rPr>
                <w:rFonts w:ascii="Arial" w:eastAsia="Calibri" w:hAnsi="Arial" w:cs="Arial"/>
                <w:sz w:val="20"/>
                <w:szCs w:val="20"/>
                <w:lang w:eastAsia="en-US"/>
              </w:rPr>
              <w:t>Documentation concerning an element of ICH present on the territory of another State Party is shared with it.</w:t>
            </w:r>
          </w:p>
        </w:tc>
        <w:tc>
          <w:tcPr>
            <w:tcW w:w="796" w:type="pct"/>
            <w:shd w:val="clear" w:color="auto" w:fill="auto"/>
            <w:vAlign w:val="center"/>
          </w:tcPr>
          <w:p w14:paraId="5C4B0265" w14:textId="77777777" w:rsidR="00B32CA3" w:rsidRDefault="00B32CA3" w:rsidP="00B32CA3">
            <w:pPr>
              <w:spacing w:before="60" w:after="60"/>
              <w:rPr>
                <w:rFonts w:ascii="Arial" w:hAnsi="Arial" w:cs="Arial"/>
                <w:sz w:val="20"/>
                <w:szCs w:val="20"/>
              </w:rPr>
            </w:pPr>
            <w:r>
              <w:rPr>
                <w:rFonts w:ascii="Arial" w:hAnsi="Arial" w:cs="Arial"/>
                <w:sz w:val="20"/>
                <w:szCs w:val="20"/>
              </w:rPr>
              <w:t>Article 19</w:t>
            </w:r>
          </w:p>
          <w:p w14:paraId="44A7CDE8" w14:textId="77777777" w:rsidR="00B32CA3" w:rsidRDefault="00B32CA3" w:rsidP="00B32CA3">
            <w:pPr>
              <w:spacing w:before="60" w:after="60"/>
              <w:rPr>
                <w:rFonts w:ascii="Arial" w:hAnsi="Arial" w:cs="Arial"/>
                <w:sz w:val="20"/>
                <w:szCs w:val="20"/>
              </w:rPr>
            </w:pPr>
            <w:r>
              <w:rPr>
                <w:rFonts w:ascii="Arial" w:hAnsi="Arial" w:cs="Arial"/>
                <w:sz w:val="20"/>
                <w:szCs w:val="20"/>
              </w:rPr>
              <w:t>OD 87</w:t>
            </w:r>
          </w:p>
        </w:tc>
      </w:tr>
      <w:tr w:rsidR="005473CF" w:rsidRPr="00F866CD" w14:paraId="5A03C59C" w14:textId="77777777" w:rsidTr="00FE1E5C">
        <w:trPr>
          <w:cantSplit/>
        </w:trPr>
        <w:tc>
          <w:tcPr>
            <w:tcW w:w="786" w:type="pct"/>
            <w:shd w:val="clear" w:color="auto" w:fill="auto"/>
          </w:tcPr>
          <w:p w14:paraId="4C8E538B" w14:textId="77777777" w:rsidR="005473CF" w:rsidRPr="00F866CD" w:rsidRDefault="005473CF" w:rsidP="005473CF">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0B27CB99" w14:textId="77777777" w:rsidR="005473CF" w:rsidRPr="00F866CD" w:rsidRDefault="005473CF" w:rsidP="005473CF">
            <w:pPr>
              <w:keepLines/>
              <w:spacing w:before="120"/>
              <w:jc w:val="both"/>
              <w:rPr>
                <w:rFonts w:ascii="Arial" w:hAnsi="Arial" w:cs="Arial"/>
                <w:szCs w:val="22"/>
              </w:rPr>
            </w:pPr>
            <w:r w:rsidRPr="00F866CD">
              <w:rPr>
                <w:rFonts w:ascii="Arial" w:hAnsi="Arial" w:cs="Arial"/>
                <w:b/>
                <w:bCs/>
                <w:szCs w:val="22"/>
              </w:rPr>
              <w:t xml:space="preserve">Sustainable Development Goals: </w:t>
            </w:r>
            <w:r w:rsidR="00435CBC">
              <w:rPr>
                <w:rFonts w:ascii="Arial" w:hAnsi="Arial" w:cs="Arial"/>
                <w:szCs w:val="22"/>
              </w:rPr>
              <w:t>Like all of the indicators, the present indicator supports SDG Target 11.4, ‘strengthen efforts to protect and safeguard the world’s cultural and natural heritage.’</w:t>
            </w:r>
          </w:p>
          <w:p w14:paraId="10BA66BB" w14:textId="27A2E03C" w:rsidR="005473CF" w:rsidRPr="00F866CD" w:rsidRDefault="005473CF" w:rsidP="00E17B02">
            <w:pPr>
              <w:keepLines/>
              <w:spacing w:before="120"/>
              <w:jc w:val="both"/>
              <w:rPr>
                <w:rFonts w:ascii="Arial" w:hAnsi="Arial" w:cs="Arial"/>
                <w:b/>
                <w:szCs w:val="22"/>
              </w:rPr>
            </w:pPr>
            <w:r w:rsidRPr="00F866CD">
              <w:rPr>
                <w:rFonts w:ascii="Arial" w:hAnsi="Arial" w:cs="Arial"/>
                <w:b/>
                <w:szCs w:val="22"/>
              </w:rPr>
              <w:t>Relation to other indicators:</w:t>
            </w:r>
            <w:r w:rsidRPr="00F866CD">
              <w:rPr>
                <w:rFonts w:ascii="Arial" w:hAnsi="Arial" w:cs="Arial"/>
                <w:bCs/>
                <w:szCs w:val="22"/>
              </w:rPr>
              <w:t xml:space="preserve"> </w:t>
            </w:r>
            <w:r w:rsidR="00435CBC">
              <w:rPr>
                <w:rFonts w:ascii="Arial" w:hAnsi="Arial" w:cs="Arial"/>
                <w:bCs/>
                <w:szCs w:val="22"/>
              </w:rPr>
              <w:t xml:space="preserve">Where numerous other indicators have focused on the efforts within a State for the safeguarding of ICH present in its territory, the </w:t>
            </w:r>
            <w:r w:rsidR="00E17B02">
              <w:rPr>
                <w:rFonts w:ascii="Arial" w:hAnsi="Arial" w:cs="Arial"/>
                <w:bCs/>
                <w:szCs w:val="22"/>
              </w:rPr>
              <w:t xml:space="preserve">current </w:t>
            </w:r>
            <w:r w:rsidR="00435CBC">
              <w:rPr>
                <w:rFonts w:ascii="Arial" w:hAnsi="Arial" w:cs="Arial"/>
                <w:bCs/>
                <w:szCs w:val="22"/>
              </w:rPr>
              <w:t xml:space="preserve">indicator is concerned especially with its cooperation with other countries in safeguarding ICH in general and </w:t>
            </w:r>
            <w:r w:rsidR="00132E6D">
              <w:rPr>
                <w:rFonts w:ascii="Arial" w:hAnsi="Arial" w:cs="Arial"/>
                <w:bCs/>
                <w:szCs w:val="22"/>
              </w:rPr>
              <w:t xml:space="preserve">specific </w:t>
            </w:r>
            <w:r w:rsidR="00435CBC">
              <w:rPr>
                <w:rFonts w:ascii="Arial" w:hAnsi="Arial" w:cs="Arial"/>
                <w:bCs/>
                <w:szCs w:val="22"/>
              </w:rPr>
              <w:t>elements of ICH present in the territories of more than one State</w:t>
            </w:r>
            <w:r w:rsidR="00132E6D">
              <w:rPr>
                <w:rFonts w:ascii="Arial" w:hAnsi="Arial" w:cs="Arial"/>
                <w:bCs/>
                <w:szCs w:val="22"/>
              </w:rPr>
              <w:t xml:space="preserve"> as well as cross-border elements</w:t>
            </w:r>
            <w:r w:rsidR="00435CBC">
              <w:rPr>
                <w:rFonts w:ascii="Arial" w:hAnsi="Arial" w:cs="Arial"/>
                <w:bCs/>
                <w:szCs w:val="22"/>
              </w:rPr>
              <w:t>. It thus complements Indicators 9 and 10 insofar as documentation is concerned as well as Indicator 19, which concerns good safeguarding practices. Since safeguarding of ICH spans most indicators, the activities covered here are thus complementary to those domestic efforts.</w:t>
            </w:r>
            <w:r w:rsidR="00C201EF">
              <w:rPr>
                <w:rFonts w:ascii="Arial" w:hAnsi="Arial" w:cs="Arial"/>
                <w:bCs/>
                <w:szCs w:val="22"/>
              </w:rPr>
              <w:t xml:space="preserve"> Indicator 25 </w:t>
            </w:r>
            <w:r w:rsidR="00132E6D">
              <w:rPr>
                <w:rFonts w:ascii="Arial" w:hAnsi="Arial" w:cs="Arial"/>
                <w:bCs/>
                <w:szCs w:val="22"/>
              </w:rPr>
              <w:t xml:space="preserve">relates </w:t>
            </w:r>
            <w:r w:rsidR="00C201EF">
              <w:rPr>
                <w:rFonts w:ascii="Arial" w:hAnsi="Arial" w:cs="Arial"/>
                <w:bCs/>
                <w:szCs w:val="22"/>
              </w:rPr>
              <w:t>to the institutions and actors who carry out international safeguarding cooperation activities including those described here.</w:t>
            </w:r>
          </w:p>
        </w:tc>
      </w:tr>
      <w:tr w:rsidR="00896177" w:rsidRPr="00F866CD" w14:paraId="046DA3CA" w14:textId="77777777" w:rsidTr="00FE1E5C">
        <w:trPr>
          <w:cantSplit/>
        </w:trPr>
        <w:tc>
          <w:tcPr>
            <w:tcW w:w="786" w:type="pct"/>
            <w:shd w:val="clear" w:color="auto" w:fill="auto"/>
          </w:tcPr>
          <w:p w14:paraId="5DC0DBEB" w14:textId="77777777" w:rsidR="00896177" w:rsidRPr="00F866CD" w:rsidRDefault="002C28BA" w:rsidP="00A7283F">
            <w:pPr>
              <w:spacing w:before="120"/>
              <w:rPr>
                <w:rFonts w:ascii="Arial" w:hAnsi="Arial" w:cs="Arial"/>
                <w:b/>
                <w:szCs w:val="22"/>
              </w:rPr>
            </w:pPr>
            <w:r w:rsidRPr="00F866CD">
              <w:rPr>
                <w:rFonts w:ascii="Arial" w:hAnsi="Arial" w:cs="Arial"/>
                <w:b/>
                <w:szCs w:val="22"/>
              </w:rPr>
              <w:t>Rationale for action</w:t>
            </w:r>
          </w:p>
        </w:tc>
        <w:tc>
          <w:tcPr>
            <w:tcW w:w="4214" w:type="pct"/>
            <w:gridSpan w:val="2"/>
            <w:shd w:val="clear" w:color="auto" w:fill="auto"/>
          </w:tcPr>
          <w:p w14:paraId="4AC1B5F0" w14:textId="748AAF4E" w:rsidR="00704766" w:rsidRPr="00F866CD" w:rsidRDefault="00435CBC" w:rsidP="00D3447C">
            <w:pPr>
              <w:keepLines/>
              <w:spacing w:before="120"/>
              <w:jc w:val="both"/>
              <w:rPr>
                <w:rFonts w:asciiTheme="minorBidi" w:hAnsiTheme="minorBidi" w:cstheme="minorBidi"/>
                <w:szCs w:val="22"/>
              </w:rPr>
            </w:pPr>
            <w:r>
              <w:rPr>
                <w:rFonts w:asciiTheme="minorBidi" w:hAnsiTheme="minorBidi" w:cstheme="minorBidi"/>
                <w:szCs w:val="22"/>
              </w:rPr>
              <w:t>One of the Convention’s four purposes is ‘to provide for international cooperation and assistance’ (Article 1(d))</w:t>
            </w:r>
            <w:r w:rsidR="00132E6D">
              <w:rPr>
                <w:rFonts w:asciiTheme="minorBidi" w:hAnsiTheme="minorBidi" w:cstheme="minorBidi"/>
                <w:szCs w:val="22"/>
              </w:rPr>
              <w:t>.</w:t>
            </w:r>
            <w:r>
              <w:rPr>
                <w:rFonts w:asciiTheme="minorBidi" w:hAnsiTheme="minorBidi" w:cstheme="minorBidi"/>
                <w:szCs w:val="22"/>
              </w:rPr>
              <w:t xml:space="preserve"> </w:t>
            </w:r>
            <w:r w:rsidR="00132E6D">
              <w:rPr>
                <w:rFonts w:asciiTheme="minorBidi" w:hAnsiTheme="minorBidi" w:cstheme="minorBidi"/>
                <w:szCs w:val="22"/>
              </w:rPr>
              <w:t>T</w:t>
            </w:r>
            <w:r>
              <w:rPr>
                <w:rFonts w:asciiTheme="minorBidi" w:hAnsiTheme="minorBidi" w:cstheme="minorBidi"/>
                <w:szCs w:val="22"/>
              </w:rPr>
              <w:t>he Convention further defines international cooperation to include ‘</w:t>
            </w:r>
            <w:r w:rsidRPr="00435CBC">
              <w:rPr>
                <w:rFonts w:asciiTheme="minorBidi" w:hAnsiTheme="minorBidi" w:cstheme="minorBidi"/>
                <w:szCs w:val="22"/>
                <w:lang w:val="en-US"/>
              </w:rPr>
              <w:t>the</w:t>
            </w:r>
            <w:r>
              <w:rPr>
                <w:rFonts w:asciiTheme="minorBidi" w:hAnsiTheme="minorBidi" w:cstheme="minorBidi"/>
                <w:szCs w:val="22"/>
                <w:lang w:val="en-US"/>
              </w:rPr>
              <w:t xml:space="preserve"> </w:t>
            </w:r>
            <w:r w:rsidRPr="00435CBC">
              <w:rPr>
                <w:rFonts w:asciiTheme="minorBidi" w:hAnsiTheme="minorBidi" w:cstheme="minorBidi"/>
                <w:szCs w:val="22"/>
                <w:lang w:val="en-US"/>
              </w:rPr>
              <w:t>exchange of information and experience</w:t>
            </w:r>
            <w:r>
              <w:rPr>
                <w:rFonts w:asciiTheme="minorBidi" w:hAnsiTheme="minorBidi" w:cstheme="minorBidi"/>
                <w:szCs w:val="22"/>
                <w:lang w:val="en-US"/>
              </w:rPr>
              <w:t xml:space="preserve"> [and]</w:t>
            </w:r>
            <w:r w:rsidRPr="00435CBC">
              <w:rPr>
                <w:rFonts w:asciiTheme="minorBidi" w:hAnsiTheme="minorBidi" w:cstheme="minorBidi"/>
                <w:szCs w:val="22"/>
                <w:lang w:val="en-US"/>
              </w:rPr>
              <w:t xml:space="preserve"> joint initiatives</w:t>
            </w:r>
            <w:r>
              <w:rPr>
                <w:rFonts w:asciiTheme="minorBidi" w:hAnsiTheme="minorBidi" w:cstheme="minorBidi"/>
                <w:szCs w:val="22"/>
                <w:lang w:val="en-US"/>
              </w:rPr>
              <w:t>’, among other things (Article 19). States ‘</w:t>
            </w:r>
            <w:r w:rsidRPr="00435CBC">
              <w:rPr>
                <w:rFonts w:asciiTheme="minorBidi" w:hAnsiTheme="minorBidi" w:cstheme="minorBidi"/>
                <w:szCs w:val="22"/>
                <w:lang w:val="en-US"/>
              </w:rPr>
              <w:t>undertake to cooperate at the bilateral,</w:t>
            </w:r>
            <w:r>
              <w:rPr>
                <w:rFonts w:asciiTheme="minorBidi" w:hAnsiTheme="minorBidi" w:cstheme="minorBidi"/>
                <w:szCs w:val="22"/>
                <w:lang w:val="en-US"/>
              </w:rPr>
              <w:t xml:space="preserve"> </w:t>
            </w:r>
            <w:r w:rsidRPr="00435CBC">
              <w:rPr>
                <w:rFonts w:asciiTheme="minorBidi" w:hAnsiTheme="minorBidi" w:cstheme="minorBidi"/>
                <w:szCs w:val="22"/>
                <w:lang w:val="en-US"/>
              </w:rPr>
              <w:t>sub</w:t>
            </w:r>
            <w:r w:rsidR="00E17B02">
              <w:rPr>
                <w:rFonts w:asciiTheme="minorBidi" w:hAnsiTheme="minorBidi" w:cstheme="minorBidi"/>
                <w:szCs w:val="22"/>
                <w:lang w:val="en-US"/>
              </w:rPr>
              <w:t>-</w:t>
            </w:r>
            <w:r w:rsidRPr="00435CBC">
              <w:rPr>
                <w:rFonts w:asciiTheme="minorBidi" w:hAnsiTheme="minorBidi" w:cstheme="minorBidi"/>
                <w:szCs w:val="22"/>
                <w:lang w:val="en-US"/>
              </w:rPr>
              <w:t>regional, regional and international levels</w:t>
            </w:r>
            <w:r>
              <w:rPr>
                <w:rFonts w:asciiTheme="minorBidi" w:hAnsiTheme="minorBidi" w:cstheme="minorBidi"/>
                <w:szCs w:val="22"/>
                <w:lang w:val="en-US"/>
              </w:rPr>
              <w:t>’ (Article 19), and thus the</w:t>
            </w:r>
            <w:r w:rsidR="00132E6D">
              <w:rPr>
                <w:rFonts w:asciiTheme="minorBidi" w:hAnsiTheme="minorBidi" w:cstheme="minorBidi"/>
                <w:szCs w:val="22"/>
                <w:lang w:val="en-US"/>
              </w:rPr>
              <w:t>ir</w:t>
            </w:r>
            <w:r>
              <w:rPr>
                <w:rFonts w:asciiTheme="minorBidi" w:hAnsiTheme="minorBidi" w:cstheme="minorBidi"/>
                <w:szCs w:val="22"/>
                <w:lang w:val="en-US"/>
              </w:rPr>
              <w:t xml:space="preserve"> </w:t>
            </w:r>
            <w:r>
              <w:rPr>
                <w:rFonts w:asciiTheme="minorBidi" w:hAnsiTheme="minorBidi" w:cstheme="minorBidi"/>
                <w:szCs w:val="22"/>
              </w:rPr>
              <w:t xml:space="preserve">actions </w:t>
            </w:r>
            <w:r w:rsidR="00132E6D">
              <w:rPr>
                <w:rFonts w:asciiTheme="minorBidi" w:hAnsiTheme="minorBidi" w:cstheme="minorBidi"/>
                <w:szCs w:val="22"/>
              </w:rPr>
              <w:t>to cooperate internationally are in line with the core principles of the Convention</w:t>
            </w:r>
            <w:r>
              <w:rPr>
                <w:rFonts w:asciiTheme="minorBidi" w:hAnsiTheme="minorBidi" w:cstheme="minorBidi"/>
                <w:szCs w:val="22"/>
              </w:rPr>
              <w:t xml:space="preserve">. </w:t>
            </w:r>
            <w:r w:rsidR="00D3447C">
              <w:rPr>
                <w:rFonts w:asciiTheme="minorBidi" w:hAnsiTheme="minorBidi" w:cstheme="minorBidi"/>
                <w:szCs w:val="22"/>
              </w:rPr>
              <w:t>B</w:t>
            </w:r>
            <w:r w:rsidR="00251889">
              <w:rPr>
                <w:rFonts w:asciiTheme="minorBidi" w:hAnsiTheme="minorBidi" w:cstheme="minorBidi"/>
                <w:szCs w:val="22"/>
              </w:rPr>
              <w:t>ilateral and multilateral cooperation between States</w:t>
            </w:r>
            <w:r w:rsidR="00D3447C">
              <w:rPr>
                <w:rFonts w:asciiTheme="minorBidi" w:hAnsiTheme="minorBidi" w:cstheme="minorBidi"/>
                <w:szCs w:val="22"/>
              </w:rPr>
              <w:t xml:space="preserve"> also reflect</w:t>
            </w:r>
            <w:r w:rsidR="00282AAC">
              <w:rPr>
                <w:rFonts w:asciiTheme="minorBidi" w:hAnsiTheme="minorBidi" w:cstheme="minorBidi"/>
                <w:szCs w:val="22"/>
              </w:rPr>
              <w:t>s</w:t>
            </w:r>
            <w:r w:rsidR="00D3447C">
              <w:rPr>
                <w:rFonts w:asciiTheme="minorBidi" w:hAnsiTheme="minorBidi" w:cstheme="minorBidi"/>
                <w:szCs w:val="22"/>
              </w:rPr>
              <w:t xml:space="preserve"> the spirit of cooperation of the Convention</w:t>
            </w:r>
            <w:r w:rsidR="00111957">
              <w:rPr>
                <w:rFonts w:asciiTheme="minorBidi" w:hAnsiTheme="minorBidi" w:cstheme="minorBidi"/>
                <w:szCs w:val="22"/>
              </w:rPr>
              <w:t>.</w:t>
            </w:r>
          </w:p>
        </w:tc>
      </w:tr>
      <w:tr w:rsidR="00704766" w:rsidRPr="00F866CD" w14:paraId="3442167F" w14:textId="77777777" w:rsidTr="00FE1E5C">
        <w:trPr>
          <w:cantSplit/>
        </w:trPr>
        <w:tc>
          <w:tcPr>
            <w:tcW w:w="786" w:type="pct"/>
            <w:shd w:val="clear" w:color="auto" w:fill="auto"/>
          </w:tcPr>
          <w:p w14:paraId="62D6799B"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t>Key terms</w:t>
            </w:r>
          </w:p>
        </w:tc>
        <w:tc>
          <w:tcPr>
            <w:tcW w:w="4214" w:type="pct"/>
            <w:gridSpan w:val="2"/>
            <w:shd w:val="clear" w:color="auto" w:fill="auto"/>
          </w:tcPr>
          <w:p w14:paraId="59040E17" w14:textId="77777777" w:rsidR="00704766" w:rsidRDefault="00AE5021"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Regional</w:t>
            </w:r>
          </w:p>
          <w:p w14:paraId="0B9D7FF2" w14:textId="77777777" w:rsidR="00AE5021" w:rsidRPr="00F866CD" w:rsidRDefault="00AE5021"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Elements of ICH</w:t>
            </w:r>
          </w:p>
        </w:tc>
      </w:tr>
    </w:tbl>
    <w:p w14:paraId="6665C6B9"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69859713" w14:textId="77777777" w:rsidR="0054175C" w:rsidRPr="00F866CD" w:rsidRDefault="0054175C" w:rsidP="00704766">
      <w:pPr>
        <w:jc w:val="center"/>
        <w:rPr>
          <w:rFonts w:ascii="Arial" w:hAnsi="Arial" w:cs="Arial"/>
          <w:b/>
          <w:sz w:val="24"/>
        </w:rPr>
      </w:pPr>
      <w:r w:rsidRPr="00F866CD">
        <w:rPr>
          <w:rFonts w:ascii="Arial" w:hAnsi="Arial" w:cs="Arial"/>
          <w:b/>
          <w:sz w:val="24"/>
        </w:rPr>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8415"/>
      </w:tblGrid>
      <w:tr w:rsidR="009C0510" w:rsidRPr="00F866CD" w14:paraId="69223C72" w14:textId="77777777" w:rsidTr="00FE1E5C">
        <w:tc>
          <w:tcPr>
            <w:tcW w:w="730" w:type="pct"/>
            <w:shd w:val="clear" w:color="auto" w:fill="auto"/>
          </w:tcPr>
          <w:p w14:paraId="45019502" w14:textId="77777777" w:rsidR="002C28BA" w:rsidRPr="00F866CD" w:rsidRDefault="002C28BA" w:rsidP="006B0DB6">
            <w:pPr>
              <w:spacing w:before="120"/>
              <w:rPr>
                <w:rFonts w:ascii="Arial" w:hAnsi="Arial" w:cs="Arial"/>
                <w:b/>
                <w:szCs w:val="22"/>
              </w:rPr>
            </w:pPr>
            <w:r w:rsidRPr="00F866CD">
              <w:rPr>
                <w:rFonts w:ascii="Arial" w:hAnsi="Arial" w:cs="Arial"/>
                <w:b/>
                <w:szCs w:val="22"/>
              </w:rPr>
              <w:t>Benefits of monitoring</w:t>
            </w:r>
          </w:p>
        </w:tc>
        <w:tc>
          <w:tcPr>
            <w:tcW w:w="4270" w:type="pct"/>
            <w:shd w:val="clear" w:color="auto" w:fill="auto"/>
          </w:tcPr>
          <w:p w14:paraId="68BE5726" w14:textId="457AD89E" w:rsidR="002C28BA" w:rsidRPr="00621208" w:rsidRDefault="00D543EF" w:rsidP="00110A9D">
            <w:pPr>
              <w:keepLines/>
              <w:spacing w:before="120"/>
              <w:jc w:val="both"/>
              <w:rPr>
                <w:rFonts w:ascii="Arial" w:hAnsi="Arial" w:cs="Arial"/>
                <w:bCs/>
                <w:szCs w:val="22"/>
              </w:rPr>
            </w:pPr>
            <w:r>
              <w:rPr>
                <w:rFonts w:ascii="Arial" w:hAnsi="Arial" w:cs="Arial"/>
                <w:bCs/>
                <w:szCs w:val="22"/>
              </w:rPr>
              <w:t xml:space="preserve">Monitoring of this indicator can help each State to assess the extent to which it is taking advantage of opportunities for cooperation with other States, in addition to the safeguarding actions it itself </w:t>
            </w:r>
            <w:r w:rsidR="005A3FC9">
              <w:rPr>
                <w:rFonts w:ascii="Arial" w:hAnsi="Arial" w:cs="Arial"/>
                <w:bCs/>
                <w:szCs w:val="22"/>
              </w:rPr>
              <w:t>under</w:t>
            </w:r>
            <w:r>
              <w:rPr>
                <w:rFonts w:ascii="Arial" w:hAnsi="Arial" w:cs="Arial"/>
                <w:bCs/>
                <w:szCs w:val="22"/>
              </w:rPr>
              <w:t xml:space="preserve">takes. Monitoring can also help it identify further opportunities, as yet unrealised, for such cooperation. At the global level, monitoring of this indicator can </w:t>
            </w:r>
            <w:r w:rsidR="00110A9D">
              <w:rPr>
                <w:rFonts w:ascii="Arial" w:hAnsi="Arial" w:cs="Arial"/>
                <w:bCs/>
                <w:szCs w:val="22"/>
              </w:rPr>
              <w:t xml:space="preserve">highlight </w:t>
            </w:r>
            <w:r w:rsidR="00670936">
              <w:rPr>
                <w:rFonts w:ascii="Arial" w:hAnsi="Arial" w:cs="Arial"/>
                <w:bCs/>
                <w:szCs w:val="22"/>
              </w:rPr>
              <w:t xml:space="preserve">the multiplicity of bilateral and multilateral actions undertaken in the spirit of the Convention but carried out independently of </w:t>
            </w:r>
            <w:r w:rsidR="00670936">
              <w:rPr>
                <w:rFonts w:ascii="Arial" w:hAnsi="Arial" w:cs="Arial"/>
                <w:bCs/>
                <w:szCs w:val="22"/>
              </w:rPr>
              <w:lastRenderedPageBreak/>
              <w:t>the Convention’s governing bodies.</w:t>
            </w:r>
          </w:p>
        </w:tc>
      </w:tr>
      <w:tr w:rsidR="0054175C" w:rsidRPr="00F866CD" w14:paraId="4ACB3F92" w14:textId="77777777" w:rsidTr="00FE1E5C">
        <w:tc>
          <w:tcPr>
            <w:tcW w:w="730" w:type="pct"/>
            <w:shd w:val="clear" w:color="auto" w:fill="auto"/>
          </w:tcPr>
          <w:p w14:paraId="6175D3FA" w14:textId="77777777" w:rsidR="0054175C" w:rsidRPr="00F866CD" w:rsidRDefault="0054175C" w:rsidP="0054175C">
            <w:pPr>
              <w:spacing w:before="120"/>
              <w:rPr>
                <w:rFonts w:ascii="Arial" w:hAnsi="Arial" w:cs="Arial"/>
                <w:b/>
                <w:szCs w:val="22"/>
              </w:rPr>
            </w:pPr>
            <w:r w:rsidRPr="00F866CD">
              <w:rPr>
                <w:rFonts w:ascii="Arial" w:hAnsi="Arial" w:cs="Arial"/>
                <w:b/>
                <w:szCs w:val="22"/>
              </w:rPr>
              <w:lastRenderedPageBreak/>
              <w:t>Data sources and collection</w:t>
            </w:r>
          </w:p>
        </w:tc>
        <w:tc>
          <w:tcPr>
            <w:tcW w:w="4270" w:type="pct"/>
            <w:shd w:val="clear" w:color="auto" w:fill="auto"/>
          </w:tcPr>
          <w:p w14:paraId="0052139D" w14:textId="32E202CC" w:rsidR="0054175C" w:rsidRPr="00F866CD" w:rsidRDefault="00033A90" w:rsidP="0054175C">
            <w:pPr>
              <w:spacing w:before="120"/>
              <w:jc w:val="both"/>
              <w:rPr>
                <w:rFonts w:ascii="Arial" w:hAnsi="Arial" w:cs="Arial"/>
                <w:szCs w:val="22"/>
              </w:rPr>
            </w:pPr>
            <w:r>
              <w:rPr>
                <w:rFonts w:ascii="Arial" w:hAnsi="Arial" w:cs="Arial"/>
                <w:szCs w:val="22"/>
              </w:rPr>
              <w:t>Those responsible for monitoring and reporting may wish to consult with the international cooperation office of the Ministry of Culture</w:t>
            </w:r>
            <w:r w:rsidR="00110A9D">
              <w:rPr>
                <w:rFonts w:ascii="Arial" w:hAnsi="Arial" w:cs="Arial"/>
                <w:szCs w:val="22"/>
              </w:rPr>
              <w:t xml:space="preserve"> and other line ministries</w:t>
            </w:r>
            <w:r>
              <w:rPr>
                <w:rFonts w:ascii="Arial" w:hAnsi="Arial" w:cs="Arial"/>
                <w:szCs w:val="22"/>
              </w:rPr>
              <w:t>,</w:t>
            </w:r>
            <w:r w:rsidR="00110A9D">
              <w:rPr>
                <w:rFonts w:ascii="Arial" w:hAnsi="Arial" w:cs="Arial"/>
                <w:szCs w:val="22"/>
              </w:rPr>
              <w:t xml:space="preserve"> including the Ministry of Foreign Affairs,</w:t>
            </w:r>
            <w:r>
              <w:rPr>
                <w:rFonts w:ascii="Arial" w:hAnsi="Arial" w:cs="Arial"/>
                <w:szCs w:val="22"/>
              </w:rPr>
              <w:t xml:space="preserve"> which may maintain records of bilateral and multilateral cooperation with other States. If the State has a consultative body or coordination mechanism, its members should also be consulted concerning international cooperation in which they might be involved. Relevant documentation institutions </w:t>
            </w:r>
            <w:r w:rsidR="00110A9D">
              <w:rPr>
                <w:rFonts w:ascii="Arial" w:hAnsi="Arial" w:cs="Arial"/>
                <w:szCs w:val="22"/>
              </w:rPr>
              <w:t xml:space="preserve">may also </w:t>
            </w:r>
            <w:r>
              <w:rPr>
                <w:rFonts w:ascii="Arial" w:hAnsi="Arial" w:cs="Arial"/>
                <w:szCs w:val="22"/>
              </w:rPr>
              <w:t>be contacted to learn of exchanges of documentation with other countries.</w:t>
            </w:r>
          </w:p>
          <w:p w14:paraId="67C70FD3" w14:textId="77777777" w:rsidR="0054175C" w:rsidRPr="00F866CD" w:rsidRDefault="00BE5B3F" w:rsidP="00704766">
            <w:pPr>
              <w:keepNext/>
              <w:spacing w:before="120" w:after="60"/>
              <w:jc w:val="both"/>
              <w:rPr>
                <w:rFonts w:ascii="Arial" w:hAnsi="Arial" w:cs="Arial"/>
                <w:b/>
                <w:szCs w:val="22"/>
              </w:rPr>
            </w:pPr>
            <w:r w:rsidRPr="00F866CD">
              <w:rPr>
                <w:rFonts w:ascii="Arial" w:hAnsi="Arial" w:cs="Arial"/>
                <w:b/>
                <w:szCs w:val="22"/>
              </w:rPr>
              <w:t>P</w:t>
            </w:r>
            <w:r w:rsidR="0054175C" w:rsidRPr="00F866CD">
              <w:rPr>
                <w:rFonts w:ascii="Arial" w:hAnsi="Arial" w:cs="Arial"/>
                <w:b/>
                <w:szCs w:val="22"/>
              </w:rPr>
              <w:t>ossible data sources</w:t>
            </w:r>
          </w:p>
          <w:p w14:paraId="5AB70EC8" w14:textId="77777777" w:rsidR="0054175C" w:rsidRDefault="005F2EBF" w:rsidP="00BE5B3F">
            <w:pPr>
              <w:pStyle w:val="ListParagraph"/>
              <w:numPr>
                <w:ilvl w:val="0"/>
                <w:numId w:val="73"/>
              </w:numPr>
              <w:spacing w:before="120"/>
              <w:jc w:val="both"/>
              <w:rPr>
                <w:rFonts w:ascii="Arial" w:hAnsi="Arial" w:cs="Arial"/>
                <w:lang w:val="en-GB"/>
              </w:rPr>
            </w:pPr>
            <w:r>
              <w:rPr>
                <w:rFonts w:ascii="Arial" w:hAnsi="Arial" w:cs="Arial"/>
                <w:lang w:val="en-GB"/>
              </w:rPr>
              <w:t>Reports and records of an international cooperation office of the Ministry of Culture</w:t>
            </w:r>
            <w:r w:rsidR="00110A9D">
              <w:rPr>
                <w:rFonts w:ascii="Arial" w:hAnsi="Arial" w:cs="Arial"/>
                <w:lang w:val="en-GB"/>
              </w:rPr>
              <w:t xml:space="preserve"> </w:t>
            </w:r>
            <w:r w:rsidR="00110A9D">
              <w:rPr>
                <w:rFonts w:ascii="Arial" w:hAnsi="Arial" w:cs="Arial"/>
              </w:rPr>
              <w:t>and other line ministries, including the Ministry of Foreign Affairs</w:t>
            </w:r>
          </w:p>
          <w:p w14:paraId="3BBF03EB" w14:textId="77777777" w:rsidR="005F2EBF" w:rsidRDefault="005F2EBF" w:rsidP="00BE5B3F">
            <w:pPr>
              <w:pStyle w:val="ListParagraph"/>
              <w:numPr>
                <w:ilvl w:val="0"/>
                <w:numId w:val="73"/>
              </w:numPr>
              <w:spacing w:before="120"/>
              <w:jc w:val="both"/>
              <w:rPr>
                <w:rFonts w:ascii="Arial" w:hAnsi="Arial" w:cs="Arial"/>
                <w:lang w:val="en-GB"/>
              </w:rPr>
            </w:pPr>
            <w:r>
              <w:rPr>
                <w:rFonts w:ascii="Arial" w:hAnsi="Arial" w:cs="Arial"/>
                <w:lang w:val="en-GB"/>
              </w:rPr>
              <w:t>Reports and records of archives and other documentation institutions</w:t>
            </w:r>
          </w:p>
          <w:p w14:paraId="2A06327A" w14:textId="77777777" w:rsidR="00CB3C08" w:rsidRPr="00F866CD" w:rsidRDefault="00CB3C08" w:rsidP="00BE5B3F">
            <w:pPr>
              <w:pStyle w:val="ListParagraph"/>
              <w:numPr>
                <w:ilvl w:val="0"/>
                <w:numId w:val="73"/>
              </w:numPr>
              <w:spacing w:before="120"/>
              <w:jc w:val="both"/>
              <w:rPr>
                <w:rFonts w:ascii="Arial" w:hAnsi="Arial" w:cs="Arial"/>
                <w:lang w:val="en-GB"/>
              </w:rPr>
            </w:pPr>
            <w:r>
              <w:rPr>
                <w:rFonts w:ascii="Arial" w:hAnsi="Arial" w:cs="Arial"/>
                <w:lang w:val="en-GB"/>
              </w:rPr>
              <w:t>Networks and professional associations of ICH safeguarding actors</w:t>
            </w:r>
          </w:p>
        </w:tc>
      </w:tr>
    </w:tbl>
    <w:p w14:paraId="1407850E"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82B0D" w14:textId="77777777" w:rsidR="00315322" w:rsidRDefault="00315322" w:rsidP="002938F2">
      <w:r>
        <w:separator/>
      </w:r>
    </w:p>
    <w:p w14:paraId="43987A19" w14:textId="77777777" w:rsidR="00315322" w:rsidRDefault="00315322"/>
  </w:endnote>
  <w:endnote w:type="continuationSeparator" w:id="0">
    <w:p w14:paraId="11B68FBA" w14:textId="77777777" w:rsidR="00315322" w:rsidRDefault="00315322" w:rsidP="002938F2">
      <w:r>
        <w:continuationSeparator/>
      </w:r>
    </w:p>
    <w:p w14:paraId="23B49CC0" w14:textId="77777777" w:rsidR="00315322" w:rsidRDefault="00315322"/>
  </w:endnote>
  <w:endnote w:type="continuationNotice" w:id="1">
    <w:p w14:paraId="69D3FD2A" w14:textId="77777777" w:rsidR="00315322" w:rsidRDefault="003153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9B126" w14:textId="0988B536" w:rsidR="00C04344" w:rsidRPr="000A0709" w:rsidRDefault="00683E73"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111957">
      <w:rPr>
        <w:rFonts w:ascii="Arial" w:hAnsi="Arial" w:cs="Arial"/>
        <w:noProof/>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894D7" w14:textId="77777777" w:rsidR="00315322" w:rsidRDefault="00315322" w:rsidP="002938F2">
      <w:r>
        <w:separator/>
      </w:r>
    </w:p>
  </w:footnote>
  <w:footnote w:type="continuationSeparator" w:id="0">
    <w:p w14:paraId="0AB0F2E9" w14:textId="77777777" w:rsidR="00315322" w:rsidRDefault="00315322" w:rsidP="002938F2">
      <w:r>
        <w:continuationSeparator/>
      </w:r>
    </w:p>
    <w:p w14:paraId="41639BD4" w14:textId="77777777" w:rsidR="00315322" w:rsidRDefault="00315322"/>
  </w:footnote>
  <w:footnote w:type="continuationNotice" w:id="1">
    <w:p w14:paraId="1CF11976" w14:textId="77777777" w:rsidR="00315322" w:rsidRDefault="003153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6605B" w14:textId="77777777" w:rsidR="00FE1E5C" w:rsidRDefault="00FE1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2"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4"/>
  </w:num>
  <w:num w:numId="5">
    <w:abstractNumId w:val="45"/>
  </w:num>
  <w:num w:numId="6">
    <w:abstractNumId w:val="4"/>
  </w:num>
  <w:num w:numId="7">
    <w:abstractNumId w:val="15"/>
  </w:num>
  <w:num w:numId="8">
    <w:abstractNumId w:val="24"/>
  </w:num>
  <w:num w:numId="9">
    <w:abstractNumId w:val="48"/>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2"/>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6"/>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3"/>
  </w:num>
  <w:num w:numId="42">
    <w:abstractNumId w:val="50"/>
  </w:num>
  <w:num w:numId="43">
    <w:abstractNumId w:val="28"/>
  </w:num>
  <w:num w:numId="44">
    <w:abstractNumId w:val="12"/>
  </w:num>
  <w:num w:numId="45">
    <w:abstractNumId w:val="51"/>
  </w:num>
  <w:num w:numId="46">
    <w:abstractNumId w:val="5"/>
  </w:num>
  <w:num w:numId="47">
    <w:abstractNumId w:val="35"/>
  </w:num>
  <w:num w:numId="48">
    <w:abstractNumId w:val="55"/>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7"/>
  </w:num>
  <w:num w:numId="64">
    <w:abstractNumId w:val="18"/>
  </w:num>
  <w:num w:numId="65">
    <w:abstractNumId w:val="23"/>
  </w:num>
  <w:num w:numId="66">
    <w:abstractNumId w:val="44"/>
  </w:num>
  <w:num w:numId="67">
    <w:abstractNumId w:val="36"/>
  </w:num>
  <w:num w:numId="68">
    <w:abstractNumId w:val="13"/>
  </w:num>
  <w:num w:numId="69">
    <w:abstractNumId w:val="41"/>
  </w:num>
  <w:num w:numId="70">
    <w:abstractNumId w:val="32"/>
  </w:num>
  <w:num w:numId="71">
    <w:abstractNumId w:val="27"/>
  </w:num>
  <w:num w:numId="72">
    <w:abstractNumId w:val="49"/>
  </w:num>
  <w:num w:numId="73">
    <w:abstractNumId w:val="7"/>
  </w:num>
  <w:num w:numId="74">
    <w:abstractNumId w:val="34"/>
  </w:num>
  <w:num w:numId="75">
    <w:abstractNumId w:val="2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B32CA3"/>
    <w:rsid w:val="000016A4"/>
    <w:rsid w:val="000019DB"/>
    <w:rsid w:val="000047CC"/>
    <w:rsid w:val="00005BA5"/>
    <w:rsid w:val="00005BFA"/>
    <w:rsid w:val="00006F66"/>
    <w:rsid w:val="000105E6"/>
    <w:rsid w:val="00010E2D"/>
    <w:rsid w:val="000120FD"/>
    <w:rsid w:val="00013A65"/>
    <w:rsid w:val="0001506E"/>
    <w:rsid w:val="00015B9D"/>
    <w:rsid w:val="0001601A"/>
    <w:rsid w:val="00021831"/>
    <w:rsid w:val="00022C19"/>
    <w:rsid w:val="00031A37"/>
    <w:rsid w:val="00033A90"/>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0A9D"/>
    <w:rsid w:val="00111957"/>
    <w:rsid w:val="0011334A"/>
    <w:rsid w:val="00115830"/>
    <w:rsid w:val="00116489"/>
    <w:rsid w:val="0011750D"/>
    <w:rsid w:val="00121B41"/>
    <w:rsid w:val="001301DF"/>
    <w:rsid w:val="00132E6D"/>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D6E47"/>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1889"/>
    <w:rsid w:val="002539EA"/>
    <w:rsid w:val="002542FD"/>
    <w:rsid w:val="00254B4E"/>
    <w:rsid w:val="00254CA1"/>
    <w:rsid w:val="0026007A"/>
    <w:rsid w:val="002638C0"/>
    <w:rsid w:val="00265135"/>
    <w:rsid w:val="00265E42"/>
    <w:rsid w:val="00266B45"/>
    <w:rsid w:val="0027198B"/>
    <w:rsid w:val="00273658"/>
    <w:rsid w:val="00281AA4"/>
    <w:rsid w:val="00282A9D"/>
    <w:rsid w:val="00282AAC"/>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15322"/>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5CBC"/>
    <w:rsid w:val="004367F5"/>
    <w:rsid w:val="004458C9"/>
    <w:rsid w:val="00447C66"/>
    <w:rsid w:val="00462F38"/>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1BCE"/>
    <w:rsid w:val="005A3FC9"/>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5F2EBF"/>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0936"/>
    <w:rsid w:val="006736EC"/>
    <w:rsid w:val="00673D90"/>
    <w:rsid w:val="00676C1E"/>
    <w:rsid w:val="00683E73"/>
    <w:rsid w:val="00686D60"/>
    <w:rsid w:val="00691869"/>
    <w:rsid w:val="006A0D86"/>
    <w:rsid w:val="006A49AE"/>
    <w:rsid w:val="006A56C0"/>
    <w:rsid w:val="006C0911"/>
    <w:rsid w:val="006C737A"/>
    <w:rsid w:val="006D332C"/>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84E82"/>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0ABE"/>
    <w:rsid w:val="00832357"/>
    <w:rsid w:val="0083488D"/>
    <w:rsid w:val="008466C3"/>
    <w:rsid w:val="00846809"/>
    <w:rsid w:val="00851458"/>
    <w:rsid w:val="00861A47"/>
    <w:rsid w:val="008707FF"/>
    <w:rsid w:val="008724E5"/>
    <w:rsid w:val="008757CD"/>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2272"/>
    <w:rsid w:val="00946D71"/>
    <w:rsid w:val="009577E1"/>
    <w:rsid w:val="00971CA1"/>
    <w:rsid w:val="0097349C"/>
    <w:rsid w:val="009814C2"/>
    <w:rsid w:val="00982FFD"/>
    <w:rsid w:val="00985265"/>
    <w:rsid w:val="00985856"/>
    <w:rsid w:val="00992DAB"/>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32B5B"/>
    <w:rsid w:val="00A462C6"/>
    <w:rsid w:val="00A519A2"/>
    <w:rsid w:val="00A51BDC"/>
    <w:rsid w:val="00A535B7"/>
    <w:rsid w:val="00A5709F"/>
    <w:rsid w:val="00A616C4"/>
    <w:rsid w:val="00A61F20"/>
    <w:rsid w:val="00A64796"/>
    <w:rsid w:val="00A66CD4"/>
    <w:rsid w:val="00A70883"/>
    <w:rsid w:val="00A76889"/>
    <w:rsid w:val="00A77AEB"/>
    <w:rsid w:val="00A81F0A"/>
    <w:rsid w:val="00A85C7A"/>
    <w:rsid w:val="00A86042"/>
    <w:rsid w:val="00AA36F9"/>
    <w:rsid w:val="00AA444A"/>
    <w:rsid w:val="00AB1528"/>
    <w:rsid w:val="00AD6BD4"/>
    <w:rsid w:val="00AE1A05"/>
    <w:rsid w:val="00AE1B18"/>
    <w:rsid w:val="00AE1D83"/>
    <w:rsid w:val="00AE2DFB"/>
    <w:rsid w:val="00AE3061"/>
    <w:rsid w:val="00AE5021"/>
    <w:rsid w:val="00AF15BA"/>
    <w:rsid w:val="00AF1C32"/>
    <w:rsid w:val="00AF65C6"/>
    <w:rsid w:val="00B11AE3"/>
    <w:rsid w:val="00B121A6"/>
    <w:rsid w:val="00B300B8"/>
    <w:rsid w:val="00B32A28"/>
    <w:rsid w:val="00B32CA3"/>
    <w:rsid w:val="00B33904"/>
    <w:rsid w:val="00B3751E"/>
    <w:rsid w:val="00B427FE"/>
    <w:rsid w:val="00B51737"/>
    <w:rsid w:val="00B6102A"/>
    <w:rsid w:val="00B6167A"/>
    <w:rsid w:val="00B62ED0"/>
    <w:rsid w:val="00B64196"/>
    <w:rsid w:val="00B64E2E"/>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32AA"/>
    <w:rsid w:val="00C04344"/>
    <w:rsid w:val="00C17FE4"/>
    <w:rsid w:val="00C201EF"/>
    <w:rsid w:val="00C21897"/>
    <w:rsid w:val="00C276EE"/>
    <w:rsid w:val="00C36ABA"/>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3C08"/>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3447C"/>
    <w:rsid w:val="00D404B7"/>
    <w:rsid w:val="00D44509"/>
    <w:rsid w:val="00D448CB"/>
    <w:rsid w:val="00D47226"/>
    <w:rsid w:val="00D47ED5"/>
    <w:rsid w:val="00D543EF"/>
    <w:rsid w:val="00D61779"/>
    <w:rsid w:val="00D73DB6"/>
    <w:rsid w:val="00D809E5"/>
    <w:rsid w:val="00D81948"/>
    <w:rsid w:val="00D90819"/>
    <w:rsid w:val="00D93291"/>
    <w:rsid w:val="00D9501F"/>
    <w:rsid w:val="00DB50D5"/>
    <w:rsid w:val="00DC06EB"/>
    <w:rsid w:val="00DC5537"/>
    <w:rsid w:val="00DD11EE"/>
    <w:rsid w:val="00DD52A0"/>
    <w:rsid w:val="00DE5590"/>
    <w:rsid w:val="00DE6364"/>
    <w:rsid w:val="00DF1D9E"/>
    <w:rsid w:val="00DF3DA3"/>
    <w:rsid w:val="00DF5DA4"/>
    <w:rsid w:val="00E06492"/>
    <w:rsid w:val="00E065CE"/>
    <w:rsid w:val="00E06A00"/>
    <w:rsid w:val="00E13E03"/>
    <w:rsid w:val="00E17B02"/>
    <w:rsid w:val="00E22B99"/>
    <w:rsid w:val="00E24A9D"/>
    <w:rsid w:val="00E258D9"/>
    <w:rsid w:val="00E35B8C"/>
    <w:rsid w:val="00E439CA"/>
    <w:rsid w:val="00E46DDB"/>
    <w:rsid w:val="00E473F3"/>
    <w:rsid w:val="00E5219B"/>
    <w:rsid w:val="00E56905"/>
    <w:rsid w:val="00E64BE4"/>
    <w:rsid w:val="00E85565"/>
    <w:rsid w:val="00E87F91"/>
    <w:rsid w:val="00E94BC6"/>
    <w:rsid w:val="00EA0563"/>
    <w:rsid w:val="00EA198F"/>
    <w:rsid w:val="00EA2EA1"/>
    <w:rsid w:val="00EA3CB9"/>
    <w:rsid w:val="00EA59EB"/>
    <w:rsid w:val="00EA67F3"/>
    <w:rsid w:val="00EB48F8"/>
    <w:rsid w:val="00ED078E"/>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60F"/>
    <w:rsid w:val="00FC47E0"/>
    <w:rsid w:val="00FD1C42"/>
    <w:rsid w:val="00FD1E96"/>
    <w:rsid w:val="00FD1FE7"/>
    <w:rsid w:val="00FD6442"/>
    <w:rsid w:val="00FE15F6"/>
    <w:rsid w:val="00FE1E5C"/>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E0C8D5"/>
  <w15:docId w15:val="{3D6E37AA-9837-4B84-82BD-756EAD49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FE1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22153">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B6BB3-1DDD-4D66-8611-063CFF98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3</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4</cp:revision>
  <dcterms:created xsi:type="dcterms:W3CDTF">2019-07-24T15:05:00Z</dcterms:created>
  <dcterms:modified xsi:type="dcterms:W3CDTF">2019-12-06T17:08:00Z</dcterms:modified>
</cp:coreProperties>
</file>