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E529" w14:textId="08C7F6F1" w:rsidR="000A0709" w:rsidRPr="00ED2B73" w:rsidRDefault="00ED2B73" w:rsidP="00DB2880">
      <w:pPr>
        <w:pageBreakBefore/>
        <w:bidi/>
        <w:jc w:val="center"/>
        <w:rPr>
          <w:rFonts w:asciiTheme="majorBidi" w:hAnsiTheme="majorBidi" w:cstheme="majorBidi"/>
          <w:b/>
          <w:bCs/>
          <w:sz w:val="24"/>
          <w:szCs w:val="28"/>
        </w:rPr>
      </w:pPr>
      <w:r w:rsidRPr="00ED2B73">
        <w:rPr>
          <w:rFonts w:asciiTheme="majorBidi" w:hAnsiTheme="majorBidi" w:cstheme="majorBidi"/>
          <w:b/>
          <w:bCs/>
          <w:sz w:val="24"/>
          <w:szCs w:val="28"/>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CF494C" w14:paraId="5B37B8E1" w14:textId="77777777" w:rsidTr="00F726C3">
        <w:trPr>
          <w:cantSplit/>
        </w:trPr>
        <w:tc>
          <w:tcPr>
            <w:tcW w:w="786" w:type="pct"/>
            <w:shd w:val="clear" w:color="auto" w:fill="auto"/>
          </w:tcPr>
          <w:p w14:paraId="1B97FECF" w14:textId="65C609CF" w:rsidR="005473CF" w:rsidRPr="00B57E07" w:rsidRDefault="00ED2B73" w:rsidP="00DB2880">
            <w:pPr>
              <w:bidi/>
              <w:spacing w:before="120"/>
              <w:rPr>
                <w:rFonts w:asciiTheme="majorBidi" w:hAnsiTheme="majorBidi" w:cstheme="majorBidi"/>
                <w:bCs/>
                <w:sz w:val="24"/>
              </w:rPr>
            </w:pPr>
            <w:r w:rsidRPr="00B57E07">
              <w:rPr>
                <w:rFonts w:asciiTheme="majorBidi" w:hAnsiTheme="majorBidi"/>
                <w:bCs/>
                <w:sz w:val="24"/>
                <w:rtl/>
              </w:rPr>
              <w:t>المؤشر</w:t>
            </w:r>
          </w:p>
        </w:tc>
        <w:tc>
          <w:tcPr>
            <w:tcW w:w="4214" w:type="pct"/>
            <w:gridSpan w:val="2"/>
            <w:shd w:val="clear" w:color="auto" w:fill="auto"/>
          </w:tcPr>
          <w:p w14:paraId="3117056B" w14:textId="346446DE" w:rsidR="0054583B" w:rsidRPr="00B57E07" w:rsidRDefault="00B81264" w:rsidP="00DB2880">
            <w:pPr>
              <w:pStyle w:val="ListParagraph"/>
              <w:keepLines/>
              <w:numPr>
                <w:ilvl w:val="0"/>
                <w:numId w:val="75"/>
              </w:numPr>
              <w:bidi/>
              <w:spacing w:before="120"/>
              <w:jc w:val="both"/>
              <w:rPr>
                <w:rFonts w:asciiTheme="majorBidi" w:hAnsiTheme="majorBidi" w:cstheme="majorBidi"/>
                <w:b/>
                <w:bCs/>
                <w:sz w:val="24"/>
                <w:szCs w:val="24"/>
              </w:rPr>
            </w:pPr>
            <w:r w:rsidRPr="00B57E07">
              <w:rPr>
                <w:rFonts w:asciiTheme="majorBidi" w:hAnsiTheme="majorBidi"/>
                <w:b/>
                <w:bCs/>
                <w:sz w:val="24"/>
                <w:szCs w:val="24"/>
                <w:rtl/>
              </w:rPr>
              <w:t>مدى تقديم التدريب من قبل الجماعات والمجموعات والأفراد وكذلك العاملين في مجالات الثقافة والتراث وتوجيه هذا التدريب لهم</w:t>
            </w:r>
          </w:p>
        </w:tc>
      </w:tr>
      <w:tr w:rsidR="005B0FE5" w:rsidRPr="00CF494C" w14:paraId="2D3D8C26" w14:textId="77777777" w:rsidTr="00F726C3">
        <w:trPr>
          <w:cantSplit/>
        </w:trPr>
        <w:tc>
          <w:tcPr>
            <w:tcW w:w="786" w:type="pct"/>
            <w:vMerge w:val="restart"/>
            <w:shd w:val="clear" w:color="auto" w:fill="auto"/>
          </w:tcPr>
          <w:p w14:paraId="03BC75DF" w14:textId="3F187890" w:rsidR="005B0FE5" w:rsidRPr="00B57E07" w:rsidRDefault="00ED2B73" w:rsidP="00DB2880">
            <w:pPr>
              <w:bidi/>
              <w:spacing w:before="120"/>
              <w:rPr>
                <w:rFonts w:asciiTheme="majorBidi" w:hAnsiTheme="majorBidi" w:cstheme="majorBidi"/>
                <w:bCs/>
                <w:sz w:val="24"/>
              </w:rPr>
            </w:pPr>
            <w:r w:rsidRPr="00B57E07">
              <w:rPr>
                <w:rFonts w:asciiTheme="majorBidi" w:hAnsiTheme="majorBidi"/>
                <w:bCs/>
                <w:sz w:val="24"/>
                <w:rtl/>
              </w:rPr>
              <w:t>عوامل التقييم الشامل</w:t>
            </w:r>
          </w:p>
        </w:tc>
        <w:tc>
          <w:tcPr>
            <w:tcW w:w="4214" w:type="pct"/>
            <w:gridSpan w:val="2"/>
            <w:shd w:val="clear" w:color="auto" w:fill="auto"/>
          </w:tcPr>
          <w:p w14:paraId="70028F3A" w14:textId="5974F4DF" w:rsidR="005B0FE5" w:rsidRPr="00B57E07" w:rsidRDefault="00712B79" w:rsidP="00DB2880">
            <w:pPr>
              <w:keepLines/>
              <w:bidi/>
              <w:spacing w:before="120"/>
              <w:jc w:val="both"/>
              <w:rPr>
                <w:rFonts w:asciiTheme="majorBidi" w:hAnsiTheme="majorBidi" w:cstheme="majorBidi"/>
                <w:b/>
                <w:sz w:val="24"/>
              </w:rPr>
            </w:pPr>
            <w:r w:rsidRPr="00B57E07">
              <w:rPr>
                <w:rFonts w:asciiTheme="majorBidi" w:hAnsiTheme="majorBidi"/>
                <w:sz w:val="24"/>
                <w:rtl/>
              </w:rPr>
              <w:t>يتم تقييم هذا المؤشر على أساس عاملين على ال</w:t>
            </w:r>
            <w:r w:rsidR="00D64A97" w:rsidRPr="00B57E07">
              <w:rPr>
                <w:rFonts w:asciiTheme="majorBidi" w:hAnsiTheme="majorBidi" w:hint="cs"/>
                <w:sz w:val="24"/>
                <w:rtl/>
              </w:rPr>
              <w:t>صعيد</w:t>
            </w:r>
            <w:r w:rsidRPr="00B57E07">
              <w:rPr>
                <w:rFonts w:asciiTheme="majorBidi" w:hAnsiTheme="majorBidi"/>
                <w:sz w:val="24"/>
                <w:rtl/>
              </w:rPr>
              <w:t xml:space="preserve"> القطري، </w:t>
            </w:r>
            <w:r w:rsidR="00B81264" w:rsidRPr="00B57E07">
              <w:rPr>
                <w:rFonts w:asciiTheme="majorBidi" w:hAnsiTheme="majorBidi" w:hint="cs"/>
                <w:sz w:val="24"/>
                <w:rtl/>
              </w:rPr>
              <w:t>تر</w:t>
            </w:r>
            <w:r w:rsidRPr="00B57E07">
              <w:rPr>
                <w:rFonts w:asciiTheme="majorBidi" w:hAnsiTheme="majorBidi"/>
                <w:sz w:val="24"/>
                <w:rtl/>
              </w:rPr>
              <w:t xml:space="preserve">صدهما كل دولة طرف </w:t>
            </w:r>
            <w:r w:rsidR="00BA1603" w:rsidRPr="00B57E07">
              <w:rPr>
                <w:rFonts w:asciiTheme="majorBidi" w:hAnsiTheme="majorBidi" w:hint="cs"/>
                <w:sz w:val="24"/>
                <w:rtl/>
              </w:rPr>
              <w:t>و</w:t>
            </w:r>
            <w:r w:rsidR="00BA2EBF">
              <w:rPr>
                <w:rFonts w:asciiTheme="majorBidi" w:hAnsiTheme="majorBidi" w:hint="cs"/>
                <w:sz w:val="24"/>
                <w:rtl/>
              </w:rPr>
              <w:t>تعد التقرير</w:t>
            </w:r>
            <w:r w:rsidR="00070CDB" w:rsidRPr="00B57E07">
              <w:rPr>
                <w:rFonts w:asciiTheme="majorBidi" w:hAnsiTheme="majorBidi" w:hint="cs"/>
                <w:sz w:val="24"/>
                <w:rtl/>
              </w:rPr>
              <w:t xml:space="preserve"> عنه</w:t>
            </w:r>
            <w:r w:rsidR="00B81264" w:rsidRPr="00B57E07">
              <w:rPr>
                <w:rFonts w:asciiTheme="majorBidi" w:hAnsiTheme="majorBidi" w:hint="cs"/>
                <w:sz w:val="24"/>
                <w:rtl/>
              </w:rPr>
              <w:t>م</w:t>
            </w:r>
            <w:r w:rsidR="00070CDB" w:rsidRPr="00B57E07">
              <w:rPr>
                <w:rFonts w:asciiTheme="majorBidi" w:hAnsiTheme="majorBidi" w:hint="cs"/>
                <w:sz w:val="24"/>
                <w:rtl/>
              </w:rPr>
              <w:t>ا</w:t>
            </w:r>
            <w:r w:rsidRPr="00B57E07">
              <w:rPr>
                <w:rFonts w:asciiTheme="majorBidi" w:hAnsiTheme="majorBidi"/>
                <w:sz w:val="24"/>
                <w:rtl/>
              </w:rPr>
              <w:t>:</w:t>
            </w:r>
          </w:p>
        </w:tc>
      </w:tr>
      <w:tr w:rsidR="0001188E" w:rsidRPr="00CF494C" w14:paraId="67A5214D" w14:textId="77777777" w:rsidTr="00F726C3">
        <w:trPr>
          <w:cantSplit/>
        </w:trPr>
        <w:tc>
          <w:tcPr>
            <w:tcW w:w="786" w:type="pct"/>
            <w:vMerge/>
            <w:shd w:val="clear" w:color="auto" w:fill="auto"/>
          </w:tcPr>
          <w:p w14:paraId="2D364CD2" w14:textId="77777777" w:rsidR="0001188E" w:rsidRPr="00B57E07" w:rsidRDefault="0001188E" w:rsidP="00DB2880">
            <w:pPr>
              <w:bidi/>
              <w:spacing w:before="120"/>
              <w:rPr>
                <w:rFonts w:asciiTheme="majorBidi" w:hAnsiTheme="majorBidi" w:cstheme="majorBidi"/>
                <w:bCs/>
                <w:sz w:val="24"/>
              </w:rPr>
            </w:pPr>
          </w:p>
        </w:tc>
        <w:tc>
          <w:tcPr>
            <w:tcW w:w="3418" w:type="pct"/>
            <w:shd w:val="clear" w:color="auto" w:fill="auto"/>
            <w:vAlign w:val="center"/>
          </w:tcPr>
          <w:p w14:paraId="172DE4EA" w14:textId="25A47F95" w:rsidR="00263C0F" w:rsidRPr="00B57E07" w:rsidRDefault="0086472D" w:rsidP="00DB2880">
            <w:pPr>
              <w:keepLines/>
              <w:bidi/>
              <w:spacing w:before="120"/>
              <w:jc w:val="both"/>
              <w:rPr>
                <w:rFonts w:asciiTheme="majorBidi" w:hAnsiTheme="majorBidi" w:cstheme="majorBidi"/>
                <w:sz w:val="24"/>
              </w:rPr>
            </w:pPr>
            <w:r w:rsidRPr="00B57E07">
              <w:rPr>
                <w:rFonts w:asciiTheme="majorBidi" w:hAnsiTheme="majorBidi"/>
                <w:sz w:val="24"/>
                <w:rtl/>
              </w:rPr>
              <w:t>3-1 تقديم برامج تدريب، بما في ذلك البرامج التي تديرها الجماعات نفسها، على بناء القدرات في مجال التراث الثقافي غير المادي تتوجّه على أساس شامل للجماعات والمجموعات والأفراد.</w:t>
            </w:r>
          </w:p>
        </w:tc>
        <w:tc>
          <w:tcPr>
            <w:tcW w:w="796" w:type="pct"/>
            <w:shd w:val="clear" w:color="auto" w:fill="auto"/>
            <w:vAlign w:val="center"/>
          </w:tcPr>
          <w:p w14:paraId="56B3A991" w14:textId="19D0C526" w:rsidR="0001188E" w:rsidRPr="00B57E07" w:rsidRDefault="00735EE7" w:rsidP="00DB2880">
            <w:pPr>
              <w:bidi/>
              <w:spacing w:before="60" w:after="60"/>
              <w:jc w:val="both"/>
              <w:rPr>
                <w:rFonts w:asciiTheme="majorBidi" w:hAnsiTheme="majorBidi" w:cstheme="majorBidi"/>
                <w:sz w:val="24"/>
              </w:rPr>
            </w:pPr>
            <w:r w:rsidRPr="00B57E07">
              <w:rPr>
                <w:rFonts w:asciiTheme="majorBidi" w:hAnsiTheme="majorBidi" w:cstheme="majorBidi" w:hint="cs"/>
                <w:sz w:val="24"/>
                <w:rtl/>
              </w:rPr>
              <w:t>المادة 14 (أ) (2)</w:t>
            </w:r>
          </w:p>
          <w:p w14:paraId="457D013B" w14:textId="4E1302BE" w:rsidR="0001188E" w:rsidRPr="00B57E07" w:rsidRDefault="00712B79" w:rsidP="00DB2880">
            <w:pPr>
              <w:keepLines/>
              <w:bidi/>
              <w:spacing w:before="120"/>
              <w:jc w:val="both"/>
              <w:rPr>
                <w:rFonts w:asciiTheme="majorBidi" w:hAnsiTheme="majorBidi" w:cstheme="majorBidi"/>
                <w:sz w:val="24"/>
              </w:rPr>
            </w:pPr>
            <w:r w:rsidRPr="00B57E07">
              <w:rPr>
                <w:rFonts w:asciiTheme="majorBidi" w:hAnsiTheme="majorBidi"/>
                <w:sz w:val="24"/>
                <w:rtl/>
              </w:rPr>
              <w:t xml:space="preserve">التوجيه </w:t>
            </w:r>
            <w:r w:rsidR="00A240C4" w:rsidRPr="00B57E07">
              <w:rPr>
                <w:rFonts w:asciiTheme="majorBidi" w:hAnsiTheme="majorBidi" w:hint="cs"/>
                <w:sz w:val="24"/>
                <w:rtl/>
              </w:rPr>
              <w:t>التنفيذي</w:t>
            </w:r>
            <w:r w:rsidRPr="00B57E07">
              <w:rPr>
                <w:rFonts w:asciiTheme="majorBidi" w:hAnsiTheme="majorBidi"/>
                <w:sz w:val="24"/>
                <w:rtl/>
              </w:rPr>
              <w:t xml:space="preserve"> 82،</w:t>
            </w:r>
            <w:r w:rsidR="00CE5842" w:rsidRPr="00B57E07">
              <w:rPr>
                <w:rFonts w:asciiTheme="majorBidi" w:hAnsiTheme="majorBidi" w:hint="cs"/>
                <w:sz w:val="24"/>
                <w:rtl/>
              </w:rPr>
              <w:t xml:space="preserve"> </w:t>
            </w:r>
            <w:r w:rsidR="00A240C4" w:rsidRPr="00B57E07">
              <w:rPr>
                <w:rFonts w:asciiTheme="majorBidi" w:hAnsiTheme="majorBidi" w:hint="cs"/>
                <w:sz w:val="24"/>
                <w:rtl/>
              </w:rPr>
              <w:t>و</w:t>
            </w:r>
            <w:r w:rsidRPr="00B57E07">
              <w:rPr>
                <w:rFonts w:asciiTheme="majorBidi" w:hAnsiTheme="majorBidi"/>
                <w:sz w:val="24"/>
                <w:rtl/>
              </w:rPr>
              <w:t xml:space="preserve">التوجيه </w:t>
            </w:r>
            <w:r w:rsidR="00A240C4" w:rsidRPr="00B57E07">
              <w:rPr>
                <w:rFonts w:asciiTheme="majorBidi" w:hAnsiTheme="majorBidi" w:hint="cs"/>
                <w:sz w:val="24"/>
                <w:rtl/>
              </w:rPr>
              <w:t>التنفيذي</w:t>
            </w:r>
            <w:r w:rsidRPr="00B57E07">
              <w:rPr>
                <w:rFonts w:asciiTheme="majorBidi" w:hAnsiTheme="majorBidi"/>
                <w:sz w:val="24"/>
                <w:rtl/>
              </w:rPr>
              <w:t xml:space="preserve"> 153 (ب</w:t>
            </w:r>
            <w:r w:rsidRPr="00B57E07">
              <w:rPr>
                <w:rFonts w:asciiTheme="majorBidi" w:hAnsiTheme="majorBidi" w:hint="cs"/>
                <w:sz w:val="24"/>
                <w:rtl/>
              </w:rPr>
              <w:t>)</w:t>
            </w:r>
            <w:r w:rsidRPr="00B57E07">
              <w:rPr>
                <w:rFonts w:asciiTheme="majorBidi" w:hAnsiTheme="majorBidi"/>
                <w:sz w:val="24"/>
                <w:rtl/>
              </w:rPr>
              <w:t>،</w:t>
            </w:r>
            <w:r w:rsidR="00CE5842" w:rsidRPr="00B57E07">
              <w:rPr>
                <w:rFonts w:asciiTheme="majorBidi" w:hAnsiTheme="majorBidi" w:hint="cs"/>
                <w:sz w:val="24"/>
                <w:rtl/>
              </w:rPr>
              <w:t xml:space="preserve"> </w:t>
            </w:r>
            <w:r w:rsidRPr="00B57E07">
              <w:rPr>
                <w:rFonts w:asciiTheme="majorBidi" w:hAnsiTheme="majorBidi"/>
                <w:sz w:val="24"/>
                <w:rtl/>
              </w:rPr>
              <w:t xml:space="preserve">والتوجيه </w:t>
            </w:r>
            <w:r w:rsidR="00A240C4" w:rsidRPr="00B57E07">
              <w:rPr>
                <w:rFonts w:asciiTheme="majorBidi" w:hAnsiTheme="majorBidi" w:hint="cs"/>
                <w:sz w:val="24"/>
                <w:rtl/>
              </w:rPr>
              <w:t xml:space="preserve">التنفيذي </w:t>
            </w:r>
            <w:r w:rsidRPr="00B57E07">
              <w:rPr>
                <w:rFonts w:asciiTheme="majorBidi" w:hAnsiTheme="majorBidi"/>
                <w:sz w:val="24"/>
                <w:rtl/>
              </w:rPr>
              <w:t>155 (ب)</w:t>
            </w:r>
          </w:p>
        </w:tc>
      </w:tr>
      <w:tr w:rsidR="0086472D" w:rsidRPr="00CF494C" w14:paraId="56B003AE" w14:textId="77777777" w:rsidTr="00F726C3">
        <w:trPr>
          <w:cantSplit/>
        </w:trPr>
        <w:tc>
          <w:tcPr>
            <w:tcW w:w="786" w:type="pct"/>
            <w:vMerge/>
            <w:shd w:val="clear" w:color="auto" w:fill="auto"/>
          </w:tcPr>
          <w:p w14:paraId="44FB8441" w14:textId="77777777" w:rsidR="0086472D" w:rsidRPr="00B57E07" w:rsidRDefault="0086472D" w:rsidP="00DB2880">
            <w:pPr>
              <w:bidi/>
              <w:spacing w:before="120"/>
              <w:rPr>
                <w:rFonts w:asciiTheme="majorBidi" w:hAnsiTheme="majorBidi" w:cstheme="majorBidi"/>
                <w:bCs/>
                <w:sz w:val="24"/>
              </w:rPr>
            </w:pPr>
          </w:p>
        </w:tc>
        <w:tc>
          <w:tcPr>
            <w:tcW w:w="3418" w:type="pct"/>
            <w:shd w:val="clear" w:color="auto" w:fill="auto"/>
            <w:vAlign w:val="center"/>
          </w:tcPr>
          <w:p w14:paraId="000D8011" w14:textId="6638B446" w:rsidR="0086472D" w:rsidRPr="00B57E07" w:rsidRDefault="0086472D" w:rsidP="00DB2880">
            <w:pPr>
              <w:keepLines/>
              <w:bidi/>
              <w:spacing w:before="120"/>
              <w:jc w:val="both"/>
              <w:rPr>
                <w:rFonts w:asciiTheme="majorBidi" w:hAnsiTheme="majorBidi" w:cstheme="majorBidi"/>
                <w:sz w:val="24"/>
              </w:rPr>
            </w:pPr>
            <w:r w:rsidRPr="00B57E07">
              <w:rPr>
                <w:rFonts w:asciiTheme="majorBidi" w:hAnsiTheme="majorBidi"/>
                <w:sz w:val="24"/>
                <w:rtl/>
              </w:rPr>
              <w:t>3-2 تقديم برامج تدريب على بناء القدرات في مجال التراث الثقافي غير المادي تتوجّه على أساس شامل للعاملين في ميادين الثقافة والتراث.</w:t>
            </w:r>
          </w:p>
        </w:tc>
        <w:tc>
          <w:tcPr>
            <w:tcW w:w="796" w:type="pct"/>
            <w:shd w:val="clear" w:color="auto" w:fill="auto"/>
            <w:vAlign w:val="center"/>
          </w:tcPr>
          <w:p w14:paraId="701687A6" w14:textId="457A3296" w:rsidR="0086472D" w:rsidRPr="00B57E07" w:rsidRDefault="0086472D" w:rsidP="00DB2880">
            <w:pPr>
              <w:bidi/>
              <w:spacing w:before="60" w:after="60"/>
              <w:jc w:val="both"/>
              <w:rPr>
                <w:rFonts w:asciiTheme="majorBidi" w:hAnsiTheme="majorBidi" w:cstheme="majorBidi"/>
                <w:sz w:val="24"/>
              </w:rPr>
            </w:pPr>
            <w:r w:rsidRPr="00B57E07">
              <w:rPr>
                <w:rFonts w:asciiTheme="majorBidi" w:hAnsiTheme="majorBidi" w:cstheme="majorBidi" w:hint="cs"/>
                <w:sz w:val="24"/>
                <w:rtl/>
              </w:rPr>
              <w:t>المادة 14 (أ) (3)</w:t>
            </w:r>
          </w:p>
          <w:p w14:paraId="3628CF93" w14:textId="74D86B41" w:rsidR="0086472D" w:rsidRPr="00B57E07" w:rsidRDefault="0086472D" w:rsidP="00DB2880">
            <w:pPr>
              <w:bidi/>
              <w:spacing w:before="60" w:after="60"/>
              <w:jc w:val="both"/>
              <w:rPr>
                <w:rFonts w:asciiTheme="majorBidi" w:hAnsiTheme="majorBidi" w:cstheme="majorBidi"/>
                <w:sz w:val="24"/>
              </w:rPr>
            </w:pPr>
            <w:r w:rsidRPr="00B57E07">
              <w:rPr>
                <w:rFonts w:asciiTheme="majorBidi" w:hAnsiTheme="majorBidi"/>
                <w:sz w:val="24"/>
                <w:rtl/>
              </w:rPr>
              <w:t xml:space="preserve">التوجيه </w:t>
            </w:r>
            <w:r w:rsidRPr="00B57E07">
              <w:rPr>
                <w:rFonts w:asciiTheme="majorBidi" w:hAnsiTheme="majorBidi" w:hint="cs"/>
                <w:sz w:val="24"/>
                <w:rtl/>
              </w:rPr>
              <w:t>التنفيذي</w:t>
            </w:r>
            <w:r w:rsidRPr="00B57E07">
              <w:rPr>
                <w:rFonts w:asciiTheme="majorBidi" w:hAnsiTheme="majorBidi"/>
                <w:sz w:val="24"/>
                <w:rtl/>
              </w:rPr>
              <w:t xml:space="preserve"> 153 (ب)</w:t>
            </w:r>
          </w:p>
        </w:tc>
      </w:tr>
      <w:tr w:rsidR="0086472D" w:rsidRPr="00CF494C" w14:paraId="7C1FDAC4" w14:textId="77777777" w:rsidTr="00F726C3">
        <w:trPr>
          <w:cantSplit/>
        </w:trPr>
        <w:tc>
          <w:tcPr>
            <w:tcW w:w="786" w:type="pct"/>
            <w:shd w:val="clear" w:color="auto" w:fill="auto"/>
          </w:tcPr>
          <w:p w14:paraId="398A1CC7" w14:textId="195AED7E" w:rsidR="0086472D" w:rsidRPr="00B57E07" w:rsidRDefault="0086472D" w:rsidP="00DB2880">
            <w:pPr>
              <w:bidi/>
              <w:spacing w:before="120"/>
              <w:rPr>
                <w:rFonts w:asciiTheme="majorBidi" w:hAnsiTheme="majorBidi" w:cstheme="majorBidi"/>
                <w:bCs/>
                <w:sz w:val="24"/>
              </w:rPr>
            </w:pPr>
            <w:r w:rsidRPr="00B57E07">
              <w:rPr>
                <w:rFonts w:asciiTheme="majorBidi" w:hAnsiTheme="majorBidi"/>
                <w:bCs/>
                <w:sz w:val="24"/>
                <w:rtl/>
              </w:rPr>
              <w:t>العلاقة مع أهداف التنمية المستدامة والمؤشرات الأخرى</w:t>
            </w:r>
          </w:p>
        </w:tc>
        <w:tc>
          <w:tcPr>
            <w:tcW w:w="4214" w:type="pct"/>
            <w:gridSpan w:val="2"/>
            <w:shd w:val="clear" w:color="auto" w:fill="auto"/>
          </w:tcPr>
          <w:p w14:paraId="15C6502C" w14:textId="76E2E8C6" w:rsidR="0086472D" w:rsidRPr="00B57E07" w:rsidRDefault="0086472D" w:rsidP="00DB2880">
            <w:pPr>
              <w:keepLines/>
              <w:bidi/>
              <w:spacing w:before="120"/>
              <w:jc w:val="both"/>
              <w:rPr>
                <w:rFonts w:asciiTheme="majorBidi" w:hAnsiTheme="majorBidi"/>
                <w:b/>
                <w:bCs/>
                <w:sz w:val="24"/>
                <w:rtl/>
              </w:rPr>
            </w:pPr>
            <w:r w:rsidRPr="00B57E07">
              <w:rPr>
                <w:rFonts w:asciiTheme="majorBidi" w:hAnsiTheme="majorBidi"/>
                <w:b/>
                <w:bCs/>
                <w:sz w:val="24"/>
                <w:rtl/>
              </w:rPr>
              <w:t>أهداف التنمية المستدامة:</w:t>
            </w:r>
            <w:r w:rsidRPr="00B57E07">
              <w:rPr>
                <w:rFonts w:asciiTheme="majorBidi" w:hAnsiTheme="majorBidi"/>
                <w:sz w:val="24"/>
                <w:rtl/>
              </w:rPr>
              <w:t xml:space="preserve"> مثل جميع المؤشرات، يستجيب المؤشر الحالي للغاية 11-4 من أهداف التنمية المستدامة، "تعزيز الجهود الرامية إلى حماية وصون التراث الثقافي والطبيعي العالمي" وهذا في حالة استفادة دولة نامية من الدعم الدولي لجهودها في مجال بناء القدرات </w:t>
            </w:r>
            <w:r w:rsidR="00AF1E6B">
              <w:rPr>
                <w:rFonts w:asciiTheme="majorBidi" w:hAnsiTheme="majorBidi" w:hint="cs"/>
                <w:sz w:val="24"/>
                <w:rtl/>
              </w:rPr>
              <w:t>ف</w:t>
            </w:r>
            <w:r w:rsidRPr="00B57E07">
              <w:rPr>
                <w:rFonts w:asciiTheme="majorBidi" w:hAnsiTheme="majorBidi"/>
                <w:sz w:val="24"/>
                <w:rtl/>
              </w:rPr>
              <w:t>يستجيب هذا المؤشر للغاية 17-9 من أهداف التنمية المستدامة</w:t>
            </w:r>
            <w:r w:rsidR="00CF5B6C" w:rsidRPr="00B57E07">
              <w:rPr>
                <w:rFonts w:asciiTheme="majorBidi" w:hAnsiTheme="majorBidi" w:hint="cs"/>
                <w:sz w:val="24"/>
                <w:rtl/>
              </w:rPr>
              <w:t xml:space="preserve"> </w:t>
            </w:r>
            <w:r w:rsidRPr="00B57E07">
              <w:rPr>
                <w:rFonts w:asciiTheme="majorBidi" w:hAnsiTheme="majorBidi"/>
                <w:sz w:val="24"/>
                <w:rtl/>
              </w:rPr>
              <w:t>التي تركز على الدعم الدولي لبناء القدرات الفعال والهادف دعمًا للتنفيذ الوطني لأهداف التنمية المستدامة. مثل المؤشر 2، يكمل هذا المؤشر الغاية 4-7 من أهداف التنمية المستدامة، والتي تشير إلى اكتساب المتعلمين "المعارف والمهارات اللازمة لدعم التنمية المستدامة ... [ولا سيما] تقدير مساهمة الثقافة في التنمية المستدامة".</w:t>
            </w:r>
          </w:p>
          <w:p w14:paraId="55A6D400" w14:textId="1587FEF9" w:rsidR="0086472D" w:rsidRPr="00B57E07" w:rsidRDefault="0086472D" w:rsidP="00DB2880">
            <w:pPr>
              <w:keepLines/>
              <w:bidi/>
              <w:spacing w:before="120"/>
              <w:jc w:val="both"/>
              <w:rPr>
                <w:rFonts w:asciiTheme="majorBidi" w:hAnsiTheme="majorBidi" w:cstheme="majorBidi"/>
                <w:bCs/>
                <w:sz w:val="24"/>
              </w:rPr>
            </w:pPr>
            <w:r w:rsidRPr="00B57E07">
              <w:rPr>
                <w:rFonts w:asciiTheme="majorBidi" w:hAnsiTheme="majorBidi"/>
                <w:bCs/>
                <w:sz w:val="24"/>
                <w:rtl/>
              </w:rPr>
              <w:t>العلاقة بالمؤشرات الأخرى:</w:t>
            </w:r>
            <w:r w:rsidRPr="00B57E07">
              <w:rPr>
                <w:rFonts w:asciiTheme="majorBidi" w:hAnsiTheme="majorBidi"/>
                <w:b/>
                <w:sz w:val="24"/>
                <w:rtl/>
              </w:rPr>
              <w:t xml:space="preserve"> </w:t>
            </w:r>
            <w:r w:rsidR="00CF5B6C" w:rsidRPr="00B57E07">
              <w:rPr>
                <w:rFonts w:asciiTheme="majorBidi" w:hAnsiTheme="majorBidi" w:hint="cs"/>
                <w:b/>
                <w:sz w:val="24"/>
                <w:rtl/>
              </w:rPr>
              <w:t>حيث إن</w:t>
            </w:r>
            <w:r w:rsidRPr="00B57E07">
              <w:rPr>
                <w:rFonts w:asciiTheme="majorBidi" w:hAnsiTheme="majorBidi"/>
                <w:b/>
                <w:sz w:val="24"/>
                <w:rtl/>
              </w:rPr>
              <w:t xml:space="preserve"> المؤشر 2 </w:t>
            </w:r>
            <w:r w:rsidR="00CF5B6C" w:rsidRPr="00B57E07">
              <w:rPr>
                <w:rFonts w:asciiTheme="majorBidi" w:hAnsiTheme="majorBidi"/>
                <w:b/>
                <w:sz w:val="24"/>
                <w:rtl/>
              </w:rPr>
              <w:t xml:space="preserve">يركز </w:t>
            </w:r>
            <w:r w:rsidRPr="00B57E07">
              <w:rPr>
                <w:rFonts w:asciiTheme="majorBidi" w:hAnsiTheme="majorBidi"/>
                <w:b/>
                <w:sz w:val="24"/>
                <w:rtl/>
              </w:rPr>
              <w:t>على المؤسسات أو الهيئات أو المنظمات الأخرى التي تقدم برامج بناء القدرات حول صون التراث الثقافي غير المادي وإدارته، يركز هذا المؤشر على الأشخاص الذين تغطيهم تلك البرامج. يقوم التركيز هنا على بناء القدرات لصون التراث الثقافي غير المادي وإدارته بتمييز المؤشر الحالي عن المؤشرات 4</w:t>
            </w:r>
            <w:r w:rsidR="00CF5B6C" w:rsidRPr="00B57E07">
              <w:rPr>
                <w:rFonts w:asciiTheme="majorBidi" w:hAnsiTheme="majorBidi" w:hint="cs"/>
                <w:b/>
                <w:sz w:val="24"/>
                <w:rtl/>
              </w:rPr>
              <w:t>،</w:t>
            </w:r>
            <w:r w:rsidRPr="00B57E07">
              <w:rPr>
                <w:rFonts w:asciiTheme="majorBidi" w:hAnsiTheme="majorBidi"/>
                <w:b/>
                <w:sz w:val="24"/>
                <w:rtl/>
              </w:rPr>
              <w:t xml:space="preserve"> و5</w:t>
            </w:r>
            <w:r w:rsidR="00CF5B6C" w:rsidRPr="00B57E07">
              <w:rPr>
                <w:rFonts w:asciiTheme="majorBidi" w:hAnsiTheme="majorBidi" w:hint="cs"/>
                <w:b/>
                <w:sz w:val="24"/>
                <w:rtl/>
              </w:rPr>
              <w:t>،</w:t>
            </w:r>
            <w:r w:rsidRPr="00B57E07">
              <w:rPr>
                <w:rFonts w:asciiTheme="majorBidi" w:hAnsiTheme="majorBidi"/>
                <w:b/>
                <w:sz w:val="24"/>
                <w:rtl/>
              </w:rPr>
              <w:t xml:space="preserve"> و6 المعنية مباشرة باحترام التراث الثقافي غير المادي وممارسته ونقله أكثر من غيرها.</w:t>
            </w:r>
          </w:p>
        </w:tc>
      </w:tr>
      <w:tr w:rsidR="0086472D" w:rsidRPr="00CF494C" w14:paraId="4B89ACFE" w14:textId="77777777" w:rsidTr="00F726C3">
        <w:trPr>
          <w:cantSplit/>
        </w:trPr>
        <w:tc>
          <w:tcPr>
            <w:tcW w:w="786" w:type="pct"/>
            <w:shd w:val="clear" w:color="auto" w:fill="auto"/>
          </w:tcPr>
          <w:p w14:paraId="6D188F15" w14:textId="527522B7" w:rsidR="0086472D" w:rsidRPr="00B57E07" w:rsidRDefault="0086472D" w:rsidP="00DB2880">
            <w:pPr>
              <w:bidi/>
              <w:spacing w:before="120"/>
              <w:rPr>
                <w:rFonts w:asciiTheme="majorBidi" w:hAnsiTheme="majorBidi" w:cstheme="majorBidi"/>
                <w:bCs/>
                <w:sz w:val="24"/>
              </w:rPr>
            </w:pPr>
            <w:r w:rsidRPr="00B57E07">
              <w:rPr>
                <w:rFonts w:asciiTheme="majorBidi" w:hAnsiTheme="majorBidi"/>
                <w:bCs/>
                <w:sz w:val="24"/>
                <w:rtl/>
              </w:rPr>
              <w:t xml:space="preserve">الأسس المنطقية </w:t>
            </w:r>
            <w:r w:rsidR="00424A91" w:rsidRPr="00B57E07">
              <w:rPr>
                <w:rFonts w:asciiTheme="majorBidi" w:hAnsiTheme="majorBidi" w:hint="cs"/>
                <w:bCs/>
                <w:sz w:val="24"/>
                <w:rtl/>
              </w:rPr>
              <w:t>للإجراءات</w:t>
            </w:r>
          </w:p>
        </w:tc>
        <w:tc>
          <w:tcPr>
            <w:tcW w:w="4214" w:type="pct"/>
            <w:gridSpan w:val="2"/>
            <w:shd w:val="clear" w:color="auto" w:fill="auto"/>
          </w:tcPr>
          <w:p w14:paraId="6235F876" w14:textId="2B1C3B1A" w:rsidR="0086472D" w:rsidRPr="00B57E07" w:rsidRDefault="0086472D" w:rsidP="00DB2880">
            <w:pPr>
              <w:keepLines/>
              <w:bidi/>
              <w:spacing w:before="120"/>
              <w:jc w:val="both"/>
              <w:rPr>
                <w:rFonts w:asciiTheme="majorBidi" w:hAnsiTheme="majorBidi" w:cstheme="majorBidi"/>
                <w:sz w:val="24"/>
              </w:rPr>
            </w:pPr>
            <w:r w:rsidRPr="00B57E07">
              <w:rPr>
                <w:rFonts w:asciiTheme="majorBidi" w:hAnsiTheme="majorBidi"/>
                <w:sz w:val="24"/>
                <w:rtl/>
              </w:rPr>
              <w:t>تسلط الاتفاقية الضوء على أهمية تعزيز قدرا</w:t>
            </w:r>
            <w:r w:rsidR="00CF5B6C" w:rsidRPr="00B57E07">
              <w:rPr>
                <w:rFonts w:asciiTheme="majorBidi" w:hAnsiTheme="majorBidi" w:hint="cs"/>
                <w:sz w:val="24"/>
                <w:rtl/>
              </w:rPr>
              <w:t>ت</w:t>
            </w:r>
            <w:r w:rsidRPr="00B57E07">
              <w:rPr>
                <w:rFonts w:asciiTheme="majorBidi" w:hAnsiTheme="majorBidi"/>
                <w:sz w:val="24"/>
                <w:rtl/>
              </w:rPr>
              <w:t xml:space="preserve"> الجماعات والمجموعات المعنية </w:t>
            </w:r>
            <w:r w:rsidR="00CF5B6C" w:rsidRPr="00B57E07">
              <w:rPr>
                <w:rFonts w:asciiTheme="majorBidi" w:hAnsiTheme="majorBidi" w:hint="cs"/>
                <w:sz w:val="24"/>
                <w:rtl/>
              </w:rPr>
              <w:t xml:space="preserve">كليهما </w:t>
            </w:r>
            <w:r w:rsidRPr="00B57E07">
              <w:rPr>
                <w:rFonts w:asciiTheme="majorBidi" w:hAnsiTheme="majorBidi"/>
                <w:sz w:val="24"/>
                <w:rtl/>
              </w:rPr>
              <w:t xml:space="preserve">(المادة 14 (أ) (2)) والمشاركين مهنيًا في صون وإدارة التراث الثقافي غير المادي </w:t>
            </w:r>
            <w:r w:rsidR="00CF5B6C" w:rsidRPr="00B57E07">
              <w:rPr>
                <w:rFonts w:asciiTheme="majorBidi" w:hAnsiTheme="majorBidi" w:hint="cs"/>
                <w:sz w:val="24"/>
                <w:rtl/>
              </w:rPr>
              <w:t xml:space="preserve">وإداراته </w:t>
            </w:r>
            <w:r w:rsidRPr="00B57E07">
              <w:rPr>
                <w:rFonts w:asciiTheme="majorBidi" w:hAnsiTheme="majorBidi"/>
                <w:sz w:val="24"/>
                <w:rtl/>
              </w:rPr>
              <w:t xml:space="preserve">(المادة 14 (أ) (3)). </w:t>
            </w:r>
            <w:r w:rsidR="0066645D" w:rsidRPr="00B57E07">
              <w:rPr>
                <w:rFonts w:asciiTheme="majorBidi" w:hAnsiTheme="majorBidi" w:hint="cs"/>
                <w:sz w:val="24"/>
                <w:rtl/>
              </w:rPr>
              <w:t>و</w:t>
            </w:r>
            <w:r w:rsidRPr="00B57E07">
              <w:rPr>
                <w:rFonts w:asciiTheme="majorBidi" w:hAnsiTheme="majorBidi" w:hint="cs"/>
                <w:sz w:val="24"/>
                <w:rtl/>
              </w:rPr>
              <w:t>في حالة</w:t>
            </w:r>
            <w:r w:rsidRPr="00B57E07">
              <w:rPr>
                <w:rFonts w:asciiTheme="majorBidi" w:hAnsiTheme="majorBidi" w:hint="cs"/>
                <w:sz w:val="24"/>
                <w:rtl/>
                <w:lang w:bidi="ar-EG"/>
              </w:rPr>
              <w:t xml:space="preserve"> أوسع </w:t>
            </w:r>
            <w:r w:rsidRPr="00B57E07">
              <w:rPr>
                <w:rFonts w:asciiTheme="majorBidi" w:hAnsiTheme="majorBidi"/>
                <w:sz w:val="24"/>
                <w:rtl/>
              </w:rPr>
              <w:t>مشاركة ممكن</w:t>
            </w:r>
            <w:r w:rsidRPr="00B57E07">
              <w:rPr>
                <w:rFonts w:asciiTheme="majorBidi" w:hAnsiTheme="majorBidi" w:hint="cs"/>
                <w:sz w:val="24"/>
                <w:rtl/>
              </w:rPr>
              <w:t>ة</w:t>
            </w:r>
            <w:r w:rsidRPr="00B57E07">
              <w:rPr>
                <w:rFonts w:asciiTheme="majorBidi" w:hAnsiTheme="majorBidi"/>
                <w:sz w:val="24"/>
                <w:rtl/>
              </w:rPr>
              <w:t xml:space="preserve"> </w:t>
            </w:r>
            <w:r w:rsidRPr="00B57E07">
              <w:rPr>
                <w:rFonts w:asciiTheme="majorBidi" w:hAnsiTheme="majorBidi" w:hint="cs"/>
                <w:sz w:val="24"/>
                <w:rtl/>
              </w:rPr>
              <w:t>لل</w:t>
            </w:r>
            <w:r w:rsidRPr="00B57E07">
              <w:rPr>
                <w:rFonts w:asciiTheme="majorBidi" w:hAnsiTheme="majorBidi"/>
                <w:sz w:val="24"/>
                <w:rtl/>
              </w:rPr>
              <w:t>جماعات، والمجموعات، والأفراد في الصون و</w:t>
            </w:r>
            <w:r w:rsidRPr="00B57E07">
              <w:rPr>
                <w:rFonts w:asciiTheme="majorBidi" w:hAnsiTheme="majorBidi" w:hint="cs"/>
                <w:sz w:val="24"/>
                <w:rtl/>
              </w:rPr>
              <w:t>إشراكهم</w:t>
            </w:r>
            <w:r w:rsidRPr="00B57E07">
              <w:rPr>
                <w:rFonts w:asciiTheme="majorBidi" w:hAnsiTheme="majorBidi"/>
                <w:sz w:val="24"/>
                <w:rtl/>
              </w:rPr>
              <w:t xml:space="preserve"> بنشاط في إدارته (المادة 15)، فقد يحتاجون إلى اكتساب مهارات وأساليب متخصصة لا يمتلكونها حاليًا. وبالمثل، </w:t>
            </w:r>
            <w:r w:rsidR="0066645D" w:rsidRPr="00B57E07">
              <w:rPr>
                <w:rFonts w:asciiTheme="majorBidi" w:hAnsiTheme="majorBidi"/>
                <w:sz w:val="24"/>
                <w:rtl/>
              </w:rPr>
              <w:t>قد يتمتع</w:t>
            </w:r>
            <w:r w:rsidR="0066645D" w:rsidRPr="00B57E07">
              <w:rPr>
                <w:rFonts w:asciiTheme="majorBidi" w:hAnsiTheme="majorBidi" w:hint="cs"/>
                <w:sz w:val="24"/>
                <w:rtl/>
              </w:rPr>
              <w:t xml:space="preserve"> </w:t>
            </w:r>
            <w:r w:rsidRPr="00B57E07">
              <w:rPr>
                <w:rFonts w:asciiTheme="majorBidi" w:hAnsiTheme="majorBidi"/>
                <w:sz w:val="24"/>
                <w:rtl/>
              </w:rPr>
              <w:t>المهني</w:t>
            </w:r>
            <w:r w:rsidR="0066645D" w:rsidRPr="00B57E07">
              <w:rPr>
                <w:rFonts w:asciiTheme="majorBidi" w:hAnsiTheme="majorBidi" w:hint="cs"/>
                <w:sz w:val="24"/>
                <w:rtl/>
              </w:rPr>
              <w:t>و</w:t>
            </w:r>
            <w:r w:rsidRPr="00B57E07">
              <w:rPr>
                <w:rFonts w:asciiTheme="majorBidi" w:hAnsiTheme="majorBidi"/>
                <w:sz w:val="24"/>
                <w:rtl/>
              </w:rPr>
              <w:t>ن العامل</w:t>
            </w:r>
            <w:r w:rsidR="0066645D" w:rsidRPr="00B57E07">
              <w:rPr>
                <w:rFonts w:asciiTheme="majorBidi" w:hAnsiTheme="majorBidi" w:hint="cs"/>
                <w:sz w:val="24"/>
                <w:rtl/>
              </w:rPr>
              <w:t>و</w:t>
            </w:r>
            <w:r w:rsidRPr="00B57E07">
              <w:rPr>
                <w:rFonts w:asciiTheme="majorBidi" w:hAnsiTheme="majorBidi"/>
                <w:sz w:val="24"/>
                <w:rtl/>
              </w:rPr>
              <w:t xml:space="preserve">ن في مجالات الثقافة والتراث بمعرفة وخبرة واسعة تدعم عملهم، ولكن </w:t>
            </w:r>
            <w:r w:rsidR="0066645D" w:rsidRPr="00B57E07">
              <w:rPr>
                <w:rFonts w:asciiTheme="majorBidi" w:hAnsiTheme="majorBidi" w:hint="cs"/>
                <w:sz w:val="24"/>
                <w:rtl/>
              </w:rPr>
              <w:t>قد</w:t>
            </w:r>
            <w:r w:rsidRPr="00B57E07">
              <w:rPr>
                <w:rFonts w:asciiTheme="majorBidi" w:hAnsiTheme="majorBidi"/>
                <w:sz w:val="24"/>
                <w:rtl/>
              </w:rPr>
              <w:t xml:space="preserve"> يفتقرو</w:t>
            </w:r>
            <w:r w:rsidR="0066645D" w:rsidRPr="00B57E07">
              <w:rPr>
                <w:rFonts w:asciiTheme="majorBidi" w:hAnsiTheme="majorBidi" w:hint="cs"/>
                <w:sz w:val="24"/>
                <w:rtl/>
              </w:rPr>
              <w:t>ن</w:t>
            </w:r>
            <w:r w:rsidRPr="00B57E07">
              <w:rPr>
                <w:rFonts w:asciiTheme="majorBidi" w:hAnsiTheme="majorBidi"/>
                <w:sz w:val="24"/>
                <w:rtl/>
              </w:rPr>
              <w:t xml:space="preserve"> إلى المعرفة بالنُهج المتخصصة التي تم تكييفها </w:t>
            </w:r>
            <w:r w:rsidR="0066645D" w:rsidRPr="00B57E07">
              <w:rPr>
                <w:rFonts w:asciiTheme="majorBidi" w:hAnsiTheme="majorBidi" w:hint="cs"/>
                <w:sz w:val="24"/>
                <w:rtl/>
              </w:rPr>
              <w:t>على</w:t>
            </w:r>
            <w:r w:rsidRPr="00B57E07">
              <w:rPr>
                <w:rFonts w:asciiTheme="majorBidi" w:hAnsiTheme="majorBidi"/>
                <w:sz w:val="24"/>
                <w:rtl/>
              </w:rPr>
              <w:t xml:space="preserve"> صون التراث الثقافي غير المادي وإدارته. قد يكون من المناسب استهداف الفئات المعينة الأكثر </w:t>
            </w:r>
            <w:r w:rsidR="0066645D" w:rsidRPr="00B57E07">
              <w:rPr>
                <w:rFonts w:asciiTheme="majorBidi" w:hAnsiTheme="majorBidi" w:hint="cs"/>
                <w:sz w:val="24"/>
                <w:rtl/>
              </w:rPr>
              <w:t>اشتراكًا</w:t>
            </w:r>
            <w:r w:rsidRPr="00B57E07">
              <w:rPr>
                <w:rFonts w:asciiTheme="majorBidi" w:hAnsiTheme="majorBidi"/>
                <w:sz w:val="24"/>
                <w:rtl/>
              </w:rPr>
              <w:t xml:space="preserve"> في </w:t>
            </w:r>
            <w:r w:rsidR="0066645D" w:rsidRPr="00B57E07">
              <w:rPr>
                <w:rFonts w:asciiTheme="majorBidi" w:hAnsiTheme="majorBidi" w:hint="cs"/>
                <w:sz w:val="24"/>
                <w:rtl/>
              </w:rPr>
              <w:t xml:space="preserve">صميم </w:t>
            </w:r>
            <w:r w:rsidRPr="00B57E07">
              <w:rPr>
                <w:rFonts w:asciiTheme="majorBidi" w:hAnsiTheme="majorBidi"/>
                <w:sz w:val="24"/>
                <w:rtl/>
              </w:rPr>
              <w:t>التراث الثقافي غير المادي، مع مراعاة الأهمية العامة للشمول</w:t>
            </w:r>
            <w:r w:rsidR="0066645D" w:rsidRPr="00B57E07">
              <w:rPr>
                <w:rFonts w:asciiTheme="majorBidi" w:hAnsiTheme="majorBidi" w:hint="cs"/>
                <w:sz w:val="24"/>
                <w:rtl/>
              </w:rPr>
              <w:t>ية</w:t>
            </w:r>
            <w:r w:rsidRPr="00B57E07">
              <w:rPr>
                <w:rFonts w:asciiTheme="majorBidi" w:hAnsiTheme="majorBidi"/>
                <w:sz w:val="24"/>
                <w:rtl/>
              </w:rPr>
              <w:t xml:space="preserve"> في أنشطة بناء القدرات.</w:t>
            </w:r>
          </w:p>
        </w:tc>
      </w:tr>
      <w:tr w:rsidR="0086472D" w:rsidRPr="00CF494C" w14:paraId="782AE31E" w14:textId="77777777" w:rsidTr="00F726C3">
        <w:trPr>
          <w:cantSplit/>
        </w:trPr>
        <w:tc>
          <w:tcPr>
            <w:tcW w:w="786" w:type="pct"/>
            <w:shd w:val="clear" w:color="auto" w:fill="auto"/>
          </w:tcPr>
          <w:p w14:paraId="53862DDA" w14:textId="583D2BBA" w:rsidR="0086472D" w:rsidRPr="00B57E07" w:rsidRDefault="0086472D" w:rsidP="00DB2880">
            <w:pPr>
              <w:bidi/>
              <w:spacing w:before="120" w:after="60"/>
              <w:jc w:val="both"/>
              <w:rPr>
                <w:rFonts w:asciiTheme="majorBidi" w:hAnsiTheme="majorBidi" w:cstheme="majorBidi"/>
                <w:bCs/>
                <w:sz w:val="24"/>
              </w:rPr>
            </w:pPr>
            <w:r w:rsidRPr="00B57E07">
              <w:rPr>
                <w:rFonts w:asciiTheme="majorBidi" w:hAnsiTheme="majorBidi"/>
                <w:bCs/>
                <w:sz w:val="24"/>
                <w:rtl/>
              </w:rPr>
              <w:t>المصطلحات الرئيسية</w:t>
            </w:r>
          </w:p>
        </w:tc>
        <w:tc>
          <w:tcPr>
            <w:tcW w:w="4214" w:type="pct"/>
            <w:gridSpan w:val="2"/>
            <w:shd w:val="clear" w:color="auto" w:fill="auto"/>
          </w:tcPr>
          <w:p w14:paraId="5D99EF1E" w14:textId="3237B442" w:rsidR="0086472D" w:rsidRPr="00B57E07" w:rsidRDefault="00424A91" w:rsidP="00DB2880">
            <w:pPr>
              <w:pStyle w:val="ListParagraph"/>
              <w:numPr>
                <w:ilvl w:val="0"/>
                <w:numId w:val="71"/>
              </w:numPr>
              <w:bidi/>
              <w:spacing w:before="120" w:after="120"/>
              <w:ind w:left="714" w:hanging="357"/>
              <w:jc w:val="both"/>
              <w:rPr>
                <w:rFonts w:asciiTheme="majorBidi" w:hAnsiTheme="majorBidi" w:cstheme="majorBidi"/>
                <w:sz w:val="24"/>
                <w:szCs w:val="24"/>
                <w:lang w:val="en-GB"/>
              </w:rPr>
            </w:pPr>
            <w:r w:rsidRPr="00B57E07">
              <w:rPr>
                <w:rFonts w:asciiTheme="majorBidi" w:hAnsiTheme="majorBidi" w:cstheme="majorBidi" w:hint="cs"/>
                <w:sz w:val="24"/>
                <w:szCs w:val="24"/>
                <w:rtl/>
                <w:lang w:val="en-GB"/>
              </w:rPr>
              <w:t>ال</w:t>
            </w:r>
            <w:r w:rsidR="0086472D" w:rsidRPr="00B57E07">
              <w:rPr>
                <w:rFonts w:asciiTheme="majorBidi" w:hAnsiTheme="majorBidi" w:cstheme="majorBidi" w:hint="cs"/>
                <w:sz w:val="24"/>
                <w:szCs w:val="24"/>
                <w:rtl/>
                <w:lang w:val="en-GB"/>
              </w:rPr>
              <w:t>تدريب</w:t>
            </w:r>
          </w:p>
          <w:p w14:paraId="75773374" w14:textId="6CDD9B1F" w:rsidR="0086472D" w:rsidRPr="00B57E07" w:rsidRDefault="0086472D" w:rsidP="00DB2880">
            <w:pPr>
              <w:pStyle w:val="ListParagraph"/>
              <w:numPr>
                <w:ilvl w:val="0"/>
                <w:numId w:val="71"/>
              </w:numPr>
              <w:bidi/>
              <w:spacing w:before="120" w:after="120"/>
              <w:ind w:left="714" w:hanging="357"/>
              <w:jc w:val="both"/>
              <w:rPr>
                <w:rFonts w:asciiTheme="majorBidi" w:hAnsiTheme="majorBidi" w:cstheme="majorBidi"/>
                <w:sz w:val="24"/>
                <w:szCs w:val="24"/>
                <w:lang w:val="en-GB"/>
              </w:rPr>
            </w:pPr>
            <w:r w:rsidRPr="00B57E07">
              <w:rPr>
                <w:rFonts w:asciiTheme="majorBidi" w:hAnsiTheme="majorBidi" w:cstheme="majorBidi" w:hint="cs"/>
                <w:sz w:val="24"/>
                <w:szCs w:val="24"/>
                <w:rtl/>
                <w:lang w:val="en-GB"/>
              </w:rPr>
              <w:t>بناء القدرات</w:t>
            </w:r>
          </w:p>
          <w:p w14:paraId="36C866A4" w14:textId="252A2A58" w:rsidR="0086472D" w:rsidRPr="00B57E07" w:rsidRDefault="0086472D" w:rsidP="00DB2880">
            <w:pPr>
              <w:pStyle w:val="ListParagraph"/>
              <w:numPr>
                <w:ilvl w:val="0"/>
                <w:numId w:val="71"/>
              </w:numPr>
              <w:bidi/>
              <w:spacing w:before="120" w:after="120"/>
              <w:jc w:val="both"/>
              <w:rPr>
                <w:rFonts w:asciiTheme="majorBidi" w:hAnsiTheme="majorBidi" w:cstheme="majorBidi"/>
                <w:sz w:val="24"/>
                <w:szCs w:val="24"/>
                <w:lang w:val="en-GB"/>
              </w:rPr>
            </w:pPr>
            <w:r w:rsidRPr="00B57E07">
              <w:rPr>
                <w:rFonts w:asciiTheme="majorBidi" w:hAnsiTheme="majorBidi"/>
                <w:sz w:val="24"/>
                <w:szCs w:val="24"/>
                <w:rtl/>
                <w:lang w:val="en-GB"/>
              </w:rPr>
              <w:t xml:space="preserve">جماعات </w:t>
            </w:r>
            <w:r w:rsidRPr="00B57E07">
              <w:rPr>
                <w:rFonts w:asciiTheme="majorBidi" w:hAnsiTheme="majorBidi" w:cstheme="majorBidi" w:hint="cs"/>
                <w:sz w:val="24"/>
                <w:szCs w:val="24"/>
                <w:rtl/>
                <w:lang w:val="en-GB"/>
              </w:rPr>
              <w:t>أو مجموعات</w:t>
            </w:r>
            <w:r w:rsidRPr="00B57E07">
              <w:rPr>
                <w:rFonts w:asciiTheme="majorBidi" w:hAnsiTheme="majorBidi" w:cstheme="majorBidi"/>
                <w:sz w:val="24"/>
                <w:szCs w:val="24"/>
                <w:lang w:val="en-GB"/>
              </w:rPr>
              <w:t xml:space="preserve"> </w:t>
            </w:r>
            <w:r w:rsidRPr="00B57E07">
              <w:rPr>
                <w:rFonts w:asciiTheme="majorBidi" w:hAnsiTheme="majorBidi" w:cstheme="majorBidi" w:hint="cs"/>
                <w:sz w:val="24"/>
                <w:szCs w:val="24"/>
                <w:rtl/>
                <w:lang w:val="en-GB"/>
              </w:rPr>
              <w:t>أو أحيانًا أفراد</w:t>
            </w:r>
          </w:p>
          <w:p w14:paraId="3D080815" w14:textId="75142657" w:rsidR="0086472D" w:rsidRPr="00B57E07" w:rsidRDefault="0086472D" w:rsidP="00DB2880">
            <w:pPr>
              <w:pStyle w:val="ListParagraph"/>
              <w:numPr>
                <w:ilvl w:val="0"/>
                <w:numId w:val="71"/>
              </w:numPr>
              <w:bidi/>
              <w:spacing w:before="120" w:after="120"/>
              <w:ind w:left="714" w:hanging="357"/>
              <w:jc w:val="both"/>
              <w:rPr>
                <w:rFonts w:asciiTheme="majorBidi" w:hAnsiTheme="majorBidi" w:cstheme="majorBidi"/>
                <w:sz w:val="24"/>
                <w:szCs w:val="24"/>
                <w:lang w:val="en-GB"/>
              </w:rPr>
            </w:pPr>
            <w:r w:rsidRPr="00B57E07">
              <w:rPr>
                <w:rFonts w:asciiTheme="majorBidi" w:hAnsiTheme="majorBidi" w:cstheme="majorBidi" w:hint="cs"/>
                <w:sz w:val="24"/>
                <w:szCs w:val="24"/>
                <w:rtl/>
                <w:lang w:val="en-GB"/>
              </w:rPr>
              <w:t>شامل/ شمولي</w:t>
            </w:r>
            <w:r w:rsidR="0066645D" w:rsidRPr="00B57E07">
              <w:rPr>
                <w:rFonts w:asciiTheme="majorBidi" w:hAnsiTheme="majorBidi" w:cstheme="majorBidi" w:hint="cs"/>
                <w:sz w:val="24"/>
                <w:szCs w:val="24"/>
                <w:rtl/>
                <w:lang w:val="en-GB"/>
              </w:rPr>
              <w:t>ة</w:t>
            </w:r>
          </w:p>
        </w:tc>
      </w:tr>
    </w:tbl>
    <w:p w14:paraId="2057FFC5" w14:textId="77777777" w:rsidR="0054175C" w:rsidRPr="00ED2B73" w:rsidRDefault="0054175C" w:rsidP="00DB2880">
      <w:pPr>
        <w:bidi/>
        <w:jc w:val="center"/>
        <w:rPr>
          <w:rFonts w:asciiTheme="majorBidi" w:hAnsiTheme="majorBidi" w:cstheme="majorBidi"/>
          <w:b/>
          <w:sz w:val="24"/>
        </w:rPr>
        <w:sectPr w:rsidR="0054175C" w:rsidRPr="00ED2B73" w:rsidSect="000F25BA">
          <w:footerReference w:type="default" r:id="rId8"/>
          <w:pgSz w:w="11906" w:h="16838" w:code="9"/>
          <w:pgMar w:top="1418" w:right="1134" w:bottom="1134" w:left="1134" w:header="397" w:footer="284" w:gutter="0"/>
          <w:cols w:space="708"/>
          <w:docGrid w:linePitch="360"/>
        </w:sectPr>
      </w:pPr>
    </w:p>
    <w:p w14:paraId="6AFBE46F" w14:textId="4245E839" w:rsidR="0054175C" w:rsidRPr="0070782A" w:rsidRDefault="00ED2B73" w:rsidP="00DB2880">
      <w:pPr>
        <w:bidi/>
        <w:jc w:val="center"/>
        <w:rPr>
          <w:rFonts w:asciiTheme="majorBidi" w:hAnsiTheme="majorBidi" w:cstheme="majorBidi"/>
          <w:b/>
          <w:bCs/>
          <w:sz w:val="28"/>
          <w:szCs w:val="28"/>
        </w:rPr>
      </w:pPr>
      <w:r w:rsidRPr="0070782A">
        <w:rPr>
          <w:rFonts w:asciiTheme="majorBidi" w:hAnsiTheme="majorBidi"/>
          <w:b/>
          <w:bCs/>
          <w:sz w:val="28"/>
          <w:szCs w:val="28"/>
          <w:rtl/>
        </w:rPr>
        <w:t>التوجيهات المحددة بشأن الرصد و</w:t>
      </w:r>
      <w:r w:rsidR="009B3295">
        <w:rPr>
          <w:rFonts w:asciiTheme="majorBidi" w:hAnsiTheme="majorBidi" w:hint="cs"/>
          <w:b/>
          <w:bCs/>
          <w:sz w:val="28"/>
          <w:szCs w:val="28"/>
          <w:rtl/>
        </w:rPr>
        <w:t>ال</w:t>
      </w:r>
      <w:r w:rsidR="00495560">
        <w:rPr>
          <w:rFonts w:asciiTheme="majorBidi" w:hAnsiTheme="majorBidi" w:hint="cs"/>
          <w:b/>
          <w:bCs/>
          <w:sz w:val="28"/>
          <w:szCs w:val="28"/>
          <w:rtl/>
        </w:rPr>
        <w:t>تقرير</w:t>
      </w:r>
      <w:r w:rsidR="009B3295">
        <w:rPr>
          <w:rFonts w:asciiTheme="majorBidi" w:hAnsiTheme="majorBidi" w:hint="cs"/>
          <w:b/>
          <w:bCs/>
          <w:sz w:val="28"/>
          <w:szCs w:val="28"/>
          <w:rtl/>
        </w:rPr>
        <w:t xml:space="preserve"> </w:t>
      </w:r>
      <w:r w:rsidRPr="0070782A">
        <w:rPr>
          <w:rFonts w:asciiTheme="majorBidi" w:hAnsiTheme="majorBidi"/>
          <w:b/>
          <w:bCs/>
          <w:sz w:val="28"/>
          <w:szCs w:val="28"/>
          <w:rtl/>
        </w:rPr>
        <w:t>الدوري</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70782A" w14:paraId="037AF645" w14:textId="77777777" w:rsidTr="00F726C3">
        <w:tc>
          <w:tcPr>
            <w:tcW w:w="730" w:type="pct"/>
            <w:shd w:val="clear" w:color="auto" w:fill="auto"/>
          </w:tcPr>
          <w:p w14:paraId="5C77552F" w14:textId="487446B3" w:rsidR="002C28BA" w:rsidRPr="0070782A" w:rsidRDefault="00ED2B73" w:rsidP="00DB2880">
            <w:pPr>
              <w:bidi/>
              <w:spacing w:before="120"/>
              <w:rPr>
                <w:rFonts w:asciiTheme="majorBidi" w:hAnsiTheme="majorBidi" w:cstheme="majorBidi"/>
                <w:b/>
                <w:bCs/>
                <w:sz w:val="24"/>
              </w:rPr>
            </w:pPr>
            <w:r w:rsidRPr="0070782A">
              <w:rPr>
                <w:rFonts w:asciiTheme="majorBidi" w:hAnsiTheme="majorBidi"/>
                <w:b/>
                <w:bCs/>
                <w:sz w:val="24"/>
                <w:rtl/>
              </w:rPr>
              <w:t>فوائد الرصد</w:t>
            </w:r>
          </w:p>
        </w:tc>
        <w:tc>
          <w:tcPr>
            <w:tcW w:w="4270" w:type="pct"/>
            <w:shd w:val="clear" w:color="auto" w:fill="auto"/>
          </w:tcPr>
          <w:p w14:paraId="690BC46A" w14:textId="57C61603" w:rsidR="002C28BA" w:rsidRPr="0070782A" w:rsidRDefault="009B3295" w:rsidP="00DB2880">
            <w:pPr>
              <w:keepLines/>
              <w:bidi/>
              <w:spacing w:before="120"/>
              <w:jc w:val="both"/>
              <w:rPr>
                <w:rFonts w:asciiTheme="majorBidi" w:hAnsiTheme="majorBidi" w:cstheme="majorBidi"/>
                <w:b/>
                <w:sz w:val="24"/>
              </w:rPr>
            </w:pPr>
            <w:r>
              <w:rPr>
                <w:rFonts w:asciiTheme="majorBidi" w:hAnsiTheme="majorBidi" w:hint="cs"/>
                <w:b/>
                <w:sz w:val="24"/>
                <w:rtl/>
              </w:rPr>
              <w:t>حيث إن</w:t>
            </w:r>
            <w:r w:rsidR="00843324" w:rsidRPr="0070782A">
              <w:rPr>
                <w:rFonts w:asciiTheme="majorBidi" w:hAnsiTheme="majorBidi"/>
                <w:b/>
                <w:sz w:val="24"/>
                <w:rtl/>
              </w:rPr>
              <w:t xml:space="preserve"> المؤشر 2 </w:t>
            </w:r>
            <w:r w:rsidRPr="0070782A">
              <w:rPr>
                <w:rFonts w:asciiTheme="majorBidi" w:hAnsiTheme="majorBidi"/>
                <w:b/>
                <w:sz w:val="24"/>
                <w:rtl/>
              </w:rPr>
              <w:t xml:space="preserve">يركز </w:t>
            </w:r>
            <w:r w:rsidR="00843324" w:rsidRPr="0070782A">
              <w:rPr>
                <w:rFonts w:asciiTheme="majorBidi" w:hAnsiTheme="majorBidi"/>
                <w:b/>
                <w:sz w:val="24"/>
                <w:rtl/>
              </w:rPr>
              <w:t>على توافر برامج بناء القدرات، ينصب التركيز هنا عما إذا كانت تصل بفعالية إلى العديد من الجماهير المستهدفة. وعليه، فإن الرصد على ال</w:t>
            </w:r>
            <w:r w:rsidR="00D64A97" w:rsidRPr="0070782A">
              <w:rPr>
                <w:rFonts w:asciiTheme="majorBidi" w:hAnsiTheme="majorBidi" w:hint="cs"/>
                <w:b/>
                <w:sz w:val="24"/>
                <w:rtl/>
              </w:rPr>
              <w:t>صعيد</w:t>
            </w:r>
            <w:r w:rsidR="00843324" w:rsidRPr="0070782A">
              <w:rPr>
                <w:rFonts w:asciiTheme="majorBidi" w:hAnsiTheme="majorBidi"/>
                <w:b/>
                <w:sz w:val="24"/>
                <w:rtl/>
              </w:rPr>
              <w:t xml:space="preserve"> القطري </w:t>
            </w:r>
            <w:r w:rsidR="00843324" w:rsidRPr="00424A91">
              <w:rPr>
                <w:rFonts w:asciiTheme="majorBidi" w:hAnsiTheme="majorBidi"/>
                <w:b/>
                <w:sz w:val="24"/>
                <w:rtl/>
              </w:rPr>
              <w:t>يقدم ا</w:t>
            </w:r>
            <w:r w:rsidR="00AF7E49">
              <w:rPr>
                <w:rFonts w:asciiTheme="majorBidi" w:hAnsiTheme="majorBidi" w:hint="cs"/>
                <w:b/>
                <w:sz w:val="24"/>
                <w:rtl/>
              </w:rPr>
              <w:t xml:space="preserve">لتغذية الراجعة </w:t>
            </w:r>
            <w:r w:rsidR="00843324" w:rsidRPr="0070782A">
              <w:rPr>
                <w:rFonts w:asciiTheme="majorBidi" w:hAnsiTheme="majorBidi"/>
                <w:b/>
                <w:sz w:val="24"/>
                <w:rtl/>
              </w:rPr>
              <w:t>لكل من ينظم مثل هذه البرامج ولمسؤولي الدولة (الذين قد يقدمو</w:t>
            </w:r>
            <w:r w:rsidR="003628A6">
              <w:rPr>
                <w:rFonts w:asciiTheme="majorBidi" w:hAnsiTheme="majorBidi" w:hint="cs"/>
                <w:b/>
                <w:sz w:val="24"/>
                <w:rtl/>
              </w:rPr>
              <w:t>ن</w:t>
            </w:r>
            <w:r w:rsidR="00843324" w:rsidRPr="0070782A">
              <w:rPr>
                <w:rFonts w:asciiTheme="majorBidi" w:hAnsiTheme="majorBidi"/>
                <w:b/>
                <w:sz w:val="24"/>
                <w:rtl/>
              </w:rPr>
              <w:t xml:space="preserve"> التمويل لها</w:t>
            </w:r>
            <w:r w:rsidR="003628A6">
              <w:rPr>
                <w:rFonts w:asciiTheme="majorBidi" w:hAnsiTheme="majorBidi" w:hint="cs"/>
                <w:b/>
                <w:sz w:val="24"/>
                <w:rtl/>
              </w:rPr>
              <w:t xml:space="preserve"> </w:t>
            </w:r>
            <w:r w:rsidR="00BF6C60">
              <w:rPr>
                <w:rFonts w:asciiTheme="majorBidi" w:hAnsiTheme="majorBidi" w:hint="cs"/>
                <w:b/>
                <w:sz w:val="24"/>
                <w:rtl/>
              </w:rPr>
              <w:t xml:space="preserve">بالفعل </w:t>
            </w:r>
            <w:r w:rsidR="003628A6" w:rsidRPr="0070782A">
              <w:rPr>
                <w:rFonts w:asciiTheme="majorBidi" w:hAnsiTheme="majorBidi"/>
                <w:b/>
                <w:sz w:val="24"/>
                <w:rtl/>
              </w:rPr>
              <w:t>في بعض الحالات</w:t>
            </w:r>
            <w:r w:rsidR="00843324" w:rsidRPr="0070782A">
              <w:rPr>
                <w:rFonts w:asciiTheme="majorBidi" w:hAnsiTheme="majorBidi"/>
                <w:b/>
                <w:sz w:val="24"/>
                <w:rtl/>
              </w:rPr>
              <w:t xml:space="preserve">)، وهذا فيما يتعلق بدرجة </w:t>
            </w:r>
            <w:r w:rsidR="00843324" w:rsidRPr="0070782A">
              <w:rPr>
                <w:rFonts w:asciiTheme="majorBidi" w:hAnsiTheme="majorBidi"/>
                <w:b/>
                <w:sz w:val="24"/>
                <w:rtl/>
              </w:rPr>
              <w:lastRenderedPageBreak/>
              <w:t xml:space="preserve">تقديمهم الفعلي لتدريب يصل إلى الجماهير </w:t>
            </w:r>
            <w:r w:rsidR="00BF6C60" w:rsidRPr="0070782A">
              <w:rPr>
                <w:rFonts w:asciiTheme="majorBidi" w:hAnsiTheme="majorBidi"/>
                <w:b/>
                <w:sz w:val="24"/>
                <w:rtl/>
              </w:rPr>
              <w:t>المستهدفة</w:t>
            </w:r>
            <w:r w:rsidR="00843324" w:rsidRPr="0070782A">
              <w:rPr>
                <w:rFonts w:asciiTheme="majorBidi" w:hAnsiTheme="majorBidi"/>
                <w:b/>
                <w:sz w:val="24"/>
                <w:rtl/>
              </w:rPr>
              <w:t>، وعما إذا كانت هناك حاجة إلى إجراء تعديلات للاستجابة الكاملة لاحتياجات فئات معينة. يمكن أن يساعد الرصد و</w:t>
            </w:r>
            <w:r w:rsidR="00BF6C60">
              <w:rPr>
                <w:rFonts w:asciiTheme="majorBidi" w:hAnsiTheme="majorBidi" w:hint="cs"/>
                <w:b/>
                <w:sz w:val="24"/>
                <w:rtl/>
              </w:rPr>
              <w:t>ال</w:t>
            </w:r>
            <w:r w:rsidR="00AF7E49">
              <w:rPr>
                <w:rFonts w:asciiTheme="majorBidi" w:hAnsiTheme="majorBidi" w:hint="cs"/>
                <w:b/>
                <w:sz w:val="24"/>
                <w:rtl/>
              </w:rPr>
              <w:t>تقرير</w:t>
            </w:r>
            <w:r w:rsidR="00BF6C60">
              <w:rPr>
                <w:rFonts w:asciiTheme="majorBidi" w:hAnsiTheme="majorBidi" w:hint="cs"/>
                <w:b/>
                <w:sz w:val="24"/>
                <w:rtl/>
              </w:rPr>
              <w:t xml:space="preserve"> </w:t>
            </w:r>
            <w:r w:rsidRPr="0070782A">
              <w:rPr>
                <w:rFonts w:asciiTheme="majorBidi" w:hAnsiTheme="majorBidi" w:hint="cs"/>
                <w:b/>
                <w:sz w:val="24"/>
                <w:rtl/>
              </w:rPr>
              <w:t>عل</w:t>
            </w:r>
            <w:r w:rsidRPr="0070782A">
              <w:rPr>
                <w:rFonts w:asciiTheme="majorBidi" w:hAnsiTheme="majorBidi" w:hint="eastAsia"/>
                <w:b/>
                <w:sz w:val="24"/>
                <w:rtl/>
              </w:rPr>
              <w:t>ى</w:t>
            </w:r>
            <w:r w:rsidR="00843324" w:rsidRPr="0070782A">
              <w:rPr>
                <w:rFonts w:asciiTheme="majorBidi" w:hAnsiTheme="majorBidi"/>
                <w:b/>
                <w:sz w:val="24"/>
                <w:rtl/>
              </w:rPr>
              <w:t xml:space="preserve"> ال</w:t>
            </w:r>
            <w:r w:rsidR="00D64A97" w:rsidRPr="0070782A">
              <w:rPr>
                <w:rFonts w:asciiTheme="majorBidi" w:hAnsiTheme="majorBidi" w:hint="cs"/>
                <w:b/>
                <w:sz w:val="24"/>
                <w:rtl/>
              </w:rPr>
              <w:t>صعيد</w:t>
            </w:r>
            <w:r w:rsidR="00843324" w:rsidRPr="0070782A">
              <w:rPr>
                <w:rFonts w:asciiTheme="majorBidi" w:hAnsiTheme="majorBidi"/>
                <w:b/>
                <w:sz w:val="24"/>
                <w:rtl/>
              </w:rPr>
              <w:t xml:space="preserve"> العالمي في تحديد نماذج جيدة للتقديم الفعال لخدمات بناء القدرات، </w:t>
            </w:r>
            <w:r w:rsidR="00BF6C60">
              <w:rPr>
                <w:rFonts w:asciiTheme="majorBidi" w:hAnsiTheme="majorBidi" w:hint="cs"/>
                <w:b/>
                <w:sz w:val="24"/>
                <w:rtl/>
              </w:rPr>
              <w:t xml:space="preserve">كما </w:t>
            </w:r>
            <w:r w:rsidR="00843324" w:rsidRPr="0070782A">
              <w:rPr>
                <w:rFonts w:asciiTheme="majorBidi" w:hAnsiTheme="majorBidi"/>
                <w:b/>
                <w:sz w:val="24"/>
                <w:rtl/>
              </w:rPr>
              <w:t>يمكن أن يساعدوا الدول الأخرى في التعرف على النُهج والأساليب التي أثبتت فعاليتها.</w:t>
            </w:r>
          </w:p>
        </w:tc>
      </w:tr>
      <w:tr w:rsidR="0054175C" w:rsidRPr="0070782A" w14:paraId="20A7E499" w14:textId="77777777" w:rsidTr="00F726C3">
        <w:tc>
          <w:tcPr>
            <w:tcW w:w="730" w:type="pct"/>
            <w:shd w:val="clear" w:color="auto" w:fill="auto"/>
          </w:tcPr>
          <w:p w14:paraId="1F466DCA" w14:textId="60DFB5A6" w:rsidR="0054175C" w:rsidRPr="0070782A" w:rsidRDefault="00ED2B73" w:rsidP="00DB2880">
            <w:pPr>
              <w:bidi/>
              <w:spacing w:before="120"/>
              <w:rPr>
                <w:rFonts w:asciiTheme="majorBidi" w:hAnsiTheme="majorBidi" w:cstheme="majorBidi"/>
                <w:b/>
                <w:bCs/>
                <w:sz w:val="24"/>
              </w:rPr>
            </w:pPr>
            <w:r w:rsidRPr="0070782A">
              <w:rPr>
                <w:rFonts w:asciiTheme="majorBidi" w:hAnsiTheme="majorBidi"/>
                <w:b/>
                <w:bCs/>
                <w:sz w:val="24"/>
                <w:rtl/>
              </w:rPr>
              <w:lastRenderedPageBreak/>
              <w:t>مصادر البيانات وجمعها</w:t>
            </w:r>
          </w:p>
        </w:tc>
        <w:tc>
          <w:tcPr>
            <w:tcW w:w="4270" w:type="pct"/>
            <w:shd w:val="clear" w:color="auto" w:fill="auto"/>
          </w:tcPr>
          <w:p w14:paraId="215DD419" w14:textId="41399AE7" w:rsidR="003D7E86" w:rsidRPr="0070782A" w:rsidRDefault="003D7E86" w:rsidP="00DB2880">
            <w:pPr>
              <w:keepNext/>
              <w:bidi/>
              <w:spacing w:before="120" w:after="60"/>
              <w:jc w:val="both"/>
              <w:rPr>
                <w:rFonts w:asciiTheme="majorBidi" w:hAnsiTheme="majorBidi"/>
                <w:sz w:val="24"/>
                <w:rtl/>
              </w:rPr>
            </w:pPr>
            <w:r w:rsidRPr="0070782A">
              <w:rPr>
                <w:rFonts w:asciiTheme="majorBidi" w:hAnsiTheme="majorBidi"/>
                <w:sz w:val="24"/>
                <w:rtl/>
              </w:rPr>
              <w:t xml:space="preserve">تعتبر البيانات المصنفة عن </w:t>
            </w:r>
            <w:r w:rsidR="003425B6">
              <w:rPr>
                <w:rFonts w:asciiTheme="majorBidi" w:hAnsiTheme="majorBidi" w:hint="cs"/>
                <w:sz w:val="24"/>
                <w:rtl/>
              </w:rPr>
              <w:t>متلقي و</w:t>
            </w:r>
            <w:r w:rsidRPr="0070782A">
              <w:rPr>
                <w:rFonts w:asciiTheme="majorBidi" w:hAnsiTheme="majorBidi"/>
                <w:sz w:val="24"/>
                <w:rtl/>
              </w:rPr>
              <w:t xml:space="preserve">المستفيدين من برامج وأنشطة التدريب مصدرًا مهمًا للمعلومات عند توفرها. ويمكن العثور عليها عادة في التقارير المقدمة بعد برامج التدريب إما للشركاء أو لعامة </w:t>
            </w:r>
            <w:r w:rsidR="003425B6">
              <w:rPr>
                <w:rFonts w:asciiTheme="majorBidi" w:hAnsiTheme="majorBidi" w:hint="cs"/>
                <w:sz w:val="24"/>
                <w:rtl/>
              </w:rPr>
              <w:t>الجماهير</w:t>
            </w:r>
            <w:r w:rsidRPr="0070782A">
              <w:rPr>
                <w:rFonts w:asciiTheme="majorBidi" w:hAnsiTheme="majorBidi"/>
                <w:sz w:val="24"/>
                <w:rtl/>
              </w:rPr>
              <w:t xml:space="preserve">. من الأمثل أن تحدد مثل هذه التقارير ما إذا كان المتدربون أعضاء في </w:t>
            </w:r>
            <w:r w:rsidR="005730E0" w:rsidRPr="0070782A">
              <w:rPr>
                <w:rFonts w:asciiTheme="majorBidi" w:hAnsiTheme="majorBidi"/>
                <w:sz w:val="24"/>
                <w:rtl/>
              </w:rPr>
              <w:t xml:space="preserve">جماعات </w:t>
            </w:r>
            <w:r w:rsidR="006718C2" w:rsidRPr="0070782A">
              <w:rPr>
                <w:rFonts w:asciiTheme="majorBidi" w:hAnsiTheme="majorBidi"/>
                <w:sz w:val="24"/>
                <w:rtl/>
              </w:rPr>
              <w:t>ومجموعات (عامل التقييم ال</w:t>
            </w:r>
            <w:r w:rsidRPr="0070782A">
              <w:rPr>
                <w:rFonts w:asciiTheme="majorBidi" w:hAnsiTheme="majorBidi"/>
                <w:sz w:val="24"/>
                <w:rtl/>
              </w:rPr>
              <w:t>ش</w:t>
            </w:r>
            <w:r w:rsidR="006718C2" w:rsidRPr="0070782A">
              <w:rPr>
                <w:rFonts w:asciiTheme="majorBidi" w:hAnsiTheme="majorBidi" w:hint="cs"/>
                <w:sz w:val="24"/>
                <w:rtl/>
              </w:rPr>
              <w:t>ا</w:t>
            </w:r>
            <w:r w:rsidRPr="0070782A">
              <w:rPr>
                <w:rFonts w:asciiTheme="majorBidi" w:hAnsiTheme="majorBidi"/>
                <w:sz w:val="24"/>
                <w:rtl/>
              </w:rPr>
              <w:t xml:space="preserve">مل 3-1) أو مشاركين مهنيًا في </w:t>
            </w:r>
            <w:r w:rsidR="003425B6">
              <w:rPr>
                <w:rFonts w:asciiTheme="majorBidi" w:hAnsiTheme="majorBidi" w:hint="cs"/>
                <w:sz w:val="24"/>
                <w:rtl/>
              </w:rPr>
              <w:t xml:space="preserve">ميادين </w:t>
            </w:r>
            <w:r w:rsidRPr="0070782A">
              <w:rPr>
                <w:rFonts w:asciiTheme="majorBidi" w:hAnsiTheme="majorBidi"/>
                <w:sz w:val="24"/>
                <w:rtl/>
              </w:rPr>
              <w:t>ا</w:t>
            </w:r>
            <w:r w:rsidR="006718C2" w:rsidRPr="0070782A">
              <w:rPr>
                <w:rFonts w:asciiTheme="majorBidi" w:hAnsiTheme="majorBidi"/>
                <w:sz w:val="24"/>
                <w:rtl/>
              </w:rPr>
              <w:t>لثقافة والتراث (عامل التقييم ال</w:t>
            </w:r>
            <w:r w:rsidRPr="0070782A">
              <w:rPr>
                <w:rFonts w:asciiTheme="majorBidi" w:hAnsiTheme="majorBidi"/>
                <w:sz w:val="24"/>
                <w:rtl/>
              </w:rPr>
              <w:t>ش</w:t>
            </w:r>
            <w:r w:rsidR="006718C2" w:rsidRPr="0070782A">
              <w:rPr>
                <w:rFonts w:asciiTheme="majorBidi" w:hAnsiTheme="majorBidi" w:hint="cs"/>
                <w:sz w:val="24"/>
                <w:rtl/>
              </w:rPr>
              <w:t>ا</w:t>
            </w:r>
            <w:r w:rsidRPr="0070782A">
              <w:rPr>
                <w:rFonts w:asciiTheme="majorBidi" w:hAnsiTheme="majorBidi"/>
                <w:sz w:val="24"/>
                <w:rtl/>
              </w:rPr>
              <w:t xml:space="preserve">مل 3-2). يمكن رصد الشمولية من خلال البيانات التي تميز المشاركين حسب العمر، والنوع </w:t>
            </w:r>
            <w:r w:rsidR="00BF6C60" w:rsidRPr="0070782A">
              <w:rPr>
                <w:rFonts w:asciiTheme="majorBidi" w:hAnsiTheme="majorBidi" w:hint="cs"/>
                <w:sz w:val="24"/>
                <w:rtl/>
              </w:rPr>
              <w:t>الاجتماعي</w:t>
            </w:r>
            <w:r w:rsidRPr="0070782A">
              <w:rPr>
                <w:rFonts w:asciiTheme="majorBidi" w:hAnsiTheme="majorBidi"/>
                <w:sz w:val="24"/>
                <w:rtl/>
              </w:rPr>
              <w:t>، واللغة (</w:t>
            </w:r>
            <w:r w:rsidR="003425B6" w:rsidRPr="003425B6">
              <w:rPr>
                <w:rFonts w:asciiTheme="majorBidi" w:hAnsiTheme="majorBidi"/>
                <w:sz w:val="24"/>
                <w:rtl/>
              </w:rPr>
              <w:t>إذا كانت ذات صلة</w:t>
            </w:r>
            <w:r w:rsidRPr="0070782A">
              <w:rPr>
                <w:rFonts w:asciiTheme="majorBidi" w:hAnsiTheme="majorBidi"/>
                <w:sz w:val="24"/>
                <w:rtl/>
              </w:rPr>
              <w:t xml:space="preserve">)، والعرق، </w:t>
            </w:r>
            <w:r w:rsidR="003425B6">
              <w:rPr>
                <w:rFonts w:asciiTheme="majorBidi" w:hAnsiTheme="majorBidi" w:hint="cs"/>
                <w:sz w:val="24"/>
                <w:rtl/>
              </w:rPr>
              <w:t>وغيرهم</w:t>
            </w:r>
            <w:r w:rsidRPr="0070782A">
              <w:rPr>
                <w:rFonts w:asciiTheme="majorBidi" w:hAnsiTheme="majorBidi"/>
                <w:sz w:val="24"/>
                <w:rtl/>
              </w:rPr>
              <w:t>. كلما أمكن، يمكن لرصد المتدربين المتوسطة إلى طويلة الأجل تتبع مدى استخدامهم للمهارات والمعرفة المكتسبة خلال برامج التدريب.</w:t>
            </w:r>
          </w:p>
          <w:p w14:paraId="3D41355C" w14:textId="30676BB0" w:rsidR="0054175C" w:rsidRPr="0070782A" w:rsidRDefault="003D7E86" w:rsidP="00DB2880">
            <w:pPr>
              <w:keepNext/>
              <w:bidi/>
              <w:spacing w:before="120" w:after="60"/>
              <w:jc w:val="both"/>
              <w:rPr>
                <w:rFonts w:asciiTheme="majorBidi" w:hAnsiTheme="majorBidi" w:cstheme="majorBidi"/>
                <w:b/>
                <w:bCs/>
                <w:sz w:val="24"/>
                <w:rtl/>
                <w:lang w:bidi="ar-EG"/>
              </w:rPr>
            </w:pPr>
            <w:r w:rsidRPr="0070782A">
              <w:rPr>
                <w:rFonts w:asciiTheme="majorBidi" w:hAnsiTheme="majorBidi" w:cstheme="majorBidi" w:hint="cs"/>
                <w:b/>
                <w:bCs/>
                <w:sz w:val="24"/>
                <w:rtl/>
              </w:rPr>
              <w:t>مصادر البيانات المحتملة</w:t>
            </w:r>
          </w:p>
          <w:p w14:paraId="38652D79" w14:textId="6F6F8D77" w:rsidR="0085722E" w:rsidRPr="0070782A" w:rsidRDefault="006718C2" w:rsidP="00DB2880">
            <w:pPr>
              <w:pStyle w:val="ListParagraph"/>
              <w:numPr>
                <w:ilvl w:val="0"/>
                <w:numId w:val="73"/>
              </w:numPr>
              <w:bidi/>
              <w:spacing w:before="120"/>
              <w:jc w:val="both"/>
              <w:rPr>
                <w:rFonts w:asciiTheme="majorBidi" w:hAnsiTheme="majorBidi" w:cstheme="majorBidi"/>
                <w:sz w:val="24"/>
                <w:szCs w:val="24"/>
                <w:lang w:val="en-GB"/>
              </w:rPr>
            </w:pPr>
            <w:r w:rsidRPr="0070782A">
              <w:rPr>
                <w:rFonts w:asciiTheme="majorBidi" w:hAnsiTheme="majorBidi"/>
                <w:sz w:val="24"/>
                <w:szCs w:val="24"/>
                <w:rtl/>
                <w:lang w:val="en-GB"/>
              </w:rPr>
              <w:t xml:space="preserve">تقارير </w:t>
            </w:r>
            <w:r w:rsidRPr="0070782A">
              <w:rPr>
                <w:rFonts w:asciiTheme="majorBidi" w:hAnsiTheme="majorBidi" w:hint="cs"/>
                <w:sz w:val="24"/>
                <w:szCs w:val="24"/>
                <w:rtl/>
                <w:lang w:val="en-GB"/>
              </w:rPr>
              <w:t>ال</w:t>
            </w:r>
            <w:r w:rsidRPr="0070782A">
              <w:rPr>
                <w:rFonts w:asciiTheme="majorBidi" w:hAnsiTheme="majorBidi"/>
                <w:sz w:val="24"/>
                <w:szCs w:val="24"/>
                <w:rtl/>
                <w:lang w:val="en-GB"/>
              </w:rPr>
              <w:t xml:space="preserve">مشروع وقوائم </w:t>
            </w:r>
            <w:r w:rsidR="00930E3B">
              <w:rPr>
                <w:rFonts w:asciiTheme="majorBidi" w:hAnsiTheme="majorBidi" w:hint="cs"/>
                <w:sz w:val="24"/>
                <w:szCs w:val="24"/>
                <w:rtl/>
                <w:lang w:val="en-GB"/>
              </w:rPr>
              <w:t>ال</w:t>
            </w:r>
            <w:r w:rsidR="0085722E" w:rsidRPr="0070782A">
              <w:rPr>
                <w:rFonts w:asciiTheme="majorBidi" w:hAnsiTheme="majorBidi"/>
                <w:sz w:val="24"/>
                <w:szCs w:val="24"/>
                <w:rtl/>
                <w:lang w:val="en-GB"/>
              </w:rPr>
              <w:t>مشاركين</w:t>
            </w:r>
            <w:r w:rsidRPr="0070782A">
              <w:rPr>
                <w:rFonts w:asciiTheme="majorBidi" w:hAnsiTheme="majorBidi"/>
                <w:sz w:val="24"/>
                <w:szCs w:val="24"/>
                <w:rtl/>
                <w:lang w:val="en-GB"/>
              </w:rPr>
              <w:t xml:space="preserve"> في برامج وأنشطة </w:t>
            </w:r>
            <w:r w:rsidR="0085722E" w:rsidRPr="0070782A">
              <w:rPr>
                <w:rFonts w:asciiTheme="majorBidi" w:hAnsiTheme="majorBidi"/>
                <w:sz w:val="24"/>
                <w:szCs w:val="24"/>
                <w:rtl/>
                <w:lang w:val="en-GB"/>
              </w:rPr>
              <w:t>تدريب</w:t>
            </w:r>
          </w:p>
          <w:p w14:paraId="1C8E42F7" w14:textId="11E05537" w:rsidR="0085722E" w:rsidRPr="0070782A" w:rsidRDefault="006718C2" w:rsidP="00DB2880">
            <w:pPr>
              <w:pStyle w:val="ListParagraph"/>
              <w:numPr>
                <w:ilvl w:val="0"/>
                <w:numId w:val="73"/>
              </w:numPr>
              <w:bidi/>
              <w:spacing w:before="120"/>
              <w:jc w:val="both"/>
              <w:rPr>
                <w:rFonts w:asciiTheme="majorBidi" w:hAnsiTheme="majorBidi" w:cstheme="majorBidi"/>
                <w:sz w:val="24"/>
                <w:szCs w:val="24"/>
                <w:lang w:val="en-GB"/>
              </w:rPr>
            </w:pPr>
            <w:r w:rsidRPr="0070782A">
              <w:rPr>
                <w:rFonts w:asciiTheme="majorBidi" w:hAnsiTheme="majorBidi"/>
                <w:sz w:val="24"/>
                <w:szCs w:val="24"/>
                <w:rtl/>
                <w:lang w:val="en-GB"/>
              </w:rPr>
              <w:t xml:space="preserve">تقييمات </w:t>
            </w:r>
            <w:r w:rsidR="00930E3B">
              <w:rPr>
                <w:rFonts w:asciiTheme="majorBidi" w:hAnsiTheme="majorBidi" w:hint="cs"/>
                <w:sz w:val="24"/>
                <w:szCs w:val="24"/>
                <w:rtl/>
                <w:lang w:val="en-GB"/>
              </w:rPr>
              <w:t>ال</w:t>
            </w:r>
            <w:r w:rsidRPr="0070782A">
              <w:rPr>
                <w:rFonts w:asciiTheme="majorBidi" w:hAnsiTheme="majorBidi"/>
                <w:sz w:val="24"/>
                <w:szCs w:val="24"/>
                <w:rtl/>
                <w:lang w:val="en-GB"/>
              </w:rPr>
              <w:t xml:space="preserve">مشاركين في </w:t>
            </w:r>
            <w:r w:rsidR="0085722E" w:rsidRPr="0070782A">
              <w:rPr>
                <w:rFonts w:asciiTheme="majorBidi" w:hAnsiTheme="majorBidi"/>
                <w:sz w:val="24"/>
                <w:szCs w:val="24"/>
                <w:rtl/>
                <w:lang w:val="en-GB"/>
              </w:rPr>
              <w:t>تدريب (في نهاية التدريب، وإذا أمكن، لاحقًا)</w:t>
            </w:r>
          </w:p>
          <w:p w14:paraId="18ABC690" w14:textId="6631D72D" w:rsidR="0085722E" w:rsidRPr="0070782A" w:rsidRDefault="006718C2" w:rsidP="00DB2880">
            <w:pPr>
              <w:pStyle w:val="ListParagraph"/>
              <w:numPr>
                <w:ilvl w:val="0"/>
                <w:numId w:val="73"/>
              </w:numPr>
              <w:bidi/>
              <w:spacing w:before="120"/>
              <w:jc w:val="both"/>
              <w:rPr>
                <w:rFonts w:asciiTheme="majorBidi" w:hAnsiTheme="majorBidi" w:cstheme="majorBidi"/>
                <w:sz w:val="24"/>
                <w:szCs w:val="24"/>
                <w:lang w:val="en-GB"/>
              </w:rPr>
            </w:pPr>
            <w:r w:rsidRPr="0070782A">
              <w:rPr>
                <w:rFonts w:asciiTheme="majorBidi" w:hAnsiTheme="majorBidi"/>
                <w:sz w:val="24"/>
                <w:szCs w:val="24"/>
                <w:rtl/>
                <w:lang w:val="en-GB"/>
              </w:rPr>
              <w:t xml:space="preserve">معلومات جُمعت من منظمات غير </w:t>
            </w:r>
            <w:r w:rsidR="0085722E" w:rsidRPr="0070782A">
              <w:rPr>
                <w:rFonts w:asciiTheme="majorBidi" w:hAnsiTheme="majorBidi"/>
                <w:sz w:val="24"/>
                <w:szCs w:val="24"/>
                <w:rtl/>
                <w:lang w:val="en-GB"/>
              </w:rPr>
              <w:t xml:space="preserve">حكومية </w:t>
            </w:r>
            <w:r w:rsidRPr="0070782A">
              <w:rPr>
                <w:rFonts w:asciiTheme="majorBidi" w:hAnsiTheme="majorBidi"/>
                <w:sz w:val="24"/>
                <w:szCs w:val="24"/>
                <w:rtl/>
                <w:lang w:val="en-GB"/>
              </w:rPr>
              <w:t>و</w:t>
            </w:r>
            <w:r w:rsidR="0085722E" w:rsidRPr="0070782A">
              <w:rPr>
                <w:rFonts w:asciiTheme="majorBidi" w:hAnsiTheme="majorBidi"/>
                <w:sz w:val="24"/>
                <w:szCs w:val="24"/>
                <w:rtl/>
                <w:lang w:val="en-GB"/>
              </w:rPr>
              <w:t xml:space="preserve">منظمات </w:t>
            </w:r>
            <w:r w:rsidR="00700378" w:rsidRPr="0070782A">
              <w:rPr>
                <w:rFonts w:asciiTheme="majorBidi" w:hAnsiTheme="majorBidi" w:hint="cs"/>
                <w:sz w:val="24"/>
                <w:szCs w:val="24"/>
                <w:rtl/>
                <w:lang w:val="en-GB" w:bidi="ar-EG"/>
              </w:rPr>
              <w:t>الجماعات</w:t>
            </w:r>
          </w:p>
          <w:p w14:paraId="10ED4B12" w14:textId="117C6559" w:rsidR="0085722E" w:rsidRPr="0070782A" w:rsidRDefault="006718C2" w:rsidP="00DB2880">
            <w:pPr>
              <w:pStyle w:val="ListParagraph"/>
              <w:numPr>
                <w:ilvl w:val="0"/>
                <w:numId w:val="73"/>
              </w:numPr>
              <w:bidi/>
              <w:spacing w:before="120"/>
              <w:jc w:val="both"/>
              <w:rPr>
                <w:rFonts w:asciiTheme="majorBidi" w:hAnsiTheme="majorBidi" w:cstheme="majorBidi"/>
                <w:sz w:val="24"/>
                <w:szCs w:val="24"/>
                <w:lang w:val="en-GB"/>
              </w:rPr>
            </w:pPr>
            <w:r w:rsidRPr="0070782A">
              <w:rPr>
                <w:rFonts w:asciiTheme="majorBidi" w:hAnsiTheme="majorBidi"/>
                <w:sz w:val="24"/>
                <w:szCs w:val="24"/>
                <w:rtl/>
                <w:lang w:val="en-GB"/>
              </w:rPr>
              <w:t>تغطية إعلامية ل</w:t>
            </w:r>
            <w:r w:rsidR="00930E3B">
              <w:rPr>
                <w:rFonts w:asciiTheme="majorBidi" w:hAnsiTheme="majorBidi" w:hint="cs"/>
                <w:sz w:val="24"/>
                <w:szCs w:val="24"/>
                <w:rtl/>
                <w:lang w:val="en-GB"/>
              </w:rPr>
              <w:t>حلقات</w:t>
            </w:r>
            <w:r w:rsidRPr="0070782A">
              <w:rPr>
                <w:rFonts w:asciiTheme="majorBidi" w:hAnsiTheme="majorBidi"/>
                <w:sz w:val="24"/>
                <w:szCs w:val="24"/>
                <w:rtl/>
                <w:lang w:val="en-GB"/>
              </w:rPr>
              <w:t xml:space="preserve"> عمل وأنشطة </w:t>
            </w:r>
            <w:r w:rsidR="0085722E" w:rsidRPr="0070782A">
              <w:rPr>
                <w:rFonts w:asciiTheme="majorBidi" w:hAnsiTheme="majorBidi"/>
                <w:sz w:val="24"/>
                <w:szCs w:val="24"/>
                <w:rtl/>
                <w:lang w:val="en-GB"/>
              </w:rPr>
              <w:t>تدريبية</w:t>
            </w:r>
          </w:p>
          <w:p w14:paraId="3A63C5CC" w14:textId="2A9C220A" w:rsidR="00893297" w:rsidRPr="0070782A" w:rsidRDefault="006718C2" w:rsidP="00DB2880">
            <w:pPr>
              <w:pStyle w:val="ListParagraph"/>
              <w:numPr>
                <w:ilvl w:val="0"/>
                <w:numId w:val="73"/>
              </w:numPr>
              <w:bidi/>
              <w:spacing w:before="120"/>
              <w:jc w:val="both"/>
              <w:rPr>
                <w:rFonts w:asciiTheme="majorBidi" w:hAnsiTheme="majorBidi" w:cstheme="majorBidi"/>
                <w:sz w:val="24"/>
                <w:szCs w:val="24"/>
                <w:lang w:val="en-GB"/>
              </w:rPr>
            </w:pPr>
            <w:r w:rsidRPr="0070782A">
              <w:rPr>
                <w:rFonts w:asciiTheme="majorBidi" w:hAnsiTheme="majorBidi"/>
                <w:sz w:val="24"/>
                <w:szCs w:val="24"/>
                <w:rtl/>
                <w:lang w:val="en-GB"/>
              </w:rPr>
              <w:t xml:space="preserve">دراسات </w:t>
            </w:r>
            <w:r w:rsidR="003425B6" w:rsidRPr="0070782A">
              <w:rPr>
                <w:rFonts w:asciiTheme="majorBidi" w:hAnsiTheme="majorBidi" w:hint="cs"/>
                <w:sz w:val="24"/>
                <w:szCs w:val="24"/>
                <w:rtl/>
                <w:lang w:val="en-GB"/>
              </w:rPr>
              <w:t>تتبعيه</w:t>
            </w:r>
            <w:r w:rsidRPr="0070782A">
              <w:rPr>
                <w:rFonts w:asciiTheme="majorBidi" w:hAnsiTheme="majorBidi"/>
                <w:sz w:val="24"/>
                <w:szCs w:val="24"/>
                <w:rtl/>
                <w:lang w:val="en-GB"/>
              </w:rPr>
              <w:t xml:space="preserve"> مع متدربين للتقييم الشامل</w:t>
            </w:r>
            <w:r w:rsidRPr="0070782A">
              <w:rPr>
                <w:rFonts w:asciiTheme="majorBidi" w:hAnsiTheme="majorBidi" w:hint="cs"/>
                <w:sz w:val="24"/>
                <w:szCs w:val="24"/>
                <w:rtl/>
                <w:lang w:val="en-GB"/>
              </w:rPr>
              <w:t xml:space="preserve"> ل</w:t>
            </w:r>
            <w:r w:rsidR="0085722E" w:rsidRPr="0070782A">
              <w:rPr>
                <w:rFonts w:asciiTheme="majorBidi" w:hAnsiTheme="majorBidi"/>
                <w:sz w:val="24"/>
                <w:szCs w:val="24"/>
                <w:rtl/>
                <w:lang w:val="en-GB"/>
              </w:rPr>
              <w:t>كيفية استخدامهم للمعرفة والمهارات المكتسبة من تدريب معين</w:t>
            </w:r>
          </w:p>
        </w:tc>
      </w:tr>
    </w:tbl>
    <w:p w14:paraId="55EE2B3C" w14:textId="77777777" w:rsidR="00320242" w:rsidRPr="00ED2B73" w:rsidRDefault="00320242" w:rsidP="00DB2880">
      <w:pPr>
        <w:bidi/>
        <w:rPr>
          <w:rFonts w:asciiTheme="majorBidi" w:hAnsiTheme="majorBidi" w:cstheme="majorBidi"/>
        </w:rPr>
      </w:pPr>
    </w:p>
    <w:sectPr w:rsidR="00320242" w:rsidRPr="00ED2B73"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21B1" w14:textId="77777777" w:rsidR="00846178" w:rsidRDefault="00846178" w:rsidP="002938F2">
      <w:r>
        <w:separator/>
      </w:r>
    </w:p>
    <w:p w14:paraId="7FEA38CC" w14:textId="77777777" w:rsidR="00846178" w:rsidRDefault="00846178"/>
  </w:endnote>
  <w:endnote w:type="continuationSeparator" w:id="0">
    <w:p w14:paraId="1210A53F" w14:textId="77777777" w:rsidR="00846178" w:rsidRDefault="00846178" w:rsidP="002938F2">
      <w:r>
        <w:continuationSeparator/>
      </w:r>
    </w:p>
    <w:p w14:paraId="23A01AD6" w14:textId="77777777" w:rsidR="00846178" w:rsidRDefault="00846178"/>
  </w:endnote>
  <w:endnote w:type="continuationNotice" w:id="1">
    <w:p w14:paraId="31C22DEA" w14:textId="77777777" w:rsidR="00846178" w:rsidRDefault="008461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1FD5" w14:textId="79F029D0" w:rsidR="00C04344" w:rsidRPr="000A0709" w:rsidRDefault="00A147CF" w:rsidP="00460568">
    <w:pPr>
      <w:pStyle w:val="Footer"/>
      <w:bidi/>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6133CC">
      <w:rPr>
        <w:rFonts w:ascii="Arial" w:hAnsi="Arial" w:cs="Arial"/>
        <w:noProof/>
        <w:rtl/>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A352" w14:textId="77777777" w:rsidR="00846178" w:rsidRDefault="00846178" w:rsidP="002938F2">
      <w:r>
        <w:separator/>
      </w:r>
    </w:p>
  </w:footnote>
  <w:footnote w:type="continuationSeparator" w:id="0">
    <w:p w14:paraId="3746D8ED" w14:textId="77777777" w:rsidR="00846178" w:rsidRDefault="00846178" w:rsidP="002938F2">
      <w:r>
        <w:continuationSeparator/>
      </w:r>
    </w:p>
    <w:p w14:paraId="33FCCF0B" w14:textId="77777777" w:rsidR="00846178" w:rsidRDefault="00846178"/>
  </w:footnote>
  <w:footnote w:type="continuationNotice" w:id="1">
    <w:p w14:paraId="7E0CA85E" w14:textId="77777777" w:rsidR="00846178" w:rsidRDefault="0084617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3607F2"/>
    <w:multiLevelType w:val="multilevel"/>
    <w:tmpl w:val="531842E6"/>
    <w:lvl w:ilvl="0">
      <w:start w:val="3"/>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74A2530"/>
    <w:multiLevelType w:val="hybridMultilevel"/>
    <w:tmpl w:val="4CCEF73E"/>
    <w:lvl w:ilvl="0" w:tplc="DDBE5E2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132C3F"/>
    <w:multiLevelType w:val="hybridMultilevel"/>
    <w:tmpl w:val="4CCEF73E"/>
    <w:lvl w:ilvl="0" w:tplc="DDBE5E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4"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6"/>
  </w:num>
  <w:num w:numId="5">
    <w:abstractNumId w:val="46"/>
  </w:num>
  <w:num w:numId="6">
    <w:abstractNumId w:val="4"/>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4"/>
  </w:num>
  <w:num w:numId="27">
    <w:abstractNumId w:val="25"/>
  </w:num>
  <w:num w:numId="28">
    <w:abstractNumId w:val="25"/>
  </w:num>
  <w:num w:numId="29">
    <w:abstractNumId w:val="25"/>
  </w:num>
  <w:num w:numId="30">
    <w:abstractNumId w:val="25"/>
  </w:num>
  <w:num w:numId="31">
    <w:abstractNumId w:val="11"/>
  </w:num>
  <w:num w:numId="32">
    <w:abstractNumId w:val="9"/>
  </w:num>
  <w:num w:numId="33">
    <w:abstractNumId w:val="17"/>
  </w:num>
  <w:num w:numId="34">
    <w:abstractNumId w:val="47"/>
  </w:num>
  <w:num w:numId="35">
    <w:abstractNumId w:val="21"/>
  </w:num>
  <w:num w:numId="36">
    <w:abstractNumId w:val="41"/>
  </w:num>
  <w:num w:numId="37">
    <w:abstractNumId w:val="18"/>
  </w:num>
  <w:num w:numId="38">
    <w:abstractNumId w:val="10"/>
  </w:num>
  <w:num w:numId="39">
    <w:abstractNumId w:val="7"/>
  </w:num>
  <w:num w:numId="40">
    <w:abstractNumId w:val="20"/>
  </w:num>
  <w:num w:numId="41">
    <w:abstractNumId w:val="55"/>
  </w:num>
  <w:num w:numId="42">
    <w:abstractNumId w:val="52"/>
  </w:num>
  <w:num w:numId="43">
    <w:abstractNumId w:val="29"/>
  </w:num>
  <w:num w:numId="44">
    <w:abstractNumId w:val="13"/>
  </w:num>
  <w:num w:numId="45">
    <w:abstractNumId w:val="53"/>
  </w:num>
  <w:num w:numId="46">
    <w:abstractNumId w:val="5"/>
  </w:num>
  <w:num w:numId="47">
    <w:abstractNumId w:val="36"/>
  </w:num>
  <w:num w:numId="48">
    <w:abstractNumId w:val="57"/>
  </w:num>
  <w:num w:numId="49">
    <w:abstractNumId w:val="32"/>
  </w:num>
  <w:num w:numId="50">
    <w:abstractNumId w:val="30"/>
  </w:num>
  <w:num w:numId="51">
    <w:abstractNumId w:val="27"/>
  </w:num>
  <w:num w:numId="52">
    <w:abstractNumId w:val="38"/>
  </w:num>
  <w:num w:numId="53">
    <w:abstractNumId w:val="15"/>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7"/>
  </w:num>
  <w:num w:numId="68">
    <w:abstractNumId w:val="14"/>
  </w:num>
  <w:num w:numId="69">
    <w:abstractNumId w:val="42"/>
  </w:num>
  <w:num w:numId="70">
    <w:abstractNumId w:val="33"/>
  </w:num>
  <w:num w:numId="71">
    <w:abstractNumId w:val="28"/>
  </w:num>
  <w:num w:numId="72">
    <w:abstractNumId w:val="50"/>
  </w:num>
  <w:num w:numId="73">
    <w:abstractNumId w:val="8"/>
  </w:num>
  <w:num w:numId="74">
    <w:abstractNumId w:val="6"/>
  </w:num>
  <w:num w:numId="75">
    <w:abstractNumId w:val="35"/>
  </w:num>
  <w:num w:numId="76">
    <w:abstractNumId w:val="5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F1"/>
    <w:rsid w:val="000016A4"/>
    <w:rsid w:val="000019DB"/>
    <w:rsid w:val="0000266B"/>
    <w:rsid w:val="000047CC"/>
    <w:rsid w:val="00005BA5"/>
    <w:rsid w:val="00005BFA"/>
    <w:rsid w:val="00006F66"/>
    <w:rsid w:val="00010E2D"/>
    <w:rsid w:val="0001188E"/>
    <w:rsid w:val="000120FD"/>
    <w:rsid w:val="000127C3"/>
    <w:rsid w:val="00013A65"/>
    <w:rsid w:val="00013C41"/>
    <w:rsid w:val="0001506E"/>
    <w:rsid w:val="00015B9D"/>
    <w:rsid w:val="0001601A"/>
    <w:rsid w:val="00021831"/>
    <w:rsid w:val="00022C19"/>
    <w:rsid w:val="00031A37"/>
    <w:rsid w:val="00036843"/>
    <w:rsid w:val="00047E58"/>
    <w:rsid w:val="00054FDC"/>
    <w:rsid w:val="000632E2"/>
    <w:rsid w:val="00070CDB"/>
    <w:rsid w:val="0007203D"/>
    <w:rsid w:val="000729D2"/>
    <w:rsid w:val="00073D20"/>
    <w:rsid w:val="00074E7D"/>
    <w:rsid w:val="000755E1"/>
    <w:rsid w:val="0007681B"/>
    <w:rsid w:val="000769F1"/>
    <w:rsid w:val="00083694"/>
    <w:rsid w:val="00084889"/>
    <w:rsid w:val="00085541"/>
    <w:rsid w:val="00092AE6"/>
    <w:rsid w:val="00093063"/>
    <w:rsid w:val="000A0709"/>
    <w:rsid w:val="000A0F0D"/>
    <w:rsid w:val="000A112A"/>
    <w:rsid w:val="000A1AB2"/>
    <w:rsid w:val="000A21DA"/>
    <w:rsid w:val="000A34CE"/>
    <w:rsid w:val="000C03BF"/>
    <w:rsid w:val="000C15BD"/>
    <w:rsid w:val="000C595F"/>
    <w:rsid w:val="000C65E4"/>
    <w:rsid w:val="000C7EE0"/>
    <w:rsid w:val="000D1EBC"/>
    <w:rsid w:val="000D260B"/>
    <w:rsid w:val="000D345F"/>
    <w:rsid w:val="000D7375"/>
    <w:rsid w:val="000E2EE7"/>
    <w:rsid w:val="000F25BA"/>
    <w:rsid w:val="000F2B3F"/>
    <w:rsid w:val="000F74FB"/>
    <w:rsid w:val="000F7E6F"/>
    <w:rsid w:val="00106B72"/>
    <w:rsid w:val="00106D19"/>
    <w:rsid w:val="0011334A"/>
    <w:rsid w:val="00115830"/>
    <w:rsid w:val="00116489"/>
    <w:rsid w:val="0011750D"/>
    <w:rsid w:val="00121B41"/>
    <w:rsid w:val="001253C4"/>
    <w:rsid w:val="001301DF"/>
    <w:rsid w:val="001412DE"/>
    <w:rsid w:val="00142D78"/>
    <w:rsid w:val="00144A4D"/>
    <w:rsid w:val="00151351"/>
    <w:rsid w:val="00156788"/>
    <w:rsid w:val="001568B6"/>
    <w:rsid w:val="00156D7B"/>
    <w:rsid w:val="001609A1"/>
    <w:rsid w:val="00162554"/>
    <w:rsid w:val="00163F68"/>
    <w:rsid w:val="00173B50"/>
    <w:rsid w:val="00173E0E"/>
    <w:rsid w:val="00174B39"/>
    <w:rsid w:val="00176AC3"/>
    <w:rsid w:val="00176CE3"/>
    <w:rsid w:val="00183F6C"/>
    <w:rsid w:val="00194802"/>
    <w:rsid w:val="00194AEB"/>
    <w:rsid w:val="001A431C"/>
    <w:rsid w:val="001A5126"/>
    <w:rsid w:val="001A5519"/>
    <w:rsid w:val="001A7C3A"/>
    <w:rsid w:val="001B5C26"/>
    <w:rsid w:val="001C08BC"/>
    <w:rsid w:val="001C4A03"/>
    <w:rsid w:val="001C56BA"/>
    <w:rsid w:val="001C6D7D"/>
    <w:rsid w:val="001D00B5"/>
    <w:rsid w:val="001D3B29"/>
    <w:rsid w:val="001D59C8"/>
    <w:rsid w:val="001E4EEB"/>
    <w:rsid w:val="001E6026"/>
    <w:rsid w:val="001F3696"/>
    <w:rsid w:val="001F37CA"/>
    <w:rsid w:val="001F457C"/>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5CD0"/>
    <w:rsid w:val="00237935"/>
    <w:rsid w:val="00237E43"/>
    <w:rsid w:val="00245E26"/>
    <w:rsid w:val="0024651C"/>
    <w:rsid w:val="002539EA"/>
    <w:rsid w:val="00254190"/>
    <w:rsid w:val="002542FD"/>
    <w:rsid w:val="00254B4E"/>
    <w:rsid w:val="00254CA1"/>
    <w:rsid w:val="0026007A"/>
    <w:rsid w:val="002638C0"/>
    <w:rsid w:val="00263C0F"/>
    <w:rsid w:val="00265E42"/>
    <w:rsid w:val="00265E68"/>
    <w:rsid w:val="00266B45"/>
    <w:rsid w:val="00270AC0"/>
    <w:rsid w:val="0027198B"/>
    <w:rsid w:val="00273658"/>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C7C5D"/>
    <w:rsid w:val="002D396D"/>
    <w:rsid w:val="002D71D4"/>
    <w:rsid w:val="002E113D"/>
    <w:rsid w:val="002E1A67"/>
    <w:rsid w:val="002F17E1"/>
    <w:rsid w:val="003043A9"/>
    <w:rsid w:val="0030454E"/>
    <w:rsid w:val="00312B94"/>
    <w:rsid w:val="00320242"/>
    <w:rsid w:val="00324A32"/>
    <w:rsid w:val="00325D6E"/>
    <w:rsid w:val="00334977"/>
    <w:rsid w:val="00337194"/>
    <w:rsid w:val="00340CFD"/>
    <w:rsid w:val="003425B6"/>
    <w:rsid w:val="00342EE8"/>
    <w:rsid w:val="00344D78"/>
    <w:rsid w:val="00346517"/>
    <w:rsid w:val="00351CCB"/>
    <w:rsid w:val="0035648A"/>
    <w:rsid w:val="003628A6"/>
    <w:rsid w:val="00362B41"/>
    <w:rsid w:val="00363995"/>
    <w:rsid w:val="00364E5E"/>
    <w:rsid w:val="00370E9B"/>
    <w:rsid w:val="00376784"/>
    <w:rsid w:val="00377E4B"/>
    <w:rsid w:val="00383BA9"/>
    <w:rsid w:val="003845B0"/>
    <w:rsid w:val="00385B34"/>
    <w:rsid w:val="00386C08"/>
    <w:rsid w:val="00387D88"/>
    <w:rsid w:val="0039446E"/>
    <w:rsid w:val="003A0CA7"/>
    <w:rsid w:val="003A260A"/>
    <w:rsid w:val="003A2BC4"/>
    <w:rsid w:val="003A608F"/>
    <w:rsid w:val="003B31BE"/>
    <w:rsid w:val="003B3998"/>
    <w:rsid w:val="003B504D"/>
    <w:rsid w:val="003C189F"/>
    <w:rsid w:val="003C7065"/>
    <w:rsid w:val="003D2E0D"/>
    <w:rsid w:val="003D5113"/>
    <w:rsid w:val="003D5BFC"/>
    <w:rsid w:val="003D6E10"/>
    <w:rsid w:val="003D7E86"/>
    <w:rsid w:val="003E0C0F"/>
    <w:rsid w:val="003E0E28"/>
    <w:rsid w:val="003E19D5"/>
    <w:rsid w:val="003E20A5"/>
    <w:rsid w:val="003E76A8"/>
    <w:rsid w:val="003F5B90"/>
    <w:rsid w:val="00404856"/>
    <w:rsid w:val="00406ED7"/>
    <w:rsid w:val="004108B6"/>
    <w:rsid w:val="0041110F"/>
    <w:rsid w:val="0041300C"/>
    <w:rsid w:val="00414B68"/>
    <w:rsid w:val="00421055"/>
    <w:rsid w:val="00424A91"/>
    <w:rsid w:val="00430ED2"/>
    <w:rsid w:val="00434773"/>
    <w:rsid w:val="004367F5"/>
    <w:rsid w:val="004458C9"/>
    <w:rsid w:val="00447C66"/>
    <w:rsid w:val="00460568"/>
    <w:rsid w:val="00462F38"/>
    <w:rsid w:val="00471159"/>
    <w:rsid w:val="00471B34"/>
    <w:rsid w:val="00474AFE"/>
    <w:rsid w:val="00477E66"/>
    <w:rsid w:val="00480809"/>
    <w:rsid w:val="00486A5E"/>
    <w:rsid w:val="00493F92"/>
    <w:rsid w:val="00495560"/>
    <w:rsid w:val="004A0C2B"/>
    <w:rsid w:val="004A610E"/>
    <w:rsid w:val="004B4CDA"/>
    <w:rsid w:val="004C20E2"/>
    <w:rsid w:val="004E056C"/>
    <w:rsid w:val="004E2817"/>
    <w:rsid w:val="004E2AE8"/>
    <w:rsid w:val="004E418A"/>
    <w:rsid w:val="005016FB"/>
    <w:rsid w:val="00501EB3"/>
    <w:rsid w:val="00504256"/>
    <w:rsid w:val="00511D17"/>
    <w:rsid w:val="005157E2"/>
    <w:rsid w:val="0051699F"/>
    <w:rsid w:val="00516DE3"/>
    <w:rsid w:val="005300BF"/>
    <w:rsid w:val="00532631"/>
    <w:rsid w:val="005414A1"/>
    <w:rsid w:val="0054175C"/>
    <w:rsid w:val="0054583B"/>
    <w:rsid w:val="005473CF"/>
    <w:rsid w:val="00570355"/>
    <w:rsid w:val="005730E0"/>
    <w:rsid w:val="00574530"/>
    <w:rsid w:val="00581423"/>
    <w:rsid w:val="00582F4C"/>
    <w:rsid w:val="0058407A"/>
    <w:rsid w:val="00594539"/>
    <w:rsid w:val="005A1900"/>
    <w:rsid w:val="005A1BCE"/>
    <w:rsid w:val="005A65BD"/>
    <w:rsid w:val="005A6CF3"/>
    <w:rsid w:val="005A7D00"/>
    <w:rsid w:val="005B0FE5"/>
    <w:rsid w:val="005B357C"/>
    <w:rsid w:val="005B4A0B"/>
    <w:rsid w:val="005B53C6"/>
    <w:rsid w:val="005C0015"/>
    <w:rsid w:val="005C0052"/>
    <w:rsid w:val="005C05F4"/>
    <w:rsid w:val="005C0660"/>
    <w:rsid w:val="005C44A6"/>
    <w:rsid w:val="005C6230"/>
    <w:rsid w:val="005C7D6A"/>
    <w:rsid w:val="005D227B"/>
    <w:rsid w:val="005D2DDA"/>
    <w:rsid w:val="005E3A3E"/>
    <w:rsid w:val="005E6A2B"/>
    <w:rsid w:val="005E7C7C"/>
    <w:rsid w:val="00601DD6"/>
    <w:rsid w:val="006032AE"/>
    <w:rsid w:val="00603F71"/>
    <w:rsid w:val="00605202"/>
    <w:rsid w:val="0060797C"/>
    <w:rsid w:val="006133CC"/>
    <w:rsid w:val="00621092"/>
    <w:rsid w:val="00621208"/>
    <w:rsid w:val="00623AD9"/>
    <w:rsid w:val="0063290E"/>
    <w:rsid w:val="00632B30"/>
    <w:rsid w:val="006340A1"/>
    <w:rsid w:val="00636760"/>
    <w:rsid w:val="00644B92"/>
    <w:rsid w:val="00645B77"/>
    <w:rsid w:val="0065099D"/>
    <w:rsid w:val="006515C9"/>
    <w:rsid w:val="00651944"/>
    <w:rsid w:val="00652318"/>
    <w:rsid w:val="00652484"/>
    <w:rsid w:val="00652979"/>
    <w:rsid w:val="00653314"/>
    <w:rsid w:val="006635F4"/>
    <w:rsid w:val="0066645D"/>
    <w:rsid w:val="0067005F"/>
    <w:rsid w:val="0067015A"/>
    <w:rsid w:val="006718C2"/>
    <w:rsid w:val="006736EC"/>
    <w:rsid w:val="00673D90"/>
    <w:rsid w:val="00674651"/>
    <w:rsid w:val="00676B91"/>
    <w:rsid w:val="00676C1E"/>
    <w:rsid w:val="00682321"/>
    <w:rsid w:val="00686D60"/>
    <w:rsid w:val="00691869"/>
    <w:rsid w:val="006952DA"/>
    <w:rsid w:val="006A0D86"/>
    <w:rsid w:val="006A49AE"/>
    <w:rsid w:val="006A56C0"/>
    <w:rsid w:val="006B5BB1"/>
    <w:rsid w:val="006C0911"/>
    <w:rsid w:val="006C737A"/>
    <w:rsid w:val="006D46FB"/>
    <w:rsid w:val="006E0BCD"/>
    <w:rsid w:val="006E29C0"/>
    <w:rsid w:val="006E752A"/>
    <w:rsid w:val="006E7CF0"/>
    <w:rsid w:val="006F3E83"/>
    <w:rsid w:val="006F4B83"/>
    <w:rsid w:val="006F7F47"/>
    <w:rsid w:val="00700378"/>
    <w:rsid w:val="00701458"/>
    <w:rsid w:val="00701D7E"/>
    <w:rsid w:val="00704766"/>
    <w:rsid w:val="0070782A"/>
    <w:rsid w:val="007119B8"/>
    <w:rsid w:val="00712B79"/>
    <w:rsid w:val="0072415E"/>
    <w:rsid w:val="007247D7"/>
    <w:rsid w:val="007250E3"/>
    <w:rsid w:val="007277C8"/>
    <w:rsid w:val="00732057"/>
    <w:rsid w:val="00735EE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166D"/>
    <w:rsid w:val="0079316B"/>
    <w:rsid w:val="00797D4A"/>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0BA3"/>
    <w:rsid w:val="0082533C"/>
    <w:rsid w:val="008269B0"/>
    <w:rsid w:val="0083067E"/>
    <w:rsid w:val="00832357"/>
    <w:rsid w:val="0083488D"/>
    <w:rsid w:val="008364D8"/>
    <w:rsid w:val="00837F68"/>
    <w:rsid w:val="00843324"/>
    <w:rsid w:val="00845AD9"/>
    <w:rsid w:val="00846178"/>
    <w:rsid w:val="008466C3"/>
    <w:rsid w:val="00846809"/>
    <w:rsid w:val="00851458"/>
    <w:rsid w:val="0085722E"/>
    <w:rsid w:val="00861A47"/>
    <w:rsid w:val="0086472D"/>
    <w:rsid w:val="008707FF"/>
    <w:rsid w:val="008724E5"/>
    <w:rsid w:val="00877AC5"/>
    <w:rsid w:val="00877F27"/>
    <w:rsid w:val="0088173A"/>
    <w:rsid w:val="00881EB9"/>
    <w:rsid w:val="008848E9"/>
    <w:rsid w:val="00884C09"/>
    <w:rsid w:val="00885596"/>
    <w:rsid w:val="00885B33"/>
    <w:rsid w:val="00886B71"/>
    <w:rsid w:val="00893297"/>
    <w:rsid w:val="0089499E"/>
    <w:rsid w:val="00896177"/>
    <w:rsid w:val="008A0BE3"/>
    <w:rsid w:val="008A2566"/>
    <w:rsid w:val="008A51DB"/>
    <w:rsid w:val="008A6663"/>
    <w:rsid w:val="008B6B4C"/>
    <w:rsid w:val="008B7346"/>
    <w:rsid w:val="008C7F60"/>
    <w:rsid w:val="008D3BF7"/>
    <w:rsid w:val="008E0DAA"/>
    <w:rsid w:val="008E194D"/>
    <w:rsid w:val="008F16C6"/>
    <w:rsid w:val="008F2A76"/>
    <w:rsid w:val="008F34A1"/>
    <w:rsid w:val="008F4F13"/>
    <w:rsid w:val="008F5052"/>
    <w:rsid w:val="008F5193"/>
    <w:rsid w:val="00900AF3"/>
    <w:rsid w:val="0090187D"/>
    <w:rsid w:val="00903C3D"/>
    <w:rsid w:val="0090710F"/>
    <w:rsid w:val="00910B12"/>
    <w:rsid w:val="00911179"/>
    <w:rsid w:val="009121CE"/>
    <w:rsid w:val="009127D8"/>
    <w:rsid w:val="00915343"/>
    <w:rsid w:val="00916F7B"/>
    <w:rsid w:val="00917A4D"/>
    <w:rsid w:val="00921F65"/>
    <w:rsid w:val="0092574C"/>
    <w:rsid w:val="00930E3B"/>
    <w:rsid w:val="009342E8"/>
    <w:rsid w:val="009357B4"/>
    <w:rsid w:val="00946D71"/>
    <w:rsid w:val="009577E1"/>
    <w:rsid w:val="00961F15"/>
    <w:rsid w:val="00965AE5"/>
    <w:rsid w:val="00971CA1"/>
    <w:rsid w:val="0097349C"/>
    <w:rsid w:val="009814C2"/>
    <w:rsid w:val="00982FFD"/>
    <w:rsid w:val="00985265"/>
    <w:rsid w:val="00985856"/>
    <w:rsid w:val="009A4969"/>
    <w:rsid w:val="009B1466"/>
    <w:rsid w:val="009B3295"/>
    <w:rsid w:val="009B6973"/>
    <w:rsid w:val="009C0510"/>
    <w:rsid w:val="009C3663"/>
    <w:rsid w:val="009C7770"/>
    <w:rsid w:val="009D098F"/>
    <w:rsid w:val="009D4547"/>
    <w:rsid w:val="009D5A49"/>
    <w:rsid w:val="009D5E38"/>
    <w:rsid w:val="009D602F"/>
    <w:rsid w:val="009D68D0"/>
    <w:rsid w:val="009E17AF"/>
    <w:rsid w:val="009F0D42"/>
    <w:rsid w:val="009F1B82"/>
    <w:rsid w:val="009F34A4"/>
    <w:rsid w:val="009F3988"/>
    <w:rsid w:val="00A003D0"/>
    <w:rsid w:val="00A045E0"/>
    <w:rsid w:val="00A073FD"/>
    <w:rsid w:val="00A147CF"/>
    <w:rsid w:val="00A150C7"/>
    <w:rsid w:val="00A2307A"/>
    <w:rsid w:val="00A240C4"/>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5062"/>
    <w:rsid w:val="00AD6BD4"/>
    <w:rsid w:val="00AE166B"/>
    <w:rsid w:val="00AE1B18"/>
    <w:rsid w:val="00AE1D83"/>
    <w:rsid w:val="00AE2DFB"/>
    <w:rsid w:val="00AE3061"/>
    <w:rsid w:val="00AF15BA"/>
    <w:rsid w:val="00AF1AF1"/>
    <w:rsid w:val="00AF1C32"/>
    <w:rsid w:val="00AF1E6B"/>
    <w:rsid w:val="00AF65C6"/>
    <w:rsid w:val="00AF7E49"/>
    <w:rsid w:val="00B04D38"/>
    <w:rsid w:val="00B11AE3"/>
    <w:rsid w:val="00B121A6"/>
    <w:rsid w:val="00B27481"/>
    <w:rsid w:val="00B300B8"/>
    <w:rsid w:val="00B32A28"/>
    <w:rsid w:val="00B33904"/>
    <w:rsid w:val="00B3751E"/>
    <w:rsid w:val="00B427FE"/>
    <w:rsid w:val="00B51737"/>
    <w:rsid w:val="00B57E07"/>
    <w:rsid w:val="00B6102A"/>
    <w:rsid w:val="00B6167A"/>
    <w:rsid w:val="00B62ED0"/>
    <w:rsid w:val="00B64196"/>
    <w:rsid w:val="00B66A7A"/>
    <w:rsid w:val="00B70266"/>
    <w:rsid w:val="00B74304"/>
    <w:rsid w:val="00B81264"/>
    <w:rsid w:val="00B82F05"/>
    <w:rsid w:val="00B864D8"/>
    <w:rsid w:val="00B87142"/>
    <w:rsid w:val="00B8750E"/>
    <w:rsid w:val="00B92374"/>
    <w:rsid w:val="00B924C8"/>
    <w:rsid w:val="00B95E33"/>
    <w:rsid w:val="00B973B5"/>
    <w:rsid w:val="00B97FD1"/>
    <w:rsid w:val="00BA1603"/>
    <w:rsid w:val="00BA2EBF"/>
    <w:rsid w:val="00BB1062"/>
    <w:rsid w:val="00BB28EF"/>
    <w:rsid w:val="00BB5DEE"/>
    <w:rsid w:val="00BC002E"/>
    <w:rsid w:val="00BC393F"/>
    <w:rsid w:val="00BC75FC"/>
    <w:rsid w:val="00BD11DA"/>
    <w:rsid w:val="00BD59BD"/>
    <w:rsid w:val="00BE5B3F"/>
    <w:rsid w:val="00BF351F"/>
    <w:rsid w:val="00BF3F50"/>
    <w:rsid w:val="00BF6C60"/>
    <w:rsid w:val="00BF6F37"/>
    <w:rsid w:val="00C02924"/>
    <w:rsid w:val="00C04344"/>
    <w:rsid w:val="00C17FE4"/>
    <w:rsid w:val="00C21897"/>
    <w:rsid w:val="00C276EE"/>
    <w:rsid w:val="00C35D12"/>
    <w:rsid w:val="00C37B40"/>
    <w:rsid w:val="00C37E0F"/>
    <w:rsid w:val="00C42273"/>
    <w:rsid w:val="00C43757"/>
    <w:rsid w:val="00C43BCE"/>
    <w:rsid w:val="00C47CF1"/>
    <w:rsid w:val="00C52006"/>
    <w:rsid w:val="00C53AB4"/>
    <w:rsid w:val="00C542F1"/>
    <w:rsid w:val="00C55BA2"/>
    <w:rsid w:val="00C572B3"/>
    <w:rsid w:val="00C57CA1"/>
    <w:rsid w:val="00C6300B"/>
    <w:rsid w:val="00C6426B"/>
    <w:rsid w:val="00C6478B"/>
    <w:rsid w:val="00C66392"/>
    <w:rsid w:val="00C87194"/>
    <w:rsid w:val="00C90629"/>
    <w:rsid w:val="00C90C51"/>
    <w:rsid w:val="00CA3ED6"/>
    <w:rsid w:val="00CA7CF4"/>
    <w:rsid w:val="00CB0F37"/>
    <w:rsid w:val="00CB1135"/>
    <w:rsid w:val="00CB590B"/>
    <w:rsid w:val="00CC02C5"/>
    <w:rsid w:val="00CC2BC6"/>
    <w:rsid w:val="00CC3AAB"/>
    <w:rsid w:val="00CC5973"/>
    <w:rsid w:val="00CD324E"/>
    <w:rsid w:val="00CD4A28"/>
    <w:rsid w:val="00CD54BD"/>
    <w:rsid w:val="00CD6C36"/>
    <w:rsid w:val="00CE2586"/>
    <w:rsid w:val="00CE5842"/>
    <w:rsid w:val="00CF05D7"/>
    <w:rsid w:val="00CF34A6"/>
    <w:rsid w:val="00CF3F93"/>
    <w:rsid w:val="00CF494C"/>
    <w:rsid w:val="00CF5B6C"/>
    <w:rsid w:val="00D020F3"/>
    <w:rsid w:val="00D04515"/>
    <w:rsid w:val="00D065AD"/>
    <w:rsid w:val="00D07E4A"/>
    <w:rsid w:val="00D22831"/>
    <w:rsid w:val="00D404B7"/>
    <w:rsid w:val="00D44509"/>
    <w:rsid w:val="00D448CB"/>
    <w:rsid w:val="00D47226"/>
    <w:rsid w:val="00D47ED5"/>
    <w:rsid w:val="00D61779"/>
    <w:rsid w:val="00D649C2"/>
    <w:rsid w:val="00D64A97"/>
    <w:rsid w:val="00D73DB6"/>
    <w:rsid w:val="00D809E5"/>
    <w:rsid w:val="00D81948"/>
    <w:rsid w:val="00D90819"/>
    <w:rsid w:val="00D92DD7"/>
    <w:rsid w:val="00D93291"/>
    <w:rsid w:val="00D9501F"/>
    <w:rsid w:val="00DA12BF"/>
    <w:rsid w:val="00DB2880"/>
    <w:rsid w:val="00DB50D5"/>
    <w:rsid w:val="00DC5537"/>
    <w:rsid w:val="00DD11EE"/>
    <w:rsid w:val="00DD14F0"/>
    <w:rsid w:val="00DD52A0"/>
    <w:rsid w:val="00DE02AA"/>
    <w:rsid w:val="00DE5590"/>
    <w:rsid w:val="00DE6364"/>
    <w:rsid w:val="00DF1D9E"/>
    <w:rsid w:val="00DF3DA3"/>
    <w:rsid w:val="00DF5DA4"/>
    <w:rsid w:val="00E06492"/>
    <w:rsid w:val="00E065CE"/>
    <w:rsid w:val="00E06A00"/>
    <w:rsid w:val="00E13E03"/>
    <w:rsid w:val="00E17EE8"/>
    <w:rsid w:val="00E22B99"/>
    <w:rsid w:val="00E24A9D"/>
    <w:rsid w:val="00E2528B"/>
    <w:rsid w:val="00E258D9"/>
    <w:rsid w:val="00E30C27"/>
    <w:rsid w:val="00E31927"/>
    <w:rsid w:val="00E35B8C"/>
    <w:rsid w:val="00E4314C"/>
    <w:rsid w:val="00E439CA"/>
    <w:rsid w:val="00E46DDB"/>
    <w:rsid w:val="00E473F3"/>
    <w:rsid w:val="00E5219B"/>
    <w:rsid w:val="00E54295"/>
    <w:rsid w:val="00E55693"/>
    <w:rsid w:val="00E5652F"/>
    <w:rsid w:val="00E56905"/>
    <w:rsid w:val="00E64BE4"/>
    <w:rsid w:val="00E82F7E"/>
    <w:rsid w:val="00E85565"/>
    <w:rsid w:val="00E87F91"/>
    <w:rsid w:val="00E94BC6"/>
    <w:rsid w:val="00EA0563"/>
    <w:rsid w:val="00EA198F"/>
    <w:rsid w:val="00EA2EA1"/>
    <w:rsid w:val="00EA3CB9"/>
    <w:rsid w:val="00EA59EB"/>
    <w:rsid w:val="00EA67F3"/>
    <w:rsid w:val="00EB48F8"/>
    <w:rsid w:val="00ED0346"/>
    <w:rsid w:val="00ED0C60"/>
    <w:rsid w:val="00ED2B73"/>
    <w:rsid w:val="00ED3D26"/>
    <w:rsid w:val="00ED4607"/>
    <w:rsid w:val="00ED5218"/>
    <w:rsid w:val="00ED52C9"/>
    <w:rsid w:val="00EE1D9D"/>
    <w:rsid w:val="00EE6C3D"/>
    <w:rsid w:val="00EF0BCB"/>
    <w:rsid w:val="00EF0E74"/>
    <w:rsid w:val="00EF2549"/>
    <w:rsid w:val="00F00E8A"/>
    <w:rsid w:val="00F16242"/>
    <w:rsid w:val="00F17FCB"/>
    <w:rsid w:val="00F2047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26C3"/>
    <w:rsid w:val="00F7397F"/>
    <w:rsid w:val="00F75949"/>
    <w:rsid w:val="00F75CF4"/>
    <w:rsid w:val="00F866CD"/>
    <w:rsid w:val="00F941F0"/>
    <w:rsid w:val="00F97FF5"/>
    <w:rsid w:val="00FA32B1"/>
    <w:rsid w:val="00FA7CE6"/>
    <w:rsid w:val="00FB1313"/>
    <w:rsid w:val="00FC2238"/>
    <w:rsid w:val="00FC2459"/>
    <w:rsid w:val="00FC268E"/>
    <w:rsid w:val="00FC2BFD"/>
    <w:rsid w:val="00FC309D"/>
    <w:rsid w:val="00FC47E0"/>
    <w:rsid w:val="00FC75EF"/>
    <w:rsid w:val="00FD1C42"/>
    <w:rsid w:val="00FD1E96"/>
    <w:rsid w:val="00FD1FE7"/>
    <w:rsid w:val="00FD6442"/>
    <w:rsid w:val="00FE15F6"/>
    <w:rsid w:val="00FE1F8A"/>
    <w:rsid w:val="00FE3F62"/>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023402"/>
  <w15:docId w15:val="{FF7089E0-E393-4F06-99FE-D4C63534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character" w:customStyle="1" w:styleId="UnresolvedMention20">
    <w:name w:val="Unresolved Mention2"/>
    <w:basedOn w:val="DefaultParagraphFont"/>
    <w:uiPriority w:val="99"/>
    <w:semiHidden/>
    <w:unhideWhenUsed/>
    <w:rsid w:val="00AD5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06E0F-A824-4EE0-A2CB-2D1DF80C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0</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Proschan</dc:creator>
  <cp:lastModifiedBy>Joseph, George</cp:lastModifiedBy>
  <cp:revision>2</cp:revision>
  <dcterms:created xsi:type="dcterms:W3CDTF">2022-04-06T09:42:00Z</dcterms:created>
  <dcterms:modified xsi:type="dcterms:W3CDTF">2022-04-06T09:42:00Z</dcterms:modified>
</cp:coreProperties>
</file>