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E529" w14:textId="77777777" w:rsidR="000A0709" w:rsidRPr="00820BA3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s"/>
        </w:rPr>
        <w:t>Descripción general y justificación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558"/>
        <w:gridCol w:w="1509"/>
      </w:tblGrid>
      <w:tr w:rsidR="005473CF" w:rsidRPr="000C2162" w14:paraId="5B37B8E1" w14:textId="77777777" w:rsidTr="004B4CDA">
        <w:trPr>
          <w:cantSplit/>
        </w:trPr>
        <w:tc>
          <w:tcPr>
            <w:tcW w:w="786" w:type="pct"/>
            <w:shd w:val="clear" w:color="auto" w:fill="auto"/>
          </w:tcPr>
          <w:p w14:paraId="1B97FECF" w14:textId="77777777" w:rsidR="005473CF" w:rsidRPr="00820BA3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Indicador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117056B" w14:textId="77777777" w:rsidR="005473CF" w:rsidRPr="000C2162" w:rsidRDefault="0001188E" w:rsidP="00C37B40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3.</w:t>
            </w:r>
            <w:r>
              <w:rPr>
                <w:rFonts w:ascii="Arial" w:hAnsi="Arial" w:cs="Arial"/>
                <w:b/>
                <w:bCs/>
                <w:szCs w:val="22"/>
                <w:lang w:val="es"/>
              </w:rPr>
              <w:tab/>
              <w:t>Grado en el que se ofrece formación dirigida o, impartida por comunidades, grupos, individuos, así como aquellos que trabajen en el ámbito de la cultura y del patrimonio</w:t>
            </w:r>
          </w:p>
        </w:tc>
      </w:tr>
      <w:tr w:rsidR="005B0FE5" w:rsidRPr="000C2162" w14:paraId="2D3D8C26" w14:textId="77777777" w:rsidTr="004B4CDA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03BC75DF" w14:textId="77777777" w:rsidR="005B0FE5" w:rsidRPr="00820BA3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Factores de evaluación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70028F3A" w14:textId="77777777" w:rsidR="005B0FE5" w:rsidRPr="000C2162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se evalúa sobre la base de dos factores de ámbito nacional que cada Estado Parte supervisa y notifica:</w:t>
            </w:r>
          </w:p>
        </w:tc>
      </w:tr>
      <w:tr w:rsidR="0001188E" w:rsidRPr="00820BA3" w14:paraId="67A5214D" w14:textId="77777777" w:rsidTr="004B4CDA">
        <w:trPr>
          <w:cantSplit/>
        </w:trPr>
        <w:tc>
          <w:tcPr>
            <w:tcW w:w="786" w:type="pct"/>
            <w:vMerge/>
            <w:shd w:val="clear" w:color="auto" w:fill="auto"/>
          </w:tcPr>
          <w:p w14:paraId="2D364CD2" w14:textId="77777777" w:rsidR="0001188E" w:rsidRPr="000C2162" w:rsidRDefault="0001188E" w:rsidP="0001188E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72DE4EA" w14:textId="77777777" w:rsidR="0001188E" w:rsidRPr="000C2162" w:rsidRDefault="0001188E" w:rsidP="00682321">
            <w:pPr>
              <w:pStyle w:val="ListParagraph"/>
              <w:keepLines/>
              <w:numPr>
                <w:ilvl w:val="1"/>
                <w:numId w:val="74"/>
              </w:numPr>
              <w:spacing w:before="120"/>
              <w:ind w:left="508" w:hanging="50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Los programas de formación, incluidos aquellos que las mismas comunidades impartan, que permitan el fortalecimiento de capacidades sobre el PCI de las comunidades, los grupos y los individuos, sobre una base inclusiva.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6B3A991" w14:textId="77777777" w:rsidR="0001188E" w:rsidRPr="00820BA3" w:rsidRDefault="0001188E" w:rsidP="000118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Artículo 14 a)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"/>
              </w:rPr>
              <w:t>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"/>
              </w:rPr>
              <w:t>)</w:t>
            </w:r>
          </w:p>
          <w:p w14:paraId="457D013B" w14:textId="77777777" w:rsidR="0001188E" w:rsidRPr="00820BA3" w:rsidRDefault="0001188E" w:rsidP="0001188E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DO 82,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 xml:space="preserve">DO 153 b),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br/>
              <w:t>DO 155 b)</w:t>
            </w:r>
          </w:p>
        </w:tc>
      </w:tr>
      <w:tr w:rsidR="0001188E" w:rsidRPr="00820BA3" w14:paraId="56B003AE" w14:textId="77777777" w:rsidTr="004B4CDA">
        <w:trPr>
          <w:cantSplit/>
        </w:trPr>
        <w:tc>
          <w:tcPr>
            <w:tcW w:w="786" w:type="pct"/>
            <w:vMerge/>
            <w:shd w:val="clear" w:color="auto" w:fill="auto"/>
          </w:tcPr>
          <w:p w14:paraId="44FB8441" w14:textId="77777777" w:rsidR="0001188E" w:rsidRPr="00820BA3" w:rsidRDefault="0001188E" w:rsidP="0001188E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000D8011" w14:textId="77777777" w:rsidR="0001188E" w:rsidRPr="000C2162" w:rsidRDefault="0001188E" w:rsidP="00682321">
            <w:pPr>
              <w:pStyle w:val="ListParagraph"/>
              <w:keepLines/>
              <w:numPr>
                <w:ilvl w:val="1"/>
                <w:numId w:val="74"/>
              </w:numPr>
              <w:spacing w:before="120"/>
              <w:ind w:left="508" w:hanging="50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Los programas de formación que permitan el fortalecimiento de capacidades sobre el PCI destinado a aquellas personas que trabajen en el ámbito de la cultura y del patrimonio, sobre una base inclusiva.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0F6C679" w14:textId="77777777" w:rsidR="0001188E" w:rsidRPr="00820BA3" w:rsidRDefault="0001188E" w:rsidP="000118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Artículo 14 a)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"/>
              </w:rPr>
              <w:t>iii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"/>
              </w:rPr>
              <w:t>)</w:t>
            </w:r>
          </w:p>
          <w:p w14:paraId="3628CF93" w14:textId="77777777" w:rsidR="0001188E" w:rsidRPr="00820BA3" w:rsidRDefault="0001188E" w:rsidP="000118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153 b)</w:t>
            </w:r>
          </w:p>
        </w:tc>
      </w:tr>
      <w:tr w:rsidR="005473CF" w:rsidRPr="000C2162" w14:paraId="7C1FDAC4" w14:textId="77777777" w:rsidTr="004B4CDA">
        <w:trPr>
          <w:cantSplit/>
        </w:trPr>
        <w:tc>
          <w:tcPr>
            <w:tcW w:w="786" w:type="pct"/>
            <w:shd w:val="clear" w:color="auto" w:fill="auto"/>
          </w:tcPr>
          <w:p w14:paraId="398A1CC7" w14:textId="77777777" w:rsidR="005473CF" w:rsidRPr="000C2162" w:rsidRDefault="005473CF" w:rsidP="005473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los ODS y otros indicadores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027ECDB9" w14:textId="33DE8B0A" w:rsidR="005473CF" w:rsidRPr="000C2162" w:rsidRDefault="005473CF" w:rsidP="005473CF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 xml:space="preserve">Objetivos de Desarrollo Sostenible: </w:t>
            </w:r>
            <w:r>
              <w:rPr>
                <w:rFonts w:ascii="Arial" w:hAnsi="Arial" w:cs="Arial"/>
                <w:szCs w:val="22"/>
                <w:lang w:val="es"/>
              </w:rPr>
              <w:t>Como todos los indicadores, responde a la meta 11.4 de los ODS, destinada a «redoblar los esfuerzos para proteger y salvaguardar el patrimonio cultural y natural del mundo». Si un Estado en desarrollo se beneficia del apoyo internacional para sus esfuerzos de creación de capacidades, este indicador también responde a la meta 17.9 de los ODS, que se centra en el apoyo internacional para realizar actividades de creación de capacidad eficaces y específicas que respalden la aplicación nacional de los ODS. Al igual que el indicador 2, este complementa la meta 4.7 de los ODS, que se refiere a «asegurar que todos los alumnos adquieran los conocimientos teóricos y prácticos necesarios para promover el desarrollo sostenible</w:t>
            </w:r>
            <w:proofErr w:type="gramStart"/>
            <w:r>
              <w:rPr>
                <w:rFonts w:ascii="Arial" w:hAnsi="Arial" w:cs="Arial"/>
                <w:szCs w:val="22"/>
                <w:lang w:val="es"/>
              </w:rPr>
              <w:t>...[</w:t>
            </w:r>
            <w:proofErr w:type="gramEnd"/>
            <w:r>
              <w:rPr>
                <w:rFonts w:ascii="Arial" w:hAnsi="Arial" w:cs="Arial"/>
                <w:szCs w:val="22"/>
                <w:lang w:val="es"/>
              </w:rPr>
              <w:t>en particular] la valoración de la contribución de la cultura al desarrollo sostenible».</w:t>
            </w:r>
          </w:p>
          <w:p w14:paraId="55A6D400" w14:textId="015CDFB6" w:rsidR="00AE166B" w:rsidRPr="000C2162" w:rsidRDefault="005473CF" w:rsidP="00FA32B1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otros indicadores:</w:t>
            </w:r>
            <w:r>
              <w:rPr>
                <w:rFonts w:ascii="Arial" w:hAnsi="Arial" w:cs="Arial"/>
                <w:szCs w:val="22"/>
                <w:lang w:val="es"/>
              </w:rPr>
              <w:t xml:space="preserve"> Si bien el indicador 2 se centra en las instituciones, los órganos y otras organizaciones que ofrecen programas de creación de capacidades en materia de salvaguardia y gestión del PCI, este indicador se centra en las personas a las que se dirigen esos programas. La atención que este indicador presta al fortalecimiento de capacidades para la salvaguardia y gestión del PCI lo diferencia de los indicadores 4, 5 y 6, que están más orientados al respeto, la práctica y la transmisión del PCI.</w:t>
            </w:r>
          </w:p>
        </w:tc>
      </w:tr>
      <w:tr w:rsidR="00896177" w:rsidRPr="000C2162" w14:paraId="4B89ACFE" w14:textId="77777777" w:rsidTr="004B4CDA">
        <w:trPr>
          <w:cantSplit/>
        </w:trPr>
        <w:tc>
          <w:tcPr>
            <w:tcW w:w="786" w:type="pct"/>
            <w:shd w:val="clear" w:color="auto" w:fill="auto"/>
          </w:tcPr>
          <w:p w14:paraId="6D188F15" w14:textId="77777777" w:rsidR="00896177" w:rsidRPr="00820BA3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Justificación de las medidas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6235F876" w14:textId="440E7BB9" w:rsidR="00704766" w:rsidRPr="000C2162" w:rsidRDefault="00FC75EF" w:rsidP="00270AC0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Cs w:val="22"/>
                <w:lang w:val="es"/>
              </w:rPr>
              <w:t xml:space="preserve">La Convención destaca la importancia de fortalecer las capacidades tanto de las comunidades y grupos interesados (Artículo 14 a) </w:t>
            </w:r>
            <w:proofErr w:type="spellStart"/>
            <w:r>
              <w:rPr>
                <w:rFonts w:asciiTheme="minorBidi" w:hAnsiTheme="minorBidi" w:cstheme="minorBidi"/>
                <w:szCs w:val="22"/>
                <w:lang w:val="es"/>
              </w:rPr>
              <w:t>ii</w:t>
            </w:r>
            <w:proofErr w:type="spellEnd"/>
            <w:r>
              <w:rPr>
                <w:rFonts w:asciiTheme="minorBidi" w:hAnsiTheme="minorBidi" w:cstheme="minorBidi"/>
                <w:szCs w:val="22"/>
                <w:lang w:val="es"/>
              </w:rPr>
              <w:t xml:space="preserve">)) como de los que participan profesionalmente en la salvaguardia y la gestión del PCI (Artículo 14 a) </w:t>
            </w:r>
            <w:proofErr w:type="spellStart"/>
            <w:r>
              <w:rPr>
                <w:rFonts w:asciiTheme="minorBidi" w:hAnsiTheme="minorBidi" w:cstheme="minorBidi"/>
                <w:szCs w:val="22"/>
                <w:lang w:val="es"/>
              </w:rPr>
              <w:t>iii</w:t>
            </w:r>
            <w:proofErr w:type="spellEnd"/>
            <w:r>
              <w:rPr>
                <w:rFonts w:asciiTheme="minorBidi" w:hAnsiTheme="minorBidi" w:cstheme="minorBidi"/>
                <w:szCs w:val="22"/>
                <w:lang w:val="es"/>
              </w:rPr>
              <w:t>)). Para lograr que las comunidades, los grupos y los individuos participen en la mayor medida posible en la salvaguardia y se involucren activamente en su gestión (Artículo 15), es posible que necesiten adquirir competencias y métodos especializados que actualmente no poseen. Del mismo modo, puede que los profesionales que trabajan en los ámbitos de la cultura y el patrimonio cuenten con amplios conocimientos y experiencia que respalden su labor; sin embargo, podrían carecer de conocimientos sobre los enfoques especializados adaptados a la salvaguardia y la gestión del PCI. Podría ser pertinente dirigirse a los destinatarios específicos involucrados directamente en el PCI, a la vez que se tiene en cuenta la importancia general de la inclusión en las actividades de fortalecimiento de capacidades.</w:t>
            </w:r>
          </w:p>
        </w:tc>
      </w:tr>
      <w:tr w:rsidR="00704766" w:rsidRPr="00820BA3" w14:paraId="782AE31E" w14:textId="77777777" w:rsidTr="004B4CDA">
        <w:trPr>
          <w:cantSplit/>
        </w:trPr>
        <w:tc>
          <w:tcPr>
            <w:tcW w:w="786" w:type="pct"/>
            <w:shd w:val="clear" w:color="auto" w:fill="auto"/>
          </w:tcPr>
          <w:p w14:paraId="53862DDA" w14:textId="77777777" w:rsidR="00704766" w:rsidRPr="00820BA3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es"/>
              </w:rPr>
              <w:lastRenderedPageBreak/>
              <w:t>Términos clave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5D99EF1E" w14:textId="77777777" w:rsidR="00C42273" w:rsidRPr="00820BA3" w:rsidRDefault="00C4227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Formación</w:t>
            </w:r>
          </w:p>
          <w:p w14:paraId="75773374" w14:textId="77777777" w:rsidR="00235CD0" w:rsidRPr="00845AD9" w:rsidRDefault="00235CD0" w:rsidP="00235CD0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Fortalecimiento de capacidades</w:t>
            </w:r>
          </w:p>
          <w:p w14:paraId="36C866A4" w14:textId="71657B89" w:rsidR="00820BA3" w:rsidRPr="000C2162" w:rsidRDefault="0001188E" w:rsidP="00235CD0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Comunidades, grupos y, en algunos casos, individuos</w:t>
            </w:r>
          </w:p>
          <w:p w14:paraId="3D080815" w14:textId="77777777" w:rsidR="0001188E" w:rsidRPr="00820BA3" w:rsidRDefault="0001188E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Inclusivo/de manera inclusiva</w:t>
            </w:r>
          </w:p>
        </w:tc>
      </w:tr>
    </w:tbl>
    <w:p w14:paraId="2057FFC5" w14:textId="77777777" w:rsidR="0054175C" w:rsidRPr="00820BA3" w:rsidRDefault="0054175C" w:rsidP="0054175C">
      <w:pPr>
        <w:jc w:val="center"/>
        <w:rPr>
          <w:rFonts w:ascii="Arial" w:hAnsi="Arial" w:cs="Arial"/>
          <w:b/>
          <w:sz w:val="24"/>
        </w:rPr>
        <w:sectPr w:rsidR="0054175C" w:rsidRPr="00820BA3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6AFBE46F" w14:textId="77777777" w:rsidR="0054175C" w:rsidRPr="000C2162" w:rsidRDefault="0054175C" w:rsidP="00704766">
      <w:pPr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es"/>
        </w:rPr>
        <w:t>Orientación específica sobre el seguimiento y la presentación de informes periódicos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116"/>
      </w:tblGrid>
      <w:tr w:rsidR="009C0510" w:rsidRPr="000C2162" w14:paraId="037AF645" w14:textId="77777777" w:rsidTr="000C2162">
        <w:tc>
          <w:tcPr>
            <w:tcW w:w="785" w:type="pct"/>
            <w:shd w:val="clear" w:color="auto" w:fill="auto"/>
          </w:tcPr>
          <w:p w14:paraId="5C77552F" w14:textId="77777777" w:rsidR="002C28BA" w:rsidRPr="00820BA3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Ventajas del seguimiento</w:t>
            </w:r>
          </w:p>
        </w:tc>
        <w:tc>
          <w:tcPr>
            <w:tcW w:w="4215" w:type="pct"/>
            <w:shd w:val="clear" w:color="auto" w:fill="auto"/>
          </w:tcPr>
          <w:p w14:paraId="690BC46A" w14:textId="014E4287" w:rsidR="002C28BA" w:rsidRPr="000C2162" w:rsidRDefault="001568B6" w:rsidP="00270AC0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Mientras que el indicador 2 se centra en la disponibilidad de programas de creación de capacidades, el indicador 3 se centra en determinar si dichos programas están llegando eficazmente a los distintos públicos destinatarios. Así pues, el seguimiento a nivel nacional ofrece información de interés tanto a aquellos que organizan los programas como a los funcionarios del Estado (que en algunos casos los financian). Dicha información arroja luz sobre la medida en que realmente ofrecen una formación que llega al público objetivo y sobre si se deben realizar ajustes para responder mejor a las necesidades de destinatarios específicos. El seguimiento y la presentación de informes a nivel mundial pueden ayudar a identificar buenos modelos para la prestación eficaz de servicios de fortalecimiento de capacidades, así como ayudar a otros Estados a conocer los enfoques y los métodos que han demostrado su eficacia.</w:t>
            </w:r>
          </w:p>
        </w:tc>
      </w:tr>
      <w:tr w:rsidR="0054175C" w:rsidRPr="000C2162" w14:paraId="20A7E499" w14:textId="77777777" w:rsidTr="000C2162">
        <w:tc>
          <w:tcPr>
            <w:tcW w:w="785" w:type="pct"/>
            <w:shd w:val="clear" w:color="auto" w:fill="auto"/>
          </w:tcPr>
          <w:p w14:paraId="1F466DCA" w14:textId="77777777" w:rsidR="0054175C" w:rsidRPr="000C2162" w:rsidRDefault="0054175C" w:rsidP="0054175C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Fuentes y recopilación de información</w:t>
            </w:r>
          </w:p>
        </w:tc>
        <w:tc>
          <w:tcPr>
            <w:tcW w:w="4215" w:type="pct"/>
            <w:shd w:val="clear" w:color="auto" w:fill="auto"/>
          </w:tcPr>
          <w:p w14:paraId="6BEEA51D" w14:textId="57FC77C3" w:rsidR="0054175C" w:rsidRPr="000C2162" w:rsidRDefault="00E2528B" w:rsidP="0054175C">
            <w:pPr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Si se dispone de ellos, los datos desagregados sobre los receptores y los beneficiarios de los programas y actividades de formación son una valiosa fuente de información. Suelen encontrarse en los informes que se presentan una vez finalizados los programas de formación, ya sea para los socios o para el público en general. Idealmente, tales informes identificarían si los individuos que reciben la formación son miembros de comunidades y grupos (factor de evaluación 3.1) o si están involucrados desde un punto de vista profesional en la cultura y el patrimonio (factor de evaluación 3.2). Puede hacerse un seguimiento de la inclusión mediante datos que distingan a los participantes por edad, género, idioma (si es pertinente), etnia, etc. Cuando sea posible, el seguimiento a medio y largo plazo de los participantes puede determinar en qué medida han utilizado las competencias y los conocimientos adquiridos durante los programas de formación.</w:t>
            </w:r>
          </w:p>
          <w:p w14:paraId="3D41355C" w14:textId="77777777" w:rsidR="0054175C" w:rsidRPr="00820BA3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Posibles fuentes de información</w:t>
            </w:r>
          </w:p>
          <w:p w14:paraId="09A8CC96" w14:textId="77777777" w:rsidR="0054175C" w:rsidRPr="000C2162" w:rsidRDefault="00623AD9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Informes de proyectos y listas de participantes en programas y actividades de formación</w:t>
            </w:r>
          </w:p>
          <w:p w14:paraId="2BBD58E1" w14:textId="77777777" w:rsidR="00E17EE8" w:rsidRPr="000C2162" w:rsidRDefault="00623AD9" w:rsidP="00E17EE8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Evaluaciones de los participantes en la formación (al final de la formación y, si es posible, más adelante)</w:t>
            </w:r>
          </w:p>
          <w:p w14:paraId="1A078708" w14:textId="77777777" w:rsidR="00156D7B" w:rsidRPr="00820BA3" w:rsidRDefault="00156D7B" w:rsidP="00E17EE8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Información recopilada por las ONG y las organizaciones comunitarias</w:t>
            </w:r>
          </w:p>
          <w:p w14:paraId="2DD408D6" w14:textId="77777777" w:rsidR="00623AD9" w:rsidRPr="000C2162" w:rsidRDefault="00623AD9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Cobertura mediática de los talleres y las actividades de formación</w:t>
            </w:r>
          </w:p>
          <w:p w14:paraId="3A63C5CC" w14:textId="77777777" w:rsidR="00893297" w:rsidRPr="000C2162" w:rsidRDefault="00893297" w:rsidP="00893297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Estudios sobre egresados para evaluar cómo están utilizando los conocimientos y habilidades que adquirieron mediante una formación específica</w:t>
            </w:r>
          </w:p>
        </w:tc>
      </w:tr>
    </w:tbl>
    <w:p w14:paraId="55EE2B3C" w14:textId="77777777" w:rsidR="00320242" w:rsidRPr="00820BA3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820BA3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8A5B" w14:textId="77777777" w:rsidR="00E82F7E" w:rsidRDefault="00E82F7E" w:rsidP="002938F2">
      <w:r>
        <w:separator/>
      </w:r>
    </w:p>
    <w:p w14:paraId="2617B2D5" w14:textId="77777777" w:rsidR="00E82F7E" w:rsidRDefault="00E82F7E"/>
  </w:endnote>
  <w:endnote w:type="continuationSeparator" w:id="0">
    <w:p w14:paraId="4F77043F" w14:textId="77777777" w:rsidR="00E82F7E" w:rsidRDefault="00E82F7E" w:rsidP="002938F2">
      <w:r>
        <w:continuationSeparator/>
      </w:r>
    </w:p>
    <w:p w14:paraId="23EAC5EC" w14:textId="77777777" w:rsidR="00E82F7E" w:rsidRDefault="00E82F7E"/>
  </w:endnote>
  <w:endnote w:type="continuationNotice" w:id="1">
    <w:p w14:paraId="2121546B" w14:textId="77777777" w:rsidR="00E82F7E" w:rsidRDefault="00E82F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1FD5" w14:textId="59F4ABE5" w:rsidR="00C04344" w:rsidRPr="000A0709" w:rsidRDefault="00A147CF" w:rsidP="000A0709">
    <w:pPr>
      <w:pStyle w:val="Footer"/>
      <w:jc w:val="center"/>
      <w:rPr>
        <w:rFonts w:ascii="Arial" w:hAnsi="Arial"/>
      </w:rPr>
    </w:pPr>
    <w:r>
      <w:rPr>
        <w:rFonts w:ascii="Arial" w:hAnsi="Arial" w:cs="Arial"/>
        <w:lang w:val="es"/>
      </w:rPr>
      <w:fldChar w:fldCharType="begin"/>
    </w:r>
    <w:r>
      <w:rPr>
        <w:rFonts w:ascii="Arial" w:hAnsi="Arial" w:cs="Arial"/>
        <w:lang w:val="es"/>
      </w:rPr>
      <w:instrText xml:space="preserve"> PAGE   \* MERGEFORMAT </w:instrText>
    </w:r>
    <w:r>
      <w:rPr>
        <w:rFonts w:ascii="Arial" w:hAnsi="Arial" w:cs="Arial"/>
        <w:lang w:val="es"/>
      </w:rPr>
      <w:fldChar w:fldCharType="separate"/>
    </w:r>
    <w:r>
      <w:rPr>
        <w:rFonts w:ascii="Arial" w:hAnsi="Arial" w:cs="Arial"/>
        <w:noProof/>
        <w:lang w:val="es"/>
      </w:rPr>
      <w:t>1</w:t>
    </w:r>
    <w:r>
      <w:rPr>
        <w:rFonts w:ascii="Arial" w:hAnsi="Arial" w:cs="Arial"/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6DE6" w14:textId="77777777" w:rsidR="00E82F7E" w:rsidRDefault="00E82F7E" w:rsidP="002938F2">
      <w:r>
        <w:separator/>
      </w:r>
    </w:p>
  </w:footnote>
  <w:footnote w:type="continuationSeparator" w:id="0">
    <w:p w14:paraId="02466223" w14:textId="77777777" w:rsidR="00E82F7E" w:rsidRDefault="00E82F7E" w:rsidP="002938F2">
      <w:r>
        <w:continuationSeparator/>
      </w:r>
    </w:p>
    <w:p w14:paraId="612F831F" w14:textId="77777777" w:rsidR="00E82F7E" w:rsidRDefault="00E82F7E"/>
  </w:footnote>
  <w:footnote w:type="continuationNotice" w:id="1">
    <w:p w14:paraId="2CF0D695" w14:textId="77777777" w:rsidR="00E82F7E" w:rsidRDefault="00E82F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C11E" w14:textId="77777777" w:rsidR="00AD5062" w:rsidRDefault="00AD5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3607F2"/>
    <w:multiLevelType w:val="multilevel"/>
    <w:tmpl w:val="E5CE934C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7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1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3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5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6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8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2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2"/>
  </w:num>
  <w:num w:numId="2">
    <w:abstractNumId w:val="26"/>
  </w:num>
  <w:num w:numId="3">
    <w:abstractNumId w:val="12"/>
  </w:num>
  <w:num w:numId="4">
    <w:abstractNumId w:val="54"/>
  </w:num>
  <w:num w:numId="5">
    <w:abstractNumId w:val="45"/>
  </w:num>
  <w:num w:numId="6">
    <w:abstractNumId w:val="4"/>
  </w:num>
  <w:num w:numId="7">
    <w:abstractNumId w:val="16"/>
  </w:num>
  <w:num w:numId="8">
    <w:abstractNumId w:val="25"/>
  </w:num>
  <w:num w:numId="9">
    <w:abstractNumId w:val="48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3"/>
  </w:num>
  <w:num w:numId="17">
    <w:abstractNumId w:val="38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52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11"/>
  </w:num>
  <w:num w:numId="32">
    <w:abstractNumId w:val="9"/>
  </w:num>
  <w:num w:numId="33">
    <w:abstractNumId w:val="17"/>
  </w:num>
  <w:num w:numId="34">
    <w:abstractNumId w:val="46"/>
  </w:num>
  <w:num w:numId="35">
    <w:abstractNumId w:val="21"/>
  </w:num>
  <w:num w:numId="36">
    <w:abstractNumId w:val="40"/>
  </w:num>
  <w:num w:numId="37">
    <w:abstractNumId w:val="18"/>
  </w:num>
  <w:num w:numId="38">
    <w:abstractNumId w:val="10"/>
  </w:num>
  <w:num w:numId="39">
    <w:abstractNumId w:val="7"/>
  </w:num>
  <w:num w:numId="40">
    <w:abstractNumId w:val="20"/>
  </w:num>
  <w:num w:numId="41">
    <w:abstractNumId w:val="53"/>
  </w:num>
  <w:num w:numId="42">
    <w:abstractNumId w:val="50"/>
  </w:num>
  <w:num w:numId="43">
    <w:abstractNumId w:val="29"/>
  </w:num>
  <w:num w:numId="44">
    <w:abstractNumId w:val="13"/>
  </w:num>
  <w:num w:numId="45">
    <w:abstractNumId w:val="51"/>
  </w:num>
  <w:num w:numId="46">
    <w:abstractNumId w:val="5"/>
  </w:num>
  <w:num w:numId="47">
    <w:abstractNumId w:val="35"/>
  </w:num>
  <w:num w:numId="48">
    <w:abstractNumId w:val="55"/>
  </w:num>
  <w:num w:numId="49">
    <w:abstractNumId w:val="32"/>
  </w:num>
  <w:num w:numId="50">
    <w:abstractNumId w:val="30"/>
  </w:num>
  <w:num w:numId="51">
    <w:abstractNumId w:val="27"/>
  </w:num>
  <w:num w:numId="52">
    <w:abstractNumId w:val="37"/>
  </w:num>
  <w:num w:numId="53">
    <w:abstractNumId w:val="15"/>
  </w:num>
  <w:num w:numId="54">
    <w:abstractNumId w:val="1"/>
  </w:num>
  <w:num w:numId="55">
    <w:abstractNumId w:val="34"/>
  </w:num>
  <w:num w:numId="56">
    <w:abstractNumId w:val="39"/>
  </w:num>
  <w:num w:numId="57">
    <w:abstractNumId w:val="0"/>
  </w:num>
  <w:num w:numId="58">
    <w:abstractNumId w:val="3"/>
  </w:num>
  <w:num w:numId="59">
    <w:abstractNumId w:val="43"/>
  </w:num>
  <w:num w:numId="60">
    <w:abstractNumId w:val="2"/>
  </w:num>
  <w:num w:numId="61">
    <w:abstractNumId w:val="31"/>
  </w:num>
  <w:num w:numId="62">
    <w:abstractNumId w:val="22"/>
  </w:num>
  <w:num w:numId="63">
    <w:abstractNumId w:val="47"/>
  </w:num>
  <w:num w:numId="64">
    <w:abstractNumId w:val="19"/>
  </w:num>
  <w:num w:numId="65">
    <w:abstractNumId w:val="24"/>
  </w:num>
  <w:num w:numId="66">
    <w:abstractNumId w:val="44"/>
  </w:num>
  <w:num w:numId="67">
    <w:abstractNumId w:val="36"/>
  </w:num>
  <w:num w:numId="68">
    <w:abstractNumId w:val="14"/>
  </w:num>
  <w:num w:numId="69">
    <w:abstractNumId w:val="41"/>
  </w:num>
  <w:num w:numId="70">
    <w:abstractNumId w:val="33"/>
  </w:num>
  <w:num w:numId="71">
    <w:abstractNumId w:val="28"/>
  </w:num>
  <w:num w:numId="72">
    <w:abstractNumId w:val="49"/>
  </w:num>
  <w:num w:numId="73">
    <w:abstractNumId w:val="8"/>
  </w:num>
  <w:num w:numId="74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F1"/>
    <w:rsid w:val="000016A4"/>
    <w:rsid w:val="000019DB"/>
    <w:rsid w:val="0000266B"/>
    <w:rsid w:val="000047CC"/>
    <w:rsid w:val="00005BA5"/>
    <w:rsid w:val="00005BFA"/>
    <w:rsid w:val="00006F66"/>
    <w:rsid w:val="00010E2D"/>
    <w:rsid w:val="0001188E"/>
    <w:rsid w:val="000120FD"/>
    <w:rsid w:val="000127C3"/>
    <w:rsid w:val="00013A65"/>
    <w:rsid w:val="00013C41"/>
    <w:rsid w:val="0001506E"/>
    <w:rsid w:val="00015B9D"/>
    <w:rsid w:val="0001601A"/>
    <w:rsid w:val="00021831"/>
    <w:rsid w:val="00022C19"/>
    <w:rsid w:val="00031A37"/>
    <w:rsid w:val="00036843"/>
    <w:rsid w:val="00047E58"/>
    <w:rsid w:val="00054FDC"/>
    <w:rsid w:val="000632E2"/>
    <w:rsid w:val="0007203D"/>
    <w:rsid w:val="000729D2"/>
    <w:rsid w:val="00073D20"/>
    <w:rsid w:val="00074E7D"/>
    <w:rsid w:val="000755E1"/>
    <w:rsid w:val="0007681B"/>
    <w:rsid w:val="000769F1"/>
    <w:rsid w:val="00083694"/>
    <w:rsid w:val="00084889"/>
    <w:rsid w:val="00085541"/>
    <w:rsid w:val="00092AE6"/>
    <w:rsid w:val="00093063"/>
    <w:rsid w:val="000A0709"/>
    <w:rsid w:val="000A0F0D"/>
    <w:rsid w:val="000A112A"/>
    <w:rsid w:val="000A1AB2"/>
    <w:rsid w:val="000A21DA"/>
    <w:rsid w:val="000A34CE"/>
    <w:rsid w:val="000C03BF"/>
    <w:rsid w:val="000C15BD"/>
    <w:rsid w:val="000C2162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788"/>
    <w:rsid w:val="001568B6"/>
    <w:rsid w:val="00156D7B"/>
    <w:rsid w:val="001609A1"/>
    <w:rsid w:val="00162554"/>
    <w:rsid w:val="00163F68"/>
    <w:rsid w:val="00173B50"/>
    <w:rsid w:val="00173E0E"/>
    <w:rsid w:val="00174B39"/>
    <w:rsid w:val="00183F6C"/>
    <w:rsid w:val="00194802"/>
    <w:rsid w:val="00194AEB"/>
    <w:rsid w:val="001A431C"/>
    <w:rsid w:val="001A5519"/>
    <w:rsid w:val="001A7C3A"/>
    <w:rsid w:val="001B5C26"/>
    <w:rsid w:val="001C08BC"/>
    <w:rsid w:val="001C4A03"/>
    <w:rsid w:val="001C56BA"/>
    <w:rsid w:val="001C6D7D"/>
    <w:rsid w:val="001D00B5"/>
    <w:rsid w:val="001D3B29"/>
    <w:rsid w:val="001D59C8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5CD0"/>
    <w:rsid w:val="00237935"/>
    <w:rsid w:val="00237E43"/>
    <w:rsid w:val="00245E26"/>
    <w:rsid w:val="0024651C"/>
    <w:rsid w:val="002539EA"/>
    <w:rsid w:val="002542FD"/>
    <w:rsid w:val="00254B4E"/>
    <w:rsid w:val="00254CA1"/>
    <w:rsid w:val="0026007A"/>
    <w:rsid w:val="002638C0"/>
    <w:rsid w:val="00265E42"/>
    <w:rsid w:val="00265E68"/>
    <w:rsid w:val="00266B45"/>
    <w:rsid w:val="00270AC0"/>
    <w:rsid w:val="0027198B"/>
    <w:rsid w:val="00273658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C7C5D"/>
    <w:rsid w:val="002D396D"/>
    <w:rsid w:val="002D71D4"/>
    <w:rsid w:val="002E113D"/>
    <w:rsid w:val="002F17E1"/>
    <w:rsid w:val="003043A9"/>
    <w:rsid w:val="0030454E"/>
    <w:rsid w:val="00320242"/>
    <w:rsid w:val="00324A32"/>
    <w:rsid w:val="00325D6E"/>
    <w:rsid w:val="00334977"/>
    <w:rsid w:val="00337194"/>
    <w:rsid w:val="00342EE8"/>
    <w:rsid w:val="00344D78"/>
    <w:rsid w:val="00346517"/>
    <w:rsid w:val="00351CCB"/>
    <w:rsid w:val="0035648A"/>
    <w:rsid w:val="00362B41"/>
    <w:rsid w:val="00363995"/>
    <w:rsid w:val="00364E5E"/>
    <w:rsid w:val="00370E9B"/>
    <w:rsid w:val="00377E4B"/>
    <w:rsid w:val="00383BA9"/>
    <w:rsid w:val="003845B0"/>
    <w:rsid w:val="00385B34"/>
    <w:rsid w:val="00386C08"/>
    <w:rsid w:val="00387D88"/>
    <w:rsid w:val="0039446E"/>
    <w:rsid w:val="003A260A"/>
    <w:rsid w:val="003A2BC4"/>
    <w:rsid w:val="003A608F"/>
    <w:rsid w:val="003B31BE"/>
    <w:rsid w:val="003B504D"/>
    <w:rsid w:val="003C7065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62F38"/>
    <w:rsid w:val="00471B34"/>
    <w:rsid w:val="00474AFE"/>
    <w:rsid w:val="00477E66"/>
    <w:rsid w:val="00480809"/>
    <w:rsid w:val="00486A5E"/>
    <w:rsid w:val="00493F92"/>
    <w:rsid w:val="004A0C2B"/>
    <w:rsid w:val="004A610E"/>
    <w:rsid w:val="004B4CDA"/>
    <w:rsid w:val="004C20E2"/>
    <w:rsid w:val="004E056C"/>
    <w:rsid w:val="004E2817"/>
    <w:rsid w:val="004E2AE8"/>
    <w:rsid w:val="004E418A"/>
    <w:rsid w:val="005016FB"/>
    <w:rsid w:val="00504256"/>
    <w:rsid w:val="00511D17"/>
    <w:rsid w:val="005157E2"/>
    <w:rsid w:val="0051699F"/>
    <w:rsid w:val="00516DE3"/>
    <w:rsid w:val="005300BF"/>
    <w:rsid w:val="00532631"/>
    <w:rsid w:val="005414A1"/>
    <w:rsid w:val="0054175C"/>
    <w:rsid w:val="005473CF"/>
    <w:rsid w:val="00570355"/>
    <w:rsid w:val="00574530"/>
    <w:rsid w:val="00581423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23AD9"/>
    <w:rsid w:val="00632B30"/>
    <w:rsid w:val="006340A1"/>
    <w:rsid w:val="00636760"/>
    <w:rsid w:val="00644B92"/>
    <w:rsid w:val="00645B77"/>
    <w:rsid w:val="0065099D"/>
    <w:rsid w:val="006515C9"/>
    <w:rsid w:val="00651944"/>
    <w:rsid w:val="00652318"/>
    <w:rsid w:val="00652484"/>
    <w:rsid w:val="00653314"/>
    <w:rsid w:val="0067005F"/>
    <w:rsid w:val="0067015A"/>
    <w:rsid w:val="006736EC"/>
    <w:rsid w:val="00673D90"/>
    <w:rsid w:val="00676C1E"/>
    <w:rsid w:val="00682321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A63"/>
    <w:rsid w:val="00790C65"/>
    <w:rsid w:val="0079316B"/>
    <w:rsid w:val="00797D4A"/>
    <w:rsid w:val="007A0565"/>
    <w:rsid w:val="007A0EAA"/>
    <w:rsid w:val="007A1247"/>
    <w:rsid w:val="007A1E0A"/>
    <w:rsid w:val="007A6F91"/>
    <w:rsid w:val="007A7D45"/>
    <w:rsid w:val="007B4ADA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4E37"/>
    <w:rsid w:val="007F4B07"/>
    <w:rsid w:val="008029A6"/>
    <w:rsid w:val="008147BA"/>
    <w:rsid w:val="00820BA3"/>
    <w:rsid w:val="0082533C"/>
    <w:rsid w:val="008269B0"/>
    <w:rsid w:val="0083067E"/>
    <w:rsid w:val="00832357"/>
    <w:rsid w:val="0083488D"/>
    <w:rsid w:val="008364D8"/>
    <w:rsid w:val="00845AD9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3297"/>
    <w:rsid w:val="0089499E"/>
    <w:rsid w:val="00896177"/>
    <w:rsid w:val="008A0BE3"/>
    <w:rsid w:val="008A2566"/>
    <w:rsid w:val="008A51DB"/>
    <w:rsid w:val="008A6663"/>
    <w:rsid w:val="008B6B4C"/>
    <w:rsid w:val="008B7346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0AF3"/>
    <w:rsid w:val="0090187D"/>
    <w:rsid w:val="00903C3D"/>
    <w:rsid w:val="0090710F"/>
    <w:rsid w:val="00910B12"/>
    <w:rsid w:val="00911179"/>
    <w:rsid w:val="009121CE"/>
    <w:rsid w:val="009127D8"/>
    <w:rsid w:val="00915343"/>
    <w:rsid w:val="00916F7B"/>
    <w:rsid w:val="00917A4D"/>
    <w:rsid w:val="00921F65"/>
    <w:rsid w:val="0092574C"/>
    <w:rsid w:val="009342E8"/>
    <w:rsid w:val="009357B4"/>
    <w:rsid w:val="00946D71"/>
    <w:rsid w:val="009577E1"/>
    <w:rsid w:val="00961F15"/>
    <w:rsid w:val="00971CA1"/>
    <w:rsid w:val="0097349C"/>
    <w:rsid w:val="009814C2"/>
    <w:rsid w:val="00982FFD"/>
    <w:rsid w:val="00985265"/>
    <w:rsid w:val="00985856"/>
    <w:rsid w:val="009A4969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147CF"/>
    <w:rsid w:val="00A150C7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7AEB"/>
    <w:rsid w:val="00A81F0A"/>
    <w:rsid w:val="00A85C7A"/>
    <w:rsid w:val="00A86042"/>
    <w:rsid w:val="00AA36F9"/>
    <w:rsid w:val="00AA444A"/>
    <w:rsid w:val="00AB1528"/>
    <w:rsid w:val="00AD5062"/>
    <w:rsid w:val="00AD6BD4"/>
    <w:rsid w:val="00AE166B"/>
    <w:rsid w:val="00AE1B18"/>
    <w:rsid w:val="00AE1D83"/>
    <w:rsid w:val="00AE2DFB"/>
    <w:rsid w:val="00AE3061"/>
    <w:rsid w:val="00AF15BA"/>
    <w:rsid w:val="00AF1AF1"/>
    <w:rsid w:val="00AF1C32"/>
    <w:rsid w:val="00AF65C6"/>
    <w:rsid w:val="00B11AE3"/>
    <w:rsid w:val="00B121A6"/>
    <w:rsid w:val="00B300B8"/>
    <w:rsid w:val="00B32A28"/>
    <w:rsid w:val="00B33904"/>
    <w:rsid w:val="00B3751E"/>
    <w:rsid w:val="00B427FE"/>
    <w:rsid w:val="00B51737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2374"/>
    <w:rsid w:val="00B924C8"/>
    <w:rsid w:val="00B95E33"/>
    <w:rsid w:val="00B973B5"/>
    <w:rsid w:val="00B97FD1"/>
    <w:rsid w:val="00BB1062"/>
    <w:rsid w:val="00BB28EF"/>
    <w:rsid w:val="00BB5DEE"/>
    <w:rsid w:val="00BC002E"/>
    <w:rsid w:val="00BC393F"/>
    <w:rsid w:val="00BC75FC"/>
    <w:rsid w:val="00BD11DA"/>
    <w:rsid w:val="00BD59BD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37B40"/>
    <w:rsid w:val="00C42273"/>
    <w:rsid w:val="00C43757"/>
    <w:rsid w:val="00C43BCE"/>
    <w:rsid w:val="00C47CF1"/>
    <w:rsid w:val="00C52006"/>
    <w:rsid w:val="00C53AB4"/>
    <w:rsid w:val="00C542F1"/>
    <w:rsid w:val="00C55BA2"/>
    <w:rsid w:val="00C572B3"/>
    <w:rsid w:val="00C57CA1"/>
    <w:rsid w:val="00C6300B"/>
    <w:rsid w:val="00C6426B"/>
    <w:rsid w:val="00C6478B"/>
    <w:rsid w:val="00C87194"/>
    <w:rsid w:val="00C90629"/>
    <w:rsid w:val="00C90C51"/>
    <w:rsid w:val="00CA3ED6"/>
    <w:rsid w:val="00CA7CF4"/>
    <w:rsid w:val="00CB0F37"/>
    <w:rsid w:val="00CB1135"/>
    <w:rsid w:val="00CB590B"/>
    <w:rsid w:val="00CC02C5"/>
    <w:rsid w:val="00CC2BC6"/>
    <w:rsid w:val="00CC3AAB"/>
    <w:rsid w:val="00CC5973"/>
    <w:rsid w:val="00CD324E"/>
    <w:rsid w:val="00CD4A28"/>
    <w:rsid w:val="00CD54BD"/>
    <w:rsid w:val="00CD6C36"/>
    <w:rsid w:val="00CE2586"/>
    <w:rsid w:val="00CF05D7"/>
    <w:rsid w:val="00CF34A6"/>
    <w:rsid w:val="00CF3F93"/>
    <w:rsid w:val="00D020F3"/>
    <w:rsid w:val="00D04515"/>
    <w:rsid w:val="00D065AD"/>
    <w:rsid w:val="00D22831"/>
    <w:rsid w:val="00D404B7"/>
    <w:rsid w:val="00D44509"/>
    <w:rsid w:val="00D448CB"/>
    <w:rsid w:val="00D47226"/>
    <w:rsid w:val="00D47ED5"/>
    <w:rsid w:val="00D61779"/>
    <w:rsid w:val="00D649C2"/>
    <w:rsid w:val="00D73DB6"/>
    <w:rsid w:val="00D809E5"/>
    <w:rsid w:val="00D81948"/>
    <w:rsid w:val="00D90819"/>
    <w:rsid w:val="00D93291"/>
    <w:rsid w:val="00D9501F"/>
    <w:rsid w:val="00DA12BF"/>
    <w:rsid w:val="00DB50D5"/>
    <w:rsid w:val="00DC5537"/>
    <w:rsid w:val="00DD11EE"/>
    <w:rsid w:val="00DD52A0"/>
    <w:rsid w:val="00DE5590"/>
    <w:rsid w:val="00DE6364"/>
    <w:rsid w:val="00DF1D9E"/>
    <w:rsid w:val="00DF3DA3"/>
    <w:rsid w:val="00DF5DA4"/>
    <w:rsid w:val="00E06492"/>
    <w:rsid w:val="00E065CE"/>
    <w:rsid w:val="00E06A00"/>
    <w:rsid w:val="00E13E03"/>
    <w:rsid w:val="00E17EE8"/>
    <w:rsid w:val="00E22B99"/>
    <w:rsid w:val="00E24A9D"/>
    <w:rsid w:val="00E2528B"/>
    <w:rsid w:val="00E258D9"/>
    <w:rsid w:val="00E30C27"/>
    <w:rsid w:val="00E35B8C"/>
    <w:rsid w:val="00E439CA"/>
    <w:rsid w:val="00E46DDB"/>
    <w:rsid w:val="00E473F3"/>
    <w:rsid w:val="00E5219B"/>
    <w:rsid w:val="00E54295"/>
    <w:rsid w:val="00E55693"/>
    <w:rsid w:val="00E56905"/>
    <w:rsid w:val="00E64BE4"/>
    <w:rsid w:val="00E82F7E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D0346"/>
    <w:rsid w:val="00ED0C60"/>
    <w:rsid w:val="00ED3D26"/>
    <w:rsid w:val="00ED5218"/>
    <w:rsid w:val="00ED52C9"/>
    <w:rsid w:val="00EE1D9D"/>
    <w:rsid w:val="00EF0BCB"/>
    <w:rsid w:val="00EF0E74"/>
    <w:rsid w:val="00EF2549"/>
    <w:rsid w:val="00F00E8A"/>
    <w:rsid w:val="00F16242"/>
    <w:rsid w:val="00F17FCB"/>
    <w:rsid w:val="00F2047B"/>
    <w:rsid w:val="00F226CC"/>
    <w:rsid w:val="00F2691E"/>
    <w:rsid w:val="00F279DD"/>
    <w:rsid w:val="00F3242E"/>
    <w:rsid w:val="00F33650"/>
    <w:rsid w:val="00F348F9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66CD"/>
    <w:rsid w:val="00F941F0"/>
    <w:rsid w:val="00F97FF5"/>
    <w:rsid w:val="00FA32B1"/>
    <w:rsid w:val="00FA7CE6"/>
    <w:rsid w:val="00FB1313"/>
    <w:rsid w:val="00FC2238"/>
    <w:rsid w:val="00FC2459"/>
    <w:rsid w:val="00FC268E"/>
    <w:rsid w:val="00FC2BFD"/>
    <w:rsid w:val="00FC309D"/>
    <w:rsid w:val="00FC47E0"/>
    <w:rsid w:val="00FC75EF"/>
    <w:rsid w:val="00FD1C42"/>
    <w:rsid w:val="00FD1E96"/>
    <w:rsid w:val="00FD1FE7"/>
    <w:rsid w:val="00FD6442"/>
    <w:rsid w:val="00FE15F6"/>
    <w:rsid w:val="00FE1F8A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023402"/>
  <w15:docId w15:val="{8C3408CC-5433-4448-B2ED-5EB96B4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AD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02C4-4A68-477C-AEF7-DBB3C555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9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5</cp:revision>
  <dcterms:created xsi:type="dcterms:W3CDTF">2019-07-19T20:11:00Z</dcterms:created>
  <dcterms:modified xsi:type="dcterms:W3CDTF">2019-12-06T17:14:00Z</dcterms:modified>
</cp:coreProperties>
</file>