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E529" w14:textId="77777777" w:rsidR="000A0709" w:rsidRPr="00820BA3" w:rsidRDefault="003B31BE"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473CF" w:rsidRPr="00B30D9C" w14:paraId="5B37B8E1" w14:textId="77777777" w:rsidTr="004B4CDA">
        <w:trPr>
          <w:cantSplit/>
        </w:trPr>
        <w:tc>
          <w:tcPr>
            <w:tcW w:w="786" w:type="pct"/>
            <w:shd w:val="clear" w:color="auto" w:fill="auto"/>
          </w:tcPr>
          <w:p w14:paraId="1B97FECF" w14:textId="77777777" w:rsidR="005473CF" w:rsidRPr="00820BA3"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3117056B" w14:textId="77777777" w:rsidR="005473CF" w:rsidRPr="00B3633A" w:rsidRDefault="0001188E" w:rsidP="00C37B40">
            <w:pPr>
              <w:keepLines/>
              <w:spacing w:before="120"/>
              <w:ind w:left="567" w:hanging="567"/>
              <w:rPr>
                <w:rFonts w:ascii="Arial" w:hAnsi="Arial" w:cs="Arial"/>
                <w:b/>
                <w:szCs w:val="22"/>
                <w:lang w:val="fr-FR"/>
              </w:rPr>
            </w:pPr>
            <w:r>
              <w:rPr>
                <w:rFonts w:ascii="Arial" w:hAnsi="Arial" w:cs="Arial"/>
                <w:b/>
                <w:bCs/>
                <w:szCs w:val="22"/>
                <w:lang w:val="fr"/>
              </w:rPr>
              <w:t>3.</w:t>
            </w:r>
            <w:r>
              <w:rPr>
                <w:rFonts w:ascii="Arial" w:hAnsi="Arial" w:cs="Arial"/>
                <w:b/>
                <w:bCs/>
                <w:szCs w:val="22"/>
                <w:lang w:val="fr"/>
              </w:rPr>
              <w:tab/>
              <w:t>Mesure dans laquelle la formation est assurée par ou cible les communautés, groupes et individus ainsi que ceux travaillant dans les domaines de la culture et du patrimoine</w:t>
            </w:r>
          </w:p>
        </w:tc>
      </w:tr>
      <w:tr w:rsidR="005B0FE5" w:rsidRPr="00B30D9C" w14:paraId="2D3D8C26" w14:textId="77777777" w:rsidTr="004B4CDA">
        <w:trPr>
          <w:cantSplit/>
        </w:trPr>
        <w:tc>
          <w:tcPr>
            <w:tcW w:w="786" w:type="pct"/>
            <w:vMerge w:val="restart"/>
            <w:shd w:val="clear" w:color="auto" w:fill="auto"/>
          </w:tcPr>
          <w:p w14:paraId="03BC75DF" w14:textId="4394DB25" w:rsidR="005B0FE5" w:rsidRPr="00820BA3" w:rsidRDefault="005B0FE5" w:rsidP="00DA2ECC">
            <w:pPr>
              <w:spacing w:before="120"/>
              <w:rPr>
                <w:rFonts w:ascii="Arial" w:hAnsi="Arial" w:cs="Arial"/>
                <w:b/>
                <w:szCs w:val="22"/>
              </w:rPr>
            </w:pPr>
            <w:r>
              <w:rPr>
                <w:rFonts w:ascii="Arial" w:hAnsi="Arial" w:cs="Arial"/>
                <w:b/>
                <w:bCs/>
                <w:szCs w:val="22"/>
                <w:lang w:val="fr"/>
              </w:rPr>
              <w:t>Facteurs d'</w:t>
            </w:r>
            <w:r w:rsidR="000B5F9B" w:rsidRPr="000B5F9B">
              <w:rPr>
                <w:rFonts w:ascii="Arial" w:hAnsi="Arial" w:cs="Arial"/>
                <w:b/>
                <w:bCs/>
                <w:szCs w:val="22"/>
                <w:lang w:val="fr"/>
              </w:rPr>
              <w:t>appréciation</w:t>
            </w:r>
          </w:p>
        </w:tc>
        <w:tc>
          <w:tcPr>
            <w:tcW w:w="4214" w:type="pct"/>
            <w:gridSpan w:val="2"/>
            <w:shd w:val="clear" w:color="auto" w:fill="auto"/>
          </w:tcPr>
          <w:p w14:paraId="70028F3A" w14:textId="77777777" w:rsidR="005B0FE5" w:rsidRPr="00B3633A"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deux facteurs nationaux suivis et rapportés par chaque État partie :</w:t>
            </w:r>
          </w:p>
        </w:tc>
      </w:tr>
      <w:tr w:rsidR="0001188E" w:rsidRPr="00820BA3" w14:paraId="67A5214D" w14:textId="77777777" w:rsidTr="004B4CDA">
        <w:trPr>
          <w:cantSplit/>
        </w:trPr>
        <w:tc>
          <w:tcPr>
            <w:tcW w:w="786" w:type="pct"/>
            <w:vMerge/>
            <w:shd w:val="clear" w:color="auto" w:fill="auto"/>
          </w:tcPr>
          <w:p w14:paraId="2D364CD2" w14:textId="77777777" w:rsidR="0001188E" w:rsidRPr="00B3633A" w:rsidRDefault="0001188E" w:rsidP="0001188E">
            <w:pPr>
              <w:spacing w:before="120"/>
              <w:rPr>
                <w:rFonts w:ascii="Arial" w:hAnsi="Arial" w:cs="Arial"/>
                <w:b/>
                <w:szCs w:val="22"/>
                <w:lang w:val="fr-FR"/>
              </w:rPr>
            </w:pPr>
          </w:p>
        </w:tc>
        <w:tc>
          <w:tcPr>
            <w:tcW w:w="3418" w:type="pct"/>
            <w:shd w:val="clear" w:color="auto" w:fill="auto"/>
            <w:vAlign w:val="center"/>
          </w:tcPr>
          <w:p w14:paraId="172DE4EA" w14:textId="77777777" w:rsidR="0001188E" w:rsidRPr="00B3633A" w:rsidRDefault="0001188E" w:rsidP="00682321">
            <w:pPr>
              <w:pStyle w:val="Paragraphedeliste"/>
              <w:keepLines/>
              <w:numPr>
                <w:ilvl w:val="1"/>
                <w:numId w:val="74"/>
              </w:numPr>
              <w:spacing w:before="120"/>
              <w:ind w:left="508" w:hanging="508"/>
              <w:rPr>
                <w:rFonts w:ascii="Arial" w:hAnsi="Arial" w:cs="Arial"/>
                <w:sz w:val="20"/>
                <w:szCs w:val="20"/>
                <w:lang w:val="fr-FR"/>
              </w:rPr>
            </w:pPr>
            <w:r>
              <w:rPr>
                <w:rFonts w:ascii="Arial" w:hAnsi="Arial" w:cs="Arial"/>
                <w:sz w:val="20"/>
                <w:szCs w:val="20"/>
                <w:lang w:val="fr"/>
              </w:rPr>
              <w:t>Les programmes de formation, y compris ceux qui sont gérés par les communautés elles-mêmes, renforcent les capacités dans le domaine du PCI en ciblant de manière inclusive les communautés, groupes et individus.</w:t>
            </w:r>
          </w:p>
        </w:tc>
        <w:tc>
          <w:tcPr>
            <w:tcW w:w="796" w:type="pct"/>
            <w:shd w:val="clear" w:color="auto" w:fill="auto"/>
            <w:vAlign w:val="center"/>
          </w:tcPr>
          <w:p w14:paraId="56B3A991" w14:textId="77777777" w:rsidR="0001188E" w:rsidRPr="00820BA3" w:rsidRDefault="0001188E" w:rsidP="0001188E">
            <w:pPr>
              <w:spacing w:before="60" w:after="60"/>
              <w:rPr>
                <w:rFonts w:ascii="Arial" w:hAnsi="Arial" w:cs="Arial"/>
                <w:sz w:val="20"/>
                <w:szCs w:val="20"/>
              </w:rPr>
            </w:pPr>
            <w:r w:rsidRPr="00B3633A">
              <w:rPr>
                <w:rFonts w:ascii="Arial" w:hAnsi="Arial" w:cs="Arial"/>
                <w:sz w:val="20"/>
                <w:szCs w:val="20"/>
              </w:rPr>
              <w:t>Article 14(a)(ii)</w:t>
            </w:r>
          </w:p>
          <w:p w14:paraId="457D013B" w14:textId="77777777" w:rsidR="0001188E" w:rsidRPr="00820BA3" w:rsidRDefault="0001188E" w:rsidP="0001188E">
            <w:pPr>
              <w:keepLines/>
              <w:spacing w:before="120"/>
              <w:rPr>
                <w:rFonts w:ascii="Arial" w:hAnsi="Arial" w:cs="Arial"/>
                <w:sz w:val="20"/>
                <w:szCs w:val="20"/>
              </w:rPr>
            </w:pPr>
            <w:r w:rsidRPr="00B3633A">
              <w:rPr>
                <w:rFonts w:ascii="Arial" w:hAnsi="Arial" w:cs="Arial"/>
                <w:sz w:val="20"/>
                <w:szCs w:val="20"/>
              </w:rPr>
              <w:t xml:space="preserve">DO 82, </w:t>
            </w:r>
            <w:r w:rsidRPr="00B3633A">
              <w:rPr>
                <w:rFonts w:ascii="Arial" w:hAnsi="Arial" w:cs="Arial"/>
                <w:sz w:val="20"/>
                <w:szCs w:val="20"/>
              </w:rPr>
              <w:br/>
              <w:t xml:space="preserve">DO 153(b), </w:t>
            </w:r>
            <w:r w:rsidRPr="00B3633A">
              <w:rPr>
                <w:rFonts w:ascii="Arial" w:hAnsi="Arial" w:cs="Arial"/>
                <w:sz w:val="20"/>
                <w:szCs w:val="20"/>
              </w:rPr>
              <w:br/>
              <w:t>DO 155(b)</w:t>
            </w:r>
          </w:p>
        </w:tc>
      </w:tr>
      <w:tr w:rsidR="0001188E" w:rsidRPr="00820BA3" w14:paraId="56B003AE" w14:textId="77777777" w:rsidTr="004B4CDA">
        <w:trPr>
          <w:cantSplit/>
        </w:trPr>
        <w:tc>
          <w:tcPr>
            <w:tcW w:w="786" w:type="pct"/>
            <w:vMerge/>
            <w:shd w:val="clear" w:color="auto" w:fill="auto"/>
          </w:tcPr>
          <w:p w14:paraId="44FB8441" w14:textId="77777777" w:rsidR="0001188E" w:rsidRPr="00820BA3" w:rsidRDefault="0001188E" w:rsidP="0001188E">
            <w:pPr>
              <w:spacing w:before="120"/>
              <w:rPr>
                <w:rFonts w:ascii="Arial" w:hAnsi="Arial" w:cs="Arial"/>
                <w:b/>
                <w:szCs w:val="22"/>
              </w:rPr>
            </w:pPr>
          </w:p>
        </w:tc>
        <w:tc>
          <w:tcPr>
            <w:tcW w:w="3418" w:type="pct"/>
            <w:shd w:val="clear" w:color="auto" w:fill="auto"/>
            <w:vAlign w:val="center"/>
          </w:tcPr>
          <w:p w14:paraId="000D8011" w14:textId="77777777" w:rsidR="0001188E" w:rsidRPr="00B3633A" w:rsidRDefault="0001188E" w:rsidP="00682321">
            <w:pPr>
              <w:pStyle w:val="Paragraphedeliste"/>
              <w:keepLines/>
              <w:numPr>
                <w:ilvl w:val="1"/>
                <w:numId w:val="74"/>
              </w:numPr>
              <w:spacing w:before="120"/>
              <w:ind w:left="508" w:hanging="508"/>
              <w:rPr>
                <w:rFonts w:ascii="Arial" w:hAnsi="Arial" w:cs="Arial"/>
                <w:sz w:val="20"/>
                <w:szCs w:val="20"/>
                <w:lang w:val="fr-FR"/>
              </w:rPr>
            </w:pPr>
            <w:r>
              <w:rPr>
                <w:rFonts w:ascii="Arial" w:hAnsi="Arial" w:cs="Arial"/>
                <w:sz w:val="20"/>
                <w:szCs w:val="20"/>
                <w:lang w:val="fr"/>
              </w:rPr>
              <w:t>Les programmes de formation renforcent les capacités dans le domaine du PCI en ciblant de manière inclusive ceux travaillant dans les domaines de la culture et du patrimoine.</w:t>
            </w:r>
          </w:p>
        </w:tc>
        <w:tc>
          <w:tcPr>
            <w:tcW w:w="796" w:type="pct"/>
            <w:shd w:val="clear" w:color="auto" w:fill="auto"/>
            <w:vAlign w:val="center"/>
          </w:tcPr>
          <w:p w14:paraId="20F6C679" w14:textId="77777777" w:rsidR="0001188E" w:rsidRPr="00820BA3" w:rsidRDefault="0001188E" w:rsidP="0001188E">
            <w:pPr>
              <w:spacing w:before="60" w:after="60"/>
              <w:rPr>
                <w:rFonts w:ascii="Arial" w:hAnsi="Arial" w:cs="Arial"/>
                <w:sz w:val="20"/>
                <w:szCs w:val="20"/>
              </w:rPr>
            </w:pPr>
            <w:r w:rsidRPr="00B3633A">
              <w:rPr>
                <w:rFonts w:ascii="Arial" w:hAnsi="Arial" w:cs="Arial"/>
                <w:sz w:val="20"/>
                <w:szCs w:val="20"/>
              </w:rPr>
              <w:t>Article 14(a)(iii)</w:t>
            </w:r>
          </w:p>
          <w:p w14:paraId="3628CF93" w14:textId="77777777" w:rsidR="0001188E" w:rsidRPr="00820BA3" w:rsidRDefault="0001188E" w:rsidP="0001188E">
            <w:pPr>
              <w:spacing w:before="60" w:after="60"/>
              <w:rPr>
                <w:rFonts w:ascii="Arial" w:hAnsi="Arial" w:cs="Arial"/>
                <w:sz w:val="20"/>
                <w:szCs w:val="20"/>
              </w:rPr>
            </w:pPr>
            <w:r w:rsidRPr="00B3633A">
              <w:rPr>
                <w:rFonts w:ascii="Arial" w:hAnsi="Arial" w:cs="Arial"/>
                <w:sz w:val="20"/>
                <w:szCs w:val="20"/>
              </w:rPr>
              <w:t>DO 153(b)</w:t>
            </w:r>
          </w:p>
        </w:tc>
      </w:tr>
      <w:tr w:rsidR="005473CF" w:rsidRPr="00B30D9C" w14:paraId="7C1FDAC4" w14:textId="77777777" w:rsidTr="004B4CDA">
        <w:trPr>
          <w:cantSplit/>
        </w:trPr>
        <w:tc>
          <w:tcPr>
            <w:tcW w:w="786" w:type="pct"/>
            <w:shd w:val="clear" w:color="auto" w:fill="auto"/>
          </w:tcPr>
          <w:p w14:paraId="398A1CC7" w14:textId="77777777" w:rsidR="005473CF" w:rsidRPr="00B3633A" w:rsidRDefault="005473CF" w:rsidP="005473CF">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027ECDB9" w14:textId="499B8510" w:rsidR="005473CF" w:rsidRPr="00B3633A" w:rsidRDefault="005473CF" w:rsidP="005473CF">
            <w:pPr>
              <w:keepLines/>
              <w:spacing w:before="120"/>
              <w:jc w:val="both"/>
              <w:rPr>
                <w:rFonts w:ascii="Arial" w:hAnsi="Arial" w:cs="Arial"/>
                <w:szCs w:val="22"/>
                <w:lang w:val="fr-FR"/>
              </w:rPr>
            </w:pPr>
            <w:r>
              <w:rPr>
                <w:rFonts w:ascii="Arial" w:hAnsi="Arial" w:cs="Arial"/>
                <w:b/>
                <w:bCs/>
                <w:szCs w:val="22"/>
                <w:lang w:val="fr"/>
              </w:rPr>
              <w:t xml:space="preserve">Objectifs de développement durable : </w:t>
            </w:r>
            <w:r>
              <w:rPr>
                <w:rFonts w:ascii="Arial" w:hAnsi="Arial" w:cs="Arial"/>
                <w:szCs w:val="22"/>
                <w:lang w:val="fr"/>
              </w:rPr>
              <w:t>Comme tous les indicateurs, le présent indicateur répond également à l</w:t>
            </w:r>
            <w:r w:rsidR="006101C9">
              <w:rPr>
                <w:rFonts w:ascii="Arial" w:hAnsi="Arial" w:cs="Arial"/>
                <w:szCs w:val="22"/>
                <w:lang w:val="fr"/>
              </w:rPr>
              <w:t>a cible</w:t>
            </w:r>
            <w:r>
              <w:rPr>
                <w:rFonts w:ascii="Arial" w:hAnsi="Arial" w:cs="Arial"/>
                <w:szCs w:val="22"/>
                <w:lang w:val="fr"/>
              </w:rPr>
              <w:t xml:space="preserve"> 11.4 des ODD, « Renforcer les efforts pour protéger et sauvegarder le patrimoine culturel et naturel mondial. ». Si un État en développement bénéficie d'un appui international pour ses efforts de renforcement des capacités, cet indicateur répond également à l</w:t>
            </w:r>
            <w:r w:rsidR="006101C9">
              <w:rPr>
                <w:rFonts w:ascii="Arial" w:hAnsi="Arial" w:cs="Arial"/>
                <w:szCs w:val="22"/>
                <w:lang w:val="fr"/>
              </w:rPr>
              <w:t>a cible</w:t>
            </w:r>
            <w:r>
              <w:rPr>
                <w:rFonts w:ascii="Arial" w:hAnsi="Arial" w:cs="Arial"/>
                <w:szCs w:val="22"/>
                <w:lang w:val="fr"/>
              </w:rPr>
              <w:t xml:space="preserve"> 17.9 des </w:t>
            </w:r>
            <w:r w:rsidR="006101C9">
              <w:rPr>
                <w:rFonts w:ascii="Arial" w:hAnsi="Arial" w:cs="Arial"/>
                <w:szCs w:val="22"/>
                <w:lang w:val="fr"/>
              </w:rPr>
              <w:t>ODD</w:t>
            </w:r>
            <w:r>
              <w:rPr>
                <w:rFonts w:ascii="Arial" w:hAnsi="Arial" w:cs="Arial"/>
                <w:szCs w:val="22"/>
                <w:lang w:val="fr"/>
              </w:rPr>
              <w:t>, qui met l'accent sur l'appui international à un renforcement efficace et ciblé des capacités pour appuyer la mise en œuvre nationale des ODD. Comme l'indicateur 2, cet indicateur complète également l</w:t>
            </w:r>
            <w:r w:rsidR="0068284E">
              <w:rPr>
                <w:rFonts w:ascii="Arial" w:hAnsi="Arial" w:cs="Arial"/>
                <w:szCs w:val="22"/>
                <w:lang w:val="fr"/>
              </w:rPr>
              <w:t>a cible</w:t>
            </w:r>
            <w:r>
              <w:rPr>
                <w:rFonts w:ascii="Arial" w:hAnsi="Arial" w:cs="Arial"/>
                <w:szCs w:val="22"/>
                <w:lang w:val="fr"/>
              </w:rPr>
              <w:t xml:space="preserve"> 4.7 des ODD, qui fait référence à l'acquisition par les apprenants des « connaissances et compétences nécessaires pour promouvoir le développement durable...[notamment] l'appréciation de la contribution de la culture au développement durable. ».</w:t>
            </w:r>
          </w:p>
          <w:p w14:paraId="55A6D400" w14:textId="015CDFB6" w:rsidR="00AE166B" w:rsidRPr="00B3633A" w:rsidRDefault="005473CF" w:rsidP="00FA32B1">
            <w:pPr>
              <w:keepLines/>
              <w:spacing w:before="120"/>
              <w:jc w:val="both"/>
              <w:rPr>
                <w:rFonts w:ascii="Arial" w:hAnsi="Arial" w:cs="Arial"/>
                <w:bCs/>
                <w:szCs w:val="22"/>
                <w:lang w:val="fr-FR"/>
              </w:rPr>
            </w:pPr>
            <w:r>
              <w:rPr>
                <w:rFonts w:ascii="Arial" w:hAnsi="Arial" w:cs="Arial"/>
                <w:b/>
                <w:bCs/>
                <w:szCs w:val="22"/>
                <w:lang w:val="fr"/>
              </w:rPr>
              <w:t>Relation avec d'autres indicateurs :</w:t>
            </w:r>
            <w:r>
              <w:rPr>
                <w:rFonts w:ascii="Arial" w:hAnsi="Arial" w:cs="Arial"/>
                <w:szCs w:val="22"/>
                <w:lang w:val="fr"/>
              </w:rPr>
              <w:t xml:space="preserve"> Alors que l'indicateur 2 se concentre sur les institutions, organes ou autres organisations offrant des programmes de renforcement des capacités en matière de sauvegarde et de gestion du PCI, cet indicateur se concentre sur les personnes qui sont concernées par ces programmes. L'accent mis ici sur le renforcement des capacités de sauvegarde et de gestion du PCI distingue l'indicateur actuel des indicateurs 4, 5 et 6, qui sont plus directement liés au respect, à la pratique et à la transmission du PCI.</w:t>
            </w:r>
          </w:p>
        </w:tc>
      </w:tr>
      <w:tr w:rsidR="00896177" w:rsidRPr="00B30D9C" w14:paraId="4B89ACFE" w14:textId="77777777" w:rsidTr="004B4CDA">
        <w:trPr>
          <w:cantSplit/>
        </w:trPr>
        <w:tc>
          <w:tcPr>
            <w:tcW w:w="786" w:type="pct"/>
            <w:shd w:val="clear" w:color="auto" w:fill="auto"/>
          </w:tcPr>
          <w:p w14:paraId="6D188F15" w14:textId="77777777" w:rsidR="00896177" w:rsidRPr="00820BA3" w:rsidRDefault="002C28BA" w:rsidP="00A7283F">
            <w:pPr>
              <w:spacing w:before="120"/>
              <w:rPr>
                <w:rFonts w:ascii="Arial" w:hAnsi="Arial" w:cs="Arial"/>
                <w:b/>
                <w:szCs w:val="22"/>
              </w:rPr>
            </w:pPr>
            <w:r>
              <w:rPr>
                <w:rFonts w:ascii="Arial" w:hAnsi="Arial" w:cs="Arial"/>
                <w:b/>
                <w:bCs/>
                <w:szCs w:val="22"/>
                <w:lang w:val="fr"/>
              </w:rPr>
              <w:t>Justification de l'action</w:t>
            </w:r>
          </w:p>
        </w:tc>
        <w:tc>
          <w:tcPr>
            <w:tcW w:w="4214" w:type="pct"/>
            <w:gridSpan w:val="2"/>
            <w:shd w:val="clear" w:color="auto" w:fill="auto"/>
          </w:tcPr>
          <w:p w14:paraId="6235F876" w14:textId="440E7BB9" w:rsidR="00704766" w:rsidRPr="00B3633A" w:rsidRDefault="00FC75EF" w:rsidP="00270AC0">
            <w:pPr>
              <w:keepLines/>
              <w:spacing w:before="120"/>
              <w:jc w:val="both"/>
              <w:rPr>
                <w:rFonts w:asciiTheme="minorBidi" w:hAnsiTheme="minorBidi" w:cstheme="minorBidi"/>
                <w:szCs w:val="22"/>
                <w:lang w:val="fr-FR"/>
              </w:rPr>
            </w:pPr>
            <w:r>
              <w:rPr>
                <w:rFonts w:asciiTheme="minorBidi" w:hAnsiTheme="minorBidi" w:cstheme="minorBidi"/>
                <w:szCs w:val="22"/>
                <w:lang w:val="fr"/>
              </w:rPr>
              <w:t xml:space="preserve">La Convention souligne l'importance du renforcement des capacités des communautés et des groupes concernés (Article 14 (a)(ii)) et de ceux qui participent professionnellement à la sauvegarde et à la gestion du PCI (Article 14(a)(iii)). Pour que les communautés, les groupes et les individus puissent participer aussi largement que possible à la sauvegarde et participer activement à sa gestion (Article 15), ils peuvent avoir besoin d'acquérir des compétences et des méthodes spécialisées qu'ils ne possèdent pas actuellement. De même, les professionnels travaillant dans les domaines de la culture et du patrimoine peuvent avoir des connaissances et </w:t>
            </w:r>
            <w:proofErr w:type="gramStart"/>
            <w:r>
              <w:rPr>
                <w:rFonts w:asciiTheme="minorBidi" w:hAnsiTheme="minorBidi" w:cstheme="minorBidi"/>
                <w:szCs w:val="22"/>
                <w:lang w:val="fr"/>
              </w:rPr>
              <w:t>une expérience étendues</w:t>
            </w:r>
            <w:proofErr w:type="gramEnd"/>
            <w:r>
              <w:rPr>
                <w:rFonts w:asciiTheme="minorBidi" w:hAnsiTheme="minorBidi" w:cstheme="minorBidi"/>
                <w:szCs w:val="22"/>
                <w:lang w:val="fr"/>
              </w:rPr>
              <w:t xml:space="preserve"> qui étayent leur travail, mais ils peuvent ne pas connaître les approches spécialisées adaptées à la sauvegarde et à la gestion du PCI. Il peut être pertinent de cibler des groupes d'intérêt spécifiques les plus impliqués dans le PCI, tout en gardant à l'esprit l'importance générale de l'inclusivité pour les activités de renforcement des capacités.</w:t>
            </w:r>
          </w:p>
        </w:tc>
      </w:tr>
      <w:tr w:rsidR="00704766" w:rsidRPr="00820BA3" w14:paraId="782AE31E" w14:textId="77777777" w:rsidTr="004B4CDA">
        <w:trPr>
          <w:cantSplit/>
        </w:trPr>
        <w:tc>
          <w:tcPr>
            <w:tcW w:w="786" w:type="pct"/>
            <w:shd w:val="clear" w:color="auto" w:fill="auto"/>
          </w:tcPr>
          <w:p w14:paraId="53862DDA" w14:textId="77777777" w:rsidR="00704766" w:rsidRPr="00820BA3"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lastRenderedPageBreak/>
              <w:t>Termes clés</w:t>
            </w:r>
          </w:p>
        </w:tc>
        <w:tc>
          <w:tcPr>
            <w:tcW w:w="4214" w:type="pct"/>
            <w:gridSpan w:val="2"/>
            <w:shd w:val="clear" w:color="auto" w:fill="auto"/>
          </w:tcPr>
          <w:p w14:paraId="5D99EF1E" w14:textId="77777777" w:rsidR="00C42273" w:rsidRPr="00820BA3" w:rsidRDefault="00C42273"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Formation</w:t>
            </w:r>
          </w:p>
          <w:p w14:paraId="75773374" w14:textId="77777777" w:rsidR="00235CD0" w:rsidRPr="00845AD9" w:rsidRDefault="00235CD0" w:rsidP="00235CD0">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Renforcement des capacités</w:t>
            </w:r>
          </w:p>
          <w:p w14:paraId="36C866A4" w14:textId="71657B89" w:rsidR="00820BA3" w:rsidRPr="00B3633A" w:rsidRDefault="0001188E" w:rsidP="00235CD0">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Communautés, groupes ou, dans certains cas, individus</w:t>
            </w:r>
          </w:p>
          <w:p w14:paraId="3D080815" w14:textId="77777777" w:rsidR="0001188E" w:rsidRPr="00820BA3" w:rsidRDefault="0001188E"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Inclusif/de manière inclusive</w:t>
            </w:r>
          </w:p>
        </w:tc>
      </w:tr>
    </w:tbl>
    <w:p w14:paraId="2057FFC5" w14:textId="77777777" w:rsidR="0054175C" w:rsidRPr="00820BA3" w:rsidRDefault="0054175C" w:rsidP="0054175C">
      <w:pPr>
        <w:jc w:val="center"/>
        <w:rPr>
          <w:rFonts w:ascii="Arial" w:hAnsi="Arial" w:cs="Arial"/>
          <w:b/>
          <w:sz w:val="24"/>
        </w:rPr>
        <w:sectPr w:rsidR="0054175C" w:rsidRPr="00820BA3" w:rsidSect="000F25BA">
          <w:footerReference w:type="default" r:id="rId8"/>
          <w:pgSz w:w="11906" w:h="16838" w:code="9"/>
          <w:pgMar w:top="1418" w:right="1134" w:bottom="1134" w:left="1134" w:header="397" w:footer="284" w:gutter="0"/>
          <w:cols w:space="708"/>
          <w:docGrid w:linePitch="360"/>
        </w:sectPr>
      </w:pPr>
    </w:p>
    <w:p w14:paraId="6AFBE46F" w14:textId="77777777" w:rsidR="0054175C" w:rsidRPr="00B3633A" w:rsidRDefault="0054175C" w:rsidP="00704766">
      <w:pPr>
        <w:jc w:val="center"/>
        <w:rPr>
          <w:rFonts w:ascii="Arial" w:hAnsi="Arial" w:cs="Arial"/>
          <w:b/>
          <w:sz w:val="24"/>
          <w:lang w:val="fr-FR"/>
        </w:rPr>
      </w:pPr>
      <w:r>
        <w:rPr>
          <w:rFonts w:ascii="Arial" w:hAnsi="Arial" w:cs="Arial"/>
          <w:b/>
          <w:bCs/>
          <w:sz w:val="24"/>
          <w:lang w:val="fr"/>
        </w:rPr>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B30D9C" w14:paraId="037AF645" w14:textId="77777777" w:rsidTr="00B30D9C">
        <w:tc>
          <w:tcPr>
            <w:tcW w:w="747" w:type="pct"/>
            <w:shd w:val="clear" w:color="auto" w:fill="auto"/>
          </w:tcPr>
          <w:p w14:paraId="5C77552F" w14:textId="77777777" w:rsidR="002C28BA" w:rsidRPr="00820BA3" w:rsidRDefault="002C28BA" w:rsidP="006B0DB6">
            <w:pPr>
              <w:spacing w:before="120"/>
              <w:rPr>
                <w:rFonts w:ascii="Arial" w:hAnsi="Arial" w:cs="Arial"/>
                <w:b/>
                <w:szCs w:val="22"/>
              </w:rPr>
            </w:pPr>
            <w:r>
              <w:rPr>
                <w:rFonts w:ascii="Arial" w:hAnsi="Arial" w:cs="Arial"/>
                <w:b/>
                <w:bCs/>
                <w:szCs w:val="22"/>
                <w:lang w:val="fr"/>
              </w:rPr>
              <w:t>Avantages du suivi</w:t>
            </w:r>
          </w:p>
        </w:tc>
        <w:tc>
          <w:tcPr>
            <w:tcW w:w="4253" w:type="pct"/>
            <w:shd w:val="clear" w:color="auto" w:fill="auto"/>
          </w:tcPr>
          <w:p w14:paraId="690BC46A" w14:textId="014E4287" w:rsidR="002C28BA" w:rsidRPr="00B3633A" w:rsidRDefault="001568B6" w:rsidP="00270AC0">
            <w:pPr>
              <w:keepLines/>
              <w:spacing w:before="120"/>
              <w:jc w:val="both"/>
              <w:rPr>
                <w:rFonts w:ascii="Arial" w:hAnsi="Arial" w:cs="Arial"/>
                <w:bCs/>
                <w:szCs w:val="22"/>
                <w:lang w:val="fr-FR"/>
              </w:rPr>
            </w:pPr>
            <w:r>
              <w:rPr>
                <w:rFonts w:ascii="Arial" w:hAnsi="Arial" w:cs="Arial"/>
                <w:szCs w:val="22"/>
                <w:lang w:val="fr"/>
              </w:rPr>
              <w:t>Alors que l'indicateur 2 porte sur la disponibilité des programmes de renforcement des capacités, l'accent est mis ici sur la question de savoir s'ils atteignent effectivement plusieurs publics cibles. Le suivi au niveau des pays permet donc d'obtenir des informations en retour à la fois pour ceux qui organisent ces programmes et pour les agents de l'État (qui, dans certains cas, les financent) sur la mesure dans laquelle ils dispensent effectivement une formation qui touche les publics visés et sur la nécessité de procéder à des ajustements pour mieux répondre aux besoins des différents groupes d'intérêt. Le suivi et l'établissement de rapports au niveau mondial peuvent aider à identifier de bons modèles de prestation efficace de services de renforcement des capacités et aider d'autres États à s'informer des approches et méthodes qui ont fait la preuve de leur efficacité.</w:t>
            </w:r>
          </w:p>
        </w:tc>
      </w:tr>
      <w:tr w:rsidR="0054175C" w:rsidRPr="00B30D9C" w14:paraId="20A7E499" w14:textId="77777777" w:rsidTr="00B30D9C">
        <w:tc>
          <w:tcPr>
            <w:tcW w:w="747" w:type="pct"/>
            <w:shd w:val="clear" w:color="auto" w:fill="auto"/>
          </w:tcPr>
          <w:p w14:paraId="1F466DCA" w14:textId="77777777" w:rsidR="0054175C" w:rsidRPr="00B3633A" w:rsidRDefault="0054175C" w:rsidP="0054175C">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6BEEA51D" w14:textId="59BB6684" w:rsidR="0054175C" w:rsidRPr="00B3633A" w:rsidRDefault="00E2528B" w:rsidP="0054175C">
            <w:pPr>
              <w:spacing w:before="120"/>
              <w:jc w:val="both"/>
              <w:rPr>
                <w:rFonts w:ascii="Arial" w:hAnsi="Arial" w:cs="Arial"/>
                <w:szCs w:val="22"/>
                <w:lang w:val="fr-FR"/>
              </w:rPr>
            </w:pPr>
            <w:r>
              <w:rPr>
                <w:rFonts w:ascii="Arial" w:hAnsi="Arial" w:cs="Arial"/>
                <w:szCs w:val="22"/>
                <w:lang w:val="fr"/>
              </w:rPr>
              <w:t>Les données ventilées sur les bénéficiaires et les bénéficiaires des programmes et activités de formation constituent une source importante d'informations lorsqu'elles sont disponibles. Celles-ci se trouvent normalement dans les rapports soumis après les programmes de formation, soit aux partenaires, soit au grand public. Idéalement, ces rapports devraient indiquer si les stagiaires sont membres de communautés et de groupes (facteur d'</w:t>
            </w:r>
            <w:r w:rsidR="00CB0B35" w:rsidRPr="00CB0B35">
              <w:rPr>
                <w:rFonts w:ascii="Arial" w:hAnsi="Arial" w:cs="Arial"/>
                <w:szCs w:val="22"/>
                <w:lang w:val="fr"/>
              </w:rPr>
              <w:t>appréciation</w:t>
            </w:r>
            <w:r>
              <w:rPr>
                <w:rFonts w:ascii="Arial" w:hAnsi="Arial" w:cs="Arial"/>
                <w:szCs w:val="22"/>
                <w:lang w:val="fr"/>
              </w:rPr>
              <w:t xml:space="preserve"> 3.1) ou s'ils sont impliqués professionnellement dans la culture et le patrimoine (facteur d'</w:t>
            </w:r>
            <w:r w:rsidR="00CB0B35" w:rsidRPr="00CB0B35">
              <w:rPr>
                <w:rFonts w:ascii="Arial" w:hAnsi="Arial" w:cs="Arial"/>
                <w:szCs w:val="22"/>
                <w:lang w:val="fr"/>
              </w:rPr>
              <w:t>appréciation</w:t>
            </w:r>
            <w:r>
              <w:rPr>
                <w:rFonts w:ascii="Arial" w:hAnsi="Arial" w:cs="Arial"/>
                <w:szCs w:val="22"/>
                <w:lang w:val="fr"/>
              </w:rPr>
              <w:t xml:space="preserve"> 3.2). L'inclusivité peut être contrôlée par des données qui distinguent les participants selon leur âge, leur sexe, leur langue (le cas échéant), leur appartenance ethnique, etc. Le suivi à moyen et à long terme des stagiaires, lorsqu'il est disponible, permet de déterminer dans quelle mesure ils ont utilisé les compétences et les connaissances acquises au cours des programmes de formation.</w:t>
            </w:r>
          </w:p>
          <w:p w14:paraId="3D41355C" w14:textId="77777777" w:rsidR="0054175C" w:rsidRPr="00820BA3" w:rsidRDefault="00BE5B3F" w:rsidP="00704766">
            <w:pPr>
              <w:keepNext/>
              <w:spacing w:before="120" w:after="60"/>
              <w:jc w:val="both"/>
              <w:rPr>
                <w:rFonts w:ascii="Arial" w:hAnsi="Arial" w:cs="Arial"/>
                <w:b/>
                <w:szCs w:val="22"/>
              </w:rPr>
            </w:pPr>
            <w:r>
              <w:rPr>
                <w:rFonts w:ascii="Arial" w:hAnsi="Arial" w:cs="Arial"/>
                <w:b/>
                <w:bCs/>
                <w:szCs w:val="22"/>
                <w:lang w:val="fr"/>
              </w:rPr>
              <w:t>Sources de données possibles</w:t>
            </w:r>
          </w:p>
          <w:p w14:paraId="09A8CC96" w14:textId="77777777" w:rsidR="0054175C" w:rsidRPr="00B3633A" w:rsidRDefault="00623AD9" w:rsidP="00BE5B3F">
            <w:pPr>
              <w:pStyle w:val="Paragraphedeliste"/>
              <w:numPr>
                <w:ilvl w:val="0"/>
                <w:numId w:val="73"/>
              </w:numPr>
              <w:spacing w:before="120"/>
              <w:jc w:val="both"/>
              <w:rPr>
                <w:rFonts w:ascii="Arial" w:hAnsi="Arial" w:cs="Arial"/>
                <w:lang w:val="fr-FR"/>
              </w:rPr>
            </w:pPr>
            <w:r>
              <w:rPr>
                <w:rFonts w:ascii="Arial" w:hAnsi="Arial" w:cs="Arial"/>
                <w:lang w:val="fr"/>
              </w:rPr>
              <w:t>Rapports de projets et listes de participants aux programmes et activités de formation</w:t>
            </w:r>
          </w:p>
          <w:p w14:paraId="2BBD58E1" w14:textId="77777777" w:rsidR="00E17EE8" w:rsidRPr="00B3633A" w:rsidRDefault="00623AD9" w:rsidP="00E17EE8">
            <w:pPr>
              <w:pStyle w:val="Paragraphedeliste"/>
              <w:numPr>
                <w:ilvl w:val="0"/>
                <w:numId w:val="73"/>
              </w:numPr>
              <w:spacing w:before="120"/>
              <w:jc w:val="both"/>
              <w:rPr>
                <w:rFonts w:ascii="Arial" w:hAnsi="Arial" w:cs="Arial"/>
                <w:lang w:val="fr-FR"/>
              </w:rPr>
            </w:pPr>
            <w:r>
              <w:rPr>
                <w:rFonts w:ascii="Arial" w:hAnsi="Arial" w:cs="Arial"/>
                <w:lang w:val="fr"/>
              </w:rPr>
              <w:t>Évaluations des participants à la formation (à la fin de la formation et, si possible, plus tard)</w:t>
            </w:r>
          </w:p>
          <w:p w14:paraId="1A078708" w14:textId="77777777" w:rsidR="00156D7B" w:rsidRPr="00B3633A" w:rsidRDefault="00156D7B" w:rsidP="00E17EE8">
            <w:pPr>
              <w:pStyle w:val="Paragraphedeliste"/>
              <w:numPr>
                <w:ilvl w:val="0"/>
                <w:numId w:val="73"/>
              </w:numPr>
              <w:spacing w:before="120"/>
              <w:jc w:val="both"/>
              <w:rPr>
                <w:rFonts w:ascii="Arial" w:hAnsi="Arial" w:cs="Arial"/>
                <w:lang w:val="fr-FR"/>
              </w:rPr>
            </w:pPr>
            <w:r>
              <w:rPr>
                <w:rFonts w:ascii="Arial" w:hAnsi="Arial" w:cs="Arial"/>
                <w:lang w:val="fr"/>
              </w:rPr>
              <w:t>Informations recueillies auprès d'ONG et d'organisations communautaires</w:t>
            </w:r>
          </w:p>
          <w:p w14:paraId="2DD408D6" w14:textId="77777777" w:rsidR="00623AD9" w:rsidRPr="00B3633A" w:rsidRDefault="00623AD9" w:rsidP="00BE5B3F">
            <w:pPr>
              <w:pStyle w:val="Paragraphedeliste"/>
              <w:numPr>
                <w:ilvl w:val="0"/>
                <w:numId w:val="73"/>
              </w:numPr>
              <w:spacing w:before="120"/>
              <w:jc w:val="both"/>
              <w:rPr>
                <w:rFonts w:ascii="Arial" w:hAnsi="Arial" w:cs="Arial"/>
                <w:lang w:val="fr-FR"/>
              </w:rPr>
            </w:pPr>
            <w:r>
              <w:rPr>
                <w:rFonts w:ascii="Arial" w:hAnsi="Arial" w:cs="Arial"/>
                <w:lang w:val="fr"/>
              </w:rPr>
              <w:t>Couverture médiatique des ateliers et des activités de formation</w:t>
            </w:r>
          </w:p>
          <w:p w14:paraId="3A63C5CC" w14:textId="77777777" w:rsidR="00893297" w:rsidRPr="00B3633A" w:rsidRDefault="00893297" w:rsidP="00893297">
            <w:pPr>
              <w:pStyle w:val="Paragraphedeliste"/>
              <w:numPr>
                <w:ilvl w:val="0"/>
                <w:numId w:val="73"/>
              </w:numPr>
              <w:spacing w:before="120"/>
              <w:jc w:val="both"/>
              <w:rPr>
                <w:rFonts w:ascii="Arial" w:hAnsi="Arial" w:cs="Arial"/>
                <w:lang w:val="fr-FR"/>
              </w:rPr>
            </w:pPr>
            <w:r>
              <w:rPr>
                <w:rFonts w:ascii="Arial" w:hAnsi="Arial" w:cs="Arial"/>
                <w:lang w:val="fr"/>
              </w:rPr>
              <w:t>Études de suivi avec les stagiaires pour évaluer la façon dont ils utilisent les connaissances et les compétences qu'ils ont acquises dans le cadre d'une formation spécifique</w:t>
            </w:r>
          </w:p>
        </w:tc>
      </w:tr>
    </w:tbl>
    <w:p w14:paraId="55EE2B3C" w14:textId="76280676" w:rsidR="00320242" w:rsidRDefault="00320242" w:rsidP="00A5709F">
      <w:pPr>
        <w:rPr>
          <w:rFonts w:ascii="Arial" w:hAnsi="Arial" w:cs="Arial"/>
        </w:rPr>
      </w:pPr>
    </w:p>
    <w:p w14:paraId="788CD5B9" w14:textId="77777777" w:rsidR="000B41F4" w:rsidRPr="00820BA3" w:rsidRDefault="000B41F4" w:rsidP="00A5709F">
      <w:pPr>
        <w:rPr>
          <w:rFonts w:ascii="Arial" w:hAnsi="Arial" w:cs="Arial"/>
        </w:rPr>
      </w:pPr>
    </w:p>
    <w:sectPr w:rsidR="000B41F4" w:rsidRPr="00820BA3"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BBAE8" w14:textId="77777777" w:rsidR="002148A5" w:rsidRDefault="002148A5" w:rsidP="002938F2">
      <w:r>
        <w:separator/>
      </w:r>
    </w:p>
    <w:p w14:paraId="6EBE48FE" w14:textId="77777777" w:rsidR="002148A5" w:rsidRDefault="002148A5"/>
  </w:endnote>
  <w:endnote w:type="continuationSeparator" w:id="0">
    <w:p w14:paraId="38218C11" w14:textId="77777777" w:rsidR="002148A5" w:rsidRDefault="002148A5" w:rsidP="002938F2">
      <w:r>
        <w:continuationSeparator/>
      </w:r>
    </w:p>
    <w:p w14:paraId="7A072743" w14:textId="77777777" w:rsidR="002148A5" w:rsidRDefault="002148A5"/>
  </w:endnote>
  <w:endnote w:type="continuationNotice" w:id="1">
    <w:p w14:paraId="0E0EAB20" w14:textId="77777777" w:rsidR="002148A5" w:rsidRDefault="002148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1FD5" w14:textId="59F4ABE5" w:rsidR="00C04344" w:rsidRPr="000A0709" w:rsidRDefault="00A147CF"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sidR="00B3633A">
      <w:rPr>
        <w:rFonts w:ascii="Arial" w:hAnsi="Arial" w:cs="Arial"/>
        <w:noProof/>
        <w:lang w:val="fr"/>
      </w:rPr>
      <w:t>1</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AF83E" w14:textId="77777777" w:rsidR="002148A5" w:rsidRDefault="002148A5" w:rsidP="002938F2">
      <w:r>
        <w:separator/>
      </w:r>
    </w:p>
  </w:footnote>
  <w:footnote w:type="continuationSeparator" w:id="0">
    <w:p w14:paraId="30A46A2B" w14:textId="77777777" w:rsidR="002148A5" w:rsidRDefault="002148A5" w:rsidP="002938F2">
      <w:r>
        <w:continuationSeparator/>
      </w:r>
    </w:p>
    <w:p w14:paraId="2E89C72B" w14:textId="77777777" w:rsidR="002148A5" w:rsidRDefault="002148A5"/>
  </w:footnote>
  <w:footnote w:type="continuationNotice" w:id="1">
    <w:p w14:paraId="06A63DB6" w14:textId="77777777" w:rsidR="002148A5" w:rsidRDefault="002148A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3607F2"/>
    <w:multiLevelType w:val="multilevel"/>
    <w:tmpl w:val="E5CE934C"/>
    <w:lvl w:ilvl="0">
      <w:start w:val="3"/>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7"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2"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6"/>
  </w:num>
  <w:num w:numId="3">
    <w:abstractNumId w:val="12"/>
  </w:num>
  <w:num w:numId="4">
    <w:abstractNumId w:val="54"/>
  </w:num>
  <w:num w:numId="5">
    <w:abstractNumId w:val="45"/>
  </w:num>
  <w:num w:numId="6">
    <w:abstractNumId w:val="4"/>
  </w:num>
  <w:num w:numId="7">
    <w:abstractNumId w:val="16"/>
  </w:num>
  <w:num w:numId="8">
    <w:abstractNumId w:val="25"/>
  </w:num>
  <w:num w:numId="9">
    <w:abstractNumId w:val="48"/>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8"/>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2"/>
  </w:num>
  <w:num w:numId="27">
    <w:abstractNumId w:val="25"/>
  </w:num>
  <w:num w:numId="28">
    <w:abstractNumId w:val="25"/>
  </w:num>
  <w:num w:numId="29">
    <w:abstractNumId w:val="25"/>
  </w:num>
  <w:num w:numId="30">
    <w:abstractNumId w:val="25"/>
  </w:num>
  <w:num w:numId="31">
    <w:abstractNumId w:val="11"/>
  </w:num>
  <w:num w:numId="32">
    <w:abstractNumId w:val="9"/>
  </w:num>
  <w:num w:numId="33">
    <w:abstractNumId w:val="17"/>
  </w:num>
  <w:num w:numId="34">
    <w:abstractNumId w:val="46"/>
  </w:num>
  <w:num w:numId="35">
    <w:abstractNumId w:val="21"/>
  </w:num>
  <w:num w:numId="36">
    <w:abstractNumId w:val="40"/>
  </w:num>
  <w:num w:numId="37">
    <w:abstractNumId w:val="18"/>
  </w:num>
  <w:num w:numId="38">
    <w:abstractNumId w:val="10"/>
  </w:num>
  <w:num w:numId="39">
    <w:abstractNumId w:val="7"/>
  </w:num>
  <w:num w:numId="40">
    <w:abstractNumId w:val="20"/>
  </w:num>
  <w:num w:numId="41">
    <w:abstractNumId w:val="53"/>
  </w:num>
  <w:num w:numId="42">
    <w:abstractNumId w:val="50"/>
  </w:num>
  <w:num w:numId="43">
    <w:abstractNumId w:val="29"/>
  </w:num>
  <w:num w:numId="44">
    <w:abstractNumId w:val="13"/>
  </w:num>
  <w:num w:numId="45">
    <w:abstractNumId w:val="51"/>
  </w:num>
  <w:num w:numId="46">
    <w:abstractNumId w:val="5"/>
  </w:num>
  <w:num w:numId="47">
    <w:abstractNumId w:val="35"/>
  </w:num>
  <w:num w:numId="48">
    <w:abstractNumId w:val="55"/>
  </w:num>
  <w:num w:numId="49">
    <w:abstractNumId w:val="32"/>
  </w:num>
  <w:num w:numId="50">
    <w:abstractNumId w:val="30"/>
  </w:num>
  <w:num w:numId="51">
    <w:abstractNumId w:val="27"/>
  </w:num>
  <w:num w:numId="52">
    <w:abstractNumId w:val="37"/>
  </w:num>
  <w:num w:numId="53">
    <w:abstractNumId w:val="15"/>
  </w:num>
  <w:num w:numId="54">
    <w:abstractNumId w:val="1"/>
  </w:num>
  <w:num w:numId="55">
    <w:abstractNumId w:val="34"/>
  </w:num>
  <w:num w:numId="56">
    <w:abstractNumId w:val="39"/>
  </w:num>
  <w:num w:numId="57">
    <w:abstractNumId w:val="0"/>
  </w:num>
  <w:num w:numId="58">
    <w:abstractNumId w:val="3"/>
  </w:num>
  <w:num w:numId="59">
    <w:abstractNumId w:val="43"/>
  </w:num>
  <w:num w:numId="60">
    <w:abstractNumId w:val="2"/>
  </w:num>
  <w:num w:numId="61">
    <w:abstractNumId w:val="31"/>
  </w:num>
  <w:num w:numId="62">
    <w:abstractNumId w:val="22"/>
  </w:num>
  <w:num w:numId="63">
    <w:abstractNumId w:val="47"/>
  </w:num>
  <w:num w:numId="64">
    <w:abstractNumId w:val="19"/>
  </w:num>
  <w:num w:numId="65">
    <w:abstractNumId w:val="24"/>
  </w:num>
  <w:num w:numId="66">
    <w:abstractNumId w:val="44"/>
  </w:num>
  <w:num w:numId="67">
    <w:abstractNumId w:val="36"/>
  </w:num>
  <w:num w:numId="68">
    <w:abstractNumId w:val="14"/>
  </w:num>
  <w:num w:numId="69">
    <w:abstractNumId w:val="41"/>
  </w:num>
  <w:num w:numId="70">
    <w:abstractNumId w:val="33"/>
  </w:num>
  <w:num w:numId="71">
    <w:abstractNumId w:val="28"/>
  </w:num>
  <w:num w:numId="72">
    <w:abstractNumId w:val="49"/>
  </w:num>
  <w:num w:numId="73">
    <w:abstractNumId w:val="8"/>
  </w:num>
  <w:num w:numId="74">
    <w:abstractNumId w:val="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4096"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AF1"/>
    <w:rsid w:val="000016A4"/>
    <w:rsid w:val="000019DB"/>
    <w:rsid w:val="0000266B"/>
    <w:rsid w:val="000047CC"/>
    <w:rsid w:val="00005BA5"/>
    <w:rsid w:val="00005BFA"/>
    <w:rsid w:val="00006F66"/>
    <w:rsid w:val="00010E2D"/>
    <w:rsid w:val="0001188E"/>
    <w:rsid w:val="000120FD"/>
    <w:rsid w:val="000127C3"/>
    <w:rsid w:val="00013A65"/>
    <w:rsid w:val="00013C41"/>
    <w:rsid w:val="0001506E"/>
    <w:rsid w:val="00015B9D"/>
    <w:rsid w:val="0001601A"/>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4889"/>
    <w:rsid w:val="00085541"/>
    <w:rsid w:val="00092AE6"/>
    <w:rsid w:val="00093063"/>
    <w:rsid w:val="000A0709"/>
    <w:rsid w:val="000A0F0D"/>
    <w:rsid w:val="000A112A"/>
    <w:rsid w:val="000A1AB2"/>
    <w:rsid w:val="000A21DA"/>
    <w:rsid w:val="000A34CE"/>
    <w:rsid w:val="000B41F4"/>
    <w:rsid w:val="000B5F9B"/>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31DEF"/>
    <w:rsid w:val="001412DE"/>
    <w:rsid w:val="00142D78"/>
    <w:rsid w:val="00144A4D"/>
    <w:rsid w:val="00151351"/>
    <w:rsid w:val="00156788"/>
    <w:rsid w:val="001568B6"/>
    <w:rsid w:val="00156D7B"/>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4A03"/>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148A5"/>
    <w:rsid w:val="00222AF2"/>
    <w:rsid w:val="00223C3B"/>
    <w:rsid w:val="00224346"/>
    <w:rsid w:val="0022597C"/>
    <w:rsid w:val="00226582"/>
    <w:rsid w:val="00230F77"/>
    <w:rsid w:val="00232E4E"/>
    <w:rsid w:val="00234AE4"/>
    <w:rsid w:val="00235CD0"/>
    <w:rsid w:val="00237935"/>
    <w:rsid w:val="00237E43"/>
    <w:rsid w:val="00245E26"/>
    <w:rsid w:val="0024651C"/>
    <w:rsid w:val="002539EA"/>
    <w:rsid w:val="002542FD"/>
    <w:rsid w:val="00254B4E"/>
    <w:rsid w:val="00254CA1"/>
    <w:rsid w:val="0026007A"/>
    <w:rsid w:val="002638C0"/>
    <w:rsid w:val="00265E42"/>
    <w:rsid w:val="00265E68"/>
    <w:rsid w:val="00266B45"/>
    <w:rsid w:val="00270AC0"/>
    <w:rsid w:val="0027198B"/>
    <w:rsid w:val="00273658"/>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C7C5D"/>
    <w:rsid w:val="002D396D"/>
    <w:rsid w:val="002D71D4"/>
    <w:rsid w:val="002E113D"/>
    <w:rsid w:val="002F17E1"/>
    <w:rsid w:val="003043A9"/>
    <w:rsid w:val="0030454E"/>
    <w:rsid w:val="00320242"/>
    <w:rsid w:val="00324A32"/>
    <w:rsid w:val="00325D6E"/>
    <w:rsid w:val="00334977"/>
    <w:rsid w:val="00337194"/>
    <w:rsid w:val="00342EE8"/>
    <w:rsid w:val="00344D78"/>
    <w:rsid w:val="00346517"/>
    <w:rsid w:val="00351CCB"/>
    <w:rsid w:val="0035648A"/>
    <w:rsid w:val="00362B41"/>
    <w:rsid w:val="00363995"/>
    <w:rsid w:val="00364E5E"/>
    <w:rsid w:val="00370E9B"/>
    <w:rsid w:val="00371573"/>
    <w:rsid w:val="00377E4B"/>
    <w:rsid w:val="00383BA9"/>
    <w:rsid w:val="003845B0"/>
    <w:rsid w:val="00385B34"/>
    <w:rsid w:val="00386C08"/>
    <w:rsid w:val="00387D88"/>
    <w:rsid w:val="0039446E"/>
    <w:rsid w:val="003A260A"/>
    <w:rsid w:val="003A2BC4"/>
    <w:rsid w:val="003A608F"/>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6A5E"/>
    <w:rsid w:val="00493F92"/>
    <w:rsid w:val="004A0C2B"/>
    <w:rsid w:val="004A610E"/>
    <w:rsid w:val="004B4CDA"/>
    <w:rsid w:val="004C20E2"/>
    <w:rsid w:val="004E056C"/>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101C9"/>
    <w:rsid w:val="00621092"/>
    <w:rsid w:val="00621208"/>
    <w:rsid w:val="00623AD9"/>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2321"/>
    <w:rsid w:val="0068284E"/>
    <w:rsid w:val="00686D60"/>
    <w:rsid w:val="00691869"/>
    <w:rsid w:val="006A0D86"/>
    <w:rsid w:val="006A49AE"/>
    <w:rsid w:val="006A56C0"/>
    <w:rsid w:val="006C0911"/>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56D8A"/>
    <w:rsid w:val="007610D3"/>
    <w:rsid w:val="007629DB"/>
    <w:rsid w:val="00764F50"/>
    <w:rsid w:val="00767871"/>
    <w:rsid w:val="00770A92"/>
    <w:rsid w:val="00774D9C"/>
    <w:rsid w:val="00776A63"/>
    <w:rsid w:val="00790C65"/>
    <w:rsid w:val="0079316B"/>
    <w:rsid w:val="00797D4A"/>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0BA3"/>
    <w:rsid w:val="0082533C"/>
    <w:rsid w:val="008269B0"/>
    <w:rsid w:val="0083067E"/>
    <w:rsid w:val="00832357"/>
    <w:rsid w:val="0083488D"/>
    <w:rsid w:val="008364D8"/>
    <w:rsid w:val="00845AD9"/>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22D1"/>
    <w:rsid w:val="00893297"/>
    <w:rsid w:val="0089499E"/>
    <w:rsid w:val="00896177"/>
    <w:rsid w:val="008A0BE3"/>
    <w:rsid w:val="008A2566"/>
    <w:rsid w:val="008A51DB"/>
    <w:rsid w:val="008A6663"/>
    <w:rsid w:val="008B6B4C"/>
    <w:rsid w:val="008B7346"/>
    <w:rsid w:val="008C7F60"/>
    <w:rsid w:val="008D3BF7"/>
    <w:rsid w:val="008E0DAA"/>
    <w:rsid w:val="008E194D"/>
    <w:rsid w:val="008F16C6"/>
    <w:rsid w:val="008F2A76"/>
    <w:rsid w:val="008F34A1"/>
    <w:rsid w:val="008F4F13"/>
    <w:rsid w:val="008F5052"/>
    <w:rsid w:val="008F5193"/>
    <w:rsid w:val="00900AF3"/>
    <w:rsid w:val="0090187D"/>
    <w:rsid w:val="00903C3D"/>
    <w:rsid w:val="0090710F"/>
    <w:rsid w:val="00910B12"/>
    <w:rsid w:val="00911179"/>
    <w:rsid w:val="009121CE"/>
    <w:rsid w:val="009127D8"/>
    <w:rsid w:val="00915343"/>
    <w:rsid w:val="00916F7B"/>
    <w:rsid w:val="00917A4D"/>
    <w:rsid w:val="00921F65"/>
    <w:rsid w:val="0092574C"/>
    <w:rsid w:val="009342E8"/>
    <w:rsid w:val="009357B4"/>
    <w:rsid w:val="00946D71"/>
    <w:rsid w:val="009577E1"/>
    <w:rsid w:val="00961F15"/>
    <w:rsid w:val="00971CA1"/>
    <w:rsid w:val="0097349C"/>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47CF"/>
    <w:rsid w:val="00A150C7"/>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5062"/>
    <w:rsid w:val="00AD6BD4"/>
    <w:rsid w:val="00AE166B"/>
    <w:rsid w:val="00AE1B18"/>
    <w:rsid w:val="00AE1D83"/>
    <w:rsid w:val="00AE2DFB"/>
    <w:rsid w:val="00AE3061"/>
    <w:rsid w:val="00AF15BA"/>
    <w:rsid w:val="00AF1AF1"/>
    <w:rsid w:val="00AF1C32"/>
    <w:rsid w:val="00AF65C6"/>
    <w:rsid w:val="00B11AE3"/>
    <w:rsid w:val="00B121A6"/>
    <w:rsid w:val="00B300B8"/>
    <w:rsid w:val="00B30D9C"/>
    <w:rsid w:val="00B32A28"/>
    <w:rsid w:val="00B33904"/>
    <w:rsid w:val="00B3633A"/>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B1062"/>
    <w:rsid w:val="00BB28EF"/>
    <w:rsid w:val="00BB5DEE"/>
    <w:rsid w:val="00BC002E"/>
    <w:rsid w:val="00BC393F"/>
    <w:rsid w:val="00BC75FC"/>
    <w:rsid w:val="00BD11DA"/>
    <w:rsid w:val="00BD59BD"/>
    <w:rsid w:val="00BE5B3F"/>
    <w:rsid w:val="00BF351F"/>
    <w:rsid w:val="00BF3F50"/>
    <w:rsid w:val="00BF6F37"/>
    <w:rsid w:val="00C02924"/>
    <w:rsid w:val="00C04344"/>
    <w:rsid w:val="00C17FE4"/>
    <w:rsid w:val="00C21897"/>
    <w:rsid w:val="00C276EE"/>
    <w:rsid w:val="00C37B40"/>
    <w:rsid w:val="00C42273"/>
    <w:rsid w:val="00C43757"/>
    <w:rsid w:val="00C43BCE"/>
    <w:rsid w:val="00C47CF1"/>
    <w:rsid w:val="00C52006"/>
    <w:rsid w:val="00C53AB4"/>
    <w:rsid w:val="00C542F1"/>
    <w:rsid w:val="00C55BA2"/>
    <w:rsid w:val="00C572B3"/>
    <w:rsid w:val="00C57CA1"/>
    <w:rsid w:val="00C6300B"/>
    <w:rsid w:val="00C6426B"/>
    <w:rsid w:val="00C6478B"/>
    <w:rsid w:val="00C87194"/>
    <w:rsid w:val="00C90629"/>
    <w:rsid w:val="00C90C51"/>
    <w:rsid w:val="00CA3ED6"/>
    <w:rsid w:val="00CA7CF4"/>
    <w:rsid w:val="00CB0B35"/>
    <w:rsid w:val="00CB0F37"/>
    <w:rsid w:val="00CB1135"/>
    <w:rsid w:val="00CB590B"/>
    <w:rsid w:val="00CC02C5"/>
    <w:rsid w:val="00CC2BC6"/>
    <w:rsid w:val="00CC3AAB"/>
    <w:rsid w:val="00CC5973"/>
    <w:rsid w:val="00CD324E"/>
    <w:rsid w:val="00CD4A28"/>
    <w:rsid w:val="00CD54BD"/>
    <w:rsid w:val="00CD6C36"/>
    <w:rsid w:val="00CE2586"/>
    <w:rsid w:val="00CF05D7"/>
    <w:rsid w:val="00CF34A6"/>
    <w:rsid w:val="00CF3F93"/>
    <w:rsid w:val="00D020F3"/>
    <w:rsid w:val="00D04515"/>
    <w:rsid w:val="00D065AD"/>
    <w:rsid w:val="00D22831"/>
    <w:rsid w:val="00D251D4"/>
    <w:rsid w:val="00D404B7"/>
    <w:rsid w:val="00D44509"/>
    <w:rsid w:val="00D448CB"/>
    <w:rsid w:val="00D47226"/>
    <w:rsid w:val="00D47ED5"/>
    <w:rsid w:val="00D61779"/>
    <w:rsid w:val="00D649C2"/>
    <w:rsid w:val="00D73DB6"/>
    <w:rsid w:val="00D809E5"/>
    <w:rsid w:val="00D81948"/>
    <w:rsid w:val="00D90819"/>
    <w:rsid w:val="00D93291"/>
    <w:rsid w:val="00D9501F"/>
    <w:rsid w:val="00DA12BF"/>
    <w:rsid w:val="00DB50D5"/>
    <w:rsid w:val="00DC5537"/>
    <w:rsid w:val="00DD11EE"/>
    <w:rsid w:val="00DD52A0"/>
    <w:rsid w:val="00DE5590"/>
    <w:rsid w:val="00DE6364"/>
    <w:rsid w:val="00DF1D9E"/>
    <w:rsid w:val="00DF3DA3"/>
    <w:rsid w:val="00DF5DA4"/>
    <w:rsid w:val="00E06492"/>
    <w:rsid w:val="00E065CE"/>
    <w:rsid w:val="00E06A00"/>
    <w:rsid w:val="00E13E03"/>
    <w:rsid w:val="00E17EE8"/>
    <w:rsid w:val="00E22B99"/>
    <w:rsid w:val="00E24A9D"/>
    <w:rsid w:val="00E2528B"/>
    <w:rsid w:val="00E258D9"/>
    <w:rsid w:val="00E30C27"/>
    <w:rsid w:val="00E35B8C"/>
    <w:rsid w:val="00E439CA"/>
    <w:rsid w:val="00E46DDB"/>
    <w:rsid w:val="00E473F3"/>
    <w:rsid w:val="00E5219B"/>
    <w:rsid w:val="00E54295"/>
    <w:rsid w:val="00E55693"/>
    <w:rsid w:val="00E56905"/>
    <w:rsid w:val="00E64BE4"/>
    <w:rsid w:val="00E82F7E"/>
    <w:rsid w:val="00E85565"/>
    <w:rsid w:val="00E87F91"/>
    <w:rsid w:val="00E94BC6"/>
    <w:rsid w:val="00EA0563"/>
    <w:rsid w:val="00EA198F"/>
    <w:rsid w:val="00EA2EA1"/>
    <w:rsid w:val="00EA3CB9"/>
    <w:rsid w:val="00EA59EB"/>
    <w:rsid w:val="00EA67F3"/>
    <w:rsid w:val="00EB48F8"/>
    <w:rsid w:val="00ED0346"/>
    <w:rsid w:val="00ED0C60"/>
    <w:rsid w:val="00ED3D26"/>
    <w:rsid w:val="00ED5218"/>
    <w:rsid w:val="00ED52C9"/>
    <w:rsid w:val="00EE1D9D"/>
    <w:rsid w:val="00EF0BCB"/>
    <w:rsid w:val="00EF0E74"/>
    <w:rsid w:val="00EF2549"/>
    <w:rsid w:val="00F00E8A"/>
    <w:rsid w:val="00F16242"/>
    <w:rsid w:val="00F17FCB"/>
    <w:rsid w:val="00F2047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32B1"/>
    <w:rsid w:val="00FA7CE6"/>
    <w:rsid w:val="00FB1313"/>
    <w:rsid w:val="00FC2238"/>
    <w:rsid w:val="00FC2459"/>
    <w:rsid w:val="00FC268E"/>
    <w:rsid w:val="00FC2BFD"/>
    <w:rsid w:val="00FC309D"/>
    <w:rsid w:val="00FC47E0"/>
    <w:rsid w:val="00FC75EF"/>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23402"/>
  <w15:docId w15:val="{8C3408CC-5433-4448-B2ED-5EB96B49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character" w:customStyle="1" w:styleId="UnresolvedMention20">
    <w:name w:val="Unresolved Mention2"/>
    <w:basedOn w:val="Policepardfaut"/>
    <w:uiPriority w:val="99"/>
    <w:semiHidden/>
    <w:unhideWhenUsed/>
    <w:rsid w:val="00AD5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07B00-F302-45D7-A708-C46C1E06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0</TotalTime>
  <Pages>1</Pages>
  <Words>913</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Adelaida Shabanaj</cp:lastModifiedBy>
  <cp:revision>4</cp:revision>
  <dcterms:created xsi:type="dcterms:W3CDTF">2021-05-10T14:16:00Z</dcterms:created>
  <dcterms:modified xsi:type="dcterms:W3CDTF">2021-05-10T14:16:00Z</dcterms:modified>
</cp:coreProperties>
</file>