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48E6" w14:textId="77777777" w:rsidR="000A0709" w:rsidRPr="00963017" w:rsidRDefault="003B31BE" w:rsidP="00886B71">
      <w:pPr>
        <w:pageBreakBefore/>
        <w:jc w:val="center"/>
        <w:rPr>
          <w:rFonts w:ascii="Arial" w:hAnsi="Arial" w:cs="Arial"/>
          <w:b/>
          <w:bCs/>
          <w:sz w:val="24"/>
          <w:szCs w:val="28"/>
        </w:rPr>
      </w:pPr>
      <w:r w:rsidRPr="00963017">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963017" w14:paraId="2D4FBFB2" w14:textId="77777777" w:rsidTr="001C73C7">
        <w:trPr>
          <w:cantSplit/>
        </w:trPr>
        <w:tc>
          <w:tcPr>
            <w:tcW w:w="786" w:type="pct"/>
            <w:shd w:val="clear" w:color="auto" w:fill="auto"/>
          </w:tcPr>
          <w:p w14:paraId="0BBD652B" w14:textId="77777777" w:rsidR="005473CF" w:rsidRPr="00963017" w:rsidRDefault="005B0FE5" w:rsidP="00DA2ECC">
            <w:pPr>
              <w:spacing w:before="120"/>
              <w:rPr>
                <w:rFonts w:ascii="Arial" w:hAnsi="Arial" w:cs="Arial"/>
                <w:b/>
                <w:szCs w:val="22"/>
              </w:rPr>
            </w:pPr>
            <w:r w:rsidRPr="00963017">
              <w:rPr>
                <w:rFonts w:ascii="Arial" w:hAnsi="Arial" w:cs="Arial"/>
                <w:b/>
                <w:szCs w:val="22"/>
              </w:rPr>
              <w:t>Indicator</w:t>
            </w:r>
          </w:p>
        </w:tc>
        <w:tc>
          <w:tcPr>
            <w:tcW w:w="4214" w:type="pct"/>
            <w:gridSpan w:val="2"/>
            <w:shd w:val="clear" w:color="auto" w:fill="auto"/>
          </w:tcPr>
          <w:p w14:paraId="7BDECC47" w14:textId="77777777" w:rsidR="005473CF" w:rsidRPr="00963017" w:rsidRDefault="000C28B9" w:rsidP="000C28B9">
            <w:pPr>
              <w:keepLines/>
              <w:spacing w:before="120"/>
              <w:ind w:left="567" w:hanging="567"/>
              <w:rPr>
                <w:rFonts w:ascii="Arial" w:hAnsi="Arial" w:cs="Arial"/>
                <w:b/>
                <w:szCs w:val="22"/>
              </w:rPr>
            </w:pPr>
            <w:r w:rsidRPr="00963017">
              <w:rPr>
                <w:rFonts w:ascii="Arial" w:hAnsi="Arial" w:cs="Arial"/>
                <w:b/>
                <w:szCs w:val="22"/>
              </w:rPr>
              <w:t>4.</w:t>
            </w:r>
            <w:r w:rsidRPr="00963017">
              <w:rPr>
                <w:rFonts w:ascii="Arial" w:hAnsi="Arial" w:cs="Arial"/>
                <w:b/>
                <w:szCs w:val="22"/>
              </w:rPr>
              <w:tab/>
              <w:t>Extent to which both formal and non-formal education strengthen the transmission of ICH and promote respect for ICH</w:t>
            </w:r>
          </w:p>
        </w:tc>
      </w:tr>
      <w:tr w:rsidR="005B0FE5" w:rsidRPr="00963017" w14:paraId="1AFD5CAA" w14:textId="77777777" w:rsidTr="001C73C7">
        <w:trPr>
          <w:cantSplit/>
        </w:trPr>
        <w:tc>
          <w:tcPr>
            <w:tcW w:w="786" w:type="pct"/>
            <w:vMerge w:val="restart"/>
            <w:shd w:val="clear" w:color="auto" w:fill="auto"/>
          </w:tcPr>
          <w:p w14:paraId="6779EBE6" w14:textId="77777777" w:rsidR="005B0FE5" w:rsidRPr="00963017" w:rsidRDefault="005B0FE5" w:rsidP="00DA2ECC">
            <w:pPr>
              <w:spacing w:before="120"/>
              <w:rPr>
                <w:rFonts w:ascii="Arial" w:hAnsi="Arial" w:cs="Arial"/>
                <w:b/>
                <w:szCs w:val="22"/>
              </w:rPr>
            </w:pPr>
            <w:r w:rsidRPr="00963017">
              <w:rPr>
                <w:rFonts w:ascii="Arial" w:hAnsi="Arial" w:cs="Arial"/>
                <w:b/>
                <w:szCs w:val="22"/>
              </w:rPr>
              <w:t>Assessment factors</w:t>
            </w:r>
          </w:p>
        </w:tc>
        <w:tc>
          <w:tcPr>
            <w:tcW w:w="4214" w:type="pct"/>
            <w:gridSpan w:val="2"/>
            <w:shd w:val="clear" w:color="auto" w:fill="auto"/>
          </w:tcPr>
          <w:p w14:paraId="4B5BC765" w14:textId="77777777" w:rsidR="005B0FE5" w:rsidRPr="00963017" w:rsidRDefault="005B0FE5" w:rsidP="00946D71">
            <w:pPr>
              <w:keepLines/>
              <w:spacing w:before="120"/>
              <w:jc w:val="both"/>
              <w:rPr>
                <w:rFonts w:ascii="Arial" w:hAnsi="Arial" w:cs="Arial"/>
                <w:b/>
                <w:szCs w:val="22"/>
              </w:rPr>
            </w:pPr>
            <w:r w:rsidRPr="00963017">
              <w:rPr>
                <w:rFonts w:ascii="Arial" w:hAnsi="Arial" w:cs="Arial"/>
                <w:szCs w:val="22"/>
              </w:rPr>
              <w:t xml:space="preserve">This indicator is assessed on the basis of </w:t>
            </w:r>
            <w:r w:rsidR="000C28B9" w:rsidRPr="00963017">
              <w:rPr>
                <w:rFonts w:ascii="Arial" w:hAnsi="Arial" w:cs="Arial"/>
                <w:szCs w:val="22"/>
              </w:rPr>
              <w:t>four</w:t>
            </w:r>
            <w:r w:rsidRPr="00963017">
              <w:rPr>
                <w:rFonts w:ascii="Arial" w:hAnsi="Arial" w:cs="Arial"/>
                <w:szCs w:val="22"/>
              </w:rPr>
              <w:t xml:space="preserve"> country-level factors monitored and reported by each State Party:</w:t>
            </w:r>
          </w:p>
        </w:tc>
      </w:tr>
      <w:tr w:rsidR="000C28B9" w:rsidRPr="00963017" w14:paraId="5310AAC9" w14:textId="77777777" w:rsidTr="001C73C7">
        <w:trPr>
          <w:cantSplit/>
        </w:trPr>
        <w:tc>
          <w:tcPr>
            <w:tcW w:w="786" w:type="pct"/>
            <w:vMerge/>
            <w:shd w:val="clear" w:color="auto" w:fill="auto"/>
          </w:tcPr>
          <w:p w14:paraId="04D8999D" w14:textId="77777777" w:rsidR="000C28B9" w:rsidRPr="00963017" w:rsidRDefault="000C28B9" w:rsidP="000C28B9">
            <w:pPr>
              <w:spacing w:before="120"/>
              <w:rPr>
                <w:rFonts w:ascii="Arial" w:hAnsi="Arial" w:cs="Arial"/>
                <w:b/>
                <w:szCs w:val="22"/>
              </w:rPr>
            </w:pPr>
          </w:p>
        </w:tc>
        <w:tc>
          <w:tcPr>
            <w:tcW w:w="3418" w:type="pct"/>
            <w:shd w:val="clear" w:color="auto" w:fill="auto"/>
            <w:vAlign w:val="center"/>
          </w:tcPr>
          <w:p w14:paraId="0489C3D3" w14:textId="77777777" w:rsidR="000C28B9" w:rsidRPr="00963017" w:rsidRDefault="000C28B9" w:rsidP="00256596">
            <w:pPr>
              <w:keepLines/>
              <w:spacing w:before="120"/>
              <w:ind w:left="567" w:hanging="567"/>
              <w:rPr>
                <w:rFonts w:ascii="Arial" w:eastAsia="Calibri" w:hAnsi="Arial" w:cs="Arial"/>
                <w:sz w:val="20"/>
                <w:szCs w:val="20"/>
              </w:rPr>
            </w:pPr>
            <w:r w:rsidRPr="00963017">
              <w:rPr>
                <w:rFonts w:ascii="Arial" w:eastAsia="Calibri" w:hAnsi="Arial" w:cs="Arial"/>
                <w:sz w:val="20"/>
                <w:szCs w:val="20"/>
              </w:rPr>
              <w:t>4.1</w:t>
            </w:r>
            <w:r w:rsidRPr="00963017">
              <w:rPr>
                <w:rFonts w:ascii="Arial" w:eastAsia="Calibri" w:hAnsi="Arial" w:cs="Arial"/>
                <w:sz w:val="20"/>
                <w:szCs w:val="20"/>
              </w:rPr>
              <w:tab/>
              <w:t>Practitioners and bearers</w:t>
            </w:r>
            <w:r w:rsidRPr="00963017">
              <w:rPr>
                <w:rFonts w:ascii="Arial" w:eastAsia="Calibri" w:hAnsi="Arial" w:cs="Arial"/>
                <w:sz w:val="20"/>
                <w:szCs w:val="20"/>
                <w:vertAlign w:val="superscript"/>
              </w:rPr>
              <w:footnoteReference w:id="2"/>
            </w:r>
            <w:r w:rsidRPr="00963017">
              <w:rPr>
                <w:rFonts w:ascii="Arial" w:eastAsia="Calibri" w:hAnsi="Arial" w:cs="Arial"/>
                <w:sz w:val="20"/>
                <w:szCs w:val="20"/>
              </w:rPr>
              <w:t xml:space="preserve"> are involved inclusively in the design and development of ICH education programmes and/or in actively presenting and transmitting their heritage.</w:t>
            </w:r>
          </w:p>
        </w:tc>
        <w:tc>
          <w:tcPr>
            <w:tcW w:w="796" w:type="pct"/>
            <w:shd w:val="clear" w:color="auto" w:fill="auto"/>
            <w:vAlign w:val="center"/>
          </w:tcPr>
          <w:p w14:paraId="342A3A70" w14:textId="77777777" w:rsidR="000C28B9" w:rsidRPr="00963017" w:rsidRDefault="000C28B9" w:rsidP="00C707C3">
            <w:pPr>
              <w:keepLines/>
              <w:spacing w:before="120"/>
              <w:rPr>
                <w:rFonts w:ascii="Arial" w:hAnsi="Arial" w:cs="Arial"/>
                <w:sz w:val="20"/>
                <w:szCs w:val="20"/>
              </w:rPr>
            </w:pPr>
            <w:r w:rsidRPr="00963017">
              <w:rPr>
                <w:rFonts w:ascii="Arial" w:hAnsi="Arial" w:cs="Arial"/>
                <w:sz w:val="20"/>
                <w:szCs w:val="20"/>
              </w:rPr>
              <w:t>OD 107(e)</w:t>
            </w:r>
          </w:p>
        </w:tc>
      </w:tr>
      <w:tr w:rsidR="000C28B9" w:rsidRPr="00963017" w14:paraId="3F3A4039" w14:textId="77777777" w:rsidTr="001C73C7">
        <w:trPr>
          <w:cantSplit/>
        </w:trPr>
        <w:tc>
          <w:tcPr>
            <w:tcW w:w="786" w:type="pct"/>
            <w:vMerge/>
            <w:shd w:val="clear" w:color="auto" w:fill="auto"/>
          </w:tcPr>
          <w:p w14:paraId="4174C187" w14:textId="77777777" w:rsidR="000C28B9" w:rsidRPr="00963017" w:rsidRDefault="000C28B9" w:rsidP="000C28B9">
            <w:pPr>
              <w:spacing w:before="120"/>
              <w:rPr>
                <w:rFonts w:ascii="Arial" w:hAnsi="Arial" w:cs="Arial"/>
                <w:b/>
                <w:szCs w:val="22"/>
              </w:rPr>
            </w:pPr>
          </w:p>
        </w:tc>
        <w:tc>
          <w:tcPr>
            <w:tcW w:w="3418" w:type="pct"/>
            <w:shd w:val="clear" w:color="auto" w:fill="auto"/>
            <w:vAlign w:val="center"/>
          </w:tcPr>
          <w:p w14:paraId="37313016" w14:textId="77777777" w:rsidR="000C28B9" w:rsidRPr="00963017" w:rsidRDefault="000C28B9" w:rsidP="00256596">
            <w:pPr>
              <w:keepLines/>
              <w:spacing w:before="120"/>
              <w:ind w:left="567" w:hanging="567"/>
              <w:rPr>
                <w:rFonts w:ascii="Arial" w:eastAsia="Calibri" w:hAnsi="Arial" w:cs="Arial"/>
                <w:sz w:val="20"/>
                <w:szCs w:val="20"/>
              </w:rPr>
            </w:pPr>
            <w:r w:rsidRPr="00963017">
              <w:rPr>
                <w:rFonts w:ascii="Arial" w:eastAsia="Calibri" w:hAnsi="Arial" w:cs="Arial"/>
                <w:sz w:val="20"/>
                <w:szCs w:val="20"/>
              </w:rPr>
              <w:t>4.2</w:t>
            </w:r>
            <w:r w:rsidRPr="00963017">
              <w:rPr>
                <w:rFonts w:ascii="Arial" w:eastAsia="Calibri" w:hAnsi="Arial" w:cs="Arial"/>
                <w:sz w:val="20"/>
                <w:szCs w:val="20"/>
              </w:rPr>
              <w:tab/>
              <w:t>Modes and methods of transmitting ICH that are recognized by communities, groups and individuals are learned and/or strengthened, and included in educational programmes, both formal and non-formal.</w:t>
            </w:r>
          </w:p>
        </w:tc>
        <w:tc>
          <w:tcPr>
            <w:tcW w:w="796" w:type="pct"/>
            <w:shd w:val="clear" w:color="auto" w:fill="auto"/>
            <w:vAlign w:val="center"/>
          </w:tcPr>
          <w:p w14:paraId="750E7FE0" w14:textId="77777777" w:rsidR="000C28B9" w:rsidRPr="00963017" w:rsidRDefault="000C28B9" w:rsidP="00C707C3">
            <w:pPr>
              <w:spacing w:before="120"/>
              <w:rPr>
                <w:rFonts w:ascii="Arial" w:hAnsi="Arial" w:cs="Arial"/>
                <w:sz w:val="20"/>
                <w:szCs w:val="20"/>
              </w:rPr>
            </w:pPr>
            <w:r w:rsidRPr="00963017">
              <w:rPr>
                <w:rFonts w:ascii="Arial" w:hAnsi="Arial" w:cs="Arial"/>
                <w:sz w:val="20"/>
                <w:szCs w:val="20"/>
              </w:rPr>
              <w:t>Article 14(a)(i); Article 14(a)(ii)</w:t>
            </w:r>
          </w:p>
          <w:p w14:paraId="484CA3F1" w14:textId="77777777" w:rsidR="000C28B9" w:rsidRPr="00963017" w:rsidRDefault="000C28B9" w:rsidP="00C707C3">
            <w:pPr>
              <w:spacing w:before="120"/>
              <w:rPr>
                <w:rFonts w:ascii="Arial" w:hAnsi="Arial" w:cs="Arial"/>
                <w:sz w:val="20"/>
                <w:szCs w:val="20"/>
              </w:rPr>
            </w:pPr>
            <w:r w:rsidRPr="00963017">
              <w:rPr>
                <w:rFonts w:ascii="Arial" w:hAnsi="Arial" w:cs="Arial"/>
                <w:sz w:val="20"/>
                <w:szCs w:val="20"/>
              </w:rPr>
              <w:t>OD 180(a)(iii)</w:t>
            </w:r>
          </w:p>
        </w:tc>
      </w:tr>
      <w:tr w:rsidR="000C28B9" w:rsidRPr="00963017" w14:paraId="2F86A429" w14:textId="77777777" w:rsidTr="001C73C7">
        <w:trPr>
          <w:cantSplit/>
        </w:trPr>
        <w:tc>
          <w:tcPr>
            <w:tcW w:w="786" w:type="pct"/>
            <w:vMerge/>
            <w:shd w:val="clear" w:color="auto" w:fill="auto"/>
          </w:tcPr>
          <w:p w14:paraId="38BEA539" w14:textId="77777777" w:rsidR="000C28B9" w:rsidRPr="00963017" w:rsidRDefault="000C28B9" w:rsidP="000C28B9">
            <w:pPr>
              <w:spacing w:before="120"/>
              <w:rPr>
                <w:rFonts w:ascii="Arial" w:hAnsi="Arial" w:cs="Arial"/>
                <w:b/>
                <w:szCs w:val="22"/>
              </w:rPr>
            </w:pPr>
          </w:p>
        </w:tc>
        <w:tc>
          <w:tcPr>
            <w:tcW w:w="3418" w:type="pct"/>
            <w:shd w:val="clear" w:color="auto" w:fill="auto"/>
            <w:vAlign w:val="center"/>
          </w:tcPr>
          <w:p w14:paraId="04D53F5F" w14:textId="77777777" w:rsidR="000C28B9" w:rsidRPr="00963017" w:rsidRDefault="000C28B9" w:rsidP="00256596">
            <w:pPr>
              <w:keepLines/>
              <w:spacing w:before="120"/>
              <w:ind w:left="567" w:hanging="567"/>
              <w:rPr>
                <w:rFonts w:ascii="Arial" w:eastAsia="Calibri" w:hAnsi="Arial" w:cs="Arial"/>
                <w:sz w:val="20"/>
                <w:szCs w:val="20"/>
              </w:rPr>
            </w:pPr>
            <w:r w:rsidRPr="00963017">
              <w:rPr>
                <w:rFonts w:ascii="Arial" w:eastAsia="Calibri" w:hAnsi="Arial" w:cs="Arial"/>
                <w:sz w:val="20"/>
                <w:szCs w:val="20"/>
              </w:rPr>
              <w:t>4.3</w:t>
            </w:r>
            <w:r w:rsidRPr="00963017">
              <w:rPr>
                <w:rFonts w:ascii="Arial" w:eastAsia="Calibri" w:hAnsi="Arial" w:cs="Arial"/>
                <w:sz w:val="20"/>
                <w:szCs w:val="20"/>
              </w:rPr>
              <w:tab/>
              <w:t>Educational programmes and/or extra-curricular activities concerning ICH and strengthening its transmission, undertaken by communities, groups, NGOs or heritage institutions, are available and supported.</w:t>
            </w:r>
          </w:p>
        </w:tc>
        <w:tc>
          <w:tcPr>
            <w:tcW w:w="796" w:type="pct"/>
            <w:shd w:val="clear" w:color="auto" w:fill="auto"/>
            <w:vAlign w:val="center"/>
          </w:tcPr>
          <w:p w14:paraId="03ECD3D1" w14:textId="77777777" w:rsidR="000C28B9" w:rsidRPr="00963017" w:rsidRDefault="000C28B9" w:rsidP="00C707C3">
            <w:pPr>
              <w:keepLines/>
              <w:spacing w:before="120"/>
              <w:rPr>
                <w:rFonts w:ascii="Arial" w:hAnsi="Arial" w:cs="Arial"/>
                <w:sz w:val="20"/>
                <w:szCs w:val="20"/>
              </w:rPr>
            </w:pPr>
            <w:r w:rsidRPr="00963017">
              <w:rPr>
                <w:rFonts w:ascii="Arial" w:hAnsi="Arial" w:cs="Arial"/>
                <w:sz w:val="20"/>
                <w:szCs w:val="20"/>
              </w:rPr>
              <w:t>OD 109</w:t>
            </w:r>
          </w:p>
        </w:tc>
      </w:tr>
      <w:tr w:rsidR="000C28B9" w:rsidRPr="00963017" w14:paraId="2BE7F533" w14:textId="77777777" w:rsidTr="001C73C7">
        <w:trPr>
          <w:cantSplit/>
        </w:trPr>
        <w:tc>
          <w:tcPr>
            <w:tcW w:w="786" w:type="pct"/>
            <w:vMerge/>
            <w:shd w:val="clear" w:color="auto" w:fill="auto"/>
          </w:tcPr>
          <w:p w14:paraId="5B548B50" w14:textId="77777777" w:rsidR="000C28B9" w:rsidRPr="00963017" w:rsidRDefault="000C28B9" w:rsidP="000C28B9">
            <w:pPr>
              <w:spacing w:before="120"/>
              <w:rPr>
                <w:rFonts w:ascii="Arial" w:hAnsi="Arial" w:cs="Arial"/>
                <w:b/>
                <w:szCs w:val="22"/>
              </w:rPr>
            </w:pPr>
          </w:p>
        </w:tc>
        <w:tc>
          <w:tcPr>
            <w:tcW w:w="3418" w:type="pct"/>
            <w:shd w:val="clear" w:color="auto" w:fill="auto"/>
            <w:vAlign w:val="center"/>
          </w:tcPr>
          <w:p w14:paraId="557174C5" w14:textId="77777777" w:rsidR="000C28B9" w:rsidRPr="00963017" w:rsidRDefault="000C28B9" w:rsidP="00256596">
            <w:pPr>
              <w:keepLines/>
              <w:spacing w:before="120"/>
              <w:ind w:left="567" w:hanging="567"/>
              <w:rPr>
                <w:rFonts w:ascii="Arial" w:eastAsia="Calibri" w:hAnsi="Arial" w:cs="Arial"/>
                <w:sz w:val="20"/>
                <w:szCs w:val="20"/>
              </w:rPr>
            </w:pPr>
            <w:r w:rsidRPr="00963017">
              <w:rPr>
                <w:rFonts w:ascii="Arial" w:eastAsia="Calibri" w:hAnsi="Arial" w:cs="Arial"/>
                <w:sz w:val="20"/>
                <w:szCs w:val="20"/>
              </w:rPr>
              <w:t>4.4</w:t>
            </w:r>
            <w:r w:rsidRPr="00963017">
              <w:rPr>
                <w:rFonts w:ascii="Arial" w:eastAsia="Calibri" w:hAnsi="Arial" w:cs="Arial"/>
                <w:sz w:val="20"/>
                <w:szCs w:val="20"/>
              </w:rPr>
              <w:tab/>
              <w:t>Teacher training programmes and programmes for training providers of non-formal education include approaches to integrating ICH and its safeguarding into education.</w:t>
            </w:r>
          </w:p>
        </w:tc>
        <w:tc>
          <w:tcPr>
            <w:tcW w:w="796" w:type="pct"/>
            <w:shd w:val="clear" w:color="auto" w:fill="auto"/>
            <w:vAlign w:val="center"/>
          </w:tcPr>
          <w:p w14:paraId="7C999B4E" w14:textId="79F171D1" w:rsidR="000C28B9" w:rsidRPr="00963017" w:rsidRDefault="0039166E" w:rsidP="00C707C3">
            <w:pPr>
              <w:keepLines/>
              <w:spacing w:before="120"/>
              <w:rPr>
                <w:rFonts w:ascii="Arial" w:hAnsi="Arial" w:cs="Arial"/>
                <w:sz w:val="20"/>
                <w:szCs w:val="20"/>
              </w:rPr>
            </w:pPr>
            <w:r>
              <w:rPr>
                <w:rFonts w:ascii="Arial" w:hAnsi="Arial" w:cs="Arial"/>
                <w:sz w:val="20"/>
                <w:szCs w:val="20"/>
              </w:rPr>
              <w:t>Article</w:t>
            </w:r>
            <w:r w:rsidR="000677E3">
              <w:rPr>
                <w:rFonts w:ascii="Arial" w:hAnsi="Arial" w:cs="Arial"/>
                <w:sz w:val="20"/>
                <w:szCs w:val="20"/>
              </w:rPr>
              <w:t xml:space="preserve"> 14</w:t>
            </w:r>
          </w:p>
        </w:tc>
      </w:tr>
      <w:tr w:rsidR="005473CF" w:rsidRPr="00963017" w14:paraId="6764ABB7" w14:textId="77777777" w:rsidTr="001C73C7">
        <w:trPr>
          <w:cantSplit/>
        </w:trPr>
        <w:tc>
          <w:tcPr>
            <w:tcW w:w="786" w:type="pct"/>
            <w:shd w:val="clear" w:color="auto" w:fill="auto"/>
          </w:tcPr>
          <w:p w14:paraId="7CB674B9" w14:textId="77777777" w:rsidR="005473CF" w:rsidRPr="00963017" w:rsidRDefault="005473CF" w:rsidP="005473CF">
            <w:pPr>
              <w:spacing w:before="120"/>
              <w:rPr>
                <w:rFonts w:ascii="Arial" w:hAnsi="Arial" w:cs="Arial"/>
                <w:b/>
                <w:szCs w:val="22"/>
              </w:rPr>
            </w:pPr>
            <w:r w:rsidRPr="00963017">
              <w:rPr>
                <w:rFonts w:ascii="Arial" w:hAnsi="Arial" w:cs="Arial"/>
                <w:b/>
                <w:szCs w:val="22"/>
              </w:rPr>
              <w:t>Relation with SDGs and other indicators</w:t>
            </w:r>
          </w:p>
        </w:tc>
        <w:tc>
          <w:tcPr>
            <w:tcW w:w="4214" w:type="pct"/>
            <w:gridSpan w:val="2"/>
            <w:shd w:val="clear" w:color="auto" w:fill="auto"/>
          </w:tcPr>
          <w:p w14:paraId="7EA8DD2E" w14:textId="77777777" w:rsidR="005473CF" w:rsidRPr="00963017" w:rsidRDefault="005473CF" w:rsidP="005473CF">
            <w:pPr>
              <w:keepLines/>
              <w:spacing w:before="120"/>
              <w:jc w:val="both"/>
              <w:rPr>
                <w:rFonts w:ascii="Arial" w:hAnsi="Arial" w:cs="Arial"/>
                <w:szCs w:val="22"/>
              </w:rPr>
            </w:pPr>
            <w:r w:rsidRPr="00963017">
              <w:rPr>
                <w:rFonts w:ascii="Arial" w:hAnsi="Arial" w:cs="Arial"/>
                <w:b/>
                <w:bCs/>
                <w:szCs w:val="22"/>
              </w:rPr>
              <w:t xml:space="preserve">Sustainable Development Goals: </w:t>
            </w:r>
            <w:r w:rsidR="00456159" w:rsidRPr="00963017">
              <w:rPr>
                <w:rFonts w:ascii="Arial" w:hAnsi="Arial" w:cs="Arial"/>
                <w:szCs w:val="22"/>
              </w:rPr>
              <w:t>This indicator complements SDG Target 4.7, particularly insofar as it concerns</w:t>
            </w:r>
            <w:r w:rsidR="00990D89" w:rsidRPr="00963017">
              <w:rPr>
                <w:rFonts w:ascii="Arial" w:hAnsi="Arial" w:cs="Arial"/>
                <w:szCs w:val="22"/>
              </w:rPr>
              <w:t xml:space="preserve"> education to foster</w:t>
            </w:r>
            <w:r w:rsidR="00456159" w:rsidRPr="00963017">
              <w:rPr>
                <w:rFonts w:ascii="Arial" w:hAnsi="Arial" w:cs="Arial"/>
                <w:szCs w:val="22"/>
              </w:rPr>
              <w:t xml:space="preserve"> ‘appreciation of cultural diversity and of culture’s contribution to sustainable development</w:t>
            </w:r>
            <w:r w:rsidR="00D603FC">
              <w:rPr>
                <w:rFonts w:ascii="Arial" w:hAnsi="Arial" w:cs="Arial"/>
                <w:szCs w:val="22"/>
              </w:rPr>
              <w:t>.</w:t>
            </w:r>
            <w:r w:rsidR="00456159" w:rsidRPr="00963017">
              <w:rPr>
                <w:rFonts w:ascii="Arial" w:hAnsi="Arial" w:cs="Arial"/>
                <w:szCs w:val="22"/>
              </w:rPr>
              <w:t>’ More generally, it also contributes to SDG Target 11.4, ‘</w:t>
            </w:r>
            <w:r w:rsidR="00D603FC">
              <w:rPr>
                <w:rFonts w:ascii="Arial" w:hAnsi="Arial" w:cs="Arial"/>
                <w:szCs w:val="22"/>
              </w:rPr>
              <w:t>s</w:t>
            </w:r>
            <w:r w:rsidR="00456159" w:rsidRPr="00963017">
              <w:rPr>
                <w:rFonts w:ascii="Arial" w:hAnsi="Arial" w:cs="Arial"/>
                <w:szCs w:val="22"/>
              </w:rPr>
              <w:t>trengthen efforts to protect and safeguard the world’s cultural and natural heritage.’</w:t>
            </w:r>
          </w:p>
          <w:p w14:paraId="2F3A3735" w14:textId="40706B3E" w:rsidR="005473CF" w:rsidRPr="00963017" w:rsidRDefault="005473CF" w:rsidP="00882161">
            <w:pPr>
              <w:keepLines/>
              <w:spacing w:before="120"/>
              <w:jc w:val="both"/>
              <w:rPr>
                <w:rFonts w:ascii="Arial" w:hAnsi="Arial" w:cs="Arial"/>
                <w:bCs/>
                <w:szCs w:val="22"/>
              </w:rPr>
            </w:pPr>
            <w:r w:rsidRPr="00963017">
              <w:rPr>
                <w:rFonts w:ascii="Arial" w:hAnsi="Arial" w:cs="Arial"/>
                <w:b/>
                <w:szCs w:val="22"/>
              </w:rPr>
              <w:t>Relation to other indicators:</w:t>
            </w:r>
            <w:r w:rsidRPr="00963017">
              <w:rPr>
                <w:rFonts w:ascii="Arial" w:hAnsi="Arial" w:cs="Arial"/>
                <w:bCs/>
                <w:szCs w:val="22"/>
              </w:rPr>
              <w:t xml:space="preserve"> </w:t>
            </w:r>
            <w:r w:rsidR="00F41ED8" w:rsidRPr="00963017">
              <w:rPr>
                <w:rFonts w:ascii="Arial" w:hAnsi="Arial" w:cs="Arial"/>
                <w:bCs/>
                <w:szCs w:val="22"/>
              </w:rPr>
              <w:t xml:space="preserve">Indicators 4, 5 and 6 all concern ICH transmission and education, but each spotlights a particular area. Indicator 4 </w:t>
            </w:r>
            <w:r w:rsidR="00DB212C" w:rsidRPr="00963017">
              <w:rPr>
                <w:rFonts w:ascii="Arial" w:hAnsi="Arial" w:cs="Arial"/>
                <w:bCs/>
                <w:szCs w:val="22"/>
              </w:rPr>
              <w:t xml:space="preserve">here </w:t>
            </w:r>
            <w:r w:rsidR="00F41ED8" w:rsidRPr="00963017">
              <w:rPr>
                <w:rFonts w:ascii="Arial" w:hAnsi="Arial" w:cs="Arial"/>
                <w:bCs/>
                <w:szCs w:val="22"/>
              </w:rPr>
              <w:t xml:space="preserve">takes in both formal and non-formal education and focuses on strengthening transmission of ICH and promoting respect for it. Indicator 5 concentrates on primary and secondary education and how ICH </w:t>
            </w:r>
            <w:r w:rsidR="00990D89" w:rsidRPr="00963017">
              <w:rPr>
                <w:rFonts w:ascii="Arial" w:hAnsi="Arial" w:cs="Arial"/>
                <w:bCs/>
                <w:szCs w:val="22"/>
              </w:rPr>
              <w:t xml:space="preserve">can </w:t>
            </w:r>
            <w:r w:rsidR="00F41ED8" w:rsidRPr="00963017">
              <w:rPr>
                <w:rFonts w:ascii="Arial" w:hAnsi="Arial" w:cs="Arial"/>
                <w:bCs/>
                <w:szCs w:val="22"/>
              </w:rPr>
              <w:t xml:space="preserve">strengthen learning, while Indicator 6 concerns post-secondary education, particularly </w:t>
            </w:r>
            <w:r w:rsidR="00294AE9" w:rsidRPr="00963017">
              <w:rPr>
                <w:rFonts w:ascii="Arial" w:hAnsi="Arial" w:cs="Arial"/>
                <w:bCs/>
                <w:szCs w:val="22"/>
              </w:rPr>
              <w:t>when</w:t>
            </w:r>
            <w:r w:rsidR="00F41ED8" w:rsidRPr="00963017">
              <w:rPr>
                <w:rFonts w:ascii="Arial" w:hAnsi="Arial" w:cs="Arial"/>
                <w:bCs/>
                <w:szCs w:val="22"/>
              </w:rPr>
              <w:t xml:space="preserve"> </w:t>
            </w:r>
            <w:r w:rsidR="00294AE9" w:rsidRPr="00963017">
              <w:rPr>
                <w:rFonts w:ascii="Arial" w:hAnsi="Arial" w:cs="Arial"/>
                <w:bCs/>
                <w:szCs w:val="22"/>
              </w:rPr>
              <w:t>such education</w:t>
            </w:r>
            <w:r w:rsidR="00F41ED8" w:rsidRPr="00963017">
              <w:rPr>
                <w:rFonts w:ascii="Arial" w:hAnsi="Arial" w:cs="Arial"/>
                <w:bCs/>
                <w:szCs w:val="22"/>
              </w:rPr>
              <w:t xml:space="preserve"> </w:t>
            </w:r>
            <w:r w:rsidR="00882161">
              <w:rPr>
                <w:rFonts w:ascii="Arial" w:hAnsi="Arial" w:cs="Arial"/>
                <w:bCs/>
                <w:szCs w:val="22"/>
              </w:rPr>
              <w:t>is aimed at</w:t>
            </w:r>
            <w:r w:rsidR="00F41ED8" w:rsidRPr="00963017">
              <w:rPr>
                <w:rFonts w:ascii="Arial" w:hAnsi="Arial" w:cs="Arial"/>
                <w:bCs/>
                <w:szCs w:val="22"/>
              </w:rPr>
              <w:t xml:space="preserve"> strengthening practice and transmission and </w:t>
            </w:r>
            <w:r w:rsidR="00294AE9" w:rsidRPr="00963017">
              <w:rPr>
                <w:rFonts w:ascii="Arial" w:hAnsi="Arial" w:cs="Arial"/>
                <w:bCs/>
                <w:szCs w:val="22"/>
              </w:rPr>
              <w:t xml:space="preserve">on </w:t>
            </w:r>
            <w:r w:rsidR="00F41ED8" w:rsidRPr="00963017">
              <w:rPr>
                <w:rFonts w:ascii="Arial" w:hAnsi="Arial" w:cs="Arial"/>
                <w:bCs/>
                <w:szCs w:val="22"/>
              </w:rPr>
              <w:t>stud</w:t>
            </w:r>
            <w:r w:rsidR="00294AE9" w:rsidRPr="00963017">
              <w:rPr>
                <w:rFonts w:ascii="Arial" w:hAnsi="Arial" w:cs="Arial"/>
                <w:bCs/>
                <w:szCs w:val="22"/>
              </w:rPr>
              <w:t>ying</w:t>
            </w:r>
            <w:r w:rsidR="00F41ED8" w:rsidRPr="00963017">
              <w:rPr>
                <w:rFonts w:ascii="Arial" w:hAnsi="Arial" w:cs="Arial"/>
                <w:bCs/>
                <w:szCs w:val="22"/>
              </w:rPr>
              <w:t xml:space="preserve"> the place of ICH in society. These three indicators should be distinguished from Indicators 2 and 3 that focus not on</w:t>
            </w:r>
            <w:r w:rsidR="00DB212C" w:rsidRPr="00963017">
              <w:rPr>
                <w:rFonts w:ascii="Arial" w:hAnsi="Arial" w:cs="Arial"/>
                <w:bCs/>
                <w:szCs w:val="22"/>
              </w:rPr>
              <w:t xml:space="preserve"> learning about</w:t>
            </w:r>
            <w:r w:rsidR="00F41ED8" w:rsidRPr="00963017">
              <w:rPr>
                <w:rFonts w:ascii="Arial" w:hAnsi="Arial" w:cs="Arial"/>
                <w:bCs/>
                <w:szCs w:val="22"/>
              </w:rPr>
              <w:t xml:space="preserve"> ICH itself, but on </w:t>
            </w:r>
            <w:r w:rsidR="00DB212C" w:rsidRPr="00963017">
              <w:rPr>
                <w:rFonts w:ascii="Arial" w:hAnsi="Arial" w:cs="Arial"/>
                <w:bCs/>
                <w:szCs w:val="22"/>
              </w:rPr>
              <w:t xml:space="preserve">training </w:t>
            </w:r>
            <w:r w:rsidR="00294AE9" w:rsidRPr="00963017">
              <w:rPr>
                <w:rFonts w:ascii="Arial" w:hAnsi="Arial" w:cs="Arial"/>
                <w:bCs/>
                <w:szCs w:val="22"/>
              </w:rPr>
              <w:t>those involved in</w:t>
            </w:r>
            <w:r w:rsidR="00DB212C" w:rsidRPr="00963017">
              <w:rPr>
                <w:rFonts w:ascii="Arial" w:hAnsi="Arial" w:cs="Arial"/>
                <w:bCs/>
                <w:szCs w:val="22"/>
              </w:rPr>
              <w:t xml:space="preserve"> </w:t>
            </w:r>
            <w:r w:rsidR="00F41ED8" w:rsidRPr="00963017">
              <w:rPr>
                <w:rFonts w:ascii="Arial" w:hAnsi="Arial" w:cs="Arial"/>
                <w:bCs/>
                <w:szCs w:val="22"/>
              </w:rPr>
              <w:t xml:space="preserve">its safeguarding and management. </w:t>
            </w:r>
            <w:r w:rsidR="00963017" w:rsidRPr="00963017">
              <w:rPr>
                <w:rFonts w:ascii="Arial" w:hAnsi="Arial" w:cs="Arial"/>
                <w:bCs/>
                <w:szCs w:val="22"/>
              </w:rPr>
              <w:t xml:space="preserve">Indicator 12 concerns educational policies, </w:t>
            </w:r>
            <w:r w:rsidR="001E3F49">
              <w:rPr>
                <w:rFonts w:ascii="Arial" w:hAnsi="Arial" w:cs="Arial"/>
                <w:bCs/>
                <w:szCs w:val="22"/>
              </w:rPr>
              <w:t>while</w:t>
            </w:r>
            <w:r w:rsidR="001E3F49" w:rsidRPr="00963017">
              <w:rPr>
                <w:rFonts w:ascii="Arial" w:hAnsi="Arial" w:cs="Arial"/>
                <w:bCs/>
                <w:szCs w:val="22"/>
              </w:rPr>
              <w:t xml:space="preserve"> </w:t>
            </w:r>
            <w:r w:rsidR="00963017" w:rsidRPr="00963017">
              <w:rPr>
                <w:rFonts w:ascii="Arial" w:hAnsi="Arial" w:cs="Arial"/>
                <w:bCs/>
                <w:szCs w:val="22"/>
              </w:rPr>
              <w:t>here the emphasis is on programmes and activities.</w:t>
            </w:r>
            <w:r w:rsidR="004C6B42">
              <w:rPr>
                <w:rFonts w:ascii="Arial" w:hAnsi="Arial" w:cs="Arial"/>
                <w:bCs/>
                <w:szCs w:val="22"/>
              </w:rPr>
              <w:t xml:space="preserve"> </w:t>
            </w:r>
          </w:p>
        </w:tc>
      </w:tr>
      <w:tr w:rsidR="00896177" w:rsidRPr="00963017" w14:paraId="72C192B1" w14:textId="77777777" w:rsidTr="001C73C7">
        <w:trPr>
          <w:cantSplit/>
        </w:trPr>
        <w:tc>
          <w:tcPr>
            <w:tcW w:w="786" w:type="pct"/>
            <w:shd w:val="clear" w:color="auto" w:fill="auto"/>
          </w:tcPr>
          <w:p w14:paraId="1C1C85EA" w14:textId="77777777" w:rsidR="00896177" w:rsidRPr="00963017" w:rsidRDefault="002C28BA" w:rsidP="00A7283F">
            <w:pPr>
              <w:spacing w:before="120"/>
              <w:rPr>
                <w:rFonts w:ascii="Arial" w:hAnsi="Arial" w:cs="Arial"/>
                <w:b/>
                <w:szCs w:val="22"/>
              </w:rPr>
            </w:pPr>
            <w:r w:rsidRPr="00963017">
              <w:rPr>
                <w:rFonts w:ascii="Arial" w:hAnsi="Arial" w:cs="Arial"/>
                <w:b/>
                <w:szCs w:val="22"/>
              </w:rPr>
              <w:lastRenderedPageBreak/>
              <w:t>Rationale for action</w:t>
            </w:r>
          </w:p>
        </w:tc>
        <w:tc>
          <w:tcPr>
            <w:tcW w:w="4214" w:type="pct"/>
            <w:gridSpan w:val="2"/>
            <w:shd w:val="clear" w:color="auto" w:fill="auto"/>
          </w:tcPr>
          <w:p w14:paraId="0D4A3435" w14:textId="6EB401F5" w:rsidR="00704766" w:rsidRPr="00963017" w:rsidRDefault="00294AE9" w:rsidP="00156614">
            <w:pPr>
              <w:keepLines/>
              <w:spacing w:before="120"/>
              <w:jc w:val="both"/>
              <w:rPr>
                <w:rFonts w:asciiTheme="minorBidi" w:hAnsiTheme="minorBidi" w:cstheme="minorBidi"/>
                <w:szCs w:val="22"/>
              </w:rPr>
            </w:pPr>
            <w:r w:rsidRPr="00963017">
              <w:rPr>
                <w:rFonts w:asciiTheme="minorBidi" w:hAnsiTheme="minorBidi" w:cstheme="minorBidi"/>
                <w:szCs w:val="22"/>
              </w:rPr>
              <w:t>In the Convention, education is given a prominent place among a State</w:t>
            </w:r>
            <w:r w:rsidR="000677E3">
              <w:rPr>
                <w:rFonts w:asciiTheme="minorBidi" w:hAnsiTheme="minorBidi" w:cstheme="minorBidi"/>
                <w:szCs w:val="22"/>
              </w:rPr>
              <w:t>’s</w:t>
            </w:r>
            <w:r w:rsidRPr="00963017">
              <w:rPr>
                <w:rFonts w:asciiTheme="minorBidi" w:hAnsiTheme="minorBidi" w:cstheme="minorBidi"/>
                <w:szCs w:val="22"/>
              </w:rPr>
              <w:t xml:space="preserve"> safeguarding responsibilities at the national level. </w:t>
            </w:r>
            <w:r w:rsidR="00DB212C" w:rsidRPr="00963017">
              <w:rPr>
                <w:rFonts w:asciiTheme="minorBidi" w:hAnsiTheme="minorBidi" w:cstheme="minorBidi"/>
                <w:szCs w:val="22"/>
              </w:rPr>
              <w:t xml:space="preserve">Article 14(a)(i) stresses the importance of educational programmes aimed at the general public, and youth in particular, while Article 14(a)(ii) concerns educational programmes within the communities and groups concerned. The relevance of non-formal means of transmitting knowledge is emphasized by Article 14(a)(iv). </w:t>
            </w:r>
            <w:r w:rsidR="00B25A22" w:rsidRPr="00963017">
              <w:rPr>
                <w:rFonts w:asciiTheme="minorBidi" w:hAnsiTheme="minorBidi" w:cstheme="minorBidi"/>
                <w:szCs w:val="22"/>
              </w:rPr>
              <w:t>States have devised a wide range of creative educational strategies and approaches to fulfil these responsibilities. Many</w:t>
            </w:r>
            <w:r w:rsidRPr="00963017">
              <w:rPr>
                <w:rFonts w:asciiTheme="minorBidi" w:hAnsiTheme="minorBidi" w:cstheme="minorBidi"/>
                <w:szCs w:val="22"/>
              </w:rPr>
              <w:t xml:space="preserve"> activities</w:t>
            </w:r>
            <w:r w:rsidR="00B25A22" w:rsidRPr="00963017">
              <w:rPr>
                <w:rFonts w:asciiTheme="minorBidi" w:hAnsiTheme="minorBidi" w:cstheme="minorBidi"/>
                <w:szCs w:val="22"/>
              </w:rPr>
              <w:t xml:space="preserve"> take place outside of the regular school day and </w:t>
            </w:r>
            <w:r w:rsidR="004E1E43" w:rsidRPr="00963017">
              <w:rPr>
                <w:rFonts w:asciiTheme="minorBidi" w:hAnsiTheme="minorBidi" w:cstheme="minorBidi"/>
                <w:szCs w:val="22"/>
              </w:rPr>
              <w:t>are addressed both to children and to adults.</w:t>
            </w:r>
            <w:r w:rsidR="00B43FC5" w:rsidRPr="00963017">
              <w:rPr>
                <w:rFonts w:asciiTheme="minorBidi" w:hAnsiTheme="minorBidi" w:cstheme="minorBidi"/>
                <w:szCs w:val="22"/>
              </w:rPr>
              <w:t xml:space="preserve"> </w:t>
            </w:r>
            <w:r w:rsidR="004E1E43" w:rsidRPr="00963017">
              <w:rPr>
                <w:rFonts w:asciiTheme="minorBidi" w:hAnsiTheme="minorBidi" w:cstheme="minorBidi"/>
                <w:szCs w:val="22"/>
              </w:rPr>
              <w:t xml:space="preserve">While these are often supported as components of a State’s educational system, they may also be provided by communities, groups, </w:t>
            </w:r>
            <w:r w:rsidR="000677E3">
              <w:rPr>
                <w:rFonts w:asciiTheme="minorBidi" w:hAnsiTheme="minorBidi" w:cstheme="minorBidi"/>
                <w:szCs w:val="22"/>
              </w:rPr>
              <w:t>non-</w:t>
            </w:r>
            <w:proofErr w:type="gramStart"/>
            <w:r w:rsidR="000677E3">
              <w:rPr>
                <w:rFonts w:asciiTheme="minorBidi" w:hAnsiTheme="minorBidi" w:cstheme="minorBidi"/>
                <w:szCs w:val="22"/>
              </w:rPr>
              <w:t xml:space="preserve">governmental </w:t>
            </w:r>
            <w:r w:rsidR="004E1E43" w:rsidRPr="00963017">
              <w:rPr>
                <w:rFonts w:asciiTheme="minorBidi" w:hAnsiTheme="minorBidi" w:cstheme="minorBidi"/>
                <w:szCs w:val="22"/>
              </w:rPr>
              <w:t xml:space="preserve"> or</w:t>
            </w:r>
            <w:proofErr w:type="gramEnd"/>
            <w:r w:rsidR="004E1E43" w:rsidRPr="00963017">
              <w:rPr>
                <w:rFonts w:asciiTheme="minorBidi" w:hAnsiTheme="minorBidi" w:cstheme="minorBidi"/>
                <w:szCs w:val="22"/>
              </w:rPr>
              <w:t xml:space="preserve"> other organizations, and may not </w:t>
            </w:r>
            <w:r w:rsidR="005509CA">
              <w:rPr>
                <w:rFonts w:asciiTheme="minorBidi" w:hAnsiTheme="minorBidi" w:cstheme="minorBidi"/>
                <w:szCs w:val="22"/>
              </w:rPr>
              <w:t>be part of</w:t>
            </w:r>
            <w:r w:rsidR="004E1E43" w:rsidRPr="00963017">
              <w:rPr>
                <w:rFonts w:asciiTheme="minorBidi" w:hAnsiTheme="minorBidi" w:cstheme="minorBidi"/>
                <w:szCs w:val="22"/>
              </w:rPr>
              <w:t xml:space="preserve"> the formal curriculum.</w:t>
            </w:r>
            <w:r w:rsidR="000677E3">
              <w:rPr>
                <w:rFonts w:asciiTheme="minorBidi" w:hAnsiTheme="minorBidi" w:cstheme="minorBidi"/>
                <w:szCs w:val="22"/>
              </w:rPr>
              <w:t xml:space="preserve"> This approach may o</w:t>
            </w:r>
            <w:r w:rsidR="000677E3" w:rsidRPr="00963017">
              <w:rPr>
                <w:rFonts w:asciiTheme="minorBidi" w:hAnsiTheme="minorBidi" w:cstheme="minorBidi"/>
                <w:szCs w:val="22"/>
              </w:rPr>
              <w:t>ffer innovative pedagogical methods that can strengthen the educational system more broadly</w:t>
            </w:r>
            <w:r w:rsidR="00AE758A">
              <w:rPr>
                <w:rFonts w:asciiTheme="minorBidi" w:hAnsiTheme="minorBidi" w:cstheme="minorBidi"/>
                <w:szCs w:val="22"/>
              </w:rPr>
              <w:t xml:space="preserve">, </w:t>
            </w:r>
            <w:r w:rsidR="00156614">
              <w:rPr>
                <w:rFonts w:asciiTheme="minorBidi" w:hAnsiTheme="minorBidi" w:cstheme="minorBidi"/>
                <w:szCs w:val="22"/>
              </w:rPr>
              <w:t>p</w:t>
            </w:r>
            <w:r w:rsidR="00156614" w:rsidRPr="00963017">
              <w:rPr>
                <w:rFonts w:asciiTheme="minorBidi" w:hAnsiTheme="minorBidi" w:cstheme="minorBidi"/>
                <w:szCs w:val="22"/>
              </w:rPr>
              <w:t>articularly</w:t>
            </w:r>
            <w:r w:rsidR="00156614">
              <w:rPr>
                <w:rFonts w:asciiTheme="minorBidi" w:hAnsiTheme="minorBidi" w:cstheme="minorBidi"/>
                <w:szCs w:val="22"/>
              </w:rPr>
              <w:t xml:space="preserve"> </w:t>
            </w:r>
            <w:r w:rsidR="00156614" w:rsidRPr="00963017">
              <w:rPr>
                <w:rFonts w:asciiTheme="minorBidi" w:hAnsiTheme="minorBidi" w:cstheme="minorBidi"/>
                <w:szCs w:val="22"/>
              </w:rPr>
              <w:t>when</w:t>
            </w:r>
            <w:r w:rsidR="00B43FC5" w:rsidRPr="00963017">
              <w:rPr>
                <w:rFonts w:asciiTheme="minorBidi" w:hAnsiTheme="minorBidi" w:cstheme="minorBidi"/>
                <w:szCs w:val="22"/>
              </w:rPr>
              <w:t xml:space="preserve"> practitioners and bearers are involved in devising and delivering such programmes</w:t>
            </w:r>
            <w:r w:rsidR="000677E3">
              <w:rPr>
                <w:rFonts w:asciiTheme="minorBidi" w:hAnsiTheme="minorBidi" w:cstheme="minorBidi"/>
                <w:szCs w:val="22"/>
              </w:rPr>
              <w:t>,</w:t>
            </w:r>
            <w:r w:rsidR="00B43FC5" w:rsidRPr="00963017">
              <w:rPr>
                <w:rFonts w:asciiTheme="minorBidi" w:hAnsiTheme="minorBidi" w:cstheme="minorBidi"/>
                <w:szCs w:val="22"/>
              </w:rPr>
              <w:t xml:space="preserve"> and </w:t>
            </w:r>
            <w:r w:rsidR="000677E3">
              <w:rPr>
                <w:rFonts w:asciiTheme="minorBidi" w:hAnsiTheme="minorBidi" w:cstheme="minorBidi"/>
                <w:szCs w:val="22"/>
              </w:rPr>
              <w:t xml:space="preserve">when </w:t>
            </w:r>
            <w:r w:rsidR="00B43FC5" w:rsidRPr="00963017">
              <w:rPr>
                <w:rFonts w:asciiTheme="minorBidi" w:hAnsiTheme="minorBidi" w:cstheme="minorBidi"/>
                <w:szCs w:val="22"/>
              </w:rPr>
              <w:t xml:space="preserve">they utilise their own </w:t>
            </w:r>
            <w:r w:rsidR="00156614" w:rsidRPr="00963017">
              <w:rPr>
                <w:rFonts w:asciiTheme="minorBidi" w:hAnsiTheme="minorBidi" w:cstheme="minorBidi"/>
                <w:szCs w:val="22"/>
              </w:rPr>
              <w:t>modes</w:t>
            </w:r>
            <w:r w:rsidR="00156614">
              <w:rPr>
                <w:rFonts w:asciiTheme="minorBidi" w:hAnsiTheme="minorBidi" w:cstheme="minorBidi"/>
                <w:szCs w:val="22"/>
              </w:rPr>
              <w:t xml:space="preserve"> </w:t>
            </w:r>
            <w:r w:rsidR="00156614" w:rsidRPr="00963017">
              <w:rPr>
                <w:rFonts w:asciiTheme="minorBidi" w:hAnsiTheme="minorBidi" w:cstheme="minorBidi"/>
                <w:szCs w:val="22"/>
              </w:rPr>
              <w:t>and</w:t>
            </w:r>
            <w:r w:rsidR="00B43FC5" w:rsidRPr="00963017">
              <w:rPr>
                <w:rFonts w:asciiTheme="minorBidi" w:hAnsiTheme="minorBidi" w:cstheme="minorBidi"/>
                <w:szCs w:val="22"/>
              </w:rPr>
              <w:t xml:space="preserve"> methods of teaching and learning</w:t>
            </w:r>
            <w:r w:rsidR="00156614">
              <w:rPr>
                <w:rFonts w:asciiTheme="minorBidi" w:hAnsiTheme="minorBidi" w:cstheme="minorBidi"/>
                <w:szCs w:val="22"/>
              </w:rPr>
              <w:t>.</w:t>
            </w:r>
          </w:p>
        </w:tc>
      </w:tr>
      <w:tr w:rsidR="00704766" w:rsidRPr="00963017" w14:paraId="29145919" w14:textId="77777777" w:rsidTr="001C73C7">
        <w:trPr>
          <w:cantSplit/>
        </w:trPr>
        <w:tc>
          <w:tcPr>
            <w:tcW w:w="786" w:type="pct"/>
            <w:shd w:val="clear" w:color="auto" w:fill="auto"/>
          </w:tcPr>
          <w:p w14:paraId="0B0E7A56" w14:textId="77777777" w:rsidR="00704766" w:rsidRPr="00963017" w:rsidRDefault="00704766" w:rsidP="00BE5B3F">
            <w:pPr>
              <w:spacing w:before="120" w:after="60"/>
              <w:jc w:val="both"/>
              <w:rPr>
                <w:rFonts w:asciiTheme="minorBidi" w:hAnsiTheme="minorBidi" w:cstheme="minorBidi"/>
                <w:b/>
                <w:szCs w:val="22"/>
              </w:rPr>
            </w:pPr>
            <w:r w:rsidRPr="00963017">
              <w:rPr>
                <w:rFonts w:asciiTheme="minorBidi" w:hAnsiTheme="minorBidi" w:cstheme="minorBidi"/>
                <w:b/>
                <w:szCs w:val="22"/>
              </w:rPr>
              <w:t>Key terms</w:t>
            </w:r>
          </w:p>
        </w:tc>
        <w:tc>
          <w:tcPr>
            <w:tcW w:w="4214" w:type="pct"/>
            <w:gridSpan w:val="2"/>
            <w:shd w:val="clear" w:color="auto" w:fill="auto"/>
          </w:tcPr>
          <w:p w14:paraId="4577F0F6" w14:textId="77777777" w:rsidR="007B5657" w:rsidRPr="00963017" w:rsidRDefault="007B5657" w:rsidP="00704766">
            <w:pPr>
              <w:pStyle w:val="ListParagraph"/>
              <w:numPr>
                <w:ilvl w:val="0"/>
                <w:numId w:val="71"/>
              </w:numPr>
              <w:spacing w:before="120" w:after="120"/>
              <w:ind w:left="714" w:hanging="357"/>
              <w:jc w:val="both"/>
              <w:rPr>
                <w:rFonts w:asciiTheme="minorBidi" w:hAnsiTheme="minorBidi" w:cstheme="minorBidi"/>
                <w:lang w:val="en-GB"/>
              </w:rPr>
            </w:pPr>
            <w:r w:rsidRPr="00963017">
              <w:rPr>
                <w:rFonts w:asciiTheme="minorBidi" w:hAnsiTheme="minorBidi" w:cstheme="minorBidi"/>
                <w:lang w:val="en-GB"/>
              </w:rPr>
              <w:t>Formal education</w:t>
            </w:r>
          </w:p>
          <w:p w14:paraId="2563DE4B" w14:textId="77777777" w:rsidR="007B5657" w:rsidRPr="00963017" w:rsidRDefault="007B5657" w:rsidP="00704766">
            <w:pPr>
              <w:pStyle w:val="ListParagraph"/>
              <w:numPr>
                <w:ilvl w:val="0"/>
                <w:numId w:val="71"/>
              </w:numPr>
              <w:spacing w:before="120" w:after="120"/>
              <w:ind w:left="714" w:hanging="357"/>
              <w:jc w:val="both"/>
              <w:rPr>
                <w:rFonts w:asciiTheme="minorBidi" w:hAnsiTheme="minorBidi" w:cstheme="minorBidi"/>
                <w:lang w:val="en-GB"/>
              </w:rPr>
            </w:pPr>
            <w:r w:rsidRPr="00963017">
              <w:rPr>
                <w:rFonts w:asciiTheme="minorBidi" w:hAnsiTheme="minorBidi" w:cstheme="minorBidi"/>
                <w:lang w:val="en-GB"/>
              </w:rPr>
              <w:t>Non-formal education</w:t>
            </w:r>
          </w:p>
          <w:p w14:paraId="03539D52" w14:textId="77777777" w:rsidR="00704766" w:rsidRPr="00963017" w:rsidRDefault="007B5657" w:rsidP="00704766">
            <w:pPr>
              <w:pStyle w:val="ListParagraph"/>
              <w:numPr>
                <w:ilvl w:val="0"/>
                <w:numId w:val="71"/>
              </w:numPr>
              <w:spacing w:before="120" w:after="120"/>
              <w:ind w:left="714" w:hanging="357"/>
              <w:jc w:val="both"/>
              <w:rPr>
                <w:rFonts w:asciiTheme="minorBidi" w:hAnsiTheme="minorBidi" w:cstheme="minorBidi"/>
                <w:lang w:val="en-GB"/>
              </w:rPr>
            </w:pPr>
            <w:r w:rsidRPr="00963017">
              <w:rPr>
                <w:rFonts w:asciiTheme="minorBidi" w:hAnsiTheme="minorBidi" w:cstheme="minorBidi"/>
                <w:lang w:val="en-GB"/>
              </w:rPr>
              <w:t>Practitioners and bearers</w:t>
            </w:r>
          </w:p>
          <w:p w14:paraId="39C6FD80" w14:textId="77777777" w:rsidR="007B5657" w:rsidRPr="00963017" w:rsidRDefault="007B5657" w:rsidP="00704766">
            <w:pPr>
              <w:pStyle w:val="ListParagraph"/>
              <w:numPr>
                <w:ilvl w:val="0"/>
                <w:numId w:val="71"/>
              </w:numPr>
              <w:spacing w:before="120" w:after="120"/>
              <w:ind w:left="714" w:hanging="357"/>
              <w:jc w:val="both"/>
              <w:rPr>
                <w:rFonts w:asciiTheme="minorBidi" w:hAnsiTheme="minorBidi" w:cstheme="minorBidi"/>
                <w:lang w:val="en-GB"/>
              </w:rPr>
            </w:pPr>
            <w:r w:rsidRPr="00963017">
              <w:rPr>
                <w:rFonts w:asciiTheme="minorBidi" w:hAnsiTheme="minorBidi" w:cstheme="minorBidi"/>
                <w:lang w:val="en-GB"/>
              </w:rPr>
              <w:t>Inclusive/inclusively</w:t>
            </w:r>
          </w:p>
          <w:p w14:paraId="21F7DF83" w14:textId="77777777" w:rsidR="007B5657" w:rsidRPr="00963017" w:rsidRDefault="007B5657" w:rsidP="00704766">
            <w:pPr>
              <w:pStyle w:val="ListParagraph"/>
              <w:numPr>
                <w:ilvl w:val="0"/>
                <w:numId w:val="71"/>
              </w:numPr>
              <w:spacing w:before="120" w:after="120"/>
              <w:ind w:left="714" w:hanging="357"/>
              <w:jc w:val="both"/>
              <w:rPr>
                <w:rFonts w:asciiTheme="minorBidi" w:hAnsiTheme="minorBidi" w:cstheme="minorBidi"/>
                <w:lang w:val="en-GB"/>
              </w:rPr>
            </w:pPr>
            <w:r w:rsidRPr="00963017">
              <w:rPr>
                <w:rFonts w:asciiTheme="minorBidi" w:hAnsiTheme="minorBidi" w:cstheme="minorBidi"/>
                <w:lang w:val="en-GB"/>
              </w:rPr>
              <w:t>Communities, groups or, in some cases, individuals</w:t>
            </w:r>
          </w:p>
          <w:p w14:paraId="3D465E0F" w14:textId="77777777" w:rsidR="007B5657" w:rsidRPr="00963017" w:rsidRDefault="007B5657" w:rsidP="00704766">
            <w:pPr>
              <w:pStyle w:val="ListParagraph"/>
              <w:numPr>
                <w:ilvl w:val="0"/>
                <w:numId w:val="71"/>
              </w:numPr>
              <w:spacing w:before="120" w:after="120"/>
              <w:ind w:left="714" w:hanging="357"/>
              <w:jc w:val="both"/>
              <w:rPr>
                <w:rFonts w:asciiTheme="minorBidi" w:hAnsiTheme="minorBidi" w:cstheme="minorBidi"/>
                <w:lang w:val="en-GB"/>
              </w:rPr>
            </w:pPr>
            <w:r w:rsidRPr="00963017">
              <w:rPr>
                <w:rFonts w:asciiTheme="minorBidi" w:hAnsiTheme="minorBidi" w:cstheme="minorBidi"/>
                <w:lang w:val="en-GB"/>
              </w:rPr>
              <w:t>Extra-curricular activities</w:t>
            </w:r>
          </w:p>
          <w:p w14:paraId="4F934B80" w14:textId="2E22F90B" w:rsidR="007B5657" w:rsidRPr="00963017" w:rsidRDefault="007B5657" w:rsidP="00704766">
            <w:pPr>
              <w:pStyle w:val="ListParagraph"/>
              <w:numPr>
                <w:ilvl w:val="0"/>
                <w:numId w:val="71"/>
              </w:numPr>
              <w:spacing w:before="120" w:after="120"/>
              <w:ind w:left="714" w:hanging="357"/>
              <w:jc w:val="both"/>
              <w:rPr>
                <w:rFonts w:asciiTheme="minorBidi" w:hAnsiTheme="minorBidi" w:cstheme="minorBidi"/>
                <w:lang w:val="en-GB"/>
              </w:rPr>
            </w:pPr>
            <w:r w:rsidRPr="00963017">
              <w:rPr>
                <w:rFonts w:asciiTheme="minorBidi" w:hAnsiTheme="minorBidi" w:cstheme="minorBidi"/>
                <w:lang w:val="en-GB"/>
              </w:rPr>
              <w:t>N</w:t>
            </w:r>
            <w:r w:rsidR="0008510F">
              <w:rPr>
                <w:rFonts w:asciiTheme="minorBidi" w:hAnsiTheme="minorBidi" w:cstheme="minorBidi"/>
                <w:lang w:val="en-GB"/>
              </w:rPr>
              <w:t>on-governmental organizations</w:t>
            </w:r>
          </w:p>
          <w:p w14:paraId="60C45679" w14:textId="77777777" w:rsidR="007B5657" w:rsidRDefault="007B5657" w:rsidP="00704766">
            <w:pPr>
              <w:pStyle w:val="ListParagraph"/>
              <w:numPr>
                <w:ilvl w:val="0"/>
                <w:numId w:val="71"/>
              </w:numPr>
              <w:spacing w:before="120" w:after="120"/>
              <w:ind w:left="714" w:hanging="357"/>
              <w:jc w:val="both"/>
              <w:rPr>
                <w:rFonts w:asciiTheme="minorBidi" w:hAnsiTheme="minorBidi" w:cstheme="minorBidi"/>
                <w:lang w:val="en-GB"/>
              </w:rPr>
            </w:pPr>
            <w:r w:rsidRPr="00963017">
              <w:rPr>
                <w:rFonts w:asciiTheme="minorBidi" w:hAnsiTheme="minorBidi" w:cstheme="minorBidi"/>
                <w:lang w:val="en-GB"/>
              </w:rPr>
              <w:t>Heritage institutions</w:t>
            </w:r>
          </w:p>
          <w:p w14:paraId="67364C27" w14:textId="77777777" w:rsidR="00B7231C" w:rsidRPr="00963017" w:rsidRDefault="00B7231C"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Training</w:t>
            </w:r>
          </w:p>
        </w:tc>
      </w:tr>
    </w:tbl>
    <w:p w14:paraId="0CAAE143" w14:textId="77777777" w:rsidR="0054175C" w:rsidRPr="00963017" w:rsidRDefault="0054175C" w:rsidP="0054175C">
      <w:pPr>
        <w:jc w:val="center"/>
        <w:rPr>
          <w:rFonts w:ascii="Arial" w:hAnsi="Arial" w:cs="Arial"/>
          <w:b/>
          <w:sz w:val="24"/>
        </w:rPr>
        <w:sectPr w:rsidR="0054175C" w:rsidRPr="00963017" w:rsidSect="000F25BA">
          <w:headerReference w:type="default" r:id="rId8"/>
          <w:footerReference w:type="default" r:id="rId9"/>
          <w:pgSz w:w="11906" w:h="16838" w:code="9"/>
          <w:pgMar w:top="1418" w:right="1134" w:bottom="1134" w:left="1134" w:header="397" w:footer="284" w:gutter="0"/>
          <w:cols w:space="708"/>
          <w:docGrid w:linePitch="360"/>
        </w:sectPr>
      </w:pPr>
    </w:p>
    <w:p w14:paraId="12907E44" w14:textId="77777777" w:rsidR="0054175C" w:rsidRPr="00963017" w:rsidRDefault="0054175C" w:rsidP="00704766">
      <w:pPr>
        <w:jc w:val="center"/>
        <w:rPr>
          <w:rFonts w:ascii="Arial" w:hAnsi="Arial" w:cs="Arial"/>
          <w:b/>
          <w:sz w:val="24"/>
        </w:rPr>
      </w:pPr>
      <w:r w:rsidRPr="00963017">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963017" w14:paraId="30EC5303" w14:textId="77777777" w:rsidTr="001C73C7">
        <w:tc>
          <w:tcPr>
            <w:tcW w:w="730" w:type="pct"/>
            <w:shd w:val="clear" w:color="auto" w:fill="auto"/>
          </w:tcPr>
          <w:p w14:paraId="4C48AFA6" w14:textId="77777777" w:rsidR="002C28BA" w:rsidRPr="00963017" w:rsidRDefault="002C28BA" w:rsidP="006B0DB6">
            <w:pPr>
              <w:spacing w:before="120"/>
              <w:rPr>
                <w:rFonts w:ascii="Arial" w:hAnsi="Arial" w:cs="Arial"/>
                <w:b/>
                <w:szCs w:val="22"/>
              </w:rPr>
            </w:pPr>
            <w:r w:rsidRPr="00963017">
              <w:rPr>
                <w:rFonts w:ascii="Arial" w:hAnsi="Arial" w:cs="Arial"/>
                <w:b/>
                <w:szCs w:val="22"/>
              </w:rPr>
              <w:t>Benefits of monitoring</w:t>
            </w:r>
          </w:p>
        </w:tc>
        <w:tc>
          <w:tcPr>
            <w:tcW w:w="4270" w:type="pct"/>
            <w:shd w:val="clear" w:color="auto" w:fill="auto"/>
          </w:tcPr>
          <w:p w14:paraId="1B874EF2" w14:textId="7238DBE1" w:rsidR="002C28BA" w:rsidRPr="00963017" w:rsidRDefault="0008510F" w:rsidP="0008510F">
            <w:pPr>
              <w:keepLines/>
              <w:spacing w:before="120"/>
              <w:jc w:val="both"/>
              <w:rPr>
                <w:rFonts w:ascii="Arial" w:hAnsi="Arial" w:cs="Arial"/>
                <w:bCs/>
                <w:szCs w:val="22"/>
              </w:rPr>
            </w:pPr>
            <w:r>
              <w:rPr>
                <w:rFonts w:ascii="Arial" w:hAnsi="Arial" w:cs="Arial"/>
                <w:bCs/>
                <w:szCs w:val="22"/>
              </w:rPr>
              <w:t xml:space="preserve">This indicator can help </w:t>
            </w:r>
            <w:r w:rsidR="00287A84" w:rsidRPr="00963017">
              <w:rPr>
                <w:rFonts w:ascii="Arial" w:hAnsi="Arial" w:cs="Arial"/>
                <w:bCs/>
                <w:szCs w:val="22"/>
              </w:rPr>
              <w:t>a State to identify and track innovative educational programmes and strategies</w:t>
            </w:r>
            <w:r>
              <w:rPr>
                <w:rFonts w:ascii="Arial" w:hAnsi="Arial" w:cs="Arial"/>
                <w:bCs/>
                <w:szCs w:val="22"/>
              </w:rPr>
              <w:t xml:space="preserve"> in its territory</w:t>
            </w:r>
            <w:r w:rsidR="00287A84" w:rsidRPr="00963017">
              <w:rPr>
                <w:rFonts w:ascii="Arial" w:hAnsi="Arial" w:cs="Arial"/>
                <w:bCs/>
                <w:szCs w:val="22"/>
              </w:rPr>
              <w:t xml:space="preserve">. Having an overview of various initiatives and their results can help the State identify effective approaches and models and can also point to opportunities to extend such approaches to settings where they have not yet been introduced. Monitoring can also point out gaps in existing services and help to </w:t>
            </w:r>
            <w:r w:rsidR="00A05BAF">
              <w:rPr>
                <w:rFonts w:ascii="Arial" w:hAnsi="Arial" w:cs="Arial"/>
                <w:bCs/>
                <w:szCs w:val="22"/>
              </w:rPr>
              <w:t>inform future</w:t>
            </w:r>
            <w:r w:rsidR="00287A84" w:rsidRPr="00963017">
              <w:rPr>
                <w:rFonts w:ascii="Arial" w:hAnsi="Arial" w:cs="Arial"/>
                <w:bCs/>
                <w:szCs w:val="22"/>
              </w:rPr>
              <w:t xml:space="preserve"> interventions. At the global level, monitoring can help States </w:t>
            </w:r>
            <w:r>
              <w:rPr>
                <w:rFonts w:ascii="Arial" w:hAnsi="Arial" w:cs="Arial"/>
                <w:bCs/>
                <w:szCs w:val="22"/>
              </w:rPr>
              <w:t xml:space="preserve">to share experiences on </w:t>
            </w:r>
            <w:r w:rsidR="00287A84" w:rsidRPr="00963017">
              <w:rPr>
                <w:rFonts w:ascii="Arial" w:hAnsi="Arial" w:cs="Arial"/>
                <w:bCs/>
                <w:szCs w:val="22"/>
              </w:rPr>
              <w:t xml:space="preserve">educational programmes </w:t>
            </w:r>
            <w:r w:rsidR="00D8694A">
              <w:rPr>
                <w:rFonts w:ascii="Arial" w:hAnsi="Arial" w:cs="Arial"/>
                <w:bCs/>
                <w:szCs w:val="22"/>
              </w:rPr>
              <w:t>that</w:t>
            </w:r>
            <w:r>
              <w:rPr>
                <w:rFonts w:ascii="Arial" w:hAnsi="Arial" w:cs="Arial"/>
                <w:bCs/>
                <w:szCs w:val="22"/>
              </w:rPr>
              <w:t xml:space="preserve"> </w:t>
            </w:r>
            <w:r w:rsidR="00287A84" w:rsidRPr="00963017">
              <w:rPr>
                <w:rFonts w:ascii="Arial" w:hAnsi="Arial" w:cs="Arial"/>
                <w:bCs/>
                <w:szCs w:val="22"/>
              </w:rPr>
              <w:t xml:space="preserve">have proven </w:t>
            </w:r>
            <w:r>
              <w:rPr>
                <w:rFonts w:ascii="Arial" w:hAnsi="Arial" w:cs="Arial"/>
                <w:bCs/>
                <w:szCs w:val="22"/>
              </w:rPr>
              <w:t xml:space="preserve">to be </w:t>
            </w:r>
            <w:r w:rsidR="00287A84" w:rsidRPr="00963017">
              <w:rPr>
                <w:rFonts w:ascii="Arial" w:hAnsi="Arial" w:cs="Arial"/>
                <w:bCs/>
                <w:szCs w:val="22"/>
              </w:rPr>
              <w:t>successful (or not)</w:t>
            </w:r>
            <w:r>
              <w:rPr>
                <w:rFonts w:ascii="Arial" w:hAnsi="Arial" w:cs="Arial"/>
                <w:bCs/>
                <w:szCs w:val="22"/>
              </w:rPr>
              <w:t xml:space="preserve">. In </w:t>
            </w:r>
            <w:r w:rsidR="00C47D76">
              <w:rPr>
                <w:rFonts w:ascii="Arial" w:hAnsi="Arial" w:cs="Arial"/>
                <w:bCs/>
                <w:szCs w:val="22"/>
              </w:rPr>
              <w:t xml:space="preserve">doing </w:t>
            </w:r>
            <w:r w:rsidR="00C47D76" w:rsidRPr="00963017">
              <w:rPr>
                <w:rFonts w:ascii="Arial" w:hAnsi="Arial" w:cs="Arial"/>
                <w:bCs/>
                <w:szCs w:val="22"/>
              </w:rPr>
              <w:t>so</w:t>
            </w:r>
            <w:r w:rsidR="00287A84" w:rsidRPr="00963017">
              <w:rPr>
                <w:rFonts w:ascii="Arial" w:hAnsi="Arial" w:cs="Arial"/>
                <w:bCs/>
                <w:szCs w:val="22"/>
              </w:rPr>
              <w:t xml:space="preserve"> they can better determine which approaches are best suited to their own circumstances.</w:t>
            </w:r>
          </w:p>
        </w:tc>
      </w:tr>
      <w:tr w:rsidR="0054175C" w:rsidRPr="00963017" w14:paraId="2675C80E" w14:textId="77777777" w:rsidTr="001C73C7">
        <w:tc>
          <w:tcPr>
            <w:tcW w:w="730" w:type="pct"/>
            <w:shd w:val="clear" w:color="auto" w:fill="auto"/>
          </w:tcPr>
          <w:p w14:paraId="75395D4C" w14:textId="77777777" w:rsidR="0054175C" w:rsidRPr="00963017" w:rsidRDefault="0054175C" w:rsidP="0054175C">
            <w:pPr>
              <w:spacing w:before="120"/>
              <w:rPr>
                <w:rFonts w:ascii="Arial" w:hAnsi="Arial" w:cs="Arial"/>
                <w:b/>
                <w:szCs w:val="22"/>
              </w:rPr>
            </w:pPr>
            <w:r w:rsidRPr="00963017">
              <w:rPr>
                <w:rFonts w:ascii="Arial" w:hAnsi="Arial" w:cs="Arial"/>
                <w:b/>
                <w:szCs w:val="22"/>
              </w:rPr>
              <w:t>Data sources and collection</w:t>
            </w:r>
          </w:p>
        </w:tc>
        <w:tc>
          <w:tcPr>
            <w:tcW w:w="4270" w:type="pct"/>
            <w:shd w:val="clear" w:color="auto" w:fill="auto"/>
          </w:tcPr>
          <w:p w14:paraId="34BD2A31" w14:textId="09DB11C1" w:rsidR="0054175C" w:rsidRPr="00963017" w:rsidRDefault="00A112A8" w:rsidP="0054175C">
            <w:pPr>
              <w:spacing w:before="120"/>
              <w:jc w:val="both"/>
              <w:rPr>
                <w:rFonts w:ascii="Arial" w:hAnsi="Arial" w:cs="Arial"/>
                <w:szCs w:val="22"/>
              </w:rPr>
            </w:pPr>
            <w:r w:rsidRPr="00963017">
              <w:rPr>
                <w:rFonts w:ascii="Arial" w:hAnsi="Arial" w:cs="Arial"/>
                <w:szCs w:val="22"/>
              </w:rPr>
              <w:t xml:space="preserve">Those responsible for monitoring and reporting </w:t>
            </w:r>
            <w:r w:rsidR="00963017" w:rsidRPr="00963017">
              <w:rPr>
                <w:rFonts w:ascii="Arial" w:hAnsi="Arial" w:cs="Arial"/>
                <w:szCs w:val="22"/>
              </w:rPr>
              <w:t>may wish</w:t>
            </w:r>
            <w:r w:rsidRPr="00963017">
              <w:rPr>
                <w:rFonts w:ascii="Arial" w:hAnsi="Arial" w:cs="Arial"/>
                <w:szCs w:val="22"/>
              </w:rPr>
              <w:t xml:space="preserve"> to work closely with counterparts in the Ministry of Education (for Assessment Factors 4.1, 4.2 and 4.3) and Ministry of Higher Education (for Assessment Factor 4.4).</w:t>
            </w:r>
            <w:r w:rsidR="00963017" w:rsidRPr="00963017">
              <w:rPr>
                <w:rFonts w:ascii="Arial" w:hAnsi="Arial" w:cs="Arial"/>
                <w:szCs w:val="22"/>
              </w:rPr>
              <w:t xml:space="preserve"> Educational research institutes or </w:t>
            </w:r>
            <w:r w:rsidR="00D8694A" w:rsidRPr="00963017">
              <w:rPr>
                <w:rFonts w:ascii="Arial" w:hAnsi="Arial" w:cs="Arial"/>
              </w:rPr>
              <w:t>teacher training institutions</w:t>
            </w:r>
            <w:r w:rsidR="00D8694A" w:rsidRPr="00963017" w:rsidDel="00D8694A">
              <w:rPr>
                <w:rFonts w:ascii="Arial" w:hAnsi="Arial" w:cs="Arial"/>
                <w:szCs w:val="22"/>
              </w:rPr>
              <w:t xml:space="preserve"> </w:t>
            </w:r>
            <w:r w:rsidR="00963017" w:rsidRPr="00963017">
              <w:rPr>
                <w:rFonts w:ascii="Arial" w:hAnsi="Arial" w:cs="Arial"/>
                <w:szCs w:val="22"/>
              </w:rPr>
              <w:t xml:space="preserve">may undertake research on programme design and teaching methods and may be responsible for evaluating their effectiveness and monitoring their results. Programmes to train teachers and non-formal educators will typically be operated by </w:t>
            </w:r>
            <w:r w:rsidR="00D8694A" w:rsidRPr="00963017">
              <w:rPr>
                <w:rFonts w:ascii="Arial" w:hAnsi="Arial" w:cs="Arial"/>
              </w:rPr>
              <w:t>teacher training institutions</w:t>
            </w:r>
            <w:r w:rsidR="00963017" w:rsidRPr="00963017">
              <w:rPr>
                <w:rFonts w:ascii="Arial" w:hAnsi="Arial" w:cs="Arial"/>
                <w:szCs w:val="22"/>
              </w:rPr>
              <w:t>, with supervision from the Ministry of Higher Education, and their curricula and approaches should be accessible.</w:t>
            </w:r>
          </w:p>
          <w:p w14:paraId="58085DC2" w14:textId="77777777" w:rsidR="0054175C" w:rsidRPr="00963017" w:rsidRDefault="00BE5B3F" w:rsidP="00704766">
            <w:pPr>
              <w:keepNext/>
              <w:spacing w:before="120" w:after="60"/>
              <w:jc w:val="both"/>
              <w:rPr>
                <w:rFonts w:ascii="Arial" w:hAnsi="Arial" w:cs="Arial"/>
                <w:b/>
                <w:szCs w:val="22"/>
              </w:rPr>
            </w:pPr>
            <w:r w:rsidRPr="00963017">
              <w:rPr>
                <w:rFonts w:ascii="Arial" w:hAnsi="Arial" w:cs="Arial"/>
                <w:b/>
                <w:szCs w:val="22"/>
              </w:rPr>
              <w:t>P</w:t>
            </w:r>
            <w:r w:rsidR="0054175C" w:rsidRPr="00963017">
              <w:rPr>
                <w:rFonts w:ascii="Arial" w:hAnsi="Arial" w:cs="Arial"/>
                <w:b/>
                <w:szCs w:val="22"/>
              </w:rPr>
              <w:t>ossible data sources</w:t>
            </w:r>
          </w:p>
          <w:p w14:paraId="5401D203" w14:textId="77777777" w:rsidR="00963017" w:rsidRPr="00963017" w:rsidRDefault="00963017" w:rsidP="00963017">
            <w:pPr>
              <w:pStyle w:val="ListParagraph"/>
              <w:numPr>
                <w:ilvl w:val="0"/>
                <w:numId w:val="73"/>
              </w:numPr>
              <w:spacing w:before="120"/>
              <w:jc w:val="both"/>
              <w:rPr>
                <w:rFonts w:ascii="Arial" w:hAnsi="Arial" w:cs="Arial"/>
                <w:lang w:val="en-GB"/>
              </w:rPr>
            </w:pPr>
            <w:r w:rsidRPr="00963017">
              <w:rPr>
                <w:rFonts w:ascii="Arial" w:hAnsi="Arial" w:cs="Arial"/>
                <w:lang w:val="en-GB"/>
              </w:rPr>
              <w:t>Educational curricula or standards of instruction</w:t>
            </w:r>
          </w:p>
          <w:p w14:paraId="64E2A490" w14:textId="77777777" w:rsidR="00963017" w:rsidRPr="00963017" w:rsidRDefault="00963017" w:rsidP="00963017">
            <w:pPr>
              <w:pStyle w:val="ListParagraph"/>
              <w:numPr>
                <w:ilvl w:val="0"/>
                <w:numId w:val="73"/>
              </w:numPr>
              <w:spacing w:before="120"/>
              <w:jc w:val="both"/>
              <w:rPr>
                <w:rFonts w:ascii="Arial" w:hAnsi="Arial" w:cs="Arial"/>
                <w:lang w:val="en-GB"/>
              </w:rPr>
            </w:pPr>
            <w:r w:rsidRPr="00963017">
              <w:rPr>
                <w:rFonts w:ascii="Arial" w:hAnsi="Arial" w:cs="Arial"/>
                <w:lang w:val="en-GB"/>
              </w:rPr>
              <w:t>Curricula and course listings of teacher training institutions</w:t>
            </w:r>
          </w:p>
          <w:p w14:paraId="65D02298" w14:textId="77777777" w:rsidR="0054175C" w:rsidRPr="00963017" w:rsidRDefault="00963017" w:rsidP="00BE5B3F">
            <w:pPr>
              <w:pStyle w:val="ListParagraph"/>
              <w:numPr>
                <w:ilvl w:val="0"/>
                <w:numId w:val="73"/>
              </w:numPr>
              <w:spacing w:before="120"/>
              <w:jc w:val="both"/>
              <w:rPr>
                <w:rFonts w:ascii="Arial" w:hAnsi="Arial" w:cs="Arial"/>
                <w:lang w:val="en-GB"/>
              </w:rPr>
            </w:pPr>
            <w:r w:rsidRPr="00963017">
              <w:rPr>
                <w:rFonts w:ascii="Arial" w:hAnsi="Arial" w:cs="Arial"/>
                <w:lang w:val="en-GB"/>
              </w:rPr>
              <w:lastRenderedPageBreak/>
              <w:t>Periodic monitoring and reporting from Ministries of Education and of Higher Education</w:t>
            </w:r>
          </w:p>
          <w:p w14:paraId="7CCC0BD7" w14:textId="77777777" w:rsidR="00963017" w:rsidRPr="00963017" w:rsidRDefault="00963017" w:rsidP="00BE5B3F">
            <w:pPr>
              <w:pStyle w:val="ListParagraph"/>
              <w:numPr>
                <w:ilvl w:val="0"/>
                <w:numId w:val="73"/>
              </w:numPr>
              <w:spacing w:before="120"/>
              <w:jc w:val="both"/>
              <w:rPr>
                <w:rFonts w:ascii="Arial" w:hAnsi="Arial" w:cs="Arial"/>
                <w:lang w:val="en-GB"/>
              </w:rPr>
            </w:pPr>
            <w:r w:rsidRPr="00963017">
              <w:rPr>
                <w:rFonts w:ascii="Arial" w:hAnsi="Arial" w:cs="Arial"/>
                <w:lang w:val="en-GB"/>
              </w:rPr>
              <w:t>Educational statistics, surveys, evaluations, and annual or periodic reports on educational achievements</w:t>
            </w:r>
          </w:p>
          <w:p w14:paraId="3AEF2327" w14:textId="77777777" w:rsidR="00D80805" w:rsidRDefault="001E3F49" w:rsidP="00BE5B3F">
            <w:pPr>
              <w:pStyle w:val="ListParagraph"/>
              <w:numPr>
                <w:ilvl w:val="0"/>
                <w:numId w:val="73"/>
              </w:numPr>
              <w:spacing w:before="120"/>
              <w:jc w:val="both"/>
              <w:rPr>
                <w:rFonts w:ascii="Arial" w:hAnsi="Arial" w:cs="Arial"/>
                <w:lang w:val="en-GB"/>
              </w:rPr>
            </w:pPr>
            <w:r>
              <w:rPr>
                <w:rFonts w:ascii="Arial" w:hAnsi="Arial" w:cs="Arial"/>
                <w:lang w:val="en-GB"/>
              </w:rPr>
              <w:t>Reporting on SDG 4, especially Target 4.7</w:t>
            </w:r>
          </w:p>
          <w:p w14:paraId="03246650" w14:textId="77777777" w:rsidR="00963017" w:rsidRPr="00963017" w:rsidRDefault="00963017" w:rsidP="00BE5B3F">
            <w:pPr>
              <w:pStyle w:val="ListParagraph"/>
              <w:numPr>
                <w:ilvl w:val="0"/>
                <w:numId w:val="73"/>
              </w:numPr>
              <w:spacing w:before="120"/>
              <w:jc w:val="both"/>
              <w:rPr>
                <w:rFonts w:ascii="Arial" w:hAnsi="Arial" w:cs="Arial"/>
                <w:lang w:val="en-GB"/>
              </w:rPr>
            </w:pPr>
            <w:r w:rsidRPr="00963017">
              <w:rPr>
                <w:rFonts w:ascii="Arial" w:hAnsi="Arial" w:cs="Arial"/>
                <w:lang w:val="en-GB"/>
              </w:rPr>
              <w:t>Research findings on education programme design and on pedagogical methods and approaches</w:t>
            </w:r>
          </w:p>
        </w:tc>
      </w:tr>
    </w:tbl>
    <w:p w14:paraId="749A37A8" w14:textId="77777777" w:rsidR="00320242" w:rsidRPr="00963017" w:rsidRDefault="00320242" w:rsidP="00A5709F">
      <w:pPr>
        <w:rPr>
          <w:rFonts w:ascii="Arial" w:hAnsi="Arial" w:cs="Arial"/>
        </w:rPr>
      </w:pPr>
      <w:bookmarkStart w:id="0" w:name="_GoBack"/>
      <w:bookmarkEnd w:id="0"/>
    </w:p>
    <w:sectPr w:rsidR="00320242" w:rsidRPr="00963017"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DE9C9" w14:textId="77777777" w:rsidR="00E20655" w:rsidRDefault="00E20655" w:rsidP="002938F2">
      <w:r>
        <w:separator/>
      </w:r>
    </w:p>
    <w:p w14:paraId="078EA7FA" w14:textId="77777777" w:rsidR="00E20655" w:rsidRDefault="00E20655"/>
  </w:endnote>
  <w:endnote w:type="continuationSeparator" w:id="0">
    <w:p w14:paraId="499FC1D9" w14:textId="77777777" w:rsidR="00E20655" w:rsidRDefault="00E20655" w:rsidP="002938F2">
      <w:r>
        <w:continuationSeparator/>
      </w:r>
    </w:p>
    <w:p w14:paraId="10DC7C46" w14:textId="77777777" w:rsidR="00E20655" w:rsidRDefault="00E20655"/>
  </w:endnote>
  <w:endnote w:type="continuationNotice" w:id="1">
    <w:p w14:paraId="6DC6F20B" w14:textId="77777777" w:rsidR="00E20655" w:rsidRDefault="00E20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AF061" w14:textId="20FFD842" w:rsidR="00C04344" w:rsidRPr="000A0709" w:rsidRDefault="00F65B5C"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A05BAF">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ABCF0" w14:textId="77777777" w:rsidR="00E20655" w:rsidRDefault="00E20655" w:rsidP="002938F2">
      <w:r>
        <w:separator/>
      </w:r>
    </w:p>
  </w:footnote>
  <w:footnote w:type="continuationSeparator" w:id="0">
    <w:p w14:paraId="4278C57A" w14:textId="77777777" w:rsidR="00E20655" w:rsidRDefault="00E20655" w:rsidP="002938F2">
      <w:r>
        <w:continuationSeparator/>
      </w:r>
    </w:p>
    <w:p w14:paraId="2E3CB7F5" w14:textId="77777777" w:rsidR="00E20655" w:rsidRDefault="00E20655"/>
  </w:footnote>
  <w:footnote w:type="continuationNotice" w:id="1">
    <w:p w14:paraId="7DF3F610" w14:textId="77777777" w:rsidR="00E20655" w:rsidRDefault="00E20655">
      <w:pPr>
        <w:spacing w:after="0"/>
      </w:pPr>
    </w:p>
  </w:footnote>
  <w:footnote w:id="2">
    <w:p w14:paraId="5C6C5D0F" w14:textId="77777777" w:rsidR="000C28B9" w:rsidRPr="00791BFD" w:rsidRDefault="000C28B9" w:rsidP="00402EDD">
      <w:pPr>
        <w:pStyle w:val="FootnoteText"/>
        <w:spacing w:before="60" w:after="60"/>
        <w:ind w:left="567" w:hanging="567"/>
        <w:jc w:val="both"/>
        <w:rPr>
          <w:rFonts w:ascii="Arial" w:hAnsi="Arial" w:cs="Arial"/>
          <w:sz w:val="18"/>
          <w:szCs w:val="18"/>
          <w:lang w:val="en-US"/>
        </w:rPr>
      </w:pPr>
      <w:r w:rsidRPr="00791BFD">
        <w:rPr>
          <w:rFonts w:ascii="Arial" w:hAnsi="Arial" w:cs="Arial"/>
          <w:sz w:val="18"/>
          <w:szCs w:val="18"/>
        </w:rPr>
        <w:footnoteRef/>
      </w:r>
      <w:r w:rsidRPr="00791BFD">
        <w:rPr>
          <w:rFonts w:ascii="Arial" w:hAnsi="Arial" w:cs="Arial"/>
          <w:sz w:val="18"/>
          <w:szCs w:val="18"/>
          <w:lang w:val="en-US"/>
        </w:rPr>
        <w:t>.</w:t>
      </w:r>
      <w:r w:rsidRPr="00791BFD">
        <w:rPr>
          <w:rFonts w:ascii="Arial" w:hAnsi="Arial" w:cs="Arial"/>
          <w:sz w:val="18"/>
          <w:szCs w:val="18"/>
          <w:lang w:val="en-US"/>
        </w:rPr>
        <w:tab/>
        <w:t>Although the Convention consistently utilizes the expression, ‘communities, groups and individuals’, several assessment factors, like some Operational Directives, choose to refer to ‘practitioners and bearers’ to better identify certain of their members who play a specific role with regards to their 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9511" w14:textId="77777777" w:rsidR="001C73C7" w:rsidRDefault="001C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1"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1"/>
  </w:num>
  <w:num w:numId="2">
    <w:abstractNumId w:val="25"/>
  </w:num>
  <w:num w:numId="3">
    <w:abstractNumId w:val="11"/>
  </w:num>
  <w:num w:numId="4">
    <w:abstractNumId w:val="53"/>
  </w:num>
  <w:num w:numId="5">
    <w:abstractNumId w:val="44"/>
  </w:num>
  <w:num w:numId="6">
    <w:abstractNumId w:val="4"/>
  </w:num>
  <w:num w:numId="7">
    <w:abstractNumId w:val="15"/>
  </w:num>
  <w:num w:numId="8">
    <w:abstractNumId w:val="24"/>
  </w:num>
  <w:num w:numId="9">
    <w:abstractNumId w:val="47"/>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7"/>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1"/>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5"/>
  </w:num>
  <w:num w:numId="35">
    <w:abstractNumId w:val="20"/>
  </w:num>
  <w:num w:numId="36">
    <w:abstractNumId w:val="39"/>
  </w:num>
  <w:num w:numId="37">
    <w:abstractNumId w:val="17"/>
  </w:num>
  <w:num w:numId="38">
    <w:abstractNumId w:val="9"/>
  </w:num>
  <w:num w:numId="39">
    <w:abstractNumId w:val="6"/>
  </w:num>
  <w:num w:numId="40">
    <w:abstractNumId w:val="19"/>
  </w:num>
  <w:num w:numId="41">
    <w:abstractNumId w:val="52"/>
  </w:num>
  <w:num w:numId="42">
    <w:abstractNumId w:val="49"/>
  </w:num>
  <w:num w:numId="43">
    <w:abstractNumId w:val="28"/>
  </w:num>
  <w:num w:numId="44">
    <w:abstractNumId w:val="12"/>
  </w:num>
  <w:num w:numId="45">
    <w:abstractNumId w:val="50"/>
  </w:num>
  <w:num w:numId="46">
    <w:abstractNumId w:val="5"/>
  </w:num>
  <w:num w:numId="47">
    <w:abstractNumId w:val="34"/>
  </w:num>
  <w:num w:numId="48">
    <w:abstractNumId w:val="54"/>
  </w:num>
  <w:num w:numId="49">
    <w:abstractNumId w:val="31"/>
  </w:num>
  <w:num w:numId="50">
    <w:abstractNumId w:val="29"/>
  </w:num>
  <w:num w:numId="51">
    <w:abstractNumId w:val="26"/>
  </w:num>
  <w:num w:numId="52">
    <w:abstractNumId w:val="36"/>
  </w:num>
  <w:num w:numId="53">
    <w:abstractNumId w:val="14"/>
  </w:num>
  <w:num w:numId="54">
    <w:abstractNumId w:val="1"/>
  </w:num>
  <w:num w:numId="55">
    <w:abstractNumId w:val="33"/>
  </w:num>
  <w:num w:numId="56">
    <w:abstractNumId w:val="38"/>
  </w:num>
  <w:num w:numId="57">
    <w:abstractNumId w:val="0"/>
  </w:num>
  <w:num w:numId="58">
    <w:abstractNumId w:val="3"/>
  </w:num>
  <w:num w:numId="59">
    <w:abstractNumId w:val="42"/>
  </w:num>
  <w:num w:numId="60">
    <w:abstractNumId w:val="2"/>
  </w:num>
  <w:num w:numId="61">
    <w:abstractNumId w:val="30"/>
  </w:num>
  <w:num w:numId="62">
    <w:abstractNumId w:val="21"/>
  </w:num>
  <w:num w:numId="63">
    <w:abstractNumId w:val="46"/>
  </w:num>
  <w:num w:numId="64">
    <w:abstractNumId w:val="18"/>
  </w:num>
  <w:num w:numId="65">
    <w:abstractNumId w:val="23"/>
  </w:num>
  <w:num w:numId="66">
    <w:abstractNumId w:val="43"/>
  </w:num>
  <w:num w:numId="67">
    <w:abstractNumId w:val="35"/>
  </w:num>
  <w:num w:numId="68">
    <w:abstractNumId w:val="13"/>
  </w:num>
  <w:num w:numId="69">
    <w:abstractNumId w:val="40"/>
  </w:num>
  <w:num w:numId="70">
    <w:abstractNumId w:val="32"/>
  </w:num>
  <w:num w:numId="71">
    <w:abstractNumId w:val="27"/>
  </w:num>
  <w:num w:numId="72">
    <w:abstractNumId w:val="48"/>
  </w:num>
  <w:num w:numId="73">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B9"/>
    <w:rsid w:val="000016A4"/>
    <w:rsid w:val="000019DB"/>
    <w:rsid w:val="000047CC"/>
    <w:rsid w:val="00005BA5"/>
    <w:rsid w:val="00005BFA"/>
    <w:rsid w:val="00006F66"/>
    <w:rsid w:val="00010E2D"/>
    <w:rsid w:val="000120FD"/>
    <w:rsid w:val="00013A65"/>
    <w:rsid w:val="00014D1D"/>
    <w:rsid w:val="0001506E"/>
    <w:rsid w:val="00015B9D"/>
    <w:rsid w:val="0001601A"/>
    <w:rsid w:val="00021831"/>
    <w:rsid w:val="00022C19"/>
    <w:rsid w:val="00031A37"/>
    <w:rsid w:val="00036843"/>
    <w:rsid w:val="00047E58"/>
    <w:rsid w:val="00052E81"/>
    <w:rsid w:val="00054FDC"/>
    <w:rsid w:val="000632E2"/>
    <w:rsid w:val="000677E3"/>
    <w:rsid w:val="0007203D"/>
    <w:rsid w:val="000729D2"/>
    <w:rsid w:val="00073D20"/>
    <w:rsid w:val="00074E7D"/>
    <w:rsid w:val="000755E1"/>
    <w:rsid w:val="0007681B"/>
    <w:rsid w:val="000769F1"/>
    <w:rsid w:val="00083694"/>
    <w:rsid w:val="0008510F"/>
    <w:rsid w:val="00085541"/>
    <w:rsid w:val="00092AE6"/>
    <w:rsid w:val="00093063"/>
    <w:rsid w:val="000A0709"/>
    <w:rsid w:val="000A0F0D"/>
    <w:rsid w:val="000A112A"/>
    <w:rsid w:val="000A21DA"/>
    <w:rsid w:val="000A34CE"/>
    <w:rsid w:val="000C03BF"/>
    <w:rsid w:val="000C15BD"/>
    <w:rsid w:val="000C28B9"/>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614"/>
    <w:rsid w:val="00156788"/>
    <w:rsid w:val="001609A1"/>
    <w:rsid w:val="00162554"/>
    <w:rsid w:val="00163F68"/>
    <w:rsid w:val="00167B09"/>
    <w:rsid w:val="00173B50"/>
    <w:rsid w:val="00173E0E"/>
    <w:rsid w:val="00174B39"/>
    <w:rsid w:val="00183F6C"/>
    <w:rsid w:val="0018582A"/>
    <w:rsid w:val="00194802"/>
    <w:rsid w:val="00194AEB"/>
    <w:rsid w:val="001A431C"/>
    <w:rsid w:val="001A5519"/>
    <w:rsid w:val="001A7C3A"/>
    <w:rsid w:val="001B5C26"/>
    <w:rsid w:val="001C08BC"/>
    <w:rsid w:val="001C56BA"/>
    <w:rsid w:val="001C6D7D"/>
    <w:rsid w:val="001C73C7"/>
    <w:rsid w:val="001D00B5"/>
    <w:rsid w:val="001D3B29"/>
    <w:rsid w:val="001D59C8"/>
    <w:rsid w:val="001E3F49"/>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56596"/>
    <w:rsid w:val="0026007A"/>
    <w:rsid w:val="002638C0"/>
    <w:rsid w:val="00265E42"/>
    <w:rsid w:val="00266B45"/>
    <w:rsid w:val="0027198B"/>
    <w:rsid w:val="00273658"/>
    <w:rsid w:val="00282A9D"/>
    <w:rsid w:val="00286C0C"/>
    <w:rsid w:val="00287687"/>
    <w:rsid w:val="00287A84"/>
    <w:rsid w:val="00290D5F"/>
    <w:rsid w:val="002938F2"/>
    <w:rsid w:val="00293CCC"/>
    <w:rsid w:val="00294AE9"/>
    <w:rsid w:val="002A195D"/>
    <w:rsid w:val="002A6A49"/>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4A32"/>
    <w:rsid w:val="00325D6E"/>
    <w:rsid w:val="00334977"/>
    <w:rsid w:val="00337194"/>
    <w:rsid w:val="003422BD"/>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166E"/>
    <w:rsid w:val="0039446E"/>
    <w:rsid w:val="003A260A"/>
    <w:rsid w:val="003A2BC4"/>
    <w:rsid w:val="003B31BE"/>
    <w:rsid w:val="003B504D"/>
    <w:rsid w:val="003C7065"/>
    <w:rsid w:val="003D2E0D"/>
    <w:rsid w:val="003D5113"/>
    <w:rsid w:val="003D5BFC"/>
    <w:rsid w:val="003D6E10"/>
    <w:rsid w:val="003E0C0F"/>
    <w:rsid w:val="003E0C4E"/>
    <w:rsid w:val="003E0E28"/>
    <w:rsid w:val="003E19D5"/>
    <w:rsid w:val="003E76A8"/>
    <w:rsid w:val="003F5B90"/>
    <w:rsid w:val="00400E45"/>
    <w:rsid w:val="00404856"/>
    <w:rsid w:val="00406ED7"/>
    <w:rsid w:val="004108B6"/>
    <w:rsid w:val="0041110F"/>
    <w:rsid w:val="0041300C"/>
    <w:rsid w:val="00414B68"/>
    <w:rsid w:val="00430ED2"/>
    <w:rsid w:val="00434773"/>
    <w:rsid w:val="004367F5"/>
    <w:rsid w:val="00441DEB"/>
    <w:rsid w:val="004458C9"/>
    <w:rsid w:val="00447C66"/>
    <w:rsid w:val="00456159"/>
    <w:rsid w:val="004564CD"/>
    <w:rsid w:val="00462F38"/>
    <w:rsid w:val="00471B34"/>
    <w:rsid w:val="00474AFE"/>
    <w:rsid w:val="00477E66"/>
    <w:rsid w:val="00480809"/>
    <w:rsid w:val="00486A5E"/>
    <w:rsid w:val="00493F92"/>
    <w:rsid w:val="004A0C2B"/>
    <w:rsid w:val="004A610E"/>
    <w:rsid w:val="004C20E2"/>
    <w:rsid w:val="004C6B42"/>
    <w:rsid w:val="004E056C"/>
    <w:rsid w:val="004E1E43"/>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509CA"/>
    <w:rsid w:val="00570355"/>
    <w:rsid w:val="00574530"/>
    <w:rsid w:val="00581423"/>
    <w:rsid w:val="00582F4C"/>
    <w:rsid w:val="0058407A"/>
    <w:rsid w:val="00593AE6"/>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19"/>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8F5"/>
    <w:rsid w:val="007119B8"/>
    <w:rsid w:val="0072415E"/>
    <w:rsid w:val="007247D7"/>
    <w:rsid w:val="007250E3"/>
    <w:rsid w:val="007277C8"/>
    <w:rsid w:val="00732057"/>
    <w:rsid w:val="007368A2"/>
    <w:rsid w:val="007418AE"/>
    <w:rsid w:val="00742923"/>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B5657"/>
    <w:rsid w:val="007C105C"/>
    <w:rsid w:val="007C1B00"/>
    <w:rsid w:val="007D0F1D"/>
    <w:rsid w:val="007D2881"/>
    <w:rsid w:val="007D31CE"/>
    <w:rsid w:val="007D3AD8"/>
    <w:rsid w:val="007D5BB7"/>
    <w:rsid w:val="007D6A69"/>
    <w:rsid w:val="007E0621"/>
    <w:rsid w:val="007E4E37"/>
    <w:rsid w:val="007F2D99"/>
    <w:rsid w:val="007F4B07"/>
    <w:rsid w:val="008029A6"/>
    <w:rsid w:val="00804233"/>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2161"/>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63017"/>
    <w:rsid w:val="00971CA1"/>
    <w:rsid w:val="0097349C"/>
    <w:rsid w:val="009814C2"/>
    <w:rsid w:val="00982FFD"/>
    <w:rsid w:val="00985265"/>
    <w:rsid w:val="00985856"/>
    <w:rsid w:val="00990D89"/>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9F5387"/>
    <w:rsid w:val="00A003D0"/>
    <w:rsid w:val="00A05BAF"/>
    <w:rsid w:val="00A073FD"/>
    <w:rsid w:val="00A112A8"/>
    <w:rsid w:val="00A150C7"/>
    <w:rsid w:val="00A2307A"/>
    <w:rsid w:val="00A462C6"/>
    <w:rsid w:val="00A519A2"/>
    <w:rsid w:val="00A51BDC"/>
    <w:rsid w:val="00A535B7"/>
    <w:rsid w:val="00A5709F"/>
    <w:rsid w:val="00A616C4"/>
    <w:rsid w:val="00A61F20"/>
    <w:rsid w:val="00A64796"/>
    <w:rsid w:val="00A66CD4"/>
    <w:rsid w:val="00A70883"/>
    <w:rsid w:val="00A72D9B"/>
    <w:rsid w:val="00A77AEB"/>
    <w:rsid w:val="00A81F0A"/>
    <w:rsid w:val="00A85C7A"/>
    <w:rsid w:val="00A86042"/>
    <w:rsid w:val="00AA36F9"/>
    <w:rsid w:val="00AA444A"/>
    <w:rsid w:val="00AB1528"/>
    <w:rsid w:val="00AD6BD4"/>
    <w:rsid w:val="00AE1B18"/>
    <w:rsid w:val="00AE1D83"/>
    <w:rsid w:val="00AE2DFB"/>
    <w:rsid w:val="00AE3061"/>
    <w:rsid w:val="00AE758A"/>
    <w:rsid w:val="00AF15BA"/>
    <w:rsid w:val="00AF1C32"/>
    <w:rsid w:val="00AF65C6"/>
    <w:rsid w:val="00B11AE3"/>
    <w:rsid w:val="00B121A6"/>
    <w:rsid w:val="00B25A22"/>
    <w:rsid w:val="00B300B8"/>
    <w:rsid w:val="00B32A28"/>
    <w:rsid w:val="00B33904"/>
    <w:rsid w:val="00B34D0C"/>
    <w:rsid w:val="00B3751E"/>
    <w:rsid w:val="00B427FE"/>
    <w:rsid w:val="00B43FC5"/>
    <w:rsid w:val="00B51737"/>
    <w:rsid w:val="00B6102A"/>
    <w:rsid w:val="00B6167A"/>
    <w:rsid w:val="00B62ED0"/>
    <w:rsid w:val="00B64196"/>
    <w:rsid w:val="00B66A7A"/>
    <w:rsid w:val="00B70266"/>
    <w:rsid w:val="00B7231C"/>
    <w:rsid w:val="00B74304"/>
    <w:rsid w:val="00B82F05"/>
    <w:rsid w:val="00B87142"/>
    <w:rsid w:val="00B8750E"/>
    <w:rsid w:val="00B92374"/>
    <w:rsid w:val="00B924C8"/>
    <w:rsid w:val="00B92678"/>
    <w:rsid w:val="00B95E33"/>
    <w:rsid w:val="00B973B5"/>
    <w:rsid w:val="00B97FD1"/>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02B6"/>
    <w:rsid w:val="00C43757"/>
    <w:rsid w:val="00C43BCE"/>
    <w:rsid w:val="00C47CF1"/>
    <w:rsid w:val="00C47D76"/>
    <w:rsid w:val="00C52006"/>
    <w:rsid w:val="00C53AB4"/>
    <w:rsid w:val="00C542F1"/>
    <w:rsid w:val="00C572B3"/>
    <w:rsid w:val="00C57CA1"/>
    <w:rsid w:val="00C6300B"/>
    <w:rsid w:val="00C6426B"/>
    <w:rsid w:val="00C6478B"/>
    <w:rsid w:val="00C707C3"/>
    <w:rsid w:val="00C87194"/>
    <w:rsid w:val="00C90629"/>
    <w:rsid w:val="00C90C51"/>
    <w:rsid w:val="00C91CA2"/>
    <w:rsid w:val="00CA3ED6"/>
    <w:rsid w:val="00CA7CF4"/>
    <w:rsid w:val="00CB0F37"/>
    <w:rsid w:val="00CB1135"/>
    <w:rsid w:val="00CB590B"/>
    <w:rsid w:val="00CC02C5"/>
    <w:rsid w:val="00CC2BC6"/>
    <w:rsid w:val="00CC3AAB"/>
    <w:rsid w:val="00CD324E"/>
    <w:rsid w:val="00CD4A28"/>
    <w:rsid w:val="00CD54BD"/>
    <w:rsid w:val="00CD6C36"/>
    <w:rsid w:val="00CE2586"/>
    <w:rsid w:val="00CE74BE"/>
    <w:rsid w:val="00CF05D7"/>
    <w:rsid w:val="00CF34A6"/>
    <w:rsid w:val="00CF3F93"/>
    <w:rsid w:val="00D020F3"/>
    <w:rsid w:val="00D04515"/>
    <w:rsid w:val="00D065AD"/>
    <w:rsid w:val="00D22831"/>
    <w:rsid w:val="00D3626A"/>
    <w:rsid w:val="00D404B7"/>
    <w:rsid w:val="00D44509"/>
    <w:rsid w:val="00D448CB"/>
    <w:rsid w:val="00D47226"/>
    <w:rsid w:val="00D47ED5"/>
    <w:rsid w:val="00D50F5A"/>
    <w:rsid w:val="00D603FC"/>
    <w:rsid w:val="00D61779"/>
    <w:rsid w:val="00D73DB6"/>
    <w:rsid w:val="00D80805"/>
    <w:rsid w:val="00D809E5"/>
    <w:rsid w:val="00D81948"/>
    <w:rsid w:val="00D8694A"/>
    <w:rsid w:val="00D90819"/>
    <w:rsid w:val="00D93291"/>
    <w:rsid w:val="00D9501F"/>
    <w:rsid w:val="00DB212C"/>
    <w:rsid w:val="00DB50D5"/>
    <w:rsid w:val="00DC5537"/>
    <w:rsid w:val="00DC7871"/>
    <w:rsid w:val="00DD11EE"/>
    <w:rsid w:val="00DD52A0"/>
    <w:rsid w:val="00DE5590"/>
    <w:rsid w:val="00DE6364"/>
    <w:rsid w:val="00DE76B4"/>
    <w:rsid w:val="00DF1D9E"/>
    <w:rsid w:val="00DF3DA3"/>
    <w:rsid w:val="00DF5B48"/>
    <w:rsid w:val="00DF5DA4"/>
    <w:rsid w:val="00E06492"/>
    <w:rsid w:val="00E065CE"/>
    <w:rsid w:val="00E06A00"/>
    <w:rsid w:val="00E13E03"/>
    <w:rsid w:val="00E20655"/>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1ED8"/>
    <w:rsid w:val="00F473CB"/>
    <w:rsid w:val="00F50245"/>
    <w:rsid w:val="00F63DDA"/>
    <w:rsid w:val="00F65B5C"/>
    <w:rsid w:val="00F67029"/>
    <w:rsid w:val="00F70858"/>
    <w:rsid w:val="00F71BBC"/>
    <w:rsid w:val="00F7397F"/>
    <w:rsid w:val="00F75949"/>
    <w:rsid w:val="00F75CF4"/>
    <w:rsid w:val="00F837B3"/>
    <w:rsid w:val="00F86347"/>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259C8"/>
  <w15:docId w15:val="{98C615CC-E1B4-46BA-971E-9C43949B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
    <w:basedOn w:val="DefaultParagraphFont"/>
    <w:uiPriority w:val="99"/>
    <w:semiHidden/>
    <w:unhideWhenUsed/>
    <w:rsid w:val="001C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5E66-2D71-400E-A119-4FF3BAA5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13</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2019-07-19T20:21:00Z</dcterms:created>
  <dcterms:modified xsi:type="dcterms:W3CDTF">2019-12-06T17:05:00Z</dcterms:modified>
</cp:coreProperties>
</file>