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06578" w14:textId="77777777" w:rsidR="000A0709" w:rsidRPr="00F866CD" w:rsidRDefault="003B31BE" w:rsidP="00886B71">
      <w:pPr>
        <w:pageBreakBefore/>
        <w:jc w:val="center"/>
        <w:rPr>
          <w:rFonts w:ascii="Arial" w:hAnsi="Arial" w:cs="Arial"/>
          <w:b/>
          <w:bCs/>
          <w:sz w:val="24"/>
          <w:szCs w:val="28"/>
        </w:rPr>
      </w:pPr>
      <w:r w:rsidRPr="00F866CD">
        <w:rPr>
          <w:rFonts w:ascii="Arial" w:hAnsi="Arial" w:cs="Arial"/>
          <w:b/>
          <w:bCs/>
          <w:sz w:val="24"/>
          <w:szCs w:val="28"/>
        </w:rPr>
        <w:t>Overview and rationale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6736"/>
        <w:gridCol w:w="1569"/>
      </w:tblGrid>
      <w:tr w:rsidR="005473CF" w:rsidRPr="00F866CD" w14:paraId="6CFC7CC5" w14:textId="77777777" w:rsidTr="00DB1768">
        <w:trPr>
          <w:cantSplit/>
        </w:trPr>
        <w:tc>
          <w:tcPr>
            <w:tcW w:w="786" w:type="pct"/>
            <w:shd w:val="clear" w:color="auto" w:fill="auto"/>
          </w:tcPr>
          <w:p w14:paraId="19817BA5" w14:textId="77777777" w:rsidR="005473CF" w:rsidRPr="00F866CD" w:rsidRDefault="005B0FE5" w:rsidP="00DA2ECC">
            <w:pPr>
              <w:spacing w:before="120"/>
              <w:rPr>
                <w:rFonts w:ascii="Arial" w:hAnsi="Arial" w:cs="Arial"/>
                <w:b/>
                <w:szCs w:val="22"/>
              </w:rPr>
            </w:pPr>
            <w:r w:rsidRPr="00F866CD">
              <w:rPr>
                <w:rFonts w:ascii="Arial" w:hAnsi="Arial" w:cs="Arial"/>
                <w:b/>
                <w:szCs w:val="22"/>
              </w:rPr>
              <w:t>Indicator</w:t>
            </w:r>
          </w:p>
        </w:tc>
        <w:tc>
          <w:tcPr>
            <w:tcW w:w="4214" w:type="pct"/>
            <w:gridSpan w:val="2"/>
            <w:shd w:val="clear" w:color="auto" w:fill="auto"/>
          </w:tcPr>
          <w:p w14:paraId="1771349F" w14:textId="77777777" w:rsidR="005473CF" w:rsidRPr="00F866CD" w:rsidRDefault="00B614BC" w:rsidP="004A66C9">
            <w:pPr>
              <w:keepLines/>
              <w:spacing w:before="120"/>
              <w:ind w:left="567" w:hanging="567"/>
              <w:rPr>
                <w:rFonts w:ascii="Arial" w:hAnsi="Arial" w:cs="Arial"/>
                <w:b/>
                <w:szCs w:val="22"/>
              </w:rPr>
            </w:pPr>
            <w:r w:rsidRPr="00B614BC">
              <w:rPr>
                <w:rFonts w:ascii="Arial" w:hAnsi="Arial" w:cs="Arial"/>
                <w:b/>
                <w:szCs w:val="22"/>
              </w:rPr>
              <w:t>6.</w:t>
            </w:r>
            <w:r w:rsidRPr="00B614BC">
              <w:rPr>
                <w:rFonts w:ascii="Arial" w:hAnsi="Arial" w:cs="Arial"/>
                <w:b/>
                <w:szCs w:val="22"/>
              </w:rPr>
              <w:tab/>
              <w:t>Extent to which post-secondary education supports the practice and transmission of ICH as well as study of its social, cultural and other dimensions</w:t>
            </w:r>
          </w:p>
        </w:tc>
      </w:tr>
      <w:tr w:rsidR="005B0FE5" w:rsidRPr="00F866CD" w14:paraId="6DEB4B3D" w14:textId="77777777" w:rsidTr="00DB1768">
        <w:trPr>
          <w:cantSplit/>
        </w:trPr>
        <w:tc>
          <w:tcPr>
            <w:tcW w:w="786" w:type="pct"/>
            <w:vMerge w:val="restart"/>
            <w:shd w:val="clear" w:color="auto" w:fill="auto"/>
          </w:tcPr>
          <w:p w14:paraId="2D4B7692" w14:textId="77777777" w:rsidR="005B0FE5" w:rsidRPr="00F866CD" w:rsidRDefault="005B0FE5" w:rsidP="00DA2ECC">
            <w:pPr>
              <w:spacing w:before="120"/>
              <w:rPr>
                <w:rFonts w:ascii="Arial" w:hAnsi="Arial" w:cs="Arial"/>
                <w:b/>
                <w:szCs w:val="22"/>
              </w:rPr>
            </w:pPr>
            <w:r w:rsidRPr="00F866CD">
              <w:rPr>
                <w:rFonts w:ascii="Arial" w:hAnsi="Arial" w:cs="Arial"/>
                <w:b/>
                <w:szCs w:val="22"/>
              </w:rPr>
              <w:t>Assessment factors</w:t>
            </w:r>
          </w:p>
        </w:tc>
        <w:tc>
          <w:tcPr>
            <w:tcW w:w="4214" w:type="pct"/>
            <w:gridSpan w:val="2"/>
            <w:shd w:val="clear" w:color="auto" w:fill="auto"/>
          </w:tcPr>
          <w:p w14:paraId="4310932F" w14:textId="77777777" w:rsidR="005B0FE5" w:rsidRPr="00F866CD" w:rsidRDefault="005B0FE5" w:rsidP="00946D71">
            <w:pPr>
              <w:keepLines/>
              <w:spacing w:before="120"/>
              <w:jc w:val="both"/>
              <w:rPr>
                <w:rFonts w:ascii="Arial" w:hAnsi="Arial" w:cs="Arial"/>
                <w:b/>
                <w:szCs w:val="22"/>
              </w:rPr>
            </w:pPr>
            <w:r w:rsidRPr="00F866CD">
              <w:rPr>
                <w:rFonts w:ascii="Arial" w:hAnsi="Arial" w:cs="Arial"/>
                <w:szCs w:val="22"/>
              </w:rPr>
              <w:t xml:space="preserve">This indicator is assessed on the basis of </w:t>
            </w:r>
            <w:r w:rsidR="00B614BC">
              <w:rPr>
                <w:rFonts w:ascii="Arial" w:hAnsi="Arial" w:cs="Arial"/>
                <w:szCs w:val="22"/>
              </w:rPr>
              <w:t>two</w:t>
            </w:r>
            <w:r w:rsidRPr="00F866CD">
              <w:rPr>
                <w:rFonts w:ascii="Arial" w:hAnsi="Arial" w:cs="Arial"/>
                <w:szCs w:val="22"/>
              </w:rPr>
              <w:t xml:space="preserve"> country-level factors monitored and reported by each State Party:</w:t>
            </w:r>
          </w:p>
        </w:tc>
      </w:tr>
      <w:tr w:rsidR="00B614BC" w:rsidRPr="00F866CD" w14:paraId="26C2FD7B" w14:textId="77777777" w:rsidTr="00DB1768">
        <w:trPr>
          <w:cantSplit/>
        </w:trPr>
        <w:tc>
          <w:tcPr>
            <w:tcW w:w="786" w:type="pct"/>
            <w:vMerge/>
            <w:shd w:val="clear" w:color="auto" w:fill="auto"/>
          </w:tcPr>
          <w:p w14:paraId="76B242D7" w14:textId="77777777" w:rsidR="00B614BC" w:rsidRPr="00F866CD" w:rsidRDefault="00B614BC" w:rsidP="00B614BC">
            <w:pPr>
              <w:spacing w:before="120"/>
              <w:rPr>
                <w:rFonts w:ascii="Arial" w:hAnsi="Arial" w:cs="Arial"/>
                <w:b/>
                <w:szCs w:val="22"/>
              </w:rPr>
            </w:pPr>
          </w:p>
        </w:tc>
        <w:tc>
          <w:tcPr>
            <w:tcW w:w="3418" w:type="pct"/>
            <w:shd w:val="clear" w:color="auto" w:fill="auto"/>
            <w:vAlign w:val="center"/>
          </w:tcPr>
          <w:p w14:paraId="39A3E178" w14:textId="29D7AEF7" w:rsidR="00B614BC" w:rsidRPr="00322A3A" w:rsidRDefault="00B614BC" w:rsidP="0059273E">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A8072E">
              <w:rPr>
                <w:rFonts w:ascii="Arial" w:hAnsi="Arial" w:cs="Arial"/>
                <w:sz w:val="20"/>
                <w:szCs w:val="20"/>
                <w:lang w:val="en-GB"/>
              </w:rPr>
              <w:t xml:space="preserve">Post-secondary education institutions offer curricula and degrees (in fields such as </w:t>
            </w:r>
            <w:r w:rsidRPr="00B614BC">
              <w:rPr>
                <w:rFonts w:ascii="Arial" w:hAnsi="Arial" w:cs="Arial"/>
                <w:sz w:val="20"/>
                <w:szCs w:val="20"/>
                <w:lang w:val="en-GB"/>
              </w:rPr>
              <w:t>music, arts, crafts, technical</w:t>
            </w:r>
            <w:r w:rsidRPr="00B614BC">
              <w:rPr>
                <w:rStyle w:val="Emphasis"/>
                <w:rFonts w:ascii="Arial" w:hAnsi="Arial" w:cs="Arial"/>
                <w:bCs/>
                <w:sz w:val="20"/>
                <w:szCs w:val="20"/>
                <w:shd w:val="clear" w:color="auto" w:fill="FFFFFF"/>
              </w:rPr>
              <w:t xml:space="preserve"> </w:t>
            </w:r>
            <w:r w:rsidRPr="00B614BC">
              <w:rPr>
                <w:rStyle w:val="Emphasis"/>
                <w:rFonts w:ascii="Arial" w:hAnsi="Arial" w:cs="Arial"/>
                <w:bCs/>
                <w:i w:val="0"/>
                <w:iCs w:val="0"/>
                <w:sz w:val="20"/>
                <w:szCs w:val="20"/>
                <w:shd w:val="clear" w:color="auto" w:fill="FFFFFF"/>
              </w:rPr>
              <w:t>and vocational education and training</w:t>
            </w:r>
            <w:r w:rsidRPr="00B614BC">
              <w:rPr>
                <w:rFonts w:ascii="Arial" w:hAnsi="Arial" w:cs="Arial"/>
                <w:sz w:val="20"/>
                <w:szCs w:val="20"/>
                <w:lang w:val="en-GB"/>
              </w:rPr>
              <w:t>, etc</w:t>
            </w:r>
            <w:r w:rsidRPr="00C840D3">
              <w:rPr>
                <w:rFonts w:ascii="Arial" w:hAnsi="Arial" w:cs="Arial"/>
                <w:sz w:val="20"/>
                <w:szCs w:val="20"/>
                <w:lang w:val="en-GB"/>
              </w:rPr>
              <w:t>.) that strengthen</w:t>
            </w:r>
            <w:r w:rsidRPr="00A8072E">
              <w:rPr>
                <w:rFonts w:ascii="Arial" w:hAnsi="Arial" w:cs="Arial"/>
                <w:sz w:val="20"/>
                <w:szCs w:val="20"/>
                <w:lang w:val="en-GB"/>
              </w:rPr>
              <w:t xml:space="preserve"> the practice and transmission of ICH.</w:t>
            </w:r>
          </w:p>
        </w:tc>
        <w:tc>
          <w:tcPr>
            <w:tcW w:w="796" w:type="pct"/>
            <w:shd w:val="clear" w:color="auto" w:fill="auto"/>
            <w:vAlign w:val="center"/>
          </w:tcPr>
          <w:p w14:paraId="5F0D92BB" w14:textId="77777777" w:rsidR="00B614BC" w:rsidRPr="0059273E" w:rsidRDefault="000742D3" w:rsidP="00B614BC">
            <w:pPr>
              <w:keepLines/>
              <w:spacing w:before="120"/>
              <w:rPr>
                <w:rFonts w:ascii="Arial" w:hAnsi="Arial" w:cs="Arial"/>
                <w:sz w:val="20"/>
                <w:szCs w:val="20"/>
              </w:rPr>
            </w:pPr>
            <w:r w:rsidRPr="0059273E">
              <w:rPr>
                <w:rFonts w:ascii="Arial" w:hAnsi="Arial" w:cs="Arial"/>
                <w:sz w:val="20"/>
                <w:szCs w:val="20"/>
              </w:rPr>
              <w:t>Article 14</w:t>
            </w:r>
          </w:p>
        </w:tc>
      </w:tr>
      <w:tr w:rsidR="00B614BC" w:rsidRPr="00F866CD" w14:paraId="2C811565" w14:textId="77777777" w:rsidTr="00DB1768">
        <w:trPr>
          <w:cantSplit/>
        </w:trPr>
        <w:tc>
          <w:tcPr>
            <w:tcW w:w="786" w:type="pct"/>
            <w:vMerge/>
            <w:shd w:val="clear" w:color="auto" w:fill="auto"/>
          </w:tcPr>
          <w:p w14:paraId="21832097" w14:textId="77777777" w:rsidR="00B614BC" w:rsidRPr="00F866CD" w:rsidRDefault="00B614BC" w:rsidP="00B614BC">
            <w:pPr>
              <w:spacing w:before="120"/>
              <w:rPr>
                <w:rFonts w:ascii="Arial" w:hAnsi="Arial" w:cs="Arial"/>
                <w:b/>
                <w:szCs w:val="22"/>
              </w:rPr>
            </w:pPr>
          </w:p>
        </w:tc>
        <w:tc>
          <w:tcPr>
            <w:tcW w:w="3418" w:type="pct"/>
            <w:shd w:val="clear" w:color="auto" w:fill="auto"/>
            <w:vAlign w:val="center"/>
          </w:tcPr>
          <w:p w14:paraId="3E861094" w14:textId="77777777" w:rsidR="00B614BC" w:rsidRPr="00322A3A" w:rsidRDefault="00B614BC" w:rsidP="0059273E">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A8072E">
              <w:rPr>
                <w:rFonts w:ascii="Arial" w:hAnsi="Arial" w:cs="Arial"/>
                <w:sz w:val="20"/>
                <w:szCs w:val="20"/>
                <w:lang w:val="en-GB"/>
              </w:rPr>
              <w:t>Post-secondary education institutions offer curricula and degrees for the study of ICH and its social, cultural and other dimensions.</w:t>
            </w:r>
          </w:p>
        </w:tc>
        <w:tc>
          <w:tcPr>
            <w:tcW w:w="796" w:type="pct"/>
            <w:shd w:val="clear" w:color="auto" w:fill="auto"/>
            <w:vAlign w:val="center"/>
          </w:tcPr>
          <w:p w14:paraId="3836E1CC" w14:textId="77777777" w:rsidR="00B614BC" w:rsidRPr="0059273E" w:rsidRDefault="000742D3" w:rsidP="00B614BC">
            <w:pPr>
              <w:spacing w:before="60" w:after="60"/>
              <w:rPr>
                <w:rFonts w:ascii="Arial" w:hAnsi="Arial" w:cs="Arial"/>
                <w:sz w:val="20"/>
                <w:szCs w:val="20"/>
              </w:rPr>
            </w:pPr>
            <w:r w:rsidRPr="0059273E">
              <w:rPr>
                <w:rFonts w:ascii="Arial" w:hAnsi="Arial" w:cs="Arial"/>
                <w:sz w:val="20"/>
                <w:szCs w:val="20"/>
              </w:rPr>
              <w:t>Article 14</w:t>
            </w:r>
          </w:p>
        </w:tc>
      </w:tr>
      <w:tr w:rsidR="005473CF" w:rsidRPr="00F866CD" w14:paraId="0B24EEC8" w14:textId="77777777" w:rsidTr="00DB1768">
        <w:trPr>
          <w:cantSplit/>
        </w:trPr>
        <w:tc>
          <w:tcPr>
            <w:tcW w:w="786" w:type="pct"/>
            <w:shd w:val="clear" w:color="auto" w:fill="auto"/>
          </w:tcPr>
          <w:p w14:paraId="6F1E85B3" w14:textId="77777777" w:rsidR="005473CF" w:rsidRPr="00F866CD" w:rsidRDefault="005473CF" w:rsidP="005473CF">
            <w:pPr>
              <w:spacing w:before="120"/>
              <w:rPr>
                <w:rFonts w:ascii="Arial" w:hAnsi="Arial" w:cs="Arial"/>
                <w:b/>
                <w:szCs w:val="22"/>
              </w:rPr>
            </w:pPr>
            <w:r w:rsidRPr="00F866CD">
              <w:rPr>
                <w:rFonts w:ascii="Arial" w:hAnsi="Arial" w:cs="Arial"/>
                <w:b/>
                <w:szCs w:val="22"/>
              </w:rPr>
              <w:t>Relation with SDGs and other indicators</w:t>
            </w:r>
          </w:p>
        </w:tc>
        <w:tc>
          <w:tcPr>
            <w:tcW w:w="4214" w:type="pct"/>
            <w:gridSpan w:val="2"/>
            <w:shd w:val="clear" w:color="auto" w:fill="auto"/>
          </w:tcPr>
          <w:p w14:paraId="00FC2535" w14:textId="2452E0F4" w:rsidR="005473CF" w:rsidRPr="004A66C9" w:rsidRDefault="005473CF" w:rsidP="00AF6BA3">
            <w:pPr>
              <w:keepLines/>
              <w:spacing w:before="120"/>
              <w:jc w:val="both"/>
              <w:rPr>
                <w:rFonts w:ascii="Arial" w:hAnsi="Arial" w:cs="Arial"/>
                <w:szCs w:val="22"/>
              </w:rPr>
            </w:pPr>
            <w:r w:rsidRPr="00F866CD">
              <w:rPr>
                <w:rFonts w:ascii="Arial" w:hAnsi="Arial" w:cs="Arial"/>
                <w:b/>
                <w:bCs/>
                <w:szCs w:val="22"/>
              </w:rPr>
              <w:t xml:space="preserve">Sustainable Development Goals: </w:t>
            </w:r>
            <w:r w:rsidR="004A66C9" w:rsidRPr="004A66C9">
              <w:rPr>
                <w:rFonts w:ascii="Arial" w:hAnsi="Arial" w:cs="Arial"/>
                <w:szCs w:val="22"/>
              </w:rPr>
              <w:t>This indicator contributes to SDG Target 11.4, ‘Strengthen efforts to protect and safeguard the world’s cultural and natural heritage’</w:t>
            </w:r>
            <w:r w:rsidR="004A66C9">
              <w:rPr>
                <w:rFonts w:ascii="Arial" w:hAnsi="Arial" w:cs="Arial"/>
                <w:szCs w:val="22"/>
              </w:rPr>
              <w:t xml:space="preserve"> by emphasizing the practice and transmission of ICH. It also </w:t>
            </w:r>
            <w:r w:rsidR="004A66C9" w:rsidRPr="004A66C9">
              <w:rPr>
                <w:rFonts w:ascii="Arial" w:hAnsi="Arial" w:cs="Arial"/>
                <w:szCs w:val="22"/>
              </w:rPr>
              <w:t xml:space="preserve">complements SDG Target 4.7, particularly insofar as </w:t>
            </w:r>
            <w:r w:rsidR="004A66C9">
              <w:rPr>
                <w:rFonts w:ascii="Arial" w:hAnsi="Arial" w:cs="Arial"/>
                <w:szCs w:val="22"/>
              </w:rPr>
              <w:t>study of ICH’s social, cultural and other dimensions can promote</w:t>
            </w:r>
            <w:r w:rsidR="004A66C9" w:rsidRPr="004A66C9">
              <w:rPr>
                <w:rFonts w:ascii="Arial" w:hAnsi="Arial" w:cs="Arial"/>
                <w:szCs w:val="22"/>
              </w:rPr>
              <w:t xml:space="preserve"> ‘appreciation of cultural diversity and of culture’s contribution to sustainable development’.</w:t>
            </w:r>
            <w:r w:rsidR="00E852E3">
              <w:rPr>
                <w:rFonts w:ascii="Arial" w:hAnsi="Arial" w:cs="Arial"/>
                <w:szCs w:val="22"/>
              </w:rPr>
              <w:t xml:space="preserve"> Contribution</w:t>
            </w:r>
            <w:r w:rsidR="00F86B78">
              <w:rPr>
                <w:rFonts w:ascii="Arial" w:hAnsi="Arial" w:cs="Arial"/>
                <w:szCs w:val="22"/>
              </w:rPr>
              <w:t>s</w:t>
            </w:r>
            <w:r w:rsidR="00E852E3">
              <w:rPr>
                <w:rFonts w:ascii="Arial" w:hAnsi="Arial" w:cs="Arial"/>
                <w:szCs w:val="22"/>
              </w:rPr>
              <w:t xml:space="preserve"> to other </w:t>
            </w:r>
            <w:r w:rsidR="00F86B78">
              <w:rPr>
                <w:rFonts w:ascii="Arial" w:hAnsi="Arial" w:cs="Arial"/>
                <w:szCs w:val="22"/>
              </w:rPr>
              <w:t>goals</w:t>
            </w:r>
            <w:r w:rsidR="00E852E3">
              <w:rPr>
                <w:rFonts w:ascii="Arial" w:hAnsi="Arial" w:cs="Arial"/>
                <w:szCs w:val="22"/>
              </w:rPr>
              <w:t xml:space="preserve"> such as SDG 8 on </w:t>
            </w:r>
            <w:r w:rsidR="000C18AE">
              <w:rPr>
                <w:rFonts w:ascii="Arial" w:hAnsi="Arial" w:cs="Arial"/>
                <w:szCs w:val="22"/>
              </w:rPr>
              <w:t xml:space="preserve">productive employment and decent work for all, in particular </w:t>
            </w:r>
            <w:r w:rsidR="009B14DC">
              <w:rPr>
                <w:rFonts w:ascii="Arial" w:hAnsi="Arial" w:cs="Arial"/>
                <w:szCs w:val="22"/>
              </w:rPr>
              <w:t xml:space="preserve">SDG </w:t>
            </w:r>
            <w:r w:rsidR="000C18AE">
              <w:rPr>
                <w:rFonts w:ascii="Arial" w:hAnsi="Arial" w:cs="Arial"/>
                <w:szCs w:val="22"/>
              </w:rPr>
              <w:t>Target 8.9</w:t>
            </w:r>
            <w:r w:rsidR="00F86B78">
              <w:rPr>
                <w:rFonts w:ascii="Arial" w:hAnsi="Arial" w:cs="Arial"/>
                <w:szCs w:val="22"/>
              </w:rPr>
              <w:t>,</w:t>
            </w:r>
            <w:r w:rsidR="000C18AE">
              <w:rPr>
                <w:rFonts w:ascii="Arial" w:hAnsi="Arial" w:cs="Arial"/>
                <w:szCs w:val="22"/>
              </w:rPr>
              <w:t xml:space="preserve"> are also pertinent for this indicator.</w:t>
            </w:r>
            <w:r w:rsidR="00E852E3">
              <w:rPr>
                <w:rFonts w:ascii="Arial" w:hAnsi="Arial" w:cs="Arial"/>
                <w:szCs w:val="22"/>
              </w:rPr>
              <w:t xml:space="preserve"> </w:t>
            </w:r>
          </w:p>
          <w:p w14:paraId="642C1B6C" w14:textId="77777777" w:rsidR="005473CF" w:rsidRPr="005E3229" w:rsidRDefault="005473CF" w:rsidP="00946D71">
            <w:pPr>
              <w:keepLines/>
              <w:spacing w:before="120"/>
              <w:jc w:val="both"/>
              <w:rPr>
                <w:rFonts w:ascii="Arial" w:hAnsi="Arial" w:cs="Arial"/>
                <w:bCs/>
                <w:szCs w:val="22"/>
              </w:rPr>
            </w:pPr>
            <w:r w:rsidRPr="00F866CD">
              <w:rPr>
                <w:rFonts w:ascii="Arial" w:hAnsi="Arial" w:cs="Arial"/>
                <w:b/>
                <w:szCs w:val="22"/>
              </w:rPr>
              <w:t>Relation to other indicators:</w:t>
            </w:r>
            <w:r w:rsidRPr="00F866CD">
              <w:rPr>
                <w:rFonts w:ascii="Arial" w:hAnsi="Arial" w:cs="Arial"/>
                <w:bCs/>
                <w:szCs w:val="22"/>
              </w:rPr>
              <w:t xml:space="preserve"> </w:t>
            </w:r>
            <w:r w:rsidR="005E3229">
              <w:rPr>
                <w:rFonts w:ascii="Arial" w:hAnsi="Arial" w:cs="Arial"/>
                <w:bCs/>
                <w:szCs w:val="22"/>
              </w:rPr>
              <w:t>The focus of this indicator is on post-secondary education</w:t>
            </w:r>
            <w:r w:rsidR="00070A1B">
              <w:rPr>
                <w:rFonts w:ascii="Arial" w:hAnsi="Arial" w:cs="Arial"/>
                <w:bCs/>
                <w:szCs w:val="22"/>
              </w:rPr>
              <w:t>,</w:t>
            </w:r>
            <w:r w:rsidR="005E3229">
              <w:rPr>
                <w:rFonts w:ascii="Arial" w:hAnsi="Arial" w:cs="Arial"/>
                <w:bCs/>
                <w:szCs w:val="22"/>
              </w:rPr>
              <w:t xml:space="preserve"> as a venue </w:t>
            </w:r>
            <w:r w:rsidR="00070A1B">
              <w:rPr>
                <w:rFonts w:ascii="Arial" w:hAnsi="Arial" w:cs="Arial"/>
                <w:bCs/>
                <w:szCs w:val="22"/>
              </w:rPr>
              <w:t xml:space="preserve">either </w:t>
            </w:r>
            <w:r w:rsidR="005E3229">
              <w:rPr>
                <w:rFonts w:ascii="Arial" w:hAnsi="Arial" w:cs="Arial"/>
                <w:bCs/>
                <w:szCs w:val="22"/>
              </w:rPr>
              <w:t xml:space="preserve">for transmitting the skills and knowledge of ICH or for </w:t>
            </w:r>
            <w:r w:rsidR="008073EA">
              <w:rPr>
                <w:rFonts w:ascii="Arial" w:hAnsi="Arial" w:cs="Arial"/>
                <w:bCs/>
                <w:szCs w:val="22"/>
              </w:rPr>
              <w:t>teaching about</w:t>
            </w:r>
            <w:r w:rsidR="005E3229">
              <w:rPr>
                <w:rFonts w:ascii="Arial" w:hAnsi="Arial" w:cs="Arial"/>
                <w:bCs/>
                <w:szCs w:val="22"/>
              </w:rPr>
              <w:t xml:space="preserve"> ICH in society. Like Indicator 4, it is concerned with practice and transmission, although here higher education is the specific context. Similarly, it complements the focus of Indicator 5 on primary and secondary education</w:t>
            </w:r>
            <w:r w:rsidR="00070A1B">
              <w:rPr>
                <w:rFonts w:ascii="Arial" w:hAnsi="Arial" w:cs="Arial"/>
                <w:bCs/>
                <w:szCs w:val="22"/>
              </w:rPr>
              <w:t xml:space="preserve"> by concentrating here on higher education</w:t>
            </w:r>
            <w:r w:rsidR="005E3229">
              <w:rPr>
                <w:rFonts w:ascii="Arial" w:hAnsi="Arial" w:cs="Arial"/>
                <w:bCs/>
                <w:szCs w:val="22"/>
              </w:rPr>
              <w:t>. Programmes on the study of ICH in society (Assessment Factor 6.2) are often combined with those to strengthen the skills of ICH safeguarding and management (</w:t>
            </w:r>
            <w:r w:rsidR="00070A1B">
              <w:rPr>
                <w:rFonts w:ascii="Arial" w:hAnsi="Arial" w:cs="Arial"/>
                <w:bCs/>
                <w:szCs w:val="22"/>
              </w:rPr>
              <w:t>Assessment Factor 2.1</w:t>
            </w:r>
            <w:r w:rsidR="005E3229">
              <w:rPr>
                <w:rFonts w:ascii="Arial" w:hAnsi="Arial" w:cs="Arial"/>
                <w:bCs/>
                <w:szCs w:val="22"/>
              </w:rPr>
              <w:t xml:space="preserve">). Educational policies and legal and administrative measures fall within Indicator 12. </w:t>
            </w:r>
          </w:p>
        </w:tc>
      </w:tr>
      <w:tr w:rsidR="00896177" w:rsidRPr="00F866CD" w14:paraId="21C582AF" w14:textId="77777777" w:rsidTr="00DB1768">
        <w:trPr>
          <w:cantSplit/>
        </w:trPr>
        <w:tc>
          <w:tcPr>
            <w:tcW w:w="786" w:type="pct"/>
            <w:shd w:val="clear" w:color="auto" w:fill="auto"/>
          </w:tcPr>
          <w:p w14:paraId="22E926DB" w14:textId="77777777" w:rsidR="00896177" w:rsidRPr="00F866CD" w:rsidRDefault="002C28BA" w:rsidP="00A7283F">
            <w:pPr>
              <w:spacing w:before="120"/>
              <w:rPr>
                <w:rFonts w:ascii="Arial" w:hAnsi="Arial" w:cs="Arial"/>
                <w:b/>
                <w:szCs w:val="22"/>
              </w:rPr>
            </w:pPr>
            <w:r w:rsidRPr="00F866CD">
              <w:rPr>
                <w:rFonts w:ascii="Arial" w:hAnsi="Arial" w:cs="Arial"/>
                <w:b/>
                <w:szCs w:val="22"/>
              </w:rPr>
              <w:t>Rationale for action</w:t>
            </w:r>
          </w:p>
        </w:tc>
        <w:tc>
          <w:tcPr>
            <w:tcW w:w="4214" w:type="pct"/>
            <w:gridSpan w:val="2"/>
            <w:shd w:val="clear" w:color="auto" w:fill="auto"/>
          </w:tcPr>
          <w:p w14:paraId="65845BE0" w14:textId="4A67A90D" w:rsidR="00704766" w:rsidRPr="00F866CD" w:rsidRDefault="00A2509E" w:rsidP="00E852E3">
            <w:pPr>
              <w:keepLines/>
              <w:spacing w:before="120"/>
              <w:jc w:val="both"/>
              <w:rPr>
                <w:rFonts w:asciiTheme="minorBidi" w:hAnsiTheme="minorBidi" w:cstheme="minorBidi"/>
                <w:szCs w:val="22"/>
              </w:rPr>
            </w:pPr>
            <w:r>
              <w:rPr>
                <w:rFonts w:asciiTheme="minorBidi" w:hAnsiTheme="minorBidi" w:cstheme="minorBidi"/>
                <w:szCs w:val="22"/>
              </w:rPr>
              <w:t>Article 14</w:t>
            </w:r>
            <w:r w:rsidR="00E852E3">
              <w:rPr>
                <w:rFonts w:asciiTheme="minorBidi" w:hAnsiTheme="minorBidi" w:cstheme="minorBidi"/>
                <w:szCs w:val="22"/>
              </w:rPr>
              <w:t xml:space="preserve"> of the Convention </w:t>
            </w:r>
            <w:r>
              <w:rPr>
                <w:rFonts w:asciiTheme="minorBidi" w:hAnsiTheme="minorBidi" w:cstheme="minorBidi"/>
                <w:szCs w:val="22"/>
              </w:rPr>
              <w:t>is not limited to young people in primary and secondary education but includes higher education as well. In some countries, the knowledge and skills used in practicing ICH are integrated into the curricula of academies of art, conservatories of music and dance, and similar post-secondary institutions. Moreover, technical and vocational schools</w:t>
            </w:r>
            <w:r w:rsidR="002C77C8">
              <w:rPr>
                <w:rFonts w:asciiTheme="minorBidi" w:hAnsiTheme="minorBidi" w:cstheme="minorBidi"/>
                <w:szCs w:val="22"/>
              </w:rPr>
              <w:t xml:space="preserve"> or centres</w:t>
            </w:r>
            <w:r>
              <w:rPr>
                <w:rFonts w:asciiTheme="minorBidi" w:hAnsiTheme="minorBidi" w:cstheme="minorBidi"/>
                <w:szCs w:val="22"/>
              </w:rPr>
              <w:t xml:space="preserve">, whether at secondary or post-secondary levels, often provide important training in </w:t>
            </w:r>
            <w:r w:rsidR="00E852E3">
              <w:rPr>
                <w:rFonts w:asciiTheme="minorBidi" w:hAnsiTheme="minorBidi" w:cstheme="minorBidi"/>
                <w:szCs w:val="22"/>
              </w:rPr>
              <w:t xml:space="preserve">various domains and fields of ICH (such as </w:t>
            </w:r>
            <w:r>
              <w:rPr>
                <w:rFonts w:asciiTheme="minorBidi" w:hAnsiTheme="minorBidi" w:cstheme="minorBidi"/>
                <w:szCs w:val="22"/>
              </w:rPr>
              <w:t>craftsmanship</w:t>
            </w:r>
            <w:r w:rsidR="00FA76A7">
              <w:rPr>
                <w:rFonts w:asciiTheme="minorBidi" w:hAnsiTheme="minorBidi" w:cstheme="minorBidi"/>
                <w:szCs w:val="22"/>
              </w:rPr>
              <w:t xml:space="preserve">, </w:t>
            </w:r>
            <w:r w:rsidR="00CB79DE" w:rsidRPr="005A4388">
              <w:rPr>
                <w:rFonts w:asciiTheme="minorBidi" w:hAnsiTheme="minorBidi" w:cstheme="minorBidi"/>
                <w:szCs w:val="22"/>
              </w:rPr>
              <w:t>performing arts</w:t>
            </w:r>
            <w:r w:rsidR="00E852E3">
              <w:rPr>
                <w:rFonts w:asciiTheme="minorBidi" w:hAnsiTheme="minorBidi" w:cstheme="minorBidi"/>
                <w:szCs w:val="22"/>
              </w:rPr>
              <w:t>,</w:t>
            </w:r>
            <w:r w:rsidR="00CB79DE" w:rsidRPr="005A4388">
              <w:rPr>
                <w:rFonts w:asciiTheme="minorBidi" w:hAnsiTheme="minorBidi" w:cstheme="minorBidi"/>
                <w:szCs w:val="22"/>
              </w:rPr>
              <w:t xml:space="preserve"> </w:t>
            </w:r>
            <w:r w:rsidR="00E852E3">
              <w:rPr>
                <w:rFonts w:asciiTheme="minorBidi" w:hAnsiTheme="minorBidi" w:cstheme="minorBidi"/>
                <w:szCs w:val="22"/>
              </w:rPr>
              <w:t>etc.)</w:t>
            </w:r>
            <w:r>
              <w:rPr>
                <w:rFonts w:asciiTheme="minorBidi" w:hAnsiTheme="minorBidi" w:cstheme="minorBidi"/>
                <w:szCs w:val="22"/>
              </w:rPr>
              <w:t xml:space="preserve">. Post-secondary programmes in many countries include the study of ICH within disciplines such as anthropology, history, sociology, cultural studies, folklore studies and related fields. The latter are often connected to </w:t>
            </w:r>
            <w:r w:rsidR="00E852E3">
              <w:rPr>
                <w:rFonts w:asciiTheme="minorBidi" w:hAnsiTheme="minorBidi" w:cstheme="minorBidi"/>
                <w:szCs w:val="22"/>
              </w:rPr>
              <w:t xml:space="preserve">the </w:t>
            </w:r>
            <w:r>
              <w:rPr>
                <w:rFonts w:asciiTheme="minorBidi" w:hAnsiTheme="minorBidi" w:cstheme="minorBidi"/>
                <w:szCs w:val="22"/>
              </w:rPr>
              <w:t>study of ICH safeguarding and management.</w:t>
            </w:r>
          </w:p>
        </w:tc>
      </w:tr>
      <w:tr w:rsidR="00704766" w:rsidRPr="00F866CD" w14:paraId="68BDEB40" w14:textId="77777777" w:rsidTr="00DB1768">
        <w:trPr>
          <w:cantSplit/>
        </w:trPr>
        <w:tc>
          <w:tcPr>
            <w:tcW w:w="786" w:type="pct"/>
            <w:shd w:val="clear" w:color="auto" w:fill="auto"/>
          </w:tcPr>
          <w:p w14:paraId="1E18474D" w14:textId="77777777" w:rsidR="00704766" w:rsidRPr="00F866CD" w:rsidRDefault="00704766" w:rsidP="00BE5B3F">
            <w:pPr>
              <w:spacing w:before="120" w:after="60"/>
              <w:jc w:val="both"/>
              <w:rPr>
                <w:rFonts w:asciiTheme="minorBidi" w:hAnsiTheme="minorBidi" w:cstheme="minorBidi"/>
                <w:b/>
                <w:szCs w:val="22"/>
              </w:rPr>
            </w:pPr>
            <w:r w:rsidRPr="00F866CD">
              <w:rPr>
                <w:rFonts w:asciiTheme="minorBidi" w:hAnsiTheme="minorBidi" w:cstheme="minorBidi"/>
                <w:b/>
                <w:szCs w:val="22"/>
              </w:rPr>
              <w:t>Key terms</w:t>
            </w:r>
          </w:p>
        </w:tc>
        <w:tc>
          <w:tcPr>
            <w:tcW w:w="4214" w:type="pct"/>
            <w:gridSpan w:val="2"/>
            <w:shd w:val="clear" w:color="auto" w:fill="auto"/>
          </w:tcPr>
          <w:p w14:paraId="2474065A" w14:textId="77777777" w:rsidR="00704766" w:rsidRDefault="0088751D"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Formal education</w:t>
            </w:r>
          </w:p>
          <w:p w14:paraId="12247913" w14:textId="77777777" w:rsidR="00B9129A" w:rsidRDefault="00B9129A"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Training</w:t>
            </w:r>
          </w:p>
          <w:p w14:paraId="1C45813B" w14:textId="77777777" w:rsidR="00277432" w:rsidRDefault="00277432"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Post-secondary education</w:t>
            </w:r>
          </w:p>
          <w:p w14:paraId="317B782C" w14:textId="77777777" w:rsidR="00277432" w:rsidRPr="00F866CD" w:rsidRDefault="00277432"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Technical and vocational education and training</w:t>
            </w:r>
          </w:p>
        </w:tc>
      </w:tr>
    </w:tbl>
    <w:p w14:paraId="58F6EA17"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137F4727" w14:textId="77777777" w:rsidR="0054175C" w:rsidRPr="00F866CD" w:rsidRDefault="0054175C" w:rsidP="00AE571A">
      <w:pPr>
        <w:keepNext/>
        <w:jc w:val="center"/>
        <w:rPr>
          <w:rFonts w:ascii="Arial" w:hAnsi="Arial" w:cs="Arial"/>
          <w:b/>
          <w:sz w:val="24"/>
        </w:rPr>
      </w:pPr>
      <w:r w:rsidRPr="00F866CD">
        <w:rPr>
          <w:rFonts w:ascii="Arial" w:hAnsi="Arial" w:cs="Arial"/>
          <w:b/>
          <w:sz w:val="24"/>
        </w:rPr>
        <w:lastRenderedPageBreak/>
        <w:t>Specific guidance on monitoring and periodic reporting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8415"/>
      </w:tblGrid>
      <w:tr w:rsidR="009C0510" w:rsidRPr="00F866CD" w14:paraId="41F15F84" w14:textId="77777777" w:rsidTr="005A4388">
        <w:trPr>
          <w:cantSplit/>
        </w:trPr>
        <w:tc>
          <w:tcPr>
            <w:tcW w:w="730" w:type="pct"/>
            <w:shd w:val="clear" w:color="auto" w:fill="auto"/>
          </w:tcPr>
          <w:p w14:paraId="14D971FF" w14:textId="77777777" w:rsidR="002C28BA" w:rsidRPr="00F866CD" w:rsidRDefault="002C28BA" w:rsidP="006B0DB6">
            <w:pPr>
              <w:spacing w:before="120"/>
              <w:rPr>
                <w:rFonts w:ascii="Arial" w:hAnsi="Arial" w:cs="Arial"/>
                <w:b/>
                <w:szCs w:val="22"/>
              </w:rPr>
            </w:pPr>
            <w:r w:rsidRPr="00F866CD">
              <w:rPr>
                <w:rFonts w:ascii="Arial" w:hAnsi="Arial" w:cs="Arial"/>
                <w:b/>
                <w:szCs w:val="22"/>
              </w:rPr>
              <w:t>Benefits of monitoring</w:t>
            </w:r>
          </w:p>
        </w:tc>
        <w:tc>
          <w:tcPr>
            <w:tcW w:w="4270" w:type="pct"/>
            <w:shd w:val="clear" w:color="auto" w:fill="auto"/>
          </w:tcPr>
          <w:p w14:paraId="74F6FA68" w14:textId="3A8A5261" w:rsidR="002C28BA" w:rsidRPr="00621208" w:rsidRDefault="00A43A86" w:rsidP="000C18AE">
            <w:pPr>
              <w:keepLines/>
              <w:spacing w:before="120"/>
              <w:jc w:val="both"/>
              <w:rPr>
                <w:rFonts w:ascii="Arial" w:hAnsi="Arial" w:cs="Arial"/>
                <w:bCs/>
                <w:szCs w:val="22"/>
              </w:rPr>
            </w:pPr>
            <w:r>
              <w:rPr>
                <w:rFonts w:ascii="Arial" w:hAnsi="Arial" w:cs="Arial"/>
                <w:bCs/>
                <w:szCs w:val="22"/>
              </w:rPr>
              <w:t>Country-level monitoring of the availability and utilization of post-secondary education programmes concerning ICH can help a State assess the extent to which it is taking advantage of higher education as a resource for strengthening the practice and transmission of ICH</w:t>
            </w:r>
            <w:r w:rsidR="000C18AE">
              <w:rPr>
                <w:rFonts w:ascii="Arial" w:hAnsi="Arial" w:cs="Arial"/>
                <w:bCs/>
                <w:szCs w:val="22"/>
              </w:rPr>
              <w:t>.</w:t>
            </w:r>
            <w:r>
              <w:rPr>
                <w:rFonts w:ascii="Arial" w:hAnsi="Arial" w:cs="Arial"/>
                <w:bCs/>
                <w:szCs w:val="22"/>
              </w:rPr>
              <w:t xml:space="preserve"> </w:t>
            </w:r>
            <w:r w:rsidR="000C18AE">
              <w:rPr>
                <w:rFonts w:ascii="Arial" w:hAnsi="Arial" w:cs="Arial"/>
                <w:bCs/>
                <w:szCs w:val="22"/>
              </w:rPr>
              <w:t xml:space="preserve">It can also help </w:t>
            </w:r>
            <w:r w:rsidR="009B14DC">
              <w:rPr>
                <w:rFonts w:ascii="Arial" w:hAnsi="Arial" w:cs="Arial"/>
                <w:bCs/>
                <w:szCs w:val="22"/>
              </w:rPr>
              <w:t>it</w:t>
            </w:r>
            <w:r w:rsidR="000C18AE">
              <w:rPr>
                <w:rFonts w:ascii="Arial" w:hAnsi="Arial" w:cs="Arial"/>
                <w:bCs/>
                <w:szCs w:val="22"/>
              </w:rPr>
              <w:t xml:space="preserve"> assess </w:t>
            </w:r>
            <w:r>
              <w:rPr>
                <w:rFonts w:ascii="Arial" w:hAnsi="Arial" w:cs="Arial"/>
                <w:bCs/>
                <w:szCs w:val="22"/>
              </w:rPr>
              <w:t xml:space="preserve">the extent to which higher education deepens knowledge of ICH itself and of its social, cultural and other dimensions. </w:t>
            </w:r>
            <w:r w:rsidR="000C18AE">
              <w:rPr>
                <w:rFonts w:ascii="Arial" w:hAnsi="Arial" w:cs="Arial"/>
                <w:bCs/>
                <w:szCs w:val="22"/>
              </w:rPr>
              <w:t>M</w:t>
            </w:r>
            <w:r>
              <w:rPr>
                <w:rFonts w:ascii="Arial" w:hAnsi="Arial" w:cs="Arial"/>
                <w:bCs/>
                <w:szCs w:val="22"/>
              </w:rPr>
              <w:t xml:space="preserve">onitoring can identify opportunities for strengthening such education by involving </w:t>
            </w:r>
            <w:r w:rsidR="002B139C">
              <w:rPr>
                <w:rFonts w:ascii="Arial" w:hAnsi="Arial" w:cs="Arial"/>
                <w:bCs/>
                <w:szCs w:val="22"/>
              </w:rPr>
              <w:t>a</w:t>
            </w:r>
            <w:r>
              <w:rPr>
                <w:rFonts w:ascii="Arial" w:hAnsi="Arial" w:cs="Arial"/>
                <w:bCs/>
                <w:szCs w:val="22"/>
              </w:rPr>
              <w:t xml:space="preserve"> </w:t>
            </w:r>
            <w:r w:rsidR="002B139C">
              <w:rPr>
                <w:rFonts w:ascii="Arial" w:hAnsi="Arial" w:cs="Arial"/>
                <w:bCs/>
                <w:szCs w:val="22"/>
              </w:rPr>
              <w:t>broad</w:t>
            </w:r>
            <w:r>
              <w:rPr>
                <w:rFonts w:ascii="Arial" w:hAnsi="Arial" w:cs="Arial"/>
                <w:bCs/>
                <w:szCs w:val="22"/>
              </w:rPr>
              <w:t xml:space="preserve"> range of education institutions and integrat</w:t>
            </w:r>
            <w:r w:rsidR="002B139C">
              <w:rPr>
                <w:rFonts w:ascii="Arial" w:hAnsi="Arial" w:cs="Arial"/>
                <w:bCs/>
                <w:szCs w:val="22"/>
              </w:rPr>
              <w:t>ing</w:t>
            </w:r>
            <w:r>
              <w:rPr>
                <w:rFonts w:ascii="Arial" w:hAnsi="Arial" w:cs="Arial"/>
                <w:bCs/>
                <w:szCs w:val="22"/>
              </w:rPr>
              <w:t xml:space="preserve"> ICH more fully into artistic, technical and vocational training. Monitoring at the global level can identify good practices already in use in certain countries, while also pointing to how international cooperation in research, curriculum development and pedagogical methods can strengthen capacities within each State.</w:t>
            </w:r>
          </w:p>
        </w:tc>
      </w:tr>
      <w:tr w:rsidR="0054175C" w:rsidRPr="00F866CD" w14:paraId="16597458" w14:textId="77777777" w:rsidTr="00DB1768">
        <w:tc>
          <w:tcPr>
            <w:tcW w:w="730" w:type="pct"/>
            <w:shd w:val="clear" w:color="auto" w:fill="auto"/>
          </w:tcPr>
          <w:p w14:paraId="63EA2EFB" w14:textId="77777777" w:rsidR="0054175C" w:rsidRPr="00F866CD" w:rsidRDefault="0054175C" w:rsidP="0054175C">
            <w:pPr>
              <w:spacing w:before="120"/>
              <w:rPr>
                <w:rFonts w:ascii="Arial" w:hAnsi="Arial" w:cs="Arial"/>
                <w:b/>
                <w:szCs w:val="22"/>
              </w:rPr>
            </w:pPr>
            <w:r w:rsidRPr="00F866CD">
              <w:rPr>
                <w:rFonts w:ascii="Arial" w:hAnsi="Arial" w:cs="Arial"/>
                <w:b/>
                <w:szCs w:val="22"/>
              </w:rPr>
              <w:t>Data sources and collection</w:t>
            </w:r>
          </w:p>
        </w:tc>
        <w:tc>
          <w:tcPr>
            <w:tcW w:w="4270" w:type="pct"/>
            <w:shd w:val="clear" w:color="auto" w:fill="auto"/>
          </w:tcPr>
          <w:p w14:paraId="2A193FD5" w14:textId="26C03A1B" w:rsidR="0054175C" w:rsidRPr="00F866CD" w:rsidRDefault="004A544E" w:rsidP="00AF6BA3">
            <w:pPr>
              <w:spacing w:before="120"/>
              <w:jc w:val="both"/>
              <w:rPr>
                <w:rFonts w:ascii="Arial" w:hAnsi="Arial" w:cs="Arial"/>
                <w:szCs w:val="22"/>
              </w:rPr>
            </w:pPr>
            <w:r>
              <w:rPr>
                <w:rFonts w:ascii="Arial" w:hAnsi="Arial" w:cs="Arial"/>
                <w:szCs w:val="22"/>
              </w:rPr>
              <w:t>Ministr</w:t>
            </w:r>
            <w:r w:rsidR="00AF6BA3">
              <w:rPr>
                <w:rFonts w:ascii="Arial" w:hAnsi="Arial" w:cs="Arial"/>
                <w:szCs w:val="22"/>
              </w:rPr>
              <w:t>ies</w:t>
            </w:r>
            <w:r>
              <w:rPr>
                <w:rFonts w:ascii="Arial" w:hAnsi="Arial" w:cs="Arial"/>
                <w:szCs w:val="22"/>
              </w:rPr>
              <w:t xml:space="preserve"> of </w:t>
            </w:r>
            <w:r w:rsidR="000C18AE">
              <w:rPr>
                <w:rFonts w:ascii="Arial" w:hAnsi="Arial" w:cs="Arial"/>
                <w:szCs w:val="22"/>
              </w:rPr>
              <w:t xml:space="preserve">Education or </w:t>
            </w:r>
            <w:r>
              <w:rPr>
                <w:rFonts w:ascii="Arial" w:hAnsi="Arial" w:cs="Arial"/>
                <w:szCs w:val="22"/>
              </w:rPr>
              <w:t xml:space="preserve">Higher Education </w:t>
            </w:r>
            <w:r w:rsidR="000C18AE">
              <w:rPr>
                <w:rFonts w:ascii="Arial" w:hAnsi="Arial" w:cs="Arial"/>
                <w:szCs w:val="22"/>
              </w:rPr>
              <w:t xml:space="preserve">usually </w:t>
            </w:r>
            <w:r>
              <w:rPr>
                <w:rFonts w:ascii="Arial" w:hAnsi="Arial" w:cs="Arial"/>
                <w:szCs w:val="22"/>
              </w:rPr>
              <w:t>maintain statistics and other information on post-secondary institutions. In some cases, degree programmes must be authorized by such a ministry, which will likely have ready information on which degrees are offered in which disciplines by which institutions. Where no such system is in place, those responsible for monitoring and reporting may need to survey educational institutions</w:t>
            </w:r>
            <w:r w:rsidR="00FA76A7">
              <w:rPr>
                <w:rFonts w:ascii="Arial" w:hAnsi="Arial" w:cs="Arial"/>
                <w:szCs w:val="22"/>
              </w:rPr>
              <w:t xml:space="preserve"> and training centres</w:t>
            </w:r>
            <w:r>
              <w:rPr>
                <w:rFonts w:ascii="Arial" w:hAnsi="Arial" w:cs="Arial"/>
                <w:szCs w:val="22"/>
              </w:rPr>
              <w:t xml:space="preserve"> or research their websites for information about whether they offer relevant degrees and programmes of study.</w:t>
            </w:r>
          </w:p>
          <w:p w14:paraId="25B29065" w14:textId="77777777" w:rsidR="0054175C" w:rsidRPr="00F866CD" w:rsidRDefault="00BE5B3F" w:rsidP="00704766">
            <w:pPr>
              <w:keepNext/>
              <w:spacing w:before="120" w:after="60"/>
              <w:jc w:val="both"/>
              <w:rPr>
                <w:rFonts w:ascii="Arial" w:hAnsi="Arial" w:cs="Arial"/>
                <w:b/>
                <w:szCs w:val="22"/>
              </w:rPr>
            </w:pPr>
            <w:r w:rsidRPr="00F866CD">
              <w:rPr>
                <w:rFonts w:ascii="Arial" w:hAnsi="Arial" w:cs="Arial"/>
                <w:b/>
                <w:szCs w:val="22"/>
              </w:rPr>
              <w:t>P</w:t>
            </w:r>
            <w:r w:rsidR="0054175C" w:rsidRPr="00F866CD">
              <w:rPr>
                <w:rFonts w:ascii="Arial" w:hAnsi="Arial" w:cs="Arial"/>
                <w:b/>
                <w:szCs w:val="22"/>
              </w:rPr>
              <w:t>ossible data sources</w:t>
            </w:r>
          </w:p>
          <w:p w14:paraId="4E5A2724" w14:textId="77777777" w:rsidR="0054175C" w:rsidRDefault="00E14776" w:rsidP="00BE5B3F">
            <w:pPr>
              <w:pStyle w:val="ListParagraph"/>
              <w:numPr>
                <w:ilvl w:val="0"/>
                <w:numId w:val="73"/>
              </w:numPr>
              <w:spacing w:before="120"/>
              <w:jc w:val="both"/>
              <w:rPr>
                <w:rFonts w:ascii="Arial" w:hAnsi="Arial" w:cs="Arial"/>
                <w:lang w:val="en-GB"/>
              </w:rPr>
            </w:pPr>
            <w:r>
              <w:rPr>
                <w:rFonts w:ascii="Arial" w:hAnsi="Arial" w:cs="Arial"/>
                <w:lang w:val="en-GB"/>
              </w:rPr>
              <w:t xml:space="preserve">Reports and data from Ministry of </w:t>
            </w:r>
            <w:r w:rsidR="0073489D">
              <w:rPr>
                <w:rFonts w:ascii="Arial" w:hAnsi="Arial" w:cs="Arial"/>
                <w:lang w:val="en-GB"/>
              </w:rPr>
              <w:t xml:space="preserve">Education or </w:t>
            </w:r>
            <w:r>
              <w:rPr>
                <w:rFonts w:ascii="Arial" w:hAnsi="Arial" w:cs="Arial"/>
                <w:lang w:val="en-GB"/>
              </w:rPr>
              <w:t>Higher Education about degrees authorized at various post-secondary institutions</w:t>
            </w:r>
          </w:p>
          <w:p w14:paraId="739C6F9C" w14:textId="77777777" w:rsidR="00E14776" w:rsidRDefault="00E14776" w:rsidP="00BE5B3F">
            <w:pPr>
              <w:pStyle w:val="ListParagraph"/>
              <w:numPr>
                <w:ilvl w:val="0"/>
                <w:numId w:val="73"/>
              </w:numPr>
              <w:spacing w:before="120"/>
              <w:jc w:val="both"/>
              <w:rPr>
                <w:rFonts w:ascii="Arial" w:hAnsi="Arial" w:cs="Arial"/>
                <w:lang w:val="en-GB"/>
              </w:rPr>
            </w:pPr>
            <w:r>
              <w:rPr>
                <w:rFonts w:ascii="Arial" w:hAnsi="Arial" w:cs="Arial"/>
                <w:lang w:val="en-GB"/>
              </w:rPr>
              <w:t>Websites of post-secondary institutions listing academic programmes and degrees</w:t>
            </w:r>
          </w:p>
          <w:p w14:paraId="5372A437" w14:textId="77777777" w:rsidR="00E14776" w:rsidRDefault="00E14776" w:rsidP="00BE5B3F">
            <w:pPr>
              <w:pStyle w:val="ListParagraph"/>
              <w:numPr>
                <w:ilvl w:val="0"/>
                <w:numId w:val="73"/>
              </w:numPr>
              <w:spacing w:before="120"/>
              <w:jc w:val="both"/>
              <w:rPr>
                <w:rFonts w:ascii="Arial" w:hAnsi="Arial" w:cs="Arial"/>
                <w:lang w:val="en-GB"/>
              </w:rPr>
            </w:pPr>
            <w:r>
              <w:rPr>
                <w:rFonts w:ascii="Arial" w:hAnsi="Arial" w:cs="Arial"/>
                <w:lang w:val="en-GB"/>
              </w:rPr>
              <w:t>Professional associations and directories in relevant disciplines</w:t>
            </w:r>
          </w:p>
          <w:p w14:paraId="7012A539" w14:textId="77777777" w:rsidR="00E14776" w:rsidRPr="00F866CD" w:rsidRDefault="00D0177E" w:rsidP="00BE5B3F">
            <w:pPr>
              <w:pStyle w:val="ListParagraph"/>
              <w:numPr>
                <w:ilvl w:val="0"/>
                <w:numId w:val="73"/>
              </w:numPr>
              <w:spacing w:before="120"/>
              <w:jc w:val="both"/>
              <w:rPr>
                <w:rFonts w:ascii="Arial" w:hAnsi="Arial" w:cs="Arial"/>
                <w:lang w:val="en-GB"/>
              </w:rPr>
            </w:pPr>
            <w:r>
              <w:rPr>
                <w:rFonts w:ascii="Arial" w:hAnsi="Arial" w:cs="Arial"/>
                <w:lang w:val="en-GB"/>
              </w:rPr>
              <w:t>Professional networks in the relevant artistic and scientific fields</w:t>
            </w:r>
          </w:p>
        </w:tc>
      </w:tr>
    </w:tbl>
    <w:p w14:paraId="1300EAAD"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17E4C" w14:textId="77777777" w:rsidR="0075042C" w:rsidRDefault="0075042C" w:rsidP="002938F2">
      <w:r>
        <w:separator/>
      </w:r>
    </w:p>
    <w:p w14:paraId="1F36D0CD" w14:textId="77777777" w:rsidR="0075042C" w:rsidRDefault="0075042C"/>
  </w:endnote>
  <w:endnote w:type="continuationSeparator" w:id="0">
    <w:p w14:paraId="156F8B15" w14:textId="77777777" w:rsidR="0075042C" w:rsidRDefault="0075042C" w:rsidP="002938F2">
      <w:r>
        <w:continuationSeparator/>
      </w:r>
    </w:p>
    <w:p w14:paraId="73375BC6" w14:textId="77777777" w:rsidR="0075042C" w:rsidRDefault="0075042C"/>
  </w:endnote>
  <w:endnote w:type="continuationNotice" w:id="1">
    <w:p w14:paraId="06F3EDCB" w14:textId="77777777" w:rsidR="0075042C" w:rsidRDefault="007504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CC2FA" w14:textId="58561351" w:rsidR="00C04344" w:rsidRPr="000A0709" w:rsidRDefault="00CB79DE" w:rsidP="000A0709">
    <w:pPr>
      <w:pStyle w:val="Footer"/>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5A4388">
      <w:rPr>
        <w:rFonts w:ascii="Arial" w:hAnsi="Arial" w:cs="Arial"/>
        <w:noProof/>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ED55A" w14:textId="77777777" w:rsidR="0075042C" w:rsidRDefault="0075042C" w:rsidP="002938F2">
      <w:r>
        <w:separator/>
      </w:r>
    </w:p>
  </w:footnote>
  <w:footnote w:type="continuationSeparator" w:id="0">
    <w:p w14:paraId="1E46F9BF" w14:textId="77777777" w:rsidR="0075042C" w:rsidRDefault="0075042C" w:rsidP="002938F2">
      <w:r>
        <w:continuationSeparator/>
      </w:r>
    </w:p>
    <w:p w14:paraId="23E7D6ED" w14:textId="77777777" w:rsidR="0075042C" w:rsidRDefault="0075042C"/>
  </w:footnote>
  <w:footnote w:type="continuationNotice" w:id="1">
    <w:p w14:paraId="298AC66B" w14:textId="77777777" w:rsidR="0075042C" w:rsidRDefault="007504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2E526" w14:textId="77777777" w:rsidR="00DB1768" w:rsidRDefault="00DB1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25F4729"/>
    <w:multiLevelType w:val="multilevel"/>
    <w:tmpl w:val="5A4C7B3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5"/>
  </w:num>
  <w:num w:numId="3">
    <w:abstractNumId w:val="11"/>
  </w:num>
  <w:num w:numId="4">
    <w:abstractNumId w:val="55"/>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9"/>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8"/>
  </w:num>
  <w:num w:numId="53">
    <w:abstractNumId w:val="14"/>
  </w:num>
  <w:num w:numId="54">
    <w:abstractNumId w:val="1"/>
  </w:num>
  <w:num w:numId="55">
    <w:abstractNumId w:val="33"/>
  </w:num>
  <w:num w:numId="56">
    <w:abstractNumId w:val="40"/>
  </w:num>
  <w:num w:numId="57">
    <w:abstractNumId w:val="0"/>
  </w:num>
  <w:num w:numId="58">
    <w:abstractNumId w:val="3"/>
  </w:num>
  <w:num w:numId="59">
    <w:abstractNumId w:val="44"/>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5"/>
  </w:num>
  <w:num w:numId="67">
    <w:abstractNumId w:val="36"/>
  </w:num>
  <w:num w:numId="68">
    <w:abstractNumId w:val="13"/>
  </w:num>
  <w:num w:numId="69">
    <w:abstractNumId w:val="42"/>
  </w:num>
  <w:num w:numId="70">
    <w:abstractNumId w:val="32"/>
  </w:num>
  <w:num w:numId="71">
    <w:abstractNumId w:val="27"/>
  </w:num>
  <w:num w:numId="72">
    <w:abstractNumId w:val="50"/>
  </w:num>
  <w:num w:numId="73">
    <w:abstractNumId w:val="7"/>
  </w:num>
  <w:num w:numId="74">
    <w:abstractNumId w:val="34"/>
  </w:num>
  <w:num w:numId="75">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B239D2"/>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70A1B"/>
    <w:rsid w:val="0007203D"/>
    <w:rsid w:val="000729D2"/>
    <w:rsid w:val="00073D20"/>
    <w:rsid w:val="000742D3"/>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18AE"/>
    <w:rsid w:val="000C65E4"/>
    <w:rsid w:val="000C7EE0"/>
    <w:rsid w:val="000D1EBC"/>
    <w:rsid w:val="000D260B"/>
    <w:rsid w:val="000D345F"/>
    <w:rsid w:val="000D7375"/>
    <w:rsid w:val="000E2EE7"/>
    <w:rsid w:val="000F25BA"/>
    <w:rsid w:val="000F2B3F"/>
    <w:rsid w:val="000F7E6F"/>
    <w:rsid w:val="001061BA"/>
    <w:rsid w:val="00106B72"/>
    <w:rsid w:val="00106D19"/>
    <w:rsid w:val="0011334A"/>
    <w:rsid w:val="00115830"/>
    <w:rsid w:val="00116489"/>
    <w:rsid w:val="0011750D"/>
    <w:rsid w:val="00121B41"/>
    <w:rsid w:val="001301DF"/>
    <w:rsid w:val="0013565B"/>
    <w:rsid w:val="001412DE"/>
    <w:rsid w:val="00142D78"/>
    <w:rsid w:val="00144A4D"/>
    <w:rsid w:val="001450D2"/>
    <w:rsid w:val="00151351"/>
    <w:rsid w:val="001559E7"/>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77432"/>
    <w:rsid w:val="00282A9D"/>
    <w:rsid w:val="00286C0C"/>
    <w:rsid w:val="00287687"/>
    <w:rsid w:val="00290D5F"/>
    <w:rsid w:val="002938F2"/>
    <w:rsid w:val="00293CCC"/>
    <w:rsid w:val="002A195D"/>
    <w:rsid w:val="002B139C"/>
    <w:rsid w:val="002B43D6"/>
    <w:rsid w:val="002B6B98"/>
    <w:rsid w:val="002C28BA"/>
    <w:rsid w:val="002C3B8F"/>
    <w:rsid w:val="002C444C"/>
    <w:rsid w:val="002C5021"/>
    <w:rsid w:val="002C5280"/>
    <w:rsid w:val="002C5C29"/>
    <w:rsid w:val="002C77C8"/>
    <w:rsid w:val="002D396D"/>
    <w:rsid w:val="002D71D4"/>
    <w:rsid w:val="002E113D"/>
    <w:rsid w:val="002F17E1"/>
    <w:rsid w:val="003043A9"/>
    <w:rsid w:val="0030454E"/>
    <w:rsid w:val="00320242"/>
    <w:rsid w:val="00322A3A"/>
    <w:rsid w:val="00324A32"/>
    <w:rsid w:val="00325D6E"/>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3632"/>
    <w:rsid w:val="00404856"/>
    <w:rsid w:val="00406ED7"/>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6A5E"/>
    <w:rsid w:val="00492A6B"/>
    <w:rsid w:val="00493F92"/>
    <w:rsid w:val="004A0C2B"/>
    <w:rsid w:val="004A544E"/>
    <w:rsid w:val="004A610E"/>
    <w:rsid w:val="004A66C9"/>
    <w:rsid w:val="004C20E2"/>
    <w:rsid w:val="004C7FE6"/>
    <w:rsid w:val="004E056C"/>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1DA1"/>
    <w:rsid w:val="00582F4C"/>
    <w:rsid w:val="0058407A"/>
    <w:rsid w:val="0059273E"/>
    <w:rsid w:val="00594539"/>
    <w:rsid w:val="005A1BCE"/>
    <w:rsid w:val="005A4388"/>
    <w:rsid w:val="005A65BD"/>
    <w:rsid w:val="005A7D00"/>
    <w:rsid w:val="005B0FE5"/>
    <w:rsid w:val="005B357C"/>
    <w:rsid w:val="005B4A0B"/>
    <w:rsid w:val="005B53C6"/>
    <w:rsid w:val="005C0015"/>
    <w:rsid w:val="005C0052"/>
    <w:rsid w:val="005C05F4"/>
    <w:rsid w:val="005C0660"/>
    <w:rsid w:val="005C44A6"/>
    <w:rsid w:val="005C7D6A"/>
    <w:rsid w:val="005D2DDA"/>
    <w:rsid w:val="005E3229"/>
    <w:rsid w:val="005E3A3E"/>
    <w:rsid w:val="005E6A2B"/>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C0911"/>
    <w:rsid w:val="006C737A"/>
    <w:rsid w:val="006D46FB"/>
    <w:rsid w:val="006E29C0"/>
    <w:rsid w:val="006E752A"/>
    <w:rsid w:val="006E7CF0"/>
    <w:rsid w:val="006F3322"/>
    <w:rsid w:val="006F3E83"/>
    <w:rsid w:val="006F4B83"/>
    <w:rsid w:val="006F7F47"/>
    <w:rsid w:val="00701458"/>
    <w:rsid w:val="00701D7E"/>
    <w:rsid w:val="00704766"/>
    <w:rsid w:val="007119B8"/>
    <w:rsid w:val="0071586D"/>
    <w:rsid w:val="0072415E"/>
    <w:rsid w:val="007247D7"/>
    <w:rsid w:val="007250E3"/>
    <w:rsid w:val="007277C8"/>
    <w:rsid w:val="00732057"/>
    <w:rsid w:val="0073489D"/>
    <w:rsid w:val="007368A2"/>
    <w:rsid w:val="007418AE"/>
    <w:rsid w:val="00742981"/>
    <w:rsid w:val="00742DD1"/>
    <w:rsid w:val="0074360F"/>
    <w:rsid w:val="00746204"/>
    <w:rsid w:val="00747715"/>
    <w:rsid w:val="00747F86"/>
    <w:rsid w:val="00750138"/>
    <w:rsid w:val="0075042C"/>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073EA"/>
    <w:rsid w:val="008147BA"/>
    <w:rsid w:val="008269B0"/>
    <w:rsid w:val="0083067E"/>
    <w:rsid w:val="00832357"/>
    <w:rsid w:val="0083488D"/>
    <w:rsid w:val="008466C3"/>
    <w:rsid w:val="00846809"/>
    <w:rsid w:val="00851458"/>
    <w:rsid w:val="00861A47"/>
    <w:rsid w:val="008707FF"/>
    <w:rsid w:val="00871099"/>
    <w:rsid w:val="008724E5"/>
    <w:rsid w:val="00877AC5"/>
    <w:rsid w:val="00877F27"/>
    <w:rsid w:val="0088173A"/>
    <w:rsid w:val="00881EB9"/>
    <w:rsid w:val="008848E9"/>
    <w:rsid w:val="00884C09"/>
    <w:rsid w:val="00885596"/>
    <w:rsid w:val="00885B33"/>
    <w:rsid w:val="00886B71"/>
    <w:rsid w:val="0088751D"/>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FFD"/>
    <w:rsid w:val="00985265"/>
    <w:rsid w:val="00985856"/>
    <w:rsid w:val="009A4969"/>
    <w:rsid w:val="009B1466"/>
    <w:rsid w:val="009B14DC"/>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2509E"/>
    <w:rsid w:val="00A43A86"/>
    <w:rsid w:val="00A462C6"/>
    <w:rsid w:val="00A477D9"/>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B5E29"/>
    <w:rsid w:val="00AD6BD4"/>
    <w:rsid w:val="00AE1B18"/>
    <w:rsid w:val="00AE1D83"/>
    <w:rsid w:val="00AE2DFB"/>
    <w:rsid w:val="00AE3061"/>
    <w:rsid w:val="00AE571A"/>
    <w:rsid w:val="00AF15BA"/>
    <w:rsid w:val="00AF1C32"/>
    <w:rsid w:val="00AF65C6"/>
    <w:rsid w:val="00AF6BA3"/>
    <w:rsid w:val="00B06D95"/>
    <w:rsid w:val="00B11AE3"/>
    <w:rsid w:val="00B121A6"/>
    <w:rsid w:val="00B239D2"/>
    <w:rsid w:val="00B300B8"/>
    <w:rsid w:val="00B32A28"/>
    <w:rsid w:val="00B33904"/>
    <w:rsid w:val="00B3751E"/>
    <w:rsid w:val="00B427FE"/>
    <w:rsid w:val="00B51737"/>
    <w:rsid w:val="00B6102A"/>
    <w:rsid w:val="00B614BC"/>
    <w:rsid w:val="00B6167A"/>
    <w:rsid w:val="00B62ED0"/>
    <w:rsid w:val="00B64196"/>
    <w:rsid w:val="00B66A7A"/>
    <w:rsid w:val="00B70266"/>
    <w:rsid w:val="00B74304"/>
    <w:rsid w:val="00B82F05"/>
    <w:rsid w:val="00B87142"/>
    <w:rsid w:val="00B8750E"/>
    <w:rsid w:val="00B9129A"/>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1135"/>
    <w:rsid w:val="00CB590B"/>
    <w:rsid w:val="00CB79DE"/>
    <w:rsid w:val="00CC02C5"/>
    <w:rsid w:val="00CC2BC6"/>
    <w:rsid w:val="00CC3AAB"/>
    <w:rsid w:val="00CD324E"/>
    <w:rsid w:val="00CD4A28"/>
    <w:rsid w:val="00CD54BD"/>
    <w:rsid w:val="00CD68F2"/>
    <w:rsid w:val="00CD6C36"/>
    <w:rsid w:val="00CE2586"/>
    <w:rsid w:val="00CF05D7"/>
    <w:rsid w:val="00CF34A6"/>
    <w:rsid w:val="00CF3F93"/>
    <w:rsid w:val="00D0177E"/>
    <w:rsid w:val="00D020F3"/>
    <w:rsid w:val="00D04515"/>
    <w:rsid w:val="00D065AD"/>
    <w:rsid w:val="00D22831"/>
    <w:rsid w:val="00D404B7"/>
    <w:rsid w:val="00D44509"/>
    <w:rsid w:val="00D448CB"/>
    <w:rsid w:val="00D47226"/>
    <w:rsid w:val="00D47ED5"/>
    <w:rsid w:val="00D61779"/>
    <w:rsid w:val="00D71E9F"/>
    <w:rsid w:val="00D73DB6"/>
    <w:rsid w:val="00D809E5"/>
    <w:rsid w:val="00D81948"/>
    <w:rsid w:val="00D90819"/>
    <w:rsid w:val="00D93291"/>
    <w:rsid w:val="00D9501F"/>
    <w:rsid w:val="00DB1768"/>
    <w:rsid w:val="00DB50D5"/>
    <w:rsid w:val="00DC5537"/>
    <w:rsid w:val="00DD11EE"/>
    <w:rsid w:val="00DD52A0"/>
    <w:rsid w:val="00DE5590"/>
    <w:rsid w:val="00DE6364"/>
    <w:rsid w:val="00DF1D9E"/>
    <w:rsid w:val="00DF3DA3"/>
    <w:rsid w:val="00DF5DA4"/>
    <w:rsid w:val="00E06492"/>
    <w:rsid w:val="00E065CE"/>
    <w:rsid w:val="00E06A00"/>
    <w:rsid w:val="00E13E03"/>
    <w:rsid w:val="00E14776"/>
    <w:rsid w:val="00E21F6D"/>
    <w:rsid w:val="00E22B99"/>
    <w:rsid w:val="00E24A9D"/>
    <w:rsid w:val="00E258D9"/>
    <w:rsid w:val="00E35B8C"/>
    <w:rsid w:val="00E439CA"/>
    <w:rsid w:val="00E46DDB"/>
    <w:rsid w:val="00E473F3"/>
    <w:rsid w:val="00E5219B"/>
    <w:rsid w:val="00E56905"/>
    <w:rsid w:val="00E64BE4"/>
    <w:rsid w:val="00E70425"/>
    <w:rsid w:val="00E852E3"/>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86B78"/>
    <w:rsid w:val="00F941F0"/>
    <w:rsid w:val="00F97FF5"/>
    <w:rsid w:val="00FA76A7"/>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1724AD"/>
  <w15:docId w15:val="{98C615CC-E1B4-46BA-971E-9C43949B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styleId="Emphasis">
    <w:name w:val="Emphasis"/>
    <w:basedOn w:val="DefaultParagraphFont"/>
    <w:uiPriority w:val="20"/>
    <w:qFormat/>
    <w:rsid w:val="00B614BC"/>
    <w:rPr>
      <w:i/>
      <w:iCs/>
    </w:rPr>
  </w:style>
  <w:style w:type="character" w:customStyle="1" w:styleId="UnresolvedMention20">
    <w:name w:val="Unresolved Mention2"/>
    <w:basedOn w:val="DefaultParagraphFont"/>
    <w:uiPriority w:val="99"/>
    <w:semiHidden/>
    <w:unhideWhenUsed/>
    <w:rsid w:val="00DB1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B1CED-5BD9-4508-9372-63E9BDF29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6</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7</cp:revision>
  <dcterms:created xsi:type="dcterms:W3CDTF">2019-07-19T20:59:00Z</dcterms:created>
  <dcterms:modified xsi:type="dcterms:W3CDTF">2019-12-06T17:05:00Z</dcterms:modified>
</cp:coreProperties>
</file>