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E747" w14:textId="77777777" w:rsidR="00243BBD" w:rsidRPr="00603C52" w:rsidRDefault="00243BBD" w:rsidP="00BF32C6">
      <w:pPr>
        <w:pageBreakBefore/>
        <w:bidi/>
        <w:jc w:val="center"/>
        <w:rPr>
          <w:rFonts w:asciiTheme="majorBidi" w:hAnsiTheme="majorBidi" w:cstheme="majorBidi"/>
          <w:b/>
          <w:bCs/>
          <w:sz w:val="24"/>
          <w:szCs w:val="28"/>
        </w:rPr>
      </w:pPr>
      <w:r w:rsidRPr="00603C52">
        <w:rPr>
          <w:rFonts w:asciiTheme="majorBidi" w:hAnsiTheme="majorBidi" w:cstheme="majorBidi"/>
          <w:b/>
          <w:bCs/>
          <w:sz w:val="24"/>
          <w:szCs w:val="28"/>
          <w:rtl/>
        </w:rPr>
        <w:t>اللمحة العامة والأسس المنطقية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3"/>
        <w:gridCol w:w="6582"/>
        <w:gridCol w:w="1533"/>
      </w:tblGrid>
      <w:tr w:rsidR="005473CF" w:rsidRPr="00BE3AE1" w14:paraId="0D7AE682" w14:textId="77777777" w:rsidTr="00CB5E5E">
        <w:trPr>
          <w:cantSplit/>
        </w:trPr>
        <w:tc>
          <w:tcPr>
            <w:tcW w:w="786" w:type="pct"/>
            <w:shd w:val="clear" w:color="auto" w:fill="auto"/>
          </w:tcPr>
          <w:p w14:paraId="03A8618E" w14:textId="0A7F8DFB" w:rsidR="005473CF" w:rsidRPr="00413717" w:rsidRDefault="00243BBD" w:rsidP="00BF32C6">
            <w:pPr>
              <w:bidi/>
              <w:spacing w:before="120"/>
              <w:jc w:val="both"/>
              <w:rPr>
                <w:rFonts w:asciiTheme="majorBidi" w:hAnsiTheme="majorBidi" w:cstheme="majorBidi"/>
                <w:b/>
                <w:sz w:val="24"/>
              </w:rPr>
            </w:pPr>
            <w:r w:rsidRPr="00413717">
              <w:rPr>
                <w:rFonts w:asciiTheme="majorBidi" w:hAnsiTheme="majorBidi" w:cstheme="majorBidi"/>
                <w:bCs/>
                <w:sz w:val="24"/>
                <w:rtl/>
                <w:lang w:bidi="ar-EG"/>
              </w:rPr>
              <w:t>المؤشر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6DB32AB9" w14:textId="1E3DC0EE" w:rsidR="005473CF" w:rsidRPr="00413717" w:rsidRDefault="00DD496D" w:rsidP="00BF32C6">
            <w:pPr>
              <w:pStyle w:val="ListParagraph"/>
              <w:keepLines/>
              <w:numPr>
                <w:ilvl w:val="0"/>
                <w:numId w:val="5"/>
              </w:numPr>
              <w:bidi/>
              <w:spacing w:before="120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ar-EG"/>
              </w:rPr>
            </w:pPr>
            <w:r w:rsidRPr="00413717">
              <w:rPr>
                <w:rFonts w:asciiTheme="majorBidi" w:hAnsiTheme="majorBidi"/>
                <w:bCs/>
                <w:sz w:val="24"/>
                <w:szCs w:val="24"/>
                <w:rtl/>
                <w:lang w:bidi="ar-EG"/>
              </w:rPr>
              <w:t>مدى عكس قوائم الحصر لتنوّع التراث الثقافي غير المادي ومساهمتها في صونه</w:t>
            </w:r>
          </w:p>
        </w:tc>
      </w:tr>
      <w:tr w:rsidR="005B0FE5" w:rsidRPr="00BE3AE1" w14:paraId="395DC414" w14:textId="77777777" w:rsidTr="00CB5E5E">
        <w:trPr>
          <w:cantSplit/>
        </w:trPr>
        <w:tc>
          <w:tcPr>
            <w:tcW w:w="786" w:type="pct"/>
            <w:vMerge w:val="restart"/>
            <w:shd w:val="clear" w:color="auto" w:fill="auto"/>
          </w:tcPr>
          <w:p w14:paraId="230F9A19" w14:textId="77777777" w:rsidR="00243BBD" w:rsidRPr="00413717" w:rsidRDefault="00243BBD" w:rsidP="00BF32C6">
            <w:pPr>
              <w:bidi/>
              <w:spacing w:before="120"/>
              <w:jc w:val="both"/>
              <w:rPr>
                <w:rFonts w:asciiTheme="majorBidi" w:hAnsiTheme="majorBidi" w:cstheme="majorBidi"/>
                <w:bCs/>
                <w:sz w:val="24"/>
                <w:lang w:bidi="he-IL"/>
              </w:rPr>
            </w:pPr>
            <w:r w:rsidRPr="00413717">
              <w:rPr>
                <w:rFonts w:asciiTheme="majorBidi" w:hAnsiTheme="majorBidi" w:cstheme="majorBidi"/>
                <w:bCs/>
                <w:sz w:val="24"/>
                <w:rtl/>
              </w:rPr>
              <w:t>عوامل التقييم الشامل</w:t>
            </w:r>
          </w:p>
          <w:p w14:paraId="3EE9C0E6" w14:textId="2188C270" w:rsidR="005B0FE5" w:rsidRPr="00413717" w:rsidRDefault="005B0FE5" w:rsidP="00BF32C6">
            <w:pPr>
              <w:bidi/>
              <w:spacing w:before="120"/>
              <w:jc w:val="both"/>
              <w:rPr>
                <w:rFonts w:asciiTheme="majorBidi" w:hAnsiTheme="majorBidi" w:cstheme="majorBidi"/>
                <w:b/>
                <w:sz w:val="24"/>
              </w:rPr>
            </w:pPr>
          </w:p>
        </w:tc>
        <w:tc>
          <w:tcPr>
            <w:tcW w:w="4214" w:type="pct"/>
            <w:gridSpan w:val="2"/>
            <w:shd w:val="clear" w:color="auto" w:fill="auto"/>
          </w:tcPr>
          <w:p w14:paraId="289A0FD2" w14:textId="6DC50E4D" w:rsidR="005B0FE5" w:rsidRPr="00413717" w:rsidRDefault="00816EB5" w:rsidP="00BF32C6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b/>
                <w:sz w:val="24"/>
              </w:rPr>
            </w:pPr>
            <w:r w:rsidRPr="00413717">
              <w:rPr>
                <w:rFonts w:asciiTheme="majorBidi" w:hAnsiTheme="majorBidi" w:cstheme="majorBidi"/>
                <w:sz w:val="24"/>
                <w:rtl/>
              </w:rPr>
              <w:t>يتم تقييم هذا المؤشر على أساس أربعة عوامل على ال</w:t>
            </w:r>
            <w:r w:rsidR="002353F6" w:rsidRPr="00413717">
              <w:rPr>
                <w:rFonts w:asciiTheme="majorBidi" w:hAnsiTheme="majorBidi" w:cstheme="majorBidi"/>
                <w:sz w:val="24"/>
                <w:rtl/>
              </w:rPr>
              <w:t>صعيد</w:t>
            </w:r>
            <w:r w:rsidRPr="00413717">
              <w:rPr>
                <w:rFonts w:asciiTheme="majorBidi" w:hAnsiTheme="majorBidi" w:cstheme="majorBidi"/>
                <w:sz w:val="24"/>
                <w:rtl/>
              </w:rPr>
              <w:t xml:space="preserve"> القطري تقوم كل دولة طرف برصدها </w:t>
            </w:r>
            <w:r w:rsidR="003B0DE4" w:rsidRPr="00413717">
              <w:rPr>
                <w:rFonts w:asciiTheme="majorBidi" w:hAnsiTheme="majorBidi" w:cstheme="majorBidi"/>
                <w:sz w:val="24"/>
                <w:rtl/>
                <w:lang w:bidi="ar-EG"/>
              </w:rPr>
              <w:t>و</w:t>
            </w:r>
            <w:r w:rsidR="00195964">
              <w:rPr>
                <w:rFonts w:asciiTheme="majorBidi" w:hAnsiTheme="majorBidi" w:cstheme="majorBidi" w:hint="cs"/>
                <w:sz w:val="24"/>
                <w:rtl/>
                <w:lang w:bidi="ar-EG"/>
              </w:rPr>
              <w:t xml:space="preserve">اعداد التقرير </w:t>
            </w:r>
            <w:r w:rsidR="00EF02DE" w:rsidRPr="00413717">
              <w:rPr>
                <w:rFonts w:asciiTheme="majorBidi" w:hAnsiTheme="majorBidi" w:cstheme="majorBidi" w:hint="cs"/>
                <w:sz w:val="24"/>
                <w:rtl/>
                <w:lang w:bidi="ar-EG"/>
              </w:rPr>
              <w:t>عنها</w:t>
            </w:r>
            <w:r w:rsidRPr="00413717">
              <w:rPr>
                <w:rFonts w:asciiTheme="majorBidi" w:hAnsiTheme="majorBidi" w:cstheme="majorBidi"/>
                <w:sz w:val="24"/>
                <w:rtl/>
              </w:rPr>
              <w:t>:</w:t>
            </w:r>
          </w:p>
        </w:tc>
      </w:tr>
      <w:tr w:rsidR="00993AE4" w:rsidRPr="00BE3AE1" w14:paraId="64F3ACA6" w14:textId="77777777" w:rsidTr="00CB5E5E">
        <w:trPr>
          <w:cantSplit/>
        </w:trPr>
        <w:tc>
          <w:tcPr>
            <w:tcW w:w="786" w:type="pct"/>
            <w:vMerge/>
            <w:shd w:val="clear" w:color="auto" w:fill="auto"/>
          </w:tcPr>
          <w:p w14:paraId="5D381678" w14:textId="77777777" w:rsidR="00993AE4" w:rsidRPr="00413717" w:rsidRDefault="00993AE4" w:rsidP="00BF32C6">
            <w:pPr>
              <w:bidi/>
              <w:spacing w:before="120"/>
              <w:jc w:val="both"/>
              <w:rPr>
                <w:rFonts w:asciiTheme="majorBidi" w:hAnsiTheme="majorBidi" w:cstheme="majorBidi"/>
                <w:b/>
                <w:sz w:val="24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121EBEE1" w14:textId="0C4E1D51" w:rsidR="00993AE4" w:rsidRPr="00413717" w:rsidRDefault="00DD496D" w:rsidP="00BF32C6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sz w:val="24"/>
              </w:rPr>
            </w:pPr>
            <w:r w:rsidRPr="00413717">
              <w:rPr>
                <w:rFonts w:asciiTheme="majorBidi" w:hAnsiTheme="majorBidi"/>
                <w:sz w:val="24"/>
                <w:rtl/>
              </w:rPr>
              <w:t>7-1 إنشاء أو مراجعة نظام حصر أو أكثر يرمي إلى صون التراث الثقافي غير المادي وعكس تنوّعه منذ التصديق.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44E2ECE7" w14:textId="23C2879F" w:rsidR="00993AE4" w:rsidRPr="00413717" w:rsidRDefault="00F85693" w:rsidP="00BF32C6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sz w:val="24"/>
                <w:rtl/>
              </w:rPr>
            </w:pPr>
            <w:r w:rsidRPr="00413717">
              <w:rPr>
                <w:rFonts w:asciiTheme="majorBidi" w:hAnsiTheme="majorBidi" w:cstheme="majorBidi"/>
                <w:sz w:val="24"/>
                <w:rtl/>
              </w:rPr>
              <w:t>ال</w:t>
            </w:r>
            <w:r w:rsidR="00816EB5" w:rsidRPr="00413717">
              <w:rPr>
                <w:rFonts w:asciiTheme="majorBidi" w:hAnsiTheme="majorBidi" w:cstheme="majorBidi"/>
                <w:sz w:val="24"/>
                <w:rtl/>
              </w:rPr>
              <w:t>ماد</w:t>
            </w:r>
            <w:r w:rsidR="00AE5D12" w:rsidRPr="00413717">
              <w:rPr>
                <w:rFonts w:asciiTheme="majorBidi" w:hAnsiTheme="majorBidi" w:cstheme="majorBidi" w:hint="cs"/>
                <w:sz w:val="24"/>
                <w:rtl/>
              </w:rPr>
              <w:t>تان</w:t>
            </w:r>
            <w:r w:rsidR="00816EB5" w:rsidRPr="00413717">
              <w:rPr>
                <w:rFonts w:asciiTheme="majorBidi" w:hAnsiTheme="majorBidi" w:cstheme="majorBidi"/>
                <w:sz w:val="24"/>
                <w:rtl/>
              </w:rPr>
              <w:t xml:space="preserve"> 11 و12</w:t>
            </w:r>
          </w:p>
          <w:p w14:paraId="0CC46216" w14:textId="40577117" w:rsidR="00816EB5" w:rsidRPr="00413717" w:rsidRDefault="001E29FA" w:rsidP="00BF32C6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sz w:val="24"/>
              </w:rPr>
            </w:pPr>
            <w:r w:rsidRPr="00413717">
              <w:rPr>
                <w:rFonts w:asciiTheme="majorBidi" w:hAnsiTheme="majorBidi" w:cstheme="majorBidi"/>
                <w:sz w:val="24"/>
                <w:rtl/>
              </w:rPr>
              <w:t xml:space="preserve">التوجيه </w:t>
            </w:r>
            <w:r w:rsidR="00995835" w:rsidRPr="00413717">
              <w:rPr>
                <w:rFonts w:asciiTheme="majorBidi" w:hAnsiTheme="majorBidi" w:cstheme="majorBidi" w:hint="cs"/>
                <w:sz w:val="24"/>
                <w:rtl/>
              </w:rPr>
              <w:t>التنفيذي</w:t>
            </w:r>
            <w:r w:rsidRPr="00413717">
              <w:rPr>
                <w:rFonts w:asciiTheme="majorBidi" w:hAnsiTheme="majorBidi" w:cstheme="majorBidi"/>
                <w:sz w:val="24"/>
                <w:rtl/>
              </w:rPr>
              <w:t xml:space="preserve"> 1</w:t>
            </w:r>
            <w:r w:rsidR="00E41227" w:rsidRPr="00413717">
              <w:rPr>
                <w:rFonts w:asciiTheme="majorBidi" w:hAnsiTheme="majorBidi" w:cstheme="majorBidi" w:hint="cs"/>
                <w:sz w:val="24"/>
                <w:rtl/>
              </w:rPr>
              <w:t xml:space="preserve">، </w:t>
            </w:r>
            <w:r w:rsidR="003A4730" w:rsidRPr="00413717">
              <w:rPr>
                <w:rFonts w:asciiTheme="majorBidi" w:hAnsiTheme="majorBidi" w:cstheme="majorBidi" w:hint="cs"/>
                <w:sz w:val="24"/>
                <w:rtl/>
              </w:rPr>
              <w:t>و</w:t>
            </w:r>
            <w:r w:rsidR="00816EB5" w:rsidRPr="00413717">
              <w:rPr>
                <w:rFonts w:asciiTheme="majorBidi" w:hAnsiTheme="majorBidi" w:cstheme="majorBidi"/>
                <w:sz w:val="24"/>
                <w:rtl/>
              </w:rPr>
              <w:t xml:space="preserve">التوجيه </w:t>
            </w:r>
            <w:r w:rsidR="00995835" w:rsidRPr="00413717">
              <w:rPr>
                <w:rFonts w:asciiTheme="majorBidi" w:hAnsiTheme="majorBidi" w:cstheme="majorBidi" w:hint="cs"/>
                <w:sz w:val="24"/>
                <w:rtl/>
              </w:rPr>
              <w:t>التنفيذي</w:t>
            </w:r>
            <w:r w:rsidR="00816EB5" w:rsidRPr="00413717">
              <w:rPr>
                <w:rFonts w:asciiTheme="majorBidi" w:hAnsiTheme="majorBidi" w:cstheme="majorBidi"/>
                <w:sz w:val="24"/>
                <w:rtl/>
              </w:rPr>
              <w:t xml:space="preserve"> 2</w:t>
            </w:r>
          </w:p>
        </w:tc>
      </w:tr>
      <w:tr w:rsidR="00993AE4" w:rsidRPr="00BE3AE1" w14:paraId="59CE2000" w14:textId="77777777" w:rsidTr="00CB5E5E">
        <w:trPr>
          <w:cantSplit/>
        </w:trPr>
        <w:tc>
          <w:tcPr>
            <w:tcW w:w="786" w:type="pct"/>
            <w:vMerge/>
            <w:shd w:val="clear" w:color="auto" w:fill="auto"/>
          </w:tcPr>
          <w:p w14:paraId="73334128" w14:textId="50A741FE" w:rsidR="00993AE4" w:rsidRPr="00413717" w:rsidRDefault="00993AE4" w:rsidP="00BF32C6">
            <w:pPr>
              <w:bidi/>
              <w:spacing w:before="120"/>
              <w:jc w:val="both"/>
              <w:rPr>
                <w:rFonts w:asciiTheme="majorBidi" w:hAnsiTheme="majorBidi" w:cstheme="majorBidi"/>
                <w:b/>
                <w:sz w:val="24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1057881B" w14:textId="12C299DC" w:rsidR="00D737F2" w:rsidRPr="00413717" w:rsidRDefault="00DD496D" w:rsidP="00BF32C6">
            <w:pPr>
              <w:keepLines/>
              <w:bidi/>
              <w:spacing w:before="120"/>
              <w:jc w:val="both"/>
              <w:rPr>
                <w:rFonts w:asciiTheme="majorBidi" w:hAnsiTheme="majorBidi"/>
                <w:sz w:val="24"/>
              </w:rPr>
            </w:pPr>
            <w:r w:rsidRPr="00413717">
              <w:rPr>
                <w:rFonts w:asciiTheme="majorBidi" w:hAnsiTheme="majorBidi"/>
                <w:sz w:val="24"/>
                <w:rtl/>
              </w:rPr>
              <w:t>7-2 عكس قوائم الحصر المتخصصة و/أو قوائم حصر ذات نطاقات مختلفة للتنوّع وإسهامها في الصون.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090D2EEE" w14:textId="40982041" w:rsidR="00993AE4" w:rsidRPr="00413717" w:rsidRDefault="009F6659" w:rsidP="00BF32C6">
            <w:pPr>
              <w:bidi/>
              <w:spacing w:before="60" w:after="60"/>
              <w:jc w:val="both"/>
              <w:rPr>
                <w:rFonts w:asciiTheme="majorBidi" w:hAnsiTheme="majorBidi" w:cstheme="majorBidi"/>
                <w:sz w:val="24"/>
              </w:rPr>
            </w:pPr>
            <w:r w:rsidRPr="00413717">
              <w:rPr>
                <w:rFonts w:asciiTheme="majorBidi" w:hAnsiTheme="majorBidi" w:cstheme="majorBidi"/>
                <w:sz w:val="24"/>
                <w:rtl/>
              </w:rPr>
              <w:t>ال</w:t>
            </w:r>
            <w:r w:rsidR="00A83289" w:rsidRPr="00413717">
              <w:rPr>
                <w:rFonts w:asciiTheme="majorBidi" w:hAnsiTheme="majorBidi" w:cstheme="majorBidi"/>
                <w:sz w:val="24"/>
                <w:rtl/>
              </w:rPr>
              <w:t>مادة 12</w:t>
            </w:r>
          </w:p>
        </w:tc>
      </w:tr>
      <w:tr w:rsidR="00993AE4" w:rsidRPr="00BE3AE1" w14:paraId="5D38BE21" w14:textId="77777777" w:rsidTr="00CB5E5E">
        <w:trPr>
          <w:cantSplit/>
        </w:trPr>
        <w:tc>
          <w:tcPr>
            <w:tcW w:w="786" w:type="pct"/>
            <w:vMerge/>
            <w:shd w:val="clear" w:color="auto" w:fill="auto"/>
          </w:tcPr>
          <w:p w14:paraId="53AE7B09" w14:textId="77777777" w:rsidR="00993AE4" w:rsidRPr="00413717" w:rsidRDefault="00993AE4" w:rsidP="00BF32C6">
            <w:pPr>
              <w:bidi/>
              <w:spacing w:before="120"/>
              <w:jc w:val="both"/>
              <w:rPr>
                <w:rFonts w:asciiTheme="majorBidi" w:hAnsiTheme="majorBidi" w:cstheme="majorBidi"/>
                <w:b/>
                <w:sz w:val="24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67B2FCB5" w14:textId="6F0E790B" w:rsidR="00D737F2" w:rsidRPr="00413717" w:rsidRDefault="00C31D65" w:rsidP="00BF32C6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sz w:val="24"/>
              </w:rPr>
            </w:pPr>
            <w:r w:rsidRPr="00413717">
              <w:rPr>
                <w:rFonts w:asciiTheme="majorBidi" w:hAnsiTheme="majorBidi"/>
                <w:sz w:val="24"/>
                <w:rtl/>
              </w:rPr>
              <w:t>7-3 تحديث قائمة أو قوائم الحصر الحالية خلال فترة التقرير، لا سيما لتعكس قابلية الاستدامة الحالية للعناصر المدرجة.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58958FEF" w14:textId="7AF6E8EE" w:rsidR="00993AE4" w:rsidRPr="00413717" w:rsidRDefault="009F6659" w:rsidP="00BF32C6">
            <w:pPr>
              <w:bidi/>
              <w:spacing w:before="60" w:after="60"/>
              <w:jc w:val="both"/>
              <w:rPr>
                <w:rFonts w:asciiTheme="majorBidi" w:hAnsiTheme="majorBidi" w:cstheme="majorBidi"/>
                <w:sz w:val="24"/>
              </w:rPr>
            </w:pPr>
            <w:r w:rsidRPr="00413717">
              <w:rPr>
                <w:rFonts w:asciiTheme="majorBidi" w:hAnsiTheme="majorBidi" w:cstheme="majorBidi"/>
                <w:sz w:val="24"/>
                <w:rtl/>
              </w:rPr>
              <w:t>ال</w:t>
            </w:r>
            <w:r w:rsidR="001F1CFB" w:rsidRPr="00413717">
              <w:rPr>
                <w:rFonts w:asciiTheme="majorBidi" w:hAnsiTheme="majorBidi" w:cstheme="majorBidi"/>
                <w:sz w:val="24"/>
                <w:rtl/>
              </w:rPr>
              <w:t>مادة 12</w:t>
            </w:r>
          </w:p>
          <w:p w14:paraId="7CBF980A" w14:textId="23FC6219" w:rsidR="00993AE4" w:rsidRPr="00413717" w:rsidRDefault="001E29FA" w:rsidP="00BF32C6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sz w:val="24"/>
              </w:rPr>
            </w:pPr>
            <w:r w:rsidRPr="00413717">
              <w:rPr>
                <w:rFonts w:asciiTheme="majorBidi" w:hAnsiTheme="majorBidi" w:cstheme="majorBidi"/>
                <w:sz w:val="24"/>
                <w:rtl/>
              </w:rPr>
              <w:t xml:space="preserve">التوجيه </w:t>
            </w:r>
            <w:r w:rsidR="003229F4" w:rsidRPr="00413717">
              <w:rPr>
                <w:rFonts w:asciiTheme="majorBidi" w:hAnsiTheme="majorBidi" w:cstheme="majorBidi" w:hint="cs"/>
                <w:sz w:val="24"/>
                <w:rtl/>
              </w:rPr>
              <w:t>التنفيذي</w:t>
            </w:r>
            <w:r w:rsidRPr="00413717">
              <w:rPr>
                <w:rFonts w:asciiTheme="majorBidi" w:hAnsiTheme="majorBidi" w:cstheme="majorBidi"/>
                <w:sz w:val="24"/>
                <w:rtl/>
              </w:rPr>
              <w:t xml:space="preserve"> 1</w:t>
            </w:r>
            <w:r w:rsidR="00E41227" w:rsidRPr="00413717">
              <w:rPr>
                <w:rFonts w:asciiTheme="majorBidi" w:hAnsiTheme="majorBidi" w:cstheme="majorBidi" w:hint="cs"/>
                <w:sz w:val="24"/>
                <w:rtl/>
              </w:rPr>
              <w:t>، و</w:t>
            </w:r>
            <w:r w:rsidR="001F1CFB" w:rsidRPr="00413717">
              <w:rPr>
                <w:rFonts w:asciiTheme="majorBidi" w:hAnsiTheme="majorBidi" w:cstheme="majorBidi"/>
                <w:sz w:val="24"/>
                <w:rtl/>
              </w:rPr>
              <w:t xml:space="preserve">التوجيه </w:t>
            </w:r>
            <w:r w:rsidR="003229F4" w:rsidRPr="00413717">
              <w:rPr>
                <w:rFonts w:asciiTheme="majorBidi" w:hAnsiTheme="majorBidi" w:cstheme="majorBidi" w:hint="cs"/>
                <w:sz w:val="24"/>
                <w:rtl/>
              </w:rPr>
              <w:t>التنفيذي</w:t>
            </w:r>
            <w:r w:rsidR="001F1CFB" w:rsidRPr="00413717">
              <w:rPr>
                <w:rFonts w:asciiTheme="majorBidi" w:hAnsiTheme="majorBidi" w:cstheme="majorBidi"/>
                <w:sz w:val="24"/>
                <w:rtl/>
              </w:rPr>
              <w:t xml:space="preserve"> 2</w:t>
            </w:r>
          </w:p>
        </w:tc>
      </w:tr>
      <w:tr w:rsidR="00993AE4" w:rsidRPr="00BE3AE1" w14:paraId="6384F980" w14:textId="77777777" w:rsidTr="00CB5E5E">
        <w:trPr>
          <w:cantSplit/>
        </w:trPr>
        <w:tc>
          <w:tcPr>
            <w:tcW w:w="786" w:type="pct"/>
            <w:vMerge/>
            <w:shd w:val="clear" w:color="auto" w:fill="auto"/>
          </w:tcPr>
          <w:p w14:paraId="64E2D3A0" w14:textId="77777777" w:rsidR="00993AE4" w:rsidRPr="00413717" w:rsidRDefault="00993AE4" w:rsidP="00BF32C6">
            <w:pPr>
              <w:bidi/>
              <w:spacing w:before="120"/>
              <w:jc w:val="both"/>
              <w:rPr>
                <w:rFonts w:asciiTheme="majorBidi" w:hAnsiTheme="majorBidi" w:cstheme="majorBidi"/>
                <w:b/>
                <w:sz w:val="24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6CDD8095" w14:textId="37823714" w:rsidR="00D737F2" w:rsidRPr="00413717" w:rsidRDefault="00C31D65" w:rsidP="00BF32C6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sz w:val="24"/>
              </w:rPr>
            </w:pPr>
            <w:r w:rsidRPr="00413717">
              <w:rPr>
                <w:rFonts w:asciiTheme="majorBidi" w:hAnsiTheme="majorBidi"/>
                <w:sz w:val="24"/>
                <w:rtl/>
              </w:rPr>
              <w:t>7-4 تيسير الوصول إلى قوائم الحصر الخاصة بالتراث الثقافي غير المادي، مع احترام الممارسات العرفية التي تحكم الوصول إلى جوانب محدّدة من التراث الثقافي غير المادي، واستخدامها لتعزيز الصون.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0F5DE9C0" w14:textId="3C17DFF1" w:rsidR="00993AE4" w:rsidRPr="00413717" w:rsidRDefault="009F6659" w:rsidP="00BF32C6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sz w:val="24"/>
                <w:rtl/>
              </w:rPr>
            </w:pPr>
            <w:r w:rsidRPr="00413717">
              <w:rPr>
                <w:rFonts w:asciiTheme="majorBidi" w:hAnsiTheme="majorBidi" w:cstheme="majorBidi"/>
                <w:sz w:val="24"/>
                <w:rtl/>
              </w:rPr>
              <w:t>ال</w:t>
            </w:r>
            <w:r w:rsidR="00785AEB" w:rsidRPr="00413717">
              <w:rPr>
                <w:rFonts w:asciiTheme="majorBidi" w:hAnsiTheme="majorBidi" w:cstheme="majorBidi"/>
                <w:sz w:val="24"/>
                <w:rtl/>
              </w:rPr>
              <w:t xml:space="preserve">مادة 13 (د) (2) </w:t>
            </w:r>
          </w:p>
          <w:p w14:paraId="336C79AF" w14:textId="6088761C" w:rsidR="00785AEB" w:rsidRPr="00413717" w:rsidRDefault="00785AEB" w:rsidP="00BF32C6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sz w:val="24"/>
              </w:rPr>
            </w:pPr>
            <w:r w:rsidRPr="00413717">
              <w:rPr>
                <w:rFonts w:asciiTheme="majorBidi" w:hAnsiTheme="majorBidi" w:cstheme="majorBidi"/>
                <w:sz w:val="24"/>
                <w:rtl/>
              </w:rPr>
              <w:t xml:space="preserve">التوجيه </w:t>
            </w:r>
            <w:r w:rsidR="003229F4" w:rsidRPr="00413717">
              <w:rPr>
                <w:rFonts w:asciiTheme="majorBidi" w:hAnsiTheme="majorBidi" w:cstheme="majorBidi" w:hint="cs"/>
                <w:sz w:val="24"/>
                <w:rtl/>
              </w:rPr>
              <w:t>التنفيذي</w:t>
            </w:r>
            <w:r w:rsidRPr="00413717">
              <w:rPr>
                <w:rFonts w:asciiTheme="majorBidi" w:hAnsiTheme="majorBidi" w:cstheme="majorBidi"/>
                <w:sz w:val="24"/>
                <w:rtl/>
              </w:rPr>
              <w:t xml:space="preserve"> 85</w:t>
            </w:r>
          </w:p>
        </w:tc>
      </w:tr>
      <w:tr w:rsidR="005473CF" w:rsidRPr="00BE3AE1" w14:paraId="7191288C" w14:textId="77777777" w:rsidTr="00CB5E5E">
        <w:trPr>
          <w:cantSplit/>
        </w:trPr>
        <w:tc>
          <w:tcPr>
            <w:tcW w:w="786" w:type="pct"/>
            <w:shd w:val="clear" w:color="auto" w:fill="auto"/>
          </w:tcPr>
          <w:p w14:paraId="2B900AF7" w14:textId="77777777" w:rsidR="00785AEB" w:rsidRPr="00413717" w:rsidRDefault="00785AEB" w:rsidP="00BF32C6">
            <w:pPr>
              <w:bidi/>
              <w:spacing w:before="120"/>
              <w:jc w:val="both"/>
              <w:rPr>
                <w:rFonts w:asciiTheme="majorBidi" w:hAnsiTheme="majorBidi" w:cstheme="majorBidi"/>
                <w:bCs/>
                <w:sz w:val="24"/>
                <w:lang w:bidi="he-IL"/>
              </w:rPr>
            </w:pPr>
            <w:r w:rsidRPr="00413717">
              <w:rPr>
                <w:rFonts w:asciiTheme="majorBidi" w:hAnsiTheme="majorBidi" w:cstheme="majorBidi"/>
                <w:bCs/>
                <w:sz w:val="24"/>
                <w:rtl/>
              </w:rPr>
              <w:t>العلاقة مع أهداف التنمية المستدامة والمؤشرات الأخرى</w:t>
            </w:r>
          </w:p>
          <w:p w14:paraId="7F6495E9" w14:textId="5852C82A" w:rsidR="005473CF" w:rsidRPr="00413717" w:rsidRDefault="005473CF" w:rsidP="00BF32C6">
            <w:pPr>
              <w:bidi/>
              <w:spacing w:before="120"/>
              <w:jc w:val="both"/>
              <w:rPr>
                <w:rFonts w:asciiTheme="majorBidi" w:hAnsiTheme="majorBidi" w:cstheme="majorBidi"/>
                <w:b/>
                <w:sz w:val="24"/>
              </w:rPr>
            </w:pPr>
          </w:p>
        </w:tc>
        <w:tc>
          <w:tcPr>
            <w:tcW w:w="4214" w:type="pct"/>
            <w:gridSpan w:val="2"/>
            <w:shd w:val="clear" w:color="auto" w:fill="auto"/>
          </w:tcPr>
          <w:p w14:paraId="7702E84E" w14:textId="20DAC4BA" w:rsidR="00D737F2" w:rsidRPr="00413717" w:rsidRDefault="00335144" w:rsidP="00BF32C6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sz w:val="24"/>
                <w:rtl/>
              </w:rPr>
            </w:pPr>
            <w:r w:rsidRPr="00413717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أهداف التنمية المستدامة: </w:t>
            </w:r>
            <w:r w:rsidRPr="00413717">
              <w:rPr>
                <w:rFonts w:asciiTheme="majorBidi" w:hAnsiTheme="majorBidi" w:cstheme="majorBidi"/>
                <w:sz w:val="24"/>
                <w:rtl/>
              </w:rPr>
              <w:t xml:space="preserve">في إطار </w:t>
            </w:r>
            <w:r w:rsidR="00DC194D" w:rsidRPr="00413717">
              <w:rPr>
                <w:rFonts w:asciiTheme="majorBidi" w:hAnsiTheme="majorBidi" w:cstheme="majorBidi"/>
                <w:sz w:val="24"/>
                <w:rtl/>
              </w:rPr>
              <w:t>ال</w:t>
            </w:r>
            <w:r w:rsidR="00DC194D" w:rsidRPr="00413717">
              <w:rPr>
                <w:rFonts w:asciiTheme="majorBidi" w:hAnsiTheme="majorBidi" w:cstheme="majorBidi" w:hint="cs"/>
                <w:sz w:val="24"/>
                <w:rtl/>
              </w:rPr>
              <w:t>ا</w:t>
            </w:r>
            <w:r w:rsidR="00EE6384" w:rsidRPr="00413717">
              <w:rPr>
                <w:rFonts w:asciiTheme="majorBidi" w:hAnsiTheme="majorBidi" w:cstheme="majorBidi"/>
                <w:sz w:val="24"/>
                <w:rtl/>
              </w:rPr>
              <w:t>هتمام</w:t>
            </w:r>
            <w:r w:rsidRPr="00413717">
              <w:rPr>
                <w:rFonts w:asciiTheme="majorBidi" w:hAnsiTheme="majorBidi" w:cstheme="majorBidi"/>
                <w:sz w:val="24"/>
                <w:rtl/>
              </w:rPr>
              <w:t xml:space="preserve"> بوصول </w:t>
            </w:r>
            <w:r w:rsidR="000D07A6" w:rsidRPr="00413717">
              <w:rPr>
                <w:rFonts w:asciiTheme="majorBidi" w:hAnsiTheme="majorBidi" w:cstheme="majorBidi" w:hint="cs"/>
                <w:sz w:val="24"/>
                <w:rtl/>
              </w:rPr>
              <w:t xml:space="preserve">عامة </w:t>
            </w:r>
            <w:r w:rsidR="00994129" w:rsidRPr="00413717">
              <w:rPr>
                <w:rFonts w:asciiTheme="majorBidi" w:hAnsiTheme="majorBidi" w:cstheme="majorBidi"/>
                <w:sz w:val="24"/>
                <w:rtl/>
              </w:rPr>
              <w:t>الجمهور</w:t>
            </w:r>
            <w:r w:rsidR="00EE6384" w:rsidRPr="00413717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Pr="00413717">
              <w:rPr>
                <w:rFonts w:asciiTheme="majorBidi" w:hAnsiTheme="majorBidi" w:cstheme="majorBidi"/>
                <w:sz w:val="24"/>
                <w:rtl/>
              </w:rPr>
              <w:t xml:space="preserve">إلى </w:t>
            </w:r>
            <w:r w:rsidR="006C2F92" w:rsidRPr="00413717">
              <w:rPr>
                <w:rFonts w:asciiTheme="majorBidi" w:hAnsiTheme="majorBidi" w:cstheme="majorBidi"/>
                <w:sz w:val="24"/>
                <w:rtl/>
              </w:rPr>
              <w:t xml:space="preserve">قوائم </w:t>
            </w:r>
            <w:r w:rsidR="00CA2CC3" w:rsidRPr="00413717">
              <w:rPr>
                <w:rFonts w:asciiTheme="majorBidi" w:hAnsiTheme="majorBidi" w:cstheme="majorBidi"/>
                <w:sz w:val="24"/>
                <w:rtl/>
              </w:rPr>
              <w:t xml:space="preserve">حصر </w:t>
            </w:r>
            <w:r w:rsidRPr="00413717">
              <w:rPr>
                <w:rFonts w:asciiTheme="majorBidi" w:hAnsiTheme="majorBidi" w:cstheme="majorBidi"/>
                <w:sz w:val="24"/>
                <w:rtl/>
              </w:rPr>
              <w:t xml:space="preserve">التراث الثقافي غير المادي، يدعم المؤشر الحالي </w:t>
            </w:r>
            <w:r w:rsidR="00994129" w:rsidRPr="00413717">
              <w:rPr>
                <w:rFonts w:asciiTheme="majorBidi" w:hAnsiTheme="majorBidi" w:cstheme="majorBidi"/>
                <w:sz w:val="24"/>
                <w:rtl/>
              </w:rPr>
              <w:t>الغاية 16-10</w:t>
            </w:r>
            <w:r w:rsidRPr="00413717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="00994129" w:rsidRPr="00413717">
              <w:rPr>
                <w:rFonts w:asciiTheme="majorBidi" w:hAnsiTheme="majorBidi" w:cstheme="majorBidi"/>
                <w:sz w:val="24"/>
                <w:rtl/>
              </w:rPr>
              <w:t xml:space="preserve">من أهداف </w:t>
            </w:r>
            <w:r w:rsidRPr="00413717">
              <w:rPr>
                <w:rFonts w:asciiTheme="majorBidi" w:hAnsiTheme="majorBidi" w:cstheme="majorBidi"/>
                <w:sz w:val="24"/>
                <w:rtl/>
              </w:rPr>
              <w:t>التنمية المستدامة "</w:t>
            </w:r>
            <w:r w:rsidR="00994129" w:rsidRPr="00413717">
              <w:rPr>
                <w:rFonts w:asciiTheme="majorBidi" w:hAnsiTheme="majorBidi" w:cstheme="majorBidi"/>
                <w:sz w:val="24"/>
                <w:rtl/>
              </w:rPr>
              <w:t xml:space="preserve">كفالة </w:t>
            </w:r>
            <w:r w:rsidRPr="00413717">
              <w:rPr>
                <w:rFonts w:asciiTheme="majorBidi" w:hAnsiTheme="majorBidi" w:cstheme="majorBidi"/>
                <w:sz w:val="24"/>
                <w:rtl/>
              </w:rPr>
              <w:t>وصول الجمهور إلى المعلومات وحماية الحريات الأساسية، وفقًا للتشريع</w:t>
            </w:r>
            <w:r w:rsidR="00994129" w:rsidRPr="00413717">
              <w:rPr>
                <w:rFonts w:asciiTheme="majorBidi" w:hAnsiTheme="majorBidi" w:cstheme="majorBidi"/>
                <w:sz w:val="24"/>
                <w:rtl/>
              </w:rPr>
              <w:t>ات</w:t>
            </w:r>
            <w:r w:rsidRPr="00413717">
              <w:rPr>
                <w:rFonts w:asciiTheme="majorBidi" w:hAnsiTheme="majorBidi" w:cstheme="majorBidi"/>
                <w:sz w:val="24"/>
                <w:rtl/>
              </w:rPr>
              <w:t xml:space="preserve"> الوطني</w:t>
            </w:r>
            <w:r w:rsidR="00994129" w:rsidRPr="00413717">
              <w:rPr>
                <w:rFonts w:asciiTheme="majorBidi" w:hAnsiTheme="majorBidi" w:cstheme="majorBidi"/>
                <w:sz w:val="24"/>
                <w:rtl/>
              </w:rPr>
              <w:t>ة</w:t>
            </w:r>
            <w:r w:rsidR="006708D2" w:rsidRPr="00413717">
              <w:rPr>
                <w:rFonts w:asciiTheme="majorBidi" w:hAnsiTheme="majorBidi" w:cstheme="majorBidi"/>
                <w:sz w:val="24"/>
                <w:rtl/>
              </w:rPr>
              <w:t xml:space="preserve"> والاتفاقات الدولية". مثل </w:t>
            </w:r>
            <w:r w:rsidRPr="00413717">
              <w:rPr>
                <w:rFonts w:asciiTheme="majorBidi" w:hAnsiTheme="majorBidi" w:cstheme="majorBidi"/>
                <w:sz w:val="24"/>
                <w:rtl/>
              </w:rPr>
              <w:t xml:space="preserve">المؤشرات الأخرى، يدعم </w:t>
            </w:r>
            <w:r w:rsidR="002A17A6" w:rsidRPr="00413717">
              <w:rPr>
                <w:rFonts w:asciiTheme="majorBidi" w:hAnsiTheme="majorBidi" w:cstheme="majorBidi"/>
                <w:sz w:val="24"/>
                <w:rtl/>
              </w:rPr>
              <w:t>هذا المؤشر الغاية</w:t>
            </w:r>
            <w:r w:rsidR="006708D2" w:rsidRPr="00413717">
              <w:rPr>
                <w:rFonts w:asciiTheme="majorBidi" w:hAnsiTheme="majorBidi" w:cstheme="majorBidi"/>
                <w:sz w:val="24"/>
                <w:rtl/>
              </w:rPr>
              <w:t xml:space="preserve"> 11-4 من أهداف </w:t>
            </w:r>
            <w:r w:rsidRPr="00413717">
              <w:rPr>
                <w:rFonts w:asciiTheme="majorBidi" w:hAnsiTheme="majorBidi" w:cstheme="majorBidi"/>
                <w:sz w:val="24"/>
                <w:rtl/>
              </w:rPr>
              <w:t>التنمية المستدامة</w:t>
            </w:r>
            <w:r w:rsidR="006708D2" w:rsidRPr="00413717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Pr="00413717">
              <w:rPr>
                <w:rFonts w:asciiTheme="majorBidi" w:hAnsiTheme="majorBidi" w:cstheme="majorBidi"/>
                <w:sz w:val="24"/>
                <w:rtl/>
              </w:rPr>
              <w:t xml:space="preserve">"تعزيز الجهود </w:t>
            </w:r>
            <w:r w:rsidR="00994129" w:rsidRPr="00413717">
              <w:rPr>
                <w:rFonts w:asciiTheme="majorBidi" w:hAnsiTheme="majorBidi" w:cstheme="majorBidi"/>
                <w:sz w:val="24"/>
                <w:rtl/>
              </w:rPr>
              <w:t xml:space="preserve">الرامية </w:t>
            </w:r>
            <w:r w:rsidR="008A1278" w:rsidRPr="00413717">
              <w:rPr>
                <w:rFonts w:asciiTheme="majorBidi" w:hAnsiTheme="majorBidi" w:cstheme="majorBidi" w:hint="cs"/>
                <w:sz w:val="24"/>
                <w:rtl/>
              </w:rPr>
              <w:t>إلى</w:t>
            </w:r>
            <w:r w:rsidR="00994129" w:rsidRPr="00413717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Pr="00413717">
              <w:rPr>
                <w:rFonts w:asciiTheme="majorBidi" w:hAnsiTheme="majorBidi" w:cstheme="majorBidi"/>
                <w:sz w:val="24"/>
                <w:rtl/>
              </w:rPr>
              <w:t xml:space="preserve">حماية وصون التراث الثقافي والطبيعي </w:t>
            </w:r>
            <w:r w:rsidR="00994129" w:rsidRPr="00413717">
              <w:rPr>
                <w:rFonts w:asciiTheme="majorBidi" w:hAnsiTheme="majorBidi" w:cstheme="majorBidi"/>
                <w:sz w:val="24"/>
                <w:rtl/>
              </w:rPr>
              <w:t>العالمي"</w:t>
            </w:r>
            <w:r w:rsidRPr="00413717">
              <w:rPr>
                <w:rFonts w:asciiTheme="majorBidi" w:hAnsiTheme="majorBidi" w:cstheme="majorBidi"/>
                <w:sz w:val="24"/>
                <w:rtl/>
              </w:rPr>
              <w:t>.</w:t>
            </w:r>
          </w:p>
          <w:p w14:paraId="0D64DD79" w14:textId="70A264BC" w:rsidR="00335144" w:rsidRPr="00413717" w:rsidRDefault="00335144" w:rsidP="00BF32C6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b/>
                <w:sz w:val="24"/>
              </w:rPr>
            </w:pPr>
            <w:r w:rsidRPr="00413717">
              <w:rPr>
                <w:rFonts w:asciiTheme="majorBidi" w:hAnsiTheme="majorBidi" w:cstheme="majorBidi"/>
                <w:bCs/>
                <w:sz w:val="24"/>
                <w:rtl/>
              </w:rPr>
              <w:t xml:space="preserve">العلاقة بالمؤشرات الأخرى: </w:t>
            </w:r>
            <w:r w:rsidR="000D07A6" w:rsidRPr="00413717">
              <w:rPr>
                <w:rFonts w:asciiTheme="majorBidi" w:hAnsiTheme="majorBidi" w:cstheme="majorBidi" w:hint="cs"/>
                <w:b/>
                <w:sz w:val="24"/>
                <w:rtl/>
              </w:rPr>
              <w:t>يدور</w:t>
            </w:r>
            <w:r w:rsidR="00723CFA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 </w:t>
            </w:r>
            <w:r w:rsidR="000D07A6" w:rsidRPr="00413717">
              <w:rPr>
                <w:rFonts w:asciiTheme="majorBidi" w:hAnsiTheme="majorBidi" w:cstheme="majorBidi" w:hint="cs"/>
                <w:b/>
                <w:sz w:val="24"/>
                <w:rtl/>
              </w:rPr>
              <w:t>المؤشران</w:t>
            </w:r>
            <w:r w:rsidR="000D0FEA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 7 و8 </w:t>
            </w:r>
            <w:r w:rsidR="000D07A6" w:rsidRPr="00413717">
              <w:rPr>
                <w:rFonts w:asciiTheme="majorBidi" w:hAnsiTheme="majorBidi" w:cstheme="majorBidi" w:hint="cs"/>
                <w:b/>
                <w:sz w:val="24"/>
                <w:rtl/>
              </w:rPr>
              <w:t xml:space="preserve">حول </w:t>
            </w:r>
            <w:r w:rsidR="00723CFA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عملية </w:t>
            </w:r>
            <w:r w:rsidR="00CA2CC3" w:rsidRPr="00413717">
              <w:rPr>
                <w:rFonts w:asciiTheme="majorBidi" w:hAnsiTheme="majorBidi" w:cstheme="majorBidi"/>
                <w:b/>
                <w:sz w:val="24"/>
                <w:rtl/>
              </w:rPr>
              <w:t>الحصر</w:t>
            </w:r>
            <w:r w:rsidR="000D0FEA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، بينما </w:t>
            </w:r>
            <w:r w:rsidR="00854318" w:rsidRPr="00413717">
              <w:rPr>
                <w:rFonts w:asciiTheme="majorBidi" w:hAnsiTheme="majorBidi" w:cstheme="majorBidi" w:hint="cs"/>
                <w:b/>
                <w:sz w:val="24"/>
                <w:rtl/>
              </w:rPr>
              <w:t>يت</w:t>
            </w:r>
            <w:r w:rsidR="000D0FEA" w:rsidRPr="00413717">
              <w:rPr>
                <w:rFonts w:asciiTheme="majorBidi" w:hAnsiTheme="majorBidi" w:cstheme="majorBidi"/>
                <w:b/>
                <w:sz w:val="24"/>
                <w:rtl/>
              </w:rPr>
              <w:t>ناول المؤشرا</w:t>
            </w:r>
            <w:r w:rsidR="00854318" w:rsidRPr="00413717">
              <w:rPr>
                <w:rFonts w:asciiTheme="majorBidi" w:hAnsiTheme="majorBidi" w:cstheme="majorBidi" w:hint="cs"/>
                <w:b/>
                <w:sz w:val="24"/>
                <w:rtl/>
              </w:rPr>
              <w:t>ن</w:t>
            </w:r>
            <w:r w:rsidR="000D0FEA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 9 و10 البحث والتوثيق، ويتفاعلون</w:t>
            </w:r>
            <w:r w:rsidR="00723CFA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 جميعًا</w:t>
            </w:r>
            <w:r w:rsidR="000D0FEA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 لأن </w:t>
            </w:r>
            <w:r w:rsidR="00242533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عملية </w:t>
            </w:r>
            <w:r w:rsidR="00CA2CC3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الحصر </w:t>
            </w:r>
            <w:r w:rsidR="00242533" w:rsidRPr="00413717">
              <w:rPr>
                <w:rFonts w:asciiTheme="majorBidi" w:hAnsiTheme="majorBidi" w:cstheme="majorBidi"/>
                <w:b/>
                <w:sz w:val="24"/>
                <w:rtl/>
              </w:rPr>
              <w:t>عادةً ما ت</w:t>
            </w:r>
            <w:r w:rsidR="000D0FEA" w:rsidRPr="00413717">
              <w:rPr>
                <w:rFonts w:asciiTheme="majorBidi" w:hAnsiTheme="majorBidi" w:cstheme="majorBidi"/>
                <w:b/>
                <w:sz w:val="24"/>
                <w:rtl/>
              </w:rPr>
              <w:t>تضمن بُعد البحث و</w:t>
            </w:r>
            <w:r w:rsidR="00854318" w:rsidRPr="00413717">
              <w:rPr>
                <w:rFonts w:asciiTheme="majorBidi" w:hAnsiTheme="majorBidi" w:cstheme="majorBidi" w:hint="cs"/>
                <w:b/>
                <w:sz w:val="24"/>
                <w:rtl/>
              </w:rPr>
              <w:t>ي</w:t>
            </w:r>
            <w:r w:rsidR="00242533" w:rsidRPr="00413717">
              <w:rPr>
                <w:rFonts w:asciiTheme="majorBidi" w:hAnsiTheme="majorBidi" w:cstheme="majorBidi"/>
                <w:b/>
                <w:sz w:val="24"/>
                <w:rtl/>
              </w:rPr>
              <w:t>نتج عنها</w:t>
            </w:r>
            <w:r w:rsidR="000D0FEA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 شكل أو عدة أشكال من التوثيق. و</w:t>
            </w:r>
            <w:r w:rsidR="00242533" w:rsidRPr="00413717">
              <w:rPr>
                <w:rFonts w:asciiTheme="majorBidi" w:hAnsiTheme="majorBidi" w:cstheme="majorBidi"/>
                <w:b/>
                <w:sz w:val="24"/>
                <w:rtl/>
              </w:rPr>
              <w:t>ينصب</w:t>
            </w:r>
            <w:r w:rsidR="000D0FEA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 التركيز هنا على منتجات </w:t>
            </w:r>
            <w:r w:rsidR="00020D09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عملية </w:t>
            </w:r>
            <w:r w:rsidR="00CA2CC3" w:rsidRPr="00413717">
              <w:rPr>
                <w:rFonts w:asciiTheme="majorBidi" w:hAnsiTheme="majorBidi" w:cstheme="majorBidi"/>
                <w:b/>
                <w:sz w:val="24"/>
                <w:rtl/>
              </w:rPr>
              <w:t>الحصر</w:t>
            </w:r>
            <w:r w:rsidR="000D0FEA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، </w:t>
            </w:r>
            <w:r w:rsidR="00020D09" w:rsidRPr="00413717">
              <w:rPr>
                <w:rFonts w:asciiTheme="majorBidi" w:hAnsiTheme="majorBidi" w:cstheme="majorBidi"/>
                <w:b/>
                <w:sz w:val="24"/>
                <w:rtl/>
              </w:rPr>
              <w:t>و</w:t>
            </w:r>
            <w:r w:rsidR="006C2F92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قوائم </w:t>
            </w:r>
            <w:r w:rsidR="00CA2CC3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الحصر </w:t>
            </w:r>
            <w:r w:rsidR="000D0FEA" w:rsidRPr="00413717">
              <w:rPr>
                <w:rFonts w:asciiTheme="majorBidi" w:hAnsiTheme="majorBidi" w:cstheme="majorBidi"/>
                <w:b/>
                <w:sz w:val="24"/>
                <w:rtl/>
              </w:rPr>
              <w:t>نفسها، وكيف</w:t>
            </w:r>
            <w:r w:rsidR="00020D09" w:rsidRPr="00413717">
              <w:rPr>
                <w:rFonts w:asciiTheme="majorBidi" w:hAnsiTheme="majorBidi" w:cstheme="majorBidi"/>
                <w:b/>
                <w:sz w:val="24"/>
                <w:rtl/>
              </w:rPr>
              <w:t>ية</w:t>
            </w:r>
            <w:r w:rsidR="000D0FEA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 </w:t>
            </w:r>
            <w:r w:rsidR="00020D09" w:rsidRPr="00413717">
              <w:rPr>
                <w:rFonts w:asciiTheme="majorBidi" w:hAnsiTheme="majorBidi" w:cstheme="majorBidi"/>
                <w:b/>
                <w:sz w:val="24"/>
                <w:rtl/>
              </w:rPr>
              <w:t>استخدامها لت</w:t>
            </w:r>
            <w:r w:rsidR="00B00FB8" w:rsidRPr="00413717">
              <w:rPr>
                <w:rFonts w:asciiTheme="majorBidi" w:hAnsiTheme="majorBidi" w:cstheme="majorBidi"/>
                <w:b/>
                <w:sz w:val="24"/>
                <w:rtl/>
              </w:rPr>
              <w:t>ُ</w:t>
            </w:r>
            <w:r w:rsidR="00020D09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سهم في </w:t>
            </w:r>
            <w:r w:rsidR="000D0FEA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الصون. ويركز مؤشر 8 على عملية </w:t>
            </w:r>
            <w:r w:rsidR="00AF4DD1" w:rsidRPr="00413717">
              <w:rPr>
                <w:rFonts w:asciiTheme="majorBidi" w:hAnsiTheme="majorBidi" w:cstheme="majorBidi" w:hint="cs"/>
                <w:b/>
                <w:sz w:val="24"/>
                <w:rtl/>
              </w:rPr>
              <w:t xml:space="preserve">إعداد قوائم </w:t>
            </w:r>
            <w:r w:rsidR="00CA2CC3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الحصر </w:t>
            </w:r>
            <w:r w:rsidR="00856718" w:rsidRPr="00413717">
              <w:rPr>
                <w:rFonts w:asciiTheme="majorBidi" w:hAnsiTheme="majorBidi" w:cstheme="majorBidi"/>
                <w:b/>
                <w:sz w:val="24"/>
                <w:rtl/>
              </w:rPr>
              <w:t>وشموليتها</w:t>
            </w:r>
            <w:r w:rsidR="000D0FEA" w:rsidRPr="00413717">
              <w:rPr>
                <w:rFonts w:asciiTheme="majorBidi" w:hAnsiTheme="majorBidi" w:cstheme="majorBidi"/>
                <w:b/>
                <w:sz w:val="24"/>
                <w:rtl/>
              </w:rPr>
              <w:t>.</w:t>
            </w:r>
            <w:r w:rsidR="00856718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 </w:t>
            </w:r>
            <w:r w:rsidR="008B0784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يوسع مؤشر 9 </w:t>
            </w:r>
            <w:r w:rsidR="00856718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النطاق ليشمل </w:t>
            </w:r>
            <w:r w:rsidR="0016595D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أشكال </w:t>
            </w:r>
            <w:r w:rsidR="00856718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البحث </w:t>
            </w:r>
            <w:r w:rsidR="0016595D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الأخرى </w:t>
            </w:r>
            <w:r w:rsidR="00856718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الممكن حدوثها </w:t>
            </w:r>
            <w:r w:rsidR="0016595D" w:rsidRPr="00413717">
              <w:rPr>
                <w:rFonts w:asciiTheme="majorBidi" w:hAnsiTheme="majorBidi" w:cstheme="majorBidi"/>
                <w:b/>
                <w:sz w:val="24"/>
                <w:rtl/>
              </w:rPr>
              <w:t>خارج</w:t>
            </w:r>
            <w:r w:rsidR="00856718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 عملية</w:t>
            </w:r>
            <w:r w:rsidR="0016595D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 </w:t>
            </w:r>
            <w:r w:rsidR="00CA2CC3" w:rsidRPr="00413717">
              <w:rPr>
                <w:rFonts w:asciiTheme="majorBidi" w:hAnsiTheme="majorBidi" w:cstheme="majorBidi"/>
                <w:b/>
                <w:sz w:val="24"/>
                <w:rtl/>
              </w:rPr>
              <w:t>الحصر</w:t>
            </w:r>
            <w:r w:rsidR="0016595D" w:rsidRPr="00413717">
              <w:rPr>
                <w:rFonts w:asciiTheme="majorBidi" w:hAnsiTheme="majorBidi" w:cstheme="majorBidi"/>
                <w:b/>
                <w:sz w:val="24"/>
                <w:rtl/>
              </w:rPr>
              <w:t>، بينما يكمل مؤشر 10 عامل التقييم</w:t>
            </w:r>
            <w:r w:rsidR="002A17A6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 الشامل</w:t>
            </w:r>
            <w:r w:rsidR="0016595D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 7</w:t>
            </w:r>
            <w:r w:rsidR="00896920" w:rsidRPr="00413717">
              <w:rPr>
                <w:rFonts w:asciiTheme="majorBidi" w:hAnsiTheme="majorBidi" w:cstheme="majorBidi"/>
                <w:b/>
                <w:sz w:val="24"/>
                <w:rtl/>
              </w:rPr>
              <w:t>-</w:t>
            </w:r>
            <w:r w:rsidR="0016595D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4 من حيث </w:t>
            </w:r>
            <w:r w:rsidR="00B00FB8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الاهتمام </w:t>
            </w:r>
            <w:r w:rsidR="009A6931" w:rsidRPr="00413717">
              <w:rPr>
                <w:rFonts w:asciiTheme="majorBidi" w:hAnsiTheme="majorBidi" w:cstheme="majorBidi" w:hint="cs"/>
                <w:b/>
                <w:sz w:val="24"/>
                <w:rtl/>
              </w:rPr>
              <w:t>ب</w:t>
            </w:r>
            <w:r w:rsidR="00AE5CE2" w:rsidRPr="00413717">
              <w:rPr>
                <w:rFonts w:asciiTheme="majorBidi" w:hAnsiTheme="majorBidi" w:cstheme="majorBidi" w:hint="cs"/>
                <w:b/>
                <w:sz w:val="24"/>
                <w:rtl/>
              </w:rPr>
              <w:t>الانتفاع</w:t>
            </w:r>
            <w:r w:rsidR="009A6931" w:rsidRPr="00413717">
              <w:rPr>
                <w:rFonts w:asciiTheme="majorBidi" w:hAnsiTheme="majorBidi" w:cstheme="majorBidi" w:hint="cs"/>
                <w:b/>
                <w:sz w:val="24"/>
                <w:rtl/>
              </w:rPr>
              <w:t xml:space="preserve"> </w:t>
            </w:r>
            <w:r w:rsidR="00AE5CE2" w:rsidRPr="00413717">
              <w:rPr>
                <w:rFonts w:asciiTheme="majorBidi" w:hAnsiTheme="majorBidi" w:cstheme="majorBidi" w:hint="cs"/>
                <w:b/>
                <w:sz w:val="24"/>
                <w:rtl/>
              </w:rPr>
              <w:t>ب</w:t>
            </w:r>
            <w:r w:rsidR="0016595D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نتائج البحث باستثناء </w:t>
            </w:r>
            <w:r w:rsidR="006C2F92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قوائم </w:t>
            </w:r>
            <w:r w:rsidR="00CA2CC3" w:rsidRPr="00413717">
              <w:rPr>
                <w:rFonts w:asciiTheme="majorBidi" w:hAnsiTheme="majorBidi" w:cstheme="majorBidi"/>
                <w:b/>
                <w:sz w:val="24"/>
                <w:rtl/>
              </w:rPr>
              <w:t>الحصر</w:t>
            </w:r>
            <w:r w:rsidR="0016595D" w:rsidRPr="00413717">
              <w:rPr>
                <w:rFonts w:asciiTheme="majorBidi" w:hAnsiTheme="majorBidi" w:cstheme="majorBidi"/>
                <w:b/>
                <w:sz w:val="24"/>
                <w:rtl/>
              </w:rPr>
              <w:t>.</w:t>
            </w:r>
            <w:r w:rsidR="000D0FEA" w:rsidRPr="00413717">
              <w:rPr>
                <w:rFonts w:asciiTheme="majorBidi" w:hAnsiTheme="majorBidi" w:cstheme="majorBidi"/>
                <w:b/>
                <w:sz w:val="24"/>
                <w:rtl/>
              </w:rPr>
              <w:t xml:space="preserve"> </w:t>
            </w:r>
          </w:p>
        </w:tc>
      </w:tr>
      <w:tr w:rsidR="00896177" w:rsidRPr="00BE3AE1" w14:paraId="7487B702" w14:textId="77777777" w:rsidTr="00CB5E5E">
        <w:trPr>
          <w:cantSplit/>
        </w:trPr>
        <w:tc>
          <w:tcPr>
            <w:tcW w:w="786" w:type="pct"/>
            <w:shd w:val="clear" w:color="auto" w:fill="auto"/>
          </w:tcPr>
          <w:p w14:paraId="075001C3" w14:textId="70C8ED5D" w:rsidR="009A1387" w:rsidRPr="00413717" w:rsidRDefault="009A1387" w:rsidP="00BF32C6">
            <w:pPr>
              <w:bidi/>
              <w:spacing w:before="120"/>
              <w:jc w:val="both"/>
              <w:rPr>
                <w:rFonts w:asciiTheme="majorBidi" w:hAnsiTheme="majorBidi" w:cstheme="majorBidi"/>
                <w:bCs/>
                <w:sz w:val="24"/>
                <w:lang w:bidi="he-IL"/>
              </w:rPr>
            </w:pPr>
            <w:r w:rsidRPr="00413717">
              <w:rPr>
                <w:rFonts w:asciiTheme="majorBidi" w:hAnsiTheme="majorBidi" w:cstheme="majorBidi"/>
                <w:bCs/>
                <w:sz w:val="24"/>
                <w:rtl/>
              </w:rPr>
              <w:t xml:space="preserve">الأسس المنطقية </w:t>
            </w:r>
            <w:r w:rsidR="00D333AD" w:rsidRPr="00413717">
              <w:rPr>
                <w:rFonts w:asciiTheme="majorBidi" w:hAnsiTheme="majorBidi" w:cstheme="majorBidi" w:hint="cs"/>
                <w:bCs/>
                <w:sz w:val="24"/>
                <w:rtl/>
              </w:rPr>
              <w:t>للإجراءات</w:t>
            </w:r>
          </w:p>
          <w:p w14:paraId="68CD6889" w14:textId="5A5D9BA8" w:rsidR="00896177" w:rsidRPr="00413717" w:rsidRDefault="00896177" w:rsidP="00BF32C6">
            <w:pPr>
              <w:bidi/>
              <w:spacing w:before="120"/>
              <w:jc w:val="both"/>
              <w:rPr>
                <w:rFonts w:asciiTheme="majorBidi" w:hAnsiTheme="majorBidi" w:cstheme="majorBidi"/>
                <w:b/>
                <w:sz w:val="24"/>
              </w:rPr>
            </w:pPr>
          </w:p>
        </w:tc>
        <w:tc>
          <w:tcPr>
            <w:tcW w:w="4214" w:type="pct"/>
            <w:gridSpan w:val="2"/>
            <w:shd w:val="clear" w:color="auto" w:fill="auto"/>
          </w:tcPr>
          <w:p w14:paraId="2B303C58" w14:textId="265F35DD" w:rsidR="00D737F2" w:rsidRPr="00413717" w:rsidRDefault="00C7790A" w:rsidP="00BF32C6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sz w:val="24"/>
              </w:rPr>
            </w:pPr>
            <w:r w:rsidRPr="00413717">
              <w:rPr>
                <w:rFonts w:asciiTheme="majorBidi" w:hAnsiTheme="majorBidi" w:cstheme="majorBidi"/>
                <w:sz w:val="24"/>
                <w:rtl/>
              </w:rPr>
              <w:t>تعد</w:t>
            </w:r>
            <w:r w:rsidR="009A1387" w:rsidRPr="00413717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Pr="00413717">
              <w:rPr>
                <w:rFonts w:asciiTheme="majorBidi" w:hAnsiTheme="majorBidi" w:cstheme="majorBidi"/>
                <w:sz w:val="24"/>
                <w:rtl/>
              </w:rPr>
              <w:t xml:space="preserve">عملية </w:t>
            </w:r>
            <w:r w:rsidR="00AE5CE2" w:rsidRPr="00413717">
              <w:rPr>
                <w:rFonts w:asciiTheme="majorBidi" w:hAnsiTheme="majorBidi" w:cstheme="majorBidi" w:hint="cs"/>
                <w:sz w:val="24"/>
                <w:rtl/>
              </w:rPr>
              <w:t xml:space="preserve">إعداد قوائم </w:t>
            </w:r>
            <w:r w:rsidR="00CA2CC3" w:rsidRPr="00413717">
              <w:rPr>
                <w:rFonts w:asciiTheme="majorBidi" w:hAnsiTheme="majorBidi" w:cstheme="majorBidi"/>
                <w:sz w:val="24"/>
                <w:rtl/>
              </w:rPr>
              <w:t xml:space="preserve">الحصر </w:t>
            </w:r>
            <w:r w:rsidRPr="00413717">
              <w:rPr>
                <w:rFonts w:asciiTheme="majorBidi" w:hAnsiTheme="majorBidi" w:cstheme="majorBidi"/>
                <w:sz w:val="24"/>
                <w:rtl/>
              </w:rPr>
              <w:t>أساسية</w:t>
            </w:r>
            <w:r w:rsidR="009A1387" w:rsidRPr="00413717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="00AE5CE2" w:rsidRPr="00413717">
              <w:rPr>
                <w:rFonts w:asciiTheme="majorBidi" w:hAnsiTheme="majorBidi" w:cstheme="majorBidi" w:hint="cs"/>
                <w:sz w:val="24"/>
                <w:rtl/>
              </w:rPr>
              <w:t>ضمن</w:t>
            </w:r>
            <w:r w:rsidR="009A1387" w:rsidRPr="00413717">
              <w:rPr>
                <w:rFonts w:asciiTheme="majorBidi" w:hAnsiTheme="majorBidi" w:cstheme="majorBidi"/>
                <w:sz w:val="24"/>
                <w:rtl/>
              </w:rPr>
              <w:t xml:space="preserve"> التزامات</w:t>
            </w:r>
            <w:r w:rsidR="00C71188" w:rsidRPr="00413717">
              <w:rPr>
                <w:rFonts w:asciiTheme="majorBidi" w:hAnsiTheme="majorBidi" w:cstheme="majorBidi"/>
                <w:sz w:val="24"/>
                <w:rtl/>
              </w:rPr>
              <w:t xml:space="preserve"> كل دولة طرف</w:t>
            </w:r>
            <w:r w:rsidR="004B4B73" w:rsidRPr="00413717">
              <w:rPr>
                <w:rFonts w:asciiTheme="majorBidi" w:hAnsiTheme="majorBidi" w:cstheme="majorBidi"/>
                <w:sz w:val="24"/>
                <w:rtl/>
              </w:rPr>
              <w:t xml:space="preserve">، </w:t>
            </w:r>
            <w:r w:rsidRPr="00413717">
              <w:rPr>
                <w:rFonts w:asciiTheme="majorBidi" w:hAnsiTheme="majorBidi" w:cstheme="majorBidi"/>
                <w:sz w:val="24"/>
                <w:rtl/>
              </w:rPr>
              <w:t xml:space="preserve">المتناولة في مطلب </w:t>
            </w:r>
            <w:r w:rsidR="002A17A6" w:rsidRPr="00413717">
              <w:rPr>
                <w:rFonts w:asciiTheme="majorBidi" w:hAnsiTheme="majorBidi" w:cstheme="majorBidi"/>
                <w:sz w:val="24"/>
                <w:rtl/>
              </w:rPr>
              <w:t>ال</w:t>
            </w:r>
            <w:r w:rsidRPr="00413717">
              <w:rPr>
                <w:rFonts w:asciiTheme="majorBidi" w:hAnsiTheme="majorBidi" w:cstheme="majorBidi"/>
                <w:sz w:val="24"/>
                <w:rtl/>
              </w:rPr>
              <w:t xml:space="preserve">مادة 11 (ب) </w:t>
            </w:r>
            <w:r w:rsidR="002A17A6" w:rsidRPr="00413717">
              <w:rPr>
                <w:rFonts w:asciiTheme="majorBidi" w:hAnsiTheme="majorBidi" w:cstheme="majorBidi"/>
                <w:sz w:val="24"/>
                <w:rtl/>
              </w:rPr>
              <w:t xml:space="preserve">التي </w:t>
            </w:r>
            <w:r w:rsidR="00AE5CE2" w:rsidRPr="00413717">
              <w:rPr>
                <w:rFonts w:asciiTheme="majorBidi" w:hAnsiTheme="majorBidi" w:cstheme="majorBidi" w:hint="cs"/>
                <w:sz w:val="24"/>
                <w:rtl/>
              </w:rPr>
              <w:t>تنص على</w:t>
            </w:r>
            <w:r w:rsidRPr="00413717">
              <w:rPr>
                <w:rFonts w:asciiTheme="majorBidi" w:hAnsiTheme="majorBidi" w:cstheme="majorBidi"/>
                <w:sz w:val="24"/>
                <w:rtl/>
              </w:rPr>
              <w:t xml:space="preserve"> أن كل دولة </w:t>
            </w:r>
            <w:r w:rsidR="004B4B73" w:rsidRPr="00413717">
              <w:rPr>
                <w:rFonts w:asciiTheme="majorBidi" w:hAnsiTheme="majorBidi" w:cstheme="majorBidi"/>
                <w:sz w:val="24"/>
                <w:rtl/>
              </w:rPr>
              <w:t>طرف</w:t>
            </w:r>
            <w:r w:rsidR="002A17A6" w:rsidRPr="00413717">
              <w:rPr>
                <w:rFonts w:asciiTheme="majorBidi" w:hAnsiTheme="majorBidi" w:cstheme="majorBidi"/>
                <w:sz w:val="24"/>
                <w:rtl/>
              </w:rPr>
              <w:t xml:space="preserve"> عليها</w:t>
            </w:r>
            <w:r w:rsidR="004B4B73" w:rsidRPr="00413717">
              <w:rPr>
                <w:rFonts w:asciiTheme="majorBidi" w:hAnsiTheme="majorBidi" w:cstheme="majorBidi"/>
                <w:sz w:val="24"/>
                <w:rtl/>
              </w:rPr>
              <w:t xml:space="preserve"> "تحد</w:t>
            </w:r>
            <w:r w:rsidR="002A17A6" w:rsidRPr="00413717">
              <w:rPr>
                <w:rFonts w:asciiTheme="majorBidi" w:hAnsiTheme="majorBidi" w:cstheme="majorBidi"/>
                <w:sz w:val="24"/>
                <w:rtl/>
              </w:rPr>
              <w:t>ي</w:t>
            </w:r>
            <w:r w:rsidR="004B4B73" w:rsidRPr="00413717">
              <w:rPr>
                <w:rFonts w:asciiTheme="majorBidi" w:hAnsiTheme="majorBidi" w:cstheme="majorBidi"/>
                <w:sz w:val="24"/>
                <w:rtl/>
              </w:rPr>
              <w:t>د وتعر</w:t>
            </w:r>
            <w:r w:rsidR="002A17A6" w:rsidRPr="00413717">
              <w:rPr>
                <w:rFonts w:asciiTheme="majorBidi" w:hAnsiTheme="majorBidi" w:cstheme="majorBidi"/>
                <w:sz w:val="24"/>
                <w:rtl/>
              </w:rPr>
              <w:t>ي</w:t>
            </w:r>
            <w:r w:rsidR="004B4B73" w:rsidRPr="00413717">
              <w:rPr>
                <w:rFonts w:asciiTheme="majorBidi" w:hAnsiTheme="majorBidi" w:cstheme="majorBidi"/>
                <w:sz w:val="24"/>
                <w:rtl/>
              </w:rPr>
              <w:t xml:space="preserve">ف </w:t>
            </w:r>
            <w:r w:rsidR="002A17A6" w:rsidRPr="00413717">
              <w:rPr>
                <w:rFonts w:asciiTheme="majorBidi" w:hAnsiTheme="majorBidi" w:cstheme="majorBidi"/>
                <w:sz w:val="24"/>
                <w:rtl/>
              </w:rPr>
              <w:t xml:space="preserve">مختلف </w:t>
            </w:r>
            <w:r w:rsidR="004B4B73" w:rsidRPr="00413717">
              <w:rPr>
                <w:rFonts w:asciiTheme="majorBidi" w:hAnsiTheme="majorBidi" w:cstheme="majorBidi"/>
                <w:sz w:val="24"/>
                <w:rtl/>
              </w:rPr>
              <w:t>عناصر</w:t>
            </w:r>
            <w:r w:rsidRPr="00413717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="002A17A6" w:rsidRPr="00413717">
              <w:rPr>
                <w:rFonts w:asciiTheme="majorBidi" w:hAnsiTheme="majorBidi" w:cstheme="majorBidi"/>
                <w:sz w:val="24"/>
                <w:rtl/>
              </w:rPr>
              <w:t>ا</w:t>
            </w:r>
            <w:r w:rsidR="004B4B73" w:rsidRPr="00413717">
              <w:rPr>
                <w:rFonts w:asciiTheme="majorBidi" w:hAnsiTheme="majorBidi" w:cstheme="majorBidi"/>
                <w:sz w:val="24"/>
                <w:rtl/>
              </w:rPr>
              <w:t xml:space="preserve">لتراث الثقافي غير المادي </w:t>
            </w:r>
            <w:r w:rsidR="00C5799A" w:rsidRPr="00413717">
              <w:rPr>
                <w:rFonts w:asciiTheme="majorBidi" w:hAnsiTheme="majorBidi" w:cstheme="majorBidi"/>
                <w:sz w:val="24"/>
                <w:rtl/>
              </w:rPr>
              <w:t>الموجود</w:t>
            </w:r>
            <w:r w:rsidR="004B4B73" w:rsidRPr="00413717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="002A17A6" w:rsidRPr="00413717">
              <w:rPr>
                <w:rFonts w:asciiTheme="majorBidi" w:hAnsiTheme="majorBidi" w:cstheme="majorBidi"/>
                <w:sz w:val="24"/>
                <w:rtl/>
              </w:rPr>
              <w:t>في أراضيها، ب</w:t>
            </w:r>
            <w:r w:rsidRPr="00413717">
              <w:rPr>
                <w:rFonts w:asciiTheme="majorBidi" w:hAnsiTheme="majorBidi" w:cstheme="majorBidi"/>
                <w:sz w:val="24"/>
                <w:rtl/>
              </w:rPr>
              <w:t>م</w:t>
            </w:r>
            <w:r w:rsidR="004B4B73" w:rsidRPr="00413717">
              <w:rPr>
                <w:rFonts w:asciiTheme="majorBidi" w:hAnsiTheme="majorBidi" w:cstheme="majorBidi"/>
                <w:sz w:val="24"/>
                <w:rtl/>
              </w:rPr>
              <w:t>ش</w:t>
            </w:r>
            <w:r w:rsidRPr="00413717">
              <w:rPr>
                <w:rFonts w:asciiTheme="majorBidi" w:hAnsiTheme="majorBidi" w:cstheme="majorBidi"/>
                <w:sz w:val="24"/>
                <w:rtl/>
              </w:rPr>
              <w:t>ار</w:t>
            </w:r>
            <w:r w:rsidR="004B4B73" w:rsidRPr="00413717">
              <w:rPr>
                <w:rFonts w:asciiTheme="majorBidi" w:hAnsiTheme="majorBidi" w:cstheme="majorBidi"/>
                <w:sz w:val="24"/>
                <w:rtl/>
              </w:rPr>
              <w:t xml:space="preserve">كة </w:t>
            </w:r>
            <w:r w:rsidRPr="00413717">
              <w:rPr>
                <w:rFonts w:asciiTheme="majorBidi" w:hAnsiTheme="majorBidi" w:cstheme="majorBidi"/>
                <w:sz w:val="24"/>
                <w:rtl/>
              </w:rPr>
              <w:t>ال</w:t>
            </w:r>
            <w:r w:rsidR="00D349D5" w:rsidRPr="00413717">
              <w:rPr>
                <w:rFonts w:asciiTheme="majorBidi" w:hAnsiTheme="majorBidi" w:cstheme="majorBidi"/>
                <w:sz w:val="24"/>
                <w:rtl/>
              </w:rPr>
              <w:t>جماعات</w:t>
            </w:r>
            <w:r w:rsidR="004B4B73" w:rsidRPr="00413717">
              <w:rPr>
                <w:rFonts w:asciiTheme="majorBidi" w:hAnsiTheme="majorBidi" w:cstheme="majorBidi"/>
                <w:sz w:val="24"/>
                <w:rtl/>
              </w:rPr>
              <w:t xml:space="preserve">، والمجموعات، والمنظمات </w:t>
            </w:r>
            <w:r w:rsidR="002A17A6" w:rsidRPr="00413717">
              <w:rPr>
                <w:rFonts w:asciiTheme="majorBidi" w:hAnsiTheme="majorBidi" w:cstheme="majorBidi"/>
                <w:sz w:val="24"/>
                <w:rtl/>
              </w:rPr>
              <w:t>غير الحكومية ذات الصلة</w:t>
            </w:r>
            <w:r w:rsidR="00CD70D6" w:rsidRPr="00413717">
              <w:rPr>
                <w:rFonts w:asciiTheme="majorBidi" w:hAnsiTheme="majorBidi" w:cstheme="majorBidi"/>
                <w:sz w:val="24"/>
                <w:rtl/>
              </w:rPr>
              <w:t>"</w:t>
            </w:r>
            <w:r w:rsidR="003F2247" w:rsidRPr="00413717">
              <w:rPr>
                <w:rFonts w:asciiTheme="majorBidi" w:hAnsiTheme="majorBidi" w:cstheme="majorBidi"/>
                <w:sz w:val="24"/>
                <w:rtl/>
              </w:rPr>
              <w:t xml:space="preserve"> والمفصلة </w:t>
            </w:r>
            <w:r w:rsidR="006C2F92" w:rsidRPr="00413717">
              <w:rPr>
                <w:rFonts w:asciiTheme="majorBidi" w:hAnsiTheme="majorBidi" w:cstheme="majorBidi"/>
                <w:sz w:val="24"/>
                <w:rtl/>
              </w:rPr>
              <w:t>أكثر</w:t>
            </w:r>
            <w:r w:rsidR="00FF71A8" w:rsidRPr="00413717">
              <w:rPr>
                <w:rFonts w:asciiTheme="majorBidi" w:hAnsiTheme="majorBidi" w:cstheme="majorBidi"/>
                <w:sz w:val="24"/>
                <w:rtl/>
              </w:rPr>
              <w:t xml:space="preserve"> في </w:t>
            </w:r>
            <w:r w:rsidR="003F2247" w:rsidRPr="00413717">
              <w:rPr>
                <w:rFonts w:asciiTheme="majorBidi" w:hAnsiTheme="majorBidi" w:cstheme="majorBidi"/>
                <w:sz w:val="24"/>
                <w:rtl/>
              </w:rPr>
              <w:t xml:space="preserve">مواصفات </w:t>
            </w:r>
            <w:r w:rsidR="00DF265F" w:rsidRPr="00413717">
              <w:rPr>
                <w:rFonts w:asciiTheme="majorBidi" w:hAnsiTheme="majorBidi" w:cstheme="majorBidi"/>
                <w:sz w:val="24"/>
                <w:rtl/>
              </w:rPr>
              <w:t>ال</w:t>
            </w:r>
            <w:r w:rsidR="00865CE4" w:rsidRPr="00413717">
              <w:rPr>
                <w:rFonts w:asciiTheme="majorBidi" w:hAnsiTheme="majorBidi" w:cstheme="majorBidi"/>
                <w:sz w:val="24"/>
                <w:rtl/>
              </w:rPr>
              <w:t xml:space="preserve">مادة </w:t>
            </w:r>
            <w:r w:rsidR="003F2247" w:rsidRPr="00413717">
              <w:rPr>
                <w:rFonts w:asciiTheme="majorBidi" w:hAnsiTheme="majorBidi" w:cstheme="majorBidi"/>
                <w:sz w:val="24"/>
                <w:rtl/>
              </w:rPr>
              <w:t>12</w:t>
            </w:r>
            <w:r w:rsidR="00FF71A8" w:rsidRPr="00413717">
              <w:rPr>
                <w:rFonts w:asciiTheme="majorBidi" w:hAnsiTheme="majorBidi" w:cstheme="majorBidi"/>
                <w:sz w:val="24"/>
                <w:rtl/>
              </w:rPr>
              <w:t>-</w:t>
            </w:r>
            <w:r w:rsidR="003F2247" w:rsidRPr="00413717">
              <w:rPr>
                <w:rFonts w:asciiTheme="majorBidi" w:hAnsiTheme="majorBidi" w:cstheme="majorBidi"/>
                <w:sz w:val="24"/>
                <w:rtl/>
              </w:rPr>
              <w:t xml:space="preserve">1 </w:t>
            </w:r>
            <w:r w:rsidR="00DF265F" w:rsidRPr="00413717">
              <w:rPr>
                <w:rFonts w:asciiTheme="majorBidi" w:hAnsiTheme="majorBidi" w:cstheme="majorBidi"/>
                <w:sz w:val="24"/>
                <w:rtl/>
              </w:rPr>
              <w:t xml:space="preserve">التي </w:t>
            </w:r>
            <w:r w:rsidR="00AE5CE2" w:rsidRPr="00413717">
              <w:rPr>
                <w:rFonts w:asciiTheme="majorBidi" w:hAnsiTheme="majorBidi" w:cstheme="majorBidi" w:hint="cs"/>
                <w:sz w:val="24"/>
                <w:rtl/>
              </w:rPr>
              <w:t>تذكر أنه</w:t>
            </w:r>
            <w:r w:rsidR="00DF265F" w:rsidRPr="00413717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="00C5799A" w:rsidRPr="00413717">
              <w:rPr>
                <w:rFonts w:asciiTheme="majorBidi" w:hAnsiTheme="majorBidi" w:cstheme="majorBidi"/>
                <w:sz w:val="24"/>
                <w:rtl/>
              </w:rPr>
              <w:t>"</w:t>
            </w:r>
            <w:r w:rsidR="00865CE4" w:rsidRPr="00413717">
              <w:rPr>
                <w:rFonts w:asciiTheme="majorBidi" w:hAnsiTheme="majorBidi" w:cstheme="majorBidi"/>
                <w:sz w:val="24"/>
                <w:rtl/>
              </w:rPr>
              <w:t xml:space="preserve">من أجل </w:t>
            </w:r>
            <w:r w:rsidR="003F2247" w:rsidRPr="00413717">
              <w:rPr>
                <w:rFonts w:asciiTheme="majorBidi" w:hAnsiTheme="majorBidi" w:cstheme="majorBidi"/>
                <w:sz w:val="24"/>
                <w:rtl/>
              </w:rPr>
              <w:t>ضمان تحديد</w:t>
            </w:r>
            <w:r w:rsidR="00865CE4" w:rsidRPr="00413717">
              <w:rPr>
                <w:rFonts w:asciiTheme="majorBidi" w:hAnsiTheme="majorBidi" w:cstheme="majorBidi"/>
                <w:sz w:val="24"/>
                <w:rtl/>
              </w:rPr>
              <w:t xml:space="preserve"> التراث الثقافي غير المادي</w:t>
            </w:r>
            <w:r w:rsidR="003F2247" w:rsidRPr="00413717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="00865CE4" w:rsidRPr="00413717">
              <w:rPr>
                <w:rFonts w:asciiTheme="majorBidi" w:hAnsiTheme="majorBidi" w:cstheme="majorBidi"/>
                <w:sz w:val="24"/>
                <w:rtl/>
              </w:rPr>
              <w:t xml:space="preserve">بقصد </w:t>
            </w:r>
            <w:r w:rsidR="003F2247" w:rsidRPr="00413717">
              <w:rPr>
                <w:rFonts w:asciiTheme="majorBidi" w:hAnsiTheme="majorBidi" w:cstheme="majorBidi"/>
                <w:sz w:val="24"/>
                <w:rtl/>
              </w:rPr>
              <w:t>صون</w:t>
            </w:r>
            <w:r w:rsidR="00865CE4" w:rsidRPr="00413717">
              <w:rPr>
                <w:rFonts w:asciiTheme="majorBidi" w:hAnsiTheme="majorBidi" w:cstheme="majorBidi"/>
                <w:sz w:val="24"/>
                <w:rtl/>
              </w:rPr>
              <w:t>ه</w:t>
            </w:r>
            <w:r w:rsidR="003F2247" w:rsidRPr="00413717">
              <w:rPr>
                <w:rFonts w:asciiTheme="majorBidi" w:hAnsiTheme="majorBidi" w:cstheme="majorBidi"/>
                <w:sz w:val="24"/>
                <w:rtl/>
              </w:rPr>
              <w:t xml:space="preserve">، </w:t>
            </w:r>
            <w:r w:rsidR="00865CE4" w:rsidRPr="00413717">
              <w:rPr>
                <w:rFonts w:asciiTheme="majorBidi" w:hAnsiTheme="majorBidi" w:cstheme="majorBidi"/>
                <w:sz w:val="24"/>
                <w:rtl/>
              </w:rPr>
              <w:t>تقوم</w:t>
            </w:r>
            <w:r w:rsidR="003F2247" w:rsidRPr="00413717">
              <w:rPr>
                <w:rFonts w:asciiTheme="majorBidi" w:hAnsiTheme="majorBidi" w:cstheme="majorBidi"/>
                <w:sz w:val="24"/>
                <w:rtl/>
              </w:rPr>
              <w:t xml:space="preserve"> كل دولة طرف</w:t>
            </w:r>
            <w:r w:rsidR="00865CE4" w:rsidRPr="00413717">
              <w:rPr>
                <w:rFonts w:asciiTheme="majorBidi" w:hAnsiTheme="majorBidi" w:cstheme="majorBidi"/>
                <w:sz w:val="24"/>
                <w:rtl/>
              </w:rPr>
              <w:t xml:space="preserve"> بوضع</w:t>
            </w:r>
            <w:r w:rsidR="00DF265F" w:rsidRPr="00413717">
              <w:rPr>
                <w:rFonts w:asciiTheme="majorBidi" w:hAnsiTheme="majorBidi" w:cstheme="majorBidi"/>
                <w:sz w:val="24"/>
                <w:rtl/>
              </w:rPr>
              <w:t>، بطريقة تناسب موقفها،</w:t>
            </w:r>
            <w:r w:rsidR="003F2247" w:rsidRPr="00413717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="006C2F92" w:rsidRPr="00413717">
              <w:rPr>
                <w:rFonts w:asciiTheme="majorBidi" w:hAnsiTheme="majorBidi" w:cstheme="majorBidi"/>
                <w:sz w:val="24"/>
                <w:rtl/>
              </w:rPr>
              <w:t xml:space="preserve">قائمة </w:t>
            </w:r>
            <w:r w:rsidR="00865CE4" w:rsidRPr="00413717">
              <w:rPr>
                <w:rFonts w:asciiTheme="majorBidi" w:hAnsiTheme="majorBidi" w:cstheme="majorBidi"/>
                <w:sz w:val="24"/>
                <w:rtl/>
              </w:rPr>
              <w:t>أو أكثر ل</w:t>
            </w:r>
            <w:r w:rsidR="00CA2CC3" w:rsidRPr="00413717">
              <w:rPr>
                <w:rFonts w:asciiTheme="majorBidi" w:hAnsiTheme="majorBidi" w:cstheme="majorBidi"/>
                <w:sz w:val="24"/>
                <w:rtl/>
              </w:rPr>
              <w:t>حصر</w:t>
            </w:r>
            <w:r w:rsidR="00865CE4" w:rsidRPr="00413717">
              <w:rPr>
                <w:rFonts w:asciiTheme="majorBidi" w:hAnsiTheme="majorBidi" w:cstheme="majorBidi"/>
                <w:sz w:val="24"/>
                <w:rtl/>
              </w:rPr>
              <w:t xml:space="preserve"> ا</w:t>
            </w:r>
            <w:r w:rsidR="00B520E9" w:rsidRPr="00413717">
              <w:rPr>
                <w:rFonts w:asciiTheme="majorBidi" w:hAnsiTheme="majorBidi" w:cstheme="majorBidi"/>
                <w:sz w:val="24"/>
                <w:rtl/>
              </w:rPr>
              <w:t xml:space="preserve">لتراث الثقافي غير المادي الموجود </w:t>
            </w:r>
            <w:r w:rsidR="00865CE4" w:rsidRPr="00413717">
              <w:rPr>
                <w:rFonts w:asciiTheme="majorBidi" w:hAnsiTheme="majorBidi" w:cstheme="majorBidi"/>
                <w:sz w:val="24"/>
                <w:rtl/>
              </w:rPr>
              <w:t>في</w:t>
            </w:r>
            <w:r w:rsidR="00DF265F" w:rsidRPr="00413717">
              <w:rPr>
                <w:rFonts w:asciiTheme="majorBidi" w:hAnsiTheme="majorBidi" w:cstheme="majorBidi"/>
                <w:sz w:val="24"/>
                <w:rtl/>
              </w:rPr>
              <w:t xml:space="preserve"> أراضيها</w:t>
            </w:r>
            <w:r w:rsidR="00865CE4" w:rsidRPr="00413717">
              <w:rPr>
                <w:rFonts w:asciiTheme="majorBidi" w:hAnsiTheme="majorBidi" w:cstheme="majorBidi"/>
                <w:sz w:val="24"/>
                <w:rtl/>
              </w:rPr>
              <w:t>،</w:t>
            </w:r>
            <w:r w:rsidR="00B520E9" w:rsidRPr="00413717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="00DF265F" w:rsidRPr="00413717">
              <w:rPr>
                <w:rFonts w:asciiTheme="majorBidi" w:hAnsiTheme="majorBidi" w:cstheme="majorBidi"/>
                <w:sz w:val="24"/>
                <w:rtl/>
              </w:rPr>
              <w:t>و</w:t>
            </w:r>
            <w:r w:rsidR="00865CE4" w:rsidRPr="00413717">
              <w:rPr>
                <w:rFonts w:asciiTheme="majorBidi" w:hAnsiTheme="majorBidi" w:cstheme="majorBidi"/>
                <w:sz w:val="24"/>
                <w:rtl/>
              </w:rPr>
              <w:t xml:space="preserve">يجرى </w:t>
            </w:r>
            <w:proofErr w:type="spellStart"/>
            <w:r w:rsidR="00865CE4" w:rsidRPr="00413717">
              <w:rPr>
                <w:rFonts w:asciiTheme="majorBidi" w:hAnsiTheme="majorBidi" w:cstheme="majorBidi"/>
                <w:sz w:val="24"/>
                <w:rtl/>
              </w:rPr>
              <w:t>استيقاء</w:t>
            </w:r>
            <w:proofErr w:type="spellEnd"/>
            <w:r w:rsidR="00865CE4" w:rsidRPr="00413717">
              <w:rPr>
                <w:rFonts w:asciiTheme="majorBidi" w:hAnsiTheme="majorBidi" w:cstheme="majorBidi"/>
                <w:sz w:val="24"/>
                <w:rtl/>
              </w:rPr>
              <w:t xml:space="preserve"> هذه</w:t>
            </w:r>
            <w:r w:rsidR="00B520E9" w:rsidRPr="00413717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="00865CE4" w:rsidRPr="00413717">
              <w:rPr>
                <w:rFonts w:asciiTheme="majorBidi" w:hAnsiTheme="majorBidi" w:cstheme="majorBidi"/>
                <w:sz w:val="24"/>
                <w:rtl/>
              </w:rPr>
              <w:t>القو</w:t>
            </w:r>
            <w:r w:rsidR="006C2F92" w:rsidRPr="00413717">
              <w:rPr>
                <w:rFonts w:asciiTheme="majorBidi" w:hAnsiTheme="majorBidi" w:cstheme="majorBidi"/>
                <w:sz w:val="24"/>
                <w:rtl/>
              </w:rPr>
              <w:t xml:space="preserve">ائم </w:t>
            </w:r>
            <w:r w:rsidR="00B520E9" w:rsidRPr="00413717">
              <w:rPr>
                <w:rFonts w:asciiTheme="majorBidi" w:hAnsiTheme="majorBidi" w:cstheme="majorBidi"/>
                <w:sz w:val="24"/>
                <w:rtl/>
              </w:rPr>
              <w:t xml:space="preserve">بانتظام". </w:t>
            </w:r>
            <w:r w:rsidR="007E3FB0" w:rsidRPr="00413717">
              <w:rPr>
                <w:rFonts w:asciiTheme="majorBidi" w:hAnsiTheme="majorBidi" w:cstheme="majorBidi"/>
                <w:sz w:val="24"/>
                <w:rtl/>
              </w:rPr>
              <w:t>تبذل</w:t>
            </w:r>
            <w:r w:rsidR="00B520E9" w:rsidRPr="00413717">
              <w:rPr>
                <w:rFonts w:asciiTheme="majorBidi" w:hAnsiTheme="majorBidi" w:cstheme="majorBidi"/>
                <w:sz w:val="24"/>
                <w:rtl/>
              </w:rPr>
              <w:t xml:space="preserve"> الدول الأطراف </w:t>
            </w:r>
            <w:r w:rsidR="007E3FB0" w:rsidRPr="00413717">
              <w:rPr>
                <w:rFonts w:asciiTheme="majorBidi" w:hAnsiTheme="majorBidi" w:cstheme="majorBidi"/>
                <w:sz w:val="24"/>
                <w:rtl/>
              </w:rPr>
              <w:t>جه</w:t>
            </w:r>
            <w:r w:rsidR="00B520E9" w:rsidRPr="00413717">
              <w:rPr>
                <w:rFonts w:asciiTheme="majorBidi" w:hAnsiTheme="majorBidi" w:cstheme="majorBidi"/>
                <w:sz w:val="24"/>
                <w:rtl/>
              </w:rPr>
              <w:t xml:space="preserve">دًا أكبر لضمان </w:t>
            </w:r>
            <w:r w:rsidR="00865CE4" w:rsidRPr="00413717">
              <w:rPr>
                <w:rFonts w:asciiTheme="majorBidi" w:hAnsiTheme="majorBidi" w:cstheme="majorBidi"/>
                <w:sz w:val="24"/>
                <w:rtl/>
              </w:rPr>
              <w:t>الانتفاع</w:t>
            </w:r>
            <w:r w:rsidR="00B520E9" w:rsidRPr="00413717">
              <w:rPr>
                <w:rFonts w:asciiTheme="majorBidi" w:hAnsiTheme="majorBidi" w:cstheme="majorBidi"/>
                <w:sz w:val="24"/>
                <w:rtl/>
              </w:rPr>
              <w:t xml:space="preserve"> مع </w:t>
            </w:r>
            <w:r w:rsidR="001E1FA8" w:rsidRPr="00413717">
              <w:rPr>
                <w:rFonts w:asciiTheme="majorBidi" w:hAnsiTheme="majorBidi" w:cstheme="majorBidi"/>
                <w:sz w:val="24"/>
                <w:rtl/>
              </w:rPr>
              <w:t xml:space="preserve">احترام </w:t>
            </w:r>
            <w:r w:rsidR="00B520E9" w:rsidRPr="00413717">
              <w:rPr>
                <w:rFonts w:asciiTheme="majorBidi" w:hAnsiTheme="majorBidi" w:cstheme="majorBidi"/>
                <w:sz w:val="24"/>
                <w:rtl/>
              </w:rPr>
              <w:t xml:space="preserve">الممارسات </w:t>
            </w:r>
            <w:r w:rsidR="007E3FB0" w:rsidRPr="00413717">
              <w:rPr>
                <w:rFonts w:asciiTheme="majorBidi" w:hAnsiTheme="majorBidi" w:cstheme="majorBidi"/>
                <w:sz w:val="24"/>
                <w:rtl/>
              </w:rPr>
              <w:t>العرفية</w:t>
            </w:r>
            <w:r w:rsidR="0086493E" w:rsidRPr="00413717">
              <w:rPr>
                <w:rFonts w:asciiTheme="majorBidi" w:hAnsiTheme="majorBidi" w:cstheme="majorBidi"/>
                <w:sz w:val="24"/>
                <w:rtl/>
              </w:rPr>
              <w:t xml:space="preserve"> التي تحكم هذ</w:t>
            </w:r>
            <w:r w:rsidR="001E1FA8" w:rsidRPr="00413717">
              <w:rPr>
                <w:rFonts w:asciiTheme="majorBidi" w:hAnsiTheme="majorBidi" w:cstheme="majorBidi"/>
                <w:sz w:val="24"/>
                <w:rtl/>
              </w:rPr>
              <w:t>ا</w:t>
            </w:r>
            <w:r w:rsidR="00B520E9" w:rsidRPr="00413717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="001E1FA8" w:rsidRPr="00413717">
              <w:rPr>
                <w:rFonts w:asciiTheme="majorBidi" w:hAnsiTheme="majorBidi" w:cstheme="majorBidi"/>
                <w:sz w:val="24"/>
                <w:rtl/>
              </w:rPr>
              <w:t xml:space="preserve">الانتفاع؛ </w:t>
            </w:r>
            <w:r w:rsidR="000110C7" w:rsidRPr="00413717">
              <w:rPr>
                <w:rFonts w:asciiTheme="majorBidi" w:hAnsiTheme="majorBidi" w:cstheme="majorBidi"/>
                <w:sz w:val="24"/>
                <w:rtl/>
              </w:rPr>
              <w:t>ال</w:t>
            </w:r>
            <w:r w:rsidR="00B520E9" w:rsidRPr="00413717">
              <w:rPr>
                <w:rFonts w:asciiTheme="majorBidi" w:hAnsiTheme="majorBidi" w:cstheme="majorBidi"/>
                <w:sz w:val="24"/>
                <w:rtl/>
              </w:rPr>
              <w:t>مادة 13 (د) (2).</w:t>
            </w:r>
          </w:p>
        </w:tc>
      </w:tr>
      <w:tr w:rsidR="00704766" w:rsidRPr="00BE3AE1" w14:paraId="538D7554" w14:textId="77777777" w:rsidTr="00CB5E5E">
        <w:trPr>
          <w:cantSplit/>
        </w:trPr>
        <w:tc>
          <w:tcPr>
            <w:tcW w:w="786" w:type="pct"/>
            <w:shd w:val="clear" w:color="auto" w:fill="auto"/>
          </w:tcPr>
          <w:p w14:paraId="6A55C941" w14:textId="77777777" w:rsidR="00DE52B6" w:rsidRPr="00413717" w:rsidRDefault="00DE52B6" w:rsidP="00BF32C6">
            <w:pPr>
              <w:bidi/>
              <w:spacing w:before="120" w:after="60"/>
              <w:jc w:val="both"/>
              <w:rPr>
                <w:rFonts w:asciiTheme="majorBidi" w:hAnsiTheme="majorBidi" w:cstheme="majorBidi"/>
                <w:bCs/>
                <w:sz w:val="24"/>
                <w:lang w:bidi="he-IL"/>
              </w:rPr>
            </w:pPr>
            <w:r w:rsidRPr="00413717">
              <w:rPr>
                <w:rFonts w:asciiTheme="majorBidi" w:hAnsiTheme="majorBidi" w:cstheme="majorBidi"/>
                <w:bCs/>
                <w:sz w:val="24"/>
                <w:rtl/>
              </w:rPr>
              <w:lastRenderedPageBreak/>
              <w:t>المصطلحات الرئيسية</w:t>
            </w:r>
          </w:p>
          <w:p w14:paraId="1584CD07" w14:textId="054B2194" w:rsidR="00704766" w:rsidRPr="00413717" w:rsidRDefault="00704766" w:rsidP="00BF32C6">
            <w:pPr>
              <w:bidi/>
              <w:spacing w:before="120" w:after="60"/>
              <w:jc w:val="both"/>
              <w:rPr>
                <w:rFonts w:asciiTheme="majorBidi" w:hAnsiTheme="majorBidi" w:cstheme="majorBidi"/>
                <w:b/>
                <w:sz w:val="24"/>
              </w:rPr>
            </w:pPr>
          </w:p>
        </w:tc>
        <w:tc>
          <w:tcPr>
            <w:tcW w:w="4214" w:type="pct"/>
            <w:gridSpan w:val="2"/>
            <w:shd w:val="clear" w:color="auto" w:fill="auto"/>
          </w:tcPr>
          <w:p w14:paraId="22BA3E6A" w14:textId="2AEBA6C3" w:rsidR="00704766" w:rsidRPr="00413717" w:rsidRDefault="006C2F92" w:rsidP="00BF32C6">
            <w:pPr>
              <w:pStyle w:val="ListParagraph"/>
              <w:numPr>
                <w:ilvl w:val="0"/>
                <w:numId w:val="3"/>
              </w:numPr>
              <w:bidi/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13717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 xml:space="preserve">قائمة </w:t>
            </w:r>
            <w:r w:rsidR="00D333AD" w:rsidRPr="00413717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ال</w:t>
            </w:r>
            <w:r w:rsidR="00425FDF" w:rsidRPr="00413717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حصر</w:t>
            </w:r>
          </w:p>
          <w:p w14:paraId="5DF93D2D" w14:textId="40842B6D" w:rsidR="002D0B96" w:rsidRPr="00413717" w:rsidRDefault="00DE52B6" w:rsidP="00BF32C6">
            <w:pPr>
              <w:pStyle w:val="ListParagraph"/>
              <w:numPr>
                <w:ilvl w:val="0"/>
                <w:numId w:val="3"/>
              </w:numPr>
              <w:bidi/>
              <w:spacing w:before="120" w:after="120"/>
              <w:ind w:left="714" w:hanging="357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13717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تنوع (التراث الثقافي غير المادي وممارسيه)</w:t>
            </w:r>
          </w:p>
          <w:p w14:paraId="3DACCAEE" w14:textId="4C68DAA5" w:rsidR="002D0B96" w:rsidRPr="00413717" w:rsidRDefault="001F0668" w:rsidP="00BF32C6">
            <w:pPr>
              <w:pStyle w:val="ListParagraph"/>
              <w:numPr>
                <w:ilvl w:val="0"/>
                <w:numId w:val="3"/>
              </w:numPr>
              <w:bidi/>
              <w:spacing w:before="120" w:after="120"/>
              <w:ind w:left="714" w:hanging="357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13717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ضمان استدامة</w:t>
            </w:r>
          </w:p>
          <w:p w14:paraId="28F1CF4C" w14:textId="33C01BD8" w:rsidR="00897D52" w:rsidRPr="00413717" w:rsidRDefault="00DE52B6" w:rsidP="00BF32C6">
            <w:pPr>
              <w:pStyle w:val="ListParagraph"/>
              <w:numPr>
                <w:ilvl w:val="0"/>
                <w:numId w:val="3"/>
              </w:numPr>
              <w:bidi/>
              <w:spacing w:before="120" w:after="120"/>
              <w:ind w:left="714" w:hanging="357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13717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عناصر التراث الثقافي غير المادي</w:t>
            </w:r>
          </w:p>
          <w:p w14:paraId="5FAA7159" w14:textId="3AB9A4D8" w:rsidR="002D0B96" w:rsidRPr="00413717" w:rsidRDefault="00D333AD" w:rsidP="00BF32C6">
            <w:pPr>
              <w:pStyle w:val="ListParagraph"/>
              <w:numPr>
                <w:ilvl w:val="0"/>
                <w:numId w:val="3"/>
              </w:numPr>
              <w:bidi/>
              <w:spacing w:before="120" w:after="120"/>
              <w:ind w:left="714" w:hanging="357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13717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ال</w:t>
            </w:r>
            <w:r w:rsidR="001F0668" w:rsidRPr="00413717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 xml:space="preserve">ممارسات </w:t>
            </w:r>
            <w:r w:rsidRPr="00413717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ال</w:t>
            </w:r>
            <w:r w:rsidR="00C00BDC" w:rsidRPr="00413717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عرفية</w:t>
            </w:r>
          </w:p>
          <w:p w14:paraId="28CB3BE6" w14:textId="7F1214EA" w:rsidR="00897D52" w:rsidRPr="00413717" w:rsidRDefault="00DE52B6" w:rsidP="00BF32C6">
            <w:pPr>
              <w:pStyle w:val="ListParagraph"/>
              <w:numPr>
                <w:ilvl w:val="0"/>
                <w:numId w:val="3"/>
              </w:numPr>
              <w:bidi/>
              <w:spacing w:before="120" w:after="120"/>
              <w:ind w:left="714" w:hanging="357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13717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مجالات (التراث الثقافي غير المادي)</w:t>
            </w:r>
          </w:p>
          <w:p w14:paraId="17C5B4DC" w14:textId="2E64DC38" w:rsidR="0092500D" w:rsidRPr="00413717" w:rsidRDefault="0064442C" w:rsidP="00BF32C6">
            <w:pPr>
              <w:pStyle w:val="ListParagraph"/>
              <w:numPr>
                <w:ilvl w:val="0"/>
                <w:numId w:val="3"/>
              </w:numPr>
              <w:bidi/>
              <w:spacing w:before="120" w:after="120"/>
              <w:ind w:left="714" w:hanging="357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13717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الانتفاع</w:t>
            </w:r>
          </w:p>
          <w:p w14:paraId="16B80848" w14:textId="33A68729" w:rsidR="00D319DA" w:rsidRPr="00413717" w:rsidRDefault="0064442C" w:rsidP="00BF32C6">
            <w:pPr>
              <w:pStyle w:val="ListParagraph"/>
              <w:numPr>
                <w:ilvl w:val="0"/>
                <w:numId w:val="3"/>
              </w:numPr>
              <w:bidi/>
              <w:spacing w:before="120" w:after="120"/>
              <w:ind w:left="714" w:hanging="357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13717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 xml:space="preserve">مبادئ </w:t>
            </w:r>
            <w:r w:rsidR="00D333AD" w:rsidRPr="00413717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ال</w:t>
            </w:r>
            <w:r w:rsidR="00DE52B6" w:rsidRPr="00413717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ترتيب</w:t>
            </w:r>
          </w:p>
          <w:p w14:paraId="145D4AB3" w14:textId="7A878A77" w:rsidR="00D319DA" w:rsidRPr="00413717" w:rsidRDefault="0064442C" w:rsidP="00BF32C6">
            <w:pPr>
              <w:pStyle w:val="ListParagraph"/>
              <w:numPr>
                <w:ilvl w:val="0"/>
                <w:numId w:val="3"/>
              </w:numPr>
              <w:bidi/>
              <w:spacing w:before="120" w:after="120"/>
              <w:ind w:left="714" w:hanging="357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13717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 xml:space="preserve">معايير </w:t>
            </w:r>
            <w:r w:rsidR="00D333AD" w:rsidRPr="00413717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ال</w:t>
            </w:r>
            <w:r w:rsidR="00DE52B6" w:rsidRPr="00413717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إدراج</w:t>
            </w:r>
          </w:p>
          <w:p w14:paraId="1EAFA659" w14:textId="43DA495E" w:rsidR="00DE52B6" w:rsidRPr="00413717" w:rsidRDefault="006C2F92" w:rsidP="00BF32C6">
            <w:pPr>
              <w:pStyle w:val="ListParagraph"/>
              <w:numPr>
                <w:ilvl w:val="0"/>
                <w:numId w:val="3"/>
              </w:numPr>
              <w:bidi/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13717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 xml:space="preserve">قوائم </w:t>
            </w:r>
            <w:r w:rsidR="00D333AD" w:rsidRPr="00413717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ال</w:t>
            </w:r>
            <w:r w:rsidR="00425FDF" w:rsidRPr="00413717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 xml:space="preserve">حصر </w:t>
            </w:r>
            <w:r w:rsidR="00D333AD" w:rsidRPr="00413717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ال</w:t>
            </w:r>
            <w:r w:rsidR="0064442C" w:rsidRPr="00413717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م</w:t>
            </w:r>
            <w:r w:rsidR="006166A1" w:rsidRPr="00413717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خ</w:t>
            </w:r>
            <w:r w:rsidR="0064442C" w:rsidRPr="00413717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ت</w:t>
            </w:r>
            <w:r w:rsidR="0064442C" w:rsidRPr="00413717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ص</w:t>
            </w:r>
            <w:r w:rsidR="006166A1" w:rsidRPr="00413717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ة</w:t>
            </w:r>
          </w:p>
        </w:tc>
      </w:tr>
    </w:tbl>
    <w:p w14:paraId="74DAFEEA" w14:textId="77777777" w:rsidR="0054175C" w:rsidRPr="00603C52" w:rsidRDefault="0054175C" w:rsidP="00BF32C6">
      <w:pPr>
        <w:bidi/>
        <w:rPr>
          <w:rFonts w:asciiTheme="majorBidi" w:hAnsiTheme="majorBidi" w:cstheme="majorBidi"/>
          <w:b/>
          <w:sz w:val="24"/>
        </w:rPr>
        <w:sectPr w:rsidR="0054175C" w:rsidRPr="00603C52" w:rsidSect="000F25BA">
          <w:footerReference w:type="default" r:id="rId8"/>
          <w:pgSz w:w="11906" w:h="16838" w:code="9"/>
          <w:pgMar w:top="1418" w:right="1134" w:bottom="1134" w:left="1134" w:header="397" w:footer="284" w:gutter="0"/>
          <w:cols w:space="708"/>
          <w:docGrid w:linePitch="360"/>
        </w:sectPr>
      </w:pPr>
    </w:p>
    <w:p w14:paraId="7A9F8432" w14:textId="3BC27F6F" w:rsidR="00BD560C" w:rsidRPr="00490DD8" w:rsidRDefault="00BD560C" w:rsidP="00BF32C6">
      <w:pPr>
        <w:bidi/>
        <w:jc w:val="center"/>
        <w:rPr>
          <w:rFonts w:asciiTheme="majorBidi" w:hAnsiTheme="majorBidi" w:cstheme="majorBidi"/>
          <w:bCs/>
          <w:sz w:val="28"/>
          <w:szCs w:val="28"/>
        </w:rPr>
      </w:pPr>
      <w:r w:rsidRPr="00490DD8">
        <w:rPr>
          <w:rFonts w:asciiTheme="majorBidi" w:hAnsiTheme="majorBidi" w:cstheme="majorBidi"/>
          <w:bCs/>
          <w:sz w:val="28"/>
          <w:szCs w:val="28"/>
          <w:rtl/>
        </w:rPr>
        <w:t xml:space="preserve">التوجيهات المحددة بشأن الرصد </w:t>
      </w:r>
      <w:r w:rsidR="00055398" w:rsidRPr="00490DD8">
        <w:rPr>
          <w:rFonts w:asciiTheme="majorBidi" w:hAnsiTheme="majorBidi" w:cstheme="majorBidi" w:hint="cs"/>
          <w:bCs/>
          <w:sz w:val="28"/>
          <w:szCs w:val="28"/>
          <w:rtl/>
        </w:rPr>
        <w:t>وال</w:t>
      </w:r>
      <w:r w:rsidR="004266F4">
        <w:rPr>
          <w:rFonts w:asciiTheme="majorBidi" w:hAnsiTheme="majorBidi" w:cstheme="majorBidi" w:hint="cs"/>
          <w:bCs/>
          <w:sz w:val="28"/>
          <w:szCs w:val="28"/>
          <w:rtl/>
        </w:rPr>
        <w:t>تقرير</w:t>
      </w:r>
      <w:r w:rsidRPr="00490DD8">
        <w:rPr>
          <w:rFonts w:asciiTheme="majorBidi" w:hAnsiTheme="majorBidi" w:cstheme="majorBidi"/>
          <w:bCs/>
          <w:sz w:val="28"/>
          <w:szCs w:val="28"/>
          <w:rtl/>
        </w:rPr>
        <w:t xml:space="preserve"> الدوري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6"/>
        <w:gridCol w:w="8222"/>
      </w:tblGrid>
      <w:tr w:rsidR="009C0510" w:rsidRPr="00490DD8" w14:paraId="1D0DA6AC" w14:textId="77777777" w:rsidTr="00CB5E5E">
        <w:tc>
          <w:tcPr>
            <w:tcW w:w="730" w:type="pct"/>
            <w:shd w:val="clear" w:color="auto" w:fill="auto"/>
          </w:tcPr>
          <w:p w14:paraId="4B1A20C4" w14:textId="77777777" w:rsidR="006C2F92" w:rsidRPr="00490DD8" w:rsidRDefault="006C2F92" w:rsidP="00BF32C6">
            <w:pPr>
              <w:bidi/>
              <w:spacing w:before="120"/>
              <w:rPr>
                <w:rFonts w:asciiTheme="majorBidi" w:hAnsiTheme="majorBidi" w:cstheme="majorBidi"/>
                <w:bCs/>
                <w:sz w:val="24"/>
                <w:lang w:bidi="he-IL"/>
              </w:rPr>
            </w:pPr>
            <w:r w:rsidRPr="00490DD8">
              <w:rPr>
                <w:rFonts w:asciiTheme="majorBidi" w:hAnsiTheme="majorBidi" w:cstheme="majorBidi"/>
                <w:bCs/>
                <w:sz w:val="24"/>
                <w:rtl/>
              </w:rPr>
              <w:t>فوائد الرصد</w:t>
            </w:r>
          </w:p>
          <w:p w14:paraId="0B9A1A9D" w14:textId="619C8DCB" w:rsidR="002C28BA" w:rsidRPr="00490DD8" w:rsidRDefault="002C28BA" w:rsidP="00BF32C6">
            <w:pPr>
              <w:bidi/>
              <w:spacing w:before="120"/>
              <w:rPr>
                <w:rFonts w:asciiTheme="majorBidi" w:hAnsiTheme="majorBidi" w:cstheme="majorBidi"/>
                <w:b/>
                <w:sz w:val="24"/>
              </w:rPr>
            </w:pPr>
          </w:p>
        </w:tc>
        <w:tc>
          <w:tcPr>
            <w:tcW w:w="4270" w:type="pct"/>
            <w:shd w:val="clear" w:color="auto" w:fill="auto"/>
          </w:tcPr>
          <w:p w14:paraId="1DFDB8CA" w14:textId="164B86BB" w:rsidR="00771701" w:rsidRPr="00490DD8" w:rsidRDefault="00207F3D" w:rsidP="00BF32C6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b/>
                <w:sz w:val="24"/>
                <w:rtl/>
              </w:rPr>
            </w:pPr>
            <w:r w:rsidRPr="00490DD8">
              <w:rPr>
                <w:rFonts w:asciiTheme="majorBidi" w:hAnsiTheme="majorBidi" w:cstheme="majorBidi"/>
                <w:b/>
                <w:sz w:val="24"/>
                <w:rtl/>
              </w:rPr>
              <w:t>بخلاف</w:t>
            </w:r>
            <w:r w:rsidR="00EC211F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 </w:t>
            </w:r>
            <w:r w:rsidRPr="00490DD8">
              <w:rPr>
                <w:rFonts w:asciiTheme="majorBidi" w:hAnsiTheme="majorBidi" w:cstheme="majorBidi"/>
                <w:b/>
                <w:sz w:val="24"/>
                <w:rtl/>
              </w:rPr>
              <w:t>المتطلبات</w:t>
            </w:r>
            <w:r w:rsidR="00EC211F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 العامة </w:t>
            </w:r>
            <w:proofErr w:type="spellStart"/>
            <w:r w:rsidR="00461C16">
              <w:rPr>
                <w:rFonts w:asciiTheme="majorBidi" w:hAnsiTheme="majorBidi" w:cstheme="majorBidi" w:hint="cs"/>
                <w:b/>
                <w:sz w:val="24"/>
                <w:rtl/>
              </w:rPr>
              <w:t>ل</w:t>
            </w:r>
            <w:r w:rsidR="004266F4">
              <w:rPr>
                <w:rFonts w:asciiTheme="majorBidi" w:hAnsiTheme="majorBidi" w:cstheme="majorBidi" w:hint="cs"/>
                <w:b/>
                <w:sz w:val="24"/>
                <w:rtl/>
              </w:rPr>
              <w:t>اعداد</w:t>
            </w:r>
            <w:proofErr w:type="spellEnd"/>
            <w:r w:rsidR="004266F4">
              <w:rPr>
                <w:rFonts w:asciiTheme="majorBidi" w:hAnsiTheme="majorBidi" w:cstheme="majorBidi" w:hint="cs"/>
                <w:b/>
                <w:sz w:val="24"/>
                <w:rtl/>
              </w:rPr>
              <w:t xml:space="preserve"> </w:t>
            </w:r>
            <w:proofErr w:type="spellStart"/>
            <w:r w:rsidR="004266F4">
              <w:rPr>
                <w:rFonts w:asciiTheme="majorBidi" w:hAnsiTheme="majorBidi" w:cstheme="majorBidi" w:hint="cs"/>
                <w:b/>
                <w:sz w:val="24"/>
                <w:rtl/>
              </w:rPr>
              <w:t>التقرير</w:t>
            </w:r>
            <w:r w:rsidR="00461C16">
              <w:rPr>
                <w:rFonts w:asciiTheme="majorBidi" w:hAnsiTheme="majorBidi" w:cstheme="majorBidi" w:hint="cs"/>
                <w:b/>
                <w:sz w:val="24"/>
                <w:rtl/>
              </w:rPr>
              <w:t>ل</w:t>
            </w:r>
            <w:proofErr w:type="spellEnd"/>
            <w:r w:rsidR="00EC211F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 </w:t>
            </w:r>
            <w:r w:rsidR="00461C16">
              <w:rPr>
                <w:rFonts w:asciiTheme="majorBidi" w:hAnsiTheme="majorBidi" w:cstheme="majorBidi" w:hint="cs"/>
                <w:b/>
                <w:sz w:val="24"/>
                <w:rtl/>
              </w:rPr>
              <w:t>عن</w:t>
            </w:r>
            <w:r w:rsidR="00EC211F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 </w:t>
            </w:r>
            <w:r w:rsidRPr="00490DD8">
              <w:rPr>
                <w:rFonts w:asciiTheme="majorBidi" w:hAnsiTheme="majorBidi" w:cstheme="majorBidi"/>
                <w:b/>
                <w:sz w:val="24"/>
                <w:rtl/>
              </w:rPr>
              <w:t>"</w:t>
            </w:r>
            <w:r w:rsidR="000110C7" w:rsidRPr="00490DD8">
              <w:rPr>
                <w:rFonts w:asciiTheme="majorBidi" w:hAnsiTheme="majorBidi" w:cstheme="majorBidi"/>
                <w:b/>
                <w:sz w:val="24"/>
                <w:rtl/>
              </w:rPr>
              <w:t>الأحكام</w:t>
            </w:r>
            <w:r w:rsidR="00EC211F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 التشريعية والتنظيمية</w:t>
            </w:r>
            <w:r w:rsidR="00F33A6E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 </w:t>
            </w:r>
            <w:r w:rsidR="000110C7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والأحكام </w:t>
            </w:r>
            <w:r w:rsidR="00F33A6E" w:rsidRPr="00490DD8">
              <w:rPr>
                <w:rFonts w:asciiTheme="majorBidi" w:hAnsiTheme="majorBidi" w:cstheme="majorBidi"/>
                <w:b/>
                <w:sz w:val="24"/>
                <w:rtl/>
              </w:rPr>
              <w:t>الأخرى المتخذة لتنفيذ الاتفاقية</w:t>
            </w:r>
            <w:r w:rsidR="000110C7" w:rsidRPr="00490DD8">
              <w:rPr>
                <w:rFonts w:asciiTheme="majorBidi" w:hAnsiTheme="majorBidi" w:cstheme="majorBidi"/>
                <w:b/>
                <w:sz w:val="24"/>
                <w:rtl/>
              </w:rPr>
              <w:t>"</w:t>
            </w:r>
            <w:r w:rsidR="00F33A6E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 (</w:t>
            </w:r>
            <w:r w:rsidR="00D864C0" w:rsidRPr="00490DD8">
              <w:rPr>
                <w:rFonts w:asciiTheme="majorBidi" w:hAnsiTheme="majorBidi" w:cstheme="majorBidi"/>
                <w:b/>
                <w:sz w:val="24"/>
                <w:rtl/>
              </w:rPr>
              <w:t>ال</w:t>
            </w:r>
            <w:r w:rsidR="00F33A6E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مادة 29)، يُطلب من الدول الأطراف على وجه التحديد "توفير </w:t>
            </w:r>
            <w:r w:rsidR="000110C7" w:rsidRPr="00490DD8">
              <w:rPr>
                <w:rFonts w:asciiTheme="majorBidi" w:hAnsiTheme="majorBidi" w:cstheme="majorBidi"/>
                <w:b/>
                <w:sz w:val="24"/>
                <w:rtl/>
              </w:rPr>
              <w:t>ال</w:t>
            </w:r>
            <w:r w:rsidR="00F33A6E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معلومات </w:t>
            </w:r>
            <w:r w:rsidR="000110C7" w:rsidRPr="00490DD8">
              <w:rPr>
                <w:rFonts w:asciiTheme="majorBidi" w:hAnsiTheme="majorBidi" w:cstheme="majorBidi"/>
                <w:b/>
                <w:sz w:val="24"/>
                <w:rtl/>
              </w:rPr>
              <w:t>المناسبة بشأن</w:t>
            </w:r>
            <w:r w:rsidR="00F33A6E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 قوائم </w:t>
            </w:r>
            <w:r w:rsidR="00490DD8" w:rsidRPr="00490DD8">
              <w:rPr>
                <w:rFonts w:asciiTheme="majorBidi" w:hAnsiTheme="majorBidi" w:cstheme="majorBidi" w:hint="cs"/>
                <w:b/>
                <w:sz w:val="24"/>
                <w:rtl/>
              </w:rPr>
              <w:t xml:space="preserve">الحصر </w:t>
            </w:r>
            <w:r w:rsidR="00490DD8">
              <w:rPr>
                <w:rFonts w:asciiTheme="majorBidi" w:hAnsiTheme="majorBidi" w:cstheme="majorBidi" w:hint="cs"/>
                <w:b/>
                <w:sz w:val="24"/>
                <w:rtl/>
              </w:rPr>
              <w:t>[</w:t>
            </w:r>
            <w:r w:rsidR="00490DD8" w:rsidRPr="00490DD8">
              <w:rPr>
                <w:rFonts w:asciiTheme="majorBidi" w:hAnsiTheme="majorBidi" w:cstheme="majorBidi" w:hint="cs"/>
                <w:b/>
                <w:sz w:val="24"/>
                <w:rtl/>
              </w:rPr>
              <w:t>الخاصة</w:t>
            </w:r>
            <w:r w:rsidR="00F33A6E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 </w:t>
            </w:r>
            <w:r w:rsidR="00490DD8" w:rsidRPr="00490DD8">
              <w:rPr>
                <w:rFonts w:asciiTheme="majorBidi" w:hAnsiTheme="majorBidi" w:cstheme="majorBidi" w:hint="cs"/>
                <w:b/>
                <w:sz w:val="24"/>
                <w:rtl/>
              </w:rPr>
              <w:t>بهم</w:t>
            </w:r>
            <w:r w:rsidR="00461C16">
              <w:rPr>
                <w:rFonts w:asciiTheme="majorBidi" w:hAnsiTheme="majorBidi" w:cstheme="majorBidi" w:hint="cs"/>
                <w:b/>
                <w:sz w:val="24"/>
                <w:rtl/>
              </w:rPr>
              <w:t>]</w:t>
            </w:r>
            <w:r w:rsidR="00F33A6E" w:rsidRPr="00490DD8">
              <w:rPr>
                <w:rFonts w:asciiTheme="majorBidi" w:hAnsiTheme="majorBidi" w:cstheme="majorBidi"/>
                <w:b/>
                <w:sz w:val="24"/>
                <w:rtl/>
              </w:rPr>
              <w:t>" (مادة 12</w:t>
            </w:r>
            <w:r w:rsidR="00D864C0" w:rsidRPr="00490DD8">
              <w:rPr>
                <w:rFonts w:asciiTheme="majorBidi" w:hAnsiTheme="majorBidi" w:cstheme="majorBidi"/>
                <w:b/>
                <w:sz w:val="24"/>
                <w:rtl/>
              </w:rPr>
              <w:t>-</w:t>
            </w:r>
            <w:r w:rsidR="00F33A6E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2). </w:t>
            </w:r>
            <w:r w:rsidR="00C521D7">
              <w:rPr>
                <w:rFonts w:asciiTheme="majorBidi" w:hAnsiTheme="majorBidi" w:cstheme="majorBidi" w:hint="cs"/>
                <w:b/>
                <w:sz w:val="24"/>
                <w:rtl/>
              </w:rPr>
              <w:t>و</w:t>
            </w:r>
            <w:r w:rsidR="00F33A6E" w:rsidRPr="00490DD8">
              <w:rPr>
                <w:rFonts w:asciiTheme="majorBidi" w:hAnsiTheme="majorBidi" w:cstheme="majorBidi"/>
                <w:b/>
                <w:sz w:val="24"/>
                <w:rtl/>
              </w:rPr>
              <w:t>يمكن للرصد أن يساعد دول</w:t>
            </w:r>
            <w:r w:rsidR="00CF24E8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ة </w:t>
            </w:r>
            <w:r w:rsidR="00F33A6E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طرف على تحديد ما إذا كانت تضطلع بمسئوليتها </w:t>
            </w:r>
            <w:r w:rsidR="00C521D7">
              <w:rPr>
                <w:rFonts w:asciiTheme="majorBidi" w:hAnsiTheme="majorBidi" w:cstheme="majorBidi" w:hint="cs"/>
                <w:b/>
                <w:sz w:val="24"/>
                <w:rtl/>
              </w:rPr>
              <w:t>الالزامية</w:t>
            </w:r>
            <w:r w:rsidR="00F33A6E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 في </w:t>
            </w:r>
            <w:r w:rsidR="00CF24E8" w:rsidRPr="00490DD8">
              <w:rPr>
                <w:rFonts w:asciiTheme="majorBidi" w:hAnsiTheme="majorBidi" w:cstheme="majorBidi"/>
                <w:b/>
                <w:sz w:val="24"/>
                <w:rtl/>
              </w:rPr>
              <w:t>مجال</w:t>
            </w:r>
            <w:r w:rsidR="00F33A6E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 </w:t>
            </w:r>
            <w:r w:rsidR="00CF24E8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عملية </w:t>
            </w:r>
            <w:r w:rsidR="00C521D7">
              <w:rPr>
                <w:rFonts w:asciiTheme="majorBidi" w:hAnsiTheme="majorBidi" w:cstheme="majorBidi" w:hint="cs"/>
                <w:b/>
                <w:sz w:val="24"/>
                <w:rtl/>
              </w:rPr>
              <w:t xml:space="preserve">إعداد قوائم </w:t>
            </w:r>
            <w:r w:rsidR="00425FDF" w:rsidRPr="00490DD8">
              <w:rPr>
                <w:rFonts w:asciiTheme="majorBidi" w:hAnsiTheme="majorBidi" w:cstheme="majorBidi"/>
                <w:b/>
                <w:sz w:val="24"/>
                <w:rtl/>
              </w:rPr>
              <w:t>الحصر</w:t>
            </w:r>
            <w:r w:rsidR="00CF24E8" w:rsidRPr="00490DD8">
              <w:rPr>
                <w:rFonts w:asciiTheme="majorBidi" w:hAnsiTheme="majorBidi" w:cstheme="majorBidi"/>
                <w:b/>
                <w:sz w:val="24"/>
                <w:rtl/>
              </w:rPr>
              <w:t>،</w:t>
            </w:r>
            <w:r w:rsidR="00962D56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 وما إذا كانت قد حدثت قائمة</w:t>
            </w:r>
            <w:r w:rsidR="00F33A6E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 </w:t>
            </w:r>
            <w:r w:rsidR="00962D56" w:rsidRPr="00490DD8">
              <w:rPr>
                <w:rFonts w:asciiTheme="majorBidi" w:hAnsiTheme="majorBidi" w:cstheme="majorBidi"/>
                <w:b/>
                <w:sz w:val="24"/>
                <w:rtl/>
              </w:rPr>
              <w:t>(</w:t>
            </w:r>
            <w:r w:rsidR="00F33A6E" w:rsidRPr="00490DD8">
              <w:rPr>
                <w:rFonts w:asciiTheme="majorBidi" w:hAnsiTheme="majorBidi" w:cstheme="majorBidi"/>
                <w:b/>
                <w:sz w:val="24"/>
                <w:rtl/>
              </w:rPr>
              <w:t>قوائم</w:t>
            </w:r>
            <w:r w:rsidR="00962D56" w:rsidRPr="00490DD8">
              <w:rPr>
                <w:rFonts w:asciiTheme="majorBidi" w:hAnsiTheme="majorBidi" w:cstheme="majorBidi"/>
                <w:b/>
                <w:sz w:val="24"/>
                <w:rtl/>
              </w:rPr>
              <w:t>)</w:t>
            </w:r>
            <w:r w:rsidR="00F33A6E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 </w:t>
            </w:r>
            <w:r w:rsidR="00425FDF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الحصر </w:t>
            </w:r>
            <w:r w:rsidR="00F33A6E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في أثناء فترة </w:t>
            </w:r>
            <w:proofErr w:type="spellStart"/>
            <w:r w:rsidR="00C521D7">
              <w:rPr>
                <w:rFonts w:asciiTheme="majorBidi" w:hAnsiTheme="majorBidi" w:cstheme="majorBidi" w:hint="cs"/>
                <w:b/>
                <w:sz w:val="24"/>
                <w:rtl/>
              </w:rPr>
              <w:t>ال</w:t>
            </w:r>
            <w:r w:rsidR="004266F4">
              <w:rPr>
                <w:rFonts w:asciiTheme="majorBidi" w:hAnsiTheme="majorBidi" w:cstheme="majorBidi" w:hint="cs"/>
                <w:b/>
                <w:sz w:val="24"/>
                <w:rtl/>
              </w:rPr>
              <w:t>تقرير</w:t>
            </w:r>
            <w:r w:rsidR="00C521D7">
              <w:rPr>
                <w:rFonts w:asciiTheme="majorBidi" w:hAnsiTheme="majorBidi" w:cstheme="majorBidi" w:hint="cs"/>
                <w:b/>
                <w:sz w:val="24"/>
                <w:rtl/>
              </w:rPr>
              <w:t>إ</w:t>
            </w:r>
            <w:proofErr w:type="spellEnd"/>
            <w:r w:rsidR="00C521D7">
              <w:rPr>
                <w:rFonts w:asciiTheme="majorBidi" w:hAnsiTheme="majorBidi" w:cstheme="majorBidi" w:hint="cs"/>
                <w:b/>
                <w:sz w:val="24"/>
                <w:rtl/>
              </w:rPr>
              <w:t xml:space="preserve">. </w:t>
            </w:r>
            <w:r w:rsidR="00F33A6E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كما يمكن لهذا الرصد أن يكشف </w:t>
            </w:r>
            <w:r w:rsidR="00962D56" w:rsidRPr="00490DD8">
              <w:rPr>
                <w:rFonts w:asciiTheme="majorBidi" w:hAnsiTheme="majorBidi" w:cstheme="majorBidi"/>
                <w:b/>
                <w:sz w:val="24"/>
                <w:rtl/>
              </w:rPr>
              <w:t>ع</w:t>
            </w:r>
            <w:r w:rsidR="00183C2D" w:rsidRPr="00490DD8">
              <w:rPr>
                <w:rFonts w:asciiTheme="majorBidi" w:hAnsiTheme="majorBidi" w:cstheme="majorBidi"/>
                <w:b/>
                <w:sz w:val="24"/>
                <w:rtl/>
              </w:rPr>
              <w:t>ما</w:t>
            </w:r>
            <w:r w:rsidR="00962D56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 إذا كانت هناك إمكانيات إضافية </w:t>
            </w:r>
            <w:r w:rsidR="00C05E71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تعزز </w:t>
            </w:r>
            <w:r w:rsidR="00962D56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دولة </w:t>
            </w:r>
            <w:r w:rsidR="00183C2D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طرف </w:t>
            </w:r>
            <w:r w:rsidR="00C05E71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من خلالها </w:t>
            </w:r>
            <w:r w:rsidR="00962D56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عملية </w:t>
            </w:r>
            <w:r w:rsidR="00C521D7">
              <w:rPr>
                <w:rFonts w:asciiTheme="majorBidi" w:hAnsiTheme="majorBidi" w:cstheme="majorBidi" w:hint="cs"/>
                <w:b/>
                <w:sz w:val="24"/>
                <w:rtl/>
              </w:rPr>
              <w:t xml:space="preserve">إعداد قوائم </w:t>
            </w:r>
            <w:r w:rsidR="00425FDF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الحصر </w:t>
            </w:r>
            <w:r w:rsidR="00C05E71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الخاصة بها، وذلك عن طريق </w:t>
            </w:r>
            <w:r w:rsidR="005B073B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إعداد قوائم </w:t>
            </w:r>
            <w:r w:rsidR="00425FDF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حصر </w:t>
            </w:r>
            <w:r w:rsidR="00C05E71" w:rsidRPr="00490DD8">
              <w:rPr>
                <w:rFonts w:asciiTheme="majorBidi" w:hAnsiTheme="majorBidi" w:cstheme="majorBidi"/>
                <w:b/>
                <w:sz w:val="24"/>
                <w:rtl/>
              </w:rPr>
              <w:t>متخصصة</w:t>
            </w:r>
            <w:r w:rsidR="005B073B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 أو ذات نطاق متنوع. </w:t>
            </w:r>
            <w:r w:rsidR="00771701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ويمكن للرصد على </w:t>
            </w:r>
            <w:r w:rsidR="002353F6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الصعيد </w:t>
            </w:r>
            <w:r w:rsidR="00771701" w:rsidRPr="00490DD8">
              <w:rPr>
                <w:rFonts w:asciiTheme="majorBidi" w:hAnsiTheme="majorBidi" w:cstheme="majorBidi"/>
                <w:b/>
                <w:sz w:val="24"/>
                <w:rtl/>
              </w:rPr>
              <w:t>الدولي تحديد الممارسات الجيدة، و</w:t>
            </w:r>
            <w:r w:rsidR="00397C34" w:rsidRPr="00490DD8">
              <w:rPr>
                <w:rFonts w:asciiTheme="majorBidi" w:hAnsiTheme="majorBidi" w:cstheme="majorBidi"/>
                <w:b/>
                <w:sz w:val="24"/>
                <w:rtl/>
              </w:rPr>
              <w:t>خاصة</w:t>
            </w:r>
            <w:r w:rsidR="00771701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 عند الاستعانة بقوائم </w:t>
            </w:r>
            <w:r w:rsidR="00425FDF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الحصر </w:t>
            </w:r>
            <w:r w:rsidR="00771701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في تعزيز الصون، ويمكن أن </w:t>
            </w:r>
            <w:r w:rsidR="00397C34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تكشف عن فرص </w:t>
            </w:r>
            <w:r w:rsidR="00C521D7">
              <w:rPr>
                <w:rFonts w:asciiTheme="majorBidi" w:hAnsiTheme="majorBidi" w:cstheme="majorBidi" w:hint="cs"/>
                <w:b/>
                <w:sz w:val="24"/>
                <w:rtl/>
              </w:rPr>
              <w:t>ل</w:t>
            </w:r>
            <w:r w:rsidR="00771701" w:rsidRPr="00490DD8">
              <w:rPr>
                <w:rFonts w:asciiTheme="majorBidi" w:hAnsiTheme="majorBidi" w:cstheme="majorBidi"/>
                <w:b/>
                <w:sz w:val="24"/>
                <w:rtl/>
              </w:rPr>
              <w:t>لتعاون و</w:t>
            </w:r>
            <w:r w:rsidR="00C521D7">
              <w:rPr>
                <w:rFonts w:asciiTheme="majorBidi" w:hAnsiTheme="majorBidi" w:cstheme="majorBidi" w:hint="cs"/>
                <w:b/>
                <w:sz w:val="24"/>
                <w:rtl/>
              </w:rPr>
              <w:t>ل</w:t>
            </w:r>
            <w:r w:rsidR="00771701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لمساعدة التقنية </w:t>
            </w:r>
            <w:r w:rsidR="0007081E" w:rsidRPr="00490DD8">
              <w:rPr>
                <w:rFonts w:asciiTheme="majorBidi" w:hAnsiTheme="majorBidi" w:cstheme="majorBidi"/>
                <w:b/>
                <w:sz w:val="24"/>
                <w:rtl/>
              </w:rPr>
              <w:t>بين الدول.</w:t>
            </w:r>
          </w:p>
          <w:p w14:paraId="31FB9EF3" w14:textId="5C35FB7C" w:rsidR="002C28BA" w:rsidRPr="00490DD8" w:rsidRDefault="00771701" w:rsidP="00BF32C6">
            <w:pPr>
              <w:keepLines/>
              <w:bidi/>
              <w:spacing w:before="120"/>
              <w:jc w:val="both"/>
              <w:rPr>
                <w:rFonts w:asciiTheme="majorBidi" w:hAnsiTheme="majorBidi" w:cstheme="majorBidi"/>
                <w:b/>
                <w:sz w:val="24"/>
              </w:rPr>
            </w:pPr>
            <w:r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  </w:t>
            </w:r>
            <w:r w:rsidR="005B073B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 </w:t>
            </w:r>
            <w:r w:rsidR="00183C2D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 </w:t>
            </w:r>
            <w:r w:rsidR="00F33A6E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   </w:t>
            </w:r>
            <w:r w:rsidR="00EC211F" w:rsidRPr="00490DD8">
              <w:rPr>
                <w:rFonts w:asciiTheme="majorBidi" w:hAnsiTheme="majorBidi" w:cstheme="majorBidi"/>
                <w:b/>
                <w:sz w:val="24"/>
                <w:rtl/>
              </w:rPr>
              <w:t xml:space="preserve"> </w:t>
            </w:r>
          </w:p>
        </w:tc>
      </w:tr>
      <w:tr w:rsidR="0054175C" w:rsidRPr="00490DD8" w14:paraId="2DE3FD45" w14:textId="77777777" w:rsidTr="00CB5E5E">
        <w:tc>
          <w:tcPr>
            <w:tcW w:w="730" w:type="pct"/>
            <w:shd w:val="clear" w:color="auto" w:fill="auto"/>
          </w:tcPr>
          <w:p w14:paraId="4C35D953" w14:textId="77777777" w:rsidR="0007081E" w:rsidRPr="00490DD8" w:rsidRDefault="0007081E" w:rsidP="00BF32C6">
            <w:pPr>
              <w:bidi/>
              <w:spacing w:before="120"/>
              <w:rPr>
                <w:rFonts w:asciiTheme="majorBidi" w:hAnsiTheme="majorBidi" w:cstheme="majorBidi"/>
                <w:bCs/>
                <w:sz w:val="24"/>
                <w:lang w:bidi="he-IL"/>
              </w:rPr>
            </w:pPr>
            <w:r w:rsidRPr="00490DD8">
              <w:rPr>
                <w:rFonts w:asciiTheme="majorBidi" w:hAnsiTheme="majorBidi" w:cstheme="majorBidi"/>
                <w:bCs/>
                <w:sz w:val="24"/>
                <w:rtl/>
              </w:rPr>
              <w:t>مصادر البيانات وجمعها</w:t>
            </w:r>
          </w:p>
          <w:p w14:paraId="2FBFD885" w14:textId="14388735" w:rsidR="0054175C" w:rsidRPr="00490DD8" w:rsidRDefault="0054175C" w:rsidP="00BF32C6">
            <w:pPr>
              <w:bidi/>
              <w:spacing w:before="120"/>
              <w:rPr>
                <w:rFonts w:asciiTheme="majorBidi" w:hAnsiTheme="majorBidi" w:cstheme="majorBidi"/>
                <w:b/>
                <w:sz w:val="24"/>
              </w:rPr>
            </w:pPr>
          </w:p>
        </w:tc>
        <w:tc>
          <w:tcPr>
            <w:tcW w:w="4270" w:type="pct"/>
            <w:shd w:val="clear" w:color="auto" w:fill="auto"/>
          </w:tcPr>
          <w:p w14:paraId="793E3CA2" w14:textId="5382A676" w:rsidR="00207138" w:rsidRPr="00490DD8" w:rsidRDefault="0010588D" w:rsidP="00BF32C6">
            <w:pPr>
              <w:bidi/>
              <w:spacing w:before="120"/>
              <w:jc w:val="both"/>
              <w:rPr>
                <w:rFonts w:asciiTheme="majorBidi" w:hAnsiTheme="majorBidi" w:cstheme="majorBidi"/>
                <w:sz w:val="24"/>
                <w:rtl/>
              </w:rPr>
            </w:pPr>
            <w:r w:rsidRPr="00490DD8">
              <w:rPr>
                <w:rFonts w:asciiTheme="majorBidi" w:hAnsiTheme="majorBidi" w:cstheme="majorBidi"/>
                <w:sz w:val="24"/>
                <w:rtl/>
              </w:rPr>
              <w:t xml:space="preserve">في العديد من البلدان، تقع مسئولية </w:t>
            </w:r>
            <w:r w:rsidR="0034305A" w:rsidRPr="00490DD8">
              <w:rPr>
                <w:rFonts w:asciiTheme="majorBidi" w:hAnsiTheme="majorBidi" w:cstheme="majorBidi"/>
                <w:sz w:val="24"/>
                <w:rtl/>
              </w:rPr>
              <w:t>إجراء</w:t>
            </w:r>
            <w:r w:rsidRPr="00490DD8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="0034305A" w:rsidRPr="00490DD8">
              <w:rPr>
                <w:rFonts w:asciiTheme="majorBidi" w:hAnsiTheme="majorBidi" w:cstheme="majorBidi"/>
                <w:sz w:val="24"/>
                <w:rtl/>
              </w:rPr>
              <w:t xml:space="preserve">عمليات </w:t>
            </w:r>
            <w:r w:rsidR="00C521D7">
              <w:rPr>
                <w:rFonts w:asciiTheme="majorBidi" w:hAnsiTheme="majorBidi" w:cstheme="majorBidi" w:hint="cs"/>
                <w:sz w:val="24"/>
                <w:rtl/>
              </w:rPr>
              <w:t xml:space="preserve">إعداد قوائم </w:t>
            </w:r>
            <w:r w:rsidR="00D3341A" w:rsidRPr="00490DD8">
              <w:rPr>
                <w:rFonts w:asciiTheme="majorBidi" w:hAnsiTheme="majorBidi" w:cstheme="majorBidi"/>
                <w:sz w:val="24"/>
                <w:rtl/>
              </w:rPr>
              <w:t xml:space="preserve">الحصر </w:t>
            </w:r>
            <w:r w:rsidRPr="00490DD8">
              <w:rPr>
                <w:rFonts w:asciiTheme="majorBidi" w:hAnsiTheme="majorBidi" w:cstheme="majorBidi"/>
                <w:sz w:val="24"/>
                <w:rtl/>
              </w:rPr>
              <w:t xml:space="preserve">أو تنسيق جهود </w:t>
            </w:r>
            <w:r w:rsidR="0034305A" w:rsidRPr="00490DD8">
              <w:rPr>
                <w:rFonts w:asciiTheme="majorBidi" w:hAnsiTheme="majorBidi" w:cstheme="majorBidi"/>
                <w:sz w:val="24"/>
                <w:rtl/>
              </w:rPr>
              <w:t xml:space="preserve">تلك العمليات </w:t>
            </w:r>
            <w:r w:rsidR="002D028D" w:rsidRPr="00490DD8">
              <w:rPr>
                <w:rFonts w:asciiTheme="majorBidi" w:hAnsiTheme="majorBidi" w:cstheme="majorBidi"/>
                <w:sz w:val="24"/>
                <w:rtl/>
              </w:rPr>
              <w:t xml:space="preserve">التي </w:t>
            </w:r>
            <w:r w:rsidR="00C521D7">
              <w:rPr>
                <w:rFonts w:asciiTheme="majorBidi" w:hAnsiTheme="majorBidi" w:cstheme="majorBidi" w:hint="cs"/>
                <w:sz w:val="24"/>
                <w:rtl/>
              </w:rPr>
              <w:t>يضطلع</w:t>
            </w:r>
            <w:r w:rsidR="002D028D" w:rsidRPr="00490DD8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="00C521D7">
              <w:rPr>
                <w:rFonts w:asciiTheme="majorBidi" w:hAnsiTheme="majorBidi" w:cstheme="majorBidi" w:hint="cs"/>
                <w:sz w:val="24"/>
                <w:rtl/>
              </w:rPr>
              <w:t xml:space="preserve">بها </w:t>
            </w:r>
            <w:r w:rsidR="002D028D" w:rsidRPr="00490DD8">
              <w:rPr>
                <w:rFonts w:asciiTheme="majorBidi" w:hAnsiTheme="majorBidi" w:cstheme="majorBidi"/>
                <w:sz w:val="24"/>
                <w:rtl/>
              </w:rPr>
              <w:t>الآخر</w:t>
            </w:r>
            <w:r w:rsidR="00C521D7">
              <w:rPr>
                <w:rFonts w:asciiTheme="majorBidi" w:hAnsiTheme="majorBidi" w:cstheme="majorBidi" w:hint="cs"/>
                <w:sz w:val="24"/>
                <w:rtl/>
              </w:rPr>
              <w:t>ي</w:t>
            </w:r>
            <w:r w:rsidR="002D028D" w:rsidRPr="00490DD8">
              <w:rPr>
                <w:rFonts w:asciiTheme="majorBidi" w:hAnsiTheme="majorBidi" w:cstheme="majorBidi"/>
                <w:sz w:val="24"/>
                <w:rtl/>
              </w:rPr>
              <w:t xml:space="preserve">ن على عاتق وزارة الثقافة أو أي </w:t>
            </w:r>
            <w:r w:rsidR="000B446E" w:rsidRPr="00490DD8">
              <w:rPr>
                <w:rFonts w:asciiTheme="majorBidi" w:hAnsiTheme="majorBidi"/>
                <w:sz w:val="24"/>
                <w:rtl/>
              </w:rPr>
              <w:t xml:space="preserve">جهاز مختص </w:t>
            </w:r>
            <w:r w:rsidR="000B446E" w:rsidRPr="00490DD8">
              <w:rPr>
                <w:rFonts w:asciiTheme="majorBidi" w:hAnsiTheme="majorBidi" w:cstheme="majorBidi" w:hint="cs"/>
                <w:sz w:val="24"/>
                <w:rtl/>
              </w:rPr>
              <w:t>آ</w:t>
            </w:r>
            <w:r w:rsidR="000B446E" w:rsidRPr="00490DD8">
              <w:rPr>
                <w:rFonts w:asciiTheme="majorBidi" w:hAnsiTheme="majorBidi" w:cstheme="majorBidi"/>
                <w:sz w:val="24"/>
                <w:rtl/>
              </w:rPr>
              <w:t>خر</w:t>
            </w:r>
            <w:r w:rsidR="002D028D" w:rsidRPr="00490DD8">
              <w:rPr>
                <w:rFonts w:asciiTheme="majorBidi" w:hAnsiTheme="majorBidi" w:cstheme="majorBidi"/>
                <w:sz w:val="24"/>
                <w:rtl/>
              </w:rPr>
              <w:t xml:space="preserve">. </w:t>
            </w:r>
            <w:r w:rsidR="00242FC4" w:rsidRPr="00490DD8">
              <w:rPr>
                <w:rFonts w:asciiTheme="majorBidi" w:hAnsiTheme="majorBidi" w:cstheme="majorBidi"/>
                <w:sz w:val="24"/>
                <w:rtl/>
              </w:rPr>
              <w:t>ويُرجح أن لديه</w:t>
            </w:r>
            <w:r w:rsidR="004D6235">
              <w:rPr>
                <w:rFonts w:asciiTheme="majorBidi" w:hAnsiTheme="majorBidi" w:cstheme="majorBidi" w:hint="cs"/>
                <w:sz w:val="24"/>
                <w:rtl/>
              </w:rPr>
              <w:t>م</w:t>
            </w:r>
            <w:r w:rsidR="00242FC4" w:rsidRPr="00490DD8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="0034305A" w:rsidRPr="00490DD8">
              <w:rPr>
                <w:rFonts w:asciiTheme="majorBidi" w:hAnsiTheme="majorBidi" w:cstheme="majorBidi"/>
                <w:sz w:val="24"/>
                <w:rtl/>
              </w:rPr>
              <w:t>لمحة</w:t>
            </w:r>
            <w:r w:rsidR="00242FC4" w:rsidRPr="00490DD8">
              <w:rPr>
                <w:rFonts w:asciiTheme="majorBidi" w:hAnsiTheme="majorBidi" w:cstheme="majorBidi"/>
                <w:sz w:val="24"/>
                <w:rtl/>
              </w:rPr>
              <w:t xml:space="preserve"> عامة </w:t>
            </w:r>
            <w:r w:rsidR="00B745D0" w:rsidRPr="00490DD8">
              <w:rPr>
                <w:rFonts w:asciiTheme="majorBidi" w:hAnsiTheme="majorBidi" w:cstheme="majorBidi"/>
                <w:sz w:val="24"/>
                <w:rtl/>
              </w:rPr>
              <w:t>محدثة</w:t>
            </w:r>
            <w:r w:rsidR="00242FC4" w:rsidRPr="00490DD8">
              <w:rPr>
                <w:rFonts w:asciiTheme="majorBidi" w:hAnsiTheme="majorBidi" w:cstheme="majorBidi"/>
                <w:sz w:val="24"/>
                <w:rtl/>
              </w:rPr>
              <w:t xml:space="preserve"> عن </w:t>
            </w:r>
            <w:r w:rsidR="00B745D0" w:rsidRPr="00490DD8">
              <w:rPr>
                <w:rFonts w:asciiTheme="majorBidi" w:hAnsiTheme="majorBidi" w:cstheme="majorBidi"/>
                <w:sz w:val="24"/>
                <w:rtl/>
              </w:rPr>
              <w:t>عملية</w:t>
            </w:r>
            <w:r w:rsidR="0034305A" w:rsidRPr="00490DD8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="004D6235">
              <w:rPr>
                <w:rFonts w:asciiTheme="majorBidi" w:hAnsiTheme="majorBidi" w:cstheme="majorBidi" w:hint="cs"/>
                <w:sz w:val="24"/>
                <w:rtl/>
              </w:rPr>
              <w:t xml:space="preserve">إعداد قوائم </w:t>
            </w:r>
            <w:r w:rsidR="00D3341A" w:rsidRPr="00490DD8">
              <w:rPr>
                <w:rFonts w:asciiTheme="majorBidi" w:hAnsiTheme="majorBidi" w:cstheme="majorBidi"/>
                <w:sz w:val="24"/>
                <w:rtl/>
              </w:rPr>
              <w:t xml:space="preserve">الحصر </w:t>
            </w:r>
            <w:r w:rsidR="0034305A" w:rsidRPr="00490DD8">
              <w:rPr>
                <w:rFonts w:asciiTheme="majorBidi" w:hAnsiTheme="majorBidi" w:cstheme="majorBidi"/>
                <w:sz w:val="24"/>
                <w:rtl/>
              </w:rPr>
              <w:t xml:space="preserve">وحالة التحديث. </w:t>
            </w:r>
            <w:r w:rsidR="00242FC4" w:rsidRPr="00490DD8">
              <w:rPr>
                <w:rFonts w:asciiTheme="majorBidi" w:hAnsiTheme="majorBidi" w:cstheme="majorBidi"/>
                <w:sz w:val="24"/>
                <w:rtl/>
              </w:rPr>
              <w:t xml:space="preserve">نظرًا إلى أن </w:t>
            </w:r>
            <w:r w:rsidR="0054526A" w:rsidRPr="00490DD8">
              <w:rPr>
                <w:rFonts w:asciiTheme="majorBidi" w:hAnsiTheme="majorBidi" w:cstheme="majorBidi"/>
                <w:sz w:val="24"/>
                <w:rtl/>
              </w:rPr>
              <w:t xml:space="preserve">الإدراج في قائمة </w:t>
            </w:r>
            <w:r w:rsidR="00D3341A" w:rsidRPr="00490DD8">
              <w:rPr>
                <w:rFonts w:asciiTheme="majorBidi" w:hAnsiTheme="majorBidi" w:cstheme="majorBidi"/>
                <w:sz w:val="24"/>
                <w:rtl/>
              </w:rPr>
              <w:t xml:space="preserve">الحصر </w:t>
            </w:r>
            <w:r w:rsidR="0054526A" w:rsidRPr="00490DD8">
              <w:rPr>
                <w:rFonts w:asciiTheme="majorBidi" w:hAnsiTheme="majorBidi" w:cstheme="majorBidi"/>
                <w:sz w:val="24"/>
                <w:rtl/>
              </w:rPr>
              <w:t>يعد شرطًا مسبقًا لترشيح عن</w:t>
            </w:r>
            <w:r w:rsidR="00E5548E" w:rsidRPr="00490DD8">
              <w:rPr>
                <w:rFonts w:asciiTheme="majorBidi" w:hAnsiTheme="majorBidi" w:cstheme="majorBidi"/>
                <w:sz w:val="24"/>
                <w:rtl/>
              </w:rPr>
              <w:t>صر</w:t>
            </w:r>
            <w:r w:rsidR="0054526A" w:rsidRPr="00490DD8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="004D6235">
              <w:rPr>
                <w:rFonts w:asciiTheme="majorBidi" w:hAnsiTheme="majorBidi" w:cstheme="majorBidi" w:hint="cs"/>
                <w:sz w:val="24"/>
                <w:rtl/>
              </w:rPr>
              <w:t>ل</w:t>
            </w:r>
            <w:r w:rsidR="00371B24" w:rsidRPr="00490DD8">
              <w:rPr>
                <w:rFonts w:asciiTheme="majorBidi" w:hAnsiTheme="majorBidi" w:cstheme="majorBidi"/>
                <w:sz w:val="24"/>
                <w:rtl/>
              </w:rPr>
              <w:t>قائمة الصون العاجل</w:t>
            </w:r>
            <w:r w:rsidR="0054526A" w:rsidRPr="00490DD8">
              <w:rPr>
                <w:rFonts w:asciiTheme="majorBidi" w:hAnsiTheme="majorBidi" w:cstheme="majorBidi"/>
                <w:sz w:val="24"/>
                <w:rtl/>
              </w:rPr>
              <w:t xml:space="preserve"> أو القائم</w:t>
            </w:r>
            <w:r w:rsidR="00B745D0" w:rsidRPr="00490DD8">
              <w:rPr>
                <w:rFonts w:asciiTheme="majorBidi" w:hAnsiTheme="majorBidi" w:cstheme="majorBidi"/>
                <w:sz w:val="24"/>
                <w:rtl/>
              </w:rPr>
              <w:t xml:space="preserve">ة التمثيلية، إذا شاركت الدولة الطرف في عمليات الترشيح هذه </w:t>
            </w:r>
            <w:r w:rsidR="0054526A" w:rsidRPr="00490DD8">
              <w:rPr>
                <w:rFonts w:asciiTheme="majorBidi" w:hAnsiTheme="majorBidi" w:cstheme="majorBidi"/>
                <w:sz w:val="24"/>
                <w:rtl/>
              </w:rPr>
              <w:t xml:space="preserve">سيكون لديها </w:t>
            </w:r>
            <w:r w:rsidR="00B745D0" w:rsidRPr="00490DD8">
              <w:rPr>
                <w:rFonts w:asciiTheme="majorBidi" w:hAnsiTheme="majorBidi" w:cstheme="majorBidi"/>
                <w:sz w:val="24"/>
                <w:rtl/>
              </w:rPr>
              <w:t>إمكانية وصول</w:t>
            </w:r>
            <w:r w:rsidR="0054526A" w:rsidRPr="00490DD8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="00B745D0" w:rsidRPr="00490DD8">
              <w:rPr>
                <w:rFonts w:asciiTheme="majorBidi" w:hAnsiTheme="majorBidi" w:cstheme="majorBidi"/>
                <w:sz w:val="24"/>
                <w:rtl/>
              </w:rPr>
              <w:t xml:space="preserve">ميسرة </w:t>
            </w:r>
            <w:r w:rsidR="0054526A" w:rsidRPr="00490DD8">
              <w:rPr>
                <w:rFonts w:asciiTheme="majorBidi" w:hAnsiTheme="majorBidi" w:cstheme="majorBidi"/>
                <w:sz w:val="24"/>
                <w:rtl/>
              </w:rPr>
              <w:t>لمعلومات</w:t>
            </w:r>
            <w:r w:rsidR="00B745D0" w:rsidRPr="00490DD8">
              <w:rPr>
                <w:rFonts w:asciiTheme="majorBidi" w:hAnsiTheme="majorBidi" w:cstheme="majorBidi"/>
                <w:sz w:val="24"/>
                <w:rtl/>
              </w:rPr>
              <w:t xml:space="preserve"> حول</w:t>
            </w:r>
            <w:r w:rsidR="0054526A" w:rsidRPr="00490DD8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="00B745D0" w:rsidRPr="00490DD8">
              <w:rPr>
                <w:rFonts w:asciiTheme="majorBidi" w:hAnsiTheme="majorBidi" w:cstheme="majorBidi"/>
                <w:sz w:val="24"/>
                <w:rtl/>
              </w:rPr>
              <w:t xml:space="preserve">عملية </w:t>
            </w:r>
            <w:r w:rsidR="004D6235">
              <w:rPr>
                <w:rFonts w:asciiTheme="majorBidi" w:hAnsiTheme="majorBidi" w:cstheme="majorBidi" w:hint="cs"/>
                <w:sz w:val="24"/>
                <w:rtl/>
              </w:rPr>
              <w:t xml:space="preserve">إعداد قائمة </w:t>
            </w:r>
            <w:r w:rsidR="00D3341A" w:rsidRPr="00490DD8">
              <w:rPr>
                <w:rFonts w:asciiTheme="majorBidi" w:hAnsiTheme="majorBidi" w:cstheme="majorBidi"/>
                <w:sz w:val="24"/>
                <w:rtl/>
              </w:rPr>
              <w:t>الحصر</w:t>
            </w:r>
            <w:r w:rsidR="0054526A" w:rsidRPr="00490DD8">
              <w:rPr>
                <w:rFonts w:asciiTheme="majorBidi" w:hAnsiTheme="majorBidi" w:cstheme="majorBidi"/>
                <w:sz w:val="24"/>
                <w:rtl/>
              </w:rPr>
              <w:t xml:space="preserve">. وقد تحتوي التقارير الدورية المقدمة </w:t>
            </w:r>
            <w:r w:rsidR="00B745D0" w:rsidRPr="00490DD8">
              <w:rPr>
                <w:rFonts w:asciiTheme="majorBidi" w:hAnsiTheme="majorBidi" w:cstheme="majorBidi"/>
                <w:sz w:val="24"/>
                <w:rtl/>
              </w:rPr>
              <w:t>سابقًا</w:t>
            </w:r>
            <w:r w:rsidR="0054526A" w:rsidRPr="00490DD8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="00207138" w:rsidRPr="00490DD8">
              <w:rPr>
                <w:rFonts w:asciiTheme="majorBidi" w:hAnsiTheme="majorBidi" w:cstheme="majorBidi"/>
                <w:sz w:val="24"/>
                <w:rtl/>
              </w:rPr>
              <w:t xml:space="preserve">على معلومات قيمة فيما يتعلق بقوائم </w:t>
            </w:r>
            <w:r w:rsidR="00D3341A" w:rsidRPr="00490DD8">
              <w:rPr>
                <w:rFonts w:asciiTheme="majorBidi" w:hAnsiTheme="majorBidi" w:cstheme="majorBidi"/>
                <w:sz w:val="24"/>
                <w:rtl/>
              </w:rPr>
              <w:t>الحصر</w:t>
            </w:r>
            <w:r w:rsidR="00207138" w:rsidRPr="00490DD8">
              <w:rPr>
                <w:rFonts w:asciiTheme="majorBidi" w:hAnsiTheme="majorBidi" w:cstheme="majorBidi"/>
                <w:sz w:val="24"/>
                <w:rtl/>
              </w:rPr>
              <w:t>، وتحديدًا بالنسبة للعنا</w:t>
            </w:r>
            <w:r w:rsidR="00864B54" w:rsidRPr="00490DD8">
              <w:rPr>
                <w:rFonts w:asciiTheme="majorBidi" w:hAnsiTheme="majorBidi" w:cstheme="majorBidi"/>
                <w:sz w:val="24"/>
                <w:rtl/>
              </w:rPr>
              <w:t>صر المدرجة بق</w:t>
            </w:r>
            <w:r w:rsidR="00B745D0" w:rsidRPr="00490DD8">
              <w:rPr>
                <w:rFonts w:asciiTheme="majorBidi" w:hAnsiTheme="majorBidi" w:cstheme="majorBidi"/>
                <w:sz w:val="24"/>
                <w:rtl/>
              </w:rPr>
              <w:t>ائم</w:t>
            </w:r>
            <w:r w:rsidR="00864B54" w:rsidRPr="00490DD8">
              <w:rPr>
                <w:rFonts w:asciiTheme="majorBidi" w:hAnsiTheme="majorBidi" w:cstheme="majorBidi" w:hint="cs"/>
                <w:sz w:val="24"/>
                <w:rtl/>
              </w:rPr>
              <w:t>تي</w:t>
            </w:r>
            <w:r w:rsidR="00B745D0" w:rsidRPr="00490DD8">
              <w:rPr>
                <w:rFonts w:asciiTheme="majorBidi" w:hAnsiTheme="majorBidi" w:cstheme="majorBidi"/>
                <w:sz w:val="24"/>
                <w:rtl/>
              </w:rPr>
              <w:t xml:space="preserve"> الاتفاقية. </w:t>
            </w:r>
            <w:r w:rsidR="00207138" w:rsidRPr="00490DD8">
              <w:rPr>
                <w:rFonts w:asciiTheme="majorBidi" w:hAnsiTheme="majorBidi" w:cstheme="majorBidi"/>
                <w:sz w:val="24"/>
                <w:rtl/>
              </w:rPr>
              <w:t>إذا كان للدول</w:t>
            </w:r>
            <w:r w:rsidR="004F594F" w:rsidRPr="00490DD8">
              <w:rPr>
                <w:rFonts w:asciiTheme="majorBidi" w:hAnsiTheme="majorBidi" w:cstheme="majorBidi"/>
                <w:sz w:val="24"/>
                <w:rtl/>
              </w:rPr>
              <w:t xml:space="preserve">ة هيئة استشارية أو آلية تنسيق، </w:t>
            </w:r>
            <w:r w:rsidR="00207138" w:rsidRPr="00490DD8">
              <w:rPr>
                <w:rFonts w:asciiTheme="majorBidi" w:hAnsiTheme="majorBidi" w:cstheme="majorBidi"/>
                <w:sz w:val="24"/>
                <w:rtl/>
              </w:rPr>
              <w:t xml:space="preserve">ستكون بمثابة مصدرًا للمعلومات الحالية </w:t>
            </w:r>
            <w:r w:rsidR="004F594F" w:rsidRPr="00490DD8">
              <w:rPr>
                <w:rFonts w:asciiTheme="majorBidi" w:hAnsiTheme="majorBidi" w:cstheme="majorBidi"/>
                <w:sz w:val="24"/>
                <w:rtl/>
              </w:rPr>
              <w:t>حول</w:t>
            </w:r>
            <w:r w:rsidR="00207138" w:rsidRPr="00490DD8">
              <w:rPr>
                <w:rFonts w:asciiTheme="majorBidi" w:hAnsiTheme="majorBidi" w:cstheme="majorBidi"/>
                <w:sz w:val="24"/>
                <w:rtl/>
              </w:rPr>
              <w:t xml:space="preserve"> جهود </w:t>
            </w:r>
            <w:r w:rsidR="00A54F87">
              <w:rPr>
                <w:rFonts w:asciiTheme="majorBidi" w:hAnsiTheme="majorBidi" w:cstheme="majorBidi" w:hint="cs"/>
                <w:sz w:val="24"/>
                <w:rtl/>
              </w:rPr>
              <w:t xml:space="preserve">إعداد قوائم </w:t>
            </w:r>
            <w:r w:rsidR="00D3341A" w:rsidRPr="00490DD8">
              <w:rPr>
                <w:rFonts w:asciiTheme="majorBidi" w:hAnsiTheme="majorBidi" w:cstheme="majorBidi"/>
                <w:sz w:val="24"/>
                <w:rtl/>
              </w:rPr>
              <w:t xml:space="preserve">الحصر </w:t>
            </w:r>
            <w:r w:rsidR="00207138" w:rsidRPr="00490DD8">
              <w:rPr>
                <w:rFonts w:asciiTheme="majorBidi" w:hAnsiTheme="majorBidi" w:cstheme="majorBidi"/>
                <w:sz w:val="24"/>
                <w:rtl/>
              </w:rPr>
              <w:t xml:space="preserve">التي </w:t>
            </w:r>
            <w:r w:rsidR="00A54F87">
              <w:rPr>
                <w:rFonts w:asciiTheme="majorBidi" w:hAnsiTheme="majorBidi" w:cstheme="majorBidi" w:hint="cs"/>
                <w:sz w:val="24"/>
                <w:rtl/>
              </w:rPr>
              <w:t>تضطلع بها</w:t>
            </w:r>
            <w:r w:rsidR="00207138" w:rsidRPr="00490DD8">
              <w:rPr>
                <w:rFonts w:asciiTheme="majorBidi" w:hAnsiTheme="majorBidi" w:cstheme="majorBidi"/>
                <w:sz w:val="24"/>
                <w:rtl/>
              </w:rPr>
              <w:t xml:space="preserve"> المؤسسات </w:t>
            </w:r>
            <w:r w:rsidR="004F594F" w:rsidRPr="00490DD8">
              <w:rPr>
                <w:rFonts w:asciiTheme="majorBidi" w:hAnsiTheme="majorBidi" w:cstheme="majorBidi"/>
                <w:sz w:val="24"/>
                <w:rtl/>
              </w:rPr>
              <w:t>المتخصصة</w:t>
            </w:r>
            <w:r w:rsidR="00207138" w:rsidRPr="00490DD8">
              <w:rPr>
                <w:rFonts w:asciiTheme="majorBidi" w:hAnsiTheme="majorBidi" w:cstheme="majorBidi"/>
                <w:sz w:val="24"/>
                <w:rtl/>
              </w:rPr>
              <w:t xml:space="preserve"> أو على </w:t>
            </w:r>
            <w:r w:rsidR="002353F6" w:rsidRPr="00490DD8">
              <w:rPr>
                <w:rFonts w:asciiTheme="majorBidi" w:hAnsiTheme="majorBidi" w:cstheme="majorBidi"/>
                <w:sz w:val="24"/>
                <w:rtl/>
              </w:rPr>
              <w:t xml:space="preserve">الصعيد </w:t>
            </w:r>
            <w:r w:rsidR="00207138" w:rsidRPr="00490DD8">
              <w:rPr>
                <w:rFonts w:asciiTheme="majorBidi" w:hAnsiTheme="majorBidi" w:cstheme="majorBidi"/>
                <w:sz w:val="24"/>
                <w:rtl/>
              </w:rPr>
              <w:t>المحلي.</w:t>
            </w:r>
          </w:p>
          <w:p w14:paraId="1E071B9A" w14:textId="77777777" w:rsidR="00207138" w:rsidRPr="00490DD8" w:rsidRDefault="00207138" w:rsidP="00BF32C6">
            <w:pPr>
              <w:keepNext/>
              <w:bidi/>
              <w:spacing w:before="120" w:after="60"/>
              <w:jc w:val="both"/>
              <w:rPr>
                <w:rFonts w:asciiTheme="majorBidi" w:hAnsiTheme="majorBidi" w:cstheme="majorBidi"/>
                <w:bCs/>
                <w:sz w:val="24"/>
              </w:rPr>
            </w:pPr>
            <w:r w:rsidRPr="00490DD8">
              <w:rPr>
                <w:rFonts w:asciiTheme="majorBidi" w:hAnsiTheme="majorBidi" w:cstheme="majorBidi"/>
                <w:bCs/>
                <w:sz w:val="24"/>
                <w:rtl/>
              </w:rPr>
              <w:t>مصادر البيانات المحتملة</w:t>
            </w:r>
          </w:p>
          <w:p w14:paraId="7AA32F52" w14:textId="57BF9C4B" w:rsidR="00E7068C" w:rsidRPr="00490DD8" w:rsidRDefault="00A145A0" w:rsidP="00BF32C6">
            <w:pPr>
              <w:pStyle w:val="ListParagraph"/>
              <w:numPr>
                <w:ilvl w:val="0"/>
                <w:numId w:val="4"/>
              </w:numPr>
              <w:bidi/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موقع وزارة الثقافة أو </w:t>
            </w:r>
            <w:r w:rsidR="000B446E" w:rsidRPr="00490DD8">
              <w:rPr>
                <w:rFonts w:asciiTheme="majorBidi" w:hAnsiTheme="majorBidi" w:cstheme="majorBidi" w:hint="cs"/>
                <w:sz w:val="24"/>
                <w:szCs w:val="24"/>
                <w:rtl/>
              </w:rPr>
              <w:t>جهاز</w:t>
            </w:r>
            <w:r w:rsidR="000B446E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مختص </w:t>
            </w:r>
            <w:r w:rsidR="000B446E" w:rsidRPr="00490DD8">
              <w:rPr>
                <w:rFonts w:asciiTheme="majorBidi" w:hAnsiTheme="majorBidi" w:cstheme="majorBidi" w:hint="cs"/>
                <w:sz w:val="24"/>
                <w:szCs w:val="24"/>
                <w:rtl/>
              </w:rPr>
              <w:t>آ</w:t>
            </w:r>
            <w:r w:rsidR="000B446E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>خر</w:t>
            </w:r>
            <w:r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0B446E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>مسؤول</w:t>
            </w:r>
            <w:r w:rsidR="00CC52E6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عن عملية</w:t>
            </w:r>
            <w:r w:rsidR="00A54F8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إعداد قوائم</w:t>
            </w:r>
            <w:r w:rsidR="00CC52E6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D3341A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>الحصر</w:t>
            </w:r>
            <w:r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  <w:p w14:paraId="20AA1DAB" w14:textId="62D87833" w:rsidR="00A145A0" w:rsidRPr="00490DD8" w:rsidRDefault="002A3AEA" w:rsidP="00BF32C6">
            <w:pPr>
              <w:pStyle w:val="ListParagraph"/>
              <w:numPr>
                <w:ilvl w:val="0"/>
                <w:numId w:val="4"/>
              </w:numPr>
              <w:bidi/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موقع </w:t>
            </w:r>
            <w:r w:rsidR="00A145A0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مؤسسات </w:t>
            </w:r>
            <w:r w:rsidR="00864B54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>م</w:t>
            </w:r>
            <w:r w:rsidR="00CC52E6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>خ</w:t>
            </w:r>
            <w:r w:rsidR="00864B54" w:rsidRPr="00490DD8">
              <w:rPr>
                <w:rFonts w:asciiTheme="majorBidi" w:hAnsiTheme="majorBidi" w:cstheme="majorBidi" w:hint="cs"/>
                <w:sz w:val="24"/>
                <w:szCs w:val="24"/>
                <w:rtl/>
              </w:rPr>
              <w:t>ت</w:t>
            </w:r>
            <w:r w:rsidR="00864B54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>ص</w:t>
            </w:r>
            <w:r w:rsidR="00CC52E6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>ة</w:t>
            </w:r>
            <w:r w:rsidR="00A145A0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A54F87">
              <w:rPr>
                <w:rFonts w:asciiTheme="majorBidi" w:hAnsiTheme="majorBidi" w:cstheme="majorBidi" w:hint="cs"/>
                <w:sz w:val="24"/>
                <w:szCs w:val="24"/>
                <w:rtl/>
              </w:rPr>
              <w:t>و</w:t>
            </w:r>
            <w:r w:rsidR="00A145A0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مشاركة في </w:t>
            </w:r>
            <w:r w:rsidR="00A54F87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>عملية</w:t>
            </w:r>
            <w:r w:rsidR="00A54F8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إعداد قوائم</w:t>
            </w:r>
            <w:r w:rsidR="00A54F87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الحصر</w:t>
            </w:r>
            <w:r w:rsidR="00A145A0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  <w:p w14:paraId="52ABB5DD" w14:textId="6CFBEA98" w:rsidR="00A145A0" w:rsidRPr="00490DD8" w:rsidRDefault="002A3AEA" w:rsidP="00BF32C6">
            <w:pPr>
              <w:pStyle w:val="ListParagraph"/>
              <w:numPr>
                <w:ilvl w:val="0"/>
                <w:numId w:val="4"/>
              </w:numPr>
              <w:bidi/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ملفات </w:t>
            </w:r>
            <w:r w:rsidR="0073330E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ترشيح </w:t>
            </w:r>
            <w:r w:rsidR="00BC6A0A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>معدة</w:t>
            </w:r>
            <w:r w:rsidR="0073330E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BC6A0A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>لل</w:t>
            </w:r>
            <w:r w:rsidR="00A54F87">
              <w:rPr>
                <w:rFonts w:asciiTheme="majorBidi" w:hAnsiTheme="majorBidi" w:cstheme="majorBidi" w:hint="cs"/>
                <w:sz w:val="24"/>
                <w:szCs w:val="24"/>
                <w:rtl/>
              </w:rPr>
              <w:t>تقديم</w:t>
            </w:r>
            <w:r w:rsidR="00BC6A0A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A54F87">
              <w:rPr>
                <w:rFonts w:asciiTheme="majorBidi" w:hAnsiTheme="majorBidi" w:cstheme="majorBidi" w:hint="cs"/>
                <w:sz w:val="24"/>
                <w:szCs w:val="24"/>
                <w:rtl/>
              </w:rPr>
              <w:t>في</w:t>
            </w:r>
            <w:r w:rsidR="0073330E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قائمة الصون العاجل، أو القائمة التمثيلية.</w:t>
            </w:r>
          </w:p>
          <w:p w14:paraId="2A823021" w14:textId="015C15C4" w:rsidR="0073330E" w:rsidRPr="00490DD8" w:rsidRDefault="002A3AEA" w:rsidP="00BF32C6">
            <w:pPr>
              <w:pStyle w:val="ListParagraph"/>
              <w:numPr>
                <w:ilvl w:val="0"/>
                <w:numId w:val="4"/>
              </w:numPr>
              <w:bidi/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تقارير </w:t>
            </w:r>
            <w:r w:rsidR="00E26610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>سابقة بشأن تنفيذ الاتفاقية</w:t>
            </w:r>
            <w:r w:rsidR="00E5548E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>،</w:t>
            </w:r>
            <w:r w:rsidR="00E26610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</w:t>
            </w:r>
            <w:r w:rsidR="00E5548E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>بشأن حالة</w:t>
            </w:r>
            <w:r w:rsidR="00E26610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العناصر المدرجة في قائمة الصون العاجل أو القائمة التمثيلية.</w:t>
            </w:r>
          </w:p>
          <w:p w14:paraId="2E2A7555" w14:textId="5F8C0B97" w:rsidR="00E26610" w:rsidRPr="00490DD8" w:rsidRDefault="001F31B1" w:rsidP="00BF32C6">
            <w:pPr>
              <w:pStyle w:val="ListParagraph"/>
              <w:numPr>
                <w:ilvl w:val="0"/>
                <w:numId w:val="4"/>
              </w:numPr>
              <w:bidi/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>سياسات</w:t>
            </w:r>
            <w:r w:rsidRPr="00490DD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ولوائح</w:t>
            </w:r>
            <w:r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BB391F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وصول </w:t>
            </w:r>
            <w:r w:rsidR="00A54F8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عامة </w:t>
            </w:r>
            <w:r w:rsidRPr="00490DD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الجمهور</w:t>
            </w:r>
            <w:r w:rsidR="00BB391F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490DD8">
              <w:rPr>
                <w:rFonts w:asciiTheme="majorBidi" w:hAnsiTheme="majorBidi" w:cstheme="majorBidi" w:hint="cs"/>
                <w:sz w:val="24"/>
                <w:szCs w:val="24"/>
                <w:rtl/>
              </w:rPr>
              <w:t>ل</w:t>
            </w:r>
            <w:r w:rsidR="00BB391F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مؤسسات </w:t>
            </w:r>
            <w:r w:rsidRPr="00490DD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المحفوظات</w:t>
            </w:r>
            <w:r w:rsidR="00092FB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</w:t>
            </w:r>
            <w:proofErr w:type="spellStart"/>
            <w:r w:rsidR="00092FB9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الاشيفات</w:t>
            </w:r>
            <w:proofErr w:type="spellEnd"/>
            <w:r w:rsidR="00092FB9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  <w:r w:rsidR="00E5548E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أو أي ممن لديهم </w:t>
            </w:r>
            <w:r w:rsidR="00AB08C2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معلومات </w:t>
            </w:r>
            <w:r w:rsidR="00E5548E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>عن</w:t>
            </w:r>
            <w:r w:rsidR="00AB08C2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D3341A" w:rsidRPr="00490DD8">
              <w:rPr>
                <w:rFonts w:asciiTheme="majorBidi" w:hAnsiTheme="majorBidi" w:cstheme="majorBidi"/>
                <w:sz w:val="24"/>
                <w:szCs w:val="24"/>
                <w:rtl/>
              </w:rPr>
              <w:t>الحصر</w:t>
            </w:r>
          </w:p>
        </w:tc>
      </w:tr>
    </w:tbl>
    <w:p w14:paraId="24877AEE" w14:textId="77777777" w:rsidR="00320242" w:rsidRPr="00603C52" w:rsidRDefault="00320242" w:rsidP="00195964">
      <w:pPr>
        <w:bidi/>
        <w:rPr>
          <w:rFonts w:asciiTheme="majorBidi" w:hAnsiTheme="majorBidi" w:cstheme="majorBidi"/>
        </w:rPr>
      </w:pPr>
    </w:p>
    <w:sectPr w:rsidR="00320242" w:rsidRPr="00603C52" w:rsidSect="0054175C">
      <w:type w:val="continuous"/>
      <w:pgSz w:w="11906" w:h="16838" w:code="9"/>
      <w:pgMar w:top="1418" w:right="1134" w:bottom="1134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7977C" w14:textId="77777777" w:rsidR="002400EB" w:rsidRDefault="002400EB" w:rsidP="002938F2">
      <w:r>
        <w:separator/>
      </w:r>
    </w:p>
    <w:p w14:paraId="34BB38E1" w14:textId="77777777" w:rsidR="002400EB" w:rsidRDefault="002400EB"/>
  </w:endnote>
  <w:endnote w:type="continuationSeparator" w:id="0">
    <w:p w14:paraId="495B41EC" w14:textId="77777777" w:rsidR="002400EB" w:rsidRDefault="002400EB" w:rsidP="002938F2">
      <w:r>
        <w:continuationSeparator/>
      </w:r>
    </w:p>
    <w:p w14:paraId="4CFCE701" w14:textId="77777777" w:rsidR="002400EB" w:rsidRDefault="002400EB"/>
  </w:endnote>
  <w:endnote w:type="continuationNotice" w:id="1">
    <w:p w14:paraId="619EBC65" w14:textId="77777777" w:rsidR="002400EB" w:rsidRDefault="002400E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6057" w14:textId="640C1B7B" w:rsidR="00C04344" w:rsidRPr="000A0709" w:rsidRDefault="004F0D6A" w:rsidP="00207F3D">
    <w:pPr>
      <w:pStyle w:val="Footer"/>
      <w:bidi/>
      <w:jc w:val="center"/>
      <w:rPr>
        <w:rFonts w:ascii="Arial" w:hAnsi="Arial"/>
      </w:rPr>
    </w:pPr>
    <w:r w:rsidRPr="000F25BA">
      <w:rPr>
        <w:rFonts w:ascii="Arial" w:hAnsi="Arial" w:cs="Arial"/>
      </w:rPr>
      <w:fldChar w:fldCharType="begin"/>
    </w:r>
    <w:r w:rsidR="000F25BA" w:rsidRPr="000F25BA">
      <w:rPr>
        <w:rFonts w:ascii="Arial" w:hAnsi="Arial" w:cs="Arial"/>
      </w:rPr>
      <w:instrText xml:space="preserve"> PAGE   \* MERGEFORMAT </w:instrText>
    </w:r>
    <w:r w:rsidRPr="000F25BA">
      <w:rPr>
        <w:rFonts w:ascii="Arial" w:hAnsi="Arial" w:cs="Arial"/>
      </w:rPr>
      <w:fldChar w:fldCharType="separate"/>
    </w:r>
    <w:r w:rsidR="00F36B98">
      <w:rPr>
        <w:rFonts w:ascii="Arial" w:hAnsi="Arial" w:cs="Arial"/>
        <w:noProof/>
        <w:rtl/>
      </w:rPr>
      <w:t>3</w:t>
    </w:r>
    <w:r w:rsidRPr="000F25BA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39B4B" w14:textId="77777777" w:rsidR="002400EB" w:rsidRDefault="002400EB" w:rsidP="002938F2">
      <w:r>
        <w:separator/>
      </w:r>
    </w:p>
  </w:footnote>
  <w:footnote w:type="continuationSeparator" w:id="0">
    <w:p w14:paraId="188F8B4F" w14:textId="77777777" w:rsidR="002400EB" w:rsidRDefault="002400EB" w:rsidP="002938F2">
      <w:r>
        <w:continuationSeparator/>
      </w:r>
    </w:p>
    <w:p w14:paraId="55E020ED" w14:textId="77777777" w:rsidR="002400EB" w:rsidRDefault="002400EB"/>
  </w:footnote>
  <w:footnote w:type="continuationNotice" w:id="1">
    <w:p w14:paraId="7046198B" w14:textId="77777777" w:rsidR="002400EB" w:rsidRDefault="002400E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6CCA"/>
    <w:multiLevelType w:val="hybridMultilevel"/>
    <w:tmpl w:val="2EC805A6"/>
    <w:lvl w:ilvl="0" w:tplc="D604F42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35F07BFE"/>
    <w:multiLevelType w:val="hybridMultilevel"/>
    <w:tmpl w:val="6CC67502"/>
    <w:lvl w:ilvl="0" w:tplc="3864E488">
      <w:start w:val="1"/>
      <w:numFmt w:val="decimal"/>
      <w:pStyle w:val="1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E05F0"/>
    <w:multiLevelType w:val="hybridMultilevel"/>
    <w:tmpl w:val="CE22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678F4"/>
    <w:multiLevelType w:val="hybridMultilevel"/>
    <w:tmpl w:val="F26E2372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BD"/>
    <w:rsid w:val="000016A4"/>
    <w:rsid w:val="000019DB"/>
    <w:rsid w:val="000047CC"/>
    <w:rsid w:val="00005BA5"/>
    <w:rsid w:val="00005BFA"/>
    <w:rsid w:val="00006F66"/>
    <w:rsid w:val="00010E2D"/>
    <w:rsid w:val="000110C7"/>
    <w:rsid w:val="000120FD"/>
    <w:rsid w:val="00013A65"/>
    <w:rsid w:val="0001506E"/>
    <w:rsid w:val="00015B9D"/>
    <w:rsid w:val="0001601A"/>
    <w:rsid w:val="00020D09"/>
    <w:rsid w:val="00021831"/>
    <w:rsid w:val="00022C19"/>
    <w:rsid w:val="000260AA"/>
    <w:rsid w:val="00031A37"/>
    <w:rsid w:val="00036843"/>
    <w:rsid w:val="00042D4E"/>
    <w:rsid w:val="00047E58"/>
    <w:rsid w:val="00054FDC"/>
    <w:rsid w:val="00055398"/>
    <w:rsid w:val="000632E2"/>
    <w:rsid w:val="0007081E"/>
    <w:rsid w:val="0007203D"/>
    <w:rsid w:val="000729D2"/>
    <w:rsid w:val="00073D20"/>
    <w:rsid w:val="00074E7D"/>
    <w:rsid w:val="000755E1"/>
    <w:rsid w:val="0007681B"/>
    <w:rsid w:val="000769F1"/>
    <w:rsid w:val="00083694"/>
    <w:rsid w:val="00085541"/>
    <w:rsid w:val="00092AE6"/>
    <w:rsid w:val="00092FB9"/>
    <w:rsid w:val="00093063"/>
    <w:rsid w:val="000A0709"/>
    <w:rsid w:val="000A0F0D"/>
    <w:rsid w:val="000A112A"/>
    <w:rsid w:val="000A21DA"/>
    <w:rsid w:val="000A34CE"/>
    <w:rsid w:val="000B446E"/>
    <w:rsid w:val="000C03BF"/>
    <w:rsid w:val="000C15BD"/>
    <w:rsid w:val="000C65E4"/>
    <w:rsid w:val="000C7EE0"/>
    <w:rsid w:val="000D07A6"/>
    <w:rsid w:val="000D0FEA"/>
    <w:rsid w:val="000D1EBC"/>
    <w:rsid w:val="000D254F"/>
    <w:rsid w:val="000D260B"/>
    <w:rsid w:val="000D345F"/>
    <w:rsid w:val="000D7375"/>
    <w:rsid w:val="000E2EE7"/>
    <w:rsid w:val="000F25BA"/>
    <w:rsid w:val="000F2B3F"/>
    <w:rsid w:val="000F7E6F"/>
    <w:rsid w:val="0010588D"/>
    <w:rsid w:val="00106B72"/>
    <w:rsid w:val="00106D19"/>
    <w:rsid w:val="00112943"/>
    <w:rsid w:val="0011334A"/>
    <w:rsid w:val="00115830"/>
    <w:rsid w:val="00116489"/>
    <w:rsid w:val="0011750D"/>
    <w:rsid w:val="00121B41"/>
    <w:rsid w:val="001301DF"/>
    <w:rsid w:val="001412DE"/>
    <w:rsid w:val="00142D78"/>
    <w:rsid w:val="00144A4D"/>
    <w:rsid w:val="00151351"/>
    <w:rsid w:val="00156788"/>
    <w:rsid w:val="001609A1"/>
    <w:rsid w:val="00162554"/>
    <w:rsid w:val="00163F68"/>
    <w:rsid w:val="0016595D"/>
    <w:rsid w:val="00173B50"/>
    <w:rsid w:val="00173E0E"/>
    <w:rsid w:val="00174B39"/>
    <w:rsid w:val="00175A5A"/>
    <w:rsid w:val="00183C2D"/>
    <w:rsid w:val="00183F6C"/>
    <w:rsid w:val="00194802"/>
    <w:rsid w:val="00194AEB"/>
    <w:rsid w:val="00195964"/>
    <w:rsid w:val="001A431C"/>
    <w:rsid w:val="001A49E2"/>
    <w:rsid w:val="001A4D6F"/>
    <w:rsid w:val="001A4FE8"/>
    <w:rsid w:val="001A5519"/>
    <w:rsid w:val="001A7C3A"/>
    <w:rsid w:val="001B0A65"/>
    <w:rsid w:val="001B5C26"/>
    <w:rsid w:val="001C08BC"/>
    <w:rsid w:val="001C56BA"/>
    <w:rsid w:val="001C6D7D"/>
    <w:rsid w:val="001D00B5"/>
    <w:rsid w:val="001D3B29"/>
    <w:rsid w:val="001D59C8"/>
    <w:rsid w:val="001E1FA8"/>
    <w:rsid w:val="001E29FA"/>
    <w:rsid w:val="001E4EEB"/>
    <w:rsid w:val="001E6026"/>
    <w:rsid w:val="001F0668"/>
    <w:rsid w:val="001F15C0"/>
    <w:rsid w:val="001F1CFB"/>
    <w:rsid w:val="001F31B1"/>
    <w:rsid w:val="001F3696"/>
    <w:rsid w:val="001F378A"/>
    <w:rsid w:val="001F37CA"/>
    <w:rsid w:val="0020163D"/>
    <w:rsid w:val="0020322C"/>
    <w:rsid w:val="00203AD7"/>
    <w:rsid w:val="002042CC"/>
    <w:rsid w:val="00204B37"/>
    <w:rsid w:val="00207138"/>
    <w:rsid w:val="002074D6"/>
    <w:rsid w:val="00207F3D"/>
    <w:rsid w:val="00210CBC"/>
    <w:rsid w:val="002119C5"/>
    <w:rsid w:val="00213096"/>
    <w:rsid w:val="00222AF2"/>
    <w:rsid w:val="00223C3B"/>
    <w:rsid w:val="00224346"/>
    <w:rsid w:val="0022597C"/>
    <w:rsid w:val="00226582"/>
    <w:rsid w:val="00230F77"/>
    <w:rsid w:val="00232E4E"/>
    <w:rsid w:val="00234AE4"/>
    <w:rsid w:val="002353F6"/>
    <w:rsid w:val="00237935"/>
    <w:rsid w:val="00237E43"/>
    <w:rsid w:val="002400EB"/>
    <w:rsid w:val="00242533"/>
    <w:rsid w:val="00242FC4"/>
    <w:rsid w:val="00243BBD"/>
    <w:rsid w:val="00245E26"/>
    <w:rsid w:val="00250346"/>
    <w:rsid w:val="002539EA"/>
    <w:rsid w:val="00253ED0"/>
    <w:rsid w:val="002542FD"/>
    <w:rsid w:val="00254B4E"/>
    <w:rsid w:val="00254CA1"/>
    <w:rsid w:val="0026007A"/>
    <w:rsid w:val="002638C0"/>
    <w:rsid w:val="00265E42"/>
    <w:rsid w:val="00266B45"/>
    <w:rsid w:val="0027198B"/>
    <w:rsid w:val="00273658"/>
    <w:rsid w:val="00282A9D"/>
    <w:rsid w:val="00286C0C"/>
    <w:rsid w:val="00287687"/>
    <w:rsid w:val="00290D5F"/>
    <w:rsid w:val="002938F2"/>
    <w:rsid w:val="00293CCC"/>
    <w:rsid w:val="002A17A6"/>
    <w:rsid w:val="002A195D"/>
    <w:rsid w:val="002A3AEA"/>
    <w:rsid w:val="002A6BEF"/>
    <w:rsid w:val="002A71F3"/>
    <w:rsid w:val="002B08B4"/>
    <w:rsid w:val="002B43D6"/>
    <w:rsid w:val="002B6B98"/>
    <w:rsid w:val="002C28BA"/>
    <w:rsid w:val="002C3B8F"/>
    <w:rsid w:val="002C444C"/>
    <w:rsid w:val="002C5021"/>
    <w:rsid w:val="002C5280"/>
    <w:rsid w:val="002C5C29"/>
    <w:rsid w:val="002D028D"/>
    <w:rsid w:val="002D0B96"/>
    <w:rsid w:val="002D396D"/>
    <w:rsid w:val="002D71D4"/>
    <w:rsid w:val="002E113D"/>
    <w:rsid w:val="002E1A07"/>
    <w:rsid w:val="002F17E1"/>
    <w:rsid w:val="003043A9"/>
    <w:rsid w:val="0030454E"/>
    <w:rsid w:val="00320242"/>
    <w:rsid w:val="003229F4"/>
    <w:rsid w:val="00322A3A"/>
    <w:rsid w:val="00324A32"/>
    <w:rsid w:val="00325D6E"/>
    <w:rsid w:val="00334977"/>
    <w:rsid w:val="00335144"/>
    <w:rsid w:val="00337194"/>
    <w:rsid w:val="00342EE8"/>
    <w:rsid w:val="0034305A"/>
    <w:rsid w:val="0034493A"/>
    <w:rsid w:val="00344D78"/>
    <w:rsid w:val="00346517"/>
    <w:rsid w:val="00351CCB"/>
    <w:rsid w:val="0035648A"/>
    <w:rsid w:val="00362B41"/>
    <w:rsid w:val="00363995"/>
    <w:rsid w:val="00364E5E"/>
    <w:rsid w:val="00370E9B"/>
    <w:rsid w:val="00371B24"/>
    <w:rsid w:val="00373D0D"/>
    <w:rsid w:val="00377E4B"/>
    <w:rsid w:val="00383BA9"/>
    <w:rsid w:val="00383E59"/>
    <w:rsid w:val="003845B0"/>
    <w:rsid w:val="00385B34"/>
    <w:rsid w:val="00386C08"/>
    <w:rsid w:val="00387D88"/>
    <w:rsid w:val="0039446E"/>
    <w:rsid w:val="00397C34"/>
    <w:rsid w:val="003A260A"/>
    <w:rsid w:val="003A2BC4"/>
    <w:rsid w:val="003A4730"/>
    <w:rsid w:val="003B0DE4"/>
    <w:rsid w:val="003B31BE"/>
    <w:rsid w:val="003B504D"/>
    <w:rsid w:val="003B7D30"/>
    <w:rsid w:val="003C7065"/>
    <w:rsid w:val="003D2B0C"/>
    <w:rsid w:val="003D2E0D"/>
    <w:rsid w:val="003D5113"/>
    <w:rsid w:val="003D5BFC"/>
    <w:rsid w:val="003D6E10"/>
    <w:rsid w:val="003E0C0F"/>
    <w:rsid w:val="003E0E28"/>
    <w:rsid w:val="003E19D5"/>
    <w:rsid w:val="003E76A8"/>
    <w:rsid w:val="003F2247"/>
    <w:rsid w:val="003F3918"/>
    <w:rsid w:val="003F5B90"/>
    <w:rsid w:val="00404856"/>
    <w:rsid w:val="00406ED7"/>
    <w:rsid w:val="004108B6"/>
    <w:rsid w:val="0041110F"/>
    <w:rsid w:val="0041300C"/>
    <w:rsid w:val="00413717"/>
    <w:rsid w:val="00414B68"/>
    <w:rsid w:val="0041575B"/>
    <w:rsid w:val="00425FDF"/>
    <w:rsid w:val="004266F4"/>
    <w:rsid w:val="00430ED2"/>
    <w:rsid w:val="00434773"/>
    <w:rsid w:val="004367F5"/>
    <w:rsid w:val="004458C9"/>
    <w:rsid w:val="00447C66"/>
    <w:rsid w:val="004501D4"/>
    <w:rsid w:val="00461C16"/>
    <w:rsid w:val="00462F38"/>
    <w:rsid w:val="00467EEF"/>
    <w:rsid w:val="00471B34"/>
    <w:rsid w:val="00474AFE"/>
    <w:rsid w:val="00477E66"/>
    <w:rsid w:val="00480809"/>
    <w:rsid w:val="004822E4"/>
    <w:rsid w:val="00486A5E"/>
    <w:rsid w:val="00490DD8"/>
    <w:rsid w:val="00493F92"/>
    <w:rsid w:val="004A0C2B"/>
    <w:rsid w:val="004A610E"/>
    <w:rsid w:val="004B4B73"/>
    <w:rsid w:val="004C20E2"/>
    <w:rsid w:val="004D6235"/>
    <w:rsid w:val="004E056C"/>
    <w:rsid w:val="004E2817"/>
    <w:rsid w:val="004E2AE8"/>
    <w:rsid w:val="004E418A"/>
    <w:rsid w:val="004F0D6A"/>
    <w:rsid w:val="004F594F"/>
    <w:rsid w:val="004F5E90"/>
    <w:rsid w:val="004F6DB7"/>
    <w:rsid w:val="005016FB"/>
    <w:rsid w:val="00504256"/>
    <w:rsid w:val="00511D17"/>
    <w:rsid w:val="005157E2"/>
    <w:rsid w:val="00516464"/>
    <w:rsid w:val="0051699F"/>
    <w:rsid w:val="00516DE3"/>
    <w:rsid w:val="005300BF"/>
    <w:rsid w:val="00532631"/>
    <w:rsid w:val="005414A1"/>
    <w:rsid w:val="0054175C"/>
    <w:rsid w:val="0054526A"/>
    <w:rsid w:val="005473CF"/>
    <w:rsid w:val="00570355"/>
    <w:rsid w:val="00574530"/>
    <w:rsid w:val="00581423"/>
    <w:rsid w:val="00582F4C"/>
    <w:rsid w:val="0058407A"/>
    <w:rsid w:val="00594539"/>
    <w:rsid w:val="005A1BCE"/>
    <w:rsid w:val="005A6310"/>
    <w:rsid w:val="005A65BD"/>
    <w:rsid w:val="005A7D00"/>
    <w:rsid w:val="005B073B"/>
    <w:rsid w:val="005B0FE5"/>
    <w:rsid w:val="005B357C"/>
    <w:rsid w:val="005B4A0B"/>
    <w:rsid w:val="005B53C6"/>
    <w:rsid w:val="005C0015"/>
    <w:rsid w:val="005C0052"/>
    <w:rsid w:val="005C05F4"/>
    <w:rsid w:val="005C0660"/>
    <w:rsid w:val="005C44A6"/>
    <w:rsid w:val="005C7D6A"/>
    <w:rsid w:val="005D2DDA"/>
    <w:rsid w:val="005D7A55"/>
    <w:rsid w:val="005E3A3E"/>
    <w:rsid w:val="005E6A2B"/>
    <w:rsid w:val="005E7C7C"/>
    <w:rsid w:val="00601DD6"/>
    <w:rsid w:val="006032AE"/>
    <w:rsid w:val="00603C52"/>
    <w:rsid w:val="00603F71"/>
    <w:rsid w:val="00605202"/>
    <w:rsid w:val="006157DE"/>
    <w:rsid w:val="006166A1"/>
    <w:rsid w:val="00621092"/>
    <w:rsid w:val="00621208"/>
    <w:rsid w:val="0062180C"/>
    <w:rsid w:val="00632B30"/>
    <w:rsid w:val="006340A1"/>
    <w:rsid w:val="00636760"/>
    <w:rsid w:val="0064442C"/>
    <w:rsid w:val="00644B92"/>
    <w:rsid w:val="00645B77"/>
    <w:rsid w:val="0065099D"/>
    <w:rsid w:val="00650A39"/>
    <w:rsid w:val="006515C9"/>
    <w:rsid w:val="00651944"/>
    <w:rsid w:val="00652318"/>
    <w:rsid w:val="00652484"/>
    <w:rsid w:val="00653314"/>
    <w:rsid w:val="0067005F"/>
    <w:rsid w:val="0067015A"/>
    <w:rsid w:val="006708D2"/>
    <w:rsid w:val="006736EC"/>
    <w:rsid w:val="00673D90"/>
    <w:rsid w:val="00676C1E"/>
    <w:rsid w:val="00686D60"/>
    <w:rsid w:val="00691869"/>
    <w:rsid w:val="006A0D86"/>
    <w:rsid w:val="006A49AE"/>
    <w:rsid w:val="006A56C0"/>
    <w:rsid w:val="006C0911"/>
    <w:rsid w:val="006C2F92"/>
    <w:rsid w:val="006C737A"/>
    <w:rsid w:val="006D46FB"/>
    <w:rsid w:val="006E29C0"/>
    <w:rsid w:val="006E752A"/>
    <w:rsid w:val="006E7CF0"/>
    <w:rsid w:val="006F3E83"/>
    <w:rsid w:val="006F4A82"/>
    <w:rsid w:val="006F4B83"/>
    <w:rsid w:val="006F7F47"/>
    <w:rsid w:val="00701458"/>
    <w:rsid w:val="00701D7E"/>
    <w:rsid w:val="00704766"/>
    <w:rsid w:val="00707D37"/>
    <w:rsid w:val="007119B8"/>
    <w:rsid w:val="007233CB"/>
    <w:rsid w:val="00723CFA"/>
    <w:rsid w:val="0072415E"/>
    <w:rsid w:val="007247D7"/>
    <w:rsid w:val="007250E3"/>
    <w:rsid w:val="007277C8"/>
    <w:rsid w:val="00732057"/>
    <w:rsid w:val="0073330E"/>
    <w:rsid w:val="007368A2"/>
    <w:rsid w:val="00740163"/>
    <w:rsid w:val="007418AE"/>
    <w:rsid w:val="00742DD1"/>
    <w:rsid w:val="0074360F"/>
    <w:rsid w:val="00746204"/>
    <w:rsid w:val="00747715"/>
    <w:rsid w:val="00747F86"/>
    <w:rsid w:val="00750138"/>
    <w:rsid w:val="00753DA3"/>
    <w:rsid w:val="007610D3"/>
    <w:rsid w:val="007629DB"/>
    <w:rsid w:val="00764F50"/>
    <w:rsid w:val="00767871"/>
    <w:rsid w:val="00770A92"/>
    <w:rsid w:val="00771701"/>
    <w:rsid w:val="00774D9C"/>
    <w:rsid w:val="00776A63"/>
    <w:rsid w:val="00785AEB"/>
    <w:rsid w:val="00790C65"/>
    <w:rsid w:val="0079316B"/>
    <w:rsid w:val="007A0565"/>
    <w:rsid w:val="007A0EAA"/>
    <w:rsid w:val="007A1247"/>
    <w:rsid w:val="007A1E0A"/>
    <w:rsid w:val="007A6F91"/>
    <w:rsid w:val="007A7D45"/>
    <w:rsid w:val="007B4ADA"/>
    <w:rsid w:val="007C105C"/>
    <w:rsid w:val="007C19F1"/>
    <w:rsid w:val="007C1B00"/>
    <w:rsid w:val="007D0F1D"/>
    <w:rsid w:val="007D2881"/>
    <w:rsid w:val="007D31CE"/>
    <w:rsid w:val="007D3AD8"/>
    <w:rsid w:val="007D5BB7"/>
    <w:rsid w:val="007D6A69"/>
    <w:rsid w:val="007E0621"/>
    <w:rsid w:val="007E3FB0"/>
    <w:rsid w:val="007E4E37"/>
    <w:rsid w:val="007F4B07"/>
    <w:rsid w:val="008029A6"/>
    <w:rsid w:val="008054CE"/>
    <w:rsid w:val="008147BA"/>
    <w:rsid w:val="00816EB5"/>
    <w:rsid w:val="008269B0"/>
    <w:rsid w:val="0083067E"/>
    <w:rsid w:val="00832357"/>
    <w:rsid w:val="0083488D"/>
    <w:rsid w:val="008409E9"/>
    <w:rsid w:val="008466C3"/>
    <w:rsid w:val="00846809"/>
    <w:rsid w:val="00851458"/>
    <w:rsid w:val="00854318"/>
    <w:rsid w:val="00856718"/>
    <w:rsid w:val="00861A47"/>
    <w:rsid w:val="0086493E"/>
    <w:rsid w:val="00864B54"/>
    <w:rsid w:val="00865CE4"/>
    <w:rsid w:val="008707FF"/>
    <w:rsid w:val="008724E5"/>
    <w:rsid w:val="00877AC5"/>
    <w:rsid w:val="00877F27"/>
    <w:rsid w:val="0088173A"/>
    <w:rsid w:val="00881EB9"/>
    <w:rsid w:val="008848E9"/>
    <w:rsid w:val="00884C09"/>
    <w:rsid w:val="00885596"/>
    <w:rsid w:val="00885B33"/>
    <w:rsid w:val="00886B71"/>
    <w:rsid w:val="00890E48"/>
    <w:rsid w:val="0089499E"/>
    <w:rsid w:val="00896177"/>
    <w:rsid w:val="00896920"/>
    <w:rsid w:val="00897D52"/>
    <w:rsid w:val="008A0BE3"/>
    <w:rsid w:val="008A1278"/>
    <w:rsid w:val="008A2566"/>
    <w:rsid w:val="008A6452"/>
    <w:rsid w:val="008A6663"/>
    <w:rsid w:val="008B0784"/>
    <w:rsid w:val="008B6B4C"/>
    <w:rsid w:val="008B7346"/>
    <w:rsid w:val="008C7F60"/>
    <w:rsid w:val="008D3BF7"/>
    <w:rsid w:val="008E0DAA"/>
    <w:rsid w:val="008E194D"/>
    <w:rsid w:val="008F16C6"/>
    <w:rsid w:val="008F2A76"/>
    <w:rsid w:val="008F34A1"/>
    <w:rsid w:val="008F4F13"/>
    <w:rsid w:val="008F5052"/>
    <w:rsid w:val="008F5193"/>
    <w:rsid w:val="0090187D"/>
    <w:rsid w:val="00903C3D"/>
    <w:rsid w:val="00904EBF"/>
    <w:rsid w:val="0090710F"/>
    <w:rsid w:val="00910B12"/>
    <w:rsid w:val="00911179"/>
    <w:rsid w:val="009121CE"/>
    <w:rsid w:val="009127D8"/>
    <w:rsid w:val="00916F7B"/>
    <w:rsid w:val="00917A4D"/>
    <w:rsid w:val="00921F65"/>
    <w:rsid w:val="0092500D"/>
    <w:rsid w:val="0092574C"/>
    <w:rsid w:val="00933242"/>
    <w:rsid w:val="009342E8"/>
    <w:rsid w:val="009357B4"/>
    <w:rsid w:val="00946D71"/>
    <w:rsid w:val="00956C56"/>
    <w:rsid w:val="009577E1"/>
    <w:rsid w:val="00962716"/>
    <w:rsid w:val="00962D56"/>
    <w:rsid w:val="00971CA1"/>
    <w:rsid w:val="0097349C"/>
    <w:rsid w:val="009814C2"/>
    <w:rsid w:val="00982FFD"/>
    <w:rsid w:val="00984F23"/>
    <w:rsid w:val="00985265"/>
    <w:rsid w:val="00985856"/>
    <w:rsid w:val="00993AE4"/>
    <w:rsid w:val="00994129"/>
    <w:rsid w:val="00995835"/>
    <w:rsid w:val="009A1387"/>
    <w:rsid w:val="009A4969"/>
    <w:rsid w:val="009A6931"/>
    <w:rsid w:val="009B1466"/>
    <w:rsid w:val="009B6973"/>
    <w:rsid w:val="009C0510"/>
    <w:rsid w:val="009C3663"/>
    <w:rsid w:val="009D098F"/>
    <w:rsid w:val="009D4547"/>
    <w:rsid w:val="009D5A49"/>
    <w:rsid w:val="009D5E38"/>
    <w:rsid w:val="009D602F"/>
    <w:rsid w:val="009D68D0"/>
    <w:rsid w:val="009E17AF"/>
    <w:rsid w:val="009E7E91"/>
    <w:rsid w:val="009F0D42"/>
    <w:rsid w:val="009F1B82"/>
    <w:rsid w:val="009F34A4"/>
    <w:rsid w:val="009F3988"/>
    <w:rsid w:val="009F6659"/>
    <w:rsid w:val="00A003D0"/>
    <w:rsid w:val="00A073FD"/>
    <w:rsid w:val="00A145A0"/>
    <w:rsid w:val="00A150C7"/>
    <w:rsid w:val="00A2307A"/>
    <w:rsid w:val="00A42BF0"/>
    <w:rsid w:val="00A462C6"/>
    <w:rsid w:val="00A519A2"/>
    <w:rsid w:val="00A51BDC"/>
    <w:rsid w:val="00A535B7"/>
    <w:rsid w:val="00A54F87"/>
    <w:rsid w:val="00A5709F"/>
    <w:rsid w:val="00A616C4"/>
    <w:rsid w:val="00A61F20"/>
    <w:rsid w:val="00A64796"/>
    <w:rsid w:val="00A66CD4"/>
    <w:rsid w:val="00A70883"/>
    <w:rsid w:val="00A77AEB"/>
    <w:rsid w:val="00A81F0A"/>
    <w:rsid w:val="00A83289"/>
    <w:rsid w:val="00A85C7A"/>
    <w:rsid w:val="00A86042"/>
    <w:rsid w:val="00AA36F9"/>
    <w:rsid w:val="00AA444A"/>
    <w:rsid w:val="00AB08C2"/>
    <w:rsid w:val="00AB1528"/>
    <w:rsid w:val="00AD6BD4"/>
    <w:rsid w:val="00AE1B18"/>
    <w:rsid w:val="00AE1D83"/>
    <w:rsid w:val="00AE2DFB"/>
    <w:rsid w:val="00AE3061"/>
    <w:rsid w:val="00AE5CE2"/>
    <w:rsid w:val="00AE5D12"/>
    <w:rsid w:val="00AF15BA"/>
    <w:rsid w:val="00AF1C32"/>
    <w:rsid w:val="00AF45DB"/>
    <w:rsid w:val="00AF4DD1"/>
    <w:rsid w:val="00AF65C6"/>
    <w:rsid w:val="00B00FB8"/>
    <w:rsid w:val="00B11AE3"/>
    <w:rsid w:val="00B121A6"/>
    <w:rsid w:val="00B12760"/>
    <w:rsid w:val="00B15328"/>
    <w:rsid w:val="00B300B8"/>
    <w:rsid w:val="00B32A28"/>
    <w:rsid w:val="00B33904"/>
    <w:rsid w:val="00B3751E"/>
    <w:rsid w:val="00B427FE"/>
    <w:rsid w:val="00B51737"/>
    <w:rsid w:val="00B520E9"/>
    <w:rsid w:val="00B6102A"/>
    <w:rsid w:val="00B6167A"/>
    <w:rsid w:val="00B62ED0"/>
    <w:rsid w:val="00B64196"/>
    <w:rsid w:val="00B66A7A"/>
    <w:rsid w:val="00B70266"/>
    <w:rsid w:val="00B74304"/>
    <w:rsid w:val="00B745D0"/>
    <w:rsid w:val="00B82F05"/>
    <w:rsid w:val="00B8551D"/>
    <w:rsid w:val="00B87142"/>
    <w:rsid w:val="00B8750E"/>
    <w:rsid w:val="00B92374"/>
    <w:rsid w:val="00B924C8"/>
    <w:rsid w:val="00B95E33"/>
    <w:rsid w:val="00B973B5"/>
    <w:rsid w:val="00B97FD1"/>
    <w:rsid w:val="00BA6367"/>
    <w:rsid w:val="00BB1062"/>
    <w:rsid w:val="00BB28EF"/>
    <w:rsid w:val="00BB391F"/>
    <w:rsid w:val="00BB5DEE"/>
    <w:rsid w:val="00BC002E"/>
    <w:rsid w:val="00BC393F"/>
    <w:rsid w:val="00BC6A0A"/>
    <w:rsid w:val="00BC75FC"/>
    <w:rsid w:val="00BD560C"/>
    <w:rsid w:val="00BD59BD"/>
    <w:rsid w:val="00BE3AE1"/>
    <w:rsid w:val="00BE5B3F"/>
    <w:rsid w:val="00BF122D"/>
    <w:rsid w:val="00BF32C6"/>
    <w:rsid w:val="00BF351F"/>
    <w:rsid w:val="00BF3F50"/>
    <w:rsid w:val="00BF6F37"/>
    <w:rsid w:val="00C00BDC"/>
    <w:rsid w:val="00C02924"/>
    <w:rsid w:val="00C04344"/>
    <w:rsid w:val="00C05E71"/>
    <w:rsid w:val="00C17FE4"/>
    <w:rsid w:val="00C21897"/>
    <w:rsid w:val="00C276EE"/>
    <w:rsid w:val="00C31D65"/>
    <w:rsid w:val="00C43146"/>
    <w:rsid w:val="00C43757"/>
    <w:rsid w:val="00C43BCE"/>
    <w:rsid w:val="00C47CF1"/>
    <w:rsid w:val="00C52006"/>
    <w:rsid w:val="00C521D7"/>
    <w:rsid w:val="00C53AB4"/>
    <w:rsid w:val="00C542F1"/>
    <w:rsid w:val="00C572B3"/>
    <w:rsid w:val="00C5799A"/>
    <w:rsid w:val="00C57CA1"/>
    <w:rsid w:val="00C6300B"/>
    <w:rsid w:val="00C6426B"/>
    <w:rsid w:val="00C6478B"/>
    <w:rsid w:val="00C71188"/>
    <w:rsid w:val="00C7790A"/>
    <w:rsid w:val="00C87194"/>
    <w:rsid w:val="00C87515"/>
    <w:rsid w:val="00C90629"/>
    <w:rsid w:val="00C90C51"/>
    <w:rsid w:val="00CA2CC3"/>
    <w:rsid w:val="00CA3ED6"/>
    <w:rsid w:val="00CA6176"/>
    <w:rsid w:val="00CA7CF4"/>
    <w:rsid w:val="00CB0F37"/>
    <w:rsid w:val="00CB1135"/>
    <w:rsid w:val="00CB590B"/>
    <w:rsid w:val="00CB5E5E"/>
    <w:rsid w:val="00CC02C5"/>
    <w:rsid w:val="00CC2BC6"/>
    <w:rsid w:val="00CC3AAB"/>
    <w:rsid w:val="00CC52E6"/>
    <w:rsid w:val="00CD324E"/>
    <w:rsid w:val="00CD4A28"/>
    <w:rsid w:val="00CD54BD"/>
    <w:rsid w:val="00CD6C36"/>
    <w:rsid w:val="00CD70D6"/>
    <w:rsid w:val="00CE2586"/>
    <w:rsid w:val="00CE5121"/>
    <w:rsid w:val="00CF05D7"/>
    <w:rsid w:val="00CF24E8"/>
    <w:rsid w:val="00CF34A6"/>
    <w:rsid w:val="00CF3F93"/>
    <w:rsid w:val="00D020F3"/>
    <w:rsid w:val="00D04515"/>
    <w:rsid w:val="00D065AD"/>
    <w:rsid w:val="00D141AE"/>
    <w:rsid w:val="00D22831"/>
    <w:rsid w:val="00D319DA"/>
    <w:rsid w:val="00D333AD"/>
    <w:rsid w:val="00D3341A"/>
    <w:rsid w:val="00D349D5"/>
    <w:rsid w:val="00D404B7"/>
    <w:rsid w:val="00D44509"/>
    <w:rsid w:val="00D448CB"/>
    <w:rsid w:val="00D47226"/>
    <w:rsid w:val="00D47ED5"/>
    <w:rsid w:val="00D61779"/>
    <w:rsid w:val="00D737F2"/>
    <w:rsid w:val="00D73DB6"/>
    <w:rsid w:val="00D809E5"/>
    <w:rsid w:val="00D81948"/>
    <w:rsid w:val="00D864C0"/>
    <w:rsid w:val="00D90819"/>
    <w:rsid w:val="00D93291"/>
    <w:rsid w:val="00D9501F"/>
    <w:rsid w:val="00DA4426"/>
    <w:rsid w:val="00DA6680"/>
    <w:rsid w:val="00DB50D5"/>
    <w:rsid w:val="00DC194D"/>
    <w:rsid w:val="00DC5537"/>
    <w:rsid w:val="00DC7AE9"/>
    <w:rsid w:val="00DD11EE"/>
    <w:rsid w:val="00DD496D"/>
    <w:rsid w:val="00DD52A0"/>
    <w:rsid w:val="00DE52B6"/>
    <w:rsid w:val="00DE5590"/>
    <w:rsid w:val="00DE6364"/>
    <w:rsid w:val="00DF1004"/>
    <w:rsid w:val="00DF1D9E"/>
    <w:rsid w:val="00DF265F"/>
    <w:rsid w:val="00DF3DA3"/>
    <w:rsid w:val="00DF425F"/>
    <w:rsid w:val="00DF5DA4"/>
    <w:rsid w:val="00E00C48"/>
    <w:rsid w:val="00E06492"/>
    <w:rsid w:val="00E065CE"/>
    <w:rsid w:val="00E06A00"/>
    <w:rsid w:val="00E13E03"/>
    <w:rsid w:val="00E22B99"/>
    <w:rsid w:val="00E24A9D"/>
    <w:rsid w:val="00E258D9"/>
    <w:rsid w:val="00E26610"/>
    <w:rsid w:val="00E35B8C"/>
    <w:rsid w:val="00E41227"/>
    <w:rsid w:val="00E439CA"/>
    <w:rsid w:val="00E46DDB"/>
    <w:rsid w:val="00E473F3"/>
    <w:rsid w:val="00E5219B"/>
    <w:rsid w:val="00E5548E"/>
    <w:rsid w:val="00E56905"/>
    <w:rsid w:val="00E64BE4"/>
    <w:rsid w:val="00E7068C"/>
    <w:rsid w:val="00E85565"/>
    <w:rsid w:val="00E87F91"/>
    <w:rsid w:val="00E94BC6"/>
    <w:rsid w:val="00EA0563"/>
    <w:rsid w:val="00EA198F"/>
    <w:rsid w:val="00EA2EA1"/>
    <w:rsid w:val="00EA3CB9"/>
    <w:rsid w:val="00EA418A"/>
    <w:rsid w:val="00EA4801"/>
    <w:rsid w:val="00EA59EB"/>
    <w:rsid w:val="00EA67F3"/>
    <w:rsid w:val="00EB48F8"/>
    <w:rsid w:val="00EC211F"/>
    <w:rsid w:val="00ED0C60"/>
    <w:rsid w:val="00ED3D26"/>
    <w:rsid w:val="00ED4C07"/>
    <w:rsid w:val="00ED5218"/>
    <w:rsid w:val="00ED5306"/>
    <w:rsid w:val="00EE1AF5"/>
    <w:rsid w:val="00EE1D9D"/>
    <w:rsid w:val="00EE6384"/>
    <w:rsid w:val="00EF02DE"/>
    <w:rsid w:val="00EF0BCB"/>
    <w:rsid w:val="00EF0E74"/>
    <w:rsid w:val="00EF2549"/>
    <w:rsid w:val="00F00E8A"/>
    <w:rsid w:val="00F1386E"/>
    <w:rsid w:val="00F16242"/>
    <w:rsid w:val="00F17FCB"/>
    <w:rsid w:val="00F226CC"/>
    <w:rsid w:val="00F26002"/>
    <w:rsid w:val="00F2691E"/>
    <w:rsid w:val="00F279DD"/>
    <w:rsid w:val="00F3242E"/>
    <w:rsid w:val="00F33650"/>
    <w:rsid w:val="00F33A6E"/>
    <w:rsid w:val="00F348F9"/>
    <w:rsid w:val="00F36B98"/>
    <w:rsid w:val="00F37E4B"/>
    <w:rsid w:val="00F4144E"/>
    <w:rsid w:val="00F41B00"/>
    <w:rsid w:val="00F473CB"/>
    <w:rsid w:val="00F50245"/>
    <w:rsid w:val="00F63DDA"/>
    <w:rsid w:val="00F67029"/>
    <w:rsid w:val="00F70858"/>
    <w:rsid w:val="00F71BBC"/>
    <w:rsid w:val="00F7397F"/>
    <w:rsid w:val="00F75949"/>
    <w:rsid w:val="00F75CF4"/>
    <w:rsid w:val="00F85693"/>
    <w:rsid w:val="00F866CD"/>
    <w:rsid w:val="00F941F0"/>
    <w:rsid w:val="00F97FF5"/>
    <w:rsid w:val="00FA3974"/>
    <w:rsid w:val="00FA7CE6"/>
    <w:rsid w:val="00FB1313"/>
    <w:rsid w:val="00FC2238"/>
    <w:rsid w:val="00FC2459"/>
    <w:rsid w:val="00FC268E"/>
    <w:rsid w:val="00FC2BFD"/>
    <w:rsid w:val="00FC309D"/>
    <w:rsid w:val="00FC47E0"/>
    <w:rsid w:val="00FD1C42"/>
    <w:rsid w:val="00FD1E96"/>
    <w:rsid w:val="00FD1FE7"/>
    <w:rsid w:val="00FD6442"/>
    <w:rsid w:val="00FE15F6"/>
    <w:rsid w:val="00FE1F8A"/>
    <w:rsid w:val="00FF14AA"/>
    <w:rsid w:val="00FF2686"/>
    <w:rsid w:val="00FF26CC"/>
    <w:rsid w:val="00FF2B1D"/>
    <w:rsid w:val="00FF3524"/>
    <w:rsid w:val="00FF3EA9"/>
    <w:rsid w:val="00FF44BD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F68A68"/>
  <w15:docId w15:val="{C1D19B1D-0597-4865-AF6E-6B54F2BF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4766"/>
    <w:pPr>
      <w:spacing w:after="120"/>
    </w:pPr>
    <w:rPr>
      <w:rFonts w:ascii="Times New Roman" w:eastAsia="Times New Roman" w:hAnsi="Times New Roman"/>
      <w:sz w:val="22"/>
      <w:szCs w:val="24"/>
      <w:lang w:val="en-GB" w:eastAsia="fr-FR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GA Heading"/>
    <w:basedOn w:val="Normal"/>
    <w:next w:val="Normal"/>
    <w:link w:val="Heading4Char"/>
    <w:qFormat/>
    <w:rsid w:val="000C7EE0"/>
    <w:pPr>
      <w:keepNext/>
      <w:keepLines/>
      <w:tabs>
        <w:tab w:val="left" w:pos="567"/>
      </w:tabs>
      <w:snapToGrid w:val="0"/>
      <w:spacing w:before="360" w:after="240"/>
      <w:outlineLvl w:val="3"/>
    </w:pPr>
    <w:rPr>
      <w:rFonts w:ascii="Arial" w:hAnsi="Arial"/>
      <w:b/>
      <w:bCs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uiPriority w:val="99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1">
    <w:name w:val="Sans interligne1"/>
    <w:uiPriority w:val="1"/>
    <w:qFormat/>
    <w:rsid w:val="006C3FFC"/>
    <w:rPr>
      <w:rFonts w:ascii="Times New Roman" w:eastAsia="Times New Roman" w:hAnsi="Times New Roman"/>
      <w:sz w:val="24"/>
      <w:szCs w:val="24"/>
      <w:lang w:val="fr-FR" w:eastAsia="fr-FR" w:bidi="ar-SA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GA Heading Char"/>
    <w:link w:val="Heading4"/>
    <w:rsid w:val="000C7EE0"/>
    <w:rPr>
      <w:rFonts w:ascii="Arial" w:eastAsia="Times New Roman" w:hAnsi="Arial"/>
      <w:b/>
      <w:bCs/>
      <w:snapToGrid w:val="0"/>
      <w:sz w:val="22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1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styleId="CommentReference">
    <w:name w:val="annotation reference"/>
    <w:uiPriority w:val="99"/>
    <w:rsid w:val="00B11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1A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11AE3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11AE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11AE3"/>
    <w:rPr>
      <w:rFonts w:ascii="Times New Roman" w:eastAsia="Times New Roman" w:hAnsi="Times New Roman"/>
      <w:b/>
      <w:bCs/>
      <w:lang w:val="en-GB"/>
    </w:rPr>
  </w:style>
  <w:style w:type="paragraph" w:customStyle="1" w:styleId="1GAPara">
    <w:name w:val="1. GA Para"/>
    <w:qFormat/>
    <w:rsid w:val="00E22B99"/>
    <w:pPr>
      <w:numPr>
        <w:numId w:val="2"/>
      </w:numPr>
      <w:spacing w:after="120"/>
    </w:pPr>
    <w:rPr>
      <w:rFonts w:ascii="Arial" w:eastAsia="Times New Roman" w:hAnsi="Arial" w:cs="Arial"/>
      <w:snapToGrid w:val="0"/>
      <w:sz w:val="22"/>
      <w:szCs w:val="22"/>
      <w:lang w:val="en-GB" w:bidi="ar-SA"/>
    </w:rPr>
  </w:style>
  <w:style w:type="paragraph" w:customStyle="1" w:styleId="Sansinterligne2">
    <w:name w:val="Sans interligne2"/>
    <w:uiPriority w:val="1"/>
    <w:rsid w:val="006E7CF0"/>
    <w:rPr>
      <w:rFonts w:ascii="Times New Roman" w:eastAsia="Times New Roman" w:hAnsi="Times New Roman"/>
      <w:sz w:val="24"/>
      <w:szCs w:val="24"/>
      <w:lang w:val="fr-FR" w:eastAsia="fr-FR" w:bidi="ar-SA"/>
    </w:rPr>
  </w:style>
  <w:style w:type="character" w:styleId="Hyperlink">
    <w:name w:val="Hyperlink"/>
    <w:uiPriority w:val="99"/>
    <w:unhideWhenUsed/>
    <w:rsid w:val="006E7CF0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254CA1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210CBC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210CBC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uiPriority w:val="99"/>
    <w:semiHidden/>
    <w:unhideWhenUsed/>
    <w:rsid w:val="00210CBC"/>
    <w:rPr>
      <w:vertAlign w:val="superscript"/>
    </w:rPr>
  </w:style>
  <w:style w:type="character" w:styleId="FollowedHyperlink">
    <w:name w:val="FollowedHyperlink"/>
    <w:semiHidden/>
    <w:unhideWhenUsed/>
    <w:rsid w:val="00B62ED0"/>
    <w:rPr>
      <w:color w:val="800080"/>
      <w:u w:val="single"/>
    </w:rPr>
  </w:style>
  <w:style w:type="paragraph" w:styleId="Revision">
    <w:name w:val="Revision"/>
    <w:hidden/>
    <w:uiPriority w:val="99"/>
    <w:semiHidden/>
    <w:rsid w:val="001609A1"/>
    <w:rPr>
      <w:rFonts w:ascii="Times New Roman" w:eastAsia="Times New Roman" w:hAnsi="Times New Roman"/>
      <w:sz w:val="22"/>
      <w:szCs w:val="24"/>
      <w:lang w:val="en-GB" w:eastAsia="fr-FR" w:bidi="ar-SA"/>
    </w:rPr>
  </w:style>
  <w:style w:type="paragraph" w:customStyle="1" w:styleId="Default">
    <w:name w:val="Default"/>
    <w:rsid w:val="000F2B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fr-FR" w:bidi="ar-SA"/>
    </w:rPr>
  </w:style>
  <w:style w:type="paragraph" w:styleId="ListParagraph">
    <w:name w:val="List Paragraph"/>
    <w:basedOn w:val="Normal"/>
    <w:uiPriority w:val="34"/>
    <w:qFormat/>
    <w:rsid w:val="00D47226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D47226"/>
    <w:rPr>
      <w:rFonts w:eastAsia="Malgun Gothic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47226"/>
    <w:pPr>
      <w:spacing w:after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EndnoteTextChar">
    <w:name w:val="Endnote Text Char"/>
    <w:link w:val="EndnoteText"/>
    <w:uiPriority w:val="99"/>
    <w:semiHidden/>
    <w:rsid w:val="00D47226"/>
    <w:rPr>
      <w:rFonts w:ascii="Calibri" w:eastAsia="Calibri" w:hAnsi="Calibri" w:cs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D47226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051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4766"/>
    <w:rPr>
      <w:color w:val="605E5C"/>
      <w:shd w:val="clear" w:color="auto" w:fill="E1DFDD"/>
    </w:rPr>
  </w:style>
  <w:style w:type="paragraph" w:customStyle="1" w:styleId="Footnote">
    <w:name w:val="Footnote"/>
    <w:basedOn w:val="EndnoteText"/>
    <w:link w:val="FootnoteChar"/>
    <w:qFormat/>
    <w:rsid w:val="00322A3A"/>
    <w:pPr>
      <w:ind w:left="709" w:hanging="709"/>
    </w:pPr>
    <w:rPr>
      <w:rFonts w:eastAsia="Times New Roman" w:cs="Arial"/>
      <w:lang w:val="fr-FR" w:eastAsia="fr-FR"/>
    </w:rPr>
  </w:style>
  <w:style w:type="character" w:customStyle="1" w:styleId="FootnoteChar">
    <w:name w:val="Footnote Char"/>
    <w:aliases w:val="No Spacing Char,Title Ed Char"/>
    <w:link w:val="Footnote"/>
    <w:rsid w:val="00322A3A"/>
    <w:rPr>
      <w:rFonts w:eastAsia="Times New Roman" w:cs="Arial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\Documents\Custom%20Office%20Templates\Guidance%20notes%20template_201904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8F3F6-EB00-4F3F-9520-0A168D31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Guidance notes template_20190423.dotx</Template>
  <TotalTime>1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Proschan</dc:creator>
  <cp:keywords/>
  <cp:lastModifiedBy>Joseph, George</cp:lastModifiedBy>
  <cp:revision>2</cp:revision>
  <dcterms:created xsi:type="dcterms:W3CDTF">2022-04-06T09:46:00Z</dcterms:created>
  <dcterms:modified xsi:type="dcterms:W3CDTF">2022-04-06T09:46:00Z</dcterms:modified>
</cp:coreProperties>
</file>