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90EC5"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0D7AE682" w14:textId="77777777" w:rsidTr="00BE5B3F">
        <w:trPr>
          <w:cantSplit/>
        </w:trPr>
        <w:tc>
          <w:tcPr>
            <w:tcW w:w="786" w:type="pct"/>
            <w:shd w:val="clear" w:color="auto" w:fill="auto"/>
          </w:tcPr>
          <w:p w14:paraId="03A8618E"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6DB32AB9" w14:textId="77777777" w:rsidR="005473CF" w:rsidRPr="00F866CD" w:rsidRDefault="007233CB" w:rsidP="00253ED0">
            <w:pPr>
              <w:keepLines/>
              <w:spacing w:before="120"/>
              <w:ind w:left="567" w:hanging="567"/>
              <w:rPr>
                <w:rFonts w:ascii="Arial" w:hAnsi="Arial" w:cs="Arial"/>
                <w:b/>
                <w:szCs w:val="22"/>
              </w:rPr>
            </w:pPr>
            <w:r w:rsidRPr="007233CB">
              <w:rPr>
                <w:rFonts w:ascii="Arial" w:hAnsi="Arial" w:cs="Arial"/>
                <w:b/>
                <w:szCs w:val="22"/>
              </w:rPr>
              <w:t>7.</w:t>
            </w:r>
            <w:r w:rsidRPr="007233CB">
              <w:rPr>
                <w:rFonts w:ascii="Arial" w:hAnsi="Arial" w:cs="Arial"/>
                <w:b/>
                <w:szCs w:val="22"/>
              </w:rPr>
              <w:tab/>
              <w:t>Extent to which inventories reflect the diversity of ICH and contribute to safeguarding</w:t>
            </w:r>
          </w:p>
        </w:tc>
      </w:tr>
      <w:tr w:rsidR="005B0FE5" w:rsidRPr="00F866CD" w14:paraId="395DC414" w14:textId="77777777" w:rsidTr="00BE5B3F">
        <w:trPr>
          <w:cantSplit/>
        </w:trPr>
        <w:tc>
          <w:tcPr>
            <w:tcW w:w="786" w:type="pct"/>
            <w:vMerge w:val="restart"/>
            <w:shd w:val="clear" w:color="auto" w:fill="auto"/>
          </w:tcPr>
          <w:p w14:paraId="3EE9C0E6"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289A0FD2"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7233CB">
              <w:rPr>
                <w:rFonts w:ascii="Arial" w:hAnsi="Arial" w:cs="Arial"/>
                <w:szCs w:val="22"/>
              </w:rPr>
              <w:t>four</w:t>
            </w:r>
            <w:r w:rsidRPr="00F866CD">
              <w:rPr>
                <w:rFonts w:ascii="Arial" w:hAnsi="Arial" w:cs="Arial"/>
                <w:szCs w:val="22"/>
              </w:rPr>
              <w:t xml:space="preserve"> country-level factors monitored and reported by each State Party:</w:t>
            </w:r>
          </w:p>
        </w:tc>
      </w:tr>
      <w:tr w:rsidR="00993AE4" w:rsidRPr="00F866CD" w14:paraId="64F3ACA6" w14:textId="77777777" w:rsidTr="00BE5B3F">
        <w:trPr>
          <w:cantSplit/>
        </w:trPr>
        <w:tc>
          <w:tcPr>
            <w:tcW w:w="786" w:type="pct"/>
            <w:vMerge/>
            <w:shd w:val="clear" w:color="auto" w:fill="auto"/>
          </w:tcPr>
          <w:p w14:paraId="5D381678" w14:textId="77777777" w:rsidR="00993AE4" w:rsidRPr="00F866CD" w:rsidRDefault="00993AE4" w:rsidP="00993AE4">
            <w:pPr>
              <w:spacing w:before="120"/>
              <w:rPr>
                <w:rFonts w:ascii="Arial" w:hAnsi="Arial" w:cs="Arial"/>
                <w:b/>
                <w:szCs w:val="22"/>
              </w:rPr>
            </w:pPr>
          </w:p>
        </w:tc>
        <w:tc>
          <w:tcPr>
            <w:tcW w:w="3418" w:type="pct"/>
            <w:shd w:val="clear" w:color="auto" w:fill="auto"/>
            <w:vAlign w:val="center"/>
          </w:tcPr>
          <w:p w14:paraId="121EBEE1" w14:textId="75149C79" w:rsidR="00993AE4" w:rsidRPr="00322A3A" w:rsidRDefault="00993AE4" w:rsidP="001F15C0">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One or more inventorying systems oriented towards safeguarding and reflecting the diversity of ICH have been established or revised since ratification.</w:t>
            </w:r>
          </w:p>
        </w:tc>
        <w:tc>
          <w:tcPr>
            <w:tcW w:w="796" w:type="pct"/>
            <w:shd w:val="clear" w:color="auto" w:fill="auto"/>
            <w:vAlign w:val="center"/>
          </w:tcPr>
          <w:p w14:paraId="408D6E11" w14:textId="77777777" w:rsidR="00993AE4" w:rsidRPr="00A8072E" w:rsidRDefault="00993AE4" w:rsidP="00993AE4">
            <w:pPr>
              <w:spacing w:before="60" w:after="60"/>
              <w:rPr>
                <w:rFonts w:ascii="Arial" w:hAnsi="Arial" w:cs="Arial"/>
                <w:sz w:val="20"/>
                <w:szCs w:val="20"/>
              </w:rPr>
            </w:pPr>
            <w:r w:rsidRPr="00A8072E">
              <w:rPr>
                <w:rFonts w:ascii="Arial" w:hAnsi="Arial" w:cs="Arial"/>
                <w:sz w:val="20"/>
                <w:szCs w:val="20"/>
              </w:rPr>
              <w:t>Articles 11 and 12</w:t>
            </w:r>
          </w:p>
          <w:p w14:paraId="0CC46216" w14:textId="77777777" w:rsidR="00993AE4" w:rsidRPr="0074360F" w:rsidRDefault="00993AE4" w:rsidP="00993AE4">
            <w:pPr>
              <w:keepLines/>
              <w:spacing w:before="120"/>
              <w:rPr>
                <w:rFonts w:ascii="Arial" w:hAnsi="Arial" w:cs="Arial"/>
                <w:sz w:val="20"/>
                <w:szCs w:val="20"/>
              </w:rPr>
            </w:pPr>
            <w:r w:rsidRPr="00A8072E">
              <w:rPr>
                <w:rFonts w:ascii="Arial" w:hAnsi="Arial" w:cs="Arial"/>
                <w:sz w:val="20"/>
                <w:szCs w:val="20"/>
              </w:rPr>
              <w:t>OD 1, OD 2</w:t>
            </w:r>
          </w:p>
        </w:tc>
      </w:tr>
      <w:tr w:rsidR="00993AE4" w:rsidRPr="00F866CD" w14:paraId="59CE2000" w14:textId="77777777" w:rsidTr="00BE5B3F">
        <w:trPr>
          <w:cantSplit/>
        </w:trPr>
        <w:tc>
          <w:tcPr>
            <w:tcW w:w="786" w:type="pct"/>
            <w:vMerge/>
            <w:shd w:val="clear" w:color="auto" w:fill="auto"/>
          </w:tcPr>
          <w:p w14:paraId="73334128" w14:textId="77777777" w:rsidR="00993AE4" w:rsidRPr="00F866CD" w:rsidRDefault="00993AE4" w:rsidP="00993AE4">
            <w:pPr>
              <w:spacing w:before="120"/>
              <w:rPr>
                <w:rFonts w:ascii="Arial" w:hAnsi="Arial" w:cs="Arial"/>
                <w:b/>
                <w:szCs w:val="22"/>
              </w:rPr>
            </w:pPr>
          </w:p>
        </w:tc>
        <w:tc>
          <w:tcPr>
            <w:tcW w:w="3418" w:type="pct"/>
            <w:shd w:val="clear" w:color="auto" w:fill="auto"/>
            <w:vAlign w:val="center"/>
          </w:tcPr>
          <w:p w14:paraId="1057881B" w14:textId="77777777" w:rsidR="00D737F2" w:rsidRPr="00D737F2" w:rsidRDefault="00993AE4" w:rsidP="001F15C0">
            <w:pPr>
              <w:pStyle w:val="ListParagraph"/>
              <w:keepLines/>
              <w:numPr>
                <w:ilvl w:val="1"/>
                <w:numId w:val="75"/>
              </w:numPr>
              <w:spacing w:before="120" w:after="120" w:line="240" w:lineRule="auto"/>
              <w:ind w:left="583" w:hanging="567"/>
              <w:contextualSpacing w:val="0"/>
            </w:pPr>
            <w:r w:rsidRPr="00A8072E">
              <w:rPr>
                <w:rFonts w:ascii="Arial" w:hAnsi="Arial" w:cs="Arial"/>
                <w:sz w:val="20"/>
                <w:szCs w:val="20"/>
                <w:lang w:val="en-GB"/>
              </w:rPr>
              <w:t>Specialized inventories and/or inventories of various scopes reflect diversity and contribute to safeguarding.</w:t>
            </w:r>
            <w:r w:rsidR="00D737F2" w:rsidRPr="00D737F2">
              <w:t xml:space="preserve"> </w:t>
            </w:r>
          </w:p>
        </w:tc>
        <w:tc>
          <w:tcPr>
            <w:tcW w:w="796" w:type="pct"/>
            <w:shd w:val="clear" w:color="auto" w:fill="auto"/>
            <w:vAlign w:val="center"/>
          </w:tcPr>
          <w:p w14:paraId="090D2EEE" w14:textId="77777777" w:rsidR="00993AE4" w:rsidRPr="0074360F" w:rsidRDefault="0020322C" w:rsidP="00993AE4">
            <w:pPr>
              <w:spacing w:before="60" w:after="60"/>
              <w:rPr>
                <w:rFonts w:ascii="Arial" w:hAnsi="Arial" w:cs="Arial"/>
                <w:sz w:val="20"/>
                <w:szCs w:val="20"/>
              </w:rPr>
            </w:pPr>
            <w:r w:rsidRPr="00A8072E">
              <w:rPr>
                <w:rFonts w:ascii="Arial" w:hAnsi="Arial" w:cs="Arial"/>
                <w:sz w:val="20"/>
                <w:szCs w:val="20"/>
              </w:rPr>
              <w:t>Article 12</w:t>
            </w:r>
          </w:p>
        </w:tc>
      </w:tr>
      <w:tr w:rsidR="00993AE4" w:rsidRPr="00F866CD" w14:paraId="5D38BE21" w14:textId="77777777" w:rsidTr="00BE5B3F">
        <w:trPr>
          <w:cantSplit/>
        </w:trPr>
        <w:tc>
          <w:tcPr>
            <w:tcW w:w="786" w:type="pct"/>
            <w:vMerge/>
            <w:shd w:val="clear" w:color="auto" w:fill="auto"/>
          </w:tcPr>
          <w:p w14:paraId="53AE7B09" w14:textId="77777777" w:rsidR="00993AE4" w:rsidRPr="00F866CD" w:rsidRDefault="00993AE4" w:rsidP="00993AE4">
            <w:pPr>
              <w:spacing w:before="120"/>
              <w:rPr>
                <w:rFonts w:ascii="Arial" w:hAnsi="Arial" w:cs="Arial"/>
                <w:b/>
                <w:szCs w:val="22"/>
              </w:rPr>
            </w:pPr>
          </w:p>
        </w:tc>
        <w:tc>
          <w:tcPr>
            <w:tcW w:w="3418" w:type="pct"/>
            <w:shd w:val="clear" w:color="auto" w:fill="auto"/>
            <w:vAlign w:val="center"/>
          </w:tcPr>
          <w:p w14:paraId="67B2FCB5" w14:textId="77777777" w:rsidR="00D737F2" w:rsidRPr="00D737F2" w:rsidRDefault="00993AE4" w:rsidP="001F15C0">
            <w:pPr>
              <w:pStyle w:val="ListParagraph"/>
              <w:keepLines/>
              <w:numPr>
                <w:ilvl w:val="1"/>
                <w:numId w:val="75"/>
              </w:numPr>
              <w:spacing w:before="120" w:after="120" w:line="240" w:lineRule="auto"/>
              <w:ind w:left="583" w:hanging="567"/>
              <w:contextualSpacing w:val="0"/>
            </w:pPr>
            <w:r w:rsidRPr="00A8072E">
              <w:rPr>
                <w:rFonts w:ascii="Arial" w:hAnsi="Arial" w:cs="Arial"/>
                <w:sz w:val="20"/>
                <w:szCs w:val="20"/>
                <w:lang w:val="en-GB"/>
              </w:rPr>
              <w:t xml:space="preserve">Existing inventory or inventories have been </w:t>
            </w:r>
            <w:r w:rsidRPr="00F53A26">
              <w:rPr>
                <w:rFonts w:ascii="Arial" w:hAnsi="Arial" w:cs="Arial"/>
                <w:sz w:val="20"/>
                <w:szCs w:val="20"/>
                <w:lang w:val="en-GB"/>
              </w:rPr>
              <w:t xml:space="preserve">updated </w:t>
            </w:r>
            <w:r w:rsidRPr="009E21D0">
              <w:rPr>
                <w:rFonts w:ascii="Arial" w:hAnsi="Arial" w:cs="Arial"/>
                <w:sz w:val="20"/>
                <w:szCs w:val="20"/>
                <w:lang w:val="en-GB"/>
              </w:rPr>
              <w:t>during the reporting period</w:t>
            </w:r>
            <w:r w:rsidRPr="00F53A26">
              <w:rPr>
                <w:rFonts w:ascii="Arial" w:hAnsi="Arial" w:cs="Arial"/>
                <w:sz w:val="20"/>
                <w:szCs w:val="20"/>
                <w:lang w:val="en-GB"/>
              </w:rPr>
              <w:t>,</w:t>
            </w:r>
            <w:r w:rsidRPr="00A8072E">
              <w:rPr>
                <w:rFonts w:ascii="Arial" w:hAnsi="Arial" w:cs="Arial"/>
                <w:sz w:val="20"/>
                <w:szCs w:val="20"/>
                <w:lang w:val="en-GB"/>
              </w:rPr>
              <w:t xml:space="preserve"> in particular to reflect the current viability of elements included.</w:t>
            </w:r>
            <w:r w:rsidR="00D737F2" w:rsidRPr="00D737F2">
              <w:t xml:space="preserve"> </w:t>
            </w:r>
          </w:p>
        </w:tc>
        <w:tc>
          <w:tcPr>
            <w:tcW w:w="796" w:type="pct"/>
            <w:shd w:val="clear" w:color="auto" w:fill="auto"/>
            <w:vAlign w:val="center"/>
          </w:tcPr>
          <w:p w14:paraId="58958FEF" w14:textId="77777777" w:rsidR="00993AE4" w:rsidRPr="00A8072E" w:rsidRDefault="00993AE4" w:rsidP="00993AE4">
            <w:pPr>
              <w:spacing w:before="60" w:after="60"/>
              <w:rPr>
                <w:rFonts w:ascii="Arial" w:hAnsi="Arial" w:cs="Arial"/>
                <w:sz w:val="20"/>
                <w:szCs w:val="20"/>
              </w:rPr>
            </w:pPr>
            <w:r w:rsidRPr="00A8072E">
              <w:rPr>
                <w:rFonts w:ascii="Arial" w:hAnsi="Arial" w:cs="Arial"/>
                <w:sz w:val="20"/>
                <w:szCs w:val="20"/>
              </w:rPr>
              <w:t>Article 12</w:t>
            </w:r>
          </w:p>
          <w:p w14:paraId="7CBF980A" w14:textId="77777777" w:rsidR="00993AE4" w:rsidRPr="0074360F" w:rsidRDefault="00993AE4" w:rsidP="00993AE4">
            <w:pPr>
              <w:keepLines/>
              <w:spacing w:before="120"/>
              <w:rPr>
                <w:rFonts w:ascii="Arial" w:hAnsi="Arial" w:cs="Arial"/>
                <w:sz w:val="20"/>
                <w:szCs w:val="20"/>
              </w:rPr>
            </w:pPr>
            <w:r w:rsidRPr="00A8072E">
              <w:rPr>
                <w:rFonts w:ascii="Arial" w:hAnsi="Arial" w:cs="Arial"/>
                <w:sz w:val="20"/>
                <w:szCs w:val="20"/>
              </w:rPr>
              <w:t>OD 1, OD 2</w:t>
            </w:r>
          </w:p>
        </w:tc>
      </w:tr>
      <w:tr w:rsidR="00993AE4" w:rsidRPr="00F866CD" w14:paraId="6384F980" w14:textId="77777777" w:rsidTr="00BE5B3F">
        <w:trPr>
          <w:cantSplit/>
        </w:trPr>
        <w:tc>
          <w:tcPr>
            <w:tcW w:w="786" w:type="pct"/>
            <w:vMerge/>
            <w:shd w:val="clear" w:color="auto" w:fill="auto"/>
          </w:tcPr>
          <w:p w14:paraId="64E2D3A0" w14:textId="77777777" w:rsidR="00993AE4" w:rsidRPr="00F866CD" w:rsidRDefault="00993AE4" w:rsidP="00993AE4">
            <w:pPr>
              <w:spacing w:before="120"/>
              <w:rPr>
                <w:rFonts w:ascii="Arial" w:hAnsi="Arial" w:cs="Arial"/>
                <w:b/>
                <w:szCs w:val="22"/>
              </w:rPr>
            </w:pPr>
          </w:p>
        </w:tc>
        <w:tc>
          <w:tcPr>
            <w:tcW w:w="3418" w:type="pct"/>
            <w:shd w:val="clear" w:color="auto" w:fill="auto"/>
            <w:vAlign w:val="center"/>
          </w:tcPr>
          <w:p w14:paraId="6CDD8095" w14:textId="77777777" w:rsidR="00D737F2" w:rsidRPr="00D737F2" w:rsidRDefault="00993AE4" w:rsidP="001F15C0">
            <w:pPr>
              <w:pStyle w:val="ListParagraph"/>
              <w:keepLines/>
              <w:numPr>
                <w:ilvl w:val="1"/>
                <w:numId w:val="75"/>
              </w:numPr>
              <w:spacing w:before="120" w:after="120" w:line="240" w:lineRule="auto"/>
              <w:ind w:left="583" w:hanging="567"/>
              <w:contextualSpacing w:val="0"/>
            </w:pPr>
            <w:r w:rsidRPr="00A8072E">
              <w:rPr>
                <w:rFonts w:ascii="Arial" w:hAnsi="Arial" w:cs="Arial"/>
                <w:sz w:val="20"/>
                <w:szCs w:val="20"/>
                <w:lang w:val="en-GB"/>
              </w:rPr>
              <w:t xml:space="preserve">Access to ICH inventories is facilitated, while respecting customary practices governing access to specific aspects of ICH, and they are utilized to strengthen </w:t>
            </w:r>
            <w:r w:rsidRPr="001F15C0">
              <w:t>safeguarding</w:t>
            </w:r>
            <w:r w:rsidRPr="00A8072E">
              <w:rPr>
                <w:rFonts w:ascii="Arial" w:hAnsi="Arial" w:cs="Arial"/>
                <w:sz w:val="20"/>
                <w:szCs w:val="20"/>
                <w:lang w:val="en-GB"/>
              </w:rPr>
              <w:t>.</w:t>
            </w:r>
            <w:r w:rsidR="00D737F2" w:rsidRPr="00D737F2">
              <w:t xml:space="preserve"> </w:t>
            </w:r>
          </w:p>
        </w:tc>
        <w:tc>
          <w:tcPr>
            <w:tcW w:w="796" w:type="pct"/>
            <w:shd w:val="clear" w:color="auto" w:fill="auto"/>
            <w:vAlign w:val="center"/>
          </w:tcPr>
          <w:p w14:paraId="089ABDB5" w14:textId="77777777" w:rsidR="00993AE4" w:rsidRPr="00A8072E" w:rsidRDefault="00993AE4" w:rsidP="00993AE4">
            <w:pPr>
              <w:spacing w:before="60" w:after="60"/>
              <w:rPr>
                <w:rFonts w:ascii="Arial" w:hAnsi="Arial" w:cs="Arial"/>
                <w:sz w:val="20"/>
                <w:szCs w:val="20"/>
              </w:rPr>
            </w:pPr>
            <w:r w:rsidRPr="00A8072E">
              <w:rPr>
                <w:rFonts w:ascii="Arial" w:hAnsi="Arial" w:cs="Arial"/>
                <w:sz w:val="20"/>
                <w:szCs w:val="20"/>
              </w:rPr>
              <w:t>Article 13(d)(ii)</w:t>
            </w:r>
          </w:p>
          <w:p w14:paraId="336C79AF" w14:textId="77777777" w:rsidR="00993AE4" w:rsidRPr="0074360F" w:rsidRDefault="00993AE4" w:rsidP="00993AE4">
            <w:pPr>
              <w:keepLines/>
              <w:spacing w:before="120"/>
              <w:rPr>
                <w:rFonts w:ascii="Arial" w:hAnsi="Arial" w:cs="Arial"/>
                <w:sz w:val="20"/>
                <w:szCs w:val="20"/>
              </w:rPr>
            </w:pPr>
            <w:r w:rsidRPr="00A8072E">
              <w:rPr>
                <w:rFonts w:ascii="Arial" w:hAnsi="Arial" w:cs="Arial"/>
                <w:sz w:val="20"/>
                <w:szCs w:val="20"/>
              </w:rPr>
              <w:t>OD 85</w:t>
            </w:r>
          </w:p>
        </w:tc>
      </w:tr>
      <w:tr w:rsidR="005473CF" w:rsidRPr="00F866CD" w14:paraId="7191288C" w14:textId="77777777" w:rsidTr="00BE5B3F">
        <w:trPr>
          <w:cantSplit/>
        </w:trPr>
        <w:tc>
          <w:tcPr>
            <w:tcW w:w="786" w:type="pct"/>
            <w:shd w:val="clear" w:color="auto" w:fill="auto"/>
          </w:tcPr>
          <w:p w14:paraId="7F6495E9"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50D819DC" w14:textId="77777777" w:rsidR="005473CF" w:rsidRPr="0034493A" w:rsidRDefault="005473CF" w:rsidP="005473CF">
            <w:pPr>
              <w:keepLines/>
              <w:spacing w:before="120"/>
              <w:jc w:val="both"/>
              <w:rPr>
                <w:rFonts w:ascii="Arial" w:hAnsi="Arial" w:cs="Arial"/>
                <w:szCs w:val="22"/>
              </w:rPr>
            </w:pPr>
            <w:r w:rsidRPr="00F866CD">
              <w:rPr>
                <w:rFonts w:ascii="Arial" w:hAnsi="Arial" w:cs="Arial"/>
                <w:b/>
                <w:bCs/>
                <w:szCs w:val="22"/>
              </w:rPr>
              <w:t>Sustainable Development Goals:</w:t>
            </w:r>
            <w:r w:rsidR="0034493A">
              <w:rPr>
                <w:rFonts w:ascii="Arial" w:hAnsi="Arial" w:cs="Arial"/>
                <w:szCs w:val="22"/>
              </w:rPr>
              <w:t xml:space="preserve"> In its concern for public access to ICH inventories, the present indicator supports SDG Target 16.10: ‘ensure public access to information and protect fundamental freedoms, in accordance with national legislation and international agreements.’ Like the other indicators, it also supports SGD Target 11.4, ‘strengthen efforts to protect and safeguard the world’s cultural and natural heritage.’</w:t>
            </w:r>
          </w:p>
          <w:p w14:paraId="0D64DD79" w14:textId="6873A190" w:rsidR="00D737F2" w:rsidRPr="00D737F2" w:rsidRDefault="005473CF" w:rsidP="00383E59">
            <w:pPr>
              <w:keepLines/>
              <w:spacing w:before="120"/>
              <w:jc w:val="both"/>
              <w:rPr>
                <w:rFonts w:ascii="Arial" w:hAnsi="Arial" w:cs="Arial"/>
                <w:szCs w:val="22"/>
              </w:rPr>
            </w:pPr>
            <w:r w:rsidRPr="00F866CD">
              <w:rPr>
                <w:rFonts w:ascii="Arial" w:hAnsi="Arial" w:cs="Arial"/>
                <w:b/>
                <w:szCs w:val="22"/>
              </w:rPr>
              <w:t>Relation to other indicators:</w:t>
            </w:r>
            <w:r w:rsidRPr="00F866CD">
              <w:rPr>
                <w:rFonts w:ascii="Arial" w:hAnsi="Arial" w:cs="Arial"/>
                <w:bCs/>
                <w:szCs w:val="22"/>
              </w:rPr>
              <w:t xml:space="preserve"> </w:t>
            </w:r>
            <w:r w:rsidR="0034493A">
              <w:rPr>
                <w:rFonts w:ascii="Arial" w:hAnsi="Arial" w:cs="Arial"/>
                <w:bCs/>
                <w:szCs w:val="22"/>
              </w:rPr>
              <w:t xml:space="preserve">Indicators 7 and 8 concern inventorying, while Indicators 9 and 10 consider research and documentation, and they all interact </w:t>
            </w:r>
            <w:r w:rsidR="00383E59">
              <w:rPr>
                <w:rFonts w:ascii="Arial" w:hAnsi="Arial" w:cs="Arial"/>
                <w:bCs/>
                <w:szCs w:val="22"/>
              </w:rPr>
              <w:t xml:space="preserve">because </w:t>
            </w:r>
            <w:r w:rsidR="0034493A">
              <w:rPr>
                <w:rFonts w:ascii="Arial" w:hAnsi="Arial" w:cs="Arial"/>
                <w:bCs/>
                <w:szCs w:val="22"/>
              </w:rPr>
              <w:t>inventorying typically includes a research dimension and results in one or several forms of documentation. Here the focus is on the products of inventorying, the inventories themselves, and how they are used to contribute to safeguarding. Indicator 8 focus</w:t>
            </w:r>
            <w:r w:rsidR="008A6452">
              <w:rPr>
                <w:rFonts w:ascii="Arial" w:hAnsi="Arial" w:cs="Arial"/>
                <w:bCs/>
                <w:szCs w:val="22"/>
              </w:rPr>
              <w:t>e</w:t>
            </w:r>
            <w:r w:rsidR="00F26002">
              <w:rPr>
                <w:rFonts w:ascii="Arial" w:hAnsi="Arial" w:cs="Arial"/>
                <w:bCs/>
                <w:szCs w:val="22"/>
              </w:rPr>
              <w:t>s</w:t>
            </w:r>
            <w:r w:rsidR="0034493A">
              <w:rPr>
                <w:rFonts w:ascii="Arial" w:hAnsi="Arial" w:cs="Arial"/>
                <w:bCs/>
                <w:szCs w:val="22"/>
              </w:rPr>
              <w:t xml:space="preserve"> on the inventorying process and its inclusiveness. Indicator 9 expands the scope to include other forms of research that may take place outside of inventorying, while Indicator 10 complements Assessment Factor 7.4 in its attention to accessibility of research findings other than inventories.</w:t>
            </w:r>
            <w:r w:rsidR="00D737F2" w:rsidRPr="00D737F2">
              <w:rPr>
                <w:rFonts w:ascii="Arial" w:hAnsi="Arial" w:cs="Arial"/>
                <w:szCs w:val="22"/>
              </w:rPr>
              <w:t xml:space="preserve"> </w:t>
            </w:r>
          </w:p>
        </w:tc>
      </w:tr>
      <w:tr w:rsidR="00896177" w:rsidRPr="00F866CD" w14:paraId="7487B702" w14:textId="77777777" w:rsidTr="00BE5B3F">
        <w:trPr>
          <w:cantSplit/>
        </w:trPr>
        <w:tc>
          <w:tcPr>
            <w:tcW w:w="786" w:type="pct"/>
            <w:shd w:val="clear" w:color="auto" w:fill="auto"/>
          </w:tcPr>
          <w:p w14:paraId="68CD6889"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2B303C58" w14:textId="77777777" w:rsidR="00D737F2" w:rsidRPr="00D737F2" w:rsidRDefault="001A4FE8" w:rsidP="00D737F2">
            <w:pPr>
              <w:keepLines/>
              <w:spacing w:before="120"/>
              <w:jc w:val="both"/>
              <w:rPr>
                <w:rFonts w:asciiTheme="minorBidi" w:hAnsiTheme="minorBidi" w:cstheme="minorBidi"/>
                <w:szCs w:val="22"/>
              </w:rPr>
            </w:pPr>
            <w:r>
              <w:rPr>
                <w:rFonts w:asciiTheme="minorBidi" w:hAnsiTheme="minorBidi" w:cstheme="minorBidi"/>
                <w:szCs w:val="22"/>
              </w:rPr>
              <w:t xml:space="preserve">Inventorying is primary among the obligations of each State Party, addressed in </w:t>
            </w:r>
            <w:r w:rsidR="00B8551D">
              <w:rPr>
                <w:rFonts w:asciiTheme="minorBidi" w:hAnsiTheme="minorBidi" w:cstheme="minorBidi"/>
                <w:szCs w:val="22"/>
              </w:rPr>
              <w:t xml:space="preserve">the requirement of </w:t>
            </w:r>
            <w:r>
              <w:rPr>
                <w:rFonts w:asciiTheme="minorBidi" w:hAnsiTheme="minorBidi" w:cstheme="minorBidi"/>
                <w:szCs w:val="22"/>
              </w:rPr>
              <w:t xml:space="preserve">Article 11(b) that </w:t>
            </w:r>
            <w:r w:rsidR="00B8551D">
              <w:rPr>
                <w:rFonts w:asciiTheme="minorBidi" w:hAnsiTheme="minorBidi" w:cstheme="minorBidi"/>
                <w:szCs w:val="22"/>
              </w:rPr>
              <w:t>a</w:t>
            </w:r>
            <w:r>
              <w:rPr>
                <w:rFonts w:asciiTheme="minorBidi" w:hAnsiTheme="minorBidi" w:cstheme="minorBidi"/>
                <w:szCs w:val="22"/>
              </w:rPr>
              <w:t xml:space="preserve"> State Party ‘</w:t>
            </w:r>
            <w:r w:rsidRPr="001A4FE8">
              <w:rPr>
                <w:rFonts w:asciiTheme="minorBidi" w:hAnsiTheme="minorBidi" w:cstheme="minorBidi"/>
                <w:szCs w:val="22"/>
              </w:rPr>
              <w:t>identify and define</w:t>
            </w:r>
            <w:r>
              <w:rPr>
                <w:rFonts w:asciiTheme="minorBidi" w:hAnsiTheme="minorBidi" w:cstheme="minorBidi"/>
                <w:szCs w:val="22"/>
              </w:rPr>
              <w:t xml:space="preserve"> </w:t>
            </w:r>
            <w:r w:rsidRPr="001A4FE8">
              <w:rPr>
                <w:rFonts w:asciiTheme="minorBidi" w:hAnsiTheme="minorBidi" w:cstheme="minorBidi"/>
                <w:szCs w:val="22"/>
              </w:rPr>
              <w:t>the various elements of the intangible cultural heritage present in its territory, with the</w:t>
            </w:r>
            <w:r>
              <w:rPr>
                <w:rFonts w:asciiTheme="minorBidi" w:hAnsiTheme="minorBidi" w:cstheme="minorBidi"/>
                <w:szCs w:val="22"/>
              </w:rPr>
              <w:t xml:space="preserve"> </w:t>
            </w:r>
            <w:r w:rsidRPr="001A4FE8">
              <w:rPr>
                <w:rFonts w:asciiTheme="minorBidi" w:hAnsiTheme="minorBidi" w:cstheme="minorBidi"/>
                <w:szCs w:val="22"/>
              </w:rPr>
              <w:t>participation of communities, groups and relevant non-governmental organizations</w:t>
            </w:r>
            <w:r>
              <w:rPr>
                <w:rFonts w:asciiTheme="minorBidi" w:hAnsiTheme="minorBidi" w:cstheme="minorBidi"/>
                <w:szCs w:val="22"/>
              </w:rPr>
              <w:t xml:space="preserve">’ and </w:t>
            </w:r>
            <w:r w:rsidR="00B8551D">
              <w:rPr>
                <w:rFonts w:asciiTheme="minorBidi" w:hAnsiTheme="minorBidi" w:cstheme="minorBidi"/>
                <w:szCs w:val="22"/>
              </w:rPr>
              <w:t xml:space="preserve">further detailed in </w:t>
            </w:r>
            <w:r>
              <w:rPr>
                <w:rFonts w:asciiTheme="minorBidi" w:hAnsiTheme="minorBidi" w:cstheme="minorBidi"/>
                <w:szCs w:val="22"/>
              </w:rPr>
              <w:t>Article 12.1’s specification that ‘</w:t>
            </w:r>
            <w:r w:rsidRPr="001A4FE8">
              <w:rPr>
                <w:rFonts w:asciiTheme="minorBidi" w:hAnsiTheme="minorBidi" w:cstheme="minorBidi"/>
                <w:szCs w:val="22"/>
              </w:rPr>
              <w:t>To ensure identification with a view to safeguarding, each State Party shall draw up, in</w:t>
            </w:r>
            <w:r>
              <w:rPr>
                <w:rFonts w:asciiTheme="minorBidi" w:hAnsiTheme="minorBidi" w:cstheme="minorBidi"/>
                <w:szCs w:val="22"/>
              </w:rPr>
              <w:t xml:space="preserve"> </w:t>
            </w:r>
            <w:r w:rsidRPr="001A4FE8">
              <w:rPr>
                <w:rFonts w:asciiTheme="minorBidi" w:hAnsiTheme="minorBidi" w:cstheme="minorBidi"/>
                <w:szCs w:val="22"/>
              </w:rPr>
              <w:t>a manner geared to its own situation, one or more inventories of the intangible cultural</w:t>
            </w:r>
            <w:r>
              <w:rPr>
                <w:rFonts w:asciiTheme="minorBidi" w:hAnsiTheme="minorBidi" w:cstheme="minorBidi"/>
                <w:szCs w:val="22"/>
              </w:rPr>
              <w:t xml:space="preserve"> </w:t>
            </w:r>
            <w:r w:rsidRPr="001A4FE8">
              <w:rPr>
                <w:rFonts w:asciiTheme="minorBidi" w:hAnsiTheme="minorBidi" w:cstheme="minorBidi"/>
                <w:szCs w:val="22"/>
              </w:rPr>
              <w:t>heritage present in its territory. These inventories shall be regularly updated</w:t>
            </w:r>
            <w:r>
              <w:rPr>
                <w:rFonts w:asciiTheme="minorBidi" w:hAnsiTheme="minorBidi" w:cstheme="minorBidi"/>
                <w:szCs w:val="22"/>
              </w:rPr>
              <w:t>.’</w:t>
            </w:r>
            <w:r w:rsidR="002A71F3">
              <w:rPr>
                <w:rFonts w:asciiTheme="minorBidi" w:hAnsiTheme="minorBidi" w:cstheme="minorBidi"/>
                <w:szCs w:val="22"/>
              </w:rPr>
              <w:t xml:space="preserve"> States Parties shall further endeavour to ensure access while respecting customary practices governing such access (Article 13(d)(ii)).</w:t>
            </w:r>
            <w:r w:rsidR="00D737F2" w:rsidRPr="00D737F2">
              <w:rPr>
                <w:rFonts w:asciiTheme="minorBidi" w:hAnsiTheme="minorBidi" w:cstheme="minorBidi"/>
                <w:szCs w:val="22"/>
              </w:rPr>
              <w:t xml:space="preserve"> </w:t>
            </w:r>
          </w:p>
        </w:tc>
      </w:tr>
      <w:tr w:rsidR="00704766" w:rsidRPr="00F866CD" w14:paraId="538D7554" w14:textId="77777777" w:rsidTr="00BE5B3F">
        <w:trPr>
          <w:cantSplit/>
        </w:trPr>
        <w:tc>
          <w:tcPr>
            <w:tcW w:w="786" w:type="pct"/>
            <w:shd w:val="clear" w:color="auto" w:fill="auto"/>
          </w:tcPr>
          <w:p w14:paraId="1584CD07"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lastRenderedPageBreak/>
              <w:t>Key terms</w:t>
            </w:r>
          </w:p>
        </w:tc>
        <w:tc>
          <w:tcPr>
            <w:tcW w:w="4214" w:type="pct"/>
            <w:gridSpan w:val="2"/>
            <w:shd w:val="clear" w:color="auto" w:fill="auto"/>
          </w:tcPr>
          <w:p w14:paraId="22BA3E6A" w14:textId="77777777" w:rsidR="00704766" w:rsidRDefault="002D0B96"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Inventory</w:t>
            </w:r>
          </w:p>
          <w:p w14:paraId="5DF93D2D" w14:textId="77777777" w:rsidR="002D0B96" w:rsidRDefault="002D0B96"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Diversity (of ICH and its practitioners)</w:t>
            </w:r>
          </w:p>
          <w:p w14:paraId="3DACCAEE" w14:textId="77777777" w:rsidR="002D0B96" w:rsidRDefault="002D0B96"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Viability</w:t>
            </w:r>
          </w:p>
          <w:p w14:paraId="28F1CF4C" w14:textId="77777777" w:rsidR="00897D52" w:rsidRDefault="00897D52"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 xml:space="preserve">Elements of ICH </w:t>
            </w:r>
          </w:p>
          <w:p w14:paraId="5FAA7159" w14:textId="77777777" w:rsidR="002D0B96" w:rsidRDefault="002D0B96"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Customary practices</w:t>
            </w:r>
          </w:p>
          <w:p w14:paraId="28CB3BE6" w14:textId="77777777" w:rsidR="00897D52" w:rsidRDefault="00897D52" w:rsidP="00897D52">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Domains (of ICH)</w:t>
            </w:r>
          </w:p>
          <w:p w14:paraId="17C5B4DC" w14:textId="77777777" w:rsidR="0092500D" w:rsidRDefault="0092500D" w:rsidP="00897D52">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Access</w:t>
            </w:r>
          </w:p>
          <w:p w14:paraId="16B80848" w14:textId="77777777" w:rsidR="00D319DA" w:rsidRDefault="00D319DA" w:rsidP="00897D52">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Ordering principles</w:t>
            </w:r>
          </w:p>
          <w:p w14:paraId="2D227A04" w14:textId="77777777" w:rsidR="00D319DA" w:rsidRDefault="00D319DA" w:rsidP="00897D52">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Criteria for inclusion</w:t>
            </w:r>
          </w:p>
          <w:p w14:paraId="1EAFA659" w14:textId="77777777" w:rsidR="00D319DA" w:rsidRPr="00897D52" w:rsidRDefault="00D319DA" w:rsidP="00897D52">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Specialized inventories</w:t>
            </w:r>
          </w:p>
        </w:tc>
      </w:tr>
    </w:tbl>
    <w:p w14:paraId="74DAFEEA"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10724A53" w14:textId="77777777" w:rsidR="0054175C" w:rsidRPr="00F866CD" w:rsidRDefault="0054175C" w:rsidP="00704766">
      <w:pPr>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1D0DA6AC" w14:textId="77777777" w:rsidTr="005473CF">
        <w:tc>
          <w:tcPr>
            <w:tcW w:w="730" w:type="pct"/>
            <w:shd w:val="clear" w:color="auto" w:fill="auto"/>
          </w:tcPr>
          <w:p w14:paraId="0B9A1A9D"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31FB9EF3" w14:textId="676C3D58" w:rsidR="002C28BA" w:rsidRPr="00621208" w:rsidRDefault="00890E48" w:rsidP="00383E59">
            <w:pPr>
              <w:keepLines/>
              <w:spacing w:before="120"/>
              <w:jc w:val="both"/>
              <w:rPr>
                <w:rFonts w:ascii="Arial" w:hAnsi="Arial" w:cs="Arial"/>
                <w:bCs/>
                <w:szCs w:val="22"/>
              </w:rPr>
            </w:pPr>
            <w:r>
              <w:rPr>
                <w:rFonts w:ascii="Arial" w:hAnsi="Arial" w:cs="Arial"/>
                <w:bCs/>
                <w:szCs w:val="22"/>
              </w:rPr>
              <w:t xml:space="preserve">Beyond </w:t>
            </w:r>
            <w:r w:rsidR="00F1386E">
              <w:rPr>
                <w:rFonts w:ascii="Arial" w:hAnsi="Arial" w:cs="Arial"/>
                <w:bCs/>
                <w:szCs w:val="22"/>
              </w:rPr>
              <w:t>their</w:t>
            </w:r>
            <w:r>
              <w:rPr>
                <w:rFonts w:ascii="Arial" w:hAnsi="Arial" w:cs="Arial"/>
                <w:bCs/>
                <w:szCs w:val="22"/>
              </w:rPr>
              <w:t xml:space="preserve"> general requirement to report on ‘the legislative, regulatory and other measures taken for the implementation of this Convention’ (Article 29), States Parties </w:t>
            </w:r>
            <w:r w:rsidR="00383E59">
              <w:rPr>
                <w:rFonts w:ascii="Arial" w:hAnsi="Arial" w:cs="Arial"/>
                <w:bCs/>
                <w:szCs w:val="22"/>
              </w:rPr>
              <w:t xml:space="preserve">are specifically asked </w:t>
            </w:r>
            <w:r>
              <w:rPr>
                <w:rFonts w:ascii="Arial" w:hAnsi="Arial" w:cs="Arial"/>
                <w:bCs/>
                <w:szCs w:val="22"/>
              </w:rPr>
              <w:t>to ‘provide relevant information on [</w:t>
            </w:r>
            <w:r w:rsidR="00F1386E">
              <w:rPr>
                <w:rFonts w:ascii="Arial" w:hAnsi="Arial" w:cs="Arial"/>
                <w:bCs/>
                <w:szCs w:val="22"/>
              </w:rPr>
              <w:t>their</w:t>
            </w:r>
            <w:r>
              <w:rPr>
                <w:rFonts w:ascii="Arial" w:hAnsi="Arial" w:cs="Arial"/>
                <w:bCs/>
                <w:szCs w:val="22"/>
              </w:rPr>
              <w:t xml:space="preserve">] inventories’ (Article 12.2). Monitoring can help a State Party to </w:t>
            </w:r>
            <w:r w:rsidR="00F1386E">
              <w:rPr>
                <w:rFonts w:ascii="Arial" w:hAnsi="Arial" w:cs="Arial"/>
                <w:bCs/>
                <w:szCs w:val="22"/>
              </w:rPr>
              <w:t>determine whether it is meeting its mandatory responsibility in the area of inventorying and whether it has updated its inventory(</w:t>
            </w:r>
            <w:proofErr w:type="spellStart"/>
            <w:r w:rsidR="00F1386E">
              <w:rPr>
                <w:rFonts w:ascii="Arial" w:hAnsi="Arial" w:cs="Arial"/>
                <w:bCs/>
                <w:szCs w:val="22"/>
              </w:rPr>
              <w:t>ies</w:t>
            </w:r>
            <w:proofErr w:type="spellEnd"/>
            <w:r w:rsidR="00F1386E">
              <w:rPr>
                <w:rFonts w:ascii="Arial" w:hAnsi="Arial" w:cs="Arial"/>
                <w:bCs/>
                <w:szCs w:val="22"/>
              </w:rPr>
              <w:t>) during the reporting period. Such monitoring can also reveal whether there are additional possibilities for the State Party to strengthen its inventorying through the development of specialized inventories or those of various scope. Monitoring at the global level can identify good practices, particularly in the utilization of inventories to strengthen safeguarding, and can point to opportunities for cooperation and technical assistance between States.</w:t>
            </w:r>
          </w:p>
        </w:tc>
      </w:tr>
      <w:tr w:rsidR="0054175C" w:rsidRPr="00F866CD" w14:paraId="2DE3FD45" w14:textId="77777777" w:rsidTr="005473CF">
        <w:tc>
          <w:tcPr>
            <w:tcW w:w="730" w:type="pct"/>
            <w:shd w:val="clear" w:color="auto" w:fill="auto"/>
          </w:tcPr>
          <w:p w14:paraId="2FBFD885"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6DE23D75" w14:textId="6E3A9FAE" w:rsidR="0054175C" w:rsidRPr="00F866CD" w:rsidRDefault="00E7068C" w:rsidP="0054175C">
            <w:pPr>
              <w:spacing w:before="120"/>
              <w:jc w:val="both"/>
              <w:rPr>
                <w:rFonts w:ascii="Arial" w:hAnsi="Arial" w:cs="Arial"/>
                <w:szCs w:val="22"/>
              </w:rPr>
            </w:pPr>
            <w:r>
              <w:rPr>
                <w:rFonts w:ascii="Arial" w:hAnsi="Arial" w:cs="Arial"/>
                <w:szCs w:val="22"/>
              </w:rPr>
              <w:t xml:space="preserve">In many countries, </w:t>
            </w:r>
            <w:r w:rsidR="00383E59">
              <w:rPr>
                <w:rFonts w:ascii="Arial" w:hAnsi="Arial" w:cs="Arial"/>
              </w:rPr>
              <w:t xml:space="preserve">the Ministry of Culture or other competent body </w:t>
            </w:r>
            <w:r>
              <w:rPr>
                <w:rFonts w:ascii="Arial" w:hAnsi="Arial" w:cs="Arial"/>
                <w:szCs w:val="22"/>
              </w:rPr>
              <w:t xml:space="preserve">is </w:t>
            </w:r>
            <w:r w:rsidR="00956C56">
              <w:rPr>
                <w:rFonts w:ascii="Arial" w:hAnsi="Arial" w:cs="Arial"/>
                <w:szCs w:val="22"/>
              </w:rPr>
              <w:t xml:space="preserve">responsible for </w:t>
            </w:r>
            <w:r>
              <w:rPr>
                <w:rFonts w:ascii="Arial" w:hAnsi="Arial" w:cs="Arial"/>
                <w:szCs w:val="22"/>
              </w:rPr>
              <w:t>carrying out inventorying or coordinating inventorying efforts carr</w:t>
            </w:r>
            <w:r w:rsidR="001F15C0">
              <w:rPr>
                <w:rFonts w:ascii="Arial" w:hAnsi="Arial" w:cs="Arial"/>
                <w:szCs w:val="22"/>
              </w:rPr>
              <w:t>ied out by others. It is likely</w:t>
            </w:r>
            <w:r w:rsidR="00956C56">
              <w:rPr>
                <w:rFonts w:ascii="Arial" w:hAnsi="Arial" w:cs="Arial"/>
                <w:szCs w:val="22"/>
              </w:rPr>
              <w:t xml:space="preserve"> they </w:t>
            </w:r>
            <w:r>
              <w:rPr>
                <w:rFonts w:ascii="Arial" w:hAnsi="Arial" w:cs="Arial"/>
                <w:szCs w:val="22"/>
              </w:rPr>
              <w:t xml:space="preserve">have an up-to-date overview of inventorying and the status of updating. </w:t>
            </w:r>
            <w:r w:rsidR="00956C56">
              <w:rPr>
                <w:rFonts w:ascii="Arial" w:hAnsi="Arial" w:cs="Arial"/>
                <w:szCs w:val="22"/>
              </w:rPr>
              <w:t xml:space="preserve">Given that </w:t>
            </w:r>
            <w:r>
              <w:rPr>
                <w:rFonts w:ascii="Arial" w:hAnsi="Arial" w:cs="Arial"/>
                <w:szCs w:val="22"/>
              </w:rPr>
              <w:t xml:space="preserve">inclusion on an inventory is a prerequisite for an element to be nominated to the Urgent Safeguarding List or Representative List, if the State Party takes part in those nomination processes it will also have ready access to information on inventorying. </w:t>
            </w:r>
            <w:r w:rsidR="00956C56">
              <w:rPr>
                <w:rFonts w:ascii="Arial" w:hAnsi="Arial" w:cs="Arial"/>
                <w:szCs w:val="22"/>
              </w:rPr>
              <w:t>Previously submitted periodic reports may also contain valuable information concerning inventories</w:t>
            </w:r>
            <w:r w:rsidR="00EA418A">
              <w:rPr>
                <w:rFonts w:ascii="Arial" w:hAnsi="Arial" w:cs="Arial"/>
                <w:szCs w:val="22"/>
              </w:rPr>
              <w:t>, in particular for elements already inscribed on the Lists of the Convention.</w:t>
            </w:r>
            <w:r w:rsidR="00956C56">
              <w:rPr>
                <w:rFonts w:ascii="Arial" w:hAnsi="Arial" w:cs="Arial"/>
                <w:szCs w:val="22"/>
              </w:rPr>
              <w:t xml:space="preserve"> </w:t>
            </w:r>
            <w:r>
              <w:rPr>
                <w:rFonts w:ascii="Arial" w:hAnsi="Arial" w:cs="Arial"/>
                <w:szCs w:val="22"/>
              </w:rPr>
              <w:t xml:space="preserve">If the State has a consultative body or coordination mechanism, it would be a source for current information about inventorying efforts carried out by specialized institutions or </w:t>
            </w:r>
            <w:r w:rsidR="00956C56">
              <w:rPr>
                <w:rFonts w:ascii="Arial" w:hAnsi="Arial" w:cs="Arial"/>
                <w:szCs w:val="22"/>
              </w:rPr>
              <w:t xml:space="preserve">at </w:t>
            </w:r>
            <w:r w:rsidR="00933242">
              <w:rPr>
                <w:rFonts w:ascii="Arial" w:hAnsi="Arial" w:cs="Arial"/>
                <w:szCs w:val="22"/>
              </w:rPr>
              <w:t xml:space="preserve">the </w:t>
            </w:r>
            <w:r w:rsidR="00956C56">
              <w:rPr>
                <w:rFonts w:ascii="Arial" w:hAnsi="Arial" w:cs="Arial"/>
                <w:szCs w:val="22"/>
              </w:rPr>
              <w:t>local level</w:t>
            </w:r>
            <w:r>
              <w:rPr>
                <w:rFonts w:ascii="Arial" w:hAnsi="Arial" w:cs="Arial"/>
                <w:szCs w:val="22"/>
              </w:rPr>
              <w:t>.</w:t>
            </w:r>
          </w:p>
          <w:p w14:paraId="1B5C94DD"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49C7905E" w14:textId="77777777" w:rsidR="0054175C" w:rsidRDefault="00E7068C" w:rsidP="00BE5B3F">
            <w:pPr>
              <w:pStyle w:val="ListParagraph"/>
              <w:numPr>
                <w:ilvl w:val="0"/>
                <w:numId w:val="73"/>
              </w:numPr>
              <w:spacing w:before="120"/>
              <w:jc w:val="both"/>
              <w:rPr>
                <w:rFonts w:ascii="Arial" w:hAnsi="Arial" w:cs="Arial"/>
                <w:lang w:val="en-GB"/>
              </w:rPr>
            </w:pPr>
            <w:r>
              <w:rPr>
                <w:rFonts w:ascii="Arial" w:hAnsi="Arial" w:cs="Arial"/>
                <w:lang w:val="en-GB"/>
              </w:rPr>
              <w:t>Website of the Ministry of Culture or other competent body responsible for inventorying</w:t>
            </w:r>
          </w:p>
          <w:p w14:paraId="07FA34D4" w14:textId="55AEF248" w:rsidR="00E7068C" w:rsidRDefault="00E7068C" w:rsidP="00175A5A">
            <w:pPr>
              <w:pStyle w:val="ListParagraph"/>
              <w:numPr>
                <w:ilvl w:val="0"/>
                <w:numId w:val="73"/>
              </w:numPr>
              <w:spacing w:before="120"/>
              <w:jc w:val="both"/>
              <w:rPr>
                <w:rFonts w:ascii="Arial" w:hAnsi="Arial" w:cs="Arial"/>
                <w:lang w:val="en-GB"/>
              </w:rPr>
            </w:pPr>
            <w:r>
              <w:rPr>
                <w:rFonts w:ascii="Arial" w:hAnsi="Arial" w:cs="Arial"/>
                <w:lang w:val="en-GB"/>
              </w:rPr>
              <w:t>Website of specialized institutions involved in inventorying</w:t>
            </w:r>
          </w:p>
          <w:p w14:paraId="24C951DB" w14:textId="77777777" w:rsidR="00E7068C" w:rsidRDefault="00E7068C" w:rsidP="00BE5B3F">
            <w:pPr>
              <w:pStyle w:val="ListParagraph"/>
              <w:numPr>
                <w:ilvl w:val="0"/>
                <w:numId w:val="73"/>
              </w:numPr>
              <w:spacing w:before="120"/>
              <w:jc w:val="both"/>
              <w:rPr>
                <w:rFonts w:ascii="Arial" w:hAnsi="Arial" w:cs="Arial"/>
                <w:lang w:val="en-GB"/>
              </w:rPr>
            </w:pPr>
            <w:r>
              <w:rPr>
                <w:rFonts w:ascii="Arial" w:hAnsi="Arial" w:cs="Arial"/>
                <w:lang w:val="en-GB"/>
              </w:rPr>
              <w:t>Nomination files prepared for submission to the Urgent Safeguarding List or Representative List</w:t>
            </w:r>
          </w:p>
          <w:p w14:paraId="5A55F1CF" w14:textId="77777777" w:rsidR="00956C56" w:rsidRDefault="00956C56" w:rsidP="00BE5B3F">
            <w:pPr>
              <w:pStyle w:val="ListParagraph"/>
              <w:numPr>
                <w:ilvl w:val="0"/>
                <w:numId w:val="73"/>
              </w:numPr>
              <w:spacing w:before="120"/>
              <w:jc w:val="both"/>
              <w:rPr>
                <w:rFonts w:ascii="Arial" w:hAnsi="Arial" w:cs="Arial"/>
                <w:lang w:val="en-GB"/>
              </w:rPr>
            </w:pPr>
            <w:r>
              <w:rPr>
                <w:rFonts w:ascii="Arial" w:hAnsi="Arial" w:cs="Arial"/>
                <w:lang w:val="en-GB"/>
              </w:rPr>
              <w:t>Previous reports on the implementation of the Convention and on the status of elements inscribed on the Urgent Safeguarding List and Representative List</w:t>
            </w:r>
          </w:p>
          <w:p w14:paraId="2E2A7555" w14:textId="77777777" w:rsidR="00E7068C" w:rsidRPr="00F866CD" w:rsidRDefault="00E7068C" w:rsidP="00BE5B3F">
            <w:pPr>
              <w:pStyle w:val="ListParagraph"/>
              <w:numPr>
                <w:ilvl w:val="0"/>
                <w:numId w:val="73"/>
              </w:numPr>
              <w:spacing w:before="120"/>
              <w:jc w:val="both"/>
              <w:rPr>
                <w:rFonts w:ascii="Arial" w:hAnsi="Arial" w:cs="Arial"/>
                <w:lang w:val="en-GB"/>
              </w:rPr>
            </w:pPr>
            <w:r>
              <w:rPr>
                <w:rFonts w:ascii="Arial" w:hAnsi="Arial" w:cs="Arial"/>
                <w:lang w:val="en-GB"/>
              </w:rPr>
              <w:t>Public access policies and regulations of archival institutions or other holders of inventory information</w:t>
            </w:r>
          </w:p>
        </w:tc>
      </w:tr>
    </w:tbl>
    <w:p w14:paraId="24877AEE"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5DB78" w14:textId="77777777" w:rsidR="003F3918" w:rsidRDefault="003F3918" w:rsidP="002938F2">
      <w:r>
        <w:separator/>
      </w:r>
    </w:p>
    <w:p w14:paraId="4B814650" w14:textId="77777777" w:rsidR="003F3918" w:rsidRDefault="003F3918"/>
  </w:endnote>
  <w:endnote w:type="continuationSeparator" w:id="0">
    <w:p w14:paraId="14D112FC" w14:textId="77777777" w:rsidR="003F3918" w:rsidRDefault="003F3918" w:rsidP="002938F2">
      <w:r>
        <w:continuationSeparator/>
      </w:r>
    </w:p>
    <w:p w14:paraId="33D1F842" w14:textId="77777777" w:rsidR="003F3918" w:rsidRDefault="003F3918"/>
  </w:endnote>
  <w:endnote w:type="continuationNotice" w:id="1">
    <w:p w14:paraId="0BC46361" w14:textId="77777777" w:rsidR="003F3918" w:rsidRDefault="003F39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6057" w14:textId="1009ED0F" w:rsidR="00C04344" w:rsidRPr="000A0709" w:rsidRDefault="004F0D6A"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CA6176">
      <w:rPr>
        <w:rFonts w:ascii="Arial" w:hAnsi="Arial" w:cs="Arial"/>
        <w:noProof/>
      </w:rPr>
      <w:t>3</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C5EF5" w14:textId="77777777" w:rsidR="003F3918" w:rsidRDefault="003F3918" w:rsidP="002938F2">
      <w:r>
        <w:separator/>
      </w:r>
    </w:p>
  </w:footnote>
  <w:footnote w:type="continuationSeparator" w:id="0">
    <w:p w14:paraId="0D8BCF96" w14:textId="77777777" w:rsidR="003F3918" w:rsidRDefault="003F3918" w:rsidP="002938F2">
      <w:r>
        <w:continuationSeparator/>
      </w:r>
    </w:p>
    <w:p w14:paraId="47A75ECB" w14:textId="77777777" w:rsidR="003F3918" w:rsidRDefault="003F3918"/>
  </w:footnote>
  <w:footnote w:type="continuationNotice" w:id="1">
    <w:p w14:paraId="5DE4C8C3" w14:textId="77777777" w:rsidR="003F3918" w:rsidRDefault="003F39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2C318EE"/>
    <w:multiLevelType w:val="multilevel"/>
    <w:tmpl w:val="8FF8AED2"/>
    <w:lvl w:ilvl="0">
      <w:start w:val="7"/>
      <w:numFmt w:val="decimal"/>
      <w:lvlText w:val="%1"/>
      <w:lvlJc w:val="left"/>
      <w:pPr>
        <w:ind w:left="360" w:hanging="360"/>
      </w:pPr>
      <w:rPr>
        <w:rFonts w:hint="default"/>
      </w:rPr>
    </w:lvl>
    <w:lvl w:ilvl="1">
      <w:start w:val="1"/>
      <w:numFmt w:val="decimal"/>
      <w:lvlText w:val="%1.%2"/>
      <w:lvlJc w:val="left"/>
      <w:pPr>
        <w:ind w:left="933" w:hanging="360"/>
      </w:pPr>
      <w:rPr>
        <w:rFonts w:ascii="Arial" w:hAnsi="Arial" w:cs="Arial" w:hint="default"/>
        <w:sz w:val="20"/>
        <w:szCs w:val="2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1"/>
  </w:num>
  <w:num w:numId="4">
    <w:abstractNumId w:val="55"/>
  </w:num>
  <w:num w:numId="5">
    <w:abstractNumId w:val="46"/>
  </w:num>
  <w:num w:numId="6">
    <w:abstractNumId w:val="4"/>
  </w:num>
  <w:num w:numId="7">
    <w:abstractNumId w:val="15"/>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9"/>
  </w:num>
  <w:num w:numId="44">
    <w:abstractNumId w:val="12"/>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4"/>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1"/>
  </w:num>
  <w:num w:numId="63">
    <w:abstractNumId w:val="48"/>
  </w:num>
  <w:num w:numId="64">
    <w:abstractNumId w:val="18"/>
  </w:num>
  <w:num w:numId="65">
    <w:abstractNumId w:val="24"/>
  </w:num>
  <w:num w:numId="66">
    <w:abstractNumId w:val="45"/>
  </w:num>
  <w:num w:numId="67">
    <w:abstractNumId w:val="37"/>
  </w:num>
  <w:num w:numId="68">
    <w:abstractNumId w:val="13"/>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FF44BD"/>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54F"/>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75A5A"/>
    <w:rsid w:val="00183F6C"/>
    <w:rsid w:val="00194802"/>
    <w:rsid w:val="00194AEB"/>
    <w:rsid w:val="001A431C"/>
    <w:rsid w:val="001A49E2"/>
    <w:rsid w:val="001A4D6F"/>
    <w:rsid w:val="001A4FE8"/>
    <w:rsid w:val="001A5519"/>
    <w:rsid w:val="001A7C3A"/>
    <w:rsid w:val="001B5C26"/>
    <w:rsid w:val="001C08BC"/>
    <w:rsid w:val="001C56BA"/>
    <w:rsid w:val="001C6D7D"/>
    <w:rsid w:val="001D00B5"/>
    <w:rsid w:val="001D3B29"/>
    <w:rsid w:val="001D59C8"/>
    <w:rsid w:val="001E4EEB"/>
    <w:rsid w:val="001E6026"/>
    <w:rsid w:val="001F15C0"/>
    <w:rsid w:val="001F3696"/>
    <w:rsid w:val="001F37CA"/>
    <w:rsid w:val="0020163D"/>
    <w:rsid w:val="0020322C"/>
    <w:rsid w:val="00203AD7"/>
    <w:rsid w:val="002042CC"/>
    <w:rsid w:val="00204B37"/>
    <w:rsid w:val="002074D6"/>
    <w:rsid w:val="00210CBC"/>
    <w:rsid w:val="002119C5"/>
    <w:rsid w:val="00213096"/>
    <w:rsid w:val="00222AF2"/>
    <w:rsid w:val="00223C3B"/>
    <w:rsid w:val="00224346"/>
    <w:rsid w:val="0022597C"/>
    <w:rsid w:val="00226582"/>
    <w:rsid w:val="00230F77"/>
    <w:rsid w:val="00232E4E"/>
    <w:rsid w:val="00234AE4"/>
    <w:rsid w:val="00237935"/>
    <w:rsid w:val="00237E43"/>
    <w:rsid w:val="00245E26"/>
    <w:rsid w:val="002539EA"/>
    <w:rsid w:val="00253ED0"/>
    <w:rsid w:val="002542FD"/>
    <w:rsid w:val="00254B4E"/>
    <w:rsid w:val="00254CA1"/>
    <w:rsid w:val="0026007A"/>
    <w:rsid w:val="002638C0"/>
    <w:rsid w:val="00265E42"/>
    <w:rsid w:val="00266B45"/>
    <w:rsid w:val="0027198B"/>
    <w:rsid w:val="00273658"/>
    <w:rsid w:val="00282A9D"/>
    <w:rsid w:val="00286C0C"/>
    <w:rsid w:val="00287687"/>
    <w:rsid w:val="00290D5F"/>
    <w:rsid w:val="002938F2"/>
    <w:rsid w:val="00293CCC"/>
    <w:rsid w:val="002A195D"/>
    <w:rsid w:val="002A71F3"/>
    <w:rsid w:val="002B43D6"/>
    <w:rsid w:val="002B6B98"/>
    <w:rsid w:val="002C28BA"/>
    <w:rsid w:val="002C3B8F"/>
    <w:rsid w:val="002C444C"/>
    <w:rsid w:val="002C5021"/>
    <w:rsid w:val="002C5280"/>
    <w:rsid w:val="002C5C29"/>
    <w:rsid w:val="002D0B96"/>
    <w:rsid w:val="002D396D"/>
    <w:rsid w:val="002D71D4"/>
    <w:rsid w:val="002E113D"/>
    <w:rsid w:val="002E1A07"/>
    <w:rsid w:val="002F17E1"/>
    <w:rsid w:val="003043A9"/>
    <w:rsid w:val="0030454E"/>
    <w:rsid w:val="00320242"/>
    <w:rsid w:val="00322A3A"/>
    <w:rsid w:val="00324A32"/>
    <w:rsid w:val="00325D6E"/>
    <w:rsid w:val="00334977"/>
    <w:rsid w:val="00337194"/>
    <w:rsid w:val="00342EE8"/>
    <w:rsid w:val="0034493A"/>
    <w:rsid w:val="00344D78"/>
    <w:rsid w:val="00346517"/>
    <w:rsid w:val="00351CCB"/>
    <w:rsid w:val="0035648A"/>
    <w:rsid w:val="00362B41"/>
    <w:rsid w:val="00363995"/>
    <w:rsid w:val="00364E5E"/>
    <w:rsid w:val="00370E9B"/>
    <w:rsid w:val="00377E4B"/>
    <w:rsid w:val="00383BA9"/>
    <w:rsid w:val="00383E59"/>
    <w:rsid w:val="003845B0"/>
    <w:rsid w:val="00385B34"/>
    <w:rsid w:val="00386C08"/>
    <w:rsid w:val="00387D88"/>
    <w:rsid w:val="0039446E"/>
    <w:rsid w:val="003A260A"/>
    <w:rsid w:val="003A2BC4"/>
    <w:rsid w:val="003B31BE"/>
    <w:rsid w:val="003B504D"/>
    <w:rsid w:val="003B7D30"/>
    <w:rsid w:val="003C7065"/>
    <w:rsid w:val="003D2E0D"/>
    <w:rsid w:val="003D5113"/>
    <w:rsid w:val="003D5BFC"/>
    <w:rsid w:val="003D6E10"/>
    <w:rsid w:val="003E0C0F"/>
    <w:rsid w:val="003E0E28"/>
    <w:rsid w:val="003E19D5"/>
    <w:rsid w:val="003E76A8"/>
    <w:rsid w:val="003F391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6A5E"/>
    <w:rsid w:val="00493F92"/>
    <w:rsid w:val="004A0C2B"/>
    <w:rsid w:val="004A610E"/>
    <w:rsid w:val="004C20E2"/>
    <w:rsid w:val="004E056C"/>
    <w:rsid w:val="004E2817"/>
    <w:rsid w:val="004E2AE8"/>
    <w:rsid w:val="004E418A"/>
    <w:rsid w:val="004F0D6A"/>
    <w:rsid w:val="004F6DB7"/>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4170"/>
    <w:rsid w:val="005E6A2B"/>
    <w:rsid w:val="005E7C7C"/>
    <w:rsid w:val="00601DD6"/>
    <w:rsid w:val="006032AE"/>
    <w:rsid w:val="00603F71"/>
    <w:rsid w:val="00605202"/>
    <w:rsid w:val="006157DE"/>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A82"/>
    <w:rsid w:val="006F4B83"/>
    <w:rsid w:val="006F7F47"/>
    <w:rsid w:val="00701458"/>
    <w:rsid w:val="00701D7E"/>
    <w:rsid w:val="00704766"/>
    <w:rsid w:val="007119B8"/>
    <w:rsid w:val="007233CB"/>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9F1"/>
    <w:rsid w:val="007C1B00"/>
    <w:rsid w:val="007D0F1D"/>
    <w:rsid w:val="007D2881"/>
    <w:rsid w:val="007D31CE"/>
    <w:rsid w:val="007D3AD8"/>
    <w:rsid w:val="007D5BB7"/>
    <w:rsid w:val="007D6A69"/>
    <w:rsid w:val="007E0621"/>
    <w:rsid w:val="007E4E37"/>
    <w:rsid w:val="007F4B07"/>
    <w:rsid w:val="008029A6"/>
    <w:rsid w:val="008054CE"/>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0E48"/>
    <w:rsid w:val="0089499E"/>
    <w:rsid w:val="00896177"/>
    <w:rsid w:val="00897D52"/>
    <w:rsid w:val="008A0BE3"/>
    <w:rsid w:val="008A2566"/>
    <w:rsid w:val="008A6452"/>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00D"/>
    <w:rsid w:val="0092574C"/>
    <w:rsid w:val="00933242"/>
    <w:rsid w:val="009342E8"/>
    <w:rsid w:val="009357B4"/>
    <w:rsid w:val="00946D71"/>
    <w:rsid w:val="00956C56"/>
    <w:rsid w:val="009577E1"/>
    <w:rsid w:val="00962716"/>
    <w:rsid w:val="00971CA1"/>
    <w:rsid w:val="0097349C"/>
    <w:rsid w:val="009814C2"/>
    <w:rsid w:val="00982FFD"/>
    <w:rsid w:val="00985265"/>
    <w:rsid w:val="00985856"/>
    <w:rsid w:val="00993AE4"/>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551D"/>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87515"/>
    <w:rsid w:val="00C90629"/>
    <w:rsid w:val="00C90C51"/>
    <w:rsid w:val="00CA3ED6"/>
    <w:rsid w:val="00CA617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319DA"/>
    <w:rsid w:val="00D404B7"/>
    <w:rsid w:val="00D44509"/>
    <w:rsid w:val="00D448CB"/>
    <w:rsid w:val="00D47226"/>
    <w:rsid w:val="00D47ED5"/>
    <w:rsid w:val="00D61779"/>
    <w:rsid w:val="00D737F2"/>
    <w:rsid w:val="00D73DB6"/>
    <w:rsid w:val="00D809E5"/>
    <w:rsid w:val="00D81948"/>
    <w:rsid w:val="00D90819"/>
    <w:rsid w:val="00D93291"/>
    <w:rsid w:val="00D9501F"/>
    <w:rsid w:val="00DA6680"/>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7068C"/>
    <w:rsid w:val="00E85565"/>
    <w:rsid w:val="00E87F91"/>
    <w:rsid w:val="00E94BC6"/>
    <w:rsid w:val="00EA0563"/>
    <w:rsid w:val="00EA198F"/>
    <w:rsid w:val="00EA2EA1"/>
    <w:rsid w:val="00EA3CB9"/>
    <w:rsid w:val="00EA418A"/>
    <w:rsid w:val="00EA59EB"/>
    <w:rsid w:val="00EA67F3"/>
    <w:rsid w:val="00EB48F8"/>
    <w:rsid w:val="00ED0C60"/>
    <w:rsid w:val="00ED3D26"/>
    <w:rsid w:val="00ED5218"/>
    <w:rsid w:val="00EE1D9D"/>
    <w:rsid w:val="00EF0BCB"/>
    <w:rsid w:val="00EF0E74"/>
    <w:rsid w:val="00EF2549"/>
    <w:rsid w:val="00F00E8A"/>
    <w:rsid w:val="00F1386E"/>
    <w:rsid w:val="00F16242"/>
    <w:rsid w:val="00F17FCB"/>
    <w:rsid w:val="00F226CC"/>
    <w:rsid w:val="00F26002"/>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3974"/>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 w:val="00FF44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F68A68"/>
  <w15:docId w15:val="{8C3408CC-5433-4448-B2ED-5EB96B4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62717">
      <w:bodyDiv w:val="1"/>
      <w:marLeft w:val="0"/>
      <w:marRight w:val="0"/>
      <w:marTop w:val="0"/>
      <w:marBottom w:val="0"/>
      <w:divBdr>
        <w:top w:val="none" w:sz="0" w:space="0" w:color="auto"/>
        <w:left w:val="none" w:sz="0" w:space="0" w:color="auto"/>
        <w:bottom w:val="none" w:sz="0" w:space="0" w:color="auto"/>
        <w:right w:val="none" w:sz="0" w:space="0" w:color="auto"/>
      </w:divBdr>
    </w:div>
    <w:div w:id="1369331845">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49FE-74A4-4FF1-9DA4-6F189FEE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9</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7</cp:revision>
  <dcterms:created xsi:type="dcterms:W3CDTF">2019-07-19T21:06:00Z</dcterms:created>
  <dcterms:modified xsi:type="dcterms:W3CDTF">2019-12-06T17:05:00Z</dcterms:modified>
</cp:coreProperties>
</file>