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30E1" w14:textId="77777777" w:rsidR="00ED2F34" w:rsidRPr="00CF593B" w:rsidRDefault="00ED2F34" w:rsidP="00386D07">
      <w:pPr>
        <w:pageBreakBefore/>
        <w:bidi/>
        <w:jc w:val="center"/>
        <w:rPr>
          <w:b/>
          <w:bCs/>
          <w:sz w:val="24"/>
          <w:szCs w:val="28"/>
        </w:rPr>
      </w:pPr>
      <w:r w:rsidRPr="00CF593B">
        <w:rPr>
          <w:b/>
          <w:bCs/>
          <w:sz w:val="24"/>
          <w:szCs w:val="28"/>
          <w:rtl/>
        </w:rPr>
        <w:t>اللمحة العامة والأسس المنطقية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6582"/>
        <w:gridCol w:w="1533"/>
      </w:tblGrid>
      <w:tr w:rsidR="005473CF" w:rsidRPr="00042B26" w14:paraId="035E1BF8" w14:textId="77777777" w:rsidTr="00ED2F34">
        <w:trPr>
          <w:cantSplit/>
        </w:trPr>
        <w:tc>
          <w:tcPr>
            <w:tcW w:w="786" w:type="pct"/>
            <w:shd w:val="clear" w:color="auto" w:fill="auto"/>
          </w:tcPr>
          <w:p w14:paraId="08C3B3A8" w14:textId="4B39DF92" w:rsidR="005473CF" w:rsidRPr="003D4E8A" w:rsidRDefault="00ED2F34" w:rsidP="00386D07">
            <w:pPr>
              <w:bidi/>
              <w:spacing w:before="120"/>
              <w:jc w:val="both"/>
              <w:rPr>
                <w:b/>
                <w:sz w:val="24"/>
              </w:rPr>
            </w:pPr>
            <w:r w:rsidRPr="003D4E8A">
              <w:rPr>
                <w:b/>
                <w:bCs/>
                <w:sz w:val="24"/>
                <w:rtl/>
                <w:lang w:bidi="ar-EG"/>
              </w:rPr>
              <w:t>المؤشر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56CFF7B1" w14:textId="70FD7D52" w:rsidR="005473CF" w:rsidRPr="003D4E8A" w:rsidRDefault="002F15B1" w:rsidP="00386D07">
            <w:pPr>
              <w:pStyle w:val="ListParagraph"/>
              <w:keepLines/>
              <w:numPr>
                <w:ilvl w:val="0"/>
                <w:numId w:val="77"/>
              </w:numPr>
              <w:bidi/>
              <w:spacing w:before="120"/>
              <w:jc w:val="both"/>
              <w:rPr>
                <w:bCs/>
                <w:sz w:val="24"/>
                <w:szCs w:val="24"/>
              </w:rPr>
            </w:pPr>
            <w:r w:rsidRPr="003D4E8A">
              <w:rPr>
                <w:bCs/>
                <w:sz w:val="24"/>
                <w:szCs w:val="24"/>
                <w:rtl/>
              </w:rPr>
              <w:t xml:space="preserve">مدى شمولية عملية </w:t>
            </w:r>
            <w:r w:rsidR="00042B26" w:rsidRPr="003D4E8A">
              <w:rPr>
                <w:rFonts w:hint="cs"/>
                <w:bCs/>
                <w:sz w:val="24"/>
                <w:szCs w:val="24"/>
                <w:rtl/>
              </w:rPr>
              <w:t>الحصر</w:t>
            </w:r>
            <w:r w:rsidRPr="003D4E8A">
              <w:rPr>
                <w:bCs/>
                <w:sz w:val="24"/>
                <w:szCs w:val="24"/>
                <w:rtl/>
              </w:rPr>
              <w:t xml:space="preserve"> واحترامها لتنوّع التراث الثقافي غير المادي وممارسيه، ودعمها للصون من طرف الجماعات والمجموعات والأفراد المعنيين</w:t>
            </w:r>
          </w:p>
        </w:tc>
      </w:tr>
      <w:tr w:rsidR="005B0FE5" w:rsidRPr="00042B26" w14:paraId="1F2B5589" w14:textId="77777777" w:rsidTr="00ED2F34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4C63A454" w14:textId="7DD20456" w:rsidR="005B0FE5" w:rsidRPr="003D4E8A" w:rsidRDefault="00ED2F34" w:rsidP="00386D07">
            <w:pPr>
              <w:bidi/>
              <w:spacing w:before="120"/>
              <w:jc w:val="both"/>
              <w:rPr>
                <w:b/>
                <w:sz w:val="24"/>
              </w:rPr>
            </w:pPr>
            <w:r w:rsidRPr="003D4E8A">
              <w:rPr>
                <w:b/>
                <w:bCs/>
                <w:sz w:val="24"/>
                <w:rtl/>
              </w:rPr>
              <w:t>عوامل التقييم الشامل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25A3FCF0" w14:textId="784CCCE7" w:rsidR="005B0FE5" w:rsidRPr="003D4E8A" w:rsidRDefault="0018243E" w:rsidP="00386D07">
            <w:pPr>
              <w:keepLines/>
              <w:bidi/>
              <w:spacing w:before="120"/>
              <w:jc w:val="both"/>
              <w:rPr>
                <w:b/>
                <w:sz w:val="24"/>
              </w:rPr>
            </w:pPr>
            <w:r w:rsidRPr="003D4E8A">
              <w:rPr>
                <w:sz w:val="24"/>
                <w:rtl/>
              </w:rPr>
              <w:t>يتم تقييم هذا المؤشر على أساس عامل</w:t>
            </w:r>
            <w:r w:rsidRPr="003D4E8A">
              <w:rPr>
                <w:sz w:val="24"/>
                <w:rtl/>
                <w:lang w:bidi="ar-EG"/>
              </w:rPr>
              <w:t>ين</w:t>
            </w:r>
            <w:r w:rsidRPr="003D4E8A">
              <w:rPr>
                <w:sz w:val="24"/>
                <w:rtl/>
              </w:rPr>
              <w:t xml:space="preserve"> على </w:t>
            </w:r>
            <w:r w:rsidR="00146588" w:rsidRPr="003D4E8A">
              <w:rPr>
                <w:rFonts w:hint="cs"/>
                <w:sz w:val="24"/>
                <w:rtl/>
              </w:rPr>
              <w:t>الصعيد</w:t>
            </w:r>
            <w:r w:rsidRPr="003D4E8A">
              <w:rPr>
                <w:sz w:val="24"/>
                <w:rtl/>
              </w:rPr>
              <w:t xml:space="preserve"> القطري ترصده</w:t>
            </w:r>
            <w:r w:rsidR="00E32A2A" w:rsidRPr="003D4E8A">
              <w:rPr>
                <w:rFonts w:hint="cs"/>
                <w:sz w:val="24"/>
                <w:rtl/>
              </w:rPr>
              <w:t>م</w:t>
            </w:r>
            <w:r w:rsidRPr="003D4E8A">
              <w:rPr>
                <w:sz w:val="24"/>
                <w:rtl/>
              </w:rPr>
              <w:t xml:space="preserve">ا كل دولة طرف </w:t>
            </w:r>
            <w:r w:rsidR="00CB79B6" w:rsidRPr="003D4E8A">
              <w:rPr>
                <w:rFonts w:hint="cs"/>
                <w:sz w:val="24"/>
                <w:rtl/>
                <w:lang w:bidi="ar-EG"/>
              </w:rPr>
              <w:t>و</w:t>
            </w:r>
            <w:r w:rsidR="006B0A50">
              <w:rPr>
                <w:rFonts w:hint="cs"/>
                <w:sz w:val="24"/>
                <w:rtl/>
                <w:lang w:bidi="ar-EG"/>
              </w:rPr>
              <w:t>تعد التقرير</w:t>
            </w:r>
            <w:r w:rsidR="009A5319" w:rsidRPr="003D4E8A">
              <w:rPr>
                <w:rFonts w:hint="cs"/>
                <w:sz w:val="24"/>
                <w:rtl/>
                <w:lang w:bidi="ar-EG"/>
              </w:rPr>
              <w:t xml:space="preserve"> عنه</w:t>
            </w:r>
            <w:r w:rsidR="00E32A2A" w:rsidRPr="003D4E8A">
              <w:rPr>
                <w:rFonts w:hint="cs"/>
                <w:sz w:val="24"/>
                <w:rtl/>
                <w:lang w:bidi="ar-EG"/>
              </w:rPr>
              <w:t>م</w:t>
            </w:r>
            <w:r w:rsidR="009A5319" w:rsidRPr="003D4E8A">
              <w:rPr>
                <w:rFonts w:hint="cs"/>
                <w:sz w:val="24"/>
                <w:rtl/>
                <w:lang w:bidi="ar-EG"/>
              </w:rPr>
              <w:t>ا</w:t>
            </w:r>
            <w:r w:rsidRPr="003D4E8A">
              <w:rPr>
                <w:sz w:val="24"/>
                <w:rtl/>
              </w:rPr>
              <w:t>:</w:t>
            </w:r>
          </w:p>
        </w:tc>
      </w:tr>
      <w:tr w:rsidR="00B02FF7" w:rsidRPr="00042B26" w14:paraId="17740BB1" w14:textId="77777777" w:rsidTr="00ED2F34">
        <w:trPr>
          <w:cantSplit/>
        </w:trPr>
        <w:tc>
          <w:tcPr>
            <w:tcW w:w="786" w:type="pct"/>
            <w:vMerge/>
            <w:shd w:val="clear" w:color="auto" w:fill="auto"/>
          </w:tcPr>
          <w:p w14:paraId="5C7D3425" w14:textId="77777777" w:rsidR="00B02FF7" w:rsidRPr="003D4E8A" w:rsidRDefault="00B02FF7" w:rsidP="00386D07">
            <w:pPr>
              <w:bidi/>
              <w:spacing w:before="120"/>
              <w:jc w:val="both"/>
              <w:rPr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</w:tcPr>
          <w:p w14:paraId="3BD35318" w14:textId="709C0AE3" w:rsidR="00B02FF7" w:rsidRPr="003D4E8A" w:rsidRDefault="002F15B1" w:rsidP="00386D07">
            <w:pPr>
              <w:keepLines/>
              <w:bidi/>
              <w:spacing w:before="120"/>
              <w:jc w:val="both"/>
              <w:rPr>
                <w:sz w:val="24"/>
              </w:rPr>
            </w:pPr>
            <w:r w:rsidRPr="003D4E8A">
              <w:rPr>
                <w:sz w:val="24"/>
                <w:rtl/>
              </w:rPr>
              <w:t>8-1 مشاركة الجماعات والمجموعات والمنظمات غير الحكومية ذات الصلة بشكل شامل في عمليات حصر تُنير وتعزّز جهود الصون التي تبذلها.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B1B7F92" w14:textId="77777777" w:rsidR="003F658D" w:rsidRPr="003D4E8A" w:rsidRDefault="003F658D" w:rsidP="00386D07">
            <w:pPr>
              <w:bidi/>
              <w:spacing w:before="60" w:after="60"/>
              <w:jc w:val="both"/>
              <w:rPr>
                <w:sz w:val="24"/>
              </w:rPr>
            </w:pPr>
            <w:r w:rsidRPr="003D4E8A">
              <w:rPr>
                <w:sz w:val="24"/>
                <w:rtl/>
              </w:rPr>
              <w:t>المادة 11</w:t>
            </w:r>
          </w:p>
          <w:p w14:paraId="58F9BD95" w14:textId="2B965573" w:rsidR="003F658D" w:rsidRPr="003D4E8A" w:rsidRDefault="002923CF" w:rsidP="00386D07">
            <w:pPr>
              <w:bidi/>
              <w:spacing w:before="60" w:after="60"/>
              <w:jc w:val="both"/>
              <w:rPr>
                <w:sz w:val="24"/>
              </w:rPr>
            </w:pPr>
            <w:r w:rsidRPr="003D4E8A">
              <w:rPr>
                <w:sz w:val="24"/>
                <w:rtl/>
              </w:rPr>
              <w:t xml:space="preserve">التوجيه </w:t>
            </w:r>
            <w:r w:rsidR="00D32C19" w:rsidRPr="003D4E8A">
              <w:rPr>
                <w:rFonts w:hint="cs"/>
                <w:sz w:val="24"/>
                <w:rtl/>
              </w:rPr>
              <w:t>التنفيذي</w:t>
            </w:r>
            <w:r w:rsidRPr="003D4E8A">
              <w:rPr>
                <w:sz w:val="24"/>
                <w:rtl/>
              </w:rPr>
              <w:t xml:space="preserve"> 1</w:t>
            </w:r>
            <w:r w:rsidR="004A4A97" w:rsidRPr="003D4E8A">
              <w:rPr>
                <w:rFonts w:hint="cs"/>
                <w:sz w:val="24"/>
                <w:rtl/>
              </w:rPr>
              <w:t>، و</w:t>
            </w:r>
            <w:r w:rsidR="003F658D" w:rsidRPr="003D4E8A">
              <w:rPr>
                <w:sz w:val="24"/>
                <w:rtl/>
              </w:rPr>
              <w:t xml:space="preserve">التوجيه </w:t>
            </w:r>
            <w:r w:rsidR="00D32C19" w:rsidRPr="003D4E8A">
              <w:rPr>
                <w:rFonts w:hint="cs"/>
                <w:sz w:val="24"/>
                <w:rtl/>
              </w:rPr>
              <w:t>التنفيذي</w:t>
            </w:r>
            <w:r w:rsidR="003F658D" w:rsidRPr="003D4E8A">
              <w:rPr>
                <w:sz w:val="24"/>
                <w:rtl/>
              </w:rPr>
              <w:t xml:space="preserve"> 2</w:t>
            </w:r>
          </w:p>
          <w:p w14:paraId="4C87F94E" w14:textId="2BD945C0" w:rsidR="00B02FF7" w:rsidRPr="003D4E8A" w:rsidRDefault="00D32C19" w:rsidP="00386D07">
            <w:pPr>
              <w:bidi/>
              <w:spacing w:before="60" w:after="60"/>
              <w:jc w:val="both"/>
              <w:rPr>
                <w:sz w:val="24"/>
              </w:rPr>
            </w:pPr>
            <w:r w:rsidRPr="003D4E8A">
              <w:rPr>
                <w:rFonts w:asciiTheme="majorBidi" w:hAnsiTheme="majorBidi"/>
                <w:sz w:val="24"/>
                <w:rtl/>
              </w:rPr>
              <w:t>المبد</w:t>
            </w:r>
            <w:r w:rsidR="004A4A97" w:rsidRPr="003D4E8A">
              <w:rPr>
                <w:rFonts w:asciiTheme="majorBidi" w:hAnsiTheme="majorBidi" w:hint="cs"/>
                <w:sz w:val="24"/>
                <w:rtl/>
              </w:rPr>
              <w:t>أ</w:t>
            </w:r>
            <w:r w:rsidRPr="003D4E8A">
              <w:rPr>
                <w:rFonts w:asciiTheme="majorBidi" w:hAnsiTheme="majorBidi"/>
                <w:sz w:val="24"/>
                <w:rtl/>
              </w:rPr>
              <w:t xml:space="preserve"> الأخلاقي </w:t>
            </w:r>
            <w:r w:rsidR="002923CF" w:rsidRPr="003D4E8A">
              <w:rPr>
                <w:sz w:val="24"/>
                <w:rtl/>
              </w:rPr>
              <w:t xml:space="preserve">1، </w:t>
            </w:r>
            <w:r w:rsidRPr="003D4E8A">
              <w:rPr>
                <w:rFonts w:hint="cs"/>
                <w:sz w:val="24"/>
                <w:rtl/>
              </w:rPr>
              <w:t>و</w:t>
            </w:r>
            <w:r w:rsidRPr="003D4E8A">
              <w:rPr>
                <w:rFonts w:asciiTheme="majorBidi" w:hAnsiTheme="majorBidi"/>
                <w:sz w:val="24"/>
                <w:rtl/>
              </w:rPr>
              <w:t>المبد</w:t>
            </w:r>
            <w:r w:rsidR="004A4A97" w:rsidRPr="003D4E8A">
              <w:rPr>
                <w:rFonts w:asciiTheme="majorBidi" w:hAnsiTheme="majorBidi" w:hint="cs"/>
                <w:sz w:val="24"/>
                <w:rtl/>
              </w:rPr>
              <w:t>أ</w:t>
            </w:r>
            <w:r w:rsidRPr="003D4E8A">
              <w:rPr>
                <w:rFonts w:asciiTheme="majorBidi" w:hAnsiTheme="majorBidi"/>
                <w:sz w:val="24"/>
                <w:rtl/>
              </w:rPr>
              <w:t xml:space="preserve"> الأخلاقي </w:t>
            </w:r>
            <w:r w:rsidR="002923CF" w:rsidRPr="003D4E8A">
              <w:rPr>
                <w:sz w:val="24"/>
                <w:rtl/>
              </w:rPr>
              <w:t>6</w:t>
            </w:r>
            <w:r w:rsidR="004A4A97" w:rsidRPr="003D4E8A">
              <w:rPr>
                <w:rFonts w:hint="cs"/>
                <w:sz w:val="24"/>
                <w:rtl/>
              </w:rPr>
              <w:t>، و</w:t>
            </w:r>
            <w:r w:rsidRPr="003D4E8A">
              <w:rPr>
                <w:rFonts w:asciiTheme="majorBidi" w:hAnsiTheme="majorBidi"/>
                <w:sz w:val="24"/>
                <w:rtl/>
              </w:rPr>
              <w:t>المبد</w:t>
            </w:r>
            <w:r w:rsidR="004A4A97" w:rsidRPr="003D4E8A">
              <w:rPr>
                <w:rFonts w:asciiTheme="majorBidi" w:hAnsiTheme="majorBidi" w:hint="cs"/>
                <w:sz w:val="24"/>
                <w:rtl/>
              </w:rPr>
              <w:t>أ</w:t>
            </w:r>
            <w:r w:rsidRPr="003D4E8A">
              <w:rPr>
                <w:rFonts w:asciiTheme="majorBidi" w:hAnsiTheme="majorBidi"/>
                <w:sz w:val="24"/>
                <w:rtl/>
              </w:rPr>
              <w:t xml:space="preserve"> الأخلاقي </w:t>
            </w:r>
            <w:r w:rsidR="002923CF" w:rsidRPr="003D4E8A">
              <w:rPr>
                <w:sz w:val="24"/>
                <w:rtl/>
              </w:rPr>
              <w:t>8</w:t>
            </w:r>
            <w:r w:rsidR="002923CF" w:rsidRPr="003D4E8A">
              <w:rPr>
                <w:rFonts w:hint="cs"/>
                <w:sz w:val="24"/>
                <w:rtl/>
              </w:rPr>
              <w:t>،</w:t>
            </w:r>
            <w:r w:rsidR="004A4A97" w:rsidRPr="003D4E8A">
              <w:rPr>
                <w:rFonts w:hint="cs"/>
                <w:sz w:val="24"/>
                <w:rtl/>
              </w:rPr>
              <w:t xml:space="preserve"> </w:t>
            </w:r>
            <w:r w:rsidRPr="003D4E8A">
              <w:rPr>
                <w:rFonts w:hint="cs"/>
                <w:sz w:val="24"/>
                <w:rtl/>
              </w:rPr>
              <w:t>و</w:t>
            </w:r>
            <w:r w:rsidRPr="003D4E8A">
              <w:rPr>
                <w:sz w:val="24"/>
                <w:rtl/>
              </w:rPr>
              <w:t>المبد</w:t>
            </w:r>
            <w:r w:rsidR="004A4A97" w:rsidRPr="003D4E8A">
              <w:rPr>
                <w:rFonts w:hint="cs"/>
                <w:sz w:val="24"/>
                <w:rtl/>
              </w:rPr>
              <w:t>أ</w:t>
            </w:r>
            <w:r w:rsidRPr="003D4E8A">
              <w:rPr>
                <w:sz w:val="24"/>
                <w:rtl/>
              </w:rPr>
              <w:t xml:space="preserve"> الأخلاقي</w:t>
            </w:r>
            <w:r w:rsidRPr="003D4E8A">
              <w:rPr>
                <w:rFonts w:hint="cs"/>
                <w:sz w:val="24"/>
                <w:rtl/>
              </w:rPr>
              <w:t xml:space="preserve"> </w:t>
            </w:r>
            <w:r w:rsidR="003F658D" w:rsidRPr="003D4E8A">
              <w:rPr>
                <w:sz w:val="24"/>
                <w:rtl/>
              </w:rPr>
              <w:t>10</w:t>
            </w:r>
          </w:p>
        </w:tc>
      </w:tr>
      <w:tr w:rsidR="00B02FF7" w:rsidRPr="00042B26" w14:paraId="78BF3C0E" w14:textId="77777777" w:rsidTr="00ED2F34">
        <w:trPr>
          <w:cantSplit/>
        </w:trPr>
        <w:tc>
          <w:tcPr>
            <w:tcW w:w="786" w:type="pct"/>
            <w:vMerge/>
            <w:shd w:val="clear" w:color="auto" w:fill="auto"/>
          </w:tcPr>
          <w:p w14:paraId="59F13D6C" w14:textId="77777777" w:rsidR="00B02FF7" w:rsidRPr="003D4E8A" w:rsidRDefault="00B02FF7" w:rsidP="00386D07">
            <w:pPr>
              <w:bidi/>
              <w:spacing w:before="120"/>
              <w:jc w:val="both"/>
              <w:rPr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</w:tcPr>
          <w:p w14:paraId="16CE33F3" w14:textId="4BBAB792" w:rsidR="00B02FF7" w:rsidRPr="003D4E8A" w:rsidRDefault="002F15B1" w:rsidP="00386D07">
            <w:pPr>
              <w:keepLines/>
              <w:bidi/>
              <w:spacing w:before="120"/>
              <w:jc w:val="both"/>
              <w:rPr>
                <w:sz w:val="24"/>
              </w:rPr>
            </w:pPr>
            <w:r w:rsidRPr="003D4E8A">
              <w:rPr>
                <w:sz w:val="24"/>
                <w:rtl/>
              </w:rPr>
              <w:t>8-2 احترام عملية الحصر لتنوّع التراث الثقافي غير المادي والممارسين له، بما في ذلك ممارسات وأشكال تعبير جميع قطاعات المجتمع وجميع الأنواع الاجتماعية وجميع المناطق.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FABB156" w14:textId="7C14EF1B" w:rsidR="00B02FF7" w:rsidRPr="003D4E8A" w:rsidRDefault="00A1445D" w:rsidP="00386D07">
            <w:pPr>
              <w:bidi/>
              <w:spacing w:before="60" w:after="60"/>
              <w:jc w:val="both"/>
              <w:rPr>
                <w:sz w:val="24"/>
              </w:rPr>
            </w:pPr>
            <w:r w:rsidRPr="003D4E8A">
              <w:rPr>
                <w:sz w:val="24"/>
                <w:rtl/>
              </w:rPr>
              <w:t>المادة 11</w:t>
            </w:r>
          </w:p>
        </w:tc>
      </w:tr>
      <w:tr w:rsidR="005473CF" w:rsidRPr="00042B26" w14:paraId="106A2A69" w14:textId="77777777" w:rsidTr="00ED2F34">
        <w:trPr>
          <w:cantSplit/>
        </w:trPr>
        <w:tc>
          <w:tcPr>
            <w:tcW w:w="786" w:type="pct"/>
            <w:shd w:val="clear" w:color="auto" w:fill="auto"/>
          </w:tcPr>
          <w:p w14:paraId="5B6FE330" w14:textId="7E028985" w:rsidR="005473CF" w:rsidRPr="003D4E8A" w:rsidRDefault="00ED2F34" w:rsidP="00386D07">
            <w:pPr>
              <w:bidi/>
              <w:spacing w:before="120"/>
              <w:jc w:val="both"/>
              <w:rPr>
                <w:b/>
                <w:sz w:val="24"/>
              </w:rPr>
            </w:pPr>
            <w:r w:rsidRPr="003D4E8A">
              <w:rPr>
                <w:b/>
                <w:bCs/>
                <w:sz w:val="24"/>
                <w:rtl/>
              </w:rPr>
              <w:t>العلاقة مع أهداف التنمية المستدامة والمؤشرات الأخرى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6E6B9D40" w14:textId="1630A35D" w:rsidR="005473CF" w:rsidRPr="003D4E8A" w:rsidRDefault="00473654" w:rsidP="00386D07">
            <w:pPr>
              <w:keepLines/>
              <w:bidi/>
              <w:spacing w:before="120"/>
              <w:jc w:val="both"/>
              <w:rPr>
                <w:sz w:val="24"/>
              </w:rPr>
            </w:pPr>
            <w:r w:rsidRPr="003D4E8A">
              <w:rPr>
                <w:b/>
                <w:bCs/>
                <w:sz w:val="24"/>
                <w:rtl/>
              </w:rPr>
              <w:t xml:space="preserve">أهداف التنمية المستدامة: </w:t>
            </w:r>
            <w:r w:rsidRPr="003D4E8A">
              <w:rPr>
                <w:sz w:val="24"/>
                <w:rtl/>
              </w:rPr>
              <w:t>يساهم هذا المؤشر في الغاية 11-4 من أهداف التنمية المستدامة، "تعزيز الجهود الرامية إلى حماية وصون التراث الثقافي والطبيعي العالمي".</w:t>
            </w:r>
            <w:r w:rsidR="00887C9D" w:rsidRPr="003D4E8A">
              <w:rPr>
                <w:sz w:val="24"/>
              </w:rPr>
              <w:t xml:space="preserve"> </w:t>
            </w:r>
          </w:p>
          <w:p w14:paraId="317C80E9" w14:textId="0FFC0500" w:rsidR="005473CF" w:rsidRPr="003D4E8A" w:rsidRDefault="00E400F6" w:rsidP="00386D07">
            <w:pPr>
              <w:keepLines/>
              <w:bidi/>
              <w:spacing w:before="120"/>
              <w:jc w:val="both"/>
              <w:rPr>
                <w:bCs/>
                <w:sz w:val="24"/>
              </w:rPr>
            </w:pPr>
            <w:r w:rsidRPr="003D4E8A">
              <w:rPr>
                <w:bCs/>
                <w:sz w:val="24"/>
                <w:rtl/>
              </w:rPr>
              <w:t>العلاقة بالمؤشرات الأخرى:</w:t>
            </w:r>
            <w:r w:rsidRPr="003D4E8A">
              <w:rPr>
                <w:b/>
                <w:sz w:val="24"/>
                <w:rtl/>
              </w:rPr>
              <w:t xml:space="preserve"> تعتبر كل من المؤشرات الأربعة المعنية ب</w:t>
            </w:r>
            <w:r w:rsidR="007C075F" w:rsidRPr="003D4E8A">
              <w:rPr>
                <w:rFonts w:hint="cs"/>
                <w:b/>
                <w:sz w:val="24"/>
                <w:rtl/>
              </w:rPr>
              <w:t xml:space="preserve">عملية </w:t>
            </w:r>
            <w:r w:rsidRPr="003D4E8A">
              <w:rPr>
                <w:b/>
                <w:sz w:val="24"/>
                <w:rtl/>
              </w:rPr>
              <w:t>ال</w:t>
            </w:r>
            <w:r w:rsidR="00146588" w:rsidRPr="003D4E8A">
              <w:rPr>
                <w:rFonts w:hint="cs"/>
                <w:b/>
                <w:sz w:val="24"/>
                <w:rtl/>
              </w:rPr>
              <w:t>حصر</w:t>
            </w:r>
            <w:r w:rsidRPr="003D4E8A">
              <w:rPr>
                <w:b/>
                <w:sz w:val="24"/>
                <w:rtl/>
              </w:rPr>
              <w:t xml:space="preserve"> والبحث (المؤشرات 7-10) مكملة للمؤشرات الأخرى. وينصب التركيز هنا على جودة عملية ال</w:t>
            </w:r>
            <w:r w:rsidR="00146588" w:rsidRPr="003D4E8A">
              <w:rPr>
                <w:rFonts w:hint="cs"/>
                <w:b/>
                <w:sz w:val="24"/>
                <w:rtl/>
              </w:rPr>
              <w:t>حصر</w:t>
            </w:r>
            <w:r w:rsidRPr="003D4E8A">
              <w:rPr>
                <w:b/>
                <w:sz w:val="24"/>
                <w:rtl/>
              </w:rPr>
              <w:t xml:space="preserve"> نفسها وما إذا كانت شاملة وتساهم في الصون. ويركز المؤشر 7 على منتجات </w:t>
            </w:r>
            <w:r w:rsidR="003519E5" w:rsidRPr="003D4E8A">
              <w:rPr>
                <w:rFonts w:hint="cs"/>
                <w:b/>
                <w:sz w:val="24"/>
                <w:rtl/>
              </w:rPr>
              <w:t xml:space="preserve">عملية </w:t>
            </w:r>
            <w:r w:rsidRPr="003D4E8A">
              <w:rPr>
                <w:b/>
                <w:sz w:val="24"/>
                <w:rtl/>
              </w:rPr>
              <w:t>ال</w:t>
            </w:r>
            <w:r w:rsidR="00146588" w:rsidRPr="003D4E8A">
              <w:rPr>
                <w:rFonts w:hint="cs"/>
                <w:b/>
                <w:sz w:val="24"/>
                <w:rtl/>
              </w:rPr>
              <w:t>حصر</w:t>
            </w:r>
            <w:r w:rsidRPr="003D4E8A">
              <w:rPr>
                <w:b/>
                <w:sz w:val="24"/>
                <w:rtl/>
              </w:rPr>
              <w:t xml:space="preserve">، </w:t>
            </w:r>
            <w:r w:rsidR="003519E5" w:rsidRPr="003D4E8A">
              <w:rPr>
                <w:rFonts w:hint="cs"/>
                <w:b/>
                <w:sz w:val="24"/>
                <w:rtl/>
              </w:rPr>
              <w:t>و</w:t>
            </w:r>
            <w:r w:rsidRPr="003D4E8A">
              <w:rPr>
                <w:b/>
                <w:sz w:val="24"/>
                <w:rtl/>
              </w:rPr>
              <w:t xml:space="preserve">إذا </w:t>
            </w:r>
            <w:r w:rsidR="003519E5" w:rsidRPr="003D4E8A">
              <w:rPr>
                <w:rFonts w:hint="cs"/>
                <w:b/>
                <w:sz w:val="24"/>
                <w:rtl/>
              </w:rPr>
              <w:t xml:space="preserve">ما </w:t>
            </w:r>
            <w:r w:rsidRPr="003D4E8A">
              <w:rPr>
                <w:b/>
                <w:sz w:val="24"/>
                <w:rtl/>
              </w:rPr>
              <w:t>كانت محدثة</w:t>
            </w:r>
            <w:r w:rsidR="003519E5" w:rsidRPr="003D4E8A">
              <w:rPr>
                <w:rFonts w:hint="cs"/>
                <w:b/>
                <w:sz w:val="24"/>
                <w:rtl/>
              </w:rPr>
              <w:t>،</w:t>
            </w:r>
            <w:r w:rsidRPr="003D4E8A">
              <w:rPr>
                <w:b/>
                <w:sz w:val="24"/>
                <w:rtl/>
              </w:rPr>
              <w:t xml:space="preserve"> ومدى سهولة </w:t>
            </w:r>
            <w:r w:rsidR="00E04231" w:rsidRPr="003D4E8A">
              <w:rPr>
                <w:rFonts w:hint="cs"/>
                <w:b/>
                <w:sz w:val="24"/>
                <w:rtl/>
              </w:rPr>
              <w:t>الانتفاع منها</w:t>
            </w:r>
            <w:r w:rsidRPr="003D4E8A">
              <w:rPr>
                <w:b/>
                <w:sz w:val="24"/>
                <w:rtl/>
              </w:rPr>
              <w:t>. ويتعلق المؤشران 9 و10 بشكل خاص بالبحث والتوثيق اللذين قد يتم إجراؤهما بشكل مستقل عن عملية ال</w:t>
            </w:r>
            <w:r w:rsidR="00146588" w:rsidRPr="003D4E8A">
              <w:rPr>
                <w:rFonts w:hint="cs"/>
                <w:b/>
                <w:sz w:val="24"/>
                <w:rtl/>
              </w:rPr>
              <w:t>حصر</w:t>
            </w:r>
            <w:r w:rsidRPr="003D4E8A">
              <w:rPr>
                <w:b/>
                <w:sz w:val="24"/>
                <w:rtl/>
              </w:rPr>
              <w:t>.</w:t>
            </w:r>
          </w:p>
        </w:tc>
      </w:tr>
      <w:tr w:rsidR="00896177" w:rsidRPr="00042B26" w14:paraId="74386B75" w14:textId="77777777" w:rsidTr="00ED2F34">
        <w:trPr>
          <w:cantSplit/>
        </w:trPr>
        <w:tc>
          <w:tcPr>
            <w:tcW w:w="786" w:type="pct"/>
            <w:shd w:val="clear" w:color="auto" w:fill="auto"/>
          </w:tcPr>
          <w:p w14:paraId="53E9C7B9" w14:textId="071E9640" w:rsidR="00896177" w:rsidRPr="003D4E8A" w:rsidRDefault="00ED2F34" w:rsidP="00386D07">
            <w:pPr>
              <w:bidi/>
              <w:spacing w:before="120"/>
              <w:jc w:val="both"/>
              <w:rPr>
                <w:b/>
                <w:sz w:val="24"/>
              </w:rPr>
            </w:pPr>
            <w:r w:rsidRPr="003D4E8A">
              <w:rPr>
                <w:b/>
                <w:bCs/>
                <w:sz w:val="24"/>
                <w:rtl/>
              </w:rPr>
              <w:t xml:space="preserve">الأسس المنطقية </w:t>
            </w:r>
            <w:r w:rsidR="00871393" w:rsidRPr="003D4E8A">
              <w:rPr>
                <w:rFonts w:hint="cs"/>
                <w:b/>
                <w:bCs/>
                <w:sz w:val="24"/>
                <w:rtl/>
              </w:rPr>
              <w:t>للإجراءات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4A9FEC48" w14:textId="59B084D5" w:rsidR="00704766" w:rsidRPr="003D4E8A" w:rsidRDefault="00BC69C6" w:rsidP="00386D07">
            <w:pPr>
              <w:keepLines/>
              <w:bidi/>
              <w:spacing w:before="120"/>
              <w:jc w:val="both"/>
              <w:rPr>
                <w:sz w:val="24"/>
              </w:rPr>
            </w:pPr>
            <w:r w:rsidRPr="003D4E8A">
              <w:rPr>
                <w:sz w:val="24"/>
                <w:rtl/>
              </w:rPr>
              <w:t>كما ورد في المؤشر 7، تعد عملية ال</w:t>
            </w:r>
            <w:r w:rsidR="00146588" w:rsidRPr="003D4E8A">
              <w:rPr>
                <w:rFonts w:hint="cs"/>
                <w:sz w:val="24"/>
                <w:rtl/>
              </w:rPr>
              <w:t>حصر</w:t>
            </w:r>
            <w:r w:rsidRPr="003D4E8A">
              <w:rPr>
                <w:sz w:val="24"/>
                <w:rtl/>
              </w:rPr>
              <w:t xml:space="preserve"> أساسية </w:t>
            </w:r>
            <w:r w:rsidR="0030332E" w:rsidRPr="003D4E8A">
              <w:rPr>
                <w:rFonts w:hint="cs"/>
                <w:sz w:val="24"/>
                <w:rtl/>
              </w:rPr>
              <w:t>ضمن</w:t>
            </w:r>
            <w:r w:rsidRPr="003D4E8A">
              <w:rPr>
                <w:sz w:val="24"/>
                <w:rtl/>
              </w:rPr>
              <w:t xml:space="preserve"> التزامات كل دولة طرف، المتناولة في مطلب المادة 11 (ب) وهي أن كل دولة طرف </w:t>
            </w:r>
            <w:r w:rsidR="00065DB5" w:rsidRPr="003D4E8A">
              <w:rPr>
                <w:rFonts w:hint="cs"/>
                <w:sz w:val="24"/>
                <w:rtl/>
              </w:rPr>
              <w:t xml:space="preserve">عليها </w:t>
            </w:r>
            <w:r w:rsidRPr="003D4E8A">
              <w:rPr>
                <w:sz w:val="24"/>
                <w:rtl/>
              </w:rPr>
              <w:t>"تحد</w:t>
            </w:r>
            <w:r w:rsidR="00065DB5" w:rsidRPr="003D4E8A">
              <w:rPr>
                <w:rFonts w:hint="cs"/>
                <w:sz w:val="24"/>
                <w:rtl/>
              </w:rPr>
              <w:t>ي</w:t>
            </w:r>
            <w:r w:rsidRPr="003D4E8A">
              <w:rPr>
                <w:sz w:val="24"/>
                <w:rtl/>
              </w:rPr>
              <w:t>د وتعر</w:t>
            </w:r>
            <w:r w:rsidR="00065DB5" w:rsidRPr="003D4E8A">
              <w:rPr>
                <w:rFonts w:hint="cs"/>
                <w:sz w:val="24"/>
                <w:rtl/>
              </w:rPr>
              <w:t>ي</w:t>
            </w:r>
            <w:r w:rsidRPr="003D4E8A">
              <w:rPr>
                <w:sz w:val="24"/>
                <w:rtl/>
              </w:rPr>
              <w:t xml:space="preserve">ف </w:t>
            </w:r>
            <w:r w:rsidR="00065DB5" w:rsidRPr="003D4E8A">
              <w:rPr>
                <w:sz w:val="24"/>
                <w:rtl/>
              </w:rPr>
              <w:t xml:space="preserve">مختلف </w:t>
            </w:r>
            <w:r w:rsidRPr="003D4E8A">
              <w:rPr>
                <w:sz w:val="24"/>
                <w:rtl/>
              </w:rPr>
              <w:t xml:space="preserve">عناصر </w:t>
            </w:r>
            <w:r w:rsidR="00065DB5" w:rsidRPr="003D4E8A">
              <w:rPr>
                <w:rFonts w:hint="cs"/>
                <w:sz w:val="24"/>
                <w:rtl/>
              </w:rPr>
              <w:t>ا</w:t>
            </w:r>
            <w:r w:rsidRPr="003D4E8A">
              <w:rPr>
                <w:sz w:val="24"/>
                <w:rtl/>
              </w:rPr>
              <w:t>لترا</w:t>
            </w:r>
            <w:r w:rsidR="00065DB5" w:rsidRPr="003D4E8A">
              <w:rPr>
                <w:sz w:val="24"/>
                <w:rtl/>
              </w:rPr>
              <w:t xml:space="preserve">ث الثقافي غير المادي الموجود </w:t>
            </w:r>
            <w:r w:rsidR="00065DB5" w:rsidRPr="003D4E8A">
              <w:rPr>
                <w:rFonts w:hint="cs"/>
                <w:sz w:val="24"/>
                <w:rtl/>
              </w:rPr>
              <w:t>في</w:t>
            </w:r>
            <w:r w:rsidRPr="003D4E8A">
              <w:rPr>
                <w:sz w:val="24"/>
                <w:rtl/>
              </w:rPr>
              <w:t xml:space="preserve"> أراضيها، </w:t>
            </w:r>
            <w:r w:rsidR="00065DB5" w:rsidRPr="003D4E8A">
              <w:rPr>
                <w:rFonts w:hint="cs"/>
                <w:sz w:val="24"/>
                <w:rtl/>
              </w:rPr>
              <w:t>ب</w:t>
            </w:r>
            <w:r w:rsidRPr="003D4E8A">
              <w:rPr>
                <w:sz w:val="24"/>
                <w:rtl/>
              </w:rPr>
              <w:t xml:space="preserve">مشاركة </w:t>
            </w:r>
            <w:r w:rsidR="00E873A1" w:rsidRPr="003D4E8A">
              <w:rPr>
                <w:sz w:val="24"/>
                <w:rtl/>
              </w:rPr>
              <w:t xml:space="preserve">الجماعات </w:t>
            </w:r>
            <w:r w:rsidRPr="003D4E8A">
              <w:rPr>
                <w:sz w:val="24"/>
                <w:rtl/>
              </w:rPr>
              <w:t xml:space="preserve">والمجموعات والمنظمات غير الحكومية </w:t>
            </w:r>
            <w:r w:rsidR="00065DB5" w:rsidRPr="003D4E8A">
              <w:rPr>
                <w:rFonts w:hint="cs"/>
                <w:sz w:val="24"/>
                <w:rtl/>
              </w:rPr>
              <w:t>ذات الصلة</w:t>
            </w:r>
            <w:r w:rsidRPr="003D4E8A">
              <w:rPr>
                <w:sz w:val="24"/>
                <w:rtl/>
              </w:rPr>
              <w:t>''. استكمال</w:t>
            </w:r>
            <w:r w:rsidR="00BD27DD" w:rsidRPr="003D4E8A">
              <w:rPr>
                <w:rFonts w:hint="cs"/>
                <w:sz w:val="24"/>
                <w:rtl/>
              </w:rPr>
              <w:t>ً</w:t>
            </w:r>
            <w:r w:rsidRPr="003D4E8A">
              <w:rPr>
                <w:sz w:val="24"/>
                <w:rtl/>
              </w:rPr>
              <w:t xml:space="preserve">ا للتشجيع العام للمادة 15 على "ضمان أوسع مشاركة ممكنة </w:t>
            </w:r>
            <w:r w:rsidR="00065DB5" w:rsidRPr="003D4E8A">
              <w:rPr>
                <w:rFonts w:hint="cs"/>
                <w:sz w:val="24"/>
                <w:rtl/>
              </w:rPr>
              <w:t>ل</w:t>
            </w:r>
            <w:r w:rsidR="00E873A1" w:rsidRPr="003D4E8A">
              <w:rPr>
                <w:sz w:val="24"/>
                <w:rtl/>
              </w:rPr>
              <w:t xml:space="preserve">لجماعات </w:t>
            </w:r>
            <w:r w:rsidRPr="003D4E8A">
              <w:rPr>
                <w:sz w:val="24"/>
                <w:rtl/>
              </w:rPr>
              <w:t>والمجموعات، و</w:t>
            </w:r>
            <w:r w:rsidR="00065DB5" w:rsidRPr="003D4E8A">
              <w:rPr>
                <w:rFonts w:hint="cs"/>
                <w:sz w:val="24"/>
                <w:rtl/>
              </w:rPr>
              <w:t xml:space="preserve">أحيانًا </w:t>
            </w:r>
            <w:r w:rsidRPr="003D4E8A">
              <w:rPr>
                <w:sz w:val="24"/>
                <w:rtl/>
              </w:rPr>
              <w:t xml:space="preserve">الأفراد" في صون التراث الثقافي غير المادي وإدارته، تفرض الاتفاقية هنا المطلب التالي: مشاركة </w:t>
            </w:r>
            <w:r w:rsidR="00E873A1" w:rsidRPr="003D4E8A">
              <w:rPr>
                <w:sz w:val="24"/>
                <w:rtl/>
              </w:rPr>
              <w:t xml:space="preserve">الجماعات </w:t>
            </w:r>
            <w:r w:rsidRPr="003D4E8A">
              <w:rPr>
                <w:sz w:val="24"/>
                <w:rtl/>
              </w:rPr>
              <w:t>والمجموعات والمنظمات غير الحكومية المعنية في عملية ال</w:t>
            </w:r>
            <w:r w:rsidR="00146588" w:rsidRPr="003D4E8A">
              <w:rPr>
                <w:rFonts w:hint="cs"/>
                <w:sz w:val="24"/>
                <w:rtl/>
              </w:rPr>
              <w:t>حصر</w:t>
            </w:r>
            <w:r w:rsidRPr="003D4E8A">
              <w:rPr>
                <w:sz w:val="24"/>
                <w:rtl/>
              </w:rPr>
              <w:t xml:space="preserve">. </w:t>
            </w:r>
            <w:r w:rsidR="00E87EF5" w:rsidRPr="003D4E8A">
              <w:rPr>
                <w:rFonts w:hint="cs"/>
                <w:sz w:val="24"/>
                <w:rtl/>
              </w:rPr>
              <w:t>كما أنه</w:t>
            </w:r>
            <w:r w:rsidRPr="003D4E8A">
              <w:rPr>
                <w:sz w:val="24"/>
                <w:rtl/>
              </w:rPr>
              <w:t xml:space="preserve"> بالإشارة إلى "التراث الثقافي غير المادي الموجود في أراضيها" وليس إلى "بعض التراث الثقافي غير المادي..."، ت</w:t>
            </w:r>
            <w:r w:rsidR="00E61273" w:rsidRPr="003D4E8A">
              <w:rPr>
                <w:rFonts w:hint="cs"/>
                <w:sz w:val="24"/>
                <w:rtl/>
              </w:rPr>
              <w:t>نص</w:t>
            </w:r>
            <w:r w:rsidRPr="003D4E8A">
              <w:rPr>
                <w:sz w:val="24"/>
                <w:rtl/>
              </w:rPr>
              <w:t xml:space="preserve"> الاتفاقية </w:t>
            </w:r>
            <w:r w:rsidR="00E61273" w:rsidRPr="003D4E8A">
              <w:rPr>
                <w:rFonts w:hint="cs"/>
                <w:sz w:val="24"/>
                <w:rtl/>
              </w:rPr>
              <w:t xml:space="preserve">على </w:t>
            </w:r>
            <w:r w:rsidRPr="003D4E8A">
              <w:rPr>
                <w:sz w:val="24"/>
                <w:rtl/>
              </w:rPr>
              <w:t xml:space="preserve">أن </w:t>
            </w:r>
            <w:r w:rsidR="00E61273" w:rsidRPr="003D4E8A">
              <w:rPr>
                <w:rFonts w:hint="cs"/>
                <w:sz w:val="24"/>
                <w:rtl/>
              </w:rPr>
              <w:t>ت</w:t>
            </w:r>
            <w:r w:rsidRPr="003D4E8A">
              <w:rPr>
                <w:sz w:val="24"/>
                <w:rtl/>
              </w:rPr>
              <w:t xml:space="preserve">كون </w:t>
            </w:r>
            <w:r w:rsidR="00E61273" w:rsidRPr="003D4E8A">
              <w:rPr>
                <w:rFonts w:hint="cs"/>
                <w:sz w:val="24"/>
                <w:rtl/>
              </w:rPr>
              <w:t>عمل</w:t>
            </w:r>
            <w:r w:rsidR="00B65958">
              <w:rPr>
                <w:rFonts w:hint="cs"/>
                <w:sz w:val="24"/>
                <w:rtl/>
              </w:rPr>
              <w:t>ي</w:t>
            </w:r>
            <w:r w:rsidR="00E61273" w:rsidRPr="003D4E8A">
              <w:rPr>
                <w:rFonts w:hint="cs"/>
                <w:sz w:val="24"/>
                <w:rtl/>
              </w:rPr>
              <w:t xml:space="preserve">ة </w:t>
            </w:r>
            <w:r w:rsidRPr="003D4E8A">
              <w:rPr>
                <w:sz w:val="24"/>
                <w:rtl/>
              </w:rPr>
              <w:t>ال</w:t>
            </w:r>
            <w:r w:rsidR="00146588" w:rsidRPr="003D4E8A">
              <w:rPr>
                <w:rFonts w:hint="cs"/>
                <w:sz w:val="24"/>
                <w:rtl/>
              </w:rPr>
              <w:t>حصر</w:t>
            </w:r>
            <w:r w:rsidRPr="003D4E8A">
              <w:rPr>
                <w:sz w:val="24"/>
                <w:rtl/>
              </w:rPr>
              <w:t xml:space="preserve"> شامل</w:t>
            </w:r>
            <w:r w:rsidR="00E61273" w:rsidRPr="003D4E8A">
              <w:rPr>
                <w:rFonts w:hint="cs"/>
                <w:sz w:val="24"/>
                <w:rtl/>
              </w:rPr>
              <w:t>ة</w:t>
            </w:r>
            <w:r w:rsidRPr="003D4E8A">
              <w:rPr>
                <w:sz w:val="24"/>
                <w:rtl/>
              </w:rPr>
              <w:t xml:space="preserve"> و</w:t>
            </w:r>
            <w:r w:rsidR="00E61273" w:rsidRPr="003D4E8A">
              <w:rPr>
                <w:rFonts w:hint="cs"/>
                <w:sz w:val="24"/>
                <w:rtl/>
              </w:rPr>
              <w:t>ت</w:t>
            </w:r>
            <w:r w:rsidRPr="003D4E8A">
              <w:rPr>
                <w:sz w:val="24"/>
                <w:rtl/>
              </w:rPr>
              <w:t>حترم تنوع التراث الثقافي غير المادي وممارسيه.</w:t>
            </w:r>
          </w:p>
        </w:tc>
      </w:tr>
      <w:tr w:rsidR="00704766" w:rsidRPr="00042B26" w14:paraId="064C3D98" w14:textId="77777777" w:rsidTr="00ED2F34">
        <w:trPr>
          <w:cantSplit/>
        </w:trPr>
        <w:tc>
          <w:tcPr>
            <w:tcW w:w="786" w:type="pct"/>
            <w:shd w:val="clear" w:color="auto" w:fill="auto"/>
          </w:tcPr>
          <w:p w14:paraId="337F5786" w14:textId="131DDB17" w:rsidR="00704766" w:rsidRPr="003D4E8A" w:rsidRDefault="00ED2F34" w:rsidP="00386D07">
            <w:pPr>
              <w:bidi/>
              <w:spacing w:before="120" w:after="60"/>
              <w:jc w:val="both"/>
              <w:rPr>
                <w:b/>
                <w:sz w:val="24"/>
              </w:rPr>
            </w:pPr>
            <w:r w:rsidRPr="003D4E8A">
              <w:rPr>
                <w:b/>
                <w:bCs/>
                <w:sz w:val="24"/>
                <w:rtl/>
              </w:rPr>
              <w:t>المصطلحات الرئيسية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374D7870" w14:textId="5D5F252C" w:rsidR="00704766" w:rsidRPr="003D4E8A" w:rsidRDefault="006E6449" w:rsidP="00386D07">
            <w:pPr>
              <w:pStyle w:val="ListParagraph"/>
              <w:numPr>
                <w:ilvl w:val="0"/>
                <w:numId w:val="71"/>
              </w:numPr>
              <w:bidi/>
              <w:spacing w:before="120" w:after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D4E8A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قائمة </w:t>
            </w:r>
            <w:r w:rsidR="00F262B6" w:rsidRPr="003D4E8A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ال</w:t>
            </w:r>
            <w:r w:rsidR="00146588" w:rsidRPr="003D4E8A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حصر</w:t>
            </w:r>
          </w:p>
          <w:p w14:paraId="3212227A" w14:textId="73594210" w:rsidR="00B02FF7" w:rsidRPr="003D4E8A" w:rsidRDefault="006E6449" w:rsidP="00386D07">
            <w:pPr>
              <w:pStyle w:val="ListParagraph"/>
              <w:numPr>
                <w:ilvl w:val="0"/>
                <w:numId w:val="71"/>
              </w:numPr>
              <w:bidi/>
              <w:spacing w:before="120" w:after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D4E8A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شامل/ شمولي</w:t>
            </w:r>
            <w:r w:rsidR="00E61273" w:rsidRPr="003D4E8A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ة</w:t>
            </w:r>
          </w:p>
          <w:p w14:paraId="21CA1289" w14:textId="77777777" w:rsidR="00794079" w:rsidRPr="003D4E8A" w:rsidRDefault="00794079" w:rsidP="00386D07">
            <w:pPr>
              <w:pStyle w:val="ListParagraph"/>
              <w:numPr>
                <w:ilvl w:val="0"/>
                <w:numId w:val="71"/>
              </w:numPr>
              <w:bidi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D4E8A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تنوع (التراث الثقافي غير المادي وممارسيه)</w:t>
            </w:r>
          </w:p>
          <w:p w14:paraId="22C864F8" w14:textId="6C757ADE" w:rsidR="00B02FF7" w:rsidRPr="003D4E8A" w:rsidRDefault="00E873A1" w:rsidP="00386D07">
            <w:pPr>
              <w:pStyle w:val="ListParagraph"/>
              <w:numPr>
                <w:ilvl w:val="0"/>
                <w:numId w:val="71"/>
              </w:numPr>
              <w:bidi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D4E8A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جماعات </w:t>
            </w:r>
            <w:r w:rsidR="006E6449" w:rsidRPr="003D4E8A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أو مجموعات أو</w:t>
            </w:r>
            <w:r w:rsidR="006E6449" w:rsidRPr="003D4E8A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 xml:space="preserve"> أحيانًا </w:t>
            </w:r>
            <w:r w:rsidR="00633E19" w:rsidRPr="003D4E8A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أفراد</w:t>
            </w:r>
          </w:p>
          <w:p w14:paraId="7CD64725" w14:textId="0AB0F346" w:rsidR="00B02FF7" w:rsidRPr="003D4E8A" w:rsidRDefault="00F262B6" w:rsidP="00386D07">
            <w:pPr>
              <w:pStyle w:val="ListParagraph"/>
              <w:numPr>
                <w:ilvl w:val="0"/>
                <w:numId w:val="71"/>
              </w:numPr>
              <w:bidi/>
              <w:spacing w:before="120" w:after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D4E8A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ال</w:t>
            </w:r>
            <w:r w:rsidR="006E6449" w:rsidRPr="003D4E8A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منظمات غير </w:t>
            </w:r>
            <w:r w:rsidRPr="003D4E8A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ال</w:t>
            </w:r>
            <w:r w:rsidR="00794079" w:rsidRPr="003D4E8A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حكومية</w:t>
            </w:r>
          </w:p>
          <w:p w14:paraId="43745A77" w14:textId="2874FBA8" w:rsidR="00B02FF7" w:rsidRPr="003D4E8A" w:rsidRDefault="0052319F" w:rsidP="00386D07">
            <w:pPr>
              <w:pStyle w:val="ListParagraph"/>
              <w:numPr>
                <w:ilvl w:val="0"/>
                <w:numId w:val="71"/>
              </w:numPr>
              <w:bidi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D4E8A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تنوع كافة قطاعات المجتمع وجميع المناطق</w:t>
            </w:r>
          </w:p>
          <w:p w14:paraId="61BF632A" w14:textId="2663714F" w:rsidR="00B02FF7" w:rsidRPr="003D4E8A" w:rsidRDefault="00BD6451" w:rsidP="00386D07">
            <w:pPr>
              <w:pStyle w:val="ListParagraph"/>
              <w:numPr>
                <w:ilvl w:val="0"/>
                <w:numId w:val="71"/>
              </w:numPr>
              <w:bidi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D4E8A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قطاعات المجتمع</w:t>
            </w:r>
            <w:r w:rsidR="00E61273" w:rsidRPr="003D4E8A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 xml:space="preserve"> </w:t>
            </w:r>
            <w:r w:rsidR="00E61273" w:rsidRPr="003D4E8A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و</w:t>
            </w:r>
            <w:r w:rsidR="00E61273" w:rsidRPr="003D4E8A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طبقاته</w:t>
            </w:r>
          </w:p>
        </w:tc>
      </w:tr>
    </w:tbl>
    <w:p w14:paraId="35E3A2F2" w14:textId="77777777" w:rsidR="0054175C" w:rsidRPr="00CF593B" w:rsidRDefault="0054175C" w:rsidP="00386D07">
      <w:pPr>
        <w:bidi/>
        <w:jc w:val="center"/>
        <w:rPr>
          <w:b/>
          <w:sz w:val="24"/>
        </w:rPr>
        <w:sectPr w:rsidR="0054175C" w:rsidRPr="00CF593B" w:rsidSect="000F25BA">
          <w:footerReference w:type="default" r:id="rId8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3F1DC529" w14:textId="66CB73AA" w:rsidR="00ED2F34" w:rsidRPr="007D64FB" w:rsidRDefault="00ED2F34" w:rsidP="00386D07">
      <w:pPr>
        <w:bidi/>
        <w:jc w:val="center"/>
        <w:rPr>
          <w:bCs/>
          <w:sz w:val="28"/>
          <w:szCs w:val="28"/>
        </w:rPr>
      </w:pPr>
      <w:r w:rsidRPr="007D64FB">
        <w:rPr>
          <w:bCs/>
          <w:sz w:val="28"/>
          <w:szCs w:val="28"/>
          <w:rtl/>
        </w:rPr>
        <w:t xml:space="preserve">التوجيهات المحددة بشأن الرصد </w:t>
      </w:r>
      <w:r w:rsidR="00DE5A0E" w:rsidRPr="007D64FB">
        <w:rPr>
          <w:rFonts w:hint="cs"/>
          <w:bCs/>
          <w:sz w:val="28"/>
          <w:szCs w:val="28"/>
          <w:rtl/>
        </w:rPr>
        <w:t>وال</w:t>
      </w:r>
      <w:r w:rsidR="00B65958">
        <w:rPr>
          <w:rFonts w:hint="cs"/>
          <w:bCs/>
          <w:sz w:val="28"/>
          <w:szCs w:val="28"/>
          <w:rtl/>
        </w:rPr>
        <w:t>تقرير</w:t>
      </w:r>
      <w:r w:rsidRPr="007D64FB">
        <w:rPr>
          <w:bCs/>
          <w:sz w:val="28"/>
          <w:szCs w:val="28"/>
          <w:rtl/>
        </w:rPr>
        <w:t xml:space="preserve"> الدوري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8222"/>
      </w:tblGrid>
      <w:tr w:rsidR="009C0510" w:rsidRPr="007D64FB" w14:paraId="73040733" w14:textId="77777777" w:rsidTr="00ED2F34">
        <w:tc>
          <w:tcPr>
            <w:tcW w:w="730" w:type="pct"/>
            <w:shd w:val="clear" w:color="auto" w:fill="auto"/>
          </w:tcPr>
          <w:p w14:paraId="02785ABB" w14:textId="3A44DFAD" w:rsidR="002C28BA" w:rsidRPr="007D64FB" w:rsidRDefault="00ED2F34" w:rsidP="00386D07">
            <w:pPr>
              <w:bidi/>
              <w:spacing w:before="120"/>
              <w:rPr>
                <w:b/>
                <w:sz w:val="24"/>
              </w:rPr>
            </w:pPr>
            <w:r w:rsidRPr="007D64FB">
              <w:rPr>
                <w:b/>
                <w:bCs/>
                <w:sz w:val="24"/>
                <w:rtl/>
              </w:rPr>
              <w:t>فوائد الرصد</w:t>
            </w:r>
          </w:p>
        </w:tc>
        <w:tc>
          <w:tcPr>
            <w:tcW w:w="4270" w:type="pct"/>
            <w:shd w:val="clear" w:color="auto" w:fill="auto"/>
          </w:tcPr>
          <w:p w14:paraId="5E3D5C1F" w14:textId="26213D4A" w:rsidR="002C28BA" w:rsidRPr="007D64FB" w:rsidRDefault="00D46B01" w:rsidP="00386D07">
            <w:pPr>
              <w:keepLines/>
              <w:bidi/>
              <w:spacing w:before="120"/>
              <w:jc w:val="both"/>
              <w:rPr>
                <w:b/>
                <w:sz w:val="24"/>
              </w:rPr>
            </w:pPr>
            <w:r w:rsidRPr="007D64FB">
              <w:rPr>
                <w:b/>
                <w:sz w:val="24"/>
                <w:rtl/>
              </w:rPr>
              <w:t xml:space="preserve">كما ورد في المؤشر 7، </w:t>
            </w:r>
            <w:r w:rsidR="0043073F" w:rsidRPr="007D64FB">
              <w:rPr>
                <w:rFonts w:hint="cs"/>
                <w:b/>
                <w:sz w:val="24"/>
                <w:rtl/>
              </w:rPr>
              <w:t>ت</w:t>
            </w:r>
            <w:r w:rsidR="00544508">
              <w:rPr>
                <w:rFonts w:hint="cs"/>
                <w:b/>
                <w:sz w:val="24"/>
                <w:rtl/>
              </w:rPr>
              <w:t>ُ</w:t>
            </w:r>
            <w:r w:rsidR="0043073F" w:rsidRPr="007D64FB">
              <w:rPr>
                <w:rFonts w:hint="cs"/>
                <w:b/>
                <w:sz w:val="24"/>
                <w:rtl/>
              </w:rPr>
              <w:t>لزم</w:t>
            </w:r>
            <w:r w:rsidRPr="007D64FB">
              <w:rPr>
                <w:b/>
                <w:sz w:val="24"/>
                <w:rtl/>
              </w:rPr>
              <w:t xml:space="preserve"> الاتفاقية الدول الأطراف "بتوفير معلومات </w:t>
            </w:r>
            <w:r w:rsidR="0043073F" w:rsidRPr="007D64FB">
              <w:rPr>
                <w:rFonts w:hint="cs"/>
                <w:b/>
                <w:sz w:val="24"/>
                <w:rtl/>
              </w:rPr>
              <w:t>المناسبة</w:t>
            </w:r>
            <w:r w:rsidRPr="007D64FB">
              <w:rPr>
                <w:b/>
                <w:sz w:val="24"/>
                <w:rtl/>
              </w:rPr>
              <w:t xml:space="preserve"> </w:t>
            </w:r>
            <w:r w:rsidR="0043073F" w:rsidRPr="007D64FB">
              <w:rPr>
                <w:rFonts w:hint="cs"/>
                <w:b/>
                <w:sz w:val="24"/>
                <w:rtl/>
              </w:rPr>
              <w:t xml:space="preserve">بشأن </w:t>
            </w:r>
            <w:r w:rsidRPr="007D64FB">
              <w:rPr>
                <w:b/>
                <w:sz w:val="24"/>
                <w:rtl/>
              </w:rPr>
              <w:t>قوائم ال</w:t>
            </w:r>
            <w:r w:rsidR="00146588" w:rsidRPr="007D64FB">
              <w:rPr>
                <w:rFonts w:hint="cs"/>
                <w:b/>
                <w:sz w:val="24"/>
                <w:rtl/>
              </w:rPr>
              <w:t>حصر</w:t>
            </w:r>
            <w:r w:rsidRPr="007D64FB">
              <w:rPr>
                <w:b/>
                <w:sz w:val="24"/>
                <w:rtl/>
              </w:rPr>
              <w:t xml:space="preserve"> [الخاصة </w:t>
            </w:r>
            <w:r w:rsidRPr="007D64FB">
              <w:rPr>
                <w:b/>
                <w:sz w:val="24"/>
                <w:rtl/>
              </w:rPr>
              <w:lastRenderedPageBreak/>
              <w:t xml:space="preserve">بهم]" (المادة 12-2) باعتبارها جزء من التزامات </w:t>
            </w:r>
            <w:r w:rsidR="00E018CF">
              <w:rPr>
                <w:rFonts w:hint="cs"/>
                <w:b/>
                <w:sz w:val="24"/>
                <w:rtl/>
              </w:rPr>
              <w:t>ال</w:t>
            </w:r>
            <w:r w:rsidR="00B65958">
              <w:rPr>
                <w:rFonts w:hint="cs"/>
                <w:b/>
                <w:sz w:val="24"/>
                <w:rtl/>
              </w:rPr>
              <w:t>تقرير</w:t>
            </w:r>
            <w:r w:rsidRPr="007D64FB">
              <w:rPr>
                <w:b/>
                <w:sz w:val="24"/>
                <w:rtl/>
              </w:rPr>
              <w:t xml:space="preserve"> العامة (المادة 29). و</w:t>
            </w:r>
            <w:r w:rsidR="00EB3755">
              <w:rPr>
                <w:rFonts w:hint="cs"/>
                <w:b/>
                <w:sz w:val="24"/>
                <w:rtl/>
              </w:rPr>
              <w:t>يمكن أن</w:t>
            </w:r>
            <w:r w:rsidRPr="007D64FB">
              <w:rPr>
                <w:b/>
                <w:sz w:val="24"/>
                <w:rtl/>
              </w:rPr>
              <w:t xml:space="preserve"> يساعد رصد المؤشر الحالي الدولة على تحديد مدى فعالية ضمان مشاركة </w:t>
            </w:r>
            <w:r w:rsidR="00E873A1" w:rsidRPr="007D64FB">
              <w:rPr>
                <w:b/>
                <w:sz w:val="24"/>
                <w:rtl/>
              </w:rPr>
              <w:t xml:space="preserve">الجماعات </w:t>
            </w:r>
            <w:r w:rsidRPr="007D64FB">
              <w:rPr>
                <w:b/>
                <w:sz w:val="24"/>
                <w:rtl/>
              </w:rPr>
              <w:t>والمجموعات والمنظمات غير الحكومية المعنية في عملية ال</w:t>
            </w:r>
            <w:r w:rsidR="00146588" w:rsidRPr="007D64FB">
              <w:rPr>
                <w:rFonts w:hint="cs"/>
                <w:b/>
                <w:sz w:val="24"/>
                <w:rtl/>
              </w:rPr>
              <w:t>حصر</w:t>
            </w:r>
            <w:r w:rsidRPr="007D64FB">
              <w:rPr>
                <w:b/>
                <w:sz w:val="24"/>
                <w:rtl/>
              </w:rPr>
              <w:t xml:space="preserve">. </w:t>
            </w:r>
            <w:r w:rsidR="00EB3755">
              <w:rPr>
                <w:rFonts w:hint="cs"/>
                <w:b/>
                <w:sz w:val="24"/>
                <w:rtl/>
              </w:rPr>
              <w:t>ويمكن أن</w:t>
            </w:r>
            <w:r w:rsidRPr="007D64FB">
              <w:rPr>
                <w:b/>
                <w:sz w:val="24"/>
                <w:rtl/>
              </w:rPr>
              <w:t xml:space="preserve"> يكشف رصد </w:t>
            </w:r>
            <w:r w:rsidR="00EB3755">
              <w:rPr>
                <w:rFonts w:hint="cs"/>
                <w:b/>
                <w:sz w:val="24"/>
                <w:rtl/>
              </w:rPr>
              <w:t>ال</w:t>
            </w:r>
            <w:r w:rsidRPr="007D64FB">
              <w:rPr>
                <w:b/>
                <w:sz w:val="24"/>
                <w:rtl/>
              </w:rPr>
              <w:t xml:space="preserve">مطلب </w:t>
            </w:r>
            <w:r w:rsidR="00EB3755">
              <w:rPr>
                <w:rFonts w:hint="cs"/>
                <w:b/>
                <w:sz w:val="24"/>
                <w:rtl/>
              </w:rPr>
              <w:t>ب</w:t>
            </w:r>
            <w:r w:rsidRPr="007D64FB">
              <w:rPr>
                <w:b/>
                <w:sz w:val="24"/>
                <w:rtl/>
              </w:rPr>
              <w:t>أن تكون عملية ال</w:t>
            </w:r>
            <w:r w:rsidR="00146588" w:rsidRPr="007D64FB">
              <w:rPr>
                <w:rFonts w:hint="cs"/>
                <w:b/>
                <w:sz w:val="24"/>
                <w:rtl/>
              </w:rPr>
              <w:t>حصر</w:t>
            </w:r>
            <w:r w:rsidRPr="007D64FB">
              <w:rPr>
                <w:b/>
                <w:sz w:val="24"/>
                <w:rtl/>
              </w:rPr>
              <w:t xml:space="preserve"> </w:t>
            </w:r>
            <w:r w:rsidR="00EB3755">
              <w:rPr>
                <w:rFonts w:hint="cs"/>
                <w:b/>
                <w:sz w:val="24"/>
                <w:rtl/>
              </w:rPr>
              <w:t xml:space="preserve">عملية </w:t>
            </w:r>
            <w:r w:rsidRPr="007D64FB">
              <w:rPr>
                <w:b/>
                <w:sz w:val="24"/>
                <w:rtl/>
              </w:rPr>
              <w:t xml:space="preserve">شاملة عما إذا كان يوجد إغفال منهجي، </w:t>
            </w:r>
            <w:r w:rsidR="00EB3755">
              <w:rPr>
                <w:rFonts w:hint="cs"/>
                <w:b/>
                <w:sz w:val="24"/>
                <w:rtl/>
              </w:rPr>
              <w:t>حتى وإن كان غير متعمد</w:t>
            </w:r>
            <w:r w:rsidRPr="007D64FB">
              <w:rPr>
                <w:b/>
                <w:sz w:val="24"/>
                <w:rtl/>
              </w:rPr>
              <w:t xml:space="preserve">، في جهود الدولة، والوارد أن يشير إلى الحاجة إلى </w:t>
            </w:r>
            <w:r w:rsidR="0058166A">
              <w:rPr>
                <w:rFonts w:hint="cs"/>
                <w:b/>
                <w:sz w:val="24"/>
                <w:rtl/>
              </w:rPr>
              <w:t xml:space="preserve">إيلاء </w:t>
            </w:r>
            <w:r w:rsidRPr="007D64FB">
              <w:rPr>
                <w:b/>
                <w:sz w:val="24"/>
                <w:rtl/>
              </w:rPr>
              <w:t xml:space="preserve">مزيد من الاهتمام للقضاء على هذا الإغفال. على </w:t>
            </w:r>
            <w:r w:rsidR="00146588" w:rsidRPr="007D64FB">
              <w:rPr>
                <w:rFonts w:hint="cs"/>
                <w:b/>
                <w:sz w:val="24"/>
                <w:rtl/>
              </w:rPr>
              <w:t>الصعيد</w:t>
            </w:r>
            <w:r w:rsidRPr="007D64FB">
              <w:rPr>
                <w:b/>
                <w:sz w:val="24"/>
                <w:rtl/>
              </w:rPr>
              <w:t xml:space="preserve"> العالمي، يمكن للرصد أن يلفت الانتباه إلى نُهج المشاركة والإدماج التي أثبتت فعاليتها، ويمكن أن تسمح للدول بالتعلم من نماذج الآخرين.</w:t>
            </w:r>
          </w:p>
        </w:tc>
      </w:tr>
      <w:tr w:rsidR="0054175C" w:rsidRPr="007D64FB" w14:paraId="6418C4A5" w14:textId="77777777" w:rsidTr="00ED2F34">
        <w:tc>
          <w:tcPr>
            <w:tcW w:w="730" w:type="pct"/>
            <w:shd w:val="clear" w:color="auto" w:fill="auto"/>
          </w:tcPr>
          <w:p w14:paraId="7C951C9F" w14:textId="3152C228" w:rsidR="0054175C" w:rsidRPr="007D64FB" w:rsidRDefault="00ED2F34" w:rsidP="00386D07">
            <w:pPr>
              <w:bidi/>
              <w:spacing w:before="120"/>
              <w:rPr>
                <w:b/>
                <w:sz w:val="24"/>
              </w:rPr>
            </w:pPr>
            <w:r w:rsidRPr="007D64FB">
              <w:rPr>
                <w:b/>
                <w:bCs/>
                <w:sz w:val="24"/>
                <w:rtl/>
              </w:rPr>
              <w:lastRenderedPageBreak/>
              <w:t>مصادر البيانات وجمعها</w:t>
            </w:r>
          </w:p>
        </w:tc>
        <w:tc>
          <w:tcPr>
            <w:tcW w:w="4270" w:type="pct"/>
            <w:shd w:val="clear" w:color="auto" w:fill="auto"/>
          </w:tcPr>
          <w:p w14:paraId="4196C018" w14:textId="64391560" w:rsidR="0070048E" w:rsidRPr="007D64FB" w:rsidRDefault="0070048E" w:rsidP="00386D07">
            <w:pPr>
              <w:keepNext/>
              <w:bidi/>
              <w:spacing w:before="120" w:after="60"/>
              <w:jc w:val="both"/>
              <w:rPr>
                <w:sz w:val="24"/>
                <w:rtl/>
              </w:rPr>
            </w:pPr>
            <w:r w:rsidRPr="007D64FB">
              <w:rPr>
                <w:sz w:val="24"/>
                <w:rtl/>
              </w:rPr>
              <w:t xml:space="preserve">من المرجح أن تكون المعلومات الخاصة بهذا المؤشر متاحة بالطريقة نفسها كما هو الحال بالنسبة للمؤشر 7. وفي العديد من البلدان، يتحمل كيان واحد مسؤولية رصد </w:t>
            </w:r>
            <w:r w:rsidR="00094B89">
              <w:rPr>
                <w:rFonts w:hint="cs"/>
                <w:sz w:val="24"/>
                <w:rtl/>
              </w:rPr>
              <w:t xml:space="preserve">عملية </w:t>
            </w:r>
            <w:r w:rsidR="00094B89" w:rsidRPr="007D64FB">
              <w:rPr>
                <w:sz w:val="24"/>
                <w:rtl/>
              </w:rPr>
              <w:t>ال</w:t>
            </w:r>
            <w:r w:rsidR="00094B89" w:rsidRPr="007D64FB">
              <w:rPr>
                <w:rFonts w:hint="cs"/>
                <w:sz w:val="24"/>
                <w:rtl/>
              </w:rPr>
              <w:t>حصر</w:t>
            </w:r>
            <w:r w:rsidR="00094B89" w:rsidRPr="007D64FB">
              <w:rPr>
                <w:sz w:val="24"/>
                <w:rtl/>
              </w:rPr>
              <w:t xml:space="preserve"> </w:t>
            </w:r>
            <w:r w:rsidRPr="007D64FB">
              <w:rPr>
                <w:sz w:val="24"/>
                <w:rtl/>
              </w:rPr>
              <w:t>و</w:t>
            </w:r>
            <w:r w:rsidR="00C84E90">
              <w:rPr>
                <w:rFonts w:hint="cs"/>
                <w:sz w:val="24"/>
                <w:rtl/>
              </w:rPr>
              <w:t>ا</w:t>
            </w:r>
            <w:r w:rsidR="00B65958">
              <w:rPr>
                <w:rFonts w:hint="cs"/>
                <w:sz w:val="24"/>
                <w:rtl/>
              </w:rPr>
              <w:t>عداد التقرير</w:t>
            </w:r>
            <w:r w:rsidR="00C84E90">
              <w:rPr>
                <w:rFonts w:hint="cs"/>
                <w:sz w:val="24"/>
                <w:rtl/>
              </w:rPr>
              <w:t xml:space="preserve"> عن</w:t>
            </w:r>
            <w:r w:rsidR="00094B89">
              <w:rPr>
                <w:rFonts w:hint="cs"/>
                <w:sz w:val="24"/>
                <w:rtl/>
              </w:rPr>
              <w:t>ها</w:t>
            </w:r>
            <w:r w:rsidR="00C84E90">
              <w:rPr>
                <w:rFonts w:hint="cs"/>
                <w:sz w:val="24"/>
                <w:rtl/>
              </w:rPr>
              <w:t xml:space="preserve"> </w:t>
            </w:r>
            <w:r w:rsidRPr="007D64FB">
              <w:rPr>
                <w:sz w:val="24"/>
                <w:rtl/>
              </w:rPr>
              <w:t>وإجراء</w:t>
            </w:r>
            <w:r w:rsidR="00094B89">
              <w:rPr>
                <w:rFonts w:hint="cs"/>
                <w:sz w:val="24"/>
                <w:rtl/>
              </w:rPr>
              <w:t>ها</w:t>
            </w:r>
            <w:r w:rsidRPr="007D64FB">
              <w:rPr>
                <w:sz w:val="24"/>
                <w:rtl/>
              </w:rPr>
              <w:t xml:space="preserve"> أو تنسيق الجهود المبذولة في</w:t>
            </w:r>
            <w:r w:rsidR="00094B89">
              <w:rPr>
                <w:rFonts w:hint="cs"/>
                <w:sz w:val="24"/>
                <w:rtl/>
              </w:rPr>
              <w:t xml:space="preserve">ها </w:t>
            </w:r>
            <w:r w:rsidRPr="007D64FB">
              <w:rPr>
                <w:sz w:val="24"/>
                <w:rtl/>
              </w:rPr>
              <w:t xml:space="preserve">التي </w:t>
            </w:r>
            <w:r w:rsidR="00C84E90">
              <w:rPr>
                <w:rFonts w:hint="cs"/>
                <w:sz w:val="24"/>
                <w:rtl/>
              </w:rPr>
              <w:t>يضطلع بها</w:t>
            </w:r>
            <w:r w:rsidRPr="007D64FB">
              <w:rPr>
                <w:sz w:val="24"/>
                <w:rtl/>
              </w:rPr>
              <w:t xml:space="preserve"> الآخر</w:t>
            </w:r>
            <w:r w:rsidR="00C84E90">
              <w:rPr>
                <w:rFonts w:hint="cs"/>
                <w:sz w:val="24"/>
                <w:rtl/>
              </w:rPr>
              <w:t>ي</w:t>
            </w:r>
            <w:r w:rsidRPr="007D64FB">
              <w:rPr>
                <w:sz w:val="24"/>
                <w:rtl/>
              </w:rPr>
              <w:t xml:space="preserve">ن. ومن المرجح أن يكون لديها </w:t>
            </w:r>
            <w:r w:rsidR="002F621A" w:rsidRPr="007D64FB">
              <w:rPr>
                <w:rFonts w:hint="cs"/>
                <w:sz w:val="24"/>
                <w:rtl/>
              </w:rPr>
              <w:t>لمحة</w:t>
            </w:r>
            <w:r w:rsidRPr="007D64FB">
              <w:rPr>
                <w:sz w:val="24"/>
                <w:rtl/>
              </w:rPr>
              <w:t xml:space="preserve"> عامة محدثة </w:t>
            </w:r>
            <w:r w:rsidR="002F621A" w:rsidRPr="007D64FB">
              <w:rPr>
                <w:rFonts w:hint="cs"/>
                <w:sz w:val="24"/>
                <w:rtl/>
              </w:rPr>
              <w:t>عن عملية</w:t>
            </w:r>
            <w:r w:rsidRPr="007D64FB">
              <w:rPr>
                <w:sz w:val="24"/>
                <w:rtl/>
              </w:rPr>
              <w:t xml:space="preserve"> ال</w:t>
            </w:r>
            <w:r w:rsidR="00146588" w:rsidRPr="007D64FB">
              <w:rPr>
                <w:rFonts w:hint="cs"/>
                <w:sz w:val="24"/>
                <w:rtl/>
              </w:rPr>
              <w:t>حصر</w:t>
            </w:r>
            <w:r w:rsidRPr="007D64FB">
              <w:rPr>
                <w:sz w:val="24"/>
                <w:rtl/>
              </w:rPr>
              <w:t xml:space="preserve"> والوسائل التي </w:t>
            </w:r>
            <w:r w:rsidR="00094B89">
              <w:rPr>
                <w:rFonts w:hint="cs"/>
                <w:sz w:val="24"/>
                <w:rtl/>
              </w:rPr>
              <w:t xml:space="preserve">تُحقق </w:t>
            </w:r>
            <w:r w:rsidRPr="007D64FB">
              <w:rPr>
                <w:sz w:val="24"/>
                <w:rtl/>
              </w:rPr>
              <w:t>من خلاله</w:t>
            </w:r>
            <w:r w:rsidR="00094B89">
              <w:rPr>
                <w:rFonts w:hint="cs"/>
                <w:sz w:val="24"/>
                <w:rtl/>
              </w:rPr>
              <w:t>م</w:t>
            </w:r>
            <w:r w:rsidRPr="007D64FB">
              <w:rPr>
                <w:sz w:val="24"/>
                <w:rtl/>
              </w:rPr>
              <w:t>ا المشاركة والإدماج، وكذلك كيفية مساهمة ال</w:t>
            </w:r>
            <w:r w:rsidR="00146588" w:rsidRPr="007D64FB">
              <w:rPr>
                <w:rFonts w:hint="cs"/>
                <w:sz w:val="24"/>
                <w:rtl/>
              </w:rPr>
              <w:t>حصر</w:t>
            </w:r>
            <w:r w:rsidRPr="007D64FB">
              <w:rPr>
                <w:sz w:val="24"/>
                <w:rtl/>
              </w:rPr>
              <w:t xml:space="preserve"> في الصون. إذا كان لدى الدولة الطرف هيئة استشارية أو آلية تنسيق، فقد تضم ممثلين عن المنظمات غير الحكومية أو منظمات </w:t>
            </w:r>
            <w:r w:rsidR="00E873A1" w:rsidRPr="007D64FB">
              <w:rPr>
                <w:sz w:val="24"/>
                <w:rtl/>
              </w:rPr>
              <w:t xml:space="preserve">الجماعات </w:t>
            </w:r>
            <w:r w:rsidRPr="007D64FB">
              <w:rPr>
                <w:sz w:val="24"/>
                <w:rtl/>
              </w:rPr>
              <w:t xml:space="preserve">التي </w:t>
            </w:r>
            <w:r w:rsidR="004D648E">
              <w:rPr>
                <w:rFonts w:hint="cs"/>
                <w:sz w:val="24"/>
                <w:rtl/>
              </w:rPr>
              <w:t>تمتلك</w:t>
            </w:r>
            <w:r w:rsidRPr="007D64FB">
              <w:rPr>
                <w:sz w:val="24"/>
                <w:rtl/>
              </w:rPr>
              <w:t xml:space="preserve"> معلومات عن مشاركتها في جهود </w:t>
            </w:r>
            <w:r w:rsidR="004D648E">
              <w:rPr>
                <w:rFonts w:hint="cs"/>
                <w:sz w:val="24"/>
                <w:rtl/>
              </w:rPr>
              <w:t xml:space="preserve">عملية </w:t>
            </w:r>
            <w:r w:rsidRPr="007D64FB">
              <w:rPr>
                <w:sz w:val="24"/>
                <w:rtl/>
              </w:rPr>
              <w:t>ال</w:t>
            </w:r>
            <w:r w:rsidR="00146588" w:rsidRPr="007D64FB">
              <w:rPr>
                <w:rFonts w:hint="cs"/>
                <w:sz w:val="24"/>
                <w:rtl/>
              </w:rPr>
              <w:t>حصر</w:t>
            </w:r>
            <w:r w:rsidRPr="007D64FB">
              <w:rPr>
                <w:sz w:val="24"/>
                <w:rtl/>
              </w:rPr>
              <w:t>.</w:t>
            </w:r>
          </w:p>
          <w:p w14:paraId="56801344" w14:textId="4F542CB6" w:rsidR="0018243E" w:rsidRPr="007D64FB" w:rsidRDefault="0018243E" w:rsidP="00386D07">
            <w:pPr>
              <w:keepNext/>
              <w:bidi/>
              <w:spacing w:before="120" w:after="60"/>
              <w:jc w:val="both"/>
              <w:rPr>
                <w:bCs/>
                <w:sz w:val="24"/>
              </w:rPr>
            </w:pPr>
            <w:r w:rsidRPr="007D64FB">
              <w:rPr>
                <w:bCs/>
                <w:sz w:val="24"/>
                <w:rtl/>
              </w:rPr>
              <w:t>مصادر البيانات المحتملة</w:t>
            </w:r>
          </w:p>
          <w:p w14:paraId="3FC46B32" w14:textId="75BF937F" w:rsidR="005D0D2E" w:rsidRPr="007D64FB" w:rsidRDefault="00F32D63" w:rsidP="00386D07">
            <w:pPr>
              <w:pStyle w:val="ListParagraph"/>
              <w:numPr>
                <w:ilvl w:val="0"/>
                <w:numId w:val="73"/>
              </w:numPr>
              <w:bidi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موقع </w:t>
            </w:r>
            <w:r w:rsidR="005D0D2E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إلكتروني لوزارة الثقافة أو أي </w:t>
            </w:r>
            <w:r w:rsidR="003D0534" w:rsidRPr="007D64FB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جهاز</w:t>
            </w:r>
            <w:r w:rsidR="005D0D2E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 مختص</w:t>
            </w:r>
            <w:r w:rsidR="003D0534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 </w:t>
            </w:r>
            <w:r w:rsidR="003D0534" w:rsidRPr="007D64FB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آ</w:t>
            </w:r>
            <w:r w:rsidR="003D0534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خر مسؤول</w:t>
            </w:r>
            <w:r w:rsidR="005D0D2E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 عن عملية ال</w:t>
            </w:r>
            <w:r w:rsidR="00146588" w:rsidRPr="007D64FB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حصر</w:t>
            </w:r>
          </w:p>
          <w:p w14:paraId="6D513F3E" w14:textId="795B7474" w:rsidR="005D0D2E" w:rsidRPr="007D64FB" w:rsidRDefault="00F32D63" w:rsidP="00386D07">
            <w:pPr>
              <w:pStyle w:val="ListParagraph"/>
              <w:numPr>
                <w:ilvl w:val="0"/>
                <w:numId w:val="73"/>
              </w:numPr>
              <w:bidi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مواقع إلكتروني</w:t>
            </w:r>
            <w:r w:rsidRPr="007D64FB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ة</w:t>
            </w:r>
            <w:r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 لمؤسسات </w:t>
            </w:r>
            <w:r w:rsidR="00031774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م</w:t>
            </w:r>
            <w:r w:rsidR="005D0D2E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خ</w:t>
            </w:r>
            <w:r w:rsidR="00031774" w:rsidRPr="007D64FB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ت</w:t>
            </w:r>
            <w:r w:rsidR="00031774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ص</w:t>
            </w:r>
            <w:r w:rsidR="005D0D2E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ة مشاركة في عملية ال</w:t>
            </w:r>
            <w:r w:rsidR="00146588" w:rsidRPr="007D64FB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حصر</w:t>
            </w:r>
          </w:p>
          <w:p w14:paraId="60F424CF" w14:textId="5103F6E9" w:rsidR="005D0D2E" w:rsidRPr="007D64FB" w:rsidRDefault="00F32D63" w:rsidP="00386D07">
            <w:pPr>
              <w:pStyle w:val="ListParagraph"/>
              <w:numPr>
                <w:ilvl w:val="0"/>
                <w:numId w:val="73"/>
              </w:numPr>
              <w:bidi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ملفات ترشيح</w:t>
            </w:r>
            <w:r w:rsidRPr="007D64FB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 xml:space="preserve"> </w:t>
            </w:r>
            <w:r w:rsidR="005D0D2E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مُعَدة لل</w:t>
            </w:r>
            <w:r w:rsidR="00AC4DB9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تقديم في</w:t>
            </w:r>
            <w:r w:rsidR="005D0D2E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 قائمة الصون العاجل أو القائمة التمثيلية</w:t>
            </w:r>
          </w:p>
          <w:p w14:paraId="1134F9A3" w14:textId="041E192C" w:rsidR="005D0D2E" w:rsidRPr="007D64FB" w:rsidRDefault="00F32D63" w:rsidP="00386D07">
            <w:pPr>
              <w:pStyle w:val="ListParagraph"/>
              <w:numPr>
                <w:ilvl w:val="0"/>
                <w:numId w:val="73"/>
              </w:numPr>
              <w:bidi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تقارير </w:t>
            </w:r>
            <w:r w:rsidR="005D0D2E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سابقة عن تنفيذ الاتفاقية وعن حالة العناصر المدرجة في قائمة الصون العاجل والقائمة التمثيلية</w:t>
            </w:r>
          </w:p>
          <w:p w14:paraId="76D1A7A1" w14:textId="024502A1" w:rsidR="0054175C" w:rsidRPr="007D64FB" w:rsidRDefault="00723BFD" w:rsidP="00386D07">
            <w:pPr>
              <w:pStyle w:val="ListParagraph"/>
              <w:numPr>
                <w:ilvl w:val="0"/>
                <w:numId w:val="73"/>
              </w:numPr>
              <w:bidi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مواقع إلكترونية لمنظمات غير حكومية أو شبكة منظمات غير </w:t>
            </w:r>
            <w:r w:rsidR="005D0D2E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>حكومية أو شبكة</w:t>
            </w:r>
            <w:r w:rsidR="00871393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 xml:space="preserve"> </w:t>
            </w:r>
            <w:r w:rsidR="00E873A1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جماعات </w:t>
            </w:r>
            <w:r w:rsidR="005D0D2E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مشاركة في عملية </w:t>
            </w:r>
            <w:r w:rsidR="00146588" w:rsidRPr="007D64FB">
              <w:rPr>
                <w:rFonts w:ascii="Times New Roman" w:hAnsi="Times New Roman" w:hint="cs"/>
                <w:sz w:val="24"/>
                <w:szCs w:val="24"/>
                <w:rtl/>
                <w:lang w:val="en-GB"/>
              </w:rPr>
              <w:t>حصر</w:t>
            </w:r>
            <w:r w:rsidR="005D0D2E" w:rsidRPr="007D64FB">
              <w:rPr>
                <w:rFonts w:ascii="Times New Roman" w:hAnsi="Times New Roman"/>
                <w:sz w:val="24"/>
                <w:szCs w:val="24"/>
                <w:rtl/>
                <w:lang w:val="en-GB"/>
              </w:rPr>
              <w:t xml:space="preserve"> التراث الثقافي غير المادي</w:t>
            </w:r>
          </w:p>
        </w:tc>
      </w:tr>
    </w:tbl>
    <w:p w14:paraId="720F5A7F" w14:textId="77777777" w:rsidR="00320242" w:rsidRPr="00CF593B" w:rsidRDefault="00320242" w:rsidP="00386D07">
      <w:pPr>
        <w:bidi/>
      </w:pPr>
    </w:p>
    <w:sectPr w:rsidR="00320242" w:rsidRPr="00CF593B" w:rsidSect="0054175C"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D159" w14:textId="77777777" w:rsidR="00965B00" w:rsidRDefault="00965B00" w:rsidP="002938F2">
      <w:r>
        <w:separator/>
      </w:r>
    </w:p>
    <w:p w14:paraId="50162DBB" w14:textId="77777777" w:rsidR="00965B00" w:rsidRDefault="00965B00"/>
  </w:endnote>
  <w:endnote w:type="continuationSeparator" w:id="0">
    <w:p w14:paraId="5D585A41" w14:textId="77777777" w:rsidR="00965B00" w:rsidRDefault="00965B00" w:rsidP="002938F2">
      <w:r>
        <w:continuationSeparator/>
      </w:r>
    </w:p>
    <w:p w14:paraId="218B6A6C" w14:textId="77777777" w:rsidR="00965B00" w:rsidRDefault="00965B00"/>
  </w:endnote>
  <w:endnote w:type="continuationNotice" w:id="1">
    <w:p w14:paraId="1BFDDCD9" w14:textId="77777777" w:rsidR="00965B00" w:rsidRDefault="00965B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A973" w14:textId="45BBDEBE" w:rsidR="00C04344" w:rsidRPr="000A0709" w:rsidRDefault="009B5962" w:rsidP="00CF593B">
    <w:pPr>
      <w:pStyle w:val="Footer"/>
      <w:bidi/>
      <w:jc w:val="center"/>
      <w:rPr>
        <w:rFonts w:ascii="Arial" w:hAnsi="Arial"/>
      </w:rPr>
    </w:pPr>
    <w:r w:rsidRPr="000F25BA">
      <w:rPr>
        <w:rFonts w:ascii="Arial" w:hAnsi="Arial" w:cs="Arial"/>
      </w:rPr>
      <w:fldChar w:fldCharType="begin"/>
    </w:r>
    <w:r w:rsidR="000F25BA" w:rsidRPr="000F25BA">
      <w:rPr>
        <w:rFonts w:ascii="Arial" w:hAnsi="Arial" w:cs="Arial"/>
      </w:rPr>
      <w:instrText xml:space="preserve"> PAGE   \* MERGEFORMAT </w:instrText>
    </w:r>
    <w:r w:rsidRPr="000F25BA">
      <w:rPr>
        <w:rFonts w:ascii="Arial" w:hAnsi="Arial" w:cs="Arial"/>
      </w:rPr>
      <w:fldChar w:fldCharType="separate"/>
    </w:r>
    <w:r w:rsidR="00D45D9C">
      <w:rPr>
        <w:rFonts w:ascii="Arial" w:hAnsi="Arial" w:cs="Arial"/>
        <w:noProof/>
        <w:rtl/>
      </w:rPr>
      <w:t>1</w:t>
    </w:r>
    <w:r w:rsidRPr="000F25B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9722" w14:textId="77777777" w:rsidR="00965B00" w:rsidRDefault="00965B00" w:rsidP="002938F2">
      <w:r>
        <w:separator/>
      </w:r>
    </w:p>
  </w:footnote>
  <w:footnote w:type="continuationSeparator" w:id="0">
    <w:p w14:paraId="23763071" w14:textId="77777777" w:rsidR="00965B00" w:rsidRDefault="00965B00" w:rsidP="002938F2">
      <w:r>
        <w:continuationSeparator/>
      </w:r>
    </w:p>
    <w:p w14:paraId="082D2929" w14:textId="77777777" w:rsidR="00965B00" w:rsidRDefault="00965B00"/>
  </w:footnote>
  <w:footnote w:type="continuationNotice" w:id="1">
    <w:p w14:paraId="14AFAEDA" w14:textId="77777777" w:rsidR="00965B00" w:rsidRDefault="00965B0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47A96"/>
    <w:multiLevelType w:val="hybridMultilevel"/>
    <w:tmpl w:val="53C66DBE"/>
    <w:lvl w:ilvl="0" w:tplc="D090D54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13D0554B"/>
    <w:multiLevelType w:val="multilevel"/>
    <w:tmpl w:val="EBF25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7" w15:restartNumberingAfterBreak="0">
    <w:nsid w:val="14791B11"/>
    <w:multiLevelType w:val="hybridMultilevel"/>
    <w:tmpl w:val="354AE31A"/>
    <w:lvl w:ilvl="0" w:tplc="FC362C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Unicode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A14F7"/>
    <w:multiLevelType w:val="hybridMultilevel"/>
    <w:tmpl w:val="C212CBF0"/>
    <w:lvl w:ilvl="0" w:tplc="668A1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65AC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F11C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D5155C1"/>
    <w:multiLevelType w:val="multilevel"/>
    <w:tmpl w:val="145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4" w15:restartNumberingAfterBreak="0">
    <w:nsid w:val="1D5A2EAD"/>
    <w:multiLevelType w:val="multilevel"/>
    <w:tmpl w:val="6C06B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6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06E1C"/>
    <w:multiLevelType w:val="multilevel"/>
    <w:tmpl w:val="13423B5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9526D2C"/>
    <w:multiLevelType w:val="multilevel"/>
    <w:tmpl w:val="F09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11E13C8"/>
    <w:multiLevelType w:val="multilevel"/>
    <w:tmpl w:val="E16A55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4" w15:restartNumberingAfterBreak="0">
    <w:nsid w:val="3380631B"/>
    <w:multiLevelType w:val="hybridMultilevel"/>
    <w:tmpl w:val="7D4EB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9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1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2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4" w15:restartNumberingAfterBreak="0">
    <w:nsid w:val="42573C49"/>
    <w:multiLevelType w:val="hybridMultilevel"/>
    <w:tmpl w:val="1E2A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6" w15:restartNumberingAfterBreak="0">
    <w:nsid w:val="461F5C72"/>
    <w:multiLevelType w:val="multilevel"/>
    <w:tmpl w:val="925091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77F0ECD"/>
    <w:multiLevelType w:val="hybridMultilevel"/>
    <w:tmpl w:val="72D6F25E"/>
    <w:lvl w:ilvl="0" w:tplc="F2A8DE02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545EAC"/>
    <w:multiLevelType w:val="multilevel"/>
    <w:tmpl w:val="92404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9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41" w15:restartNumberingAfterBreak="0">
    <w:nsid w:val="595D0D35"/>
    <w:multiLevelType w:val="hybridMultilevel"/>
    <w:tmpl w:val="D39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5C1F5D61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D415796"/>
    <w:multiLevelType w:val="multilevel"/>
    <w:tmpl w:val="9D3EE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51BC5"/>
    <w:multiLevelType w:val="hybridMultilevel"/>
    <w:tmpl w:val="27A0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114153"/>
    <w:multiLevelType w:val="hybridMultilevel"/>
    <w:tmpl w:val="8EB0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26031E"/>
    <w:multiLevelType w:val="multilevel"/>
    <w:tmpl w:val="A6C0A7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FC94CCC"/>
    <w:multiLevelType w:val="multilevel"/>
    <w:tmpl w:val="06AE9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5" w15:restartNumberingAfterBreak="0">
    <w:nsid w:val="75C4390A"/>
    <w:multiLevelType w:val="hybridMultilevel"/>
    <w:tmpl w:val="D9B822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D7558E"/>
    <w:multiLevelType w:val="multilevel"/>
    <w:tmpl w:val="84B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367C2A"/>
    <w:multiLevelType w:val="multilevel"/>
    <w:tmpl w:val="A5D6A5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5"/>
  </w:num>
  <w:num w:numId="2">
    <w:abstractNumId w:val="27"/>
  </w:num>
  <w:num w:numId="3">
    <w:abstractNumId w:val="12"/>
  </w:num>
  <w:num w:numId="4">
    <w:abstractNumId w:val="57"/>
  </w:num>
  <w:num w:numId="5">
    <w:abstractNumId w:val="48"/>
  </w:num>
  <w:num w:numId="6">
    <w:abstractNumId w:val="5"/>
  </w:num>
  <w:num w:numId="7">
    <w:abstractNumId w:val="16"/>
  </w:num>
  <w:num w:numId="8">
    <w:abstractNumId w:val="26"/>
  </w:num>
  <w:num w:numId="9">
    <w:abstractNumId w:val="51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4"/>
  </w:num>
  <w:num w:numId="17">
    <w:abstractNumId w:val="41"/>
  </w:num>
  <w:num w:numId="18">
    <w:abstractNumId w:val="26"/>
  </w:num>
  <w:num w:numId="19">
    <w:abstractNumId w:val="26"/>
  </w:num>
  <w:num w:numId="20">
    <w:abstractNumId w:val="26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26"/>
  </w:num>
  <w:num w:numId="26">
    <w:abstractNumId w:val="55"/>
  </w:num>
  <w:num w:numId="27">
    <w:abstractNumId w:val="26"/>
  </w:num>
  <w:num w:numId="28">
    <w:abstractNumId w:val="26"/>
  </w:num>
  <w:num w:numId="29">
    <w:abstractNumId w:val="26"/>
  </w:num>
  <w:num w:numId="30">
    <w:abstractNumId w:val="26"/>
  </w:num>
  <w:num w:numId="31">
    <w:abstractNumId w:val="11"/>
  </w:num>
  <w:num w:numId="32">
    <w:abstractNumId w:val="9"/>
  </w:num>
  <w:num w:numId="33">
    <w:abstractNumId w:val="17"/>
  </w:num>
  <w:num w:numId="34">
    <w:abstractNumId w:val="49"/>
  </w:num>
  <w:num w:numId="35">
    <w:abstractNumId w:val="21"/>
  </w:num>
  <w:num w:numId="36">
    <w:abstractNumId w:val="43"/>
  </w:num>
  <w:num w:numId="37">
    <w:abstractNumId w:val="18"/>
  </w:num>
  <w:num w:numId="38">
    <w:abstractNumId w:val="10"/>
  </w:num>
  <w:num w:numId="39">
    <w:abstractNumId w:val="7"/>
  </w:num>
  <w:num w:numId="40">
    <w:abstractNumId w:val="20"/>
  </w:num>
  <w:num w:numId="41">
    <w:abstractNumId w:val="56"/>
  </w:num>
  <w:num w:numId="42">
    <w:abstractNumId w:val="53"/>
  </w:num>
  <w:num w:numId="43">
    <w:abstractNumId w:val="30"/>
  </w:num>
  <w:num w:numId="44">
    <w:abstractNumId w:val="13"/>
  </w:num>
  <w:num w:numId="45">
    <w:abstractNumId w:val="54"/>
  </w:num>
  <w:num w:numId="46">
    <w:abstractNumId w:val="6"/>
  </w:num>
  <w:num w:numId="47">
    <w:abstractNumId w:val="38"/>
  </w:num>
  <w:num w:numId="48">
    <w:abstractNumId w:val="58"/>
  </w:num>
  <w:num w:numId="49">
    <w:abstractNumId w:val="33"/>
  </w:num>
  <w:num w:numId="50">
    <w:abstractNumId w:val="31"/>
  </w:num>
  <w:num w:numId="51">
    <w:abstractNumId w:val="28"/>
  </w:num>
  <w:num w:numId="52">
    <w:abstractNumId w:val="40"/>
  </w:num>
  <w:num w:numId="53">
    <w:abstractNumId w:val="15"/>
  </w:num>
  <w:num w:numId="54">
    <w:abstractNumId w:val="1"/>
  </w:num>
  <w:num w:numId="55">
    <w:abstractNumId w:val="35"/>
  </w:num>
  <w:num w:numId="56">
    <w:abstractNumId w:val="42"/>
  </w:num>
  <w:num w:numId="57">
    <w:abstractNumId w:val="0"/>
  </w:num>
  <w:num w:numId="58">
    <w:abstractNumId w:val="4"/>
  </w:num>
  <w:num w:numId="59">
    <w:abstractNumId w:val="46"/>
  </w:num>
  <w:num w:numId="60">
    <w:abstractNumId w:val="3"/>
  </w:num>
  <w:num w:numId="61">
    <w:abstractNumId w:val="32"/>
  </w:num>
  <w:num w:numId="62">
    <w:abstractNumId w:val="22"/>
  </w:num>
  <w:num w:numId="63">
    <w:abstractNumId w:val="50"/>
  </w:num>
  <w:num w:numId="64">
    <w:abstractNumId w:val="19"/>
  </w:num>
  <w:num w:numId="65">
    <w:abstractNumId w:val="25"/>
  </w:num>
  <w:num w:numId="66">
    <w:abstractNumId w:val="47"/>
  </w:num>
  <w:num w:numId="67">
    <w:abstractNumId w:val="39"/>
  </w:num>
  <w:num w:numId="68">
    <w:abstractNumId w:val="14"/>
  </w:num>
  <w:num w:numId="69">
    <w:abstractNumId w:val="44"/>
  </w:num>
  <w:num w:numId="70">
    <w:abstractNumId w:val="34"/>
  </w:num>
  <w:num w:numId="71">
    <w:abstractNumId w:val="29"/>
  </w:num>
  <w:num w:numId="72">
    <w:abstractNumId w:val="52"/>
  </w:num>
  <w:num w:numId="73">
    <w:abstractNumId w:val="8"/>
  </w:num>
  <w:num w:numId="74">
    <w:abstractNumId w:val="36"/>
  </w:num>
  <w:num w:numId="75">
    <w:abstractNumId w:val="23"/>
  </w:num>
  <w:num w:numId="76">
    <w:abstractNumId w:val="2"/>
  </w:num>
  <w:num w:numId="77">
    <w:abstractNumId w:val="3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F7"/>
    <w:rsid w:val="000016A4"/>
    <w:rsid w:val="000019DB"/>
    <w:rsid w:val="000047CC"/>
    <w:rsid w:val="00005BA5"/>
    <w:rsid w:val="00005BFA"/>
    <w:rsid w:val="00006F66"/>
    <w:rsid w:val="00010E2D"/>
    <w:rsid w:val="000120FD"/>
    <w:rsid w:val="00013A65"/>
    <w:rsid w:val="0001506E"/>
    <w:rsid w:val="00015B9D"/>
    <w:rsid w:val="0001601A"/>
    <w:rsid w:val="00021831"/>
    <w:rsid w:val="00022C19"/>
    <w:rsid w:val="00031774"/>
    <w:rsid w:val="00031A37"/>
    <w:rsid w:val="00036843"/>
    <w:rsid w:val="00042B26"/>
    <w:rsid w:val="00047E58"/>
    <w:rsid w:val="00054FDC"/>
    <w:rsid w:val="00060A81"/>
    <w:rsid w:val="00062E93"/>
    <w:rsid w:val="000632E2"/>
    <w:rsid w:val="00065071"/>
    <w:rsid w:val="00065DB5"/>
    <w:rsid w:val="00071E49"/>
    <w:rsid w:val="0007203D"/>
    <w:rsid w:val="000729D2"/>
    <w:rsid w:val="00073D20"/>
    <w:rsid w:val="00074E7D"/>
    <w:rsid w:val="000755E1"/>
    <w:rsid w:val="0007681B"/>
    <w:rsid w:val="000769F1"/>
    <w:rsid w:val="00083694"/>
    <w:rsid w:val="00085541"/>
    <w:rsid w:val="00090A7C"/>
    <w:rsid w:val="00092AE6"/>
    <w:rsid w:val="00093063"/>
    <w:rsid w:val="00094B89"/>
    <w:rsid w:val="000A0709"/>
    <w:rsid w:val="000A0F0D"/>
    <w:rsid w:val="000A112A"/>
    <w:rsid w:val="000A21DA"/>
    <w:rsid w:val="000A34CE"/>
    <w:rsid w:val="000C03BF"/>
    <w:rsid w:val="000C15BD"/>
    <w:rsid w:val="000C65E4"/>
    <w:rsid w:val="000C7EE0"/>
    <w:rsid w:val="000D1EBC"/>
    <w:rsid w:val="000D260B"/>
    <w:rsid w:val="000D345F"/>
    <w:rsid w:val="000D7375"/>
    <w:rsid w:val="000E2EE7"/>
    <w:rsid w:val="000F25BA"/>
    <w:rsid w:val="000F2B3F"/>
    <w:rsid w:val="000F7E6F"/>
    <w:rsid w:val="00106B72"/>
    <w:rsid w:val="00106D19"/>
    <w:rsid w:val="0011334A"/>
    <w:rsid w:val="00115830"/>
    <w:rsid w:val="00116489"/>
    <w:rsid w:val="0011750D"/>
    <w:rsid w:val="00121B41"/>
    <w:rsid w:val="001301DF"/>
    <w:rsid w:val="001412DE"/>
    <w:rsid w:val="00142D78"/>
    <w:rsid w:val="00144A4D"/>
    <w:rsid w:val="00146588"/>
    <w:rsid w:val="00151351"/>
    <w:rsid w:val="00156788"/>
    <w:rsid w:val="001609A1"/>
    <w:rsid w:val="00162554"/>
    <w:rsid w:val="00163F68"/>
    <w:rsid w:val="00173B50"/>
    <w:rsid w:val="00173E0E"/>
    <w:rsid w:val="00174B39"/>
    <w:rsid w:val="0018243E"/>
    <w:rsid w:val="00183F6C"/>
    <w:rsid w:val="00194802"/>
    <w:rsid w:val="00194AEB"/>
    <w:rsid w:val="001A431C"/>
    <w:rsid w:val="001A5519"/>
    <w:rsid w:val="001A7C3A"/>
    <w:rsid w:val="001B5C26"/>
    <w:rsid w:val="001C08BC"/>
    <w:rsid w:val="001C56BA"/>
    <w:rsid w:val="001C6D7D"/>
    <w:rsid w:val="001D00B5"/>
    <w:rsid w:val="001D3B29"/>
    <w:rsid w:val="001D59C8"/>
    <w:rsid w:val="001E4EEB"/>
    <w:rsid w:val="001E6026"/>
    <w:rsid w:val="001F3696"/>
    <w:rsid w:val="001F37CA"/>
    <w:rsid w:val="0020163D"/>
    <w:rsid w:val="00203AD7"/>
    <w:rsid w:val="002042CC"/>
    <w:rsid w:val="00204B37"/>
    <w:rsid w:val="002074D6"/>
    <w:rsid w:val="002109BD"/>
    <w:rsid w:val="00210CBC"/>
    <w:rsid w:val="00211018"/>
    <w:rsid w:val="002119C5"/>
    <w:rsid w:val="00222AF2"/>
    <w:rsid w:val="00223C3B"/>
    <w:rsid w:val="00224346"/>
    <w:rsid w:val="0022597C"/>
    <w:rsid w:val="00226582"/>
    <w:rsid w:val="00230F77"/>
    <w:rsid w:val="00232E4E"/>
    <w:rsid w:val="00234AE4"/>
    <w:rsid w:val="00237935"/>
    <w:rsid w:val="00237E43"/>
    <w:rsid w:val="00245E26"/>
    <w:rsid w:val="002539EA"/>
    <w:rsid w:val="002542FD"/>
    <w:rsid w:val="00254B4E"/>
    <w:rsid w:val="00254CA1"/>
    <w:rsid w:val="0026007A"/>
    <w:rsid w:val="002638C0"/>
    <w:rsid w:val="00265E42"/>
    <w:rsid w:val="00266B45"/>
    <w:rsid w:val="0027198B"/>
    <w:rsid w:val="00273658"/>
    <w:rsid w:val="00281AA4"/>
    <w:rsid w:val="00282A9D"/>
    <w:rsid w:val="00286C0C"/>
    <w:rsid w:val="00287687"/>
    <w:rsid w:val="00290D5F"/>
    <w:rsid w:val="002923CF"/>
    <w:rsid w:val="002938F2"/>
    <w:rsid w:val="00293CCC"/>
    <w:rsid w:val="002A195D"/>
    <w:rsid w:val="002B43D6"/>
    <w:rsid w:val="002B6B98"/>
    <w:rsid w:val="002C28BA"/>
    <w:rsid w:val="002C3B8F"/>
    <w:rsid w:val="002C444C"/>
    <w:rsid w:val="002C5021"/>
    <w:rsid w:val="002C5280"/>
    <w:rsid w:val="002C5C29"/>
    <w:rsid w:val="002D396D"/>
    <w:rsid w:val="002D71D4"/>
    <w:rsid w:val="002E113D"/>
    <w:rsid w:val="002E2720"/>
    <w:rsid w:val="002F15B1"/>
    <w:rsid w:val="002F168F"/>
    <w:rsid w:val="002F17E1"/>
    <w:rsid w:val="002F621A"/>
    <w:rsid w:val="0030332E"/>
    <w:rsid w:val="003043A9"/>
    <w:rsid w:val="0030454E"/>
    <w:rsid w:val="00320242"/>
    <w:rsid w:val="00322A3A"/>
    <w:rsid w:val="00324A32"/>
    <w:rsid w:val="0032532A"/>
    <w:rsid w:val="00325D6E"/>
    <w:rsid w:val="00334977"/>
    <w:rsid w:val="00337194"/>
    <w:rsid w:val="00342EE8"/>
    <w:rsid w:val="00344D78"/>
    <w:rsid w:val="00346517"/>
    <w:rsid w:val="003519E5"/>
    <w:rsid w:val="00351CCB"/>
    <w:rsid w:val="0035648A"/>
    <w:rsid w:val="00362B41"/>
    <w:rsid w:val="00363995"/>
    <w:rsid w:val="00364E5E"/>
    <w:rsid w:val="00370E9B"/>
    <w:rsid w:val="00377E4B"/>
    <w:rsid w:val="00383BA9"/>
    <w:rsid w:val="003845B0"/>
    <w:rsid w:val="00385B34"/>
    <w:rsid w:val="00386C08"/>
    <w:rsid w:val="00386D07"/>
    <w:rsid w:val="00387D88"/>
    <w:rsid w:val="0039446E"/>
    <w:rsid w:val="003A260A"/>
    <w:rsid w:val="003A2BC4"/>
    <w:rsid w:val="003B31BE"/>
    <w:rsid w:val="003B504D"/>
    <w:rsid w:val="003C16CA"/>
    <w:rsid w:val="003C7065"/>
    <w:rsid w:val="003D0534"/>
    <w:rsid w:val="003D2E0D"/>
    <w:rsid w:val="003D4E8A"/>
    <w:rsid w:val="003D5113"/>
    <w:rsid w:val="003D5BFC"/>
    <w:rsid w:val="003D65A9"/>
    <w:rsid w:val="003D6E10"/>
    <w:rsid w:val="003D6EEC"/>
    <w:rsid w:val="003E0C0F"/>
    <w:rsid w:val="003E0E28"/>
    <w:rsid w:val="003E19D5"/>
    <w:rsid w:val="003E76A8"/>
    <w:rsid w:val="003F3FE5"/>
    <w:rsid w:val="003F5B90"/>
    <w:rsid w:val="003F658D"/>
    <w:rsid w:val="00404856"/>
    <w:rsid w:val="00406ED7"/>
    <w:rsid w:val="004108B6"/>
    <w:rsid w:val="0041110F"/>
    <w:rsid w:val="0041300C"/>
    <w:rsid w:val="00414B68"/>
    <w:rsid w:val="0043073F"/>
    <w:rsid w:val="00430ED2"/>
    <w:rsid w:val="00434773"/>
    <w:rsid w:val="004367F5"/>
    <w:rsid w:val="0044090C"/>
    <w:rsid w:val="004458C9"/>
    <w:rsid w:val="00447C66"/>
    <w:rsid w:val="00462F38"/>
    <w:rsid w:val="00471499"/>
    <w:rsid w:val="00471B34"/>
    <w:rsid w:val="00473654"/>
    <w:rsid w:val="00474AFE"/>
    <w:rsid w:val="00475BFE"/>
    <w:rsid w:val="00477E66"/>
    <w:rsid w:val="00480809"/>
    <w:rsid w:val="004831C7"/>
    <w:rsid w:val="00486A5E"/>
    <w:rsid w:val="00493F92"/>
    <w:rsid w:val="004948D2"/>
    <w:rsid w:val="00497F5F"/>
    <w:rsid w:val="004A0C2B"/>
    <w:rsid w:val="004A4A97"/>
    <w:rsid w:val="004A610E"/>
    <w:rsid w:val="004C20E2"/>
    <w:rsid w:val="004D648E"/>
    <w:rsid w:val="004E056C"/>
    <w:rsid w:val="004E2817"/>
    <w:rsid w:val="004E2AE8"/>
    <w:rsid w:val="004E418A"/>
    <w:rsid w:val="004F1DBC"/>
    <w:rsid w:val="005016FB"/>
    <w:rsid w:val="00504256"/>
    <w:rsid w:val="00511D17"/>
    <w:rsid w:val="005157E2"/>
    <w:rsid w:val="0051699F"/>
    <w:rsid w:val="00516DE3"/>
    <w:rsid w:val="0052319F"/>
    <w:rsid w:val="005300BF"/>
    <w:rsid w:val="00532631"/>
    <w:rsid w:val="005414A1"/>
    <w:rsid w:val="0054175C"/>
    <w:rsid w:val="00544508"/>
    <w:rsid w:val="005473CF"/>
    <w:rsid w:val="00560444"/>
    <w:rsid w:val="00565492"/>
    <w:rsid w:val="00570355"/>
    <w:rsid w:val="00573C69"/>
    <w:rsid w:val="00574530"/>
    <w:rsid w:val="00581423"/>
    <w:rsid w:val="0058166A"/>
    <w:rsid w:val="00582F4C"/>
    <w:rsid w:val="0058407A"/>
    <w:rsid w:val="00594539"/>
    <w:rsid w:val="005A1BCE"/>
    <w:rsid w:val="005A65BD"/>
    <w:rsid w:val="005A7D00"/>
    <w:rsid w:val="005B0FE5"/>
    <w:rsid w:val="005B357C"/>
    <w:rsid w:val="005B4A0B"/>
    <w:rsid w:val="005B53C6"/>
    <w:rsid w:val="005C0015"/>
    <w:rsid w:val="005C0052"/>
    <w:rsid w:val="005C05F4"/>
    <w:rsid w:val="005C0660"/>
    <w:rsid w:val="005C1B6F"/>
    <w:rsid w:val="005C44A6"/>
    <w:rsid w:val="005C7D6A"/>
    <w:rsid w:val="005D0D2E"/>
    <w:rsid w:val="005D2DDA"/>
    <w:rsid w:val="005E3A3E"/>
    <w:rsid w:val="005E5CAD"/>
    <w:rsid w:val="005E6A2B"/>
    <w:rsid w:val="005E7C7C"/>
    <w:rsid w:val="005F690A"/>
    <w:rsid w:val="00601DD6"/>
    <w:rsid w:val="006032AE"/>
    <w:rsid w:val="00603F71"/>
    <w:rsid w:val="00605202"/>
    <w:rsid w:val="00621092"/>
    <w:rsid w:val="00621208"/>
    <w:rsid w:val="00632B30"/>
    <w:rsid w:val="00633E19"/>
    <w:rsid w:val="006340A1"/>
    <w:rsid w:val="00636760"/>
    <w:rsid w:val="00644B92"/>
    <w:rsid w:val="00645B77"/>
    <w:rsid w:val="0065099D"/>
    <w:rsid w:val="006515C9"/>
    <w:rsid w:val="00651944"/>
    <w:rsid w:val="00652318"/>
    <w:rsid w:val="00652484"/>
    <w:rsid w:val="006528BC"/>
    <w:rsid w:val="00653314"/>
    <w:rsid w:val="00657D6B"/>
    <w:rsid w:val="0067005F"/>
    <w:rsid w:val="0067015A"/>
    <w:rsid w:val="006736EC"/>
    <w:rsid w:val="00673D90"/>
    <w:rsid w:val="00676C1E"/>
    <w:rsid w:val="00686D60"/>
    <w:rsid w:val="00691869"/>
    <w:rsid w:val="006918AE"/>
    <w:rsid w:val="006A0D86"/>
    <w:rsid w:val="006A49AE"/>
    <w:rsid w:val="006A56C0"/>
    <w:rsid w:val="006B0A50"/>
    <w:rsid w:val="006C0911"/>
    <w:rsid w:val="006C737A"/>
    <w:rsid w:val="006D46FB"/>
    <w:rsid w:val="006E29C0"/>
    <w:rsid w:val="006E6449"/>
    <w:rsid w:val="006E752A"/>
    <w:rsid w:val="006E7CF0"/>
    <w:rsid w:val="006F3E83"/>
    <w:rsid w:val="006F4B83"/>
    <w:rsid w:val="006F7F47"/>
    <w:rsid w:val="0070048E"/>
    <w:rsid w:val="00701458"/>
    <w:rsid w:val="00701D7E"/>
    <w:rsid w:val="00704766"/>
    <w:rsid w:val="007119B8"/>
    <w:rsid w:val="00723BFD"/>
    <w:rsid w:val="0072415E"/>
    <w:rsid w:val="007247D7"/>
    <w:rsid w:val="007250E3"/>
    <w:rsid w:val="007277C8"/>
    <w:rsid w:val="00732057"/>
    <w:rsid w:val="007368A2"/>
    <w:rsid w:val="007418AE"/>
    <w:rsid w:val="00742DD1"/>
    <w:rsid w:val="0074360F"/>
    <w:rsid w:val="00746204"/>
    <w:rsid w:val="00747715"/>
    <w:rsid w:val="00747F86"/>
    <w:rsid w:val="00750138"/>
    <w:rsid w:val="00753DA3"/>
    <w:rsid w:val="007610D3"/>
    <w:rsid w:val="007629DB"/>
    <w:rsid w:val="00764F50"/>
    <w:rsid w:val="00767871"/>
    <w:rsid w:val="00770A92"/>
    <w:rsid w:val="00774D9C"/>
    <w:rsid w:val="00776A63"/>
    <w:rsid w:val="0078220F"/>
    <w:rsid w:val="00782985"/>
    <w:rsid w:val="00790C65"/>
    <w:rsid w:val="0079316B"/>
    <w:rsid w:val="00794079"/>
    <w:rsid w:val="007A0565"/>
    <w:rsid w:val="007A0EAA"/>
    <w:rsid w:val="007A1247"/>
    <w:rsid w:val="007A1E0A"/>
    <w:rsid w:val="007A6F91"/>
    <w:rsid w:val="007A7D45"/>
    <w:rsid w:val="007B47F2"/>
    <w:rsid w:val="007B4ADA"/>
    <w:rsid w:val="007B77AD"/>
    <w:rsid w:val="007C075F"/>
    <w:rsid w:val="007C105C"/>
    <w:rsid w:val="007C1B00"/>
    <w:rsid w:val="007C4C36"/>
    <w:rsid w:val="007D0F1D"/>
    <w:rsid w:val="007D2881"/>
    <w:rsid w:val="007D31CE"/>
    <w:rsid w:val="007D3AD8"/>
    <w:rsid w:val="007D5BB7"/>
    <w:rsid w:val="007D64FB"/>
    <w:rsid w:val="007D6A69"/>
    <w:rsid w:val="007E0621"/>
    <w:rsid w:val="007E33B8"/>
    <w:rsid w:val="007E4E37"/>
    <w:rsid w:val="007F4B07"/>
    <w:rsid w:val="007F7730"/>
    <w:rsid w:val="008029A6"/>
    <w:rsid w:val="008147BA"/>
    <w:rsid w:val="008269B0"/>
    <w:rsid w:val="0083067E"/>
    <w:rsid w:val="00832357"/>
    <w:rsid w:val="0083488D"/>
    <w:rsid w:val="008466C3"/>
    <w:rsid w:val="00846809"/>
    <w:rsid w:val="00851458"/>
    <w:rsid w:val="00852910"/>
    <w:rsid w:val="00861A47"/>
    <w:rsid w:val="008707FF"/>
    <w:rsid w:val="00871393"/>
    <w:rsid w:val="008724E5"/>
    <w:rsid w:val="00877AC5"/>
    <w:rsid w:val="00877F27"/>
    <w:rsid w:val="0088173A"/>
    <w:rsid w:val="00881EB9"/>
    <w:rsid w:val="008848E9"/>
    <w:rsid w:val="00884C09"/>
    <w:rsid w:val="00885596"/>
    <w:rsid w:val="00885B33"/>
    <w:rsid w:val="00886B71"/>
    <w:rsid w:val="00887C9D"/>
    <w:rsid w:val="0089499E"/>
    <w:rsid w:val="00894B69"/>
    <w:rsid w:val="00896177"/>
    <w:rsid w:val="008A0BE3"/>
    <w:rsid w:val="008A2566"/>
    <w:rsid w:val="008A5D97"/>
    <w:rsid w:val="008A6663"/>
    <w:rsid w:val="008B6B4C"/>
    <w:rsid w:val="008B7346"/>
    <w:rsid w:val="008C7F60"/>
    <w:rsid w:val="008D0DFD"/>
    <w:rsid w:val="008D3BF7"/>
    <w:rsid w:val="008E0DAA"/>
    <w:rsid w:val="008E194D"/>
    <w:rsid w:val="008F16C6"/>
    <w:rsid w:val="008F2A76"/>
    <w:rsid w:val="008F34A1"/>
    <w:rsid w:val="008F4F13"/>
    <w:rsid w:val="008F5052"/>
    <w:rsid w:val="008F5193"/>
    <w:rsid w:val="0090187D"/>
    <w:rsid w:val="00903C3D"/>
    <w:rsid w:val="0090710F"/>
    <w:rsid w:val="00910B12"/>
    <w:rsid w:val="00911179"/>
    <w:rsid w:val="009121CE"/>
    <w:rsid w:val="009127D8"/>
    <w:rsid w:val="00916F7B"/>
    <w:rsid w:val="00917A4D"/>
    <w:rsid w:val="00921F65"/>
    <w:rsid w:val="0092574C"/>
    <w:rsid w:val="009342E8"/>
    <w:rsid w:val="009357B4"/>
    <w:rsid w:val="00946D71"/>
    <w:rsid w:val="009506D2"/>
    <w:rsid w:val="009577E1"/>
    <w:rsid w:val="00965348"/>
    <w:rsid w:val="00965B00"/>
    <w:rsid w:val="00971CA1"/>
    <w:rsid w:val="0097349C"/>
    <w:rsid w:val="009814C2"/>
    <w:rsid w:val="00982FFD"/>
    <w:rsid w:val="00985265"/>
    <w:rsid w:val="00985856"/>
    <w:rsid w:val="009A4969"/>
    <w:rsid w:val="009A5319"/>
    <w:rsid w:val="009B1466"/>
    <w:rsid w:val="009B5962"/>
    <w:rsid w:val="009B6973"/>
    <w:rsid w:val="009C0510"/>
    <w:rsid w:val="009C3663"/>
    <w:rsid w:val="009D098F"/>
    <w:rsid w:val="009D4547"/>
    <w:rsid w:val="009D5A49"/>
    <w:rsid w:val="009D5E38"/>
    <w:rsid w:val="009D602F"/>
    <w:rsid w:val="009D68D0"/>
    <w:rsid w:val="009E17AF"/>
    <w:rsid w:val="009F0D42"/>
    <w:rsid w:val="009F1B82"/>
    <w:rsid w:val="009F34A4"/>
    <w:rsid w:val="009F3988"/>
    <w:rsid w:val="00A003D0"/>
    <w:rsid w:val="00A073FD"/>
    <w:rsid w:val="00A11DC9"/>
    <w:rsid w:val="00A1445D"/>
    <w:rsid w:val="00A150C7"/>
    <w:rsid w:val="00A2307A"/>
    <w:rsid w:val="00A462C6"/>
    <w:rsid w:val="00A519A2"/>
    <w:rsid w:val="00A51BDC"/>
    <w:rsid w:val="00A535B7"/>
    <w:rsid w:val="00A5709F"/>
    <w:rsid w:val="00A616C4"/>
    <w:rsid w:val="00A61F20"/>
    <w:rsid w:val="00A64796"/>
    <w:rsid w:val="00A66CD4"/>
    <w:rsid w:val="00A70883"/>
    <w:rsid w:val="00A77AEB"/>
    <w:rsid w:val="00A81F0A"/>
    <w:rsid w:val="00A85C7A"/>
    <w:rsid w:val="00A86042"/>
    <w:rsid w:val="00AA36F9"/>
    <w:rsid w:val="00AA444A"/>
    <w:rsid w:val="00AB1528"/>
    <w:rsid w:val="00AC4DB9"/>
    <w:rsid w:val="00AD6BD4"/>
    <w:rsid w:val="00AE1B18"/>
    <w:rsid w:val="00AE1D83"/>
    <w:rsid w:val="00AE2DFB"/>
    <w:rsid w:val="00AE3061"/>
    <w:rsid w:val="00AF15BA"/>
    <w:rsid w:val="00AF1C32"/>
    <w:rsid w:val="00AF256F"/>
    <w:rsid w:val="00AF65C6"/>
    <w:rsid w:val="00B02FF7"/>
    <w:rsid w:val="00B11AE3"/>
    <w:rsid w:val="00B121A6"/>
    <w:rsid w:val="00B300B8"/>
    <w:rsid w:val="00B32A28"/>
    <w:rsid w:val="00B33904"/>
    <w:rsid w:val="00B3751E"/>
    <w:rsid w:val="00B427FE"/>
    <w:rsid w:val="00B51737"/>
    <w:rsid w:val="00B6102A"/>
    <w:rsid w:val="00B6167A"/>
    <w:rsid w:val="00B62ED0"/>
    <w:rsid w:val="00B64196"/>
    <w:rsid w:val="00B65958"/>
    <w:rsid w:val="00B666A2"/>
    <w:rsid w:val="00B66A7A"/>
    <w:rsid w:val="00B70266"/>
    <w:rsid w:val="00B74304"/>
    <w:rsid w:val="00B82F05"/>
    <w:rsid w:val="00B87142"/>
    <w:rsid w:val="00B8750E"/>
    <w:rsid w:val="00B92374"/>
    <w:rsid w:val="00B924C8"/>
    <w:rsid w:val="00B95E33"/>
    <w:rsid w:val="00B973B5"/>
    <w:rsid w:val="00B97FD1"/>
    <w:rsid w:val="00BA6367"/>
    <w:rsid w:val="00BB1062"/>
    <w:rsid w:val="00BB28EF"/>
    <w:rsid w:val="00BB5DEE"/>
    <w:rsid w:val="00BB6657"/>
    <w:rsid w:val="00BC002E"/>
    <w:rsid w:val="00BC393F"/>
    <w:rsid w:val="00BC69C6"/>
    <w:rsid w:val="00BC75FC"/>
    <w:rsid w:val="00BD27DD"/>
    <w:rsid w:val="00BD59BD"/>
    <w:rsid w:val="00BD6451"/>
    <w:rsid w:val="00BE5B3F"/>
    <w:rsid w:val="00BF351F"/>
    <w:rsid w:val="00BF3F50"/>
    <w:rsid w:val="00BF6824"/>
    <w:rsid w:val="00BF6F37"/>
    <w:rsid w:val="00C02924"/>
    <w:rsid w:val="00C04344"/>
    <w:rsid w:val="00C17FE4"/>
    <w:rsid w:val="00C2063A"/>
    <w:rsid w:val="00C20C91"/>
    <w:rsid w:val="00C21897"/>
    <w:rsid w:val="00C276EE"/>
    <w:rsid w:val="00C43146"/>
    <w:rsid w:val="00C43757"/>
    <w:rsid w:val="00C43BCE"/>
    <w:rsid w:val="00C47CF1"/>
    <w:rsid w:val="00C52006"/>
    <w:rsid w:val="00C53AB4"/>
    <w:rsid w:val="00C542F1"/>
    <w:rsid w:val="00C572B3"/>
    <w:rsid w:val="00C57CA1"/>
    <w:rsid w:val="00C6300B"/>
    <w:rsid w:val="00C6426B"/>
    <w:rsid w:val="00C6478B"/>
    <w:rsid w:val="00C84E90"/>
    <w:rsid w:val="00C87194"/>
    <w:rsid w:val="00C90629"/>
    <w:rsid w:val="00C90848"/>
    <w:rsid w:val="00C90C51"/>
    <w:rsid w:val="00CA3ED6"/>
    <w:rsid w:val="00CA7CF4"/>
    <w:rsid w:val="00CB0F37"/>
    <w:rsid w:val="00CB1135"/>
    <w:rsid w:val="00CB590B"/>
    <w:rsid w:val="00CB79B6"/>
    <w:rsid w:val="00CC02C5"/>
    <w:rsid w:val="00CC2BC6"/>
    <w:rsid w:val="00CC3AAB"/>
    <w:rsid w:val="00CD324E"/>
    <w:rsid w:val="00CD4A28"/>
    <w:rsid w:val="00CD54BD"/>
    <w:rsid w:val="00CD6C36"/>
    <w:rsid w:val="00CE2586"/>
    <w:rsid w:val="00CF05D7"/>
    <w:rsid w:val="00CF34A6"/>
    <w:rsid w:val="00CF3F93"/>
    <w:rsid w:val="00CF593B"/>
    <w:rsid w:val="00D020F3"/>
    <w:rsid w:val="00D04515"/>
    <w:rsid w:val="00D065AD"/>
    <w:rsid w:val="00D15EF1"/>
    <w:rsid w:val="00D22831"/>
    <w:rsid w:val="00D32C19"/>
    <w:rsid w:val="00D404B7"/>
    <w:rsid w:val="00D43EBD"/>
    <w:rsid w:val="00D44509"/>
    <w:rsid w:val="00D448CB"/>
    <w:rsid w:val="00D45D9C"/>
    <w:rsid w:val="00D46B01"/>
    <w:rsid w:val="00D47226"/>
    <w:rsid w:val="00D47ED5"/>
    <w:rsid w:val="00D61779"/>
    <w:rsid w:val="00D73DB6"/>
    <w:rsid w:val="00D74A23"/>
    <w:rsid w:val="00D809E5"/>
    <w:rsid w:val="00D81948"/>
    <w:rsid w:val="00D90819"/>
    <w:rsid w:val="00D93291"/>
    <w:rsid w:val="00D9501F"/>
    <w:rsid w:val="00DB50D5"/>
    <w:rsid w:val="00DC5537"/>
    <w:rsid w:val="00DD11EE"/>
    <w:rsid w:val="00DD4012"/>
    <w:rsid w:val="00DD52A0"/>
    <w:rsid w:val="00DE5590"/>
    <w:rsid w:val="00DE5A0E"/>
    <w:rsid w:val="00DE6364"/>
    <w:rsid w:val="00DF1D9E"/>
    <w:rsid w:val="00DF3DA3"/>
    <w:rsid w:val="00DF5DA4"/>
    <w:rsid w:val="00E018CF"/>
    <w:rsid w:val="00E04231"/>
    <w:rsid w:val="00E06492"/>
    <w:rsid w:val="00E065CE"/>
    <w:rsid w:val="00E06A00"/>
    <w:rsid w:val="00E13E03"/>
    <w:rsid w:val="00E22B99"/>
    <w:rsid w:val="00E24A9D"/>
    <w:rsid w:val="00E258D9"/>
    <w:rsid w:val="00E32A2A"/>
    <w:rsid w:val="00E35B8C"/>
    <w:rsid w:val="00E400F6"/>
    <w:rsid w:val="00E439CA"/>
    <w:rsid w:val="00E46DDB"/>
    <w:rsid w:val="00E473F3"/>
    <w:rsid w:val="00E5219B"/>
    <w:rsid w:val="00E56905"/>
    <w:rsid w:val="00E61273"/>
    <w:rsid w:val="00E64BE4"/>
    <w:rsid w:val="00E85565"/>
    <w:rsid w:val="00E873A1"/>
    <w:rsid w:val="00E87EF5"/>
    <w:rsid w:val="00E87F91"/>
    <w:rsid w:val="00E94BC6"/>
    <w:rsid w:val="00EA0563"/>
    <w:rsid w:val="00EA198F"/>
    <w:rsid w:val="00EA2242"/>
    <w:rsid w:val="00EA2EA1"/>
    <w:rsid w:val="00EA3CB9"/>
    <w:rsid w:val="00EA59EB"/>
    <w:rsid w:val="00EA67F3"/>
    <w:rsid w:val="00EA7AF3"/>
    <w:rsid w:val="00EB3755"/>
    <w:rsid w:val="00EB4829"/>
    <w:rsid w:val="00EB48F8"/>
    <w:rsid w:val="00ED0C60"/>
    <w:rsid w:val="00ED2F34"/>
    <w:rsid w:val="00ED3D26"/>
    <w:rsid w:val="00ED5218"/>
    <w:rsid w:val="00EE1D9D"/>
    <w:rsid w:val="00EE3FF6"/>
    <w:rsid w:val="00EE40C9"/>
    <w:rsid w:val="00EF0BCB"/>
    <w:rsid w:val="00EF0E74"/>
    <w:rsid w:val="00EF2549"/>
    <w:rsid w:val="00EF4FA8"/>
    <w:rsid w:val="00F00E8A"/>
    <w:rsid w:val="00F16242"/>
    <w:rsid w:val="00F17FCB"/>
    <w:rsid w:val="00F226CC"/>
    <w:rsid w:val="00F262B6"/>
    <w:rsid w:val="00F2691E"/>
    <w:rsid w:val="00F279DD"/>
    <w:rsid w:val="00F3242E"/>
    <w:rsid w:val="00F32D63"/>
    <w:rsid w:val="00F33650"/>
    <w:rsid w:val="00F348F9"/>
    <w:rsid w:val="00F37E4B"/>
    <w:rsid w:val="00F4144E"/>
    <w:rsid w:val="00F41B00"/>
    <w:rsid w:val="00F473CB"/>
    <w:rsid w:val="00F50245"/>
    <w:rsid w:val="00F63DDA"/>
    <w:rsid w:val="00F67029"/>
    <w:rsid w:val="00F70858"/>
    <w:rsid w:val="00F71BBC"/>
    <w:rsid w:val="00F71BC9"/>
    <w:rsid w:val="00F7397F"/>
    <w:rsid w:val="00F75949"/>
    <w:rsid w:val="00F75CF4"/>
    <w:rsid w:val="00F866CD"/>
    <w:rsid w:val="00F941F0"/>
    <w:rsid w:val="00F97FF5"/>
    <w:rsid w:val="00FA7CE6"/>
    <w:rsid w:val="00FB1313"/>
    <w:rsid w:val="00FC2238"/>
    <w:rsid w:val="00FC2459"/>
    <w:rsid w:val="00FC268E"/>
    <w:rsid w:val="00FC2BFD"/>
    <w:rsid w:val="00FC309D"/>
    <w:rsid w:val="00FC47E0"/>
    <w:rsid w:val="00FD1C42"/>
    <w:rsid w:val="00FD1E96"/>
    <w:rsid w:val="00FD1FE7"/>
    <w:rsid w:val="00FD6442"/>
    <w:rsid w:val="00FE15F6"/>
    <w:rsid w:val="00FE1F8A"/>
    <w:rsid w:val="00FF1464"/>
    <w:rsid w:val="00FF14AA"/>
    <w:rsid w:val="00FF26CC"/>
    <w:rsid w:val="00FF2B1D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BA936F"/>
  <w15:docId w15:val="{160CE8C7-E8BF-4F46-975D-ADE5793D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766"/>
    <w:pPr>
      <w:spacing w:after="120"/>
    </w:pPr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0C7EE0"/>
    <w:pPr>
      <w:keepNext/>
      <w:keepLines/>
      <w:tabs>
        <w:tab w:val="left" w:pos="567"/>
      </w:tabs>
      <w:snapToGrid w:val="0"/>
      <w:spacing w:before="360"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0C7EE0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uiPriority w:val="99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1A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bidi="ar-SA"/>
    </w:rPr>
  </w:style>
  <w:style w:type="paragraph" w:customStyle="1" w:styleId="Sansinterligne2">
    <w:name w:val="Sans interligne2"/>
    <w:uiPriority w:val="1"/>
    <w:rsid w:val="006E7CF0"/>
    <w:rPr>
      <w:rFonts w:ascii="Times New Roman" w:eastAsia="Times New Roman" w:hAnsi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unhideWhenUsed/>
    <w:rsid w:val="006E7CF0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254C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10CB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0CB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210CBC"/>
    <w:rPr>
      <w:vertAlign w:val="superscript"/>
    </w:rPr>
  </w:style>
  <w:style w:type="character" w:styleId="FollowedHyperlink">
    <w:name w:val="FollowedHyperlink"/>
    <w:semiHidden/>
    <w:unhideWhenUsed/>
    <w:rsid w:val="00B62ED0"/>
    <w:rPr>
      <w:color w:val="800080"/>
      <w:u w:val="single"/>
    </w:rPr>
  </w:style>
  <w:style w:type="paragraph" w:styleId="Revision">
    <w:name w:val="Revision"/>
    <w:hidden/>
    <w:uiPriority w:val="99"/>
    <w:semiHidden/>
    <w:rsid w:val="001609A1"/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customStyle="1" w:styleId="Default">
    <w:name w:val="Default"/>
    <w:rsid w:val="000F2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D4722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7226"/>
    <w:rPr>
      <w:rFonts w:eastAsia="Malgun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47226"/>
    <w:pPr>
      <w:spacing w:after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D47226"/>
    <w:rPr>
      <w:rFonts w:ascii="Calibri" w:eastAsia="Calibri" w:hAnsi="Calibri" w:cs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D472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66"/>
    <w:rPr>
      <w:color w:val="605E5C"/>
      <w:shd w:val="clear" w:color="auto" w:fill="E1DFDD"/>
    </w:rPr>
  </w:style>
  <w:style w:type="paragraph" w:customStyle="1" w:styleId="Footnote">
    <w:name w:val="Footnote"/>
    <w:basedOn w:val="EndnoteText"/>
    <w:link w:val="FootnoteChar"/>
    <w:qFormat/>
    <w:rsid w:val="00322A3A"/>
    <w:pPr>
      <w:ind w:left="709" w:hanging="709"/>
    </w:pPr>
    <w:rPr>
      <w:rFonts w:eastAsia="Times New Roman" w:cs="Arial"/>
      <w:lang w:val="fr-FR" w:eastAsia="fr-FR"/>
    </w:rPr>
  </w:style>
  <w:style w:type="character" w:customStyle="1" w:styleId="FootnoteChar">
    <w:name w:val="Footnote Char"/>
    <w:aliases w:val="No Spacing Char,Title Ed Char"/>
    <w:link w:val="Footnote"/>
    <w:rsid w:val="00322A3A"/>
    <w:rPr>
      <w:rFonts w:eastAsia="Times New Roman" w:cs="Arial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ustom%20Office%20Templates\Guidance%20notes%20template_201904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1CE8-CD36-4FAB-BFF0-2333E3DC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Guidance notes template_20190423.dotx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Proschan</dc:creator>
  <cp:keywords/>
  <cp:lastModifiedBy>Joseph, George</cp:lastModifiedBy>
  <cp:revision>2</cp:revision>
  <dcterms:created xsi:type="dcterms:W3CDTF">2022-04-06T09:46:00Z</dcterms:created>
  <dcterms:modified xsi:type="dcterms:W3CDTF">2022-04-06T09:46:00Z</dcterms:modified>
</cp:coreProperties>
</file>