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1B28F" w14:textId="77777777" w:rsidR="00EC6F8D" w:rsidRPr="00724EAE" w:rsidRDefault="00EC6F8D" w:rsidP="00724EAE">
      <w:pPr>
        <w:spacing w:before="600"/>
        <w:jc w:val="center"/>
        <w:rPr>
          <w:rFonts w:ascii="Arial" w:hAnsi="Arial" w:cs="Arial"/>
          <w:b/>
          <w:sz w:val="22"/>
          <w:szCs w:val="22"/>
        </w:rPr>
      </w:pPr>
      <w:r w:rsidRPr="00724EAE">
        <w:rPr>
          <w:rFonts w:ascii="Arial" w:hAnsi="Arial" w:cs="Arial"/>
          <w:b/>
          <w:bCs/>
          <w:sz w:val="22"/>
          <w:szCs w:val="22"/>
        </w:rPr>
        <w:t>CONVENTION POUR LA SAUVEGARDE DU</w:t>
      </w:r>
      <w:r w:rsidRPr="00724EAE">
        <w:rPr>
          <w:rFonts w:ascii="Arial" w:hAnsi="Arial" w:cs="Arial"/>
          <w:sz w:val="22"/>
          <w:szCs w:val="22"/>
        </w:rPr>
        <w:br/>
      </w:r>
      <w:r w:rsidRPr="00724EAE">
        <w:rPr>
          <w:rFonts w:ascii="Arial" w:hAnsi="Arial" w:cs="Arial"/>
          <w:b/>
          <w:bCs/>
          <w:sz w:val="22"/>
          <w:szCs w:val="22"/>
        </w:rPr>
        <w:t>PATRIMOINE CULTUREL IMMATÉRIEL</w:t>
      </w:r>
    </w:p>
    <w:p w14:paraId="0EFBF0D1" w14:textId="227806DA" w:rsidR="00731BF9" w:rsidRPr="00724EAE" w:rsidRDefault="00F179F5" w:rsidP="00724EAE">
      <w:pPr>
        <w:spacing w:before="360"/>
        <w:jc w:val="center"/>
        <w:rPr>
          <w:rFonts w:ascii="Arial" w:hAnsi="Arial" w:cs="Arial"/>
          <w:b/>
          <w:bCs/>
        </w:rPr>
      </w:pPr>
      <w:r w:rsidRPr="00724EAE">
        <w:rPr>
          <w:rFonts w:ascii="Arial" w:eastAsia="Calibri" w:hAnsi="Arial" w:cs="Arial"/>
          <w:b/>
          <w:bCs/>
        </w:rPr>
        <w:t>Réunion d</w:t>
      </w:r>
      <w:r w:rsidR="0027377F">
        <w:rPr>
          <w:rFonts w:ascii="Arial" w:eastAsia="Calibri" w:hAnsi="Arial" w:cs="Arial"/>
          <w:b/>
          <w:bCs/>
        </w:rPr>
        <w:t>’</w:t>
      </w:r>
      <w:r w:rsidRPr="00724EAE">
        <w:rPr>
          <w:rFonts w:ascii="Arial" w:eastAsia="Calibri" w:hAnsi="Arial" w:cs="Arial"/>
          <w:b/>
          <w:bCs/>
        </w:rPr>
        <w:t>experts dans le cadre de la réflexion globale</w:t>
      </w:r>
      <w:r w:rsidRPr="00724EAE">
        <w:rPr>
          <w:rFonts w:ascii="Arial" w:eastAsia="Calibri" w:hAnsi="Arial" w:cs="Arial"/>
          <w:b/>
          <w:bCs/>
        </w:rPr>
        <w:br/>
        <w:t>sur les mécanismes d</w:t>
      </w:r>
      <w:r w:rsidR="0027377F">
        <w:rPr>
          <w:rFonts w:ascii="Arial" w:eastAsia="Calibri" w:hAnsi="Arial" w:cs="Arial"/>
          <w:b/>
          <w:bCs/>
        </w:rPr>
        <w:t>’</w:t>
      </w:r>
      <w:r w:rsidRPr="00724EAE">
        <w:rPr>
          <w:rFonts w:ascii="Arial" w:eastAsia="Calibri" w:hAnsi="Arial" w:cs="Arial"/>
          <w:b/>
          <w:bCs/>
        </w:rPr>
        <w:t>inscription sur les listes de la Convention de 2003</w:t>
      </w:r>
      <w:r w:rsidRPr="00724EAE">
        <w:rPr>
          <w:rFonts w:ascii="Arial" w:eastAsia="Calibri" w:hAnsi="Arial" w:cs="Arial"/>
          <w:b/>
          <w:bCs/>
        </w:rPr>
        <w:br/>
      </w:r>
      <w:r w:rsidRPr="00724EAE">
        <w:rPr>
          <w:rFonts w:ascii="Arial" w:hAnsi="Arial" w:cs="Arial"/>
          <w:b/>
          <w:bCs/>
        </w:rPr>
        <w:t>pour la sauvegarde du patrimoine culturel immatériel</w:t>
      </w:r>
    </w:p>
    <w:p w14:paraId="09BF3901" w14:textId="07D3860D" w:rsidR="00EE5096" w:rsidRPr="00724EAE" w:rsidRDefault="00EE5096" w:rsidP="00724EAE">
      <w:pPr>
        <w:spacing w:before="480"/>
        <w:jc w:val="center"/>
        <w:rPr>
          <w:rFonts w:ascii="Arial" w:eastAsia="SimSun" w:hAnsi="Arial" w:cs="Arial"/>
          <w:b/>
        </w:rPr>
      </w:pPr>
      <w:r w:rsidRPr="00724EAE">
        <w:rPr>
          <w:rFonts w:ascii="Arial" w:eastAsia="SimSun" w:hAnsi="Arial" w:cs="Arial"/>
          <w:b/>
        </w:rPr>
        <w:t>RAPPORT DU GROUPE DE TRAVAIL</w:t>
      </w:r>
    </w:p>
    <w:p w14:paraId="07FA9C08" w14:textId="728AFEA9" w:rsidR="00EE5096" w:rsidRPr="00724EAE" w:rsidRDefault="00EE5096" w:rsidP="00724EAE">
      <w:pPr>
        <w:spacing w:before="120"/>
        <w:jc w:val="center"/>
        <w:rPr>
          <w:rFonts w:ascii="Arial" w:eastAsia="SimSun" w:hAnsi="Arial" w:cs="Arial"/>
          <w:b/>
        </w:rPr>
      </w:pPr>
      <w:r w:rsidRPr="00724EAE">
        <w:rPr>
          <w:rFonts w:ascii="Arial" w:eastAsia="SimSun" w:hAnsi="Arial" w:cs="Arial"/>
          <w:b/>
        </w:rPr>
        <w:t>GROUPE 3 – THÈME A</w:t>
      </w:r>
    </w:p>
    <w:p w14:paraId="62E5EE1D" w14:textId="5E3074BC" w:rsidR="00F179F5" w:rsidRPr="00724EAE" w:rsidRDefault="00EE5096" w:rsidP="00724EAE">
      <w:pPr>
        <w:spacing w:before="360"/>
        <w:jc w:val="center"/>
        <w:rPr>
          <w:rFonts w:ascii="Arial" w:eastAsia="Calibri" w:hAnsi="Arial" w:cs="Arial"/>
          <w:b/>
        </w:rPr>
      </w:pPr>
      <w:r w:rsidRPr="00724EAE">
        <w:rPr>
          <w:rFonts w:ascii="Arial" w:eastAsia="Calibri" w:hAnsi="Arial" w:cs="Arial"/>
          <w:b/>
        </w:rPr>
        <w:t xml:space="preserve">11, 18 </w:t>
      </w:r>
      <w:r w:rsidR="00004710" w:rsidRPr="00724EAE">
        <w:rPr>
          <w:rFonts w:ascii="Arial" w:eastAsia="Calibri" w:hAnsi="Arial" w:cs="Arial"/>
          <w:b/>
        </w:rPr>
        <w:t>et</w:t>
      </w:r>
      <w:r w:rsidRPr="00724EAE">
        <w:rPr>
          <w:rFonts w:ascii="Arial" w:eastAsia="Calibri" w:hAnsi="Arial" w:cs="Arial"/>
          <w:b/>
        </w:rPr>
        <w:t xml:space="preserve"> 20 mai 2021</w:t>
      </w:r>
      <w:r w:rsidRPr="00724EAE">
        <w:rPr>
          <w:rFonts w:ascii="Arial" w:eastAsia="Calibri" w:hAnsi="Arial" w:cs="Arial"/>
          <w:b/>
        </w:rPr>
        <w:br/>
      </w:r>
      <w:r w:rsidRPr="00724EAE">
        <w:rPr>
          <w:rFonts w:ascii="Arial" w:hAnsi="Arial" w:cs="Arial"/>
          <w:b/>
        </w:rPr>
        <w:t xml:space="preserve">En ligne, </w:t>
      </w:r>
      <w:r w:rsidR="00F179F5" w:rsidRPr="00724EAE">
        <w:rPr>
          <w:rFonts w:ascii="Arial" w:hAnsi="Arial" w:cs="Arial"/>
          <w:b/>
        </w:rPr>
        <w:t>13 h 00 – 16 h 00</w:t>
      </w:r>
      <w:r w:rsidR="00F179F5" w:rsidRPr="00724EAE">
        <w:rPr>
          <w:rFonts w:ascii="Arial" w:eastAsia="Calibri" w:hAnsi="Arial" w:cs="Arial"/>
          <w:b/>
        </w:rPr>
        <w:t xml:space="preserve"> (heure de Paris / </w:t>
      </w:r>
      <w:r w:rsidR="00F179F5" w:rsidRPr="00724EAE">
        <w:rPr>
          <w:rFonts w:ascii="Arial" w:eastAsia="SimSun" w:hAnsi="Arial" w:cs="Arial"/>
          <w:b/>
          <w:bCs/>
          <w:lang w:eastAsia="zh-CN"/>
        </w:rPr>
        <w:t>UTC+2</w:t>
      </w:r>
      <w:r w:rsidR="00F179F5" w:rsidRPr="00724EAE">
        <w:rPr>
          <w:rFonts w:ascii="Arial" w:eastAsia="Calibri" w:hAnsi="Arial" w:cs="Arial"/>
          <w:b/>
        </w:rPr>
        <w:t>)</w:t>
      </w:r>
    </w:p>
    <w:p w14:paraId="48EDC45D" w14:textId="77777777" w:rsidR="00EE5096" w:rsidRPr="00724EAE" w:rsidRDefault="00EE5096" w:rsidP="00724EAE">
      <w:pPr>
        <w:jc w:val="center"/>
        <w:rPr>
          <w:rFonts w:ascii="Arial" w:eastAsia="Calibri" w:hAnsi="Arial" w:cs="Arial"/>
          <w:b/>
        </w:rPr>
      </w:pPr>
    </w:p>
    <w:p w14:paraId="6492F1DC" w14:textId="77777777" w:rsidR="00EE5096" w:rsidRPr="00724EAE" w:rsidRDefault="00EE5096" w:rsidP="00724EAE">
      <w:pPr>
        <w:spacing w:before="120"/>
        <w:jc w:val="center"/>
        <w:rPr>
          <w:rFonts w:ascii="Arial" w:eastAsia="SimSun" w:hAnsi="Arial" w:cs="Arial"/>
          <w:b/>
        </w:rPr>
      </w:pPr>
    </w:p>
    <w:p w14:paraId="24BC2808" w14:textId="526329B1" w:rsidR="00EE5096" w:rsidRPr="00724EAE" w:rsidRDefault="007D4FEA" w:rsidP="00724EAE">
      <w:pPr>
        <w:spacing w:before="120"/>
        <w:jc w:val="center"/>
        <w:rPr>
          <w:rFonts w:ascii="Arial" w:eastAsia="SimSun" w:hAnsi="Arial" w:cs="Arial"/>
          <w:b/>
        </w:rPr>
      </w:pPr>
      <w:r w:rsidRPr="00724EAE">
        <w:rPr>
          <w:rFonts w:ascii="Arial" w:eastAsia="SimSun" w:hAnsi="Arial" w:cs="Arial"/>
          <w:b/>
        </w:rPr>
        <w:t>POINTS TRAITÉS</w:t>
      </w:r>
    </w:p>
    <w:p w14:paraId="4BC07342" w14:textId="77777777" w:rsidR="007D4FEA" w:rsidRPr="00724EAE" w:rsidRDefault="007D4FEA" w:rsidP="00724EAE">
      <w:pPr>
        <w:rPr>
          <w:rFonts w:eastAsiaTheme="minorHAnsi"/>
          <w:b/>
          <w:lang w:eastAsia="en-US"/>
        </w:rPr>
      </w:pPr>
    </w:p>
    <w:p w14:paraId="311299DF" w14:textId="5E7CA5EE" w:rsidR="007D4FEA" w:rsidRPr="00724EAE" w:rsidRDefault="007D4FEA" w:rsidP="00724EAE">
      <w:pPr>
        <w:pStyle w:val="Paragraphedeliste"/>
        <w:keepNext/>
        <w:spacing w:before="240"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4EAE">
        <w:rPr>
          <w:rFonts w:ascii="Arial" w:hAnsi="Arial" w:cs="Arial"/>
          <w:color w:val="000000"/>
          <w:sz w:val="22"/>
          <w:szCs w:val="22"/>
        </w:rPr>
        <w:t>Thème A : Approche globale des mécanismes d</w:t>
      </w:r>
      <w:r w:rsidR="0027377F">
        <w:rPr>
          <w:rFonts w:ascii="Arial" w:hAnsi="Arial" w:cs="Arial"/>
          <w:color w:val="000000"/>
          <w:sz w:val="22"/>
          <w:szCs w:val="22"/>
        </w:rPr>
        <w:t>’</w:t>
      </w:r>
      <w:r w:rsidRPr="00724EAE">
        <w:rPr>
          <w:rFonts w:ascii="Arial" w:hAnsi="Arial" w:cs="Arial"/>
          <w:color w:val="000000"/>
          <w:sz w:val="22"/>
          <w:szCs w:val="22"/>
        </w:rPr>
        <w:t>inscription</w:t>
      </w:r>
    </w:p>
    <w:p w14:paraId="31A5D342" w14:textId="00FBD145" w:rsidR="007D4FEA" w:rsidRPr="00724EAE" w:rsidRDefault="007D4FEA" w:rsidP="00724EAE">
      <w:pPr>
        <w:pStyle w:val="COMPara"/>
        <w:numPr>
          <w:ilvl w:val="0"/>
          <w:numId w:val="48"/>
        </w:numPr>
        <w:snapToGrid w:val="0"/>
        <w:ind w:left="567" w:firstLine="0"/>
        <w:jc w:val="both"/>
        <w:rPr>
          <w:lang w:val="fr-FR" w:eastAsia="zh-CN"/>
        </w:rPr>
      </w:pPr>
      <w:r w:rsidRPr="00724EAE">
        <w:rPr>
          <w:lang w:val="fr-FR" w:eastAsia="zh-CN"/>
        </w:rPr>
        <w:t>Priorités pour réformer le système d</w:t>
      </w:r>
      <w:r w:rsidR="0027377F">
        <w:rPr>
          <w:lang w:val="fr-FR" w:eastAsia="zh-CN"/>
        </w:rPr>
        <w:t>’</w:t>
      </w:r>
      <w:r w:rsidRPr="00724EAE">
        <w:rPr>
          <w:lang w:val="fr-FR" w:eastAsia="zh-CN"/>
        </w:rPr>
        <w:t>inscription actuel</w:t>
      </w:r>
    </w:p>
    <w:p w14:paraId="41A65D40" w14:textId="7959FFB0" w:rsidR="007D4FEA" w:rsidRPr="00724EAE" w:rsidRDefault="007D4FEA" w:rsidP="00724EAE">
      <w:pPr>
        <w:pStyle w:val="COMPara"/>
        <w:numPr>
          <w:ilvl w:val="0"/>
          <w:numId w:val="48"/>
        </w:numPr>
        <w:snapToGrid w:val="0"/>
        <w:ind w:left="567" w:firstLine="0"/>
        <w:jc w:val="both"/>
        <w:rPr>
          <w:lang w:val="fr-FR" w:eastAsia="zh-CN"/>
        </w:rPr>
      </w:pPr>
      <w:r w:rsidRPr="00724EAE">
        <w:rPr>
          <w:lang w:val="fr-FR" w:eastAsia="zh-CN"/>
        </w:rPr>
        <w:t>Système à envisager pour les mécanismes d</w:t>
      </w:r>
      <w:r w:rsidR="0027377F">
        <w:rPr>
          <w:lang w:val="fr-FR" w:eastAsia="zh-CN"/>
        </w:rPr>
        <w:t>’</w:t>
      </w:r>
      <w:r w:rsidRPr="00724EAE">
        <w:rPr>
          <w:lang w:val="fr-FR" w:eastAsia="zh-CN"/>
        </w:rPr>
        <w:t>inscription réformés</w:t>
      </w:r>
    </w:p>
    <w:p w14:paraId="265424A9" w14:textId="487885D3" w:rsidR="007D4FEA" w:rsidRPr="00724EAE" w:rsidRDefault="007D4FEA" w:rsidP="00724EAE">
      <w:pPr>
        <w:pStyle w:val="COMPara"/>
        <w:numPr>
          <w:ilvl w:val="0"/>
          <w:numId w:val="48"/>
        </w:numPr>
        <w:snapToGrid w:val="0"/>
        <w:ind w:left="1418" w:hanging="851"/>
        <w:jc w:val="both"/>
        <w:rPr>
          <w:lang w:val="fr-FR" w:eastAsia="zh-CN"/>
        </w:rPr>
      </w:pPr>
      <w:r w:rsidRPr="00724EAE">
        <w:rPr>
          <w:lang w:val="fr-FR" w:eastAsia="zh-CN"/>
        </w:rPr>
        <w:t>Clause de durée limitée d</w:t>
      </w:r>
      <w:r w:rsidR="0027377F">
        <w:rPr>
          <w:lang w:val="fr-FR" w:eastAsia="zh-CN"/>
        </w:rPr>
        <w:t>’</w:t>
      </w:r>
      <w:r w:rsidRPr="00724EAE">
        <w:rPr>
          <w:lang w:val="fr-FR" w:eastAsia="zh-CN"/>
        </w:rPr>
        <w:t>inscription pour les éléments à inclure dans la Liste représentative</w:t>
      </w:r>
    </w:p>
    <w:p w14:paraId="050F3B05" w14:textId="0FA04B7A" w:rsidR="007D4FEA" w:rsidRPr="00724EAE" w:rsidRDefault="007D4FEA" w:rsidP="00724EAE">
      <w:pPr>
        <w:pStyle w:val="COMPara"/>
        <w:numPr>
          <w:ilvl w:val="0"/>
          <w:numId w:val="48"/>
        </w:numPr>
        <w:snapToGrid w:val="0"/>
        <w:ind w:left="567" w:firstLine="0"/>
        <w:jc w:val="both"/>
        <w:rPr>
          <w:lang w:val="fr-FR" w:eastAsia="zh-CN"/>
        </w:rPr>
      </w:pPr>
      <w:r w:rsidRPr="00724EAE">
        <w:rPr>
          <w:lang w:val="fr-FR" w:eastAsia="zh-CN"/>
        </w:rPr>
        <w:t>Priorités et plafonnement annuel des dossiers</w:t>
      </w:r>
    </w:p>
    <w:p w14:paraId="3457D734" w14:textId="04CB1D66" w:rsidR="007D4FEA" w:rsidRPr="00724EAE" w:rsidRDefault="007D4FEA" w:rsidP="00724EAE">
      <w:pPr>
        <w:pStyle w:val="COMPara"/>
        <w:numPr>
          <w:ilvl w:val="0"/>
          <w:numId w:val="48"/>
        </w:numPr>
        <w:snapToGrid w:val="0"/>
        <w:ind w:left="567" w:firstLine="0"/>
        <w:jc w:val="both"/>
        <w:rPr>
          <w:lang w:val="fr-FR" w:eastAsia="zh-CN"/>
        </w:rPr>
      </w:pPr>
      <w:r w:rsidRPr="00724EAE">
        <w:rPr>
          <w:lang w:val="fr-FR" w:eastAsia="zh-CN"/>
        </w:rPr>
        <w:t>Sous-utilisation de la Liste de sauvegarde urgente</w:t>
      </w:r>
    </w:p>
    <w:p w14:paraId="28E7BC0F" w14:textId="6F3D9663" w:rsidR="007D4FEA" w:rsidRPr="00724EAE" w:rsidRDefault="007D4FEA" w:rsidP="00724EAE">
      <w:pPr>
        <w:pStyle w:val="COMPara"/>
        <w:numPr>
          <w:ilvl w:val="0"/>
          <w:numId w:val="48"/>
        </w:numPr>
        <w:snapToGrid w:val="0"/>
        <w:ind w:left="567" w:firstLine="0"/>
        <w:jc w:val="both"/>
        <w:rPr>
          <w:lang w:val="fr-FR" w:eastAsia="zh-CN"/>
        </w:rPr>
      </w:pPr>
      <w:r w:rsidRPr="00724EAE">
        <w:rPr>
          <w:lang w:val="fr-FR" w:eastAsia="zh-CN"/>
        </w:rPr>
        <w:t>Objet et intention de la Liste représentative</w:t>
      </w:r>
    </w:p>
    <w:p w14:paraId="5D2660F1" w14:textId="28BF58E4" w:rsidR="007D4FEA" w:rsidRPr="00724EAE" w:rsidRDefault="007D4FEA" w:rsidP="00724EAE">
      <w:pPr>
        <w:pStyle w:val="COMPara"/>
        <w:numPr>
          <w:ilvl w:val="0"/>
          <w:numId w:val="48"/>
        </w:numPr>
        <w:snapToGrid w:val="0"/>
        <w:ind w:left="567" w:firstLine="0"/>
        <w:jc w:val="both"/>
        <w:rPr>
          <w:lang w:val="fr-FR" w:eastAsia="zh-CN"/>
        </w:rPr>
      </w:pPr>
      <w:r w:rsidRPr="00724EAE">
        <w:rPr>
          <w:lang w:val="fr-FR" w:eastAsia="zh-CN"/>
        </w:rPr>
        <w:t>Rendre le Registre plus utile</w:t>
      </w:r>
    </w:p>
    <w:p w14:paraId="2461E10F" w14:textId="77777777" w:rsidR="007D4FEA" w:rsidRPr="00724EAE" w:rsidRDefault="007D4FEA" w:rsidP="00724EAE">
      <w:pPr>
        <w:rPr>
          <w:rFonts w:ascii="Arial" w:eastAsia="Calibri" w:hAnsi="Arial" w:cs="Arial"/>
          <w:b/>
        </w:rPr>
      </w:pPr>
    </w:p>
    <w:p w14:paraId="5A03B851" w14:textId="77777777" w:rsidR="007D4FEA" w:rsidRPr="00724EAE" w:rsidRDefault="007D4FEA" w:rsidP="00724EAE">
      <w:pPr>
        <w:ind w:left="1418"/>
        <w:rPr>
          <w:rFonts w:ascii="Arial" w:eastAsia="Calibri" w:hAnsi="Arial" w:cs="Arial"/>
          <w:b/>
        </w:rPr>
      </w:pPr>
    </w:p>
    <w:p w14:paraId="5BC2DA49" w14:textId="4FD2D9D5" w:rsidR="007D4FEA" w:rsidRPr="00724EAE" w:rsidRDefault="007D4FEA" w:rsidP="00724EAE">
      <w:pPr>
        <w:jc w:val="center"/>
        <w:rPr>
          <w:rFonts w:asciiTheme="minorBidi" w:eastAsiaTheme="minorHAnsi" w:hAnsiTheme="minorBidi" w:cstheme="minorBidi"/>
          <w:b/>
          <w:spacing w:val="20"/>
          <w:lang w:eastAsia="en-US"/>
        </w:rPr>
      </w:pPr>
      <w:r w:rsidRPr="00724EAE">
        <w:rPr>
          <w:rFonts w:asciiTheme="minorBidi" w:eastAsiaTheme="minorHAnsi" w:hAnsiTheme="minorBidi" w:cstheme="minorBidi"/>
          <w:b/>
          <w:spacing w:val="20"/>
          <w:lang w:eastAsia="en-US"/>
        </w:rPr>
        <w:t>MEMBRES</w:t>
      </w:r>
    </w:p>
    <w:p w14:paraId="41433E79" w14:textId="77777777" w:rsidR="007D4FEA" w:rsidRPr="00724EAE" w:rsidRDefault="007D4FEA" w:rsidP="00724EAE">
      <w:pPr>
        <w:spacing w:before="120"/>
        <w:jc w:val="center"/>
        <w:rPr>
          <w:rFonts w:ascii="Arial" w:eastAsia="SimSun" w:hAnsi="Arial" w:cs="Arial"/>
          <w:b/>
        </w:rPr>
      </w:pPr>
    </w:p>
    <w:tbl>
      <w:tblPr>
        <w:tblStyle w:val="Grilledutableau"/>
        <w:tblW w:w="906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4826"/>
      </w:tblGrid>
      <w:tr w:rsidR="007D4FEA" w:rsidRPr="00DE2F00" w14:paraId="4A7CE48D" w14:textId="77777777" w:rsidTr="00DE2F00">
        <w:tc>
          <w:tcPr>
            <w:tcW w:w="4241" w:type="dxa"/>
            <w:shd w:val="clear" w:color="auto" w:fill="auto"/>
          </w:tcPr>
          <w:p w14:paraId="0D3DAEBC" w14:textId="3AA3D23D" w:rsidR="007D4FEA" w:rsidRPr="00DE2F00" w:rsidRDefault="0085345B" w:rsidP="00724EAE">
            <w:pPr>
              <w:spacing w:before="120"/>
              <w:ind w:left="749"/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bookmarkStart w:id="0" w:name="_Hlk71031644"/>
            <w:r w:rsidRPr="00DE2F00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Claudine-Augée Angoué</w:t>
            </w:r>
          </w:p>
        </w:tc>
        <w:tc>
          <w:tcPr>
            <w:tcW w:w="4826" w:type="dxa"/>
            <w:shd w:val="clear" w:color="auto" w:fill="auto"/>
          </w:tcPr>
          <w:p w14:paraId="12651254" w14:textId="45E820FC" w:rsidR="007D4FEA" w:rsidRPr="00DE2F00" w:rsidRDefault="00DE1D96" w:rsidP="00724EAE">
            <w:pPr>
              <w:spacing w:before="120"/>
              <w:ind w:left="1423"/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DE2F00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Adriana Molano</w:t>
            </w:r>
          </w:p>
        </w:tc>
      </w:tr>
      <w:tr w:rsidR="00DE1D96" w:rsidRPr="00DE2F00" w14:paraId="4B770C5F" w14:textId="77777777" w:rsidTr="00DE2F00">
        <w:trPr>
          <w:trHeight w:val="229"/>
        </w:trPr>
        <w:tc>
          <w:tcPr>
            <w:tcW w:w="4241" w:type="dxa"/>
            <w:shd w:val="clear" w:color="auto" w:fill="auto"/>
          </w:tcPr>
          <w:p w14:paraId="3458CC5E" w14:textId="380D6AB1" w:rsidR="00DE1D96" w:rsidRPr="00DE2F00" w:rsidRDefault="00DE1D96" w:rsidP="00DE1D96">
            <w:pPr>
              <w:spacing w:before="120"/>
              <w:ind w:left="749"/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DE2F00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Cécile Duvelle</w:t>
            </w:r>
          </w:p>
        </w:tc>
        <w:tc>
          <w:tcPr>
            <w:tcW w:w="4826" w:type="dxa"/>
            <w:shd w:val="clear" w:color="auto" w:fill="auto"/>
          </w:tcPr>
          <w:p w14:paraId="4DA4EF24" w14:textId="4A1B91FA" w:rsidR="00DE1D96" w:rsidRPr="00DE2F00" w:rsidRDefault="00DE1D96" w:rsidP="00DE1D96">
            <w:pPr>
              <w:spacing w:before="120"/>
              <w:ind w:left="1423"/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DE2F00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Soledad Mujica </w:t>
            </w:r>
          </w:p>
        </w:tc>
      </w:tr>
      <w:tr w:rsidR="00DE1D96" w:rsidRPr="00DE2F00" w14:paraId="2A21FE30" w14:textId="77777777" w:rsidTr="00DE2F00">
        <w:tc>
          <w:tcPr>
            <w:tcW w:w="4241" w:type="dxa"/>
            <w:shd w:val="clear" w:color="auto" w:fill="auto"/>
          </w:tcPr>
          <w:p w14:paraId="31227F9D" w14:textId="3A9764EA" w:rsidR="00DE1D96" w:rsidRPr="00DE2F00" w:rsidRDefault="00DE1D96" w:rsidP="00DE1D96">
            <w:pPr>
              <w:spacing w:before="120"/>
              <w:ind w:left="749"/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DE2F00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Amélia Frazão Moreira</w:t>
            </w:r>
          </w:p>
        </w:tc>
        <w:tc>
          <w:tcPr>
            <w:tcW w:w="4826" w:type="dxa"/>
            <w:shd w:val="clear" w:color="auto" w:fill="auto"/>
          </w:tcPr>
          <w:p w14:paraId="1386817B" w14:textId="1EBBF891" w:rsidR="00DE1D96" w:rsidRPr="00DE2F00" w:rsidRDefault="00DE1D96" w:rsidP="00DE1D96">
            <w:pPr>
              <w:spacing w:before="120"/>
              <w:ind w:left="1423"/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DE2F00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Blanche Nguessan</w:t>
            </w:r>
          </w:p>
        </w:tc>
      </w:tr>
      <w:tr w:rsidR="00DE1D96" w:rsidRPr="00DE2F00" w14:paraId="481A2CC4" w14:textId="77777777" w:rsidTr="00DE2F00">
        <w:tc>
          <w:tcPr>
            <w:tcW w:w="4241" w:type="dxa"/>
            <w:shd w:val="clear" w:color="auto" w:fill="auto"/>
          </w:tcPr>
          <w:p w14:paraId="75213B3F" w14:textId="3795B83F" w:rsidR="00DE1D96" w:rsidRPr="00DE2F00" w:rsidRDefault="00DE1D96" w:rsidP="00DE1D96">
            <w:pPr>
              <w:spacing w:before="120"/>
              <w:ind w:left="749"/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DE2F00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Abdoul Aziz Guissé</w:t>
            </w:r>
          </w:p>
        </w:tc>
        <w:tc>
          <w:tcPr>
            <w:tcW w:w="4826" w:type="dxa"/>
            <w:shd w:val="clear" w:color="auto" w:fill="auto"/>
          </w:tcPr>
          <w:p w14:paraId="16EAC87D" w14:textId="318463E1" w:rsidR="00DE1D96" w:rsidRPr="00DE2F00" w:rsidRDefault="00DE1D96" w:rsidP="00DE1D96">
            <w:pPr>
              <w:spacing w:before="120"/>
              <w:ind w:left="1423"/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DE2F00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Ahmed Skounti (</w:t>
            </w:r>
            <w:r w:rsidR="00BD015B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r</w:t>
            </w:r>
            <w:r w:rsidRPr="00DE2F00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apporteur)</w:t>
            </w:r>
          </w:p>
        </w:tc>
      </w:tr>
      <w:tr w:rsidR="00DE1D96" w:rsidRPr="00724EAE" w14:paraId="64B5813D" w14:textId="77777777" w:rsidTr="00DE2F00">
        <w:tc>
          <w:tcPr>
            <w:tcW w:w="4241" w:type="dxa"/>
            <w:shd w:val="clear" w:color="auto" w:fill="auto"/>
          </w:tcPr>
          <w:p w14:paraId="2F342E60" w14:textId="7E0F91F5" w:rsidR="00DE1D96" w:rsidRPr="00DE2F00" w:rsidRDefault="00DE1D96" w:rsidP="00DE1D96">
            <w:pPr>
              <w:spacing w:before="120"/>
              <w:ind w:left="749"/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DE2F00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Léonce Ki (modérateur)</w:t>
            </w:r>
          </w:p>
        </w:tc>
        <w:tc>
          <w:tcPr>
            <w:tcW w:w="4826" w:type="dxa"/>
            <w:shd w:val="clear" w:color="auto" w:fill="auto"/>
          </w:tcPr>
          <w:p w14:paraId="7FE3E42D" w14:textId="05175B01" w:rsidR="00DE1D96" w:rsidRPr="00DE2F00" w:rsidRDefault="00DE1D96" w:rsidP="00DE1D96">
            <w:pPr>
              <w:spacing w:before="120"/>
              <w:ind w:left="1423"/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DE2F00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Annie Tohme-Tabet</w:t>
            </w:r>
            <w:r w:rsidRPr="00DE2F00" w:rsidDel="00AE5EC9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</w:t>
            </w:r>
          </w:p>
        </w:tc>
      </w:tr>
      <w:bookmarkEnd w:id="0"/>
    </w:tbl>
    <w:p w14:paraId="04FE241D" w14:textId="77777777" w:rsidR="00EE5096" w:rsidRPr="00724EAE" w:rsidRDefault="00EE5096" w:rsidP="00724EAE">
      <w:pPr>
        <w:rPr>
          <w:rFonts w:eastAsiaTheme="minorHAnsi"/>
          <w:b/>
          <w:lang w:eastAsia="en-US"/>
        </w:rPr>
      </w:pPr>
    </w:p>
    <w:p w14:paraId="4AFBD600" w14:textId="40EB876C" w:rsidR="0085345B" w:rsidRPr="00724EAE" w:rsidRDefault="0085345B" w:rsidP="00724EAE">
      <w:pPr>
        <w:rPr>
          <w:rFonts w:ascii="Arial" w:hAnsi="Arial" w:cs="Arial"/>
          <w:b/>
          <w:snapToGrid w:val="0"/>
          <w:sz w:val="22"/>
          <w:szCs w:val="22"/>
        </w:rPr>
      </w:pPr>
      <w:r w:rsidRPr="00724EAE">
        <w:rPr>
          <w:rFonts w:ascii="Arial" w:hAnsi="Arial" w:cs="Arial"/>
          <w:b/>
          <w:snapToGrid w:val="0"/>
          <w:sz w:val="22"/>
          <w:szCs w:val="22"/>
        </w:rPr>
        <w:br w:type="page"/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8742"/>
      </w:tblGrid>
      <w:tr w:rsidR="0085345B" w:rsidRPr="00724EAE" w14:paraId="5E8E8945" w14:textId="77777777" w:rsidTr="00080853">
        <w:trPr>
          <w:trHeight w:hRule="exact" w:val="1171"/>
        </w:trPr>
        <w:tc>
          <w:tcPr>
            <w:tcW w:w="8742" w:type="dxa"/>
            <w:shd w:val="clear" w:color="auto" w:fill="F2F2F2" w:themeFill="background1" w:themeFillShade="F2"/>
            <w:vAlign w:val="center"/>
          </w:tcPr>
          <w:p w14:paraId="3BAC5D92" w14:textId="31334993" w:rsidR="0085345B" w:rsidRPr="00724EAE" w:rsidRDefault="0085345B" w:rsidP="00724EAE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lang w:eastAsia="en-US"/>
              </w:rPr>
            </w:pPr>
            <w:r w:rsidRPr="00724EAE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lastRenderedPageBreak/>
              <w:t>1. Priorités pour réformer le système d</w:t>
            </w:r>
            <w:r w:rsidR="0027377F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t>’</w:t>
            </w:r>
            <w:r w:rsidRPr="00724EAE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t>inscription actuel</w:t>
            </w:r>
          </w:p>
        </w:tc>
      </w:tr>
      <w:tr w:rsidR="0085345B" w:rsidRPr="00724EAE" w14:paraId="658EC0AE" w14:textId="77777777" w:rsidTr="00A35D6B">
        <w:trPr>
          <w:trHeight w:val="7315"/>
        </w:trPr>
        <w:tc>
          <w:tcPr>
            <w:tcW w:w="8742" w:type="dxa"/>
          </w:tcPr>
          <w:p w14:paraId="1D35171A" w14:textId="77777777" w:rsidR="0085345B" w:rsidRPr="00724EAE" w:rsidRDefault="0085345B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0B9A12F6" w14:textId="44714CE5" w:rsidR="0085345B" w:rsidRPr="00724EAE" w:rsidRDefault="2466E321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Notre groupe </w:t>
            </w:r>
            <w:r w:rsidR="00411708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constate :</w:t>
            </w:r>
          </w:p>
          <w:p w14:paraId="30D61992" w14:textId="77777777" w:rsidR="0085345B" w:rsidRPr="00724EAE" w:rsidRDefault="0085345B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209FC457" w14:textId="7611468C" w:rsidR="0085345B" w:rsidRPr="00724EAE" w:rsidRDefault="0671F975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U</w:t>
            </w:r>
            <w:r w:rsidR="26EC562A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n </w:t>
            </w:r>
            <w:r w:rsidR="4F88D9B6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engorgement du système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4F88D9B6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inscription</w:t>
            </w:r>
            <w:r w:rsidR="007376D7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 ;</w:t>
            </w:r>
          </w:p>
          <w:p w14:paraId="2C3C1054" w14:textId="4703A5A9" w:rsidR="0085345B" w:rsidRPr="00724EAE" w:rsidRDefault="7D8592AC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Une politisation </w:t>
            </w:r>
            <w:r w:rsidR="3D6C310A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du système de candidature </w:t>
            </w:r>
            <w:r w:rsidR="1D214BE7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(tentatives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1D214BE7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appropriation nationale) </w:t>
            </w:r>
            <w:r w:rsidR="3D6C310A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et du</w:t>
            </w:r>
            <w:r w:rsidR="4F88D9B6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système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4F88D9B6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inscription</w:t>
            </w:r>
            <w:r w:rsidR="76EDB42E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(</w:t>
            </w:r>
            <w:r w:rsidR="00411708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non-respect</w:t>
            </w:r>
            <w:r w:rsidR="76EDB42E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des recommandations de l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76EDB42E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Organe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76EDB42E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évaluation)</w:t>
            </w:r>
            <w:r w:rsidR="007376D7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 ;</w:t>
            </w:r>
          </w:p>
          <w:p w14:paraId="52C51FE9" w14:textId="6464C0C0" w:rsidR="00682252" w:rsidRPr="00724EAE" w:rsidRDefault="5E087B20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Un dés</w:t>
            </w:r>
            <w:r w:rsidR="675FFA26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équilibre entre les mécanismes</w:t>
            </w:r>
            <w:r w:rsidR="00411708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de la Convention (</w:t>
            </w:r>
            <w:r w:rsidR="00267AD3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Liste représentative, Liste de sauvegarde urgente, Registre de bonnes pratiques de sauvegarde, Assistance internationale</w:t>
            </w:r>
            <w:r w:rsidR="00411708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)</w:t>
            </w:r>
          </w:p>
          <w:p w14:paraId="3A3ED3C5" w14:textId="77777777" w:rsidR="0085345B" w:rsidRPr="00724EAE" w:rsidRDefault="0085345B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4C6264B7" w14:textId="19D9FE7F" w:rsidR="0085345B" w:rsidRPr="00724EAE" w:rsidRDefault="0085345B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En même temps, les points suivants doivent être pris en compte :</w:t>
            </w:r>
          </w:p>
          <w:p w14:paraId="75BE8D6E" w14:textId="77777777" w:rsidR="0085345B" w:rsidRPr="00724EAE" w:rsidRDefault="0085345B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21AA7411" w14:textId="2DBD7316" w:rsidR="00682252" w:rsidRPr="00724EAE" w:rsidRDefault="00682252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Clarifier davantage les objectifs et les finalités de</w:t>
            </w:r>
            <w:r w:rsidR="00267AD3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chacun des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mécanismes du système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inscription</w:t>
            </w:r>
            <w:r w:rsidR="00267AD3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 ;</w:t>
            </w:r>
          </w:p>
          <w:p w14:paraId="3741679C" w14:textId="7C68189B" w:rsidR="00682252" w:rsidRPr="00724EAE" w:rsidRDefault="00682252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Relier véritablement la sauvegarde au développement durable au niveau national</w:t>
            </w:r>
            <w:r w:rsidR="0051399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afin de réduire les effets négatifs potentiels de la reconnaissance internationale, en particulier la frustration des communautés, groupes et individus</w:t>
            </w:r>
            <w:r w:rsidR="00267AD3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 ;</w:t>
            </w:r>
          </w:p>
          <w:p w14:paraId="26491C37" w14:textId="1737A262" w:rsidR="0085345B" w:rsidRPr="00724EAE" w:rsidRDefault="00682252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Permettre une réelle appropriation de la Convention par les communautés</w:t>
            </w:r>
            <w:r w:rsidR="004A732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, groupes et individus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</w:t>
            </w:r>
            <w:r w:rsidR="00260916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et la transversalité de sa mise en œuvre dans les politiques des 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États</w:t>
            </w:r>
            <w:r w:rsidR="00267AD3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 ;</w:t>
            </w:r>
          </w:p>
          <w:p w14:paraId="6486473E" w14:textId="67D2D435" w:rsidR="00267AD3" w:rsidRPr="00724EAE" w:rsidRDefault="00267AD3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Réformer durablement le système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inscription implique un plus grand recours aux systèmes nationaux de mise en œuvre de la Convention, en particulier les inventaires.</w:t>
            </w:r>
          </w:p>
          <w:p w14:paraId="7CC369F4" w14:textId="77777777" w:rsidR="0085345B" w:rsidRPr="00724EAE" w:rsidRDefault="0085345B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6FC4B76A" w14:textId="61F1792D" w:rsidR="0085345B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Au sujet de la question traitant d</w:t>
            </w:r>
            <w:r w:rsidR="0009452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u </w:t>
            </w:r>
            <w:r w:rsidR="0009452F"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système d</w:t>
            </w:r>
            <w:r w:rsidR="0027377F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’</w:t>
            </w:r>
            <w:r w:rsidR="0009452F"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inscription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, le groupe 3 recommande les deux options suivantes </w:t>
            </w:r>
            <w:r w:rsidR="00267AD3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(voir point 2 ci-dessous)</w:t>
            </w:r>
            <w:r w:rsidR="00CD174B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: </w:t>
            </w:r>
          </w:p>
          <w:p w14:paraId="68BD4E6C" w14:textId="77777777" w:rsidR="0085345B" w:rsidRPr="00724EAE" w:rsidRDefault="0085345B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4DBD1FD1" w14:textId="52EABFD8" w:rsidR="0085345B" w:rsidRPr="00724EAE" w:rsidRDefault="0085345B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 xml:space="preserve">Option </w:t>
            </w:r>
            <w:r w:rsidR="00267AD3"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1</w:t>
            </w:r>
            <w:r w:rsidR="00004710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: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</w:t>
            </w:r>
            <w:r w:rsidR="0009452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entreprendre </w:t>
            </w:r>
            <w:r w:rsidR="00682252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une</w:t>
            </w:r>
            <w:r w:rsidR="0009452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refonte profonde du système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0009452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inscription</w:t>
            </w:r>
            <w:r w:rsidR="00682252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.</w:t>
            </w:r>
          </w:p>
          <w:p w14:paraId="7962FCF2" w14:textId="1AC17C08" w:rsidR="00267AD3" w:rsidRPr="00724EAE" w:rsidRDefault="00267AD3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Option 2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: réformer le système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inscription actuel au travers de réajustements</w:t>
            </w:r>
            <w:r w:rsidR="00B770B8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26B719C5" w14:textId="3A292D73" w:rsidR="00004710" w:rsidRPr="00724EAE" w:rsidRDefault="00004710" w:rsidP="00724EAE">
      <w:pPr>
        <w:keepLines/>
        <w:spacing w:after="240"/>
        <w:rPr>
          <w:rFonts w:ascii="Arial" w:hAnsi="Arial" w:cs="Arial"/>
          <w:b/>
          <w:snapToGrid w:val="0"/>
          <w:sz w:val="22"/>
          <w:szCs w:val="22"/>
        </w:rPr>
      </w:pPr>
    </w:p>
    <w:p w14:paraId="58C1744F" w14:textId="77777777" w:rsidR="00004710" w:rsidRPr="00724EAE" w:rsidRDefault="00004710" w:rsidP="00724EAE">
      <w:pPr>
        <w:rPr>
          <w:rFonts w:ascii="Arial" w:hAnsi="Arial" w:cs="Arial"/>
          <w:b/>
          <w:snapToGrid w:val="0"/>
          <w:sz w:val="22"/>
          <w:szCs w:val="22"/>
        </w:rPr>
      </w:pPr>
      <w:r w:rsidRPr="00724EAE">
        <w:rPr>
          <w:rFonts w:ascii="Arial" w:hAnsi="Arial" w:cs="Arial"/>
          <w:b/>
          <w:snapToGrid w:val="0"/>
          <w:sz w:val="22"/>
          <w:szCs w:val="22"/>
        </w:rPr>
        <w:br w:type="page"/>
      </w:r>
    </w:p>
    <w:tbl>
      <w:tblPr>
        <w:tblStyle w:val="Grilledutableau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004710" w:rsidRPr="00724EAE" w14:paraId="54323CD5" w14:textId="77777777" w:rsidTr="00E929AF">
        <w:trPr>
          <w:trHeight w:hRule="exact" w:val="1295"/>
        </w:trPr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6BCA8A8D" w14:textId="5CEDB4D8" w:rsidR="00004710" w:rsidRPr="00724EAE" w:rsidRDefault="00004710" w:rsidP="00724EAE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lang w:eastAsia="en-US"/>
              </w:rPr>
            </w:pPr>
            <w:r w:rsidRPr="00724EAE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lastRenderedPageBreak/>
              <w:t>2. Système à envisager pour les mécanismes d</w:t>
            </w:r>
            <w:r w:rsidR="0027377F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t>’</w:t>
            </w:r>
            <w:r w:rsidRPr="00724EAE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t>inscription réformés</w:t>
            </w:r>
          </w:p>
        </w:tc>
      </w:tr>
      <w:tr w:rsidR="00004710" w:rsidRPr="00724EAE" w14:paraId="1F57A074" w14:textId="77777777" w:rsidTr="00E929AF">
        <w:trPr>
          <w:trHeight w:val="1969"/>
        </w:trPr>
        <w:tc>
          <w:tcPr>
            <w:tcW w:w="9072" w:type="dxa"/>
          </w:tcPr>
          <w:p w14:paraId="265489BA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2EA07D6B" w14:textId="510035F0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Notre groupe recommande </w:t>
            </w:r>
            <w:r w:rsidR="00AE5EC9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de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:</w:t>
            </w:r>
          </w:p>
          <w:p w14:paraId="5DF84484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18696335" w14:textId="538E002B" w:rsidR="00004710" w:rsidRDefault="5621F14C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Simplifier et alléger la procédure </w:t>
            </w:r>
            <w:r w:rsidR="68AD59C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inscription sur la </w:t>
            </w:r>
            <w:r w:rsidR="00C741CB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Liste représentative </w:t>
            </w:r>
            <w:r w:rsidR="00685E9E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pour permettre un plus grand nombre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00685E9E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inscriptions</w:t>
            </w:r>
            <w:r w:rsidR="00C741CB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 ;</w:t>
            </w:r>
          </w:p>
          <w:p w14:paraId="5990D2B0" w14:textId="2B39BB07" w:rsidR="00004710" w:rsidRPr="00724EAE" w:rsidRDefault="00D7794D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Recentrer le système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inscription autour de la sauvegarde du patrimoine culturel immatériel</w:t>
            </w:r>
            <w:r w:rsidR="009E36C2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.</w:t>
            </w:r>
          </w:p>
          <w:p w14:paraId="23EF94DD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392E9D7B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En même temps, les points suivants doivent être pris en compte :</w:t>
            </w:r>
          </w:p>
          <w:p w14:paraId="4C5C3E31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09CAB4B9" w14:textId="118F9AB8" w:rsidR="00004710" w:rsidRPr="00724EAE" w:rsidRDefault="00D7794D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Veiller à ne pas perdre la crédibilité du système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inscription</w:t>
            </w:r>
            <w:r w:rsidR="00AD590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, y compris en matière de respect des </w:t>
            </w:r>
            <w:r w:rsidR="004D5C4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droits </w:t>
            </w:r>
            <w:r w:rsidR="00AD590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humains, du respect entre communautés et de développement durable</w:t>
            </w:r>
            <w:r w:rsidR="004D5C4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 ;</w:t>
            </w:r>
          </w:p>
          <w:p w14:paraId="1A34AEE8" w14:textId="293CC031" w:rsidR="00004710" w:rsidRPr="00724EAE" w:rsidRDefault="00D7794D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Renforcer la place des communautés</w:t>
            </w:r>
            <w:r w:rsidR="00EE6F96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, groupes et individus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au sein des mécanismes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inscription réformés</w:t>
            </w:r>
            <w:r w:rsidR="007D7439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 ;</w:t>
            </w:r>
          </w:p>
          <w:p w14:paraId="5A974ADA" w14:textId="02C37E5B" w:rsidR="00314566" w:rsidRPr="009C01F9" w:rsidRDefault="00724EAE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9C01F9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Introduire une disposition dans les Directives opérationnelles précisant que l</w:t>
            </w:r>
            <w:r w:rsidR="0027377F" w:rsidRPr="009C01F9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9C01F9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inscription d</w:t>
            </w:r>
            <w:r w:rsidR="0027377F" w:rsidRPr="009C01F9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9C01F9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un élément sur les listes de la Convention n</w:t>
            </w:r>
            <w:r w:rsidR="0027377F" w:rsidRPr="009C01F9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9C01F9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implique en aucun cas la propriété exclusive d</w:t>
            </w:r>
            <w:r w:rsidR="0027377F" w:rsidRPr="009C01F9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9C01F9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un État ou d</w:t>
            </w:r>
            <w:r w:rsidR="0027377F" w:rsidRPr="009C01F9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9C01F9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une communauté sur cet élément ou une appellation d</w:t>
            </w:r>
            <w:r w:rsidR="0027377F" w:rsidRPr="009C01F9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9C01F9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origine liée à cet État ou à son territoire ;</w:t>
            </w:r>
          </w:p>
          <w:p w14:paraId="41D15F90" w14:textId="5C70B729" w:rsidR="007D7439" w:rsidRPr="00724EAE" w:rsidRDefault="007D7439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Encourager et appuyer les États parties pour la réalisation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inventaires participatifs avec les communautés pour mettre, en amont, les communautés au cœur du processus</w:t>
            </w:r>
            <w:r w:rsidR="00CD174B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 ;</w:t>
            </w:r>
          </w:p>
          <w:p w14:paraId="3C0CBA84" w14:textId="306D14E5" w:rsidR="00CD174B" w:rsidRPr="00724EAE" w:rsidRDefault="00CD174B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Maintenir les critères (même révisés) et le formulaire de candidature en raison de son importance en permettant aux 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États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de travailler avec les communautés et vice-versa.</w:t>
            </w:r>
          </w:p>
          <w:p w14:paraId="7226B9E5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52B66832" w14:textId="7C508278" w:rsidR="00004710" w:rsidRPr="00724EAE" w:rsidRDefault="1DC3C22C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Au sujet de la question traitant de</w:t>
            </w:r>
            <w:r w:rsidR="00AE5EC9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la </w:t>
            </w:r>
            <w:r w:rsidR="00AE5EC9"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réforme du système de candidatures</w:t>
            </w:r>
            <w:r w:rsidR="00AE5EC9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,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le groupe 3</w:t>
            </w:r>
            <w:r w:rsidR="00B7989C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recommande les </w:t>
            </w:r>
            <w:r w:rsidR="008F1060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deux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options suivantes : </w:t>
            </w:r>
          </w:p>
          <w:p w14:paraId="3AC8367B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2BCAB087" w14:textId="191E5ECC" w:rsidR="00C741CB" w:rsidRPr="00724EAE" w:rsidRDefault="1DC3C22C" w:rsidP="00724EAE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Option 1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: </w:t>
            </w:r>
            <w:r w:rsidR="002076D1" w:rsidRPr="00724EAE">
              <w:rPr>
                <w:rFonts w:ascii="Arial" w:hAnsi="Arial" w:cs="Arial"/>
                <w:sz w:val="22"/>
                <w:szCs w:val="22"/>
                <w:lang w:eastAsia="zh-CN"/>
              </w:rPr>
              <w:t>i</w:t>
            </w:r>
            <w:r w:rsidR="00AE5EC9" w:rsidRPr="00724EAE">
              <w:rPr>
                <w:rFonts w:ascii="Arial" w:hAnsi="Arial" w:cs="Arial"/>
                <w:sz w:val="22"/>
                <w:szCs w:val="22"/>
                <w:lang w:eastAsia="zh-CN"/>
              </w:rPr>
              <w:t>ntroduire</w:t>
            </w:r>
            <w:r w:rsidR="7CC088E3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un système autonome d</w:t>
            </w:r>
            <w:r w:rsidR="0027377F">
              <w:rPr>
                <w:rFonts w:ascii="Arial" w:hAnsi="Arial" w:cs="Arial"/>
                <w:sz w:val="22"/>
                <w:szCs w:val="22"/>
                <w:lang w:eastAsia="zh-CN"/>
              </w:rPr>
              <w:t>’</w:t>
            </w:r>
            <w:r w:rsidR="7CC088E3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inscription sur la </w:t>
            </w:r>
            <w:r w:rsidR="00C741CB" w:rsidRPr="00724EAE">
              <w:rPr>
                <w:rFonts w:ascii="Arial" w:hAnsi="Arial" w:cs="Arial"/>
                <w:sz w:val="22"/>
                <w:szCs w:val="22"/>
                <w:lang w:eastAsia="zh-CN"/>
              </w:rPr>
              <w:t>Liste représentative</w:t>
            </w:r>
          </w:p>
          <w:p w14:paraId="03945A65" w14:textId="77777777" w:rsidR="00B0136F" w:rsidRPr="00724EAE" w:rsidRDefault="00B0136F" w:rsidP="00724EAE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6A2114BF" w14:textId="14671DDD" w:rsidR="00C741CB" w:rsidRPr="00724EAE" w:rsidRDefault="00C741CB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>T</w:t>
            </w:r>
            <w:r w:rsidR="3B656E15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rois candidatures par </w:t>
            </w: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État </w:t>
            </w:r>
            <w:r w:rsidR="3B656E15" w:rsidRPr="00724EAE">
              <w:rPr>
                <w:rFonts w:ascii="Arial" w:hAnsi="Arial" w:cs="Arial"/>
                <w:sz w:val="22"/>
                <w:szCs w:val="22"/>
                <w:lang w:eastAsia="zh-CN"/>
              </w:rPr>
              <w:t>et par an, basées sur les fiches d</w:t>
            </w:r>
            <w:r w:rsidR="0027377F">
              <w:rPr>
                <w:rFonts w:ascii="Arial" w:hAnsi="Arial" w:cs="Arial"/>
                <w:sz w:val="22"/>
                <w:szCs w:val="22"/>
                <w:lang w:eastAsia="zh-CN"/>
              </w:rPr>
              <w:t>’</w:t>
            </w:r>
            <w:r w:rsidR="3B656E15" w:rsidRPr="00724EAE">
              <w:rPr>
                <w:rFonts w:ascii="Arial" w:hAnsi="Arial" w:cs="Arial"/>
                <w:sz w:val="22"/>
                <w:szCs w:val="22"/>
                <w:lang w:eastAsia="zh-CN"/>
              </w:rPr>
              <w:t>inventaires</w:t>
            </w:r>
            <w:r w:rsidR="009E36C2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et sur les informations fournies par l</w:t>
            </w:r>
            <w:r w:rsidR="0027377F">
              <w:rPr>
                <w:rFonts w:ascii="Arial" w:hAnsi="Arial" w:cs="Arial"/>
                <w:sz w:val="22"/>
                <w:szCs w:val="22"/>
                <w:lang w:eastAsia="zh-CN"/>
              </w:rPr>
              <w:t>’</w:t>
            </w:r>
            <w:r w:rsidR="009E36C2" w:rsidRPr="00724EAE">
              <w:rPr>
                <w:rFonts w:ascii="Arial" w:hAnsi="Arial" w:cs="Arial"/>
                <w:sz w:val="22"/>
                <w:szCs w:val="22"/>
                <w:lang w:eastAsia="zh-CN"/>
              </w:rPr>
              <w:t>État sur ses inventaires dans les rapports périodiques ;</w:t>
            </w:r>
            <w:r w:rsidR="3B656E15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</w:p>
          <w:p w14:paraId="7236136C" w14:textId="13C013A6" w:rsidR="00C741CB" w:rsidRPr="00724EAE" w:rsidRDefault="00B0136F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Les critères seraient réduits au minimum. </w:t>
            </w:r>
            <w:r w:rsidR="3B656E15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Le Comité </w:t>
            </w:r>
            <w:r w:rsidR="14D57C6C" w:rsidRPr="00724EAE">
              <w:rPr>
                <w:rFonts w:ascii="Arial" w:hAnsi="Arial" w:cs="Arial"/>
                <w:sz w:val="22"/>
                <w:szCs w:val="22"/>
                <w:lang w:eastAsia="zh-CN"/>
              </w:rPr>
              <w:t>inscrit les éléments</w:t>
            </w:r>
            <w:r w:rsidR="00D3060D" w:rsidRPr="00724EAE">
              <w:rPr>
                <w:rFonts w:ascii="Arial" w:hAnsi="Arial" w:cs="Arial"/>
                <w:sz w:val="22"/>
                <w:szCs w:val="22"/>
                <w:lang w:eastAsia="zh-CN"/>
              </w:rPr>
              <w:t>, sans passer par un organe d</w:t>
            </w:r>
            <w:r w:rsidR="0027377F">
              <w:rPr>
                <w:rFonts w:ascii="Arial" w:hAnsi="Arial" w:cs="Arial"/>
                <w:sz w:val="22"/>
                <w:szCs w:val="22"/>
                <w:lang w:eastAsia="zh-CN"/>
              </w:rPr>
              <w:t>’</w:t>
            </w:r>
            <w:r w:rsidR="00D3060D" w:rsidRPr="00724EAE">
              <w:rPr>
                <w:rFonts w:ascii="Arial" w:hAnsi="Arial" w:cs="Arial"/>
                <w:sz w:val="22"/>
                <w:szCs w:val="22"/>
                <w:lang w:eastAsia="zh-CN"/>
              </w:rPr>
              <w:t>évaluation,</w:t>
            </w:r>
            <w:r w:rsidR="14D57C6C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en </w:t>
            </w:r>
            <w:r w:rsidR="3B656E15" w:rsidRPr="00724EAE">
              <w:rPr>
                <w:rFonts w:ascii="Arial" w:hAnsi="Arial" w:cs="Arial"/>
                <w:sz w:val="22"/>
                <w:szCs w:val="22"/>
                <w:lang w:eastAsia="zh-CN"/>
              </w:rPr>
              <w:t>veill</w:t>
            </w:r>
            <w:r w:rsidR="516FA213" w:rsidRPr="00724EAE">
              <w:rPr>
                <w:rFonts w:ascii="Arial" w:hAnsi="Arial" w:cs="Arial"/>
                <w:sz w:val="22"/>
                <w:szCs w:val="22"/>
                <w:lang w:eastAsia="zh-CN"/>
              </w:rPr>
              <w:t>ant</w:t>
            </w:r>
            <w:r w:rsidR="3B656E15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à ce </w:t>
            </w:r>
            <w:r w:rsidR="00D3060D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que les éléments </w:t>
            </w:r>
            <w:r w:rsidR="009E36C2" w:rsidRPr="00724EAE">
              <w:rPr>
                <w:rFonts w:ascii="Arial" w:hAnsi="Arial" w:cs="Arial"/>
                <w:sz w:val="22"/>
                <w:szCs w:val="22"/>
                <w:lang w:eastAsia="zh-CN"/>
              </w:rPr>
              <w:t>soient inclus dans un inventaire conforme à la Convention</w:t>
            </w:r>
            <w:r w:rsidR="00BF7C47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(ce qui implique la participation des communautés)</w:t>
            </w:r>
            <w:r w:rsidR="009E36C2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, et </w:t>
            </w:r>
            <w:r w:rsidR="3B656E15" w:rsidRPr="00724EAE">
              <w:rPr>
                <w:rFonts w:ascii="Arial" w:hAnsi="Arial" w:cs="Arial"/>
                <w:sz w:val="22"/>
                <w:szCs w:val="22"/>
                <w:lang w:eastAsia="zh-CN"/>
              </w:rPr>
              <w:t>ne soient pas contraires a</w:t>
            </w:r>
            <w:r w:rsidR="0C35B22F" w:rsidRPr="00724EAE">
              <w:rPr>
                <w:rFonts w:ascii="Arial" w:hAnsi="Arial" w:cs="Arial"/>
                <w:sz w:val="22"/>
                <w:szCs w:val="22"/>
                <w:lang w:eastAsia="zh-CN"/>
              </w:rPr>
              <w:t>ux droits humains</w:t>
            </w:r>
            <w:r w:rsidR="002076D1" w:rsidRPr="00724EAE">
              <w:rPr>
                <w:rFonts w:ascii="Arial" w:hAnsi="Arial" w:cs="Arial"/>
                <w:sz w:val="22"/>
                <w:szCs w:val="22"/>
                <w:lang w:eastAsia="zh-CN"/>
              </w:rPr>
              <w:t>,</w:t>
            </w:r>
            <w:r w:rsidR="0C35B22F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 w:rsidR="002076D1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au respect mutuel entre communautés </w:t>
            </w:r>
            <w:r w:rsidR="00D3060D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et </w:t>
            </w:r>
            <w:r w:rsidR="6A86F0E1" w:rsidRPr="00724EAE">
              <w:rPr>
                <w:rFonts w:ascii="Arial" w:hAnsi="Arial" w:cs="Arial"/>
                <w:sz w:val="22"/>
                <w:szCs w:val="22"/>
                <w:lang w:eastAsia="zh-CN"/>
              </w:rPr>
              <w:t>aux exigences du développement durable</w:t>
            </w:r>
            <w:r w:rsidR="009E36C2" w:rsidRPr="00724EAE">
              <w:rPr>
                <w:rFonts w:ascii="Arial" w:hAnsi="Arial" w:cs="Arial"/>
                <w:sz w:val="22"/>
                <w:szCs w:val="22"/>
                <w:lang w:eastAsia="zh-CN"/>
              </w:rPr>
              <w:t> ;</w:t>
            </w:r>
          </w:p>
          <w:p w14:paraId="0EFC7DD8" w14:textId="6698402D" w:rsidR="00B0136F" w:rsidRPr="00724EAE" w:rsidRDefault="00B0136F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>Le formulaire de candidature serait également réduit au minimum avec un résumé descriptif de l</w:t>
            </w:r>
            <w:r w:rsidR="0027377F">
              <w:rPr>
                <w:rFonts w:ascii="Arial" w:hAnsi="Arial" w:cs="Arial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>élément, ainsi qu</w:t>
            </w:r>
            <w:r w:rsidR="0027377F">
              <w:rPr>
                <w:rFonts w:ascii="Arial" w:hAnsi="Arial" w:cs="Arial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>une explication de la conformité de l</w:t>
            </w:r>
            <w:r w:rsidR="0027377F">
              <w:rPr>
                <w:rFonts w:ascii="Arial" w:hAnsi="Arial" w:cs="Arial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>élément avec les exigences du développement durable et des droits humains ;</w:t>
            </w:r>
          </w:p>
          <w:p w14:paraId="05FB67C7" w14:textId="4F8CC801" w:rsidR="00CD174B" w:rsidRPr="00724EAE" w:rsidRDefault="00CD174B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Le formulaire pourrait être rédigé et soumis dans la ou les langue(s) de ou des communauté(s) concernée(s), accompagné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un résumé descriptif de l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élément en anglais ou en français ainsi que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une explication de la conformité de l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élément avec l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article 2 de la Convention</w:t>
            </w:r>
            <w:r w:rsidR="00B770B8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 ;</w:t>
            </w:r>
          </w:p>
          <w:p w14:paraId="21F3BF9D" w14:textId="79C52725" w:rsidR="00C741CB" w:rsidRPr="00724EAE" w:rsidRDefault="7D06BA8C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Le Comité promeut </w:t>
            </w:r>
            <w:r w:rsidR="00D3060D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parallèlement </w:t>
            </w: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>le ren</w:t>
            </w:r>
            <w:r w:rsidR="21103DF8" w:rsidRPr="00724EAE">
              <w:rPr>
                <w:rFonts w:ascii="Arial" w:hAnsi="Arial" w:cs="Arial"/>
                <w:sz w:val="22"/>
                <w:szCs w:val="22"/>
                <w:lang w:eastAsia="zh-CN"/>
              </w:rPr>
              <w:t>f</w:t>
            </w: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>orcemen</w:t>
            </w:r>
            <w:r w:rsidR="6553D9FE" w:rsidRPr="00724EAE">
              <w:rPr>
                <w:rFonts w:ascii="Arial" w:hAnsi="Arial" w:cs="Arial"/>
                <w:sz w:val="22"/>
                <w:szCs w:val="22"/>
                <w:lang w:eastAsia="zh-CN"/>
              </w:rPr>
              <w:t>t des capacités</w:t>
            </w:r>
            <w:r w:rsidR="7AC961D4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pour la réalisation d</w:t>
            </w:r>
            <w:r w:rsidR="0027377F">
              <w:rPr>
                <w:rFonts w:ascii="Arial" w:hAnsi="Arial" w:cs="Arial"/>
                <w:sz w:val="22"/>
                <w:szCs w:val="22"/>
                <w:lang w:eastAsia="zh-CN"/>
              </w:rPr>
              <w:t>’</w:t>
            </w:r>
            <w:r w:rsidR="7AC961D4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inventaires participatifs et en contrôle la bonne </w:t>
            </w:r>
            <w:r w:rsidR="27A76885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mise en œuvre </w:t>
            </w:r>
            <w:r w:rsidR="7AC961D4" w:rsidRPr="00724EAE">
              <w:rPr>
                <w:rFonts w:ascii="Arial" w:hAnsi="Arial" w:cs="Arial"/>
                <w:sz w:val="22"/>
                <w:szCs w:val="22"/>
                <w:lang w:eastAsia="zh-CN"/>
              </w:rPr>
              <w:t>à travers les rapports périodiques</w:t>
            </w:r>
            <w:r w:rsidR="009E36C2" w:rsidRPr="00724EAE">
              <w:rPr>
                <w:rFonts w:ascii="Arial" w:hAnsi="Arial" w:cs="Arial"/>
                <w:sz w:val="22"/>
                <w:szCs w:val="22"/>
                <w:lang w:eastAsia="zh-CN"/>
              </w:rPr>
              <w:t> ;</w:t>
            </w:r>
            <w:r w:rsidR="7AC961D4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</w:p>
          <w:p w14:paraId="7BF9CA10" w14:textId="74E3E0A2" w:rsidR="002076D1" w:rsidRPr="00724EAE" w:rsidRDefault="5F61B22D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>L</w:t>
            </w:r>
            <w:r w:rsidR="002076D1" w:rsidRPr="00724EAE">
              <w:rPr>
                <w:rFonts w:ascii="Arial" w:hAnsi="Arial" w:cs="Arial"/>
                <w:sz w:val="22"/>
                <w:szCs w:val="22"/>
                <w:lang w:eastAsia="zh-CN"/>
              </w:rPr>
              <w:t>a procédure pour les</w:t>
            </w: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trois autres mécanismes (</w:t>
            </w:r>
            <w:r w:rsidR="00B770B8" w:rsidRPr="00724EAE">
              <w:rPr>
                <w:rFonts w:ascii="Arial" w:hAnsi="Arial" w:cs="Arial"/>
                <w:sz w:val="22"/>
                <w:szCs w:val="22"/>
                <w:lang w:eastAsia="zh-CN"/>
              </w:rPr>
              <w:t>Liste de sauvegarde urgente, Registre de bonnes pratiques de sauvegarde et Assistance internationale</w:t>
            </w: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) reste </w:t>
            </w:r>
            <w:r w:rsidR="002076D1" w:rsidRPr="00724EAE">
              <w:rPr>
                <w:rFonts w:ascii="Arial" w:hAnsi="Arial" w:cs="Arial"/>
                <w:sz w:val="22"/>
                <w:szCs w:val="22"/>
                <w:lang w:eastAsia="zh-CN"/>
              </w:rPr>
              <w:lastRenderedPageBreak/>
              <w:t>inchangée</w:t>
            </w: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avec un plafond de 50 candidatures par an, e</w:t>
            </w:r>
            <w:r w:rsidR="19C9C626" w:rsidRPr="00724EAE">
              <w:rPr>
                <w:rFonts w:ascii="Arial" w:hAnsi="Arial" w:cs="Arial"/>
                <w:sz w:val="22"/>
                <w:szCs w:val="22"/>
                <w:lang w:eastAsia="zh-CN"/>
              </w:rPr>
              <w:t>n conservant l</w:t>
            </w:r>
            <w:r w:rsidR="0027377F">
              <w:rPr>
                <w:rFonts w:ascii="Arial" w:hAnsi="Arial" w:cs="Arial"/>
                <w:sz w:val="22"/>
                <w:szCs w:val="22"/>
                <w:lang w:eastAsia="zh-CN"/>
              </w:rPr>
              <w:t>’</w:t>
            </w:r>
            <w:r w:rsidR="5CFEED8C" w:rsidRPr="00724EAE">
              <w:rPr>
                <w:rFonts w:ascii="Arial" w:hAnsi="Arial" w:cs="Arial"/>
                <w:sz w:val="22"/>
                <w:szCs w:val="22"/>
                <w:lang w:eastAsia="zh-CN"/>
              </w:rPr>
              <w:t>ordre de</w:t>
            </w:r>
            <w:r w:rsidR="19C9C626" w:rsidRPr="00724EAE">
              <w:rPr>
                <w:rFonts w:ascii="Arial" w:hAnsi="Arial" w:cs="Arial"/>
                <w:sz w:val="22"/>
                <w:szCs w:val="22"/>
                <w:lang w:eastAsia="zh-CN"/>
              </w:rPr>
              <w:t xml:space="preserve"> priorité actuel</w:t>
            </w:r>
            <w:r w:rsidR="009E36C2" w:rsidRPr="00724EAE">
              <w:rPr>
                <w:rFonts w:ascii="Arial" w:hAnsi="Arial" w:cs="Arial"/>
                <w:sz w:val="22"/>
                <w:szCs w:val="22"/>
                <w:lang w:eastAsia="zh-CN"/>
              </w:rPr>
              <w:t>.</w:t>
            </w:r>
          </w:p>
          <w:p w14:paraId="5E2F8723" w14:textId="77777777" w:rsidR="0051399F" w:rsidRPr="00724EAE" w:rsidRDefault="0051399F" w:rsidP="00724EAE">
            <w:pP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</w:pPr>
          </w:p>
          <w:p w14:paraId="2C2AD672" w14:textId="216C0CE9" w:rsidR="009E36C2" w:rsidRPr="00724EAE" w:rsidRDefault="1DC3C22C" w:rsidP="00724EAE">
            <w:pPr>
              <w:keepNext/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Option 2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: </w:t>
            </w:r>
            <w:r w:rsidR="774A87D6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instaurer</w:t>
            </w:r>
            <w:r w:rsidR="009E36C2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un nouveau système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009E36C2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inscription avec des cycles alternatifs</w:t>
            </w:r>
          </w:p>
          <w:p w14:paraId="26CC1FB4" w14:textId="77777777" w:rsidR="00B0136F" w:rsidRPr="00724EAE" w:rsidRDefault="00B0136F" w:rsidP="00724EAE">
            <w:pPr>
              <w:keepNext/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5CD981DB" w14:textId="442338FE" w:rsidR="00004710" w:rsidRPr="00724EAE" w:rsidRDefault="009E36C2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D</w:t>
            </w:r>
            <w:r w:rsidR="5621F14C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eux cycles alternant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5621F14C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une année à l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5621F14C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autre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avec un cycle dédié aux mécanisme</w:t>
            </w:r>
            <w:r w:rsidR="00802F9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s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de visibilité (Liste représentative </w:t>
            </w:r>
            <w:r w:rsidR="5621F14C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et </w:t>
            </w:r>
            <w:r w:rsidR="002076D1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Registre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de bonnes pratiques de sauvegarde) </w:t>
            </w:r>
            <w:r w:rsidR="00F9132C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00F9132C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une part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, et un cycle dédié aux mécanismes de sauvegarde (Liste de sauvegarde urgente </w:t>
            </w:r>
            <w:r w:rsidR="002076D1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et l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002076D1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octroi de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l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Assistance internationale</w:t>
            </w:r>
            <w:r w:rsidR="002076D1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de plus de 100 000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dollars)</w:t>
            </w:r>
            <w:r w:rsidR="00F9132C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00F9132C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autre part</w:t>
            </w:r>
            <w:r w:rsidR="002076D1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33B4CCFF" w14:textId="2C3526D5" w:rsidR="00004710" w:rsidRPr="00724EAE" w:rsidRDefault="00004710" w:rsidP="00724EAE">
      <w:pPr>
        <w:keepLines/>
        <w:spacing w:after="240"/>
        <w:rPr>
          <w:rFonts w:ascii="Arial" w:hAnsi="Arial" w:cs="Arial"/>
          <w:b/>
          <w:snapToGrid w:val="0"/>
          <w:sz w:val="22"/>
          <w:szCs w:val="22"/>
        </w:rPr>
      </w:pPr>
    </w:p>
    <w:p w14:paraId="0E1F812A" w14:textId="77777777" w:rsidR="00004710" w:rsidRPr="00724EAE" w:rsidRDefault="00004710" w:rsidP="00724EAE">
      <w:pPr>
        <w:rPr>
          <w:rFonts w:ascii="Arial" w:hAnsi="Arial" w:cs="Arial"/>
          <w:b/>
          <w:snapToGrid w:val="0"/>
          <w:sz w:val="22"/>
          <w:szCs w:val="22"/>
        </w:rPr>
      </w:pPr>
      <w:r w:rsidRPr="00724EAE">
        <w:rPr>
          <w:rFonts w:ascii="Arial" w:hAnsi="Arial" w:cs="Arial"/>
          <w:b/>
          <w:snapToGrid w:val="0"/>
          <w:sz w:val="22"/>
          <w:szCs w:val="22"/>
        </w:rPr>
        <w:br w:type="page"/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006"/>
      </w:tblGrid>
      <w:tr w:rsidR="00004710" w:rsidRPr="00724EAE" w14:paraId="5ACDCC31" w14:textId="77777777" w:rsidTr="00080853">
        <w:trPr>
          <w:trHeight w:hRule="exact" w:val="973"/>
        </w:trPr>
        <w:tc>
          <w:tcPr>
            <w:tcW w:w="9006" w:type="dxa"/>
            <w:shd w:val="clear" w:color="auto" w:fill="F2F2F2" w:themeFill="background1" w:themeFillShade="F2"/>
            <w:vAlign w:val="center"/>
          </w:tcPr>
          <w:p w14:paraId="69AADC2E" w14:textId="356B2AA6" w:rsidR="00004710" w:rsidRPr="00724EAE" w:rsidRDefault="00004710" w:rsidP="00724EAE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lang w:eastAsia="en-US"/>
              </w:rPr>
            </w:pPr>
            <w:r w:rsidRPr="00724EAE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lastRenderedPageBreak/>
              <w:t>3. Clause</w:t>
            </w:r>
            <w:r w:rsidR="00C36F5C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t xml:space="preserve"> d’extinction</w:t>
            </w:r>
            <w:r w:rsidRPr="00724EAE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C36F5C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t>des</w:t>
            </w:r>
            <w:r w:rsidRPr="00724EAE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t xml:space="preserve"> éléments à </w:t>
            </w:r>
            <w:r w:rsidR="00C36F5C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t>inscrire</w:t>
            </w:r>
            <w:r w:rsidR="00C36F5C" w:rsidRPr="00724EAE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t xml:space="preserve"> </w:t>
            </w:r>
            <w:r w:rsidR="00C36F5C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t>sur</w:t>
            </w:r>
            <w:r w:rsidRPr="00724EAE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t xml:space="preserve"> la Liste représentative</w:t>
            </w:r>
          </w:p>
        </w:tc>
      </w:tr>
      <w:tr w:rsidR="00004710" w:rsidRPr="00724EAE" w14:paraId="4257ABF6" w14:textId="77777777" w:rsidTr="00A35D6B">
        <w:trPr>
          <w:trHeight w:val="6519"/>
        </w:trPr>
        <w:tc>
          <w:tcPr>
            <w:tcW w:w="9006" w:type="dxa"/>
          </w:tcPr>
          <w:p w14:paraId="241F5AD4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7215037D" w14:textId="5F238023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Notre groupe recommande</w:t>
            </w:r>
            <w:r w:rsidR="00170AA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de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 :</w:t>
            </w:r>
          </w:p>
          <w:p w14:paraId="2B33BE89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7B214570" w14:textId="11EF79BA" w:rsidR="00004710" w:rsidRPr="00724EAE" w:rsidRDefault="00EE6F96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Ne pas instaurer de </w:t>
            </w:r>
            <w:r w:rsidR="00C36F5C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c</w:t>
            </w:r>
            <w:r w:rsidR="00C36F5C" w:rsidRPr="00C36F5C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lause d’extinction </w:t>
            </w:r>
            <w:r w:rsidR="00C36F5C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des</w:t>
            </w:r>
            <w:r w:rsidR="00C36F5C" w:rsidRPr="00C36F5C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éléments à inscrire </w:t>
            </w:r>
            <w:r w:rsidR="00C36F5C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sur</w:t>
            </w:r>
            <w:r w:rsidR="00C36F5C" w:rsidRPr="00C36F5C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la Liste représentative</w:t>
            </w:r>
            <w:r w:rsidR="00170AA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, ce qui </w:t>
            </w:r>
            <w:r w:rsidR="0077219E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risquerait de</w:t>
            </w:r>
            <w:r w:rsidR="00170AA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dévaluer la Liste représentative et </w:t>
            </w:r>
            <w:r w:rsidR="0077219E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0077219E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envoyer</w:t>
            </w:r>
            <w:r w:rsidR="00170AA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un message négatif aux communautés ;</w:t>
            </w:r>
          </w:p>
          <w:p w14:paraId="1884745E" w14:textId="38A7576A" w:rsidR="00004710" w:rsidRPr="00724EAE" w:rsidRDefault="0077219E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Assurer un</w:t>
            </w:r>
            <w:r w:rsidR="00170AA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suivi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plus rapproché</w:t>
            </w:r>
            <w:r w:rsidR="00170AA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des éléments inscrits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, notamment en renforçant</w:t>
            </w:r>
            <w:r w:rsidR="00170AA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</w:t>
            </w:r>
            <w:r w:rsidR="00EE6F96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la crédibilité du mécanisme des Rapports périodiques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pour apporter la voix des communautés groupes et individus concernés et permettre une mise à jour des mesures de sauvegarde.</w:t>
            </w:r>
          </w:p>
          <w:p w14:paraId="2C7104EE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06D6DC95" w14:textId="5D02B9E4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En même temps, le point suivant doi</w:t>
            </w:r>
            <w:r w:rsidR="00B770B8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t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être pris en compte :</w:t>
            </w:r>
          </w:p>
          <w:p w14:paraId="7BD8E37E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4A9C4EC9" w14:textId="6E1BFC0B" w:rsidR="00004710" w:rsidRPr="00724EAE" w:rsidRDefault="00EE6F96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Continuer et </w:t>
            </w:r>
            <w:r w:rsidR="00802F9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intensifier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le renforcement des capacités afin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ancrer la Convention au niveau national</w:t>
            </w:r>
            <w:r w:rsidR="00AA3485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.</w:t>
            </w:r>
          </w:p>
          <w:p w14:paraId="2C8816CD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7BDF6ED1" w14:textId="5CBE6DAB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Au sujet de la question traitant </w:t>
            </w:r>
            <w:r w:rsidR="00AA3485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du </w:t>
            </w:r>
            <w:r w:rsidR="00AA3485"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suivi de la Liste représentative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, le groupe 3 recommande les </w:t>
            </w:r>
            <w:r w:rsidR="00170AA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deux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options suivantes : </w:t>
            </w:r>
          </w:p>
          <w:p w14:paraId="45AB388B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7E8A2D5C" w14:textId="1C317EE7" w:rsidR="00F9132C" w:rsidRPr="00724EAE" w:rsidRDefault="1DC3C22C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Option 1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: </w:t>
            </w:r>
            <w:r w:rsidR="1F73CF81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éliminer l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1F73CF81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obligation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1F73CF81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un Rapport périodique pour </w:t>
            </w:r>
            <w:r w:rsidR="2979718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chaque élément </w:t>
            </w:r>
            <w:r w:rsidR="00AA3485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inscrit sur </w:t>
            </w:r>
            <w:r w:rsidR="1F73CF81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la </w:t>
            </w:r>
            <w:r w:rsidR="00AA3485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Liste représentative</w:t>
            </w:r>
            <w:r w:rsidR="6686FDD9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, et proposer un rapport global</w:t>
            </w:r>
            <w:r w:rsidR="343243AC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par </w:t>
            </w:r>
            <w:r w:rsidR="00AA3485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État </w:t>
            </w:r>
            <w:r w:rsidR="343243AC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partie</w:t>
            </w:r>
            <w:r w:rsidR="2DCBAD48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, avec un focus</w:t>
            </w:r>
            <w:r w:rsidR="6686FDD9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sur </w:t>
            </w:r>
            <w:r w:rsidR="51D471C6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certains</w:t>
            </w:r>
            <w:r w:rsidR="6686FDD9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éléments en raison de l</w:t>
            </w:r>
            <w:r w:rsidR="5EDA2E68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eur </w:t>
            </w:r>
            <w:r w:rsidR="6686FDD9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évolution </w:t>
            </w:r>
            <w:r w:rsidR="745395D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spécifique</w:t>
            </w:r>
            <w:r w:rsidR="00AA3485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 ;</w:t>
            </w:r>
          </w:p>
          <w:p w14:paraId="0FAD400B" w14:textId="77777777" w:rsidR="002076D1" w:rsidRPr="00724EAE" w:rsidRDefault="002076D1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59FC6265" w14:textId="73D344E5" w:rsidR="00004710" w:rsidRPr="00724EAE" w:rsidRDefault="00004710" w:rsidP="00724EAE">
            <w:pPr>
              <w:rPr>
                <w:rFonts w:ascii="Arial" w:hAnsi="Arial" w:cs="Arial"/>
                <w:snapToGrid w:val="0"/>
                <w:color w:val="FF000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Option 2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: </w:t>
            </w:r>
            <w:r w:rsidR="004A732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instaurer la préparation des Rapports périodiques pour la </w:t>
            </w:r>
            <w:r w:rsidR="00AA3485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Liste représentative </w:t>
            </w:r>
            <w:r w:rsidR="004A732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par les communautés, avec le soutien des 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États</w:t>
            </w:r>
            <w:r w:rsidR="004A732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parties</w:t>
            </w:r>
            <w:r w:rsidR="0051399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19A6B9DE" w14:textId="30D70640" w:rsidR="00004710" w:rsidRPr="00724EAE" w:rsidRDefault="00004710" w:rsidP="00724EAE">
      <w:pPr>
        <w:keepLines/>
        <w:spacing w:after="240"/>
        <w:rPr>
          <w:rFonts w:ascii="Arial" w:hAnsi="Arial" w:cs="Arial"/>
          <w:b/>
          <w:snapToGrid w:val="0"/>
          <w:sz w:val="22"/>
          <w:szCs w:val="22"/>
        </w:rPr>
      </w:pPr>
    </w:p>
    <w:p w14:paraId="44178743" w14:textId="77777777" w:rsidR="00004710" w:rsidRPr="00724EAE" w:rsidRDefault="00004710" w:rsidP="00724EAE">
      <w:pPr>
        <w:rPr>
          <w:rFonts w:ascii="Arial" w:hAnsi="Arial" w:cs="Arial"/>
          <w:b/>
          <w:snapToGrid w:val="0"/>
          <w:sz w:val="22"/>
          <w:szCs w:val="22"/>
        </w:rPr>
      </w:pPr>
      <w:r w:rsidRPr="00724EAE">
        <w:rPr>
          <w:rFonts w:ascii="Arial" w:hAnsi="Arial" w:cs="Arial"/>
          <w:b/>
          <w:snapToGrid w:val="0"/>
          <w:sz w:val="22"/>
          <w:szCs w:val="22"/>
        </w:rPr>
        <w:br w:type="page"/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004710" w:rsidRPr="00724EAE" w14:paraId="6685E7B3" w14:textId="77777777" w:rsidTr="145C0CC1">
        <w:trPr>
          <w:trHeight w:hRule="exact" w:val="737"/>
        </w:trPr>
        <w:tc>
          <w:tcPr>
            <w:tcW w:w="9066" w:type="dxa"/>
            <w:shd w:val="clear" w:color="auto" w:fill="F2F2F2" w:themeFill="background1" w:themeFillShade="F2"/>
            <w:vAlign w:val="center"/>
          </w:tcPr>
          <w:p w14:paraId="55ACF027" w14:textId="51060F70" w:rsidR="00004710" w:rsidRPr="00724EAE" w:rsidRDefault="00004710" w:rsidP="00724EAE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lang w:eastAsia="en-US"/>
              </w:rPr>
            </w:pPr>
            <w:r w:rsidRPr="00724EAE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lastRenderedPageBreak/>
              <w:t>4. Priorités et plafonnement annuel des dossiers</w:t>
            </w:r>
          </w:p>
        </w:tc>
      </w:tr>
      <w:tr w:rsidR="00004710" w:rsidRPr="00724EAE" w14:paraId="446DFEAA" w14:textId="77777777" w:rsidTr="00A35D6B">
        <w:trPr>
          <w:trHeight w:val="4914"/>
        </w:trPr>
        <w:tc>
          <w:tcPr>
            <w:tcW w:w="9066" w:type="dxa"/>
          </w:tcPr>
          <w:p w14:paraId="3A16AE92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1A909060" w14:textId="784872EA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Notre groupe recommande </w:t>
            </w:r>
            <w:r w:rsidR="00C10496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de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:</w:t>
            </w:r>
          </w:p>
          <w:p w14:paraId="36FF85BF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03BAC62F" w14:textId="344D8029" w:rsidR="00004710" w:rsidRPr="00724EAE" w:rsidRDefault="008B601D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Permettre plus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inscriptions sur la </w:t>
            </w:r>
            <w:r w:rsidR="00C10496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Liste représentative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suivant un processus simplifié et allégé</w:t>
            </w:r>
            <w:r w:rsidR="00B06DD5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(voir </w:t>
            </w:r>
            <w:r w:rsidR="00C10496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p</w:t>
            </w:r>
            <w:r w:rsidR="00B06DD5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oint 2 ci-dessus, option 1)</w:t>
            </w:r>
            <w:r w:rsidR="00C10496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ce qui permettrait un plafonnement séparé des candidatures à la Liste représentative ;</w:t>
            </w:r>
          </w:p>
          <w:p w14:paraId="6B35D051" w14:textId="66992E5B" w:rsidR="00004710" w:rsidRPr="00724EAE" w:rsidRDefault="005574F0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Réduire le temps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attente des dossiers dans la perspective </w:t>
            </w:r>
            <w:r w:rsidR="0051399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0051399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une réduction des contraintes imposées par le plafonnement annuel</w:t>
            </w:r>
            <w:r w:rsidR="00B06DD5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(voir point 2 ci-dessus, option 2)</w:t>
            </w:r>
          </w:p>
          <w:p w14:paraId="0A8593CA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41835046" w14:textId="47ED507F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En même temps, le point suivant doit être pris en compte :</w:t>
            </w:r>
          </w:p>
          <w:p w14:paraId="65AB677E" w14:textId="08A8EA76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49DBF28D" w14:textId="16DAB4CB" w:rsidR="00594AFF" w:rsidRPr="00724EAE" w:rsidRDefault="00594AFF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La Liste représentative est importante pour la visibilité du patrimoine culturel immatériel et le maintien de sa crédibilité est crucial</w:t>
            </w:r>
            <w:r w:rsidR="00B770B8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.</w:t>
            </w:r>
          </w:p>
          <w:p w14:paraId="45CCAD18" w14:textId="77777777" w:rsidR="00594AFF" w:rsidRPr="00724EAE" w:rsidRDefault="00594AFF" w:rsidP="00724EAE">
            <w:pPr>
              <w:rPr>
                <w:rFonts w:ascii="Arial" w:hAnsi="Arial" w:cs="Arial"/>
                <w:snapToGrid w:val="0"/>
                <w:sz w:val="22"/>
                <w:szCs w:val="22"/>
                <w:u w:val="single"/>
                <w:lang w:eastAsia="zh-CN"/>
              </w:rPr>
            </w:pPr>
          </w:p>
          <w:p w14:paraId="39BF790A" w14:textId="5F39D09F" w:rsidR="00724EAE" w:rsidRPr="00724EAE" w:rsidRDefault="00724EAE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DE2F00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Au sujet de la question traitant des </w:t>
            </w:r>
            <w:r w:rsidRPr="00DE2F0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priorités et du plafonnement annuel en relation avec la réforme des mécanismes d</w:t>
            </w:r>
            <w:r w:rsidR="0027377F" w:rsidRPr="00DE2F0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’</w:t>
            </w:r>
            <w:r w:rsidRPr="00DE2F00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inscription</w:t>
            </w:r>
            <w:r w:rsidRPr="00DE2F00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, le groupe 3 recommande les deux options suivantes :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</w:t>
            </w:r>
          </w:p>
          <w:p w14:paraId="09957C63" w14:textId="77777777" w:rsidR="00724EAE" w:rsidRDefault="00724EAE" w:rsidP="00724EAE">
            <w:pP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</w:pPr>
          </w:p>
          <w:p w14:paraId="08C94B29" w14:textId="38FC94C1" w:rsidR="00594AFF" w:rsidRPr="00724EAE" w:rsidRDefault="00D964B4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Option 1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 : Dans le cas du m</w:t>
            </w:r>
            <w:r w:rsidR="00594AF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aintien du système actuel</w:t>
            </w:r>
            <w:r w:rsidR="00802F9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, </w:t>
            </w:r>
            <w:r w:rsidR="00594AF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il n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00594AF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est pas possible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00594AF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envisager un changement des priorités et du plafonnement annuel en raison de la charge d</w:t>
            </w:r>
            <w:r w:rsidR="00802F9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</w:t>
            </w:r>
            <w:r w:rsidR="00594AF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travail de</w:t>
            </w:r>
            <w:r w:rsidR="00802F9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s</w:t>
            </w:r>
            <w:r w:rsidR="00594AF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</w:t>
            </w:r>
            <w:r w:rsidR="00802F9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organes de la Convention</w:t>
            </w:r>
            <w:r w:rsidR="00594AF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.</w:t>
            </w:r>
          </w:p>
          <w:p w14:paraId="673C6908" w14:textId="77777777" w:rsidR="00D964B4" w:rsidRPr="00724EAE" w:rsidRDefault="00D964B4" w:rsidP="00724EAE">
            <w:pPr>
              <w:rPr>
                <w:rFonts w:ascii="Arial" w:hAnsi="Arial" w:cs="Arial"/>
                <w:snapToGrid w:val="0"/>
                <w:sz w:val="22"/>
                <w:szCs w:val="22"/>
                <w:u w:val="single"/>
                <w:lang w:eastAsia="zh-CN"/>
              </w:rPr>
            </w:pPr>
          </w:p>
          <w:p w14:paraId="0086C68A" w14:textId="5C2636FC" w:rsidR="00C47557" w:rsidRPr="00724EAE" w:rsidRDefault="00D964B4" w:rsidP="00724EAE">
            <w:pPr>
              <w:rPr>
                <w:snapToGrid w:val="0"/>
                <w:lang w:eastAsia="zh-CN"/>
              </w:rPr>
            </w:pPr>
            <w:r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Option 2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 : </w:t>
            </w:r>
            <w:r w:rsidR="00594AF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Dans le cas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00594AFF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une simplification de la procédure pour la Liste représentative</w:t>
            </w:r>
            <w:r w:rsidR="00802F9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,</w:t>
            </w:r>
            <w:r w:rsidR="00716D71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</w:t>
            </w:r>
            <w:r w:rsidR="00B770B8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celle-ci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étant traitée séparément, un plafond séparé pourrait être établi </w:t>
            </w:r>
            <w:r w:rsidR="00170AA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pour </w:t>
            </w:r>
            <w:r w:rsidR="00802F9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cette liste (voir point 2 ci-dessus, option 1), le</w:t>
            </w:r>
            <w:r w:rsidR="00170AA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système de priorités n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00170AA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</w:t>
            </w:r>
            <w:r w:rsidR="00CD174B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y</w:t>
            </w:r>
            <w:r w:rsidR="00170AA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</w:t>
            </w:r>
            <w:r w:rsidR="00802F9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nt</w:t>
            </w:r>
            <w:r w:rsidR="00170AA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plus lieu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00170AA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être</w:t>
            </w:r>
            <w:r w:rsidR="00802F9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.</w:t>
            </w:r>
          </w:p>
          <w:p w14:paraId="090CA04A" w14:textId="4B5C19AA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</w:tc>
      </w:tr>
    </w:tbl>
    <w:p w14:paraId="40DE7263" w14:textId="0307965A" w:rsidR="00004710" w:rsidRPr="00724EAE" w:rsidRDefault="00004710" w:rsidP="00724EAE">
      <w:pPr>
        <w:keepLines/>
        <w:spacing w:after="240"/>
        <w:rPr>
          <w:rFonts w:ascii="Arial" w:hAnsi="Arial" w:cs="Arial"/>
          <w:b/>
          <w:snapToGrid w:val="0"/>
          <w:sz w:val="22"/>
          <w:szCs w:val="22"/>
        </w:rPr>
      </w:pPr>
    </w:p>
    <w:p w14:paraId="551FA4CE" w14:textId="77777777" w:rsidR="00004710" w:rsidRPr="00724EAE" w:rsidRDefault="00004710" w:rsidP="00724EAE">
      <w:pPr>
        <w:rPr>
          <w:rFonts w:ascii="Arial" w:hAnsi="Arial" w:cs="Arial"/>
          <w:b/>
          <w:snapToGrid w:val="0"/>
          <w:sz w:val="22"/>
          <w:szCs w:val="22"/>
        </w:rPr>
      </w:pPr>
      <w:r w:rsidRPr="00724EAE">
        <w:rPr>
          <w:rFonts w:ascii="Arial" w:hAnsi="Arial" w:cs="Arial"/>
          <w:b/>
          <w:snapToGrid w:val="0"/>
          <w:sz w:val="22"/>
          <w:szCs w:val="22"/>
        </w:rPr>
        <w:br w:type="page"/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004710" w:rsidRPr="00724EAE" w14:paraId="05BD2C18" w14:textId="77777777" w:rsidTr="145C0CC1">
        <w:trPr>
          <w:trHeight w:hRule="exact" w:val="737"/>
        </w:trPr>
        <w:tc>
          <w:tcPr>
            <w:tcW w:w="9066" w:type="dxa"/>
            <w:shd w:val="clear" w:color="auto" w:fill="F2F2F2" w:themeFill="background1" w:themeFillShade="F2"/>
            <w:vAlign w:val="center"/>
          </w:tcPr>
          <w:p w14:paraId="3A024FD3" w14:textId="1CA7F375" w:rsidR="00004710" w:rsidRPr="00724EAE" w:rsidRDefault="00004710" w:rsidP="00724EAE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lang w:eastAsia="en-US"/>
              </w:rPr>
            </w:pPr>
            <w:r w:rsidRPr="00724EAE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lastRenderedPageBreak/>
              <w:t>5. Sous-utilisation de la Liste de sauvegarde urgente</w:t>
            </w:r>
          </w:p>
        </w:tc>
      </w:tr>
      <w:tr w:rsidR="00004710" w:rsidRPr="00724EAE" w14:paraId="54DC1850" w14:textId="77777777" w:rsidTr="00B770B8">
        <w:trPr>
          <w:trHeight w:val="4205"/>
        </w:trPr>
        <w:tc>
          <w:tcPr>
            <w:tcW w:w="9066" w:type="dxa"/>
          </w:tcPr>
          <w:p w14:paraId="45515169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200B3D85" w14:textId="266752E6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Notre groupe recommande </w:t>
            </w:r>
            <w:r w:rsidR="009B4C82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de</w:t>
            </w:r>
            <w:r w:rsidR="0025223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:</w:t>
            </w:r>
          </w:p>
          <w:p w14:paraId="6A43D7E7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47BEA8C9" w14:textId="226668C3" w:rsidR="00004710" w:rsidRPr="00724EAE" w:rsidRDefault="005574F0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Renforcer les capacités et la sensibilisation </w:t>
            </w:r>
            <w:r w:rsidR="00E33CEB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des </w:t>
            </w:r>
            <w:r w:rsidR="009B4C82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États </w:t>
            </w:r>
            <w:r w:rsidR="00E33CEB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parties</w:t>
            </w:r>
            <w:r w:rsidR="009B4C82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, des communautés</w:t>
            </w:r>
            <w:r w:rsidR="00E33CEB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et des autres parties prenantes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autour de la </w:t>
            </w:r>
            <w:r w:rsidR="009B4C82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Liste de sauvegarde urgente ;</w:t>
            </w:r>
          </w:p>
          <w:p w14:paraId="4A6A9D0C" w14:textId="7DC5EBCB" w:rsidR="00004710" w:rsidRPr="00724EAE" w:rsidRDefault="009B4C82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R</w:t>
            </w:r>
            <w:r w:rsidR="00E33CEB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endre la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Liste de sauvegarde urgente </w:t>
            </w:r>
            <w:r w:rsidR="00E33CEB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plus attrayante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– par exemple en dédiant un cycle à la Liste de sauvegarde urgente ou en</w:t>
            </w:r>
            <w:r w:rsidR="00417507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permettant à l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00417507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Organe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="00417507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évaluation de consacrer plus de temps à la Liste de sauvegarde urgente –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sans</w:t>
            </w:r>
            <w:r w:rsidR="00417507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pénaliser les autres mécanismes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inscription.</w:t>
            </w:r>
          </w:p>
          <w:p w14:paraId="7717C513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65F0636F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En même temps, les points suivants doivent être pris en compte :</w:t>
            </w:r>
          </w:p>
          <w:p w14:paraId="52238B24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389DBA8C" w14:textId="1C90228D" w:rsidR="00004710" w:rsidRPr="00724EAE" w:rsidRDefault="00E33CEB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La sous-utilisation de la </w:t>
            </w:r>
            <w:r w:rsidR="009B4C82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Liste de sauvegarde urgente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est liée à l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attractivité de la </w:t>
            </w:r>
            <w:r w:rsidR="009B4C82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Liste représentative et à la confusion avec la Liste du patrimoine mondial en péril;</w:t>
            </w:r>
          </w:p>
          <w:p w14:paraId="133AE126" w14:textId="2FBCA71A" w:rsidR="00004710" w:rsidRPr="00724EAE" w:rsidRDefault="00E33CEB" w:rsidP="00724EAE">
            <w:pPr>
              <w:pStyle w:val="Paragraphedeliste"/>
              <w:numPr>
                <w:ilvl w:val="0"/>
                <w:numId w:val="61"/>
              </w:numPr>
              <w:rPr>
                <w:snapToGrid w:val="0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Le renforcement de l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utilisation de la </w:t>
            </w:r>
            <w:r w:rsidR="009B4C82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Liste de sauvegarde urgente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doit aller de pair avec la réforme de l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ensemble du système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inscription</w:t>
            </w:r>
            <w:r w:rsidR="009B4C82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1955937B" w14:textId="63F47C09" w:rsidR="00004710" w:rsidRPr="00724EAE" w:rsidRDefault="00004710" w:rsidP="00724EAE">
      <w:pPr>
        <w:keepLines/>
        <w:spacing w:after="240"/>
        <w:rPr>
          <w:rFonts w:ascii="Arial" w:hAnsi="Arial" w:cs="Arial"/>
          <w:b/>
          <w:snapToGrid w:val="0"/>
          <w:sz w:val="22"/>
          <w:szCs w:val="22"/>
        </w:rPr>
      </w:pPr>
    </w:p>
    <w:p w14:paraId="35475F67" w14:textId="77777777" w:rsidR="00004710" w:rsidRPr="00724EAE" w:rsidRDefault="00004710" w:rsidP="00724EAE">
      <w:pPr>
        <w:rPr>
          <w:rFonts w:ascii="Arial" w:hAnsi="Arial" w:cs="Arial"/>
          <w:b/>
          <w:snapToGrid w:val="0"/>
          <w:sz w:val="22"/>
          <w:szCs w:val="22"/>
        </w:rPr>
      </w:pPr>
      <w:r w:rsidRPr="00724EAE">
        <w:rPr>
          <w:rFonts w:ascii="Arial" w:hAnsi="Arial" w:cs="Arial"/>
          <w:b/>
          <w:snapToGrid w:val="0"/>
          <w:sz w:val="22"/>
          <w:szCs w:val="22"/>
        </w:rPr>
        <w:br w:type="page"/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004710" w:rsidRPr="00724EAE" w14:paraId="0ECD0CBD" w14:textId="77777777" w:rsidTr="145C0CC1">
        <w:trPr>
          <w:trHeight w:hRule="exact" w:val="737"/>
        </w:trPr>
        <w:tc>
          <w:tcPr>
            <w:tcW w:w="9066" w:type="dxa"/>
            <w:shd w:val="clear" w:color="auto" w:fill="F2F2F2" w:themeFill="background1" w:themeFillShade="F2"/>
            <w:vAlign w:val="center"/>
          </w:tcPr>
          <w:p w14:paraId="0E23CF1C" w14:textId="6B041D2E" w:rsidR="00004710" w:rsidRPr="00724EAE" w:rsidRDefault="00004710" w:rsidP="00724EAE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lang w:eastAsia="en-US"/>
              </w:rPr>
            </w:pPr>
            <w:r w:rsidRPr="00724EAE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lastRenderedPageBreak/>
              <w:t>6. Objet et intention de la Liste représentative</w:t>
            </w:r>
          </w:p>
        </w:tc>
      </w:tr>
      <w:tr w:rsidR="00004710" w:rsidRPr="00724EAE" w14:paraId="53050E77" w14:textId="77777777" w:rsidTr="00A35D6B">
        <w:trPr>
          <w:trHeight w:val="6473"/>
        </w:trPr>
        <w:tc>
          <w:tcPr>
            <w:tcW w:w="9066" w:type="dxa"/>
          </w:tcPr>
          <w:p w14:paraId="6B6E5E89" w14:textId="77777777" w:rsidR="00004710" w:rsidRPr="00724EAE" w:rsidRDefault="00004710" w:rsidP="00724EA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90344C" w14:textId="0DF8F0F8" w:rsidR="00004710" w:rsidRPr="00724EAE" w:rsidRDefault="00004710" w:rsidP="00724EA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</w:rPr>
              <w:t>Notre groupe recommande</w:t>
            </w:r>
            <w:r w:rsidR="0039597F" w:rsidRPr="00724EA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5223D" w:rsidRPr="00724EAE">
              <w:rPr>
                <w:rFonts w:ascii="Arial" w:eastAsia="Arial" w:hAnsi="Arial" w:cs="Arial"/>
                <w:sz w:val="22"/>
                <w:szCs w:val="22"/>
              </w:rPr>
              <w:t>ce qui suit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 :</w:t>
            </w:r>
          </w:p>
          <w:p w14:paraId="7B32F457" w14:textId="77777777" w:rsidR="00004710" w:rsidRPr="00724EAE" w:rsidRDefault="00004710" w:rsidP="00724EA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896285" w14:textId="475EAAC9" w:rsidR="005E6329" w:rsidRPr="00724EAE" w:rsidRDefault="005E6329" w:rsidP="00724EAE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  <w:u w:val="single"/>
              </w:rPr>
              <w:t>Recommandations d</w:t>
            </w:r>
            <w:r w:rsidR="0027377F">
              <w:rPr>
                <w:rFonts w:ascii="Arial" w:eastAsia="Arial" w:hAnsi="Arial" w:cs="Arial"/>
                <w:sz w:val="22"/>
                <w:szCs w:val="22"/>
                <w:u w:val="single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  <w:u w:val="single"/>
              </w:rPr>
              <w:t>ordre général</w:t>
            </w:r>
          </w:p>
          <w:p w14:paraId="7113DB72" w14:textId="3BED8300" w:rsidR="00004710" w:rsidRPr="00724EAE" w:rsidRDefault="350342C2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</w:rPr>
              <w:t>Mener une étude sur la Liste représentative auprès des États parties, des communautés, des ONG, des facilitateurs et d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autres parties concernées</w:t>
            </w:r>
            <w:r w:rsidR="00AB6500" w:rsidRPr="00724EAE">
              <w:rPr>
                <w:rFonts w:ascii="Arial" w:eastAsia="Arial" w:hAnsi="Arial" w:cs="Arial"/>
                <w:sz w:val="22"/>
                <w:szCs w:val="22"/>
              </w:rPr>
              <w:t xml:space="preserve">, en particulier pour mieux comprendre </w:t>
            </w:r>
            <w:r w:rsidR="00AB6500" w:rsidRPr="00724E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</w:t>
            </w:r>
            <w:r w:rsidR="0027377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’</w:t>
            </w:r>
            <w:r w:rsidR="00AB6500" w:rsidRPr="00724E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impact de l</w:t>
            </w:r>
            <w:r w:rsidR="0027377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’</w:t>
            </w:r>
            <w:r w:rsidR="00AB6500" w:rsidRPr="00724E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inscription</w:t>
            </w:r>
            <w:r w:rsidR="00AB6500" w:rsidRPr="00724EAE">
              <w:rPr>
                <w:rFonts w:ascii="Arial" w:eastAsia="Arial" w:hAnsi="Arial" w:cs="Arial"/>
                <w:sz w:val="22"/>
                <w:szCs w:val="22"/>
              </w:rPr>
              <w:t xml:space="preserve"> sur la viabilité des éléments et pour les communautés et savoir si l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="00AB6500" w:rsidRPr="00724EAE">
              <w:rPr>
                <w:rFonts w:ascii="Arial" w:eastAsia="Arial" w:hAnsi="Arial" w:cs="Arial"/>
                <w:sz w:val="22"/>
                <w:szCs w:val="22"/>
              </w:rPr>
              <w:t>inscription répond aux attentes des communautés</w:t>
            </w:r>
            <w:r w:rsidR="0039597F" w:rsidRPr="00724EAE">
              <w:rPr>
                <w:rFonts w:ascii="Arial" w:eastAsia="Arial" w:hAnsi="Arial" w:cs="Arial"/>
                <w:sz w:val="22"/>
                <w:szCs w:val="22"/>
              </w:rPr>
              <w:t> ;</w:t>
            </w:r>
          </w:p>
          <w:p w14:paraId="018EDB14" w14:textId="7791E431" w:rsidR="00004710" w:rsidRPr="00724EAE" w:rsidRDefault="350342C2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24E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Renforcer le dialogue</w:t>
            </w:r>
            <w:r w:rsidR="005E6329" w:rsidRPr="00724EAE">
              <w:rPr>
                <w:rFonts w:ascii="Arial" w:eastAsia="Arial" w:hAnsi="Arial" w:cs="Arial"/>
                <w:sz w:val="22"/>
                <w:szCs w:val="22"/>
              </w:rPr>
              <w:t xml:space="preserve"> aux niveaux international et local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 en tant que troisième objectif de la Liste représentativ</w:t>
            </w:r>
            <w:r w:rsidR="00B06DD5" w:rsidRPr="00724EA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5E6329" w:rsidRPr="00724EAE">
              <w:rPr>
                <w:rFonts w:ascii="Arial" w:eastAsia="Arial" w:hAnsi="Arial" w:cs="Arial"/>
                <w:sz w:val="22"/>
                <w:szCs w:val="22"/>
              </w:rPr>
              <w:t>, par exemple en considéra</w:t>
            </w:r>
            <w:r w:rsidR="00B770B8" w:rsidRPr="00724EAE">
              <w:rPr>
                <w:rFonts w:ascii="Arial" w:eastAsia="Arial" w:hAnsi="Arial" w:cs="Arial"/>
                <w:sz w:val="22"/>
                <w:szCs w:val="22"/>
              </w:rPr>
              <w:t>nt</w:t>
            </w:r>
            <w:r w:rsidR="005E6329" w:rsidRPr="00724EAE">
              <w:rPr>
                <w:rFonts w:ascii="Arial" w:eastAsia="Arial" w:hAnsi="Arial" w:cs="Arial"/>
                <w:sz w:val="22"/>
                <w:szCs w:val="22"/>
              </w:rPr>
              <w:t xml:space="preserve"> la création d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="005E6329" w:rsidRPr="00724EAE">
              <w:rPr>
                <w:rFonts w:ascii="Arial" w:eastAsia="Arial" w:hAnsi="Arial" w:cs="Arial"/>
                <w:sz w:val="22"/>
                <w:szCs w:val="22"/>
              </w:rPr>
              <w:t>un réseau des éléments inscrits sur la Liste représentative ;</w:t>
            </w:r>
          </w:p>
          <w:p w14:paraId="398E68E0" w14:textId="602A10A2" w:rsidR="00004710" w:rsidRPr="00724EAE" w:rsidRDefault="350342C2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Inviter les États parties à adopter une </w:t>
            </w:r>
            <w:r w:rsidRPr="00724E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approche inclusive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 des éléments proposés pour inscription sur la Liste représentative</w:t>
            </w:r>
            <w:r w:rsidR="0025223D" w:rsidRPr="00724EAE">
              <w:rPr>
                <w:rFonts w:ascii="Arial" w:eastAsia="Arial" w:hAnsi="Arial" w:cs="Arial"/>
                <w:sz w:val="22"/>
                <w:szCs w:val="22"/>
              </w:rPr>
              <w:t xml:space="preserve"> à la fois en termes d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="0025223D" w:rsidRPr="00724EAE">
              <w:rPr>
                <w:rFonts w:ascii="Arial" w:eastAsia="Arial" w:hAnsi="Arial" w:cs="Arial"/>
                <w:sz w:val="22"/>
                <w:szCs w:val="22"/>
              </w:rPr>
              <w:t>identification la plus adéquate possible, d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="0025223D" w:rsidRPr="00724EAE">
              <w:rPr>
                <w:rFonts w:ascii="Arial" w:eastAsia="Arial" w:hAnsi="Arial" w:cs="Arial"/>
                <w:sz w:val="22"/>
                <w:szCs w:val="22"/>
              </w:rPr>
              <w:t>une part et en termes de participation des communautés concernées, d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="0025223D" w:rsidRPr="00724EAE">
              <w:rPr>
                <w:rFonts w:ascii="Arial" w:eastAsia="Arial" w:hAnsi="Arial" w:cs="Arial"/>
                <w:sz w:val="22"/>
                <w:szCs w:val="22"/>
              </w:rPr>
              <w:t>autre part</w:t>
            </w:r>
            <w:r w:rsidR="0039597F" w:rsidRPr="00724EAE">
              <w:rPr>
                <w:rFonts w:ascii="Arial" w:eastAsia="Arial" w:hAnsi="Arial" w:cs="Arial"/>
                <w:sz w:val="22"/>
                <w:szCs w:val="22"/>
              </w:rPr>
              <w:t> ;</w:t>
            </w:r>
          </w:p>
          <w:p w14:paraId="384FD3B5" w14:textId="2201AE37" w:rsidR="005E6329" w:rsidRPr="00724EAE" w:rsidRDefault="005E6329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</w:rPr>
              <w:t>Clarifier auprès des États que la Liste représentative n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est </w:t>
            </w:r>
            <w:r w:rsidRPr="00724E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pas un moyen de s</w:t>
            </w:r>
            <w:r w:rsidR="0027377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approprier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376D7" w:rsidRPr="00724E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ou de revendiquer l</w:t>
            </w:r>
            <w:r w:rsidR="0027377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’</w:t>
            </w:r>
            <w:r w:rsidR="007376D7" w:rsidRPr="00724E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origine géographique</w:t>
            </w:r>
            <w:r w:rsidR="007376D7" w:rsidRPr="00724EAE">
              <w:rPr>
                <w:rFonts w:ascii="Arial" w:eastAsia="Arial" w:hAnsi="Arial" w:cs="Arial"/>
                <w:sz w:val="22"/>
                <w:szCs w:val="22"/>
              </w:rPr>
              <w:t xml:space="preserve"> d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un élément du patrimoine culturel immatériel. </w:t>
            </w:r>
          </w:p>
          <w:p w14:paraId="3B5FCC5D" w14:textId="77777777" w:rsidR="00B770B8" w:rsidRPr="00724EAE" w:rsidRDefault="00B770B8" w:rsidP="00724EAE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0F6E1D5E" w14:textId="1939041F" w:rsidR="005E6329" w:rsidRPr="00724EAE" w:rsidRDefault="005E6329" w:rsidP="00724EAE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Recommandations portant sur le </w:t>
            </w:r>
            <w:r w:rsidRPr="00724EAE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rôle des communautés</w:t>
            </w:r>
          </w:p>
          <w:p w14:paraId="03A76CCB" w14:textId="0B798A29" w:rsidR="00004710" w:rsidRPr="00724EAE" w:rsidRDefault="350342C2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</w:rPr>
              <w:t>Inviter les États parties à placer les communautés au cœur du processus qui conduit à l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inscription d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un élément sur la </w:t>
            </w:r>
            <w:r w:rsidR="0039597F" w:rsidRPr="00724EAE">
              <w:rPr>
                <w:rFonts w:ascii="Arial" w:eastAsia="Arial" w:hAnsi="Arial" w:cs="Arial"/>
                <w:sz w:val="22"/>
                <w:szCs w:val="22"/>
              </w:rPr>
              <w:t>Liste représentative ;</w:t>
            </w:r>
          </w:p>
          <w:p w14:paraId="2C057A95" w14:textId="27B46206" w:rsidR="00E7042C" w:rsidRPr="00724EAE" w:rsidRDefault="00E7042C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Inviter les 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États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 parties à assurer la publicité la plus large des candidatures afin d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y associer l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ensemble des communautés, groupes et individus qui le souhaitent</w:t>
            </w:r>
            <w:r w:rsidR="0039597F" w:rsidRPr="00724EAE">
              <w:rPr>
                <w:rFonts w:ascii="Arial" w:eastAsia="Arial" w:hAnsi="Arial" w:cs="Arial"/>
                <w:sz w:val="22"/>
                <w:szCs w:val="22"/>
              </w:rPr>
              <w:t> ;</w:t>
            </w:r>
          </w:p>
          <w:p w14:paraId="7BD01B6C" w14:textId="7EDDB639" w:rsidR="145C0CC1" w:rsidRPr="00724EAE" w:rsidRDefault="350342C2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</w:rPr>
              <w:t>Inviter les États parties à servir de véritable courroie de transmission entre l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UNESCO et les communautés détentrices d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éléments inscrits sur la </w:t>
            </w:r>
            <w:r w:rsidR="0039597F" w:rsidRPr="00724EAE">
              <w:rPr>
                <w:rFonts w:ascii="Arial" w:eastAsia="Arial" w:hAnsi="Arial" w:cs="Arial"/>
                <w:sz w:val="22"/>
                <w:szCs w:val="22"/>
              </w:rPr>
              <w:t>Liste représentative</w:t>
            </w:r>
            <w:r w:rsidR="00AB6500" w:rsidRPr="00724EAE">
              <w:rPr>
                <w:rFonts w:ascii="Arial" w:eastAsia="Arial" w:hAnsi="Arial" w:cs="Arial"/>
                <w:sz w:val="22"/>
                <w:szCs w:val="22"/>
              </w:rPr>
              <w:t> ;</w:t>
            </w:r>
          </w:p>
          <w:p w14:paraId="61304E51" w14:textId="77777777" w:rsidR="00004710" w:rsidRPr="00724EAE" w:rsidRDefault="00004710" w:rsidP="00724EA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3974B0" w14:textId="77777777" w:rsidR="00004710" w:rsidRPr="00724EAE" w:rsidRDefault="00004710" w:rsidP="00724EA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</w:rPr>
              <w:t>En même temps, les points suivants doivent être pris en compte :</w:t>
            </w:r>
          </w:p>
          <w:p w14:paraId="583E2FB2" w14:textId="77777777" w:rsidR="00004710" w:rsidRPr="00724EAE" w:rsidRDefault="00004710" w:rsidP="00724EA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B2D3D1" w14:textId="12F90111" w:rsidR="00004710" w:rsidRPr="00724EAE" w:rsidRDefault="516D1032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Si la </w:t>
            </w:r>
            <w:r w:rsidR="00AB6500" w:rsidRPr="00724EAE">
              <w:rPr>
                <w:rFonts w:ascii="Arial" w:eastAsia="Arial" w:hAnsi="Arial" w:cs="Arial"/>
                <w:sz w:val="22"/>
                <w:szCs w:val="22"/>
              </w:rPr>
              <w:t xml:space="preserve">Liste représentative 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contribue à la visibilité du patrimoine culturel immatériel et à la prise de conscience de son importance, elle ne</w:t>
            </w:r>
            <w:r w:rsidR="00B06DD5" w:rsidRPr="00724EA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E6329" w:rsidRPr="00724EAE">
              <w:rPr>
                <w:rFonts w:ascii="Arial" w:eastAsia="Arial" w:hAnsi="Arial" w:cs="Arial"/>
                <w:sz w:val="22"/>
                <w:szCs w:val="22"/>
              </w:rPr>
              <w:t xml:space="preserve">favorise </w:t>
            </w:r>
            <w:r w:rsidR="00B06DD5" w:rsidRPr="00724EAE">
              <w:rPr>
                <w:rFonts w:ascii="Arial" w:eastAsia="Arial" w:hAnsi="Arial" w:cs="Arial"/>
                <w:sz w:val="22"/>
                <w:szCs w:val="22"/>
              </w:rPr>
              <w:t xml:space="preserve">pas suffisamment le </w:t>
            </w:r>
            <w:r w:rsidR="00B06DD5" w:rsidRPr="00724E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dialogue</w:t>
            </w:r>
            <w:r w:rsidR="00B06DD5" w:rsidRPr="00724EA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E6329" w:rsidRPr="00724EAE">
              <w:rPr>
                <w:rFonts w:ascii="Arial" w:eastAsia="Arial" w:hAnsi="Arial" w:cs="Arial"/>
                <w:sz w:val="22"/>
                <w:szCs w:val="22"/>
              </w:rPr>
              <w:t>(cf. article 16.1 de la Convention)</w:t>
            </w:r>
            <w:r w:rsidR="00AB6500" w:rsidRPr="00724EAE">
              <w:rPr>
                <w:rFonts w:ascii="Arial" w:eastAsia="Arial" w:hAnsi="Arial" w:cs="Arial"/>
                <w:sz w:val="22"/>
                <w:szCs w:val="22"/>
              </w:rPr>
              <w:t> ;</w:t>
            </w:r>
          </w:p>
          <w:p w14:paraId="4ACBA08E" w14:textId="6E8E01DB" w:rsidR="005E6329" w:rsidRPr="00724EAE" w:rsidRDefault="516D1032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</w:rPr>
              <w:t>Il est important d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assurer le </w:t>
            </w:r>
            <w:r w:rsidRPr="00724E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renforcement des capacités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 des communautés détentrices d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éléments inscrits sur la Liste représentative afin qu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elles </w:t>
            </w:r>
            <w:r w:rsidR="00B06DD5" w:rsidRPr="00724EAE">
              <w:rPr>
                <w:rFonts w:ascii="Arial" w:eastAsia="Arial" w:hAnsi="Arial" w:cs="Arial"/>
                <w:sz w:val="22"/>
                <w:szCs w:val="22"/>
              </w:rPr>
              <w:t xml:space="preserve">en 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saisissent mieux les objectifs, même a posteriori</w:t>
            </w:r>
            <w:r w:rsidR="005E6329" w:rsidRPr="00724EAE">
              <w:rPr>
                <w:rFonts w:ascii="Arial" w:eastAsia="Arial" w:hAnsi="Arial" w:cs="Arial"/>
                <w:sz w:val="22"/>
                <w:szCs w:val="22"/>
              </w:rPr>
              <w:t> ;</w:t>
            </w:r>
          </w:p>
          <w:p w14:paraId="15EB0942" w14:textId="290CB389" w:rsidR="0098746C" w:rsidRPr="00724EAE" w:rsidRDefault="005E6329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La Liste représentative ne tient pas considération du </w:t>
            </w:r>
            <w:r w:rsidRPr="00724E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degré de viabilité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 d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un élément et pourrait s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adresser aux éléments « en bonne santé » ainsi qu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aux éléments dont la transmission doit être renforcée</w:t>
            </w:r>
            <w:r w:rsidR="0098746C" w:rsidRPr="00724EA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86698EA" w14:textId="12CA03E0" w:rsidR="00004710" w:rsidRPr="00724EAE" w:rsidRDefault="00004710" w:rsidP="00724EA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D1D9BF3" w14:textId="5C463AAF" w:rsidR="00004710" w:rsidRPr="00724EAE" w:rsidRDefault="00004710" w:rsidP="00724EAE">
      <w:pPr>
        <w:keepLines/>
        <w:spacing w:after="240"/>
        <w:rPr>
          <w:rFonts w:ascii="Arial" w:hAnsi="Arial" w:cs="Arial"/>
          <w:b/>
          <w:snapToGrid w:val="0"/>
          <w:sz w:val="22"/>
          <w:szCs w:val="22"/>
        </w:rPr>
      </w:pPr>
    </w:p>
    <w:p w14:paraId="0D463C7F" w14:textId="77777777" w:rsidR="00004710" w:rsidRPr="00724EAE" w:rsidRDefault="00004710" w:rsidP="00724EAE">
      <w:pPr>
        <w:rPr>
          <w:rFonts w:ascii="Arial" w:hAnsi="Arial" w:cs="Arial"/>
          <w:b/>
          <w:snapToGrid w:val="0"/>
          <w:sz w:val="22"/>
          <w:szCs w:val="22"/>
        </w:rPr>
      </w:pPr>
      <w:r w:rsidRPr="00724EAE">
        <w:rPr>
          <w:rFonts w:ascii="Arial" w:hAnsi="Arial" w:cs="Arial"/>
          <w:b/>
          <w:snapToGrid w:val="0"/>
          <w:sz w:val="22"/>
          <w:szCs w:val="22"/>
        </w:rPr>
        <w:br w:type="page"/>
      </w:r>
    </w:p>
    <w:tbl>
      <w:tblPr>
        <w:tblStyle w:val="Grilledutableau"/>
        <w:tblW w:w="0" w:type="auto"/>
        <w:tblInd w:w="562" w:type="dxa"/>
        <w:tblLook w:val="04A0" w:firstRow="1" w:lastRow="0" w:firstColumn="1" w:lastColumn="0" w:noHBand="0" w:noVBand="1"/>
      </w:tblPr>
      <w:tblGrid>
        <w:gridCol w:w="9054"/>
      </w:tblGrid>
      <w:tr w:rsidR="00004710" w:rsidRPr="00724EAE" w14:paraId="3454956D" w14:textId="77777777" w:rsidTr="00080853">
        <w:trPr>
          <w:trHeight w:hRule="exact" w:val="1065"/>
        </w:trPr>
        <w:tc>
          <w:tcPr>
            <w:tcW w:w="9054" w:type="dxa"/>
            <w:shd w:val="clear" w:color="auto" w:fill="F2F2F2" w:themeFill="background1" w:themeFillShade="F2"/>
            <w:vAlign w:val="center"/>
          </w:tcPr>
          <w:p w14:paraId="5A8B7D59" w14:textId="7E72A989" w:rsidR="00004710" w:rsidRPr="00724EAE" w:rsidRDefault="000D0512" w:rsidP="00724EAE">
            <w:pPr>
              <w:jc w:val="center"/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lang w:eastAsia="en-US"/>
              </w:rPr>
            </w:pPr>
            <w:r w:rsidRPr="00724EAE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lastRenderedPageBreak/>
              <w:t>7</w:t>
            </w:r>
            <w:r w:rsidR="00004710" w:rsidRPr="00724EAE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t xml:space="preserve">. </w:t>
            </w:r>
            <w:r w:rsidRPr="00724EAE">
              <w:rPr>
                <w:rFonts w:asciiTheme="minorBidi" w:hAnsiTheme="minorBidi" w:cstheme="minorBidi"/>
                <w:b/>
                <w:bCs/>
                <w:sz w:val="32"/>
                <w:szCs w:val="32"/>
                <w:lang w:eastAsia="zh-CN"/>
              </w:rPr>
              <w:t>Rendre le Registre plus utile</w:t>
            </w:r>
          </w:p>
        </w:tc>
      </w:tr>
      <w:tr w:rsidR="00004710" w:rsidRPr="0085345B" w14:paraId="6954EA59" w14:textId="77777777" w:rsidTr="00B770B8">
        <w:trPr>
          <w:trHeight w:val="10404"/>
        </w:trPr>
        <w:tc>
          <w:tcPr>
            <w:tcW w:w="9054" w:type="dxa"/>
          </w:tcPr>
          <w:p w14:paraId="2BF54520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731BFF51" w14:textId="191ED5D0" w:rsidR="00004710" w:rsidRPr="00724EAE" w:rsidRDefault="1DC3C22C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Notre groupe recommande </w:t>
            </w:r>
            <w:r w:rsidR="0025223D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ce qui suit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:</w:t>
            </w:r>
          </w:p>
          <w:p w14:paraId="141EC129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0EDA5B1F" w14:textId="732DB6A4" w:rsidR="003B1BFA" w:rsidRPr="00724EAE" w:rsidRDefault="003B1BFA" w:rsidP="00724EAE">
            <w:pPr>
              <w:rPr>
                <w:rFonts w:ascii="Arial" w:eastAsia="Arial" w:hAnsi="Arial" w:cs="Arial"/>
                <w:snapToGrid w:val="0"/>
                <w:sz w:val="22"/>
                <w:szCs w:val="22"/>
                <w:u w:val="single"/>
              </w:rPr>
            </w:pPr>
            <w:r w:rsidRPr="00724EAE">
              <w:rPr>
                <w:rFonts w:ascii="Arial" w:eastAsia="Arial" w:hAnsi="Arial" w:cs="Arial"/>
                <w:snapToGrid w:val="0"/>
                <w:sz w:val="22"/>
                <w:szCs w:val="22"/>
                <w:u w:val="single"/>
              </w:rPr>
              <w:t xml:space="preserve">Dans le cadre de la </w:t>
            </w:r>
            <w:r w:rsidRPr="00724EAE">
              <w:rPr>
                <w:rFonts w:ascii="Arial" w:eastAsia="Arial" w:hAnsi="Arial" w:cs="Arial"/>
                <w:b/>
                <w:bCs/>
                <w:snapToGrid w:val="0"/>
                <w:sz w:val="22"/>
                <w:szCs w:val="22"/>
                <w:u w:val="single"/>
              </w:rPr>
              <w:t>sélection de</w:t>
            </w:r>
            <w:r w:rsidR="007F4A56" w:rsidRPr="00724EAE">
              <w:rPr>
                <w:rFonts w:ascii="Arial" w:eastAsia="Arial" w:hAnsi="Arial" w:cs="Arial"/>
                <w:b/>
                <w:bCs/>
                <w:snapToGrid w:val="0"/>
                <w:sz w:val="22"/>
                <w:szCs w:val="22"/>
                <w:u w:val="single"/>
              </w:rPr>
              <w:t>s bonnes pratiques</w:t>
            </w:r>
            <w:r w:rsidRPr="00724EAE">
              <w:rPr>
                <w:rFonts w:ascii="Arial" w:eastAsia="Arial" w:hAnsi="Arial" w:cs="Arial"/>
                <w:b/>
                <w:bCs/>
                <w:snapToGrid w:val="0"/>
                <w:sz w:val="22"/>
                <w:szCs w:val="22"/>
                <w:u w:val="single"/>
              </w:rPr>
              <w:t xml:space="preserve"> </w:t>
            </w:r>
            <w:r w:rsidRPr="00724EAE">
              <w:rPr>
                <w:rFonts w:ascii="Arial" w:eastAsia="Arial" w:hAnsi="Arial" w:cs="Arial"/>
                <w:snapToGrid w:val="0"/>
                <w:sz w:val="22"/>
                <w:szCs w:val="22"/>
                <w:u w:val="single"/>
              </w:rPr>
              <w:t>au Registre</w:t>
            </w:r>
          </w:p>
          <w:p w14:paraId="5EFA7D98" w14:textId="69DCA441" w:rsidR="00004710" w:rsidRPr="00724EAE" w:rsidRDefault="003B1BFA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eastAsia="Arial" w:hAnsi="Arial"/>
                <w:sz w:val="22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Réformer le système de priorités et </w:t>
            </w: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>o</w:t>
            </w:r>
            <w:r w:rsidR="00B06DD5" w:rsidRPr="00724EAE">
              <w:rPr>
                <w:rFonts w:ascii="Arial" w:hAnsi="Arial" w:cs="Arial"/>
                <w:sz w:val="22"/>
                <w:szCs w:val="22"/>
                <w:lang w:eastAsia="zh-CN"/>
              </w:rPr>
              <w:t>ffrir</w:t>
            </w:r>
            <w:r w:rsidR="00B06DD5" w:rsidRPr="00724EAE">
              <w:rPr>
                <w:rFonts w:ascii="Arial" w:hAnsi="Arial"/>
                <w:sz w:val="22"/>
              </w:rPr>
              <w:t xml:space="preserve"> au Registre une meilleure visibilité </w:t>
            </w:r>
            <w:r w:rsidRPr="00724EAE">
              <w:rPr>
                <w:rFonts w:ascii="Arial" w:hAnsi="Arial" w:cs="Arial"/>
                <w:sz w:val="22"/>
                <w:szCs w:val="22"/>
                <w:lang w:eastAsia="zh-CN"/>
              </w:rPr>
              <w:t>pour que les propositions au Registre ne soient pas mises</w:t>
            </w:r>
            <w:r w:rsidR="00B06DD5" w:rsidRPr="00724EAE">
              <w:rPr>
                <w:rFonts w:ascii="Arial" w:hAnsi="Arial"/>
                <w:sz w:val="22"/>
              </w:rPr>
              <w:t xml:space="preserve"> en concurrence avec les deux listes </w:t>
            </w:r>
            <w:r w:rsidR="00B06DD5" w:rsidRPr="00724EAE">
              <w:rPr>
                <w:rFonts w:ascii="Arial" w:eastAsia="Arial" w:hAnsi="Arial"/>
                <w:sz w:val="22"/>
              </w:rPr>
              <w:t>(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Liste représentative et Liste de sauvegarde urgente</w:t>
            </w:r>
            <w:r w:rsidR="00B06DD5" w:rsidRPr="00724EAE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 ;</w:t>
            </w:r>
          </w:p>
          <w:p w14:paraId="4719D7E5" w14:textId="0F5D41CB" w:rsidR="00004710" w:rsidRPr="00724EAE" w:rsidRDefault="00B06DD5" w:rsidP="00724EAE">
            <w:pPr>
              <w:pStyle w:val="Paragraphedeliste"/>
              <w:numPr>
                <w:ilvl w:val="0"/>
                <w:numId w:val="61"/>
              </w:numPr>
              <w:rPr>
                <w:rFonts w:eastAsia="Arial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6EBCD240" w:rsidRPr="00724EAE">
              <w:rPr>
                <w:rFonts w:ascii="Arial" w:eastAsia="Arial" w:hAnsi="Arial" w:cs="Arial"/>
                <w:sz w:val="22"/>
                <w:szCs w:val="22"/>
              </w:rPr>
              <w:t xml:space="preserve">ettre en place une procédure permettant à la société civile de proposer des exemples de bonnes pratiques de sauvegarde aux </w:t>
            </w:r>
            <w:r w:rsidR="00B770B8" w:rsidRPr="00724EAE">
              <w:rPr>
                <w:rFonts w:ascii="Arial" w:eastAsia="Arial" w:hAnsi="Arial" w:cs="Arial"/>
                <w:sz w:val="22"/>
                <w:szCs w:val="22"/>
              </w:rPr>
              <w:t>É</w:t>
            </w:r>
            <w:r w:rsidR="6EBCD240" w:rsidRPr="00724EAE">
              <w:rPr>
                <w:rFonts w:ascii="Arial" w:eastAsia="Arial" w:hAnsi="Arial" w:cs="Arial"/>
                <w:sz w:val="22"/>
                <w:szCs w:val="22"/>
              </w:rPr>
              <w:t>tats avant de les proposer pour sélection au Registre, avec l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="6EBCD240" w:rsidRPr="00724EAE">
              <w:rPr>
                <w:rFonts w:ascii="Arial" w:eastAsia="Arial" w:hAnsi="Arial" w:cs="Arial"/>
                <w:sz w:val="22"/>
                <w:szCs w:val="22"/>
              </w:rPr>
              <w:t>aide des ONG accréditées</w:t>
            </w:r>
            <w:r w:rsidR="7BB50AC2" w:rsidRPr="00724EAE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6EBCD240" w:rsidRPr="00724EAE">
              <w:rPr>
                <w:rFonts w:ascii="Arial" w:eastAsia="Arial" w:hAnsi="Arial" w:cs="Arial"/>
                <w:sz w:val="22"/>
                <w:szCs w:val="22"/>
              </w:rPr>
              <w:t xml:space="preserve"> des facilitateurs</w:t>
            </w:r>
            <w:r w:rsidR="57858AD6" w:rsidRPr="00724EAE">
              <w:rPr>
                <w:rFonts w:ascii="Arial" w:eastAsia="Arial" w:hAnsi="Arial" w:cs="Arial"/>
                <w:sz w:val="22"/>
                <w:szCs w:val="22"/>
              </w:rPr>
              <w:t xml:space="preserve"> et du milieu académique</w:t>
            </w:r>
            <w:r w:rsidR="00B770B8" w:rsidRPr="00724EAE">
              <w:rPr>
                <w:rFonts w:ascii="Arial" w:eastAsia="Arial" w:hAnsi="Arial" w:cs="Arial"/>
                <w:sz w:val="22"/>
                <w:szCs w:val="22"/>
              </w:rPr>
              <w:t> ;</w:t>
            </w:r>
          </w:p>
          <w:p w14:paraId="78D6C4D0" w14:textId="77777777" w:rsidR="00B770B8" w:rsidRPr="00724EAE" w:rsidRDefault="00B770B8" w:rsidP="00724EAE">
            <w:pPr>
              <w:rPr>
                <w:rFonts w:ascii="Arial" w:eastAsia="Arial" w:hAnsi="Arial" w:cs="Arial"/>
                <w:snapToGrid w:val="0"/>
                <w:sz w:val="22"/>
                <w:szCs w:val="22"/>
                <w:u w:val="single"/>
              </w:rPr>
            </w:pPr>
          </w:p>
          <w:p w14:paraId="4EF545E4" w14:textId="652FE0FA" w:rsidR="003B1BFA" w:rsidRPr="00724EAE" w:rsidRDefault="003B1BFA" w:rsidP="00724EAE">
            <w:pPr>
              <w:rPr>
                <w:rFonts w:ascii="Arial" w:eastAsia="Arial" w:hAnsi="Arial" w:cs="Arial"/>
                <w:snapToGrid w:val="0"/>
                <w:sz w:val="22"/>
                <w:szCs w:val="22"/>
                <w:u w:val="single"/>
              </w:rPr>
            </w:pPr>
            <w:r w:rsidRPr="00724EAE">
              <w:rPr>
                <w:rFonts w:ascii="Arial" w:eastAsia="Arial" w:hAnsi="Arial" w:cs="Arial"/>
                <w:snapToGrid w:val="0"/>
                <w:sz w:val="22"/>
                <w:szCs w:val="22"/>
                <w:u w:val="single"/>
              </w:rPr>
              <w:t xml:space="preserve">Dans le cadre de la </w:t>
            </w:r>
            <w:r w:rsidRPr="00724EAE">
              <w:rPr>
                <w:rFonts w:ascii="Arial" w:eastAsia="Arial" w:hAnsi="Arial" w:cs="Arial"/>
                <w:b/>
                <w:bCs/>
                <w:snapToGrid w:val="0"/>
                <w:sz w:val="22"/>
                <w:szCs w:val="22"/>
                <w:u w:val="single"/>
              </w:rPr>
              <w:t>promotion du Registre</w:t>
            </w:r>
          </w:p>
          <w:p w14:paraId="0E051B9E" w14:textId="03D1A6F7" w:rsidR="003B1BFA" w:rsidRPr="00724EAE" w:rsidRDefault="00ED175C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Renforcer la promotion des </w:t>
            </w:r>
            <w:r w:rsidR="007F4A56" w:rsidRPr="00724EAE">
              <w:rPr>
                <w:rFonts w:ascii="Arial" w:eastAsia="Arial" w:hAnsi="Arial" w:cs="Arial"/>
                <w:sz w:val="22"/>
                <w:szCs w:val="22"/>
              </w:rPr>
              <w:t>bonnes pratiques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 sélectionné</w:t>
            </w:r>
            <w:r w:rsidR="007F4A56" w:rsidRPr="00724EAE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="007F4A56" w:rsidRPr="00724EAE">
              <w:rPr>
                <w:rFonts w:ascii="Arial" w:eastAsia="Arial" w:hAnsi="Arial" w:cs="Arial"/>
                <w:sz w:val="22"/>
                <w:szCs w:val="22"/>
              </w:rPr>
              <w:t>au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 Registre et leur utilité pour d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autres communautés, par exemple en initiant l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organisation de rencontres entre porteurs de programmes sélectionnés et communautés </w:t>
            </w:r>
            <w:r w:rsidR="0025223D" w:rsidRPr="00724EAE">
              <w:rPr>
                <w:rFonts w:ascii="Arial" w:eastAsia="Arial" w:hAnsi="Arial" w:cs="Arial"/>
                <w:sz w:val="22"/>
                <w:szCs w:val="22"/>
              </w:rPr>
              <w:t>intéressées</w:t>
            </w:r>
            <w:r w:rsidR="00B770B8" w:rsidRPr="00724EA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EC03559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3ECB828E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En même temps, les points suivants doivent être pris en compte :</w:t>
            </w:r>
          </w:p>
          <w:p w14:paraId="205C58A8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0DD69F68" w14:textId="0026C088" w:rsidR="00191E64" w:rsidRPr="00724EAE" w:rsidRDefault="00191E64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eastAsia="Arial" w:hAnsi="Arial"/>
                <w:sz w:val="22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Il est important d</w:t>
            </w:r>
            <w:r w:rsidR="0027377F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’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a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ssurer une plus grande crédibilité au processus de sélection des bonnes pratiques de sauvegarde</w:t>
            </w:r>
            <w:r w:rsidR="00E6220E" w:rsidRPr="00724EAE">
              <w:rPr>
                <w:rFonts w:ascii="Arial" w:eastAsia="Arial" w:hAnsi="Arial" w:cs="Arial"/>
                <w:sz w:val="22"/>
                <w:szCs w:val="22"/>
              </w:rPr>
              <w:t> ;</w:t>
            </w:r>
          </w:p>
          <w:p w14:paraId="0D5DB865" w14:textId="6A5FCE34" w:rsidR="003B1BFA" w:rsidRPr="00724EAE" w:rsidRDefault="00ED175C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eastAsia="Arial" w:hAnsi="Arial" w:cs="Arial"/>
                <w:snapToGrid w:val="0"/>
                <w:sz w:val="22"/>
                <w:szCs w:val="22"/>
              </w:rPr>
            </w:pPr>
            <w:r w:rsidRPr="00724EAE">
              <w:rPr>
                <w:rFonts w:ascii="Arial" w:eastAsia="Arial" w:hAnsi="Arial" w:cs="Arial"/>
                <w:sz w:val="22"/>
                <w:szCs w:val="22"/>
              </w:rPr>
              <w:t>Le Registre est susceptible d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 xml:space="preserve">être utilisé comme un outil de promotion de la </w:t>
            </w:r>
            <w:r w:rsidRPr="00724EA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coopération internationale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, notamment en matière de patrimoine culturel immatériel et de développement durable avec l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z w:val="22"/>
                <w:szCs w:val="22"/>
              </w:rPr>
              <w:t>aide des centres de catégorie 2, des chaires UNESCO, des facilitateurs et des ONG accréditées ;</w:t>
            </w:r>
          </w:p>
          <w:p w14:paraId="0D3E6288" w14:textId="3DB23148" w:rsidR="00ED175C" w:rsidRPr="00724EAE" w:rsidRDefault="00ED175C" w:rsidP="00724EAE">
            <w:pPr>
              <w:pStyle w:val="Paragraphedeliste"/>
              <w:numPr>
                <w:ilvl w:val="0"/>
                <w:numId w:val="61"/>
              </w:numPr>
              <w:rPr>
                <w:rFonts w:ascii="Arial" w:eastAsia="Arial" w:hAnsi="Arial" w:cs="Arial"/>
                <w:snapToGrid w:val="0"/>
                <w:sz w:val="22"/>
                <w:szCs w:val="22"/>
              </w:rPr>
            </w:pPr>
            <w:r w:rsidRPr="00724EAE">
              <w:rPr>
                <w:rFonts w:ascii="Arial" w:eastAsia="Arial" w:hAnsi="Arial" w:cs="Arial"/>
                <w:snapToGrid w:val="0"/>
                <w:sz w:val="22"/>
                <w:szCs w:val="22"/>
              </w:rPr>
              <w:t>Le Registre est également susceptible d</w:t>
            </w:r>
            <w:r w:rsidR="0027377F">
              <w:rPr>
                <w:rFonts w:ascii="Arial" w:eastAsia="Arial" w:hAnsi="Arial" w:cs="Arial"/>
                <w:snapToGrid w:val="0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napToGrid w:val="0"/>
                <w:sz w:val="22"/>
                <w:szCs w:val="22"/>
              </w:rPr>
              <w:t xml:space="preserve">être une plateforme de </w:t>
            </w:r>
            <w:r w:rsidRPr="00724EAE">
              <w:rPr>
                <w:rFonts w:ascii="Arial" w:eastAsia="Arial" w:hAnsi="Arial" w:cs="Arial"/>
                <w:b/>
                <w:bCs/>
                <w:snapToGrid w:val="0"/>
                <w:sz w:val="22"/>
                <w:szCs w:val="22"/>
              </w:rPr>
              <w:t>coopération au niveau national</w:t>
            </w:r>
            <w:r w:rsidRPr="00724EAE">
              <w:rPr>
                <w:rFonts w:ascii="Arial" w:eastAsia="Arial" w:hAnsi="Arial" w:cs="Arial"/>
                <w:snapToGrid w:val="0"/>
                <w:sz w:val="22"/>
                <w:szCs w:val="22"/>
              </w:rPr>
              <w:t>, notamment entre le secteur culturel et d</w:t>
            </w:r>
            <w:r w:rsidR="0027377F">
              <w:rPr>
                <w:rFonts w:ascii="Arial" w:eastAsia="Arial" w:hAnsi="Arial" w:cs="Arial"/>
                <w:snapToGrid w:val="0"/>
                <w:sz w:val="22"/>
                <w:szCs w:val="22"/>
              </w:rPr>
              <w:t>’</w:t>
            </w:r>
            <w:r w:rsidRPr="00724EAE">
              <w:rPr>
                <w:rFonts w:ascii="Arial" w:eastAsia="Arial" w:hAnsi="Arial" w:cs="Arial"/>
                <w:snapToGrid w:val="0"/>
                <w:sz w:val="22"/>
                <w:szCs w:val="22"/>
              </w:rPr>
              <w:t>autres secteurs du développement durable.</w:t>
            </w:r>
          </w:p>
          <w:p w14:paraId="1B64AD09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004EF961" w14:textId="7CBB6DA3" w:rsidR="00004710" w:rsidRPr="00724EAE" w:rsidRDefault="1DC3C22C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Au sujet de la question traitant </w:t>
            </w:r>
            <w:r w:rsidR="00E6220E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du </w:t>
            </w:r>
            <w:r w:rsidR="00E6220E"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lien entre la Liste de sauvegarde urgente et le</w:t>
            </w:r>
            <w:r w:rsidR="59182247" w:rsidRPr="00724EAE">
              <w:rPr>
                <w:rFonts w:ascii="Arial" w:hAnsi="Arial"/>
                <w:b/>
                <w:sz w:val="22"/>
              </w:rPr>
              <w:t xml:space="preserve"> Registre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>, le groupe 3 recommande</w:t>
            </w:r>
            <w:r w:rsidR="00B06DD5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</w:t>
            </w:r>
            <w:r w:rsidR="00EE059E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les deux 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options suivantes : </w:t>
            </w:r>
          </w:p>
          <w:p w14:paraId="70C1C02C" w14:textId="77777777" w:rsidR="00004710" w:rsidRPr="00724EAE" w:rsidRDefault="00004710" w:rsidP="00724EAE">
            <w:pPr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</w:pPr>
          </w:p>
          <w:p w14:paraId="3CB3FCFC" w14:textId="0CA1AE8E" w:rsidR="00004710" w:rsidRPr="00724EAE" w:rsidRDefault="1DC3C22C" w:rsidP="00724EA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Option 1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:</w:t>
            </w:r>
            <w:r w:rsidR="00655444"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</w:t>
            </w:r>
            <w:r w:rsidR="00655444" w:rsidRPr="00724EAE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42E0E521" w:rsidRPr="00724EAE">
              <w:rPr>
                <w:rFonts w:ascii="Arial" w:eastAsia="Arial" w:hAnsi="Arial" w:cs="Arial"/>
                <w:sz w:val="22"/>
                <w:szCs w:val="22"/>
              </w:rPr>
              <w:t xml:space="preserve">électionner automatiquement </w:t>
            </w:r>
            <w:r w:rsidR="00E6220E" w:rsidRPr="00724EAE">
              <w:rPr>
                <w:rFonts w:ascii="Arial" w:eastAsia="Arial" w:hAnsi="Arial" w:cs="Arial"/>
                <w:sz w:val="22"/>
                <w:szCs w:val="22"/>
              </w:rPr>
              <w:t>pour le Registre,</w:t>
            </w:r>
            <w:r w:rsidR="42E0E521" w:rsidRPr="00724EAE">
              <w:rPr>
                <w:rFonts w:ascii="Arial" w:eastAsia="Arial" w:hAnsi="Arial" w:cs="Arial"/>
                <w:sz w:val="22"/>
                <w:szCs w:val="22"/>
              </w:rPr>
              <w:t xml:space="preserve"> les </w:t>
            </w:r>
            <w:r w:rsidR="127D1AD3" w:rsidRPr="00724EAE">
              <w:rPr>
                <w:rFonts w:ascii="Arial" w:eastAsia="Arial" w:hAnsi="Arial" w:cs="Arial"/>
                <w:sz w:val="22"/>
                <w:szCs w:val="22"/>
              </w:rPr>
              <w:t xml:space="preserve">plans de sauvegarde </w:t>
            </w:r>
            <w:r w:rsidR="00EE059E" w:rsidRPr="00724EAE">
              <w:rPr>
                <w:rFonts w:ascii="Arial" w:eastAsia="Arial" w:hAnsi="Arial" w:cs="Arial"/>
                <w:sz w:val="22"/>
                <w:szCs w:val="22"/>
              </w:rPr>
              <w:t>ayant permis le retrait d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="00EE059E" w:rsidRPr="00724EAE">
              <w:rPr>
                <w:rFonts w:ascii="Arial" w:eastAsia="Arial" w:hAnsi="Arial" w:cs="Arial"/>
                <w:sz w:val="22"/>
                <w:szCs w:val="22"/>
              </w:rPr>
              <w:t>éléments</w:t>
            </w:r>
            <w:r w:rsidR="00E6220E" w:rsidRPr="00724EA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42E0E521" w:rsidRPr="00724EAE">
              <w:rPr>
                <w:rFonts w:ascii="Arial" w:eastAsia="Arial" w:hAnsi="Arial" w:cs="Arial"/>
                <w:sz w:val="22"/>
                <w:szCs w:val="22"/>
              </w:rPr>
              <w:t>de la L</w:t>
            </w:r>
            <w:r w:rsidR="15BE8178" w:rsidRPr="00724EAE">
              <w:rPr>
                <w:rFonts w:ascii="Arial" w:eastAsia="Arial" w:hAnsi="Arial" w:cs="Arial"/>
                <w:sz w:val="22"/>
                <w:szCs w:val="22"/>
              </w:rPr>
              <w:t xml:space="preserve">iste de sauvegarde urgente </w:t>
            </w:r>
            <w:r w:rsidR="00EE059E" w:rsidRPr="00724EAE">
              <w:rPr>
                <w:rFonts w:ascii="Arial" w:eastAsia="Arial" w:hAnsi="Arial" w:cs="Arial"/>
                <w:sz w:val="22"/>
                <w:szCs w:val="22"/>
              </w:rPr>
              <w:t>en raison de l</w:t>
            </w:r>
            <w:r w:rsidR="0027377F">
              <w:rPr>
                <w:rFonts w:ascii="Arial" w:eastAsia="Arial" w:hAnsi="Arial" w:cs="Arial"/>
                <w:sz w:val="22"/>
                <w:szCs w:val="22"/>
              </w:rPr>
              <w:t>’</w:t>
            </w:r>
            <w:r w:rsidR="00EE059E" w:rsidRPr="00724EAE">
              <w:rPr>
                <w:rFonts w:ascii="Arial" w:eastAsia="Arial" w:hAnsi="Arial" w:cs="Arial"/>
                <w:sz w:val="22"/>
                <w:szCs w:val="22"/>
              </w:rPr>
              <w:t xml:space="preserve">amélioration de </w:t>
            </w:r>
            <w:r w:rsidR="007F4A56" w:rsidRPr="00724EAE">
              <w:rPr>
                <w:rFonts w:ascii="Arial" w:eastAsia="Arial" w:hAnsi="Arial" w:cs="Arial"/>
                <w:sz w:val="22"/>
                <w:szCs w:val="22"/>
              </w:rPr>
              <w:t>leur</w:t>
            </w:r>
            <w:r w:rsidR="00EE059E" w:rsidRPr="00724EAE">
              <w:rPr>
                <w:rFonts w:ascii="Arial" w:eastAsia="Arial" w:hAnsi="Arial" w:cs="Arial"/>
                <w:sz w:val="22"/>
                <w:szCs w:val="22"/>
              </w:rPr>
              <w:t xml:space="preserve"> viabilité </w:t>
            </w:r>
            <w:r w:rsidR="00E6220E" w:rsidRPr="00724EAE">
              <w:rPr>
                <w:rFonts w:ascii="Arial" w:eastAsia="Arial" w:hAnsi="Arial" w:cs="Arial"/>
                <w:sz w:val="22"/>
                <w:szCs w:val="22"/>
              </w:rPr>
              <w:t>;</w:t>
            </w:r>
          </w:p>
          <w:p w14:paraId="53E5B453" w14:textId="77777777" w:rsidR="00F9132C" w:rsidRPr="00724EAE" w:rsidRDefault="00F9132C" w:rsidP="00724EAE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14:paraId="2BBC13EB" w14:textId="21BA5283" w:rsidR="00004710" w:rsidRPr="0085345B" w:rsidRDefault="1DC3C22C" w:rsidP="00724EAE">
            <w:pPr>
              <w:rPr>
                <w:snapToGrid w:val="0"/>
                <w:color w:val="FF0000"/>
              </w:rPr>
            </w:pPr>
            <w:r w:rsidRPr="00724EAE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eastAsia="zh-CN"/>
              </w:rPr>
              <w:t>Option 2</w:t>
            </w:r>
            <w:r w:rsidRPr="00724EAE">
              <w:rPr>
                <w:rFonts w:ascii="Arial" w:hAnsi="Arial" w:cs="Arial"/>
                <w:snapToGrid w:val="0"/>
                <w:sz w:val="22"/>
                <w:szCs w:val="22"/>
                <w:lang w:eastAsia="zh-CN"/>
              </w:rPr>
              <w:t xml:space="preserve"> : </w:t>
            </w:r>
            <w:r w:rsidR="203E5581" w:rsidRPr="00724EA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55444" w:rsidRPr="00724EAE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203E5581" w:rsidRPr="00724EAE">
              <w:rPr>
                <w:rFonts w:ascii="Arial" w:eastAsia="Arial" w:hAnsi="Arial" w:cs="Arial"/>
                <w:sz w:val="22"/>
                <w:szCs w:val="22"/>
              </w:rPr>
              <w:t xml:space="preserve">oumettre les candidatures des </w:t>
            </w:r>
            <w:r w:rsidR="342FE53C" w:rsidRPr="00724EAE">
              <w:rPr>
                <w:rFonts w:ascii="Arial" w:eastAsia="Arial" w:hAnsi="Arial" w:cs="Arial"/>
                <w:sz w:val="22"/>
                <w:szCs w:val="22"/>
              </w:rPr>
              <w:t xml:space="preserve">plans de sauvegarde appliqués aux </w:t>
            </w:r>
            <w:r w:rsidR="203E5581" w:rsidRPr="00724EAE">
              <w:rPr>
                <w:rFonts w:ascii="Arial" w:eastAsia="Arial" w:hAnsi="Arial" w:cs="Arial"/>
                <w:sz w:val="22"/>
                <w:szCs w:val="22"/>
              </w:rPr>
              <w:t xml:space="preserve">éléments </w:t>
            </w:r>
            <w:r w:rsidR="00EE059E" w:rsidRPr="00724EAE">
              <w:rPr>
                <w:rFonts w:ascii="Arial" w:eastAsia="Arial" w:hAnsi="Arial" w:cs="Arial"/>
                <w:sz w:val="22"/>
                <w:szCs w:val="22"/>
              </w:rPr>
              <w:t>retirés</w:t>
            </w:r>
            <w:r w:rsidR="203E5581" w:rsidRPr="00724EAE">
              <w:rPr>
                <w:rFonts w:ascii="Arial" w:eastAsia="Arial" w:hAnsi="Arial" w:cs="Arial"/>
                <w:sz w:val="22"/>
                <w:szCs w:val="22"/>
              </w:rPr>
              <w:t xml:space="preserve"> de la Liste de sauvegarde urgente à la même procédure </w:t>
            </w:r>
            <w:r w:rsidR="00EE059E" w:rsidRPr="00724EAE">
              <w:rPr>
                <w:rFonts w:ascii="Arial" w:eastAsia="Arial" w:hAnsi="Arial" w:cs="Arial"/>
                <w:sz w:val="22"/>
                <w:szCs w:val="22"/>
              </w:rPr>
              <w:t>et aux mêmes critères</w:t>
            </w:r>
            <w:r w:rsidR="203E5581" w:rsidRPr="00724EAE">
              <w:rPr>
                <w:rFonts w:ascii="Arial" w:eastAsia="Arial" w:hAnsi="Arial" w:cs="Arial"/>
                <w:sz w:val="22"/>
                <w:szCs w:val="22"/>
              </w:rPr>
              <w:t xml:space="preserve"> appliqué</w:t>
            </w:r>
            <w:r w:rsidR="00EE059E" w:rsidRPr="00724EAE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203E5581" w:rsidRPr="00724EAE">
              <w:rPr>
                <w:rFonts w:ascii="Arial" w:eastAsia="Arial" w:hAnsi="Arial" w:cs="Arial"/>
                <w:sz w:val="22"/>
                <w:szCs w:val="22"/>
              </w:rPr>
              <w:t xml:space="preserve"> aux programmes, projets et activités proposés pour sélection au Registre</w:t>
            </w:r>
            <w:r w:rsidR="00655444" w:rsidRPr="00724EAE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5F137979" w14:textId="092803C2" w:rsidR="0085345B" w:rsidRPr="0085345B" w:rsidRDefault="0085345B" w:rsidP="00724EAE">
      <w:pPr>
        <w:rPr>
          <w:rFonts w:ascii="Arial" w:hAnsi="Arial" w:cs="Arial"/>
          <w:sz w:val="22"/>
          <w:szCs w:val="22"/>
        </w:rPr>
      </w:pPr>
    </w:p>
    <w:p w14:paraId="5F24D30F" w14:textId="22C1DF63" w:rsidR="0085345B" w:rsidRPr="0085345B" w:rsidRDefault="0085345B" w:rsidP="00724EAE">
      <w:pPr>
        <w:tabs>
          <w:tab w:val="left" w:pos="4049"/>
        </w:tabs>
        <w:rPr>
          <w:rFonts w:ascii="Arial" w:hAnsi="Arial" w:cs="Arial"/>
          <w:sz w:val="22"/>
          <w:szCs w:val="22"/>
        </w:rPr>
      </w:pPr>
      <w:r w:rsidRPr="0085345B">
        <w:rPr>
          <w:rFonts w:ascii="Arial" w:hAnsi="Arial" w:cs="Arial"/>
          <w:sz w:val="22"/>
          <w:szCs w:val="22"/>
        </w:rPr>
        <w:tab/>
      </w:r>
    </w:p>
    <w:sectPr w:rsidR="0085345B" w:rsidRPr="0085345B" w:rsidSect="000D0512">
      <w:footerReference w:type="even" r:id="rId8"/>
      <w:footerReference w:type="default" r:id="rId9"/>
      <w:headerReference w:type="firs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03D70" w14:textId="77777777" w:rsidR="00210BB4" w:rsidRDefault="00210BB4" w:rsidP="00655736">
      <w:r>
        <w:separator/>
      </w:r>
    </w:p>
  </w:endnote>
  <w:endnote w:type="continuationSeparator" w:id="0">
    <w:p w14:paraId="6024738C" w14:textId="77777777" w:rsidR="00210BB4" w:rsidRDefault="00210BB4" w:rsidP="00655736">
      <w:r>
        <w:continuationSeparator/>
      </w:r>
    </w:p>
  </w:endnote>
  <w:endnote w:type="continuationNotice" w:id="1">
    <w:p w14:paraId="2EE1EE87" w14:textId="77777777" w:rsidR="00210BB4" w:rsidRDefault="00210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Bidi" w:hAnsiTheme="minorBidi" w:cstheme="minorBidi"/>
        <w:sz w:val="22"/>
        <w:szCs w:val="22"/>
      </w:rPr>
      <w:id w:val="1766734774"/>
      <w:docPartObj>
        <w:docPartGallery w:val="Page Numbers (Bottom of Page)"/>
        <w:docPartUnique/>
      </w:docPartObj>
    </w:sdtPr>
    <w:sdtEndPr/>
    <w:sdtContent>
      <w:p w14:paraId="1861AF72" w14:textId="35622252" w:rsidR="007376D7" w:rsidRPr="0085345B" w:rsidRDefault="007376D7">
        <w:pPr>
          <w:pStyle w:val="Pieddepage"/>
          <w:jc w:val="right"/>
          <w:rPr>
            <w:rFonts w:asciiTheme="minorBidi" w:hAnsiTheme="minorBidi" w:cstheme="minorBidi"/>
            <w:sz w:val="22"/>
            <w:szCs w:val="22"/>
          </w:rPr>
        </w:pPr>
        <w:r w:rsidRPr="0085345B">
          <w:rPr>
            <w:rFonts w:asciiTheme="minorBidi" w:hAnsiTheme="minorBidi" w:cstheme="minorBidi"/>
            <w:sz w:val="22"/>
            <w:szCs w:val="22"/>
          </w:rPr>
          <w:fldChar w:fldCharType="begin"/>
        </w:r>
        <w:r w:rsidRPr="0085345B">
          <w:rPr>
            <w:rFonts w:asciiTheme="minorBidi" w:hAnsiTheme="minorBidi" w:cstheme="minorBidi"/>
            <w:sz w:val="22"/>
            <w:szCs w:val="22"/>
          </w:rPr>
          <w:instrText>PAGE   \* MERGEFORMAT</w:instrText>
        </w:r>
        <w:r w:rsidRPr="0085345B">
          <w:rPr>
            <w:rFonts w:asciiTheme="minorBidi" w:hAnsiTheme="minorBidi" w:cstheme="minorBidi"/>
            <w:sz w:val="22"/>
            <w:szCs w:val="22"/>
          </w:rPr>
          <w:fldChar w:fldCharType="separate"/>
        </w:r>
        <w:r w:rsidRPr="0085345B">
          <w:rPr>
            <w:rFonts w:asciiTheme="minorBidi" w:hAnsiTheme="minorBidi" w:cstheme="minorBidi"/>
            <w:sz w:val="22"/>
            <w:szCs w:val="22"/>
          </w:rPr>
          <w:t>2</w:t>
        </w:r>
        <w:r w:rsidRPr="0085345B">
          <w:rPr>
            <w:rFonts w:asciiTheme="minorBidi" w:hAnsiTheme="minorBidi" w:cstheme="minorBidi"/>
            <w:sz w:val="22"/>
            <w:szCs w:val="22"/>
          </w:rPr>
          <w:fldChar w:fldCharType="end"/>
        </w:r>
      </w:p>
    </w:sdtContent>
  </w:sdt>
  <w:p w14:paraId="3EE5F4A6" w14:textId="77777777" w:rsidR="007376D7" w:rsidRDefault="007376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3774835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sz w:val="22"/>
        <w:szCs w:val="22"/>
      </w:rPr>
    </w:sdtEndPr>
    <w:sdtContent>
      <w:p w14:paraId="75BEA3D3" w14:textId="64E8063E" w:rsidR="007376D7" w:rsidRPr="000D0512" w:rsidRDefault="007376D7">
        <w:pPr>
          <w:pStyle w:val="Pieddepage"/>
          <w:jc w:val="right"/>
          <w:rPr>
            <w:rFonts w:asciiTheme="minorBidi" w:hAnsiTheme="minorBidi" w:cstheme="minorBidi"/>
            <w:sz w:val="22"/>
            <w:szCs w:val="22"/>
          </w:rPr>
        </w:pPr>
        <w:r w:rsidRPr="000D0512">
          <w:rPr>
            <w:rFonts w:asciiTheme="minorBidi" w:hAnsiTheme="minorBidi" w:cstheme="minorBidi"/>
            <w:sz w:val="22"/>
            <w:szCs w:val="22"/>
          </w:rPr>
          <w:fldChar w:fldCharType="begin"/>
        </w:r>
        <w:r w:rsidRPr="000D0512">
          <w:rPr>
            <w:rFonts w:asciiTheme="minorBidi" w:hAnsiTheme="minorBidi" w:cstheme="minorBidi"/>
            <w:sz w:val="22"/>
            <w:szCs w:val="22"/>
          </w:rPr>
          <w:instrText>PAGE   \* MERGEFORMAT</w:instrText>
        </w:r>
        <w:r w:rsidRPr="000D0512">
          <w:rPr>
            <w:rFonts w:asciiTheme="minorBidi" w:hAnsiTheme="minorBidi" w:cstheme="minorBidi"/>
            <w:sz w:val="22"/>
            <w:szCs w:val="22"/>
          </w:rPr>
          <w:fldChar w:fldCharType="separate"/>
        </w:r>
        <w:r w:rsidRPr="000D0512">
          <w:rPr>
            <w:rFonts w:asciiTheme="minorBidi" w:hAnsiTheme="minorBidi" w:cstheme="minorBidi"/>
            <w:sz w:val="22"/>
            <w:szCs w:val="22"/>
          </w:rPr>
          <w:t>2</w:t>
        </w:r>
        <w:r w:rsidRPr="000D0512">
          <w:rPr>
            <w:rFonts w:asciiTheme="minorBidi" w:hAnsiTheme="minorBidi" w:cstheme="minorBidi"/>
            <w:sz w:val="22"/>
            <w:szCs w:val="22"/>
          </w:rPr>
          <w:fldChar w:fldCharType="end"/>
        </w:r>
      </w:p>
    </w:sdtContent>
  </w:sdt>
  <w:p w14:paraId="52460F9E" w14:textId="77777777" w:rsidR="007376D7" w:rsidRDefault="007376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C3EB1" w14:textId="77777777" w:rsidR="00210BB4" w:rsidRDefault="00210BB4" w:rsidP="00655736">
      <w:r>
        <w:separator/>
      </w:r>
    </w:p>
  </w:footnote>
  <w:footnote w:type="continuationSeparator" w:id="0">
    <w:p w14:paraId="1F7E6FBF" w14:textId="77777777" w:rsidR="00210BB4" w:rsidRDefault="00210BB4" w:rsidP="00655736">
      <w:r>
        <w:continuationSeparator/>
      </w:r>
    </w:p>
  </w:footnote>
  <w:footnote w:type="continuationNotice" w:id="1">
    <w:p w14:paraId="7F443911" w14:textId="77777777" w:rsidR="00210BB4" w:rsidRDefault="00210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F0523" w14:textId="0A3493CD" w:rsidR="007376D7" w:rsidRPr="00E95AE2" w:rsidRDefault="007376D7">
    <w:pPr>
      <w:pStyle w:val="En-tte"/>
      <w:rPr>
        <w:sz w:val="22"/>
        <w:szCs w:val="22"/>
      </w:rPr>
    </w:pPr>
    <w:r>
      <w:rPr>
        <w:rFonts w:ascii="Calibri" w:eastAsia="Calibri" w:hAnsi="Calibri"/>
        <w:noProof/>
        <w:lang w:val="en-US"/>
      </w:rPr>
      <w:drawing>
        <wp:anchor distT="0" distB="0" distL="114300" distR="114300" simplePos="0" relativeHeight="251659776" behindDoc="0" locked="0" layoutInCell="1" allowOverlap="1" wp14:anchorId="64B8CAAF" wp14:editId="1B93F711">
          <wp:simplePos x="0" y="0"/>
          <wp:positionH relativeFrom="column">
            <wp:posOffset>-601345</wp:posOffset>
          </wp:positionH>
          <wp:positionV relativeFrom="paragraph">
            <wp:posOffset>-161925</wp:posOffset>
          </wp:positionV>
          <wp:extent cx="2037600" cy="1530000"/>
          <wp:effectExtent l="0" t="0" r="127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15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F4D15A" w14:textId="77777777" w:rsidR="007376D7" w:rsidRPr="000D02B5" w:rsidRDefault="007376D7" w:rsidP="00C5776D">
    <w:pPr>
      <w:pStyle w:val="En-tte"/>
      <w:spacing w:after="520"/>
      <w:jc w:val="right"/>
      <w:rPr>
        <w:rFonts w:ascii="Arial" w:hAnsi="Arial" w:cs="Arial"/>
        <w:b/>
        <w:sz w:val="44"/>
        <w:szCs w:val="44"/>
      </w:rPr>
    </w:pPr>
    <w:r w:rsidRPr="000D02B5">
      <w:rPr>
        <w:rFonts w:ascii="Arial" w:hAnsi="Arial" w:cs="Arial"/>
        <w:b/>
        <w:bCs/>
        <w:sz w:val="44"/>
        <w:szCs w:val="44"/>
      </w:rPr>
      <w:t>EXP</w:t>
    </w:r>
  </w:p>
  <w:p w14:paraId="750F6170" w14:textId="77777777" w:rsidR="007376D7" w:rsidRPr="00731BF9" w:rsidRDefault="007376D7">
    <w:pPr>
      <w:pStyle w:val="En-tte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659B"/>
    <w:multiLevelType w:val="hybridMultilevel"/>
    <w:tmpl w:val="79BA4F24"/>
    <w:lvl w:ilvl="0" w:tplc="947CFF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4F47"/>
    <w:multiLevelType w:val="hybridMultilevel"/>
    <w:tmpl w:val="2C900B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3A6F8B"/>
    <w:multiLevelType w:val="hybridMultilevel"/>
    <w:tmpl w:val="E690E09A"/>
    <w:lvl w:ilvl="0" w:tplc="F934FE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447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5EB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2A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A4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61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29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28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B08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15D83A29"/>
    <w:multiLevelType w:val="hybridMultilevel"/>
    <w:tmpl w:val="07BACB3C"/>
    <w:lvl w:ilvl="0" w:tplc="76CAC304">
      <w:start w:val="1"/>
      <w:numFmt w:val="decimal"/>
      <w:lvlText w:val="%1."/>
      <w:lvlJc w:val="left"/>
      <w:pPr>
        <w:ind w:left="720" w:hanging="360"/>
      </w:pPr>
    </w:lvl>
    <w:lvl w:ilvl="1" w:tplc="717C0AE2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485A"/>
    <w:multiLevelType w:val="hybridMultilevel"/>
    <w:tmpl w:val="CDD0303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533DEA"/>
    <w:multiLevelType w:val="hybridMultilevel"/>
    <w:tmpl w:val="186089B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49290C"/>
    <w:multiLevelType w:val="hybridMultilevel"/>
    <w:tmpl w:val="D5D4C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123CA"/>
    <w:multiLevelType w:val="hybridMultilevel"/>
    <w:tmpl w:val="53660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341F3"/>
    <w:multiLevelType w:val="hybridMultilevel"/>
    <w:tmpl w:val="7F36C69A"/>
    <w:lvl w:ilvl="0" w:tplc="E828EEF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D112B"/>
    <w:multiLevelType w:val="multilevel"/>
    <w:tmpl w:val="A4B8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14D83"/>
    <w:multiLevelType w:val="singleLevel"/>
    <w:tmpl w:val="6BB68568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2" w15:restartNumberingAfterBreak="0">
    <w:nsid w:val="35F07BFE"/>
    <w:multiLevelType w:val="hybridMultilevel"/>
    <w:tmpl w:val="88ACD9C4"/>
    <w:lvl w:ilvl="0" w:tplc="1C3A6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C30BD2"/>
    <w:multiLevelType w:val="hybridMultilevel"/>
    <w:tmpl w:val="DA20A0E0"/>
    <w:lvl w:ilvl="0" w:tplc="2CA41656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C655E"/>
    <w:multiLevelType w:val="hybridMultilevel"/>
    <w:tmpl w:val="4830A98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D9E7C06"/>
    <w:multiLevelType w:val="hybridMultilevel"/>
    <w:tmpl w:val="ACE2D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A5600"/>
    <w:multiLevelType w:val="hybridMultilevel"/>
    <w:tmpl w:val="2CDA0D5A"/>
    <w:lvl w:ilvl="0" w:tplc="8DD0CA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3A2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29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6D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9C9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A9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0A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89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E4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D070F"/>
    <w:multiLevelType w:val="hybridMultilevel"/>
    <w:tmpl w:val="D496210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416959"/>
    <w:multiLevelType w:val="hybridMultilevel"/>
    <w:tmpl w:val="9D4AC826"/>
    <w:lvl w:ilvl="0" w:tplc="DAF2F5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031C42"/>
    <w:multiLevelType w:val="hybridMultilevel"/>
    <w:tmpl w:val="7A50E0F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4403145"/>
    <w:multiLevelType w:val="hybridMultilevel"/>
    <w:tmpl w:val="AE6AAB16"/>
    <w:lvl w:ilvl="0" w:tplc="D74C3F4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F62F1"/>
    <w:multiLevelType w:val="hybridMultilevel"/>
    <w:tmpl w:val="F530D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479A7"/>
    <w:multiLevelType w:val="hybridMultilevel"/>
    <w:tmpl w:val="8144A5E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1C55F39"/>
    <w:multiLevelType w:val="hybridMultilevel"/>
    <w:tmpl w:val="E5104E20"/>
    <w:lvl w:ilvl="0" w:tplc="1F401A9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77A05"/>
    <w:multiLevelType w:val="hybridMultilevel"/>
    <w:tmpl w:val="C0D2EC48"/>
    <w:lvl w:ilvl="0" w:tplc="A7D0641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D44A6"/>
    <w:multiLevelType w:val="hybridMultilevel"/>
    <w:tmpl w:val="C41E43C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F250627"/>
    <w:multiLevelType w:val="hybridMultilevel"/>
    <w:tmpl w:val="7842EF20"/>
    <w:lvl w:ilvl="0" w:tplc="3CE450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BEA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A6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29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05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C3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C5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C8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4B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"/>
  </w:num>
  <w:num w:numId="4">
    <w:abstractNumId w:val="3"/>
  </w:num>
  <w:num w:numId="5">
    <w:abstractNumId w:val="12"/>
  </w:num>
  <w:num w:numId="6">
    <w:abstractNumId w:val="13"/>
  </w:num>
  <w:num w:numId="7">
    <w:abstractNumId w:val="14"/>
  </w:num>
  <w:num w:numId="8">
    <w:abstractNumId w:val="27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2"/>
  </w:num>
  <w:num w:numId="14">
    <w:abstractNumId w:val="12"/>
  </w:num>
  <w:num w:numId="15">
    <w:abstractNumId w:val="12"/>
  </w:num>
  <w:num w:numId="16">
    <w:abstractNumId w:val="14"/>
    <w:lvlOverride w:ilvl="0">
      <w:startOverride w:val="1"/>
    </w:lvlOverride>
  </w:num>
  <w:num w:numId="17">
    <w:abstractNumId w:val="14"/>
  </w:num>
  <w:num w:numId="18">
    <w:abstractNumId w:val="14"/>
  </w:num>
  <w:num w:numId="19">
    <w:abstractNumId w:val="12"/>
  </w:num>
  <w:num w:numId="20">
    <w:abstractNumId w:val="12"/>
  </w:num>
  <w:num w:numId="21">
    <w:abstractNumId w:val="7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23"/>
  </w:num>
  <w:num w:numId="32">
    <w:abstractNumId w:val="12"/>
  </w:num>
  <w:num w:numId="33">
    <w:abstractNumId w:val="12"/>
  </w:num>
  <w:num w:numId="34">
    <w:abstractNumId w:val="18"/>
  </w:num>
  <w:num w:numId="35">
    <w:abstractNumId w:val="20"/>
  </w:num>
  <w:num w:numId="36">
    <w:abstractNumId w:val="14"/>
  </w:num>
  <w:num w:numId="37">
    <w:abstractNumId w:val="14"/>
  </w:num>
  <w:num w:numId="38">
    <w:abstractNumId w:val="11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9"/>
  </w:num>
  <w:num w:numId="45">
    <w:abstractNumId w:val="12"/>
  </w:num>
  <w:num w:numId="46">
    <w:abstractNumId w:val="12"/>
  </w:num>
  <w:num w:numId="47">
    <w:abstractNumId w:val="15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 w:numId="50">
    <w:abstractNumId w:val="12"/>
    <w:lvlOverride w:ilvl="0">
      <w:startOverride w:val="2"/>
    </w:lvlOverride>
  </w:num>
  <w:num w:numId="51">
    <w:abstractNumId w:val="1"/>
  </w:num>
  <w:num w:numId="52">
    <w:abstractNumId w:val="24"/>
  </w:num>
  <w:num w:numId="53">
    <w:abstractNumId w:val="22"/>
  </w:num>
  <w:num w:numId="54">
    <w:abstractNumId w:val="16"/>
  </w:num>
  <w:num w:numId="55">
    <w:abstractNumId w:val="0"/>
  </w:num>
  <w:num w:numId="56">
    <w:abstractNumId w:val="21"/>
  </w:num>
  <w:num w:numId="57">
    <w:abstractNumId w:val="9"/>
  </w:num>
  <w:num w:numId="58">
    <w:abstractNumId w:val="25"/>
  </w:num>
  <w:num w:numId="59">
    <w:abstractNumId w:val="14"/>
  </w:num>
  <w:num w:numId="60">
    <w:abstractNumId w:val="14"/>
  </w:num>
  <w:num w:numId="61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ctiveWritingStyle w:appName="MSWord" w:lang="fr-FR" w:vendorID="64" w:dllVersion="4096" w:nlCheck="1" w:checkStyle="0"/>
  <w:activeWritingStyle w:appName="MSWord" w:lang="fr-FR" w:vendorID="64" w:dllVersion="0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4710"/>
    <w:rsid w:val="000048ED"/>
    <w:rsid w:val="00005767"/>
    <w:rsid w:val="000069D1"/>
    <w:rsid w:val="00016B7D"/>
    <w:rsid w:val="000171FA"/>
    <w:rsid w:val="00020990"/>
    <w:rsid w:val="00020BD5"/>
    <w:rsid w:val="00023111"/>
    <w:rsid w:val="00025B14"/>
    <w:rsid w:val="000355DB"/>
    <w:rsid w:val="000363A7"/>
    <w:rsid w:val="00041A66"/>
    <w:rsid w:val="00042D88"/>
    <w:rsid w:val="00050269"/>
    <w:rsid w:val="0005176E"/>
    <w:rsid w:val="00057B2E"/>
    <w:rsid w:val="0007236E"/>
    <w:rsid w:val="00075564"/>
    <w:rsid w:val="000765F7"/>
    <w:rsid w:val="00077AB7"/>
    <w:rsid w:val="00080853"/>
    <w:rsid w:val="00081CD8"/>
    <w:rsid w:val="0009452F"/>
    <w:rsid w:val="000964CD"/>
    <w:rsid w:val="000A5BC7"/>
    <w:rsid w:val="000A5CDA"/>
    <w:rsid w:val="000A7836"/>
    <w:rsid w:val="000A7F0E"/>
    <w:rsid w:val="000B0EB8"/>
    <w:rsid w:val="000B1C8F"/>
    <w:rsid w:val="000B2B0F"/>
    <w:rsid w:val="000C0D61"/>
    <w:rsid w:val="000C106B"/>
    <w:rsid w:val="000C46E1"/>
    <w:rsid w:val="000C7FE3"/>
    <w:rsid w:val="000D02B5"/>
    <w:rsid w:val="000D0512"/>
    <w:rsid w:val="000D752B"/>
    <w:rsid w:val="000E68E0"/>
    <w:rsid w:val="000E6A19"/>
    <w:rsid w:val="000F3A3F"/>
    <w:rsid w:val="00102557"/>
    <w:rsid w:val="00115E45"/>
    <w:rsid w:val="00116615"/>
    <w:rsid w:val="0012663F"/>
    <w:rsid w:val="001401BC"/>
    <w:rsid w:val="00154DB9"/>
    <w:rsid w:val="00154E34"/>
    <w:rsid w:val="00154E7C"/>
    <w:rsid w:val="0015533E"/>
    <w:rsid w:val="00155BF9"/>
    <w:rsid w:val="001615FC"/>
    <w:rsid w:val="001625D7"/>
    <w:rsid w:val="00164D56"/>
    <w:rsid w:val="00167B10"/>
    <w:rsid w:val="00170AA4"/>
    <w:rsid w:val="0017402F"/>
    <w:rsid w:val="001810CB"/>
    <w:rsid w:val="00187B81"/>
    <w:rsid w:val="00191E64"/>
    <w:rsid w:val="00192A5B"/>
    <w:rsid w:val="001939DD"/>
    <w:rsid w:val="001947A5"/>
    <w:rsid w:val="00196C1B"/>
    <w:rsid w:val="001A3741"/>
    <w:rsid w:val="001A5159"/>
    <w:rsid w:val="001A5E70"/>
    <w:rsid w:val="001B0F73"/>
    <w:rsid w:val="001B6236"/>
    <w:rsid w:val="001C2AD6"/>
    <w:rsid w:val="001C2DB7"/>
    <w:rsid w:val="001D14FE"/>
    <w:rsid w:val="001D206A"/>
    <w:rsid w:val="001D5C04"/>
    <w:rsid w:val="001D792C"/>
    <w:rsid w:val="001E335E"/>
    <w:rsid w:val="001F26CF"/>
    <w:rsid w:val="00201C58"/>
    <w:rsid w:val="00202169"/>
    <w:rsid w:val="002076D1"/>
    <w:rsid w:val="00210BB4"/>
    <w:rsid w:val="002216FE"/>
    <w:rsid w:val="00222A2D"/>
    <w:rsid w:val="00223029"/>
    <w:rsid w:val="00234745"/>
    <w:rsid w:val="002351A6"/>
    <w:rsid w:val="0024032E"/>
    <w:rsid w:val="00240505"/>
    <w:rsid w:val="002407AF"/>
    <w:rsid w:val="002443D6"/>
    <w:rsid w:val="00246590"/>
    <w:rsid w:val="0025223D"/>
    <w:rsid w:val="002525B6"/>
    <w:rsid w:val="00253857"/>
    <w:rsid w:val="00254F48"/>
    <w:rsid w:val="00256231"/>
    <w:rsid w:val="00257EAE"/>
    <w:rsid w:val="00260916"/>
    <w:rsid w:val="0026298C"/>
    <w:rsid w:val="00267AD3"/>
    <w:rsid w:val="0027116E"/>
    <w:rsid w:val="0027377F"/>
    <w:rsid w:val="0027466B"/>
    <w:rsid w:val="00276473"/>
    <w:rsid w:val="00276A9F"/>
    <w:rsid w:val="002838A5"/>
    <w:rsid w:val="00283ACB"/>
    <w:rsid w:val="0028474F"/>
    <w:rsid w:val="00284AD0"/>
    <w:rsid w:val="00285BB4"/>
    <w:rsid w:val="00292DCC"/>
    <w:rsid w:val="002A73AE"/>
    <w:rsid w:val="002B4ABD"/>
    <w:rsid w:val="002C09E3"/>
    <w:rsid w:val="002C67AE"/>
    <w:rsid w:val="002C7E5B"/>
    <w:rsid w:val="002D319C"/>
    <w:rsid w:val="002D673D"/>
    <w:rsid w:val="002D78B5"/>
    <w:rsid w:val="002E4CF1"/>
    <w:rsid w:val="002E5A39"/>
    <w:rsid w:val="002F639B"/>
    <w:rsid w:val="002F7B2F"/>
    <w:rsid w:val="00310649"/>
    <w:rsid w:val="00314566"/>
    <w:rsid w:val="003179FA"/>
    <w:rsid w:val="003209EF"/>
    <w:rsid w:val="00324D3B"/>
    <w:rsid w:val="003379A0"/>
    <w:rsid w:val="00337CEB"/>
    <w:rsid w:val="00341AD8"/>
    <w:rsid w:val="00344B58"/>
    <w:rsid w:val="0034539A"/>
    <w:rsid w:val="00345BAB"/>
    <w:rsid w:val="00345CB4"/>
    <w:rsid w:val="003509EA"/>
    <w:rsid w:val="00352069"/>
    <w:rsid w:val="00352891"/>
    <w:rsid w:val="00352BD7"/>
    <w:rsid w:val="00366564"/>
    <w:rsid w:val="0037048E"/>
    <w:rsid w:val="00371DEC"/>
    <w:rsid w:val="00372A55"/>
    <w:rsid w:val="00375D42"/>
    <w:rsid w:val="00377785"/>
    <w:rsid w:val="0038199D"/>
    <w:rsid w:val="00384879"/>
    <w:rsid w:val="00384A25"/>
    <w:rsid w:val="00386DAF"/>
    <w:rsid w:val="0039597F"/>
    <w:rsid w:val="00397A9F"/>
    <w:rsid w:val="003A2FC1"/>
    <w:rsid w:val="003A4E4C"/>
    <w:rsid w:val="003A55AC"/>
    <w:rsid w:val="003A79E5"/>
    <w:rsid w:val="003B1BFA"/>
    <w:rsid w:val="003B4DFC"/>
    <w:rsid w:val="003C734C"/>
    <w:rsid w:val="003D069C"/>
    <w:rsid w:val="003D2625"/>
    <w:rsid w:val="003D71A4"/>
    <w:rsid w:val="003D7646"/>
    <w:rsid w:val="003E2FFB"/>
    <w:rsid w:val="003F113A"/>
    <w:rsid w:val="003F3E63"/>
    <w:rsid w:val="00402FA7"/>
    <w:rsid w:val="00403132"/>
    <w:rsid w:val="004045ED"/>
    <w:rsid w:val="00407480"/>
    <w:rsid w:val="00411708"/>
    <w:rsid w:val="00414643"/>
    <w:rsid w:val="004161B3"/>
    <w:rsid w:val="00417507"/>
    <w:rsid w:val="00434579"/>
    <w:rsid w:val="004353ED"/>
    <w:rsid w:val="0044050E"/>
    <w:rsid w:val="00440BD7"/>
    <w:rsid w:val="004421E5"/>
    <w:rsid w:val="00444F12"/>
    <w:rsid w:val="0044546A"/>
    <w:rsid w:val="00450A57"/>
    <w:rsid w:val="00452284"/>
    <w:rsid w:val="00453DB7"/>
    <w:rsid w:val="004561E3"/>
    <w:rsid w:val="004573DB"/>
    <w:rsid w:val="00457C8E"/>
    <w:rsid w:val="00466306"/>
    <w:rsid w:val="004678EB"/>
    <w:rsid w:val="00471453"/>
    <w:rsid w:val="004856CA"/>
    <w:rsid w:val="00487E67"/>
    <w:rsid w:val="00491C22"/>
    <w:rsid w:val="00491CBD"/>
    <w:rsid w:val="00493194"/>
    <w:rsid w:val="0049469E"/>
    <w:rsid w:val="00495022"/>
    <w:rsid w:val="00495D10"/>
    <w:rsid w:val="0049705E"/>
    <w:rsid w:val="00497961"/>
    <w:rsid w:val="004A0638"/>
    <w:rsid w:val="004A0A03"/>
    <w:rsid w:val="004A2875"/>
    <w:rsid w:val="004A34A0"/>
    <w:rsid w:val="004A3CF1"/>
    <w:rsid w:val="004A437E"/>
    <w:rsid w:val="004A732D"/>
    <w:rsid w:val="004B06F3"/>
    <w:rsid w:val="004B765C"/>
    <w:rsid w:val="004C2D9A"/>
    <w:rsid w:val="004D5C44"/>
    <w:rsid w:val="004E1D25"/>
    <w:rsid w:val="004E5502"/>
    <w:rsid w:val="004F2856"/>
    <w:rsid w:val="004F4AB0"/>
    <w:rsid w:val="005008A8"/>
    <w:rsid w:val="005016A9"/>
    <w:rsid w:val="0051049C"/>
    <w:rsid w:val="00510554"/>
    <w:rsid w:val="0051068D"/>
    <w:rsid w:val="0051161E"/>
    <w:rsid w:val="0051316D"/>
    <w:rsid w:val="0051399F"/>
    <w:rsid w:val="00513BC6"/>
    <w:rsid w:val="005142A2"/>
    <w:rsid w:val="0051578B"/>
    <w:rsid w:val="00517FD8"/>
    <w:rsid w:val="00520E3F"/>
    <w:rsid w:val="00526B7B"/>
    <w:rsid w:val="00527E00"/>
    <w:rsid w:val="005308CE"/>
    <w:rsid w:val="00531973"/>
    <w:rsid w:val="0053318C"/>
    <w:rsid w:val="005335C9"/>
    <w:rsid w:val="00534D86"/>
    <w:rsid w:val="005410DB"/>
    <w:rsid w:val="00544417"/>
    <w:rsid w:val="005574F0"/>
    <w:rsid w:val="00557AE6"/>
    <w:rsid w:val="00562E0F"/>
    <w:rsid w:val="00571BC6"/>
    <w:rsid w:val="00572208"/>
    <w:rsid w:val="0057439C"/>
    <w:rsid w:val="00577CC7"/>
    <w:rsid w:val="005843ED"/>
    <w:rsid w:val="00594AFF"/>
    <w:rsid w:val="0059695B"/>
    <w:rsid w:val="005975AB"/>
    <w:rsid w:val="005978A1"/>
    <w:rsid w:val="00597F28"/>
    <w:rsid w:val="005A0629"/>
    <w:rsid w:val="005A4FB5"/>
    <w:rsid w:val="005A5106"/>
    <w:rsid w:val="005B0127"/>
    <w:rsid w:val="005B12AD"/>
    <w:rsid w:val="005B2B41"/>
    <w:rsid w:val="005B3AF6"/>
    <w:rsid w:val="005B7A35"/>
    <w:rsid w:val="005C4B73"/>
    <w:rsid w:val="005D7791"/>
    <w:rsid w:val="005E1D2B"/>
    <w:rsid w:val="005E6329"/>
    <w:rsid w:val="005E6351"/>
    <w:rsid w:val="005E7074"/>
    <w:rsid w:val="005F2BAF"/>
    <w:rsid w:val="005F39B4"/>
    <w:rsid w:val="00600D93"/>
    <w:rsid w:val="00601866"/>
    <w:rsid w:val="00607709"/>
    <w:rsid w:val="00611450"/>
    <w:rsid w:val="0061750F"/>
    <w:rsid w:val="00617573"/>
    <w:rsid w:val="0063300C"/>
    <w:rsid w:val="006353F5"/>
    <w:rsid w:val="0064272D"/>
    <w:rsid w:val="00645788"/>
    <w:rsid w:val="00646D23"/>
    <w:rsid w:val="00651A5B"/>
    <w:rsid w:val="006520CC"/>
    <w:rsid w:val="00652F54"/>
    <w:rsid w:val="0065339F"/>
    <w:rsid w:val="006535D0"/>
    <w:rsid w:val="00655444"/>
    <w:rsid w:val="00655736"/>
    <w:rsid w:val="00663B8D"/>
    <w:rsid w:val="00664B27"/>
    <w:rsid w:val="00665B4A"/>
    <w:rsid w:val="00665CD4"/>
    <w:rsid w:val="00675B44"/>
    <w:rsid w:val="00677547"/>
    <w:rsid w:val="00682252"/>
    <w:rsid w:val="00682B68"/>
    <w:rsid w:val="00685E9E"/>
    <w:rsid w:val="00691D9F"/>
    <w:rsid w:val="00692A11"/>
    <w:rsid w:val="006964D5"/>
    <w:rsid w:val="00696C8D"/>
    <w:rsid w:val="006A2AC2"/>
    <w:rsid w:val="006A3617"/>
    <w:rsid w:val="006C080F"/>
    <w:rsid w:val="006D0315"/>
    <w:rsid w:val="006D237C"/>
    <w:rsid w:val="006D2AC4"/>
    <w:rsid w:val="006E122B"/>
    <w:rsid w:val="006E200C"/>
    <w:rsid w:val="006E46E4"/>
    <w:rsid w:val="006E5F0C"/>
    <w:rsid w:val="006F0715"/>
    <w:rsid w:val="006F2709"/>
    <w:rsid w:val="006F2DB5"/>
    <w:rsid w:val="006F415B"/>
    <w:rsid w:val="006F468A"/>
    <w:rsid w:val="00701190"/>
    <w:rsid w:val="00701F85"/>
    <w:rsid w:val="00710FD7"/>
    <w:rsid w:val="00715969"/>
    <w:rsid w:val="00716D71"/>
    <w:rsid w:val="00717529"/>
    <w:rsid w:val="00717DA5"/>
    <w:rsid w:val="00720E07"/>
    <w:rsid w:val="007233DE"/>
    <w:rsid w:val="00724EAE"/>
    <w:rsid w:val="007266F2"/>
    <w:rsid w:val="00731220"/>
    <w:rsid w:val="00731BF9"/>
    <w:rsid w:val="007376D7"/>
    <w:rsid w:val="00737701"/>
    <w:rsid w:val="00744484"/>
    <w:rsid w:val="007452D8"/>
    <w:rsid w:val="00747566"/>
    <w:rsid w:val="007542F2"/>
    <w:rsid w:val="00762C93"/>
    <w:rsid w:val="00765E3F"/>
    <w:rsid w:val="0076797F"/>
    <w:rsid w:val="0077219E"/>
    <w:rsid w:val="00773188"/>
    <w:rsid w:val="00773683"/>
    <w:rsid w:val="00775916"/>
    <w:rsid w:val="00783782"/>
    <w:rsid w:val="0078387E"/>
    <w:rsid w:val="0078459F"/>
    <w:rsid w:val="00784B8C"/>
    <w:rsid w:val="007879E1"/>
    <w:rsid w:val="00791ACB"/>
    <w:rsid w:val="007957A7"/>
    <w:rsid w:val="0079669C"/>
    <w:rsid w:val="007A5F6A"/>
    <w:rsid w:val="007A6742"/>
    <w:rsid w:val="007B17D8"/>
    <w:rsid w:val="007B1ECA"/>
    <w:rsid w:val="007C24FB"/>
    <w:rsid w:val="007D0AF7"/>
    <w:rsid w:val="007D1C7C"/>
    <w:rsid w:val="007D1F8F"/>
    <w:rsid w:val="007D26A1"/>
    <w:rsid w:val="007D32B2"/>
    <w:rsid w:val="007D3A05"/>
    <w:rsid w:val="007D4FEA"/>
    <w:rsid w:val="007D5ADE"/>
    <w:rsid w:val="007D5F44"/>
    <w:rsid w:val="007D7439"/>
    <w:rsid w:val="007E2DDC"/>
    <w:rsid w:val="007F1984"/>
    <w:rsid w:val="007F4A56"/>
    <w:rsid w:val="00802F9D"/>
    <w:rsid w:val="0080762A"/>
    <w:rsid w:val="00815CDD"/>
    <w:rsid w:val="00815E44"/>
    <w:rsid w:val="008204B0"/>
    <w:rsid w:val="00821512"/>
    <w:rsid w:val="0082332F"/>
    <w:rsid w:val="00823505"/>
    <w:rsid w:val="00823A11"/>
    <w:rsid w:val="00824E70"/>
    <w:rsid w:val="0082F991"/>
    <w:rsid w:val="008328EE"/>
    <w:rsid w:val="008359CA"/>
    <w:rsid w:val="00836DD3"/>
    <w:rsid w:val="00842C02"/>
    <w:rsid w:val="00844C53"/>
    <w:rsid w:val="00847412"/>
    <w:rsid w:val="0085345B"/>
    <w:rsid w:val="0085405E"/>
    <w:rsid w:val="0085414A"/>
    <w:rsid w:val="00857EB9"/>
    <w:rsid w:val="0086110C"/>
    <w:rsid w:val="008616AF"/>
    <w:rsid w:val="0086269D"/>
    <w:rsid w:val="00863DCB"/>
    <w:rsid w:val="00864416"/>
    <w:rsid w:val="0086543A"/>
    <w:rsid w:val="008678DC"/>
    <w:rsid w:val="0087139A"/>
    <w:rsid w:val="008724E5"/>
    <w:rsid w:val="008726F3"/>
    <w:rsid w:val="0088180F"/>
    <w:rsid w:val="00884A1C"/>
    <w:rsid w:val="00884A48"/>
    <w:rsid w:val="00884A9D"/>
    <w:rsid w:val="0088512B"/>
    <w:rsid w:val="00895FEB"/>
    <w:rsid w:val="008A0ED7"/>
    <w:rsid w:val="008A2B2D"/>
    <w:rsid w:val="008A4E1E"/>
    <w:rsid w:val="008B5A71"/>
    <w:rsid w:val="008B601D"/>
    <w:rsid w:val="008C296C"/>
    <w:rsid w:val="008C655C"/>
    <w:rsid w:val="008C71B8"/>
    <w:rsid w:val="008D36A9"/>
    <w:rsid w:val="008D4305"/>
    <w:rsid w:val="008D5D20"/>
    <w:rsid w:val="008E1A85"/>
    <w:rsid w:val="008F1060"/>
    <w:rsid w:val="008F3DDE"/>
    <w:rsid w:val="008F6543"/>
    <w:rsid w:val="00900AAA"/>
    <w:rsid w:val="009101CA"/>
    <w:rsid w:val="00910982"/>
    <w:rsid w:val="009163A7"/>
    <w:rsid w:val="00916BD9"/>
    <w:rsid w:val="009203C3"/>
    <w:rsid w:val="00930B6D"/>
    <w:rsid w:val="00933519"/>
    <w:rsid w:val="00934488"/>
    <w:rsid w:val="00944ACB"/>
    <w:rsid w:val="0094615F"/>
    <w:rsid w:val="00946D0B"/>
    <w:rsid w:val="00950004"/>
    <w:rsid w:val="009544B7"/>
    <w:rsid w:val="00955877"/>
    <w:rsid w:val="00956B99"/>
    <w:rsid w:val="00961D87"/>
    <w:rsid w:val="00977C1A"/>
    <w:rsid w:val="0098305A"/>
    <w:rsid w:val="00983F6C"/>
    <w:rsid w:val="00983FF6"/>
    <w:rsid w:val="0098659B"/>
    <w:rsid w:val="0098746C"/>
    <w:rsid w:val="009A18CD"/>
    <w:rsid w:val="009B2FE0"/>
    <w:rsid w:val="009B4C82"/>
    <w:rsid w:val="009B5204"/>
    <w:rsid w:val="009C01F9"/>
    <w:rsid w:val="009D1430"/>
    <w:rsid w:val="009D2372"/>
    <w:rsid w:val="009D5365"/>
    <w:rsid w:val="009D5428"/>
    <w:rsid w:val="009D77C2"/>
    <w:rsid w:val="009D7BBA"/>
    <w:rsid w:val="009E05F0"/>
    <w:rsid w:val="009E36C2"/>
    <w:rsid w:val="009E6895"/>
    <w:rsid w:val="009F632F"/>
    <w:rsid w:val="00A04A54"/>
    <w:rsid w:val="00A075A6"/>
    <w:rsid w:val="00A07D2B"/>
    <w:rsid w:val="00A1089D"/>
    <w:rsid w:val="00A12558"/>
    <w:rsid w:val="00A13903"/>
    <w:rsid w:val="00A13AB8"/>
    <w:rsid w:val="00A17B5A"/>
    <w:rsid w:val="00A2183F"/>
    <w:rsid w:val="00A31AF8"/>
    <w:rsid w:val="00A32DB1"/>
    <w:rsid w:val="00A34ED5"/>
    <w:rsid w:val="00A35D6B"/>
    <w:rsid w:val="00A41DBF"/>
    <w:rsid w:val="00A45DBF"/>
    <w:rsid w:val="00A46B39"/>
    <w:rsid w:val="00A46C1F"/>
    <w:rsid w:val="00A53860"/>
    <w:rsid w:val="00A60574"/>
    <w:rsid w:val="00A64318"/>
    <w:rsid w:val="00A728E8"/>
    <w:rsid w:val="00A755A2"/>
    <w:rsid w:val="00A75B21"/>
    <w:rsid w:val="00A75B31"/>
    <w:rsid w:val="00A835A3"/>
    <w:rsid w:val="00A83F29"/>
    <w:rsid w:val="00A84957"/>
    <w:rsid w:val="00A8629A"/>
    <w:rsid w:val="00A86BF2"/>
    <w:rsid w:val="00A9015C"/>
    <w:rsid w:val="00A92223"/>
    <w:rsid w:val="00AA1D0A"/>
    <w:rsid w:val="00AA3485"/>
    <w:rsid w:val="00AA6165"/>
    <w:rsid w:val="00AA6660"/>
    <w:rsid w:val="00AA67A0"/>
    <w:rsid w:val="00AA74EE"/>
    <w:rsid w:val="00AB2C36"/>
    <w:rsid w:val="00AB6500"/>
    <w:rsid w:val="00AB6DDE"/>
    <w:rsid w:val="00AB70B6"/>
    <w:rsid w:val="00AC2AD2"/>
    <w:rsid w:val="00AC5D46"/>
    <w:rsid w:val="00AD1A86"/>
    <w:rsid w:val="00AD4B32"/>
    <w:rsid w:val="00AD5904"/>
    <w:rsid w:val="00AE103E"/>
    <w:rsid w:val="00AE4C9F"/>
    <w:rsid w:val="00AE5EC9"/>
    <w:rsid w:val="00AF0A07"/>
    <w:rsid w:val="00AF1E31"/>
    <w:rsid w:val="00AF4AEC"/>
    <w:rsid w:val="00AF625E"/>
    <w:rsid w:val="00B0136F"/>
    <w:rsid w:val="00B06DD5"/>
    <w:rsid w:val="00B139BE"/>
    <w:rsid w:val="00B20FA6"/>
    <w:rsid w:val="00B22F5B"/>
    <w:rsid w:val="00B2614E"/>
    <w:rsid w:val="00B3014A"/>
    <w:rsid w:val="00B32B1E"/>
    <w:rsid w:val="00B33F9A"/>
    <w:rsid w:val="00B4135B"/>
    <w:rsid w:val="00B50EB5"/>
    <w:rsid w:val="00B64466"/>
    <w:rsid w:val="00B7117F"/>
    <w:rsid w:val="00B7344D"/>
    <w:rsid w:val="00B770B8"/>
    <w:rsid w:val="00B7989C"/>
    <w:rsid w:val="00B84814"/>
    <w:rsid w:val="00B9313B"/>
    <w:rsid w:val="00B9509A"/>
    <w:rsid w:val="00BA12F5"/>
    <w:rsid w:val="00BA241A"/>
    <w:rsid w:val="00BA45EF"/>
    <w:rsid w:val="00BA7900"/>
    <w:rsid w:val="00BB04AF"/>
    <w:rsid w:val="00BB5538"/>
    <w:rsid w:val="00BC1122"/>
    <w:rsid w:val="00BD015B"/>
    <w:rsid w:val="00BD147D"/>
    <w:rsid w:val="00BD2573"/>
    <w:rsid w:val="00BD4A0E"/>
    <w:rsid w:val="00BD52C9"/>
    <w:rsid w:val="00BD651C"/>
    <w:rsid w:val="00BE5AA4"/>
    <w:rsid w:val="00BE6354"/>
    <w:rsid w:val="00BE70F4"/>
    <w:rsid w:val="00BF470C"/>
    <w:rsid w:val="00BF7C47"/>
    <w:rsid w:val="00C06113"/>
    <w:rsid w:val="00C10496"/>
    <w:rsid w:val="00C1078B"/>
    <w:rsid w:val="00C138D1"/>
    <w:rsid w:val="00C23A97"/>
    <w:rsid w:val="00C304E5"/>
    <w:rsid w:val="00C36E02"/>
    <w:rsid w:val="00C36F5C"/>
    <w:rsid w:val="00C374DF"/>
    <w:rsid w:val="00C465D9"/>
    <w:rsid w:val="00C4722F"/>
    <w:rsid w:val="00C47557"/>
    <w:rsid w:val="00C5776D"/>
    <w:rsid w:val="00C61717"/>
    <w:rsid w:val="00C619BB"/>
    <w:rsid w:val="00C64855"/>
    <w:rsid w:val="00C70EA7"/>
    <w:rsid w:val="00C741CB"/>
    <w:rsid w:val="00C7433F"/>
    <w:rsid w:val="00C7516E"/>
    <w:rsid w:val="00C753F7"/>
    <w:rsid w:val="00C75770"/>
    <w:rsid w:val="00C75828"/>
    <w:rsid w:val="00C87D93"/>
    <w:rsid w:val="00CA3353"/>
    <w:rsid w:val="00CA3A6B"/>
    <w:rsid w:val="00CA4C06"/>
    <w:rsid w:val="00CA56BB"/>
    <w:rsid w:val="00CB0542"/>
    <w:rsid w:val="00CB108E"/>
    <w:rsid w:val="00CB7CFE"/>
    <w:rsid w:val="00CC143A"/>
    <w:rsid w:val="00CC72EA"/>
    <w:rsid w:val="00CD174B"/>
    <w:rsid w:val="00CD512B"/>
    <w:rsid w:val="00D00B2B"/>
    <w:rsid w:val="00D243B5"/>
    <w:rsid w:val="00D24877"/>
    <w:rsid w:val="00D3060D"/>
    <w:rsid w:val="00D33950"/>
    <w:rsid w:val="00D33B16"/>
    <w:rsid w:val="00D45307"/>
    <w:rsid w:val="00D513F1"/>
    <w:rsid w:val="00D61024"/>
    <w:rsid w:val="00D63F8C"/>
    <w:rsid w:val="00D74E7A"/>
    <w:rsid w:val="00D7794D"/>
    <w:rsid w:val="00D8250F"/>
    <w:rsid w:val="00D8266A"/>
    <w:rsid w:val="00D86AE0"/>
    <w:rsid w:val="00D87BF1"/>
    <w:rsid w:val="00D90747"/>
    <w:rsid w:val="00D95C4C"/>
    <w:rsid w:val="00D964B4"/>
    <w:rsid w:val="00DA36ED"/>
    <w:rsid w:val="00DB225C"/>
    <w:rsid w:val="00DB4EE5"/>
    <w:rsid w:val="00DC22EF"/>
    <w:rsid w:val="00DC4B89"/>
    <w:rsid w:val="00DC55F4"/>
    <w:rsid w:val="00DC6CC2"/>
    <w:rsid w:val="00DD4C55"/>
    <w:rsid w:val="00DE1248"/>
    <w:rsid w:val="00DE1959"/>
    <w:rsid w:val="00DE1D96"/>
    <w:rsid w:val="00DE2A92"/>
    <w:rsid w:val="00DE2F00"/>
    <w:rsid w:val="00DE34F1"/>
    <w:rsid w:val="00DE3C7D"/>
    <w:rsid w:val="00DE6160"/>
    <w:rsid w:val="00DE790A"/>
    <w:rsid w:val="00DF4942"/>
    <w:rsid w:val="00E00386"/>
    <w:rsid w:val="00E00485"/>
    <w:rsid w:val="00E01D71"/>
    <w:rsid w:val="00E0363A"/>
    <w:rsid w:val="00E05B0A"/>
    <w:rsid w:val="00E15872"/>
    <w:rsid w:val="00E226B5"/>
    <w:rsid w:val="00E244E1"/>
    <w:rsid w:val="00E274FC"/>
    <w:rsid w:val="00E27F7A"/>
    <w:rsid w:val="00E315E9"/>
    <w:rsid w:val="00E321BD"/>
    <w:rsid w:val="00E33CEB"/>
    <w:rsid w:val="00E35CBF"/>
    <w:rsid w:val="00E4150C"/>
    <w:rsid w:val="00E43108"/>
    <w:rsid w:val="00E44598"/>
    <w:rsid w:val="00E454B6"/>
    <w:rsid w:val="00E45BBF"/>
    <w:rsid w:val="00E45D41"/>
    <w:rsid w:val="00E46757"/>
    <w:rsid w:val="00E5440D"/>
    <w:rsid w:val="00E6220E"/>
    <w:rsid w:val="00E627B1"/>
    <w:rsid w:val="00E64355"/>
    <w:rsid w:val="00E651A5"/>
    <w:rsid w:val="00E65F48"/>
    <w:rsid w:val="00E70169"/>
    <w:rsid w:val="00E7042C"/>
    <w:rsid w:val="00E721A7"/>
    <w:rsid w:val="00E75C9A"/>
    <w:rsid w:val="00E77441"/>
    <w:rsid w:val="00E929AF"/>
    <w:rsid w:val="00E9376C"/>
    <w:rsid w:val="00E95AE2"/>
    <w:rsid w:val="00EA1B85"/>
    <w:rsid w:val="00EA2F4E"/>
    <w:rsid w:val="00EA335E"/>
    <w:rsid w:val="00EA528C"/>
    <w:rsid w:val="00EA580C"/>
    <w:rsid w:val="00EC0D15"/>
    <w:rsid w:val="00EC453B"/>
    <w:rsid w:val="00EC6F8D"/>
    <w:rsid w:val="00ED175C"/>
    <w:rsid w:val="00ED7338"/>
    <w:rsid w:val="00ED78B3"/>
    <w:rsid w:val="00EE059E"/>
    <w:rsid w:val="00EE3350"/>
    <w:rsid w:val="00EE49F4"/>
    <w:rsid w:val="00EE5096"/>
    <w:rsid w:val="00EE6F96"/>
    <w:rsid w:val="00EF34E2"/>
    <w:rsid w:val="00F07AEE"/>
    <w:rsid w:val="00F12B9F"/>
    <w:rsid w:val="00F179F5"/>
    <w:rsid w:val="00F23401"/>
    <w:rsid w:val="00F30DC6"/>
    <w:rsid w:val="00F32C23"/>
    <w:rsid w:val="00F41619"/>
    <w:rsid w:val="00F42DA9"/>
    <w:rsid w:val="00F47E96"/>
    <w:rsid w:val="00F51767"/>
    <w:rsid w:val="00F531C9"/>
    <w:rsid w:val="00F53DE9"/>
    <w:rsid w:val="00F55497"/>
    <w:rsid w:val="00F576CB"/>
    <w:rsid w:val="00F7003A"/>
    <w:rsid w:val="00F7035D"/>
    <w:rsid w:val="00F71A02"/>
    <w:rsid w:val="00F74ACE"/>
    <w:rsid w:val="00F7529C"/>
    <w:rsid w:val="00F83524"/>
    <w:rsid w:val="00F85E9E"/>
    <w:rsid w:val="00F9132C"/>
    <w:rsid w:val="00F95244"/>
    <w:rsid w:val="00F964BF"/>
    <w:rsid w:val="00FA0D63"/>
    <w:rsid w:val="00FA5CE9"/>
    <w:rsid w:val="00FB0D24"/>
    <w:rsid w:val="00FB2119"/>
    <w:rsid w:val="00FB2415"/>
    <w:rsid w:val="00FB682F"/>
    <w:rsid w:val="00FC0BFF"/>
    <w:rsid w:val="00FC187A"/>
    <w:rsid w:val="00FC602B"/>
    <w:rsid w:val="00FD1226"/>
    <w:rsid w:val="00FE3F4C"/>
    <w:rsid w:val="00FE5B75"/>
    <w:rsid w:val="00FF27AE"/>
    <w:rsid w:val="00FF4830"/>
    <w:rsid w:val="00FF759A"/>
    <w:rsid w:val="0130113B"/>
    <w:rsid w:val="021EC9F2"/>
    <w:rsid w:val="03B8FE26"/>
    <w:rsid w:val="06061551"/>
    <w:rsid w:val="061C2C20"/>
    <w:rsid w:val="0671F975"/>
    <w:rsid w:val="072FD45B"/>
    <w:rsid w:val="09325F89"/>
    <w:rsid w:val="098E925F"/>
    <w:rsid w:val="0A892DE8"/>
    <w:rsid w:val="0B2A62C0"/>
    <w:rsid w:val="0BE87993"/>
    <w:rsid w:val="0C35B22F"/>
    <w:rsid w:val="0E0C5418"/>
    <w:rsid w:val="11D466F3"/>
    <w:rsid w:val="12110DB5"/>
    <w:rsid w:val="127D1AD3"/>
    <w:rsid w:val="13E93FA9"/>
    <w:rsid w:val="145C0CC1"/>
    <w:rsid w:val="14D57C6C"/>
    <w:rsid w:val="1535AB38"/>
    <w:rsid w:val="15BE8178"/>
    <w:rsid w:val="1688615D"/>
    <w:rsid w:val="17C27318"/>
    <w:rsid w:val="17D67963"/>
    <w:rsid w:val="19C9C626"/>
    <w:rsid w:val="1A091C5B"/>
    <w:rsid w:val="1A2244B8"/>
    <w:rsid w:val="1B33DBAE"/>
    <w:rsid w:val="1B5DA2DE"/>
    <w:rsid w:val="1BC7B1E1"/>
    <w:rsid w:val="1D214BE7"/>
    <w:rsid w:val="1D87A4AF"/>
    <w:rsid w:val="1D9EA998"/>
    <w:rsid w:val="1DC3C22C"/>
    <w:rsid w:val="1F4B5AB5"/>
    <w:rsid w:val="1F73CF81"/>
    <w:rsid w:val="203E5581"/>
    <w:rsid w:val="21103DF8"/>
    <w:rsid w:val="21B33423"/>
    <w:rsid w:val="2359FF15"/>
    <w:rsid w:val="238BAFBF"/>
    <w:rsid w:val="2466E321"/>
    <w:rsid w:val="260A07DA"/>
    <w:rsid w:val="2615EE72"/>
    <w:rsid w:val="26EC562A"/>
    <w:rsid w:val="27A76885"/>
    <w:rsid w:val="28BDC9AF"/>
    <w:rsid w:val="29797184"/>
    <w:rsid w:val="2C9606FA"/>
    <w:rsid w:val="2DCBAD48"/>
    <w:rsid w:val="30F1F534"/>
    <w:rsid w:val="315D2313"/>
    <w:rsid w:val="33CF0C10"/>
    <w:rsid w:val="342FE53C"/>
    <w:rsid w:val="343243AC"/>
    <w:rsid w:val="34A2E842"/>
    <w:rsid w:val="34B9E55E"/>
    <w:rsid w:val="350342C2"/>
    <w:rsid w:val="356ADC71"/>
    <w:rsid w:val="35E9DA97"/>
    <w:rsid w:val="36192D08"/>
    <w:rsid w:val="37EC06D4"/>
    <w:rsid w:val="386179BD"/>
    <w:rsid w:val="3940CF18"/>
    <w:rsid w:val="3A922651"/>
    <w:rsid w:val="3B340AC7"/>
    <w:rsid w:val="3B656E15"/>
    <w:rsid w:val="3CD17755"/>
    <w:rsid w:val="3D6C310A"/>
    <w:rsid w:val="3F3B623A"/>
    <w:rsid w:val="3FCA5A54"/>
    <w:rsid w:val="4004858B"/>
    <w:rsid w:val="415FE8F3"/>
    <w:rsid w:val="420452AE"/>
    <w:rsid w:val="42E0E521"/>
    <w:rsid w:val="43F6FF38"/>
    <w:rsid w:val="45D97072"/>
    <w:rsid w:val="45DD1023"/>
    <w:rsid w:val="47CCCB90"/>
    <w:rsid w:val="4828DB78"/>
    <w:rsid w:val="49923F74"/>
    <w:rsid w:val="49D91CDF"/>
    <w:rsid w:val="4A219C35"/>
    <w:rsid w:val="4B50D4FA"/>
    <w:rsid w:val="4CC9E036"/>
    <w:rsid w:val="4F580C90"/>
    <w:rsid w:val="4F88D9B6"/>
    <w:rsid w:val="516D1032"/>
    <w:rsid w:val="516FA213"/>
    <w:rsid w:val="51A56954"/>
    <w:rsid w:val="51D471C6"/>
    <w:rsid w:val="5446FE4B"/>
    <w:rsid w:val="545F5112"/>
    <w:rsid w:val="555F2C7C"/>
    <w:rsid w:val="55F2678B"/>
    <w:rsid w:val="5621F14C"/>
    <w:rsid w:val="572A5A38"/>
    <w:rsid w:val="57858AD6"/>
    <w:rsid w:val="587CA44E"/>
    <w:rsid w:val="59182247"/>
    <w:rsid w:val="5A82FDD4"/>
    <w:rsid w:val="5BF52AB2"/>
    <w:rsid w:val="5CFEED8C"/>
    <w:rsid w:val="5D7E55E5"/>
    <w:rsid w:val="5DBA9E96"/>
    <w:rsid w:val="5DED0AFB"/>
    <w:rsid w:val="5E087B20"/>
    <w:rsid w:val="5E8DC356"/>
    <w:rsid w:val="5EDA2E68"/>
    <w:rsid w:val="5F61B22D"/>
    <w:rsid w:val="5F6407CE"/>
    <w:rsid w:val="5FA203B9"/>
    <w:rsid w:val="60B52C56"/>
    <w:rsid w:val="6283495C"/>
    <w:rsid w:val="6353C678"/>
    <w:rsid w:val="64430877"/>
    <w:rsid w:val="6553D9FE"/>
    <w:rsid w:val="6582E49B"/>
    <w:rsid w:val="65C46C0D"/>
    <w:rsid w:val="6686FDD9"/>
    <w:rsid w:val="675FFA26"/>
    <w:rsid w:val="67812903"/>
    <w:rsid w:val="68AD59CF"/>
    <w:rsid w:val="6A47F15F"/>
    <w:rsid w:val="6A8318D4"/>
    <w:rsid w:val="6A86F0E1"/>
    <w:rsid w:val="6A99219E"/>
    <w:rsid w:val="6B63410E"/>
    <w:rsid w:val="6DE2E8AE"/>
    <w:rsid w:val="6E3751A8"/>
    <w:rsid w:val="6EBCD240"/>
    <w:rsid w:val="6FE2C725"/>
    <w:rsid w:val="70C3C93F"/>
    <w:rsid w:val="71C89438"/>
    <w:rsid w:val="7254D2A7"/>
    <w:rsid w:val="745395D4"/>
    <w:rsid w:val="757F2560"/>
    <w:rsid w:val="75DB0261"/>
    <w:rsid w:val="76CF9738"/>
    <w:rsid w:val="76EDB42E"/>
    <w:rsid w:val="774A87D6"/>
    <w:rsid w:val="7AC961D4"/>
    <w:rsid w:val="7AF99D58"/>
    <w:rsid w:val="7BB50AC2"/>
    <w:rsid w:val="7C53034F"/>
    <w:rsid w:val="7CC088E3"/>
    <w:rsid w:val="7D06BA8C"/>
    <w:rsid w:val="7D1EB75D"/>
    <w:rsid w:val="7D859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5A2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55497"/>
    <w:pPr>
      <w:keepNext/>
      <w:keepLines/>
      <w:numPr>
        <w:numId w:val="7"/>
      </w:numPr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55497"/>
    <w:rPr>
      <w:rFonts w:ascii="Arial" w:eastAsia="Times New Roman" w:hAnsi="Arial"/>
      <w:b/>
      <w:bCs/>
      <w:snapToGrid w:val="0"/>
      <w:sz w:val="22"/>
      <w:szCs w:val="24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4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6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4A287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91CB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91CBD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491CBD"/>
    <w:rPr>
      <w:vertAlign w:val="superscript"/>
    </w:rPr>
  </w:style>
  <w:style w:type="character" w:styleId="Lienhypertexte">
    <w:name w:val="Hyperlink"/>
    <w:unhideWhenUsed/>
    <w:rsid w:val="00434579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F27A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F27AE"/>
    <w:rPr>
      <w:rFonts w:ascii="Times New Roman" w:eastAsia="Times New Roman" w:hAnsi="Times New Roman"/>
    </w:rPr>
  </w:style>
  <w:style w:type="character" w:styleId="Appeldenotedefin">
    <w:name w:val="endnote reference"/>
    <w:basedOn w:val="Policepardfaut"/>
    <w:uiPriority w:val="99"/>
    <w:semiHidden/>
    <w:unhideWhenUsed/>
    <w:rsid w:val="00FF27A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6110C"/>
    <w:pPr>
      <w:spacing w:before="100" w:beforeAutospacing="1" w:after="100" w:afterAutospacing="1"/>
    </w:pPr>
    <w:rPr>
      <w:rFonts w:eastAsiaTheme="minorEastAsia"/>
    </w:rPr>
  </w:style>
  <w:style w:type="character" w:customStyle="1" w:styleId="MargeChar">
    <w:name w:val="Marge Char"/>
    <w:link w:val="Marge"/>
    <w:rsid w:val="005843ED"/>
    <w:rPr>
      <w:rFonts w:ascii="Arial" w:eastAsia="Times New Roman" w:hAnsi="Arial"/>
      <w:snapToGrid w:val="0"/>
      <w:sz w:val="22"/>
      <w:szCs w:val="24"/>
      <w:lang w:eastAsia="en-US"/>
    </w:rPr>
  </w:style>
  <w:style w:type="paragraph" w:customStyle="1" w:styleId="wiki-text">
    <w:name w:val="wiki-text"/>
    <w:basedOn w:val="Normal"/>
    <w:rsid w:val="00DB225C"/>
    <w:pPr>
      <w:spacing w:before="100" w:beforeAutospacing="1" w:after="100" w:afterAutospacing="1"/>
    </w:pPr>
    <w:rPr>
      <w:lang w:val="en-GB"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6353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53F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53F5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53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53F5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821512"/>
    <w:rPr>
      <w:rFonts w:ascii="Times New Roman" w:eastAsia="Times New Roman" w:hAnsi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E45B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E122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65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A60F-A1F3-4BF3-9E89-091F89B2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2086</Words>
  <Characters>11896</Characters>
  <Application>Microsoft Office Word</Application>
  <DocSecurity>0</DocSecurity>
  <Lines>99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2021-05-24T19:01:00Z</dcterms:created>
  <dcterms:modified xsi:type="dcterms:W3CDTF">2021-06-28T19:33:00Z</dcterms:modified>
</cp:coreProperties>
</file>