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B52E" w14:textId="6692A107" w:rsidR="00B42AF4" w:rsidRPr="0060164B" w:rsidRDefault="00B42AF4" w:rsidP="0017341D">
      <w:pPr>
        <w:spacing w:before="1440"/>
        <w:jc w:val="center"/>
        <w:rPr>
          <w:rFonts w:ascii="Arial" w:hAnsi="Arial" w:cs="Arial"/>
          <w:b/>
          <w:noProof/>
          <w:szCs w:val="22"/>
        </w:rPr>
      </w:pPr>
      <w:r w:rsidRPr="0060164B">
        <w:rPr>
          <w:rFonts w:ascii="Arial" w:hAnsi="Arial" w:cs="Arial"/>
          <w:b/>
          <w:noProof/>
          <w:szCs w:val="22"/>
        </w:rPr>
        <w:t>CONVENTION FOR THE SAFEGUARDING OF THE</w:t>
      </w:r>
      <w:r w:rsidRPr="0060164B">
        <w:rPr>
          <w:rFonts w:ascii="Arial" w:hAnsi="Arial" w:cs="Arial"/>
          <w:b/>
          <w:noProof/>
          <w:szCs w:val="22"/>
        </w:rPr>
        <w:br/>
        <w:t>INTANGIBLE CULTURAL HERITAGE</w:t>
      </w:r>
    </w:p>
    <w:p w14:paraId="067C8313" w14:textId="2238737E" w:rsidR="00B42AF4" w:rsidRPr="0060164B" w:rsidRDefault="00B42AF4" w:rsidP="00B42AF4">
      <w:pPr>
        <w:spacing w:before="1200"/>
        <w:jc w:val="center"/>
        <w:rPr>
          <w:rFonts w:ascii="Arial" w:hAnsi="Arial" w:cs="Arial"/>
          <w:b/>
          <w:noProof/>
          <w:szCs w:val="22"/>
        </w:rPr>
      </w:pPr>
      <w:r w:rsidRPr="0060164B">
        <w:rPr>
          <w:rFonts w:ascii="Arial" w:hAnsi="Arial" w:cs="Arial"/>
          <w:b/>
          <w:noProof/>
          <w:szCs w:val="22"/>
        </w:rPr>
        <w:t>INTERGOVERNMENTAL COMMITTEE FOR THE</w:t>
      </w:r>
      <w:r w:rsidRPr="0060164B">
        <w:rPr>
          <w:rFonts w:ascii="Arial" w:hAnsi="Arial" w:cs="Arial"/>
          <w:b/>
          <w:noProof/>
          <w:szCs w:val="22"/>
        </w:rPr>
        <w:br/>
        <w:t>SAFEGUARDING OF THE INTANGIBLE CULTURAL HERITAGE</w:t>
      </w:r>
    </w:p>
    <w:p w14:paraId="7244590D" w14:textId="1EE326F9" w:rsidR="00601DD6" w:rsidRPr="0060164B" w:rsidRDefault="00B42AF4" w:rsidP="008D6991">
      <w:pPr>
        <w:spacing w:before="960" w:after="0"/>
        <w:jc w:val="center"/>
        <w:rPr>
          <w:rFonts w:ascii="Arial" w:eastAsiaTheme="minorEastAsia" w:hAnsi="Arial" w:cs="Arial"/>
          <w:b/>
          <w:szCs w:val="22"/>
          <w:lang w:eastAsia="ko-KR"/>
        </w:rPr>
      </w:pPr>
      <w:r w:rsidRPr="0060164B">
        <w:rPr>
          <w:rFonts w:ascii="Arial" w:eastAsiaTheme="minorEastAsia" w:hAnsi="Arial" w:cs="Arial"/>
          <w:b/>
          <w:szCs w:val="22"/>
          <w:lang w:eastAsia="ko-KR"/>
        </w:rPr>
        <w:t xml:space="preserve">Fifth </w:t>
      </w:r>
      <w:r w:rsidR="00F1601C" w:rsidRPr="0060164B">
        <w:rPr>
          <w:rFonts w:ascii="Arial" w:eastAsiaTheme="minorEastAsia" w:hAnsi="Arial" w:cs="Arial"/>
          <w:b/>
          <w:szCs w:val="22"/>
          <w:lang w:eastAsia="ko-KR"/>
        </w:rPr>
        <w:t>e</w:t>
      </w:r>
      <w:r w:rsidRPr="0060164B">
        <w:rPr>
          <w:rFonts w:ascii="Arial" w:eastAsiaTheme="minorEastAsia" w:hAnsi="Arial" w:cs="Arial"/>
          <w:b/>
          <w:szCs w:val="22"/>
          <w:lang w:eastAsia="ko-KR"/>
        </w:rPr>
        <w:t xml:space="preserve">xtraordinary </w:t>
      </w:r>
      <w:r w:rsidR="00F1601C" w:rsidRPr="0060164B">
        <w:rPr>
          <w:rFonts w:ascii="Arial" w:eastAsiaTheme="minorEastAsia" w:hAnsi="Arial" w:cs="Arial"/>
          <w:b/>
          <w:szCs w:val="22"/>
          <w:lang w:eastAsia="ko-KR"/>
        </w:rPr>
        <w:t>s</w:t>
      </w:r>
      <w:r w:rsidRPr="0060164B">
        <w:rPr>
          <w:rFonts w:ascii="Arial" w:eastAsiaTheme="minorEastAsia" w:hAnsi="Arial" w:cs="Arial"/>
          <w:b/>
          <w:szCs w:val="22"/>
          <w:lang w:eastAsia="ko-KR"/>
        </w:rPr>
        <w:t>ession</w:t>
      </w:r>
    </w:p>
    <w:p w14:paraId="61CC8101" w14:textId="4784BFB0" w:rsidR="00125C8F" w:rsidRPr="0060164B" w:rsidRDefault="00266B0C" w:rsidP="00125C8F">
      <w:pPr>
        <w:spacing w:after="0"/>
        <w:jc w:val="center"/>
        <w:rPr>
          <w:rFonts w:ascii="Arial" w:eastAsiaTheme="minorEastAsia" w:hAnsi="Arial" w:cs="Arial"/>
          <w:b/>
          <w:szCs w:val="22"/>
          <w:lang w:eastAsia="ko-KR"/>
        </w:rPr>
      </w:pPr>
      <w:r w:rsidRPr="0060164B">
        <w:rPr>
          <w:rFonts w:ascii="Arial" w:eastAsiaTheme="minorEastAsia" w:hAnsi="Arial" w:cs="Arial"/>
          <w:b/>
          <w:szCs w:val="22"/>
          <w:lang w:eastAsia="ko-KR"/>
        </w:rPr>
        <w:t>Online</w:t>
      </w:r>
    </w:p>
    <w:p w14:paraId="13CF98C0" w14:textId="2168EF26" w:rsidR="00053651" w:rsidRPr="0060164B" w:rsidRDefault="00F1601C" w:rsidP="00266B0C">
      <w:pPr>
        <w:spacing w:after="0"/>
        <w:jc w:val="center"/>
        <w:rPr>
          <w:rFonts w:ascii="Arial" w:hAnsi="Arial" w:cs="Arial"/>
          <w:b/>
          <w:szCs w:val="22"/>
        </w:rPr>
      </w:pPr>
      <w:r w:rsidRPr="0060164B">
        <w:rPr>
          <w:rFonts w:ascii="Arial" w:eastAsiaTheme="minorEastAsia" w:hAnsi="Arial" w:cs="Arial"/>
          <w:b/>
          <w:szCs w:val="22"/>
          <w:lang w:eastAsia="ko-KR"/>
        </w:rPr>
        <w:t>1 July</w:t>
      </w:r>
      <w:r w:rsidR="00F75CF4" w:rsidRPr="0060164B">
        <w:rPr>
          <w:rFonts w:ascii="Arial" w:hAnsi="Arial" w:cs="Arial"/>
          <w:b/>
          <w:szCs w:val="22"/>
        </w:rPr>
        <w:t xml:space="preserve"> 20</w:t>
      </w:r>
      <w:r w:rsidR="007A1845" w:rsidRPr="0060164B">
        <w:rPr>
          <w:rFonts w:ascii="Arial" w:hAnsi="Arial" w:cs="Arial"/>
          <w:b/>
          <w:szCs w:val="22"/>
        </w:rPr>
        <w:t>2</w:t>
      </w:r>
      <w:r w:rsidR="00304F3C" w:rsidRPr="0060164B">
        <w:rPr>
          <w:rFonts w:ascii="Arial" w:hAnsi="Arial" w:cs="Arial"/>
          <w:b/>
          <w:szCs w:val="22"/>
        </w:rPr>
        <w:t>2</w:t>
      </w:r>
    </w:p>
    <w:p w14:paraId="202C5426" w14:textId="05ADC66D" w:rsidR="00CB500D" w:rsidRPr="0060164B" w:rsidRDefault="00FB7546" w:rsidP="0035565E">
      <w:pPr>
        <w:pStyle w:val="Sansinterligne2"/>
        <w:spacing w:before="1200"/>
        <w:jc w:val="center"/>
        <w:rPr>
          <w:rFonts w:ascii="Arial" w:hAnsi="Arial" w:cs="Arial"/>
          <w:b/>
          <w:sz w:val="22"/>
          <w:szCs w:val="22"/>
          <w:lang w:val="en-GB"/>
        </w:rPr>
      </w:pPr>
      <w:r w:rsidRPr="0060164B">
        <w:rPr>
          <w:rFonts w:ascii="Arial" w:hAnsi="Arial" w:cs="Arial"/>
          <w:b/>
          <w:sz w:val="22"/>
          <w:szCs w:val="22"/>
          <w:u w:val="single"/>
          <w:lang w:val="en-GB"/>
        </w:rPr>
        <w:t>DECISIONS</w:t>
      </w:r>
    </w:p>
    <w:p w14:paraId="5A14B7F8" w14:textId="54A8D5B2" w:rsidR="00E22B99" w:rsidRPr="0060164B" w:rsidRDefault="00851458" w:rsidP="00365B94">
      <w:pPr>
        <w:pStyle w:val="1GAPara"/>
        <w:numPr>
          <w:ilvl w:val="0"/>
          <w:numId w:val="0"/>
        </w:numPr>
        <w:ind w:left="567" w:hanging="567"/>
        <w:rPr>
          <w:lang w:val="en-US"/>
        </w:rPr>
      </w:pPr>
      <w:r w:rsidRPr="0060164B">
        <w:rPr>
          <w:lang w:val="en-US"/>
        </w:rPr>
        <w:br w:type="page"/>
      </w:r>
    </w:p>
    <w:p w14:paraId="329E26B4" w14:textId="0506B128" w:rsidR="00266B0C" w:rsidRPr="0060164B" w:rsidRDefault="00266B0C" w:rsidP="00174C62">
      <w:pPr>
        <w:keepNext/>
        <w:spacing w:before="240"/>
        <w:jc w:val="both"/>
        <w:outlineLvl w:val="1"/>
        <w:rPr>
          <w:rFonts w:asciiTheme="minorBidi" w:hAnsiTheme="minorBidi" w:cstheme="minorBidi"/>
          <w:b/>
          <w:bCs/>
          <w:szCs w:val="22"/>
        </w:rPr>
      </w:pPr>
      <w:r w:rsidRPr="0060164B">
        <w:rPr>
          <w:rFonts w:asciiTheme="minorBidi" w:hAnsiTheme="minorBidi" w:cstheme="minorBidi"/>
          <w:b/>
          <w:bCs/>
          <w:szCs w:val="22"/>
        </w:rPr>
        <w:lastRenderedPageBreak/>
        <w:t xml:space="preserve">DECISION </w:t>
      </w:r>
      <w:r w:rsidR="00936D2A" w:rsidRPr="0060164B">
        <w:rPr>
          <w:rFonts w:asciiTheme="minorBidi" w:hAnsiTheme="minorBidi" w:cstheme="minorBidi"/>
          <w:b/>
          <w:bCs/>
          <w:szCs w:val="22"/>
        </w:rPr>
        <w:t>5.EXT</w:t>
      </w:r>
      <w:r w:rsidRPr="0060164B">
        <w:rPr>
          <w:rFonts w:asciiTheme="minorBidi" w:hAnsiTheme="minorBidi" w:cstheme="minorBidi"/>
          <w:b/>
          <w:bCs/>
          <w:szCs w:val="22"/>
        </w:rPr>
        <w:t xml:space="preserve">.COM </w:t>
      </w:r>
      <w:r w:rsidR="00CC5655" w:rsidRPr="0060164B">
        <w:rPr>
          <w:rFonts w:asciiTheme="minorBidi" w:hAnsiTheme="minorBidi" w:cstheme="minorBidi"/>
          <w:b/>
          <w:bCs/>
          <w:szCs w:val="22"/>
        </w:rPr>
        <w:t>2</w:t>
      </w:r>
    </w:p>
    <w:p w14:paraId="783F9DAB" w14:textId="77777777" w:rsidR="00266B0C" w:rsidRPr="0060164B" w:rsidRDefault="00266B0C" w:rsidP="00AA4DDC">
      <w:pPr>
        <w:pStyle w:val="COMPreambulaDecisions"/>
        <w:ind w:left="0"/>
        <w:rPr>
          <w:rFonts w:eastAsia="SimSun"/>
        </w:rPr>
      </w:pPr>
      <w:r w:rsidRPr="0060164B">
        <w:t>The Committee,</w:t>
      </w:r>
    </w:p>
    <w:p w14:paraId="3B909C40" w14:textId="3627E434" w:rsidR="00266B0C" w:rsidRPr="0060164B" w:rsidRDefault="00266B0C" w:rsidP="00AA4DDC">
      <w:pPr>
        <w:pStyle w:val="COMParaDecision"/>
        <w:ind w:left="567"/>
      </w:pPr>
      <w:r w:rsidRPr="0060164B">
        <w:t>Having examined</w:t>
      </w:r>
      <w:r w:rsidRPr="0060164B">
        <w:rPr>
          <w:u w:val="none"/>
        </w:rPr>
        <w:t xml:space="preserve"> document </w:t>
      </w:r>
      <w:hyperlink r:id="rId8" w:history="1">
        <w:r w:rsidRPr="00903CAA">
          <w:rPr>
            <w:rStyle w:val="Hyperlink"/>
          </w:rPr>
          <w:t>LHE/2</w:t>
        </w:r>
        <w:r w:rsidR="00936D2A" w:rsidRPr="00903CAA">
          <w:rPr>
            <w:rStyle w:val="Hyperlink"/>
          </w:rPr>
          <w:t>2</w:t>
        </w:r>
        <w:r w:rsidRPr="00903CAA">
          <w:rPr>
            <w:rStyle w:val="Hyperlink"/>
          </w:rPr>
          <w:t>/</w:t>
        </w:r>
        <w:r w:rsidR="00936D2A" w:rsidRPr="00903CAA">
          <w:rPr>
            <w:rStyle w:val="Hyperlink"/>
          </w:rPr>
          <w:t>5.EXT</w:t>
        </w:r>
        <w:r w:rsidRPr="00903CAA">
          <w:rPr>
            <w:rStyle w:val="Hyperlink"/>
          </w:rPr>
          <w:t>.COM/</w:t>
        </w:r>
        <w:r w:rsidR="005930AE" w:rsidRPr="00903CAA">
          <w:rPr>
            <w:rStyle w:val="Hyperlink"/>
          </w:rPr>
          <w:t>2</w:t>
        </w:r>
      </w:hyperlink>
      <w:r w:rsidRPr="0060164B">
        <w:rPr>
          <w:u w:val="none"/>
        </w:rPr>
        <w:t>,</w:t>
      </w:r>
    </w:p>
    <w:p w14:paraId="35C70D81" w14:textId="6C0A5DF2" w:rsidR="00266B0C" w:rsidRPr="0060164B" w:rsidRDefault="00266B0C" w:rsidP="00AA4DDC">
      <w:pPr>
        <w:pStyle w:val="COMParaDecision"/>
        <w:ind w:left="567"/>
      </w:pPr>
      <w:r w:rsidRPr="0060164B">
        <w:t>Recalling</w:t>
      </w:r>
      <w:r w:rsidRPr="0060164B">
        <w:rPr>
          <w:u w:val="none"/>
        </w:rPr>
        <w:t xml:space="preserve"> </w:t>
      </w:r>
      <w:r w:rsidR="005930AE" w:rsidRPr="0060164B">
        <w:rPr>
          <w:u w:val="none"/>
        </w:rPr>
        <w:t>Rules 12 and 13 of its Rules of Procedure,</w:t>
      </w:r>
    </w:p>
    <w:p w14:paraId="4E841EC7" w14:textId="62EB2FA5" w:rsidR="005930AE" w:rsidRPr="00E8547F" w:rsidRDefault="005930AE" w:rsidP="00AA4DDC">
      <w:pPr>
        <w:pStyle w:val="COMParaDecision"/>
        <w:ind w:left="567"/>
        <w:rPr>
          <w:u w:val="none"/>
        </w:rPr>
      </w:pPr>
      <w:r w:rsidRPr="0060164B">
        <w:t>Elects</w:t>
      </w:r>
      <w:r w:rsidRPr="0060164B">
        <w:rPr>
          <w:u w:val="none"/>
        </w:rPr>
        <w:t xml:space="preserve"> </w:t>
      </w:r>
      <w:r w:rsidR="00F9525C" w:rsidRPr="006A0ECB">
        <w:rPr>
          <w:u w:val="none"/>
        </w:rPr>
        <w:t xml:space="preserve">H.E. Mr Samir </w:t>
      </w:r>
      <w:proofErr w:type="spellStart"/>
      <w:r w:rsidR="00F9525C" w:rsidRPr="006A0ECB">
        <w:rPr>
          <w:u w:val="none"/>
        </w:rPr>
        <w:t>Addahre</w:t>
      </w:r>
      <w:proofErr w:type="spellEnd"/>
      <w:r w:rsidR="00F9525C" w:rsidRPr="006A0ECB">
        <w:rPr>
          <w:u w:val="none"/>
        </w:rPr>
        <w:t xml:space="preserve"> (Morocco)</w:t>
      </w:r>
      <w:r w:rsidR="00F9525C" w:rsidRPr="00E8547F">
        <w:rPr>
          <w:u w:val="none"/>
        </w:rPr>
        <w:t xml:space="preserve"> </w:t>
      </w:r>
      <w:r w:rsidRPr="00E8547F">
        <w:rPr>
          <w:u w:val="none"/>
        </w:rPr>
        <w:t>as Chairperson of the Committee;</w:t>
      </w:r>
    </w:p>
    <w:p w14:paraId="467CA083" w14:textId="738FB6AA" w:rsidR="005930AE" w:rsidRPr="00E8547F" w:rsidRDefault="005930AE" w:rsidP="00AA4DDC">
      <w:pPr>
        <w:pStyle w:val="COMParaDecision"/>
        <w:ind w:left="567"/>
        <w:rPr>
          <w:u w:val="none"/>
        </w:rPr>
      </w:pPr>
      <w:r w:rsidRPr="00E8547F">
        <w:t>Elects</w:t>
      </w:r>
      <w:r w:rsidRPr="00E8547F">
        <w:rPr>
          <w:u w:val="none"/>
        </w:rPr>
        <w:t xml:space="preserve"> </w:t>
      </w:r>
      <w:r w:rsidR="00F9525C" w:rsidRPr="006A0ECB">
        <w:rPr>
          <w:u w:val="none"/>
        </w:rPr>
        <w:t>Switzerland, Czechia, Panama, Republic of Korea and Botswana</w:t>
      </w:r>
      <w:r w:rsidR="00F9525C" w:rsidRPr="00E8547F">
        <w:rPr>
          <w:u w:val="none"/>
        </w:rPr>
        <w:t xml:space="preserve"> </w:t>
      </w:r>
      <w:r w:rsidRPr="00E8547F">
        <w:rPr>
          <w:u w:val="none"/>
        </w:rPr>
        <w:t>as Vice-Chairpersons of the Committee;</w:t>
      </w:r>
    </w:p>
    <w:p w14:paraId="40F1757E" w14:textId="2563FCA6" w:rsidR="00174C62" w:rsidRPr="0060164B" w:rsidRDefault="005930AE" w:rsidP="00AA4DDC">
      <w:pPr>
        <w:pStyle w:val="COMParaDecision"/>
        <w:ind w:left="567"/>
        <w:rPr>
          <w:u w:val="none"/>
        </w:rPr>
      </w:pPr>
      <w:r w:rsidRPr="00E8547F">
        <w:t>Elects</w:t>
      </w:r>
      <w:r w:rsidRPr="00E8547F">
        <w:rPr>
          <w:u w:val="none"/>
        </w:rPr>
        <w:t xml:space="preserve"> </w:t>
      </w:r>
      <w:r w:rsidR="003331AF" w:rsidRPr="006A0ECB">
        <w:rPr>
          <w:u w:val="none"/>
        </w:rPr>
        <w:t>Mr Ramiro Maurice Silva Rivera (Peru)</w:t>
      </w:r>
      <w:r w:rsidR="003331AF" w:rsidRPr="00E8547F">
        <w:rPr>
          <w:u w:val="none"/>
        </w:rPr>
        <w:t xml:space="preserve"> </w:t>
      </w:r>
      <w:r w:rsidRPr="00E8547F">
        <w:rPr>
          <w:u w:val="none"/>
        </w:rPr>
        <w:t>as</w:t>
      </w:r>
      <w:r w:rsidRPr="0060164B">
        <w:rPr>
          <w:u w:val="none"/>
        </w:rPr>
        <w:t xml:space="preserve"> Rapporteur of the Committee</w:t>
      </w:r>
      <w:r w:rsidR="00903CAA">
        <w:rPr>
          <w:u w:val="none"/>
        </w:rPr>
        <w:t>.</w:t>
      </w:r>
    </w:p>
    <w:p w14:paraId="5EBA1716" w14:textId="111DD7EE" w:rsidR="00ED50D5" w:rsidRPr="0060164B" w:rsidRDefault="005930AE" w:rsidP="00174C62">
      <w:pPr>
        <w:pStyle w:val="COMParaDecision"/>
        <w:numPr>
          <w:ilvl w:val="0"/>
          <w:numId w:val="0"/>
        </w:numPr>
        <w:ind w:left="567"/>
        <w:rPr>
          <w:u w:val="none"/>
        </w:rPr>
        <w:sectPr w:rsidR="00ED50D5" w:rsidRPr="0060164B" w:rsidSect="002938F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397" w:footer="284" w:gutter="0"/>
          <w:cols w:space="708"/>
          <w:titlePg/>
          <w:docGrid w:linePitch="360"/>
        </w:sectPr>
      </w:pPr>
      <w:r w:rsidRPr="0060164B">
        <w:rPr>
          <w:u w:val="none"/>
        </w:rPr>
        <w:t>.</w:t>
      </w:r>
    </w:p>
    <w:p w14:paraId="66E89BE0" w14:textId="3607D039" w:rsidR="00ED50D5" w:rsidRPr="0060164B" w:rsidRDefault="00ED50D5" w:rsidP="00174C62">
      <w:pPr>
        <w:keepNext/>
        <w:spacing w:before="240"/>
        <w:jc w:val="both"/>
        <w:outlineLvl w:val="1"/>
        <w:rPr>
          <w:rFonts w:ascii="Arial" w:eastAsia="SimSun" w:hAnsi="Arial" w:cs="Arial"/>
          <w:b/>
          <w:noProof/>
          <w:szCs w:val="22"/>
        </w:rPr>
      </w:pPr>
      <w:r w:rsidRPr="0060164B">
        <w:rPr>
          <w:rFonts w:asciiTheme="minorBidi" w:hAnsiTheme="minorBidi" w:cstheme="minorBidi"/>
          <w:b/>
          <w:bCs/>
          <w:szCs w:val="22"/>
          <w:lang w:val="en-US"/>
        </w:rPr>
        <w:t>DECISION</w:t>
      </w:r>
      <w:r w:rsidRPr="0060164B">
        <w:rPr>
          <w:rFonts w:ascii="Arial" w:hAnsi="Arial" w:cs="Arial"/>
          <w:b/>
          <w:noProof/>
          <w:szCs w:val="22"/>
        </w:rPr>
        <w:t xml:space="preserve"> 5.EXT.COM 3</w:t>
      </w:r>
    </w:p>
    <w:p w14:paraId="04B0D03F" w14:textId="77777777" w:rsidR="00ED50D5" w:rsidRPr="0060164B" w:rsidRDefault="00ED50D5" w:rsidP="00ED50D5">
      <w:pPr>
        <w:spacing w:before="120"/>
        <w:ind w:left="567" w:hanging="567"/>
        <w:jc w:val="both"/>
        <w:rPr>
          <w:rFonts w:ascii="Arial" w:hAnsi="Arial" w:cs="Arial"/>
          <w:szCs w:val="22"/>
          <w:lang w:val="en-US"/>
        </w:rPr>
      </w:pPr>
      <w:r w:rsidRPr="0060164B">
        <w:rPr>
          <w:rFonts w:ascii="Arial" w:hAnsi="Arial" w:cs="Arial"/>
          <w:szCs w:val="22"/>
          <w:lang w:val="en-US"/>
        </w:rPr>
        <w:t>The Committee,</w:t>
      </w:r>
    </w:p>
    <w:p w14:paraId="0E31BBA2" w14:textId="1B2C4527" w:rsidR="00ED50D5" w:rsidRPr="0060164B" w:rsidRDefault="00ED50D5" w:rsidP="00ED50D5">
      <w:pPr>
        <w:numPr>
          <w:ilvl w:val="0"/>
          <w:numId w:val="14"/>
        </w:numPr>
        <w:spacing w:before="120"/>
        <w:ind w:left="570"/>
        <w:jc w:val="both"/>
        <w:rPr>
          <w:rFonts w:ascii="Arial" w:hAnsi="Arial" w:cs="Arial"/>
          <w:szCs w:val="22"/>
          <w:lang w:val="en-US"/>
        </w:rPr>
      </w:pPr>
      <w:r w:rsidRPr="0060164B">
        <w:rPr>
          <w:rFonts w:ascii="Arial" w:hAnsi="Arial" w:cs="Arial"/>
          <w:szCs w:val="22"/>
          <w:u w:val="single"/>
          <w:lang w:val="en-US"/>
        </w:rPr>
        <w:t>Having examined</w:t>
      </w:r>
      <w:r w:rsidRPr="0060164B">
        <w:rPr>
          <w:rFonts w:ascii="Arial" w:hAnsi="Arial" w:cs="Arial"/>
          <w:szCs w:val="22"/>
          <w:lang w:val="en-US"/>
        </w:rPr>
        <w:t xml:space="preserve"> Documents</w:t>
      </w:r>
      <w:r w:rsidRPr="0060164B">
        <w:rPr>
          <w:rFonts w:ascii="Arial" w:hAnsi="Arial" w:cs="Arial"/>
          <w:noProof/>
          <w:szCs w:val="22"/>
          <w:lang w:val="en-US"/>
        </w:rPr>
        <w:t xml:space="preserve"> </w:t>
      </w:r>
      <w:hyperlink r:id="rId15" w:history="1">
        <w:r w:rsidRPr="00903CAA">
          <w:rPr>
            <w:rStyle w:val="Hyperlink"/>
            <w:rFonts w:ascii="Arial" w:hAnsi="Arial" w:cs="Arial"/>
            <w:szCs w:val="22"/>
            <w:lang w:val="en-US"/>
          </w:rPr>
          <w:t>LHE/22/17.COM WG/Recommendations</w:t>
        </w:r>
      </w:hyperlink>
      <w:r w:rsidRPr="0060164B">
        <w:rPr>
          <w:rFonts w:ascii="Arial" w:hAnsi="Arial" w:cs="Arial"/>
          <w:szCs w:val="22"/>
          <w:lang w:val="en-US"/>
        </w:rPr>
        <w:t xml:space="preserve"> and </w:t>
      </w:r>
      <w:hyperlink r:id="rId16" w:history="1">
        <w:r w:rsidRPr="00903CAA">
          <w:rPr>
            <w:rStyle w:val="Hyperlink"/>
            <w:rFonts w:ascii="Arial" w:hAnsi="Arial" w:cs="Arial"/>
            <w:szCs w:val="22"/>
            <w:lang w:val="en-US"/>
          </w:rPr>
          <w:t>LHE/22/5.EXT.COM/3 Rev.</w:t>
        </w:r>
      </w:hyperlink>
      <w:r w:rsidRPr="0060164B">
        <w:rPr>
          <w:rFonts w:ascii="Arial" w:hAnsi="Arial" w:cs="Arial"/>
          <w:szCs w:val="22"/>
          <w:lang w:val="en-US"/>
        </w:rPr>
        <w:t>,</w:t>
      </w:r>
    </w:p>
    <w:p w14:paraId="24F7F8EA" w14:textId="77777777" w:rsidR="00ED50D5" w:rsidRPr="0060164B" w:rsidRDefault="00ED50D5" w:rsidP="00ED50D5">
      <w:pPr>
        <w:numPr>
          <w:ilvl w:val="0"/>
          <w:numId w:val="14"/>
        </w:numPr>
        <w:spacing w:before="120"/>
        <w:ind w:left="570"/>
        <w:jc w:val="both"/>
        <w:rPr>
          <w:rFonts w:ascii="Arial" w:hAnsi="Arial" w:cs="Arial"/>
          <w:szCs w:val="22"/>
          <w:lang w:val="en-US"/>
        </w:rPr>
      </w:pPr>
      <w:r w:rsidRPr="0060164B">
        <w:rPr>
          <w:rFonts w:ascii="Arial" w:hAnsi="Arial" w:cs="Arial"/>
          <w:szCs w:val="22"/>
          <w:u w:val="single"/>
          <w:lang w:val="en-US"/>
        </w:rPr>
        <w:t>Recalling</w:t>
      </w:r>
      <w:r w:rsidRPr="0060164B">
        <w:rPr>
          <w:rFonts w:ascii="Arial" w:hAnsi="Arial" w:cs="Arial"/>
          <w:szCs w:val="22"/>
          <w:lang w:val="en-US"/>
        </w:rPr>
        <w:t xml:space="preserve"> Rule 9.3 of its Rules of Procedure as well as Article 7(e) of the Convention,</w:t>
      </w:r>
    </w:p>
    <w:p w14:paraId="5814F249" w14:textId="77777777" w:rsidR="00ED50D5" w:rsidRPr="0060164B" w:rsidRDefault="00ED50D5" w:rsidP="00ED50D5">
      <w:pPr>
        <w:numPr>
          <w:ilvl w:val="0"/>
          <w:numId w:val="14"/>
        </w:numPr>
        <w:spacing w:before="120"/>
        <w:ind w:left="570"/>
        <w:jc w:val="both"/>
        <w:rPr>
          <w:rFonts w:ascii="Arial" w:hAnsi="Arial" w:cs="Arial"/>
          <w:szCs w:val="22"/>
        </w:rPr>
      </w:pPr>
      <w:r w:rsidRPr="0060164B">
        <w:rPr>
          <w:rFonts w:ascii="Arial" w:hAnsi="Arial" w:cs="Arial"/>
          <w:szCs w:val="22"/>
          <w:u w:val="single"/>
          <w:lang w:val="en-US"/>
        </w:rPr>
        <w:t xml:space="preserve">Further </w:t>
      </w:r>
      <w:r w:rsidRPr="0060164B">
        <w:rPr>
          <w:rFonts w:ascii="Arial" w:hAnsi="Arial" w:cs="Arial"/>
          <w:szCs w:val="22"/>
          <w:u w:val="single"/>
        </w:rPr>
        <w:t>recalling</w:t>
      </w:r>
      <w:r w:rsidRPr="0060164B">
        <w:rPr>
          <w:rFonts w:ascii="Arial" w:hAnsi="Arial" w:cs="Arial"/>
          <w:szCs w:val="22"/>
        </w:rPr>
        <w:t xml:space="preserve"> Decision </w:t>
      </w:r>
      <w:hyperlink r:id="rId17" w:history="1">
        <w:r w:rsidRPr="00903CAA">
          <w:rPr>
            <w:rStyle w:val="Hyperlink"/>
            <w:rFonts w:ascii="Arial" w:hAnsi="Arial" w:cs="Arial"/>
            <w:szCs w:val="22"/>
          </w:rPr>
          <w:t>16.COM 14</w:t>
        </w:r>
      </w:hyperlink>
      <w:r w:rsidRPr="0060164B">
        <w:rPr>
          <w:rFonts w:ascii="Arial" w:hAnsi="Arial" w:cs="Arial"/>
          <w:szCs w:val="22"/>
        </w:rPr>
        <w:t>,</w:t>
      </w:r>
    </w:p>
    <w:p w14:paraId="369FCD16" w14:textId="77777777" w:rsidR="00ED50D5" w:rsidRPr="0060164B" w:rsidRDefault="00ED50D5" w:rsidP="00ED50D5">
      <w:pPr>
        <w:numPr>
          <w:ilvl w:val="0"/>
          <w:numId w:val="14"/>
        </w:numPr>
        <w:spacing w:before="120"/>
        <w:ind w:left="570"/>
        <w:jc w:val="both"/>
        <w:rPr>
          <w:rFonts w:ascii="Arial" w:hAnsi="Arial" w:cs="Arial"/>
          <w:szCs w:val="22"/>
          <w:lang w:val="en-US"/>
        </w:rPr>
      </w:pPr>
      <w:r w:rsidRPr="0060164B">
        <w:rPr>
          <w:rFonts w:ascii="Arial" w:hAnsi="Arial" w:cs="Arial"/>
          <w:szCs w:val="22"/>
          <w:u w:val="single"/>
          <w:lang w:val="en-US"/>
        </w:rPr>
        <w:t>Adopts</w:t>
      </w:r>
      <w:r w:rsidRPr="0060164B">
        <w:rPr>
          <w:rFonts w:ascii="Arial" w:hAnsi="Arial" w:cs="Arial"/>
          <w:szCs w:val="22"/>
          <w:lang w:val="en-US"/>
        </w:rPr>
        <w:t xml:space="preserve"> the agenda of its fifth extraordinary session (Online, 1 July 2022) as follows:</w:t>
      </w:r>
    </w:p>
    <w:p w14:paraId="2B8B946B" w14:textId="77777777" w:rsidR="00ED50D5" w:rsidRPr="0060164B" w:rsidRDefault="00ED50D5" w:rsidP="00ED50D5">
      <w:pPr>
        <w:spacing w:before="360" w:after="240"/>
        <w:ind w:firstLine="567"/>
        <w:jc w:val="both"/>
        <w:rPr>
          <w:rFonts w:ascii="Arial" w:eastAsia="SimSun" w:hAnsi="Arial" w:cs="Arial"/>
          <w:b/>
          <w:szCs w:val="22"/>
          <w:lang w:val="en-US"/>
        </w:rPr>
      </w:pPr>
      <w:r w:rsidRPr="0060164B">
        <w:rPr>
          <w:rFonts w:ascii="Arial" w:eastAsia="SimSun" w:hAnsi="Arial" w:cs="Arial"/>
          <w:b/>
          <w:szCs w:val="22"/>
          <w:lang w:val="en-US"/>
        </w:rPr>
        <w:t>Agenda</w:t>
      </w:r>
    </w:p>
    <w:p w14:paraId="24C99507" w14:textId="77777777" w:rsidR="00ED50D5" w:rsidRPr="0060164B" w:rsidRDefault="00ED50D5" w:rsidP="00ED50D5">
      <w:pPr>
        <w:numPr>
          <w:ilvl w:val="0"/>
          <w:numId w:val="15"/>
        </w:numPr>
        <w:spacing w:before="120"/>
        <w:jc w:val="both"/>
        <w:rPr>
          <w:rFonts w:ascii="Arial" w:hAnsi="Arial" w:cs="Arial"/>
          <w:szCs w:val="22"/>
          <w:lang w:val="en-US"/>
        </w:rPr>
      </w:pPr>
      <w:r w:rsidRPr="0060164B">
        <w:rPr>
          <w:rFonts w:ascii="Arial" w:hAnsi="Arial" w:cs="Arial"/>
          <w:szCs w:val="22"/>
          <w:lang w:val="en-US"/>
        </w:rPr>
        <w:t>Opening</w:t>
      </w:r>
    </w:p>
    <w:p w14:paraId="6467044F" w14:textId="77777777" w:rsidR="00ED50D5" w:rsidRPr="0060164B" w:rsidRDefault="00ED50D5" w:rsidP="00ED50D5">
      <w:pPr>
        <w:numPr>
          <w:ilvl w:val="0"/>
          <w:numId w:val="15"/>
        </w:numPr>
        <w:spacing w:before="120"/>
        <w:jc w:val="both"/>
        <w:rPr>
          <w:rFonts w:ascii="Arial" w:hAnsi="Arial" w:cs="Arial"/>
          <w:szCs w:val="22"/>
          <w:lang w:val="en-US"/>
        </w:rPr>
      </w:pPr>
      <w:r w:rsidRPr="0060164B">
        <w:rPr>
          <w:rFonts w:ascii="Arial" w:eastAsia="SimSun" w:hAnsi="Arial" w:cs="Arial"/>
          <w:bCs/>
          <w:szCs w:val="22"/>
          <w:lang w:val="en-US"/>
        </w:rPr>
        <w:t>Election of the Bureau</w:t>
      </w:r>
    </w:p>
    <w:p w14:paraId="5F1D3193" w14:textId="77777777" w:rsidR="00ED50D5" w:rsidRPr="0060164B" w:rsidRDefault="00ED50D5" w:rsidP="00ED50D5">
      <w:pPr>
        <w:numPr>
          <w:ilvl w:val="0"/>
          <w:numId w:val="15"/>
        </w:numPr>
        <w:spacing w:before="120"/>
        <w:jc w:val="both"/>
        <w:rPr>
          <w:rFonts w:ascii="Arial" w:hAnsi="Arial" w:cs="Arial"/>
          <w:szCs w:val="22"/>
          <w:lang w:val="en-US"/>
        </w:rPr>
      </w:pPr>
      <w:r w:rsidRPr="0060164B">
        <w:rPr>
          <w:rFonts w:ascii="Arial" w:eastAsia="SimSun" w:hAnsi="Arial" w:cs="Arial"/>
          <w:bCs/>
          <w:szCs w:val="22"/>
          <w:lang w:val="en-US"/>
        </w:rPr>
        <w:t>Adoption of the agenda</w:t>
      </w:r>
    </w:p>
    <w:p w14:paraId="7E03BD4C" w14:textId="77777777" w:rsidR="00ED50D5" w:rsidRPr="0060164B" w:rsidRDefault="00ED50D5" w:rsidP="00174C62">
      <w:pPr>
        <w:numPr>
          <w:ilvl w:val="0"/>
          <w:numId w:val="15"/>
        </w:numPr>
        <w:spacing w:before="120"/>
        <w:jc w:val="both"/>
        <w:rPr>
          <w:rFonts w:ascii="Arial" w:eastAsia="SimSun" w:hAnsi="Arial" w:cs="Arial"/>
          <w:bCs/>
          <w:szCs w:val="22"/>
          <w:lang w:val="en-US"/>
        </w:rPr>
      </w:pPr>
      <w:r w:rsidRPr="0060164B">
        <w:rPr>
          <w:rFonts w:ascii="Arial" w:eastAsia="SimSun" w:hAnsi="Arial" w:cs="Arial"/>
          <w:bCs/>
          <w:szCs w:val="22"/>
          <w:lang w:val="en-US"/>
        </w:rPr>
        <w:t>The global reflection on the listing mechanisms of the Convention and proposed revisions to the Operational Directives</w:t>
      </w:r>
    </w:p>
    <w:p w14:paraId="70821833" w14:textId="77777777" w:rsidR="00ED50D5" w:rsidRPr="0060164B" w:rsidRDefault="00ED50D5" w:rsidP="00174C62">
      <w:pPr>
        <w:numPr>
          <w:ilvl w:val="0"/>
          <w:numId w:val="15"/>
        </w:numPr>
        <w:spacing w:before="120"/>
        <w:jc w:val="both"/>
        <w:rPr>
          <w:rFonts w:ascii="Arial" w:eastAsia="SimSun" w:hAnsi="Arial" w:cs="Arial"/>
          <w:bCs/>
          <w:szCs w:val="22"/>
          <w:lang w:val="en-US"/>
        </w:rPr>
      </w:pPr>
      <w:r w:rsidRPr="0060164B">
        <w:rPr>
          <w:rFonts w:ascii="Arial" w:eastAsia="SimSun" w:hAnsi="Arial" w:cs="Arial"/>
          <w:bCs/>
          <w:szCs w:val="22"/>
          <w:lang w:val="en-US"/>
        </w:rPr>
        <w:t>Request by Ukraine to examine the nomination ‘Culture of Ukrainian borscht cooking’ for the Urgent Safeguarding List as a case of extreme urgency</w:t>
      </w:r>
    </w:p>
    <w:p w14:paraId="49E745A7" w14:textId="77777777" w:rsidR="00ED50D5" w:rsidRPr="0060164B" w:rsidRDefault="00ED50D5" w:rsidP="00174C62">
      <w:pPr>
        <w:numPr>
          <w:ilvl w:val="0"/>
          <w:numId w:val="15"/>
        </w:numPr>
        <w:spacing w:before="120"/>
        <w:jc w:val="both"/>
        <w:rPr>
          <w:rFonts w:ascii="Arial" w:eastAsia="SimSun" w:hAnsi="Arial" w:cs="Arial"/>
          <w:bCs/>
          <w:szCs w:val="22"/>
          <w:lang w:val="en-US"/>
        </w:rPr>
      </w:pPr>
      <w:r w:rsidRPr="0060164B">
        <w:rPr>
          <w:rFonts w:ascii="Arial" w:eastAsia="SimSun" w:hAnsi="Arial" w:cs="Arial"/>
          <w:bCs/>
          <w:szCs w:val="22"/>
          <w:lang w:val="en-US"/>
        </w:rPr>
        <w:t>Closure</w:t>
      </w:r>
    </w:p>
    <w:p w14:paraId="1442D974" w14:textId="77777777" w:rsidR="00ED50D5" w:rsidRPr="0060164B" w:rsidRDefault="00ED50D5" w:rsidP="00ED50D5">
      <w:pPr>
        <w:pStyle w:val="COMParaDecision"/>
        <w:numPr>
          <w:ilvl w:val="0"/>
          <w:numId w:val="0"/>
        </w:numPr>
        <w:rPr>
          <w:u w:val="none"/>
        </w:rPr>
      </w:pPr>
    </w:p>
    <w:p w14:paraId="3461D325" w14:textId="4D9CD276" w:rsidR="00ED50D5" w:rsidRPr="0060164B" w:rsidRDefault="00ED50D5" w:rsidP="00ED50D5">
      <w:pPr>
        <w:pStyle w:val="COMParaDecision"/>
        <w:numPr>
          <w:ilvl w:val="0"/>
          <w:numId w:val="0"/>
        </w:numPr>
        <w:rPr>
          <w:u w:val="none"/>
        </w:rPr>
        <w:sectPr w:rsidR="00ED50D5" w:rsidRPr="0060164B" w:rsidSect="00ED50D5">
          <w:headerReference w:type="even" r:id="rId18"/>
          <w:headerReference w:type="default" r:id="rId19"/>
          <w:headerReference w:type="first" r:id="rId20"/>
          <w:type w:val="continuous"/>
          <w:pgSz w:w="11906" w:h="16838" w:code="9"/>
          <w:pgMar w:top="1418" w:right="1134" w:bottom="1134" w:left="1134" w:header="397" w:footer="284" w:gutter="0"/>
          <w:cols w:space="708"/>
          <w:titlePg/>
          <w:docGrid w:linePitch="360"/>
        </w:sectPr>
      </w:pPr>
    </w:p>
    <w:p w14:paraId="3B4A09A1" w14:textId="162E25A1" w:rsidR="00ED50D5" w:rsidRPr="0060164B" w:rsidRDefault="00ED50D5" w:rsidP="00174C62">
      <w:pPr>
        <w:keepNext/>
        <w:spacing w:before="240"/>
        <w:jc w:val="both"/>
        <w:outlineLvl w:val="1"/>
        <w:rPr>
          <w:rFonts w:asciiTheme="minorBidi" w:hAnsiTheme="minorBidi" w:cstheme="minorBidi"/>
          <w:b/>
          <w:bCs/>
          <w:szCs w:val="22"/>
          <w:lang w:val="fr-FR"/>
        </w:rPr>
      </w:pPr>
      <w:r w:rsidRPr="0060164B">
        <w:rPr>
          <w:rFonts w:asciiTheme="minorBidi" w:hAnsiTheme="minorBidi" w:cstheme="minorBidi"/>
          <w:b/>
          <w:bCs/>
          <w:szCs w:val="22"/>
          <w:lang w:val="fr-FR"/>
        </w:rPr>
        <w:lastRenderedPageBreak/>
        <w:t>DECISION 5.EXT.COM 4</w:t>
      </w:r>
    </w:p>
    <w:p w14:paraId="226039DC" w14:textId="77777777" w:rsidR="00ED50D5" w:rsidRPr="0060164B" w:rsidRDefault="00ED50D5" w:rsidP="00F03FA6">
      <w:pPr>
        <w:pStyle w:val="COMPreambulaDecisions"/>
        <w:ind w:left="0"/>
        <w:rPr>
          <w:rFonts w:eastAsia="SimSun"/>
        </w:rPr>
      </w:pPr>
      <w:r w:rsidRPr="0060164B">
        <w:t>The Committee,</w:t>
      </w:r>
    </w:p>
    <w:p w14:paraId="609874A0" w14:textId="01A7D636" w:rsidR="00ED50D5" w:rsidRPr="0060164B" w:rsidRDefault="00ED50D5" w:rsidP="00F03FA6">
      <w:pPr>
        <w:pStyle w:val="COMParaDecision"/>
        <w:numPr>
          <w:ilvl w:val="0"/>
          <w:numId w:val="23"/>
        </w:numPr>
        <w:ind w:left="567" w:hanging="567"/>
      </w:pPr>
      <w:r w:rsidRPr="0060164B">
        <w:t>Having examined</w:t>
      </w:r>
      <w:r w:rsidRPr="0060164B">
        <w:rPr>
          <w:u w:val="none"/>
        </w:rPr>
        <w:t xml:space="preserve"> document </w:t>
      </w:r>
      <w:hyperlink r:id="rId21" w:history="1">
        <w:r w:rsidRPr="00903CAA">
          <w:rPr>
            <w:rStyle w:val="Hyperlink"/>
          </w:rPr>
          <w:t>LHE/22/5.EXT.COM/4</w:t>
        </w:r>
      </w:hyperlink>
      <w:r w:rsidRPr="0060164B">
        <w:rPr>
          <w:u w:val="none"/>
        </w:rPr>
        <w:t xml:space="preserve"> and its annexes,</w:t>
      </w:r>
    </w:p>
    <w:p w14:paraId="53BF17CF" w14:textId="77777777" w:rsidR="00ED50D5" w:rsidRPr="0060164B" w:rsidRDefault="00ED50D5" w:rsidP="00F03FA6">
      <w:pPr>
        <w:pStyle w:val="COMParaDecision"/>
        <w:ind w:left="567"/>
      </w:pPr>
      <w:r w:rsidRPr="0060164B">
        <w:t>Recalling</w:t>
      </w:r>
      <w:r w:rsidRPr="0060164B">
        <w:rPr>
          <w:u w:val="none"/>
        </w:rPr>
        <w:t xml:space="preserve"> </w:t>
      </w:r>
      <w:r w:rsidRPr="0060164B">
        <w:rPr>
          <w:rFonts w:asciiTheme="minorBidi" w:hAnsiTheme="minorBidi" w:cstheme="minorBidi"/>
          <w:u w:val="none"/>
        </w:rPr>
        <w:t xml:space="preserve">Decision </w:t>
      </w:r>
      <w:hyperlink r:id="rId22" w:history="1">
        <w:r w:rsidRPr="00903CAA">
          <w:rPr>
            <w:rStyle w:val="Hyperlink"/>
            <w:rFonts w:asciiTheme="minorBidi" w:hAnsiTheme="minorBidi" w:cstheme="minorBidi"/>
          </w:rPr>
          <w:t>16.COM 14</w:t>
        </w:r>
      </w:hyperlink>
      <w:r w:rsidRPr="0060164B">
        <w:rPr>
          <w:rStyle w:val="Hyperlink"/>
          <w:rFonts w:asciiTheme="minorBidi" w:hAnsiTheme="minorBidi" w:cstheme="minorBidi"/>
          <w:color w:val="auto"/>
          <w:u w:val="none"/>
        </w:rPr>
        <w:t xml:space="preserve"> and document </w:t>
      </w:r>
      <w:hyperlink r:id="rId23" w:history="1">
        <w:r w:rsidRPr="00903CAA">
          <w:rPr>
            <w:rStyle w:val="Hyperlink"/>
          </w:rPr>
          <w:t>LHE/21/16.COM 14</w:t>
        </w:r>
      </w:hyperlink>
      <w:r w:rsidRPr="0060164B">
        <w:rPr>
          <w:u w:val="none"/>
        </w:rPr>
        <w:t>,</w:t>
      </w:r>
    </w:p>
    <w:p w14:paraId="65013970" w14:textId="77777777" w:rsidR="00ED50D5" w:rsidRPr="0060164B" w:rsidRDefault="00ED50D5" w:rsidP="00F03FA6">
      <w:pPr>
        <w:pStyle w:val="COMParaDecision"/>
        <w:ind w:left="567"/>
      </w:pPr>
      <w:r w:rsidRPr="0060164B">
        <w:t>Renews its gratitude</w:t>
      </w:r>
      <w:r w:rsidRPr="0060164B">
        <w:rPr>
          <w:u w:val="none"/>
        </w:rPr>
        <w:t xml:space="preserve"> to Japan for supporting the global reflection on the listing mechanisms of the Convention;</w:t>
      </w:r>
    </w:p>
    <w:p w14:paraId="7B056456" w14:textId="77777777" w:rsidR="00ED50D5" w:rsidRPr="0060164B" w:rsidRDefault="00ED50D5" w:rsidP="00F03FA6">
      <w:pPr>
        <w:pStyle w:val="COMParaDecision"/>
        <w:ind w:left="567"/>
      </w:pPr>
      <w:r w:rsidRPr="0060164B">
        <w:t>Expresses its appreciation</w:t>
      </w:r>
      <w:r w:rsidRPr="0060164B">
        <w:rPr>
          <w:u w:val="none"/>
        </w:rPr>
        <w:t xml:space="preserve"> for the work of the Open-ended intergovernmental working group for having concluded on all topics entrusted to it for its Part III meeting and </w:t>
      </w:r>
      <w:r w:rsidRPr="0060164B">
        <w:t>thanks</w:t>
      </w:r>
      <w:r w:rsidRPr="0060164B">
        <w:rPr>
          <w:u w:val="none"/>
        </w:rPr>
        <w:t xml:space="preserve"> its members for their engagement;</w:t>
      </w:r>
    </w:p>
    <w:p w14:paraId="18E7319A" w14:textId="2BCF4677" w:rsidR="00ED50D5" w:rsidRPr="0060164B" w:rsidRDefault="00ED50D5" w:rsidP="00F03FA6">
      <w:pPr>
        <w:pStyle w:val="COMParaDecision"/>
        <w:ind w:left="567"/>
        <w:rPr>
          <w:b/>
          <w:bCs/>
          <w:u w:val="none"/>
        </w:rPr>
      </w:pPr>
      <w:bookmarkStart w:id="0" w:name="Annex_1"/>
      <w:bookmarkEnd w:id="0"/>
      <w:r w:rsidRPr="0060164B">
        <w:t>Recommends</w:t>
      </w:r>
      <w:r w:rsidRPr="0060164B">
        <w:rPr>
          <w:u w:val="none"/>
        </w:rPr>
        <w:t xml:space="preserve"> that the General Assembly revise the Operational Directives for the implementation of the Convention (as contained in Annex II below), on the basis of and reflecting the spirit of the recommendations of Part III of the Open-ended intergovernmental working group (as contained in Annex I below).</w:t>
      </w:r>
    </w:p>
    <w:p w14:paraId="25765CEF" w14:textId="77777777" w:rsidR="00EE2F6F" w:rsidRDefault="00EE2F6F" w:rsidP="001C3A48">
      <w:pPr>
        <w:pStyle w:val="COMParaDecision"/>
        <w:numPr>
          <w:ilvl w:val="0"/>
          <w:numId w:val="0"/>
        </w:numPr>
        <w:jc w:val="center"/>
        <w:rPr>
          <w:b/>
          <w:bCs/>
          <w:u w:val="none"/>
        </w:rPr>
      </w:pPr>
    </w:p>
    <w:p w14:paraId="7866AC3F" w14:textId="49CF016C" w:rsidR="00ED50D5" w:rsidRPr="0060164B" w:rsidRDefault="00ED50D5" w:rsidP="001C3A48">
      <w:pPr>
        <w:pStyle w:val="COMParaDecision"/>
        <w:numPr>
          <w:ilvl w:val="0"/>
          <w:numId w:val="0"/>
        </w:numPr>
        <w:jc w:val="center"/>
        <w:rPr>
          <w:b/>
          <w:bCs/>
          <w:u w:val="none"/>
        </w:rPr>
      </w:pPr>
      <w:r w:rsidRPr="0060164B">
        <w:rPr>
          <w:b/>
          <w:bCs/>
          <w:u w:val="none"/>
        </w:rPr>
        <w:t>Annex I</w:t>
      </w:r>
    </w:p>
    <w:p w14:paraId="15EADBC9" w14:textId="77777777" w:rsidR="00ED50D5" w:rsidRPr="0060164B" w:rsidRDefault="00ED50D5" w:rsidP="001C3A48">
      <w:pPr>
        <w:pStyle w:val="Sansinterligne1"/>
        <w:spacing w:after="360"/>
        <w:jc w:val="center"/>
        <w:rPr>
          <w:rFonts w:asciiTheme="minorBidi" w:eastAsiaTheme="minorEastAsia" w:hAnsiTheme="minorBidi" w:cstheme="minorBidi"/>
          <w:b/>
          <w:sz w:val="22"/>
          <w:szCs w:val="22"/>
          <w:lang w:val="en-GB" w:eastAsia="ko-KR"/>
        </w:rPr>
      </w:pPr>
      <w:r w:rsidRPr="0060164B">
        <w:rPr>
          <w:rFonts w:asciiTheme="minorBidi" w:eastAsiaTheme="minorEastAsia" w:hAnsiTheme="minorBidi" w:cstheme="minorBidi"/>
          <w:b/>
          <w:sz w:val="22"/>
          <w:szCs w:val="22"/>
          <w:lang w:val="en-GB" w:eastAsia="ko-KR"/>
        </w:rPr>
        <w:t>Recommendations of the Open-ended intergovernmental working group (Part III)</w:t>
      </w:r>
    </w:p>
    <w:p w14:paraId="6DFE5AE6" w14:textId="77777777" w:rsidR="00ED50D5" w:rsidRPr="0060164B" w:rsidRDefault="00ED50D5" w:rsidP="00ED50D5">
      <w:pPr>
        <w:pBdr>
          <w:top w:val="single" w:sz="4" w:space="1" w:color="auto"/>
          <w:left w:val="single" w:sz="4" w:space="4" w:color="auto"/>
          <w:bottom w:val="single" w:sz="4" w:space="1" w:color="auto"/>
          <w:right w:val="single" w:sz="4" w:space="4" w:color="auto"/>
        </w:pBdr>
        <w:shd w:val="clear" w:color="auto" w:fill="DBE5F1" w:themeFill="accent1" w:themeFillTint="33"/>
        <w:spacing w:before="360"/>
        <w:jc w:val="both"/>
        <w:rPr>
          <w:rFonts w:asciiTheme="minorBidi" w:hAnsiTheme="minorBidi" w:cstheme="minorBidi"/>
          <w:snapToGrid w:val="0"/>
          <w:szCs w:val="22"/>
          <w:lang w:eastAsia="en-US"/>
        </w:rPr>
      </w:pPr>
      <w:r w:rsidRPr="0060164B">
        <w:rPr>
          <w:rFonts w:asciiTheme="minorBidi" w:hAnsiTheme="minorBidi" w:cstheme="minorBidi"/>
          <w:b/>
          <w:bCs/>
          <w:snapToGrid w:val="0"/>
          <w:szCs w:val="22"/>
          <w:lang w:eastAsia="en-US"/>
        </w:rPr>
        <w:t>Issues linked to the annual number of files</w:t>
      </w:r>
    </w:p>
    <w:p w14:paraId="51F22230" w14:textId="77777777" w:rsidR="00ED50D5" w:rsidRPr="0060164B" w:rsidRDefault="00ED50D5" w:rsidP="00ED50D5">
      <w:pPr>
        <w:spacing w:before="24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Annual ceiling</w:t>
      </w:r>
    </w:p>
    <w:p w14:paraId="5116765C"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The annual number of nominations to the Urgent Safeguarding List, the Representative List and to the Register of Good Safeguarding Practices that can be treated in total is to be set at no more than sixty.</w:t>
      </w:r>
    </w:p>
    <w:p w14:paraId="65C788FA"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 xml:space="preserve">All requests for International Assistance are to be examined by the Bureau of the Committee. </w:t>
      </w:r>
      <w:bookmarkStart w:id="1" w:name="_Hlk101467063"/>
      <w:r w:rsidRPr="0060164B">
        <w:rPr>
          <w:rFonts w:asciiTheme="minorBidi" w:hAnsiTheme="minorBidi" w:cstheme="minorBidi"/>
          <w:snapToGrid w:val="0"/>
          <w:szCs w:val="22"/>
          <w:lang w:eastAsia="en-US"/>
        </w:rPr>
        <w:t>The requests should not exceed US$100,000, except for emergency requests.</w:t>
      </w:r>
      <w:bookmarkEnd w:id="1"/>
    </w:p>
    <w:p w14:paraId="32DECBB1"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Sustainable staffing requirements of the Secretariat need to be resolved for the support required to further implement the 2003 Convention. The Secretariat is to prepare a detailed proposal on the financial and human resources needed for strengthening the listing mechanisms, including the work of the evaluation system, in order to increase the annual ceiling of nominations. This proposal should be submitted for examination by the Committee for transmission to the Executive Board of UNESCO and the tenth session of the General Assembly in order to decide on the allocation of necessary resources for the sustainable staffing requirements of the Secretariat.</w:t>
      </w:r>
    </w:p>
    <w:p w14:paraId="28391C38" w14:textId="77777777" w:rsidR="00ED50D5" w:rsidRPr="0060164B" w:rsidRDefault="00ED50D5" w:rsidP="00ED50D5">
      <w:pPr>
        <w:spacing w:before="24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Order of priorities</w:t>
      </w:r>
    </w:p>
    <w:p w14:paraId="31FC5ECB"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The current system of priorities is to be continued, but an allocation will be made, on an experimental basis, to a set number within the overall ceiling to be dedicated to multinational files without affecting priority (0) and priority (</w:t>
      </w:r>
      <w:proofErr w:type="spellStart"/>
      <w:r w:rsidRPr="0060164B">
        <w:rPr>
          <w:rFonts w:asciiTheme="minorBidi" w:hAnsiTheme="minorBidi" w:cstheme="minorBidi"/>
          <w:snapToGrid w:val="0"/>
          <w:szCs w:val="22"/>
          <w:lang w:eastAsia="en-US"/>
        </w:rPr>
        <w:t>i</w:t>
      </w:r>
      <w:proofErr w:type="spellEnd"/>
      <w:r w:rsidRPr="0060164B">
        <w:rPr>
          <w:rFonts w:asciiTheme="minorBidi" w:hAnsiTheme="minorBidi" w:cstheme="minorBidi"/>
          <w:snapToGrid w:val="0"/>
          <w:szCs w:val="22"/>
          <w:lang w:eastAsia="en-US"/>
        </w:rPr>
        <w:t>) categories, and to establish a prioritization system within the allocated multinational files quota.</w:t>
      </w:r>
    </w:p>
    <w:p w14:paraId="39CD7267"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Requests under the new procedures regarding transfer from the Urgent Safeguarding List to the Representative List are to be considered outside the annual ceiling, on an experimental basis for review at the tenth session of the General Assembly.</w:t>
      </w:r>
    </w:p>
    <w:p w14:paraId="19AABF66"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Requests under the new procedures regarding inscription on an extended or reduced basis are to be considered outside the annual ceiling, on an experimental basis for review at the tenth session of the General Assembly.</w:t>
      </w:r>
    </w:p>
    <w:p w14:paraId="467D67B3" w14:textId="77777777" w:rsidR="00ED50D5" w:rsidRPr="0060164B" w:rsidRDefault="00ED50D5" w:rsidP="00ED50D5">
      <w:pPr>
        <w:spacing w:before="24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Composition and the working methods of the Evaluation Body</w:t>
      </w:r>
    </w:p>
    <w:p w14:paraId="540007FB"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The composition of the Evaluation Body is to remain unchanged, keeping the global and consensus-based methodology applied to each criterion of every nomination file and in accordance with the relevant provisions as set out in the Operational Directives.</w:t>
      </w:r>
    </w:p>
    <w:p w14:paraId="203F0CBD" w14:textId="77777777" w:rsidR="00ED50D5" w:rsidRPr="0060164B" w:rsidRDefault="00ED50D5" w:rsidP="00ED50D5">
      <w:pPr>
        <w:keepNext/>
        <w:spacing w:before="24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Backlog files</w:t>
      </w:r>
    </w:p>
    <w:p w14:paraId="2DD87F5C" w14:textId="77777777" w:rsidR="00ED50D5" w:rsidRPr="0060164B" w:rsidRDefault="00ED50D5" w:rsidP="00ED50D5">
      <w:pPr>
        <w:numPr>
          <w:ilvl w:val="0"/>
          <w:numId w:val="21"/>
        </w:numPr>
        <w:spacing w:before="120"/>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Backlog files older than four years are to be removed from the backlog, while inviting Member States to submit updated versions which are to be treated expeditiously within the framework of the prioritization system. It is understood that the removal from the backlog is without prejudice to the merit of the element and will not influence the outcomes of any future evaluation.</w:t>
      </w:r>
    </w:p>
    <w:p w14:paraId="659AB7F3" w14:textId="77777777" w:rsidR="00ED50D5" w:rsidRPr="0060164B" w:rsidRDefault="00ED50D5" w:rsidP="00ED50D5">
      <w:pPr>
        <w:keepNext/>
        <w:pBdr>
          <w:top w:val="single" w:sz="4" w:space="1" w:color="auto"/>
          <w:left w:val="single" w:sz="4" w:space="4" w:color="auto"/>
          <w:bottom w:val="single" w:sz="4" w:space="1" w:color="auto"/>
          <w:right w:val="single" w:sz="4" w:space="4" w:color="auto"/>
        </w:pBdr>
        <w:shd w:val="clear" w:color="auto" w:fill="DBE5F1" w:themeFill="accent1" w:themeFillTint="33"/>
        <w:spacing w:before="36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Other issues</w:t>
      </w:r>
    </w:p>
    <w:p w14:paraId="7B8FC2B6" w14:textId="77777777" w:rsidR="00ED50D5" w:rsidRPr="0060164B" w:rsidRDefault="00ED50D5" w:rsidP="00ED50D5">
      <w:pPr>
        <w:keepNext/>
        <w:spacing w:before="240"/>
        <w:jc w:val="both"/>
        <w:rPr>
          <w:rFonts w:asciiTheme="minorBidi" w:hAnsiTheme="minorBidi" w:cstheme="minorBidi"/>
          <w:b/>
          <w:bCs/>
          <w:szCs w:val="22"/>
        </w:rPr>
      </w:pPr>
      <w:r w:rsidRPr="0060164B">
        <w:rPr>
          <w:rFonts w:asciiTheme="minorBidi" w:hAnsiTheme="minorBidi" w:cstheme="minorBidi"/>
          <w:b/>
          <w:bCs/>
          <w:szCs w:val="22"/>
        </w:rPr>
        <w:t>‘Revising the priority for the examination of nomination files for States Parties that did not fulfil their reporting obligations concerning the implementation of the Convention and the status of elements inscribed on the Representative List or on the Urgent Safeguarding List’</w:t>
      </w:r>
    </w:p>
    <w:p w14:paraId="552DAD5D" w14:textId="77777777" w:rsidR="00ED50D5" w:rsidRPr="0060164B" w:rsidRDefault="00ED50D5" w:rsidP="00ED50D5">
      <w:pPr>
        <w:numPr>
          <w:ilvl w:val="0"/>
          <w:numId w:val="21"/>
        </w:numPr>
        <w:ind w:left="567" w:hanging="567"/>
        <w:jc w:val="both"/>
        <w:rPr>
          <w:rFonts w:asciiTheme="minorBidi" w:hAnsiTheme="minorBidi" w:cstheme="minorBidi"/>
          <w:szCs w:val="22"/>
          <w:u w:val="single"/>
        </w:rPr>
      </w:pPr>
      <w:r w:rsidRPr="0060164B">
        <w:rPr>
          <w:rFonts w:asciiTheme="minorBidi" w:hAnsiTheme="minorBidi" w:cstheme="minorBidi"/>
          <w:szCs w:val="22"/>
        </w:rPr>
        <w:t>The proposal to revise the priority for the examination of nomination files for States Parties that did not fulfil reporting obligations can be reconsidered at a later stage, particularly if the improvement made in the submission rates of periodic reports in the recent cycles cannot be maintained.</w:t>
      </w:r>
    </w:p>
    <w:p w14:paraId="54609C54" w14:textId="77777777" w:rsidR="00ED50D5" w:rsidRPr="0060164B" w:rsidRDefault="00ED50D5" w:rsidP="00ED50D5">
      <w:pPr>
        <w:spacing w:before="24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‘Debating the possibility of obtaining additional information regarding nominations by using a dialogue process with accredited NGOs and communities, groups and, where appropriate, individuals concerned’</w:t>
      </w:r>
    </w:p>
    <w:p w14:paraId="195A30AA" w14:textId="77777777" w:rsidR="00ED50D5" w:rsidRPr="0060164B" w:rsidRDefault="00ED50D5" w:rsidP="00ED50D5">
      <w:pPr>
        <w:numPr>
          <w:ilvl w:val="0"/>
          <w:numId w:val="21"/>
        </w:numPr>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 xml:space="preserve">The issues covered under this topic are to be incorporated in the new initiative on the broader implementation of Article 18 of the 2003 Convention, in line with Decision </w:t>
      </w:r>
      <w:hyperlink r:id="rId24" w:history="1">
        <w:r w:rsidRPr="003E0894">
          <w:rPr>
            <w:rStyle w:val="Hyperlink"/>
            <w:rFonts w:asciiTheme="minorBidi" w:hAnsiTheme="minorBidi" w:cstheme="minorBidi"/>
            <w:snapToGrid w:val="0"/>
            <w:szCs w:val="22"/>
            <w:lang w:eastAsia="en-US"/>
          </w:rPr>
          <w:t>16.COM</w:t>
        </w:r>
        <w:r w:rsidRPr="003E0894">
          <w:rPr>
            <w:rFonts w:asciiTheme="minorBidi" w:hAnsiTheme="minorBidi" w:cstheme="minorBidi"/>
            <w:snapToGrid w:val="0"/>
            <w:color w:val="0000FF"/>
            <w:szCs w:val="22"/>
            <w:u w:val="single"/>
            <w:lang w:eastAsia="en-US"/>
          </w:rPr>
          <w:t> </w:t>
        </w:r>
        <w:r w:rsidRPr="003E0894">
          <w:rPr>
            <w:rStyle w:val="Hyperlink"/>
            <w:rFonts w:asciiTheme="minorBidi" w:hAnsiTheme="minorBidi" w:cstheme="minorBidi"/>
            <w:snapToGrid w:val="0"/>
            <w:szCs w:val="22"/>
            <w:lang w:eastAsia="en-US"/>
          </w:rPr>
          <w:t>14</w:t>
        </w:r>
      </w:hyperlink>
      <w:r w:rsidRPr="0060164B">
        <w:rPr>
          <w:rFonts w:asciiTheme="minorBidi" w:hAnsiTheme="minorBidi" w:cstheme="minorBidi"/>
          <w:snapToGrid w:val="0"/>
          <w:szCs w:val="22"/>
          <w:lang w:eastAsia="en-US"/>
        </w:rPr>
        <w:t xml:space="preserve"> (paragraph 9).</w:t>
      </w:r>
    </w:p>
    <w:p w14:paraId="34099DAF" w14:textId="77777777" w:rsidR="00ED50D5" w:rsidRPr="0060164B" w:rsidRDefault="00ED50D5" w:rsidP="00ED50D5">
      <w:pPr>
        <w:spacing w:before="240"/>
        <w:jc w:val="both"/>
        <w:rPr>
          <w:rFonts w:asciiTheme="minorBidi" w:hAnsiTheme="minorBidi" w:cstheme="minorBidi"/>
          <w:b/>
          <w:bCs/>
          <w:snapToGrid w:val="0"/>
          <w:szCs w:val="22"/>
          <w:lang w:eastAsia="en-US"/>
        </w:rPr>
      </w:pPr>
      <w:r w:rsidRPr="0060164B">
        <w:rPr>
          <w:rFonts w:asciiTheme="minorBidi" w:hAnsiTheme="minorBidi" w:cstheme="minorBidi"/>
          <w:b/>
          <w:bCs/>
          <w:snapToGrid w:val="0"/>
          <w:szCs w:val="22"/>
          <w:lang w:eastAsia="en-US"/>
        </w:rPr>
        <w:t>‘Necessary procedure to examine exceptional cases’</w:t>
      </w:r>
    </w:p>
    <w:p w14:paraId="6FF317B1" w14:textId="77777777" w:rsidR="00ED50D5" w:rsidRPr="0060164B" w:rsidRDefault="00ED50D5" w:rsidP="00ED50D5">
      <w:pPr>
        <w:numPr>
          <w:ilvl w:val="0"/>
          <w:numId w:val="21"/>
        </w:numPr>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Because of the increase in the number of files to be examined by the Committee that results from an unforeseen element that could justify an accelerated processing, the working group recommends to the Committee that any exceptional cases that increase the annual ceiling shall be reviewed by the Committee after the initial discussion by the Bureau of the Committee as soon as possible, based on agreed criteria, with the understanding that this does not concern cases falling under extreme urgency foreseen under Article 17.3 of the Convention. Furthermore, the working group invites the Secretariat to recommend possible criteria to define exceptional cases.</w:t>
      </w:r>
    </w:p>
    <w:p w14:paraId="5BE0C853" w14:textId="77777777" w:rsidR="00ED50D5" w:rsidRPr="0060164B" w:rsidRDefault="00ED50D5" w:rsidP="00ED50D5">
      <w:pPr>
        <w:spacing w:before="240"/>
        <w:jc w:val="both"/>
        <w:rPr>
          <w:rFonts w:asciiTheme="minorBidi" w:hAnsiTheme="minorBidi" w:cstheme="minorBidi"/>
          <w:b/>
          <w:bCs/>
          <w:snapToGrid w:val="0"/>
          <w:szCs w:val="22"/>
          <w:lang w:eastAsia="en-US"/>
        </w:rPr>
      </w:pPr>
      <w:r w:rsidRPr="0060164B">
        <w:rPr>
          <w:rFonts w:asciiTheme="minorBidi" w:hAnsiTheme="minorBidi" w:cstheme="minorBidi"/>
          <w:b/>
          <w:bCs/>
          <w:szCs w:val="22"/>
        </w:rPr>
        <w:t>‘</w:t>
      </w:r>
      <w:r w:rsidRPr="0060164B">
        <w:rPr>
          <w:rFonts w:asciiTheme="minorBidi" w:hAnsiTheme="minorBidi" w:cstheme="minorBidi"/>
          <w:b/>
          <w:bCs/>
          <w:snapToGrid w:val="0"/>
          <w:szCs w:val="22"/>
          <w:lang w:eastAsia="en-US"/>
        </w:rPr>
        <w:t>Reflections on the possibility of introducing preliminary assessment procedures to the existing upstream process’</w:t>
      </w:r>
    </w:p>
    <w:p w14:paraId="59720F10" w14:textId="77777777" w:rsidR="00ED50D5" w:rsidRPr="0060164B" w:rsidRDefault="00ED50D5" w:rsidP="00ED50D5">
      <w:pPr>
        <w:numPr>
          <w:ilvl w:val="0"/>
          <w:numId w:val="21"/>
        </w:numPr>
        <w:ind w:left="567" w:hanging="567"/>
        <w:jc w:val="both"/>
        <w:rPr>
          <w:rFonts w:asciiTheme="minorBidi" w:hAnsiTheme="minorBidi" w:cstheme="minorBidi"/>
          <w:snapToGrid w:val="0"/>
          <w:szCs w:val="22"/>
          <w:lang w:eastAsia="en-US"/>
        </w:rPr>
      </w:pPr>
      <w:r w:rsidRPr="0060164B">
        <w:rPr>
          <w:rFonts w:asciiTheme="minorBidi" w:hAnsiTheme="minorBidi" w:cstheme="minorBidi"/>
          <w:snapToGrid w:val="0"/>
          <w:szCs w:val="22"/>
          <w:lang w:eastAsia="en-US"/>
        </w:rPr>
        <w:t>The effectiveness of the dialogue process, as recently adopted by the eighth session of the General Assembly, shall continue to be strengthened and observed.</w:t>
      </w:r>
    </w:p>
    <w:p w14:paraId="0486D93D" w14:textId="77777777" w:rsidR="00EE2F6F" w:rsidRDefault="00EE2F6F" w:rsidP="00ED50D5">
      <w:pPr>
        <w:jc w:val="center"/>
        <w:rPr>
          <w:rFonts w:asciiTheme="minorBidi" w:hAnsiTheme="minorBidi" w:cstheme="minorBidi"/>
          <w:b/>
          <w:bCs/>
          <w:szCs w:val="22"/>
        </w:rPr>
      </w:pPr>
      <w:bookmarkStart w:id="2" w:name="Annex_2"/>
      <w:bookmarkEnd w:id="2"/>
      <w:r>
        <w:rPr>
          <w:rFonts w:asciiTheme="minorBidi" w:hAnsiTheme="minorBidi" w:cstheme="minorBidi"/>
          <w:b/>
          <w:bCs/>
          <w:szCs w:val="22"/>
        </w:rPr>
        <w:br w:type="page"/>
      </w:r>
    </w:p>
    <w:p w14:paraId="552E90E1" w14:textId="22C54222" w:rsidR="00ED50D5" w:rsidRPr="00C732AF" w:rsidRDefault="00ED50D5" w:rsidP="00ED50D5">
      <w:pPr>
        <w:jc w:val="center"/>
        <w:rPr>
          <w:rFonts w:asciiTheme="minorBidi" w:hAnsiTheme="minorBidi" w:cstheme="minorBidi"/>
          <w:b/>
          <w:bCs/>
          <w:szCs w:val="22"/>
        </w:rPr>
      </w:pPr>
      <w:r w:rsidRPr="00C732AF">
        <w:rPr>
          <w:rFonts w:asciiTheme="minorBidi" w:hAnsiTheme="minorBidi" w:cstheme="minorBidi"/>
          <w:b/>
          <w:bCs/>
          <w:szCs w:val="22"/>
        </w:rPr>
        <w:t>Annex II</w:t>
      </w:r>
    </w:p>
    <w:p w14:paraId="7678F43B" w14:textId="77777777" w:rsidR="00ED50D5" w:rsidRPr="0060164B" w:rsidRDefault="00ED50D5" w:rsidP="00EE2F6F">
      <w:pPr>
        <w:spacing w:before="240" w:after="360"/>
        <w:jc w:val="center"/>
        <w:rPr>
          <w:rFonts w:asciiTheme="minorBidi" w:hAnsiTheme="minorBidi" w:cstheme="minorBidi"/>
          <w:b/>
          <w:bCs/>
          <w:szCs w:val="22"/>
        </w:rPr>
      </w:pPr>
      <w:r w:rsidRPr="0060164B">
        <w:rPr>
          <w:rFonts w:asciiTheme="minorBidi" w:hAnsiTheme="minorBidi" w:cstheme="minorBidi"/>
          <w:b/>
          <w:bCs/>
          <w:szCs w:val="22"/>
        </w:rPr>
        <w:t>Proposed amendments to the Operational Directives for the implementation of the Convention</w:t>
      </w:r>
    </w:p>
    <w:tbl>
      <w:tblPr>
        <w:tblStyle w:val="Grilledutableau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4"/>
        <w:gridCol w:w="6379"/>
      </w:tblGrid>
      <w:tr w:rsidR="0060164B" w:rsidRPr="0017341D" w14:paraId="2785C4DE" w14:textId="77777777" w:rsidTr="0060164B">
        <w:tc>
          <w:tcPr>
            <w:tcW w:w="709" w:type="dxa"/>
            <w:shd w:val="clear" w:color="auto" w:fill="auto"/>
            <w:vAlign w:val="center"/>
          </w:tcPr>
          <w:p w14:paraId="7449C650" w14:textId="3F2FF084" w:rsidR="00012F04" w:rsidRPr="0017341D" w:rsidRDefault="00012F04" w:rsidP="006A0ECB">
            <w:pPr>
              <w:widowControl w:val="0"/>
              <w:spacing w:before="120"/>
              <w:rPr>
                <w:rFonts w:asciiTheme="minorBidi" w:hAnsiTheme="minorBidi" w:cstheme="minorBidi"/>
                <w:b/>
                <w:bCs/>
                <w:szCs w:val="22"/>
                <w:lang w:val="en-US"/>
              </w:rPr>
            </w:pPr>
            <w:r w:rsidRPr="0017341D">
              <w:rPr>
                <w:rFonts w:asciiTheme="minorBidi" w:hAnsiTheme="minorBidi" w:cstheme="minorBidi"/>
                <w:b/>
                <w:bCs/>
                <w:szCs w:val="22"/>
                <w:lang w:val="en-US"/>
              </w:rPr>
              <w:t>I.7</w:t>
            </w:r>
          </w:p>
        </w:tc>
        <w:tc>
          <w:tcPr>
            <w:tcW w:w="8363" w:type="dxa"/>
            <w:gridSpan w:val="2"/>
            <w:shd w:val="clear" w:color="auto" w:fill="auto"/>
            <w:vAlign w:val="center"/>
          </w:tcPr>
          <w:p w14:paraId="4D49E93E" w14:textId="29098336" w:rsidR="00012F04" w:rsidRPr="0017341D" w:rsidRDefault="00E8547F" w:rsidP="006A0ECB">
            <w:pPr>
              <w:widowControl w:val="0"/>
              <w:tabs>
                <w:tab w:val="left" w:pos="2127"/>
                <w:tab w:val="left" w:pos="2176"/>
              </w:tabs>
              <w:autoSpaceDE w:val="0"/>
              <w:autoSpaceDN w:val="0"/>
              <w:spacing w:before="120"/>
              <w:ind w:left="313" w:hanging="313"/>
              <w:rPr>
                <w:rFonts w:asciiTheme="minorBidi" w:hAnsiTheme="minorBidi" w:cstheme="minorBidi"/>
                <w:szCs w:val="22"/>
                <w:lang w:val="en-US"/>
              </w:rPr>
            </w:pPr>
            <w:r w:rsidRPr="0017341D">
              <w:rPr>
                <w:rFonts w:asciiTheme="minorBidi" w:hAnsiTheme="minorBidi" w:cstheme="minorBidi"/>
                <w:szCs w:val="22"/>
                <w:lang w:val="en-US"/>
              </w:rPr>
              <w:t>No change</w:t>
            </w:r>
            <w:r w:rsidR="00264B48" w:rsidRPr="0017341D">
              <w:rPr>
                <w:rFonts w:asciiTheme="minorBidi" w:hAnsiTheme="minorBidi" w:cstheme="minorBidi"/>
                <w:szCs w:val="22"/>
                <w:lang w:val="en-US"/>
              </w:rPr>
              <w:t>.</w:t>
            </w:r>
          </w:p>
        </w:tc>
      </w:tr>
      <w:tr w:rsidR="0060164B" w:rsidRPr="0017341D" w14:paraId="1BF33910" w14:textId="77777777" w:rsidTr="0078497F">
        <w:trPr>
          <w:trHeight w:val="274"/>
        </w:trPr>
        <w:tc>
          <w:tcPr>
            <w:tcW w:w="709" w:type="dxa"/>
            <w:shd w:val="clear" w:color="auto" w:fill="FFFFFF" w:themeFill="background1"/>
          </w:tcPr>
          <w:p w14:paraId="2EDF0640" w14:textId="77777777" w:rsidR="00012F04" w:rsidRPr="0017341D" w:rsidRDefault="00012F04" w:rsidP="0078497F">
            <w:pPr>
              <w:widowControl w:val="0"/>
              <w:spacing w:before="60" w:after="60"/>
              <w:rPr>
                <w:rFonts w:asciiTheme="minorBidi" w:hAnsiTheme="minorBidi" w:cstheme="minorBidi"/>
                <w:szCs w:val="22"/>
                <w:lang w:val="en-US"/>
              </w:rPr>
            </w:pPr>
            <w:r w:rsidRPr="0017341D">
              <w:rPr>
                <w:rFonts w:asciiTheme="minorBidi" w:hAnsiTheme="minorBidi" w:cstheme="minorBidi"/>
                <w:szCs w:val="22"/>
                <w:lang w:val="en-US"/>
              </w:rPr>
              <w:t>22.</w:t>
            </w:r>
          </w:p>
        </w:tc>
        <w:tc>
          <w:tcPr>
            <w:tcW w:w="8363" w:type="dxa"/>
            <w:gridSpan w:val="2"/>
            <w:shd w:val="clear" w:color="auto" w:fill="FFFFFF" w:themeFill="background1"/>
          </w:tcPr>
          <w:p w14:paraId="3CFFA47C" w14:textId="77777777" w:rsidR="00012F04" w:rsidRPr="0017341D" w:rsidRDefault="00012F04" w:rsidP="0017341D">
            <w:pPr>
              <w:keepLines/>
              <w:snapToGrid w:val="0"/>
              <w:spacing w:before="60"/>
              <w:rPr>
                <w:rFonts w:asciiTheme="minorBidi" w:hAnsiTheme="minorBidi" w:cstheme="minorBidi"/>
                <w:strike/>
                <w:szCs w:val="22"/>
                <w:lang w:val="en-US"/>
              </w:rPr>
            </w:pPr>
            <w:r w:rsidRPr="0017341D">
              <w:rPr>
                <w:rFonts w:asciiTheme="minorBidi" w:hAnsiTheme="minorBidi" w:cstheme="minorBidi"/>
                <w:strike/>
                <w:szCs w:val="22"/>
                <w:lang w:val="en-US"/>
              </w:rPr>
              <w:t>As far as preparatory assistance is concerned, Form ICH-05 is used for requests for preparatory assistance to elaborate a nomination for inscription on the List of Intangible Cultural Heritage in Need of Urgent Safeguarding, and Form ICH-06 is used for requests for preparatory assistance to elaborate a proposal of a programme, project or activity for selection and promotion by the Committee. All other requests for International Assistance, whatever amount is requested, shall be submitted using Form ICH-04.</w:t>
            </w:r>
          </w:p>
          <w:p w14:paraId="3655FDB7" w14:textId="77777777" w:rsidR="00012F04" w:rsidRPr="0017341D" w:rsidRDefault="00012F04" w:rsidP="0078497F">
            <w:pPr>
              <w:widowControl w:val="0"/>
              <w:tabs>
                <w:tab w:val="left" w:pos="2127"/>
                <w:tab w:val="left" w:pos="2176"/>
              </w:tabs>
              <w:autoSpaceDE w:val="0"/>
              <w:autoSpaceDN w:val="0"/>
              <w:spacing w:before="60" w:after="60"/>
              <w:rPr>
                <w:rFonts w:asciiTheme="minorBidi" w:hAnsiTheme="minorBidi" w:cstheme="minorBidi"/>
                <w:szCs w:val="22"/>
                <w:lang w:val="en-US"/>
              </w:rPr>
            </w:pPr>
            <w:r w:rsidRPr="0017341D">
              <w:rPr>
                <w:rFonts w:asciiTheme="minorBidi" w:hAnsiTheme="minorBidi" w:cstheme="minorBidi"/>
                <w:szCs w:val="22"/>
                <w:u w:val="single"/>
                <w:lang w:val="en-US"/>
              </w:rPr>
              <w:t>Requests for all preparatory assistance shall be submitted by using Form ICH-05. Requests for International Assistance shall be submitted by using Form ICH-04</w:t>
            </w:r>
            <w:r w:rsidRPr="0017341D">
              <w:rPr>
                <w:rFonts w:asciiTheme="minorBidi" w:hAnsiTheme="minorBidi" w:cstheme="minorBidi"/>
                <w:strike/>
                <w:szCs w:val="22"/>
                <w:u w:val="single"/>
                <w:lang w:val="en-US"/>
              </w:rPr>
              <w:t>, irrespective of the amount requested</w:t>
            </w:r>
            <w:r w:rsidRPr="0017341D">
              <w:rPr>
                <w:rStyle w:val="FootnoteReference"/>
                <w:rFonts w:asciiTheme="minorBidi" w:hAnsiTheme="minorBidi" w:cstheme="minorBidi"/>
                <w:szCs w:val="22"/>
                <w:lang w:val="en-US"/>
              </w:rPr>
              <w:footnoteReference w:id="1"/>
            </w:r>
            <w:r w:rsidRPr="0017341D">
              <w:rPr>
                <w:rFonts w:asciiTheme="minorBidi" w:hAnsiTheme="minorBidi" w:cstheme="minorBidi"/>
                <w:szCs w:val="22"/>
                <w:u w:val="single"/>
                <w:lang w:val="en-US"/>
              </w:rPr>
              <w:t xml:space="preserve"> except for requests submitted simultaneously with nominations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p>
        </w:tc>
      </w:tr>
      <w:tr w:rsidR="0060164B" w:rsidRPr="0017341D" w14:paraId="13E8F5C2" w14:textId="77777777" w:rsidTr="0060164B">
        <w:tc>
          <w:tcPr>
            <w:tcW w:w="709" w:type="dxa"/>
            <w:shd w:val="clear" w:color="auto" w:fill="auto"/>
            <w:vAlign w:val="center"/>
          </w:tcPr>
          <w:p w14:paraId="643BF28F" w14:textId="77777777" w:rsidR="00012F04" w:rsidRPr="0017341D" w:rsidRDefault="00012F04" w:rsidP="006A0ECB">
            <w:pPr>
              <w:widowControl w:val="0"/>
              <w:spacing w:before="120"/>
              <w:rPr>
                <w:rFonts w:asciiTheme="minorBidi" w:hAnsiTheme="minorBidi" w:cstheme="minorBidi"/>
                <w:b/>
                <w:bCs/>
                <w:szCs w:val="22"/>
                <w:lang w:val="en-US"/>
              </w:rPr>
            </w:pPr>
            <w:r w:rsidRPr="0017341D">
              <w:rPr>
                <w:rFonts w:asciiTheme="minorBidi" w:hAnsiTheme="minorBidi" w:cstheme="minorBidi"/>
                <w:b/>
                <w:bCs/>
                <w:szCs w:val="22"/>
                <w:lang w:val="en-US"/>
              </w:rPr>
              <w:t>I.8</w:t>
            </w:r>
          </w:p>
        </w:tc>
        <w:tc>
          <w:tcPr>
            <w:tcW w:w="8363" w:type="dxa"/>
            <w:gridSpan w:val="2"/>
            <w:shd w:val="clear" w:color="auto" w:fill="auto"/>
            <w:vAlign w:val="center"/>
          </w:tcPr>
          <w:p w14:paraId="6AD54C9C" w14:textId="0107DBFD" w:rsidR="00012F04" w:rsidRPr="0017341D" w:rsidRDefault="00E8547F" w:rsidP="006A0ECB">
            <w:pPr>
              <w:widowControl w:val="0"/>
              <w:tabs>
                <w:tab w:val="left" w:pos="2127"/>
                <w:tab w:val="left" w:pos="2176"/>
              </w:tabs>
              <w:autoSpaceDE w:val="0"/>
              <w:autoSpaceDN w:val="0"/>
              <w:spacing w:before="120"/>
              <w:jc w:val="both"/>
              <w:rPr>
                <w:rFonts w:asciiTheme="minorBidi" w:hAnsiTheme="minorBidi" w:cstheme="minorBidi"/>
                <w:szCs w:val="22"/>
                <w:lang w:val="en-US"/>
              </w:rPr>
            </w:pPr>
            <w:r w:rsidRPr="0017341D">
              <w:rPr>
                <w:rFonts w:asciiTheme="minorBidi" w:hAnsiTheme="minorBidi" w:cstheme="minorBidi"/>
                <w:szCs w:val="22"/>
                <w:lang w:val="en-US"/>
              </w:rPr>
              <w:t>No change</w:t>
            </w:r>
            <w:r w:rsidR="00264B48" w:rsidRPr="0017341D">
              <w:rPr>
                <w:rFonts w:asciiTheme="minorBidi" w:hAnsiTheme="minorBidi" w:cstheme="minorBidi"/>
                <w:szCs w:val="22"/>
                <w:lang w:val="en-US"/>
              </w:rPr>
              <w:t>.</w:t>
            </w:r>
          </w:p>
        </w:tc>
      </w:tr>
      <w:tr w:rsidR="0060164B" w:rsidRPr="0017341D" w14:paraId="249C9033" w14:textId="77777777" w:rsidTr="0060164B">
        <w:tc>
          <w:tcPr>
            <w:tcW w:w="709" w:type="dxa"/>
          </w:tcPr>
          <w:p w14:paraId="729768DC" w14:textId="77777777" w:rsidR="00012F04" w:rsidRPr="0017341D" w:rsidRDefault="00012F04" w:rsidP="00012F04">
            <w:pPr>
              <w:spacing w:before="60" w:after="60"/>
              <w:rPr>
                <w:rFonts w:asciiTheme="minorBidi" w:hAnsiTheme="minorBidi" w:cstheme="minorBidi"/>
                <w:szCs w:val="22"/>
                <w:lang w:val="en-US"/>
              </w:rPr>
            </w:pPr>
            <w:r w:rsidRPr="0017341D">
              <w:rPr>
                <w:rFonts w:asciiTheme="minorBidi" w:hAnsiTheme="minorBidi" w:cstheme="minorBidi"/>
                <w:szCs w:val="22"/>
                <w:lang w:val="en-US"/>
              </w:rPr>
              <w:t>27.</w:t>
            </w:r>
          </w:p>
        </w:tc>
        <w:tc>
          <w:tcPr>
            <w:tcW w:w="8363" w:type="dxa"/>
            <w:gridSpan w:val="2"/>
          </w:tcPr>
          <w:p w14:paraId="359EB543" w14:textId="77777777" w:rsidR="00012F04" w:rsidRPr="0017341D"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trike/>
                <w:szCs w:val="22"/>
                <w:lang w:val="en-US" w:eastAsia="en-US"/>
              </w:rPr>
            </w:pPr>
            <w:r w:rsidRPr="0017341D">
              <w:rPr>
                <w:rFonts w:asciiTheme="minorBidi" w:eastAsia="SimSun" w:hAnsiTheme="minorBidi" w:cstheme="minorBidi"/>
                <w:strike/>
                <w:szCs w:val="22"/>
                <w:lang w:val="en-US"/>
              </w:rPr>
              <w:t>On an experimental basis, t</w:t>
            </w:r>
            <w:r w:rsidRPr="0017341D">
              <w:rPr>
                <w:rStyle w:val="FootnoteReference"/>
                <w:rFonts w:asciiTheme="minorBidi" w:eastAsia="SimSun" w:hAnsiTheme="minorBidi" w:cstheme="minorBidi"/>
                <w:szCs w:val="22"/>
                <w:lang w:val="en-US"/>
              </w:rPr>
              <w:footnoteReference w:id="2"/>
            </w:r>
            <w:r w:rsidRPr="0017341D">
              <w:rPr>
                <w:rFonts w:asciiTheme="minorBidi" w:eastAsia="SimSun" w:hAnsiTheme="minorBidi" w:cstheme="minorBidi"/>
                <w:szCs w:val="22"/>
                <w:u w:val="single"/>
                <w:lang w:val="en-US"/>
              </w:rPr>
              <w:t>T</w:t>
            </w:r>
            <w:r w:rsidRPr="0017341D">
              <w:rPr>
                <w:rFonts w:asciiTheme="minorBidi" w:eastAsia="SimSun" w:hAnsiTheme="minorBidi" w:cstheme="minorBidi"/>
                <w:szCs w:val="22"/>
                <w:lang w:val="en-US"/>
              </w:rPr>
              <w: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w:t>
            </w:r>
            <w:r w:rsidRPr="0017341D">
              <w:rPr>
                <w:rFonts w:asciiTheme="minorBidi" w:eastAsia="SimSun" w:hAnsiTheme="minorBidi" w:cstheme="minorBidi"/>
                <w:szCs w:val="22"/>
                <w:u w:val="single"/>
                <w:lang w:val="en-US"/>
              </w:rPr>
              <w:t>,</w:t>
            </w:r>
            <w:r w:rsidRPr="0017341D">
              <w:rPr>
                <w:rFonts w:asciiTheme="minorBidi" w:eastAsia="SimSun" w:hAnsiTheme="minorBidi" w:cstheme="minorBidi"/>
                <w:szCs w:val="22"/>
                <w:lang w:val="en-US"/>
              </w:rPr>
              <w:t xml:space="preserve"> and of International Assistance requests</w:t>
            </w:r>
            <w:r w:rsidRPr="0017341D">
              <w:rPr>
                <w:rFonts w:asciiTheme="minorBidi" w:eastAsia="SimSun" w:hAnsiTheme="minorBidi" w:cstheme="minorBidi"/>
                <w:strike/>
                <w:szCs w:val="22"/>
                <w:lang w:val="en-US"/>
              </w:rPr>
              <w:t xml:space="preserve"> greater than US$100,000</w:t>
            </w:r>
            <w:r w:rsidRPr="0017341D">
              <w:rPr>
                <w:rStyle w:val="FootnoteReference"/>
                <w:rFonts w:asciiTheme="minorBidi" w:eastAsia="SimSun" w:hAnsiTheme="minorBidi" w:cstheme="minorBidi"/>
                <w:strike/>
                <w:szCs w:val="22"/>
                <w:lang w:val="en-US"/>
              </w:rPr>
              <w:footnoteReference w:id="3"/>
            </w:r>
            <w:r w:rsidRPr="0017341D">
              <w:rPr>
                <w:rFonts w:asciiTheme="minorBidi" w:eastAsia="SimSun" w:hAnsiTheme="minorBidi" w:cstheme="minorBidi"/>
                <w:szCs w:val="22"/>
                <w:lang w:val="en-US"/>
              </w:rPr>
              <w:t xml:space="preserve"> </w:t>
            </w:r>
            <w:r w:rsidRPr="0017341D">
              <w:rPr>
                <w:rFonts w:asciiTheme="minorBidi" w:eastAsia="SimSun" w:hAnsiTheme="minorBidi" w:cstheme="minorBidi"/>
                <w:szCs w:val="22"/>
                <w:u w:val="single"/>
                <w:lang w:val="en-US"/>
              </w:rPr>
              <w:t>submitted simultaneously with nominations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r w:rsidRPr="0017341D">
              <w:rPr>
                <w:rFonts w:asciiTheme="minorBidi" w:eastAsia="SimSun" w:hAnsiTheme="minorBidi" w:cstheme="minorBidi"/>
                <w:szCs w:val="22"/>
                <w:lang w:val="en-US"/>
              </w:rPr>
              <w:t xml:space="preserve"> shall be accomplished by a consultative body of the Committee established in accordance with Article 8.3 of the Convention, to be known as the ‘Evaluation Body’. The Evaluation Body will make recommendations to the Committee for its decision. The Evaluation Body shall be composed of twelve members appointed by the Committee: six experts qualified in the various fields of the intangible cultural heritage representatives of States Parties </w:t>
            </w:r>
            <w:proofErr w:type="gramStart"/>
            <w:r w:rsidRPr="0017341D">
              <w:rPr>
                <w:rFonts w:asciiTheme="minorBidi" w:eastAsia="SimSun" w:hAnsiTheme="minorBidi" w:cstheme="minorBidi"/>
                <w:szCs w:val="22"/>
                <w:lang w:val="en-US"/>
              </w:rPr>
              <w:t>non-Members</w:t>
            </w:r>
            <w:proofErr w:type="gramEnd"/>
            <w:r w:rsidRPr="0017341D">
              <w:rPr>
                <w:rFonts w:asciiTheme="minorBidi" w:eastAsia="SimSun" w:hAnsiTheme="minorBidi" w:cstheme="minorBidi"/>
                <w:szCs w:val="22"/>
                <w:lang w:val="en-US"/>
              </w:rPr>
              <w:t xml:space="preserve"> of the Committee and six accredited non-governmental organizations, taking into consideration equitable geographical representation and various domains of intangible cultural heritage.</w:t>
            </w:r>
          </w:p>
        </w:tc>
      </w:tr>
      <w:tr w:rsidR="0060164B" w:rsidRPr="0060164B" w14:paraId="41DBCFB6" w14:textId="77777777" w:rsidTr="0060164B">
        <w:tc>
          <w:tcPr>
            <w:tcW w:w="709" w:type="dxa"/>
          </w:tcPr>
          <w:p w14:paraId="5F885E7D"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30.</w:t>
            </w:r>
          </w:p>
        </w:tc>
        <w:tc>
          <w:tcPr>
            <w:tcW w:w="8363" w:type="dxa"/>
            <w:gridSpan w:val="2"/>
          </w:tcPr>
          <w:p w14:paraId="0D9DC9B7" w14:textId="77777777" w:rsidR="00012F04" w:rsidRPr="0060164B" w:rsidRDefault="00012F04" w:rsidP="00C732AF">
            <w:pPr>
              <w:keepLines/>
              <w:spacing w:before="60" w:after="60"/>
              <w:jc w:val="both"/>
              <w:rPr>
                <w:rFonts w:asciiTheme="minorBidi" w:hAnsiTheme="minorBidi" w:cstheme="minorBidi"/>
                <w:szCs w:val="22"/>
                <w:lang w:val="en-US"/>
              </w:rPr>
            </w:pPr>
            <w:r w:rsidRPr="0060164B">
              <w:rPr>
                <w:rFonts w:asciiTheme="minorBidi" w:hAnsiTheme="minorBidi" w:cstheme="minorBidi"/>
                <w:szCs w:val="22"/>
                <w:lang w:val="en-US"/>
              </w:rPr>
              <w:t>The Evaluation Body shall submit to the Committee an evaluation report that includes a recommendation:</w:t>
            </w:r>
          </w:p>
          <w:p w14:paraId="79501EF5" w14:textId="77777777" w:rsidR="00012F04" w:rsidRPr="0060164B" w:rsidRDefault="00012F04" w:rsidP="00C732AF">
            <w:pPr>
              <w:pStyle w:val="NormalWeb"/>
              <w:numPr>
                <w:ilvl w:val="0"/>
                <w:numId w:val="17"/>
              </w:numPr>
              <w:shd w:val="clear" w:color="auto" w:fill="FFFFFF"/>
              <w:spacing w:before="0" w:beforeAutospacing="0" w:after="150" w:afterAutospacing="0"/>
              <w:ind w:left="336"/>
              <w:jc w:val="both"/>
              <w:rPr>
                <w:rFonts w:asciiTheme="minorBidi" w:hAnsiTheme="minorBidi" w:cstheme="minorBidi"/>
                <w:sz w:val="22"/>
                <w:szCs w:val="22"/>
                <w:lang w:val="en-US"/>
              </w:rPr>
            </w:pPr>
            <w:r w:rsidRPr="0060164B">
              <w:rPr>
                <w:rFonts w:asciiTheme="minorBidi" w:hAnsiTheme="minorBidi" w:cstheme="minorBidi"/>
                <w:sz w:val="22"/>
                <w:szCs w:val="22"/>
                <w:lang w:val="en-US"/>
              </w:rPr>
              <w:t>to inscribe or not to inscribe the nominated element </w:t>
            </w:r>
            <w:r w:rsidRPr="0060164B">
              <w:rPr>
                <w:rFonts w:asciiTheme="minorBidi" w:hAnsiTheme="minorBidi" w:cstheme="minorBidi"/>
                <w:sz w:val="22"/>
                <w:szCs w:val="22"/>
                <w:u w:val="single"/>
                <w:lang w:val="en-US"/>
              </w:rPr>
              <w:t>(including the transfer from one List to another, the extension or the reduction of an already inscribed element)</w:t>
            </w:r>
            <w:r w:rsidRPr="0060164B">
              <w:rPr>
                <w:rFonts w:asciiTheme="minorBidi" w:hAnsiTheme="minorBidi" w:cstheme="minorBidi"/>
                <w:sz w:val="22"/>
                <w:szCs w:val="22"/>
                <w:lang w:val="en-US"/>
              </w:rPr>
              <w:t> on the List of Intangible Cultural Heritage in Need of Urgent Safeguarding or the Representative List of the Intangible Cultural Heritage of Humanity, or to refer the nomination to the submitting State(s) for additional information;</w:t>
            </w:r>
          </w:p>
          <w:p w14:paraId="11C0A706" w14:textId="77777777" w:rsidR="00012F04" w:rsidRPr="0060164B" w:rsidRDefault="00012F04" w:rsidP="00C732AF">
            <w:pPr>
              <w:pStyle w:val="NormalWeb"/>
              <w:numPr>
                <w:ilvl w:val="0"/>
                <w:numId w:val="17"/>
              </w:numPr>
              <w:shd w:val="clear" w:color="auto" w:fill="FFFFFF"/>
              <w:spacing w:before="0" w:beforeAutospacing="0" w:after="150" w:afterAutospacing="0"/>
              <w:ind w:left="336"/>
              <w:jc w:val="both"/>
              <w:rPr>
                <w:rFonts w:asciiTheme="minorBidi" w:hAnsiTheme="minorBidi" w:cstheme="minorBidi"/>
                <w:sz w:val="22"/>
                <w:szCs w:val="22"/>
                <w:lang w:val="en-US"/>
              </w:rPr>
            </w:pPr>
            <w:r w:rsidRPr="0060164B">
              <w:rPr>
                <w:rFonts w:asciiTheme="minorBidi" w:hAnsiTheme="minorBidi" w:cstheme="minorBidi"/>
                <w:sz w:val="22"/>
                <w:szCs w:val="22"/>
                <w:lang w:val="en-US"/>
              </w:rPr>
              <w:t>to select or not to select the proposed programme, project or activity, or to refer the proposal to the submitting State(s) for additional information;</w:t>
            </w:r>
          </w:p>
          <w:p w14:paraId="26D45B23" w14:textId="77777777" w:rsidR="00012F04" w:rsidRPr="0060164B" w:rsidRDefault="00012F04" w:rsidP="00C732AF">
            <w:pPr>
              <w:pStyle w:val="NormalWeb"/>
              <w:numPr>
                <w:ilvl w:val="0"/>
                <w:numId w:val="17"/>
              </w:numPr>
              <w:shd w:val="clear" w:color="auto" w:fill="FFFFFF"/>
              <w:spacing w:before="0" w:beforeAutospacing="0" w:after="150" w:afterAutospacing="0"/>
              <w:ind w:left="336"/>
              <w:jc w:val="both"/>
              <w:rPr>
                <w:rFonts w:asciiTheme="minorBidi" w:hAnsiTheme="minorBidi" w:cstheme="minorBidi"/>
                <w:sz w:val="22"/>
                <w:szCs w:val="22"/>
                <w:u w:val="single"/>
                <w:lang w:val="en-US"/>
              </w:rPr>
            </w:pPr>
            <w:r w:rsidRPr="0060164B">
              <w:rPr>
                <w:rFonts w:asciiTheme="minorBidi" w:hAnsiTheme="minorBidi" w:cstheme="minorBidi"/>
                <w:sz w:val="22"/>
                <w:szCs w:val="22"/>
                <w:u w:val="single"/>
                <w:lang w:val="en-US"/>
              </w:rPr>
              <w:t>to approve or not to approve the International Assistance request</w:t>
            </w:r>
            <w:r w:rsidRPr="0060164B">
              <w:rPr>
                <w:rFonts w:asciiTheme="minorBidi" w:eastAsia="SimSun" w:hAnsiTheme="minorBidi" w:cstheme="minorBidi"/>
                <w:sz w:val="22"/>
                <w:szCs w:val="22"/>
                <w:u w:val="single"/>
                <w:lang w:val="en-US"/>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3BB90BE8" w14:textId="77777777" w:rsidR="00012F04" w:rsidRPr="0060164B" w:rsidRDefault="00012F04" w:rsidP="00C732AF">
            <w:pPr>
              <w:pStyle w:val="NormalWeb"/>
              <w:numPr>
                <w:ilvl w:val="0"/>
                <w:numId w:val="17"/>
              </w:numPr>
              <w:shd w:val="clear" w:color="auto" w:fill="FFFFFF"/>
              <w:spacing w:before="0" w:beforeAutospacing="0" w:after="150" w:afterAutospacing="0"/>
              <w:ind w:left="336"/>
              <w:jc w:val="both"/>
              <w:rPr>
                <w:rFonts w:asciiTheme="minorBidi" w:hAnsiTheme="minorBidi" w:cstheme="minorBidi"/>
                <w:sz w:val="22"/>
                <w:szCs w:val="22"/>
                <w:lang w:val="en-US"/>
              </w:rPr>
            </w:pPr>
            <w:r w:rsidRPr="0060164B">
              <w:rPr>
                <w:rFonts w:asciiTheme="minorBidi" w:hAnsiTheme="minorBidi" w:cstheme="minorBidi"/>
                <w:sz w:val="22"/>
                <w:szCs w:val="22"/>
                <w:lang w:val="en-US"/>
              </w:rPr>
              <w:t>to approve or not to approve the International Assistance request</w:t>
            </w:r>
            <w:r w:rsidRPr="0060164B">
              <w:rPr>
                <w:rFonts w:asciiTheme="minorBidi" w:eastAsia="SimSun" w:hAnsiTheme="minorBidi" w:cstheme="minorBidi"/>
                <w:sz w:val="22"/>
                <w:szCs w:val="22"/>
                <w:u w:val="single"/>
                <w:lang w:val="en-US"/>
              </w:rPr>
              <w:t xml:space="preserve"> submitted simultaneously with a nomination to the List of Intangible Cultural Heritage in Need of Urgent Safeguarding</w:t>
            </w:r>
            <w:r w:rsidRPr="0060164B">
              <w:rPr>
                <w:rFonts w:asciiTheme="minorBidi" w:hAnsiTheme="minorBidi" w:cstheme="minorBidi"/>
                <w:sz w:val="22"/>
                <w:szCs w:val="22"/>
                <w:lang w:val="en-US"/>
              </w:rPr>
              <w:t>, or to refer the request to the submitting State(s) for additional information; </w:t>
            </w:r>
            <w:r w:rsidRPr="0060164B">
              <w:rPr>
                <w:rFonts w:asciiTheme="minorBidi" w:hAnsiTheme="minorBidi" w:cstheme="minorBidi"/>
                <w:sz w:val="22"/>
                <w:szCs w:val="22"/>
                <w:u w:val="single"/>
                <w:lang w:val="en-US"/>
              </w:rPr>
              <w:t>or</w:t>
            </w:r>
          </w:p>
          <w:p w14:paraId="450A93FB" w14:textId="77777777" w:rsidR="00012F04" w:rsidRPr="0060164B" w:rsidRDefault="00012F04" w:rsidP="00C732AF">
            <w:pPr>
              <w:pStyle w:val="NormalWeb"/>
              <w:numPr>
                <w:ilvl w:val="0"/>
                <w:numId w:val="17"/>
              </w:numPr>
              <w:shd w:val="clear" w:color="auto" w:fill="FFFFFF"/>
              <w:spacing w:before="0" w:beforeAutospacing="0" w:after="150" w:afterAutospacing="0"/>
              <w:ind w:left="336"/>
              <w:jc w:val="both"/>
              <w:rPr>
                <w:rFonts w:asciiTheme="minorBidi" w:eastAsia="Calibri" w:hAnsiTheme="minorBidi" w:cstheme="minorBidi"/>
                <w:strike/>
                <w:sz w:val="22"/>
                <w:szCs w:val="22"/>
                <w:lang w:val="en-US" w:eastAsia="en-US"/>
              </w:rPr>
            </w:pPr>
            <w:r w:rsidRPr="0060164B">
              <w:rPr>
                <w:rFonts w:asciiTheme="minorBidi" w:hAnsiTheme="minorBidi" w:cstheme="minorBidi"/>
                <w:sz w:val="22"/>
                <w:szCs w:val="22"/>
                <w:u w:val="single"/>
                <w:lang w:val="en-US"/>
              </w:rPr>
              <w:t>to maintain or to remove the inscribed element from the List of Intangible Cultural Heritage in Need of Urgent Safeguarding or the Representative List of the Intangible Cultural Heritage of Humanity, in case of ‘enhanced follow-up’.</w:t>
            </w:r>
          </w:p>
        </w:tc>
      </w:tr>
      <w:tr w:rsidR="0060164B" w:rsidRPr="0017341D" w14:paraId="36BCFD6E" w14:textId="77777777" w:rsidTr="0060164B">
        <w:tc>
          <w:tcPr>
            <w:tcW w:w="709" w:type="dxa"/>
            <w:shd w:val="clear" w:color="auto" w:fill="auto"/>
            <w:vAlign w:val="center"/>
          </w:tcPr>
          <w:p w14:paraId="35EF6AFD" w14:textId="77777777" w:rsidR="00012F04" w:rsidRPr="0017341D" w:rsidRDefault="00012F04" w:rsidP="006A0ECB">
            <w:pPr>
              <w:widowControl w:val="0"/>
              <w:spacing w:before="120"/>
              <w:rPr>
                <w:rFonts w:asciiTheme="minorBidi" w:hAnsiTheme="minorBidi" w:cstheme="minorBidi"/>
                <w:b/>
                <w:bCs/>
                <w:szCs w:val="22"/>
                <w:lang w:val="en-US"/>
              </w:rPr>
            </w:pPr>
            <w:r w:rsidRPr="0017341D">
              <w:rPr>
                <w:rFonts w:asciiTheme="minorBidi" w:hAnsiTheme="minorBidi" w:cstheme="minorBidi"/>
                <w:b/>
                <w:bCs/>
                <w:szCs w:val="22"/>
                <w:lang w:val="en-US"/>
              </w:rPr>
              <w:t>I.10</w:t>
            </w:r>
          </w:p>
        </w:tc>
        <w:tc>
          <w:tcPr>
            <w:tcW w:w="8363" w:type="dxa"/>
            <w:gridSpan w:val="2"/>
            <w:shd w:val="clear" w:color="auto" w:fill="auto"/>
            <w:vAlign w:val="center"/>
          </w:tcPr>
          <w:p w14:paraId="3CE84C1E" w14:textId="0269EF56" w:rsidR="00012F04" w:rsidRPr="0017341D" w:rsidRDefault="00E8547F" w:rsidP="006A0ECB">
            <w:pPr>
              <w:widowControl w:val="0"/>
              <w:tabs>
                <w:tab w:val="left" w:pos="2127"/>
                <w:tab w:val="left" w:pos="2176"/>
              </w:tabs>
              <w:autoSpaceDE w:val="0"/>
              <w:autoSpaceDN w:val="0"/>
              <w:spacing w:before="120"/>
              <w:jc w:val="both"/>
              <w:rPr>
                <w:rFonts w:asciiTheme="minorBidi" w:hAnsiTheme="minorBidi" w:cstheme="minorBidi"/>
                <w:szCs w:val="22"/>
                <w:lang w:val="en-US"/>
              </w:rPr>
            </w:pPr>
            <w:r w:rsidRPr="0017341D">
              <w:rPr>
                <w:rFonts w:asciiTheme="minorBidi" w:hAnsiTheme="minorBidi" w:cstheme="minorBidi"/>
                <w:szCs w:val="22"/>
                <w:lang w:val="en-US"/>
              </w:rPr>
              <w:t>No change</w:t>
            </w:r>
            <w:r w:rsidR="00264B48" w:rsidRPr="0017341D">
              <w:rPr>
                <w:rFonts w:asciiTheme="minorBidi" w:hAnsiTheme="minorBidi" w:cstheme="minorBidi"/>
                <w:szCs w:val="22"/>
                <w:lang w:val="en-US"/>
              </w:rPr>
              <w:t>.</w:t>
            </w:r>
          </w:p>
        </w:tc>
      </w:tr>
      <w:tr w:rsidR="0060164B" w:rsidRPr="0060164B" w14:paraId="71D1A51F" w14:textId="77777777" w:rsidTr="0060164B">
        <w:tc>
          <w:tcPr>
            <w:tcW w:w="709" w:type="dxa"/>
          </w:tcPr>
          <w:p w14:paraId="196D02D1"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33.</w:t>
            </w:r>
          </w:p>
        </w:tc>
        <w:tc>
          <w:tcPr>
            <w:tcW w:w="8363" w:type="dxa"/>
            <w:gridSpan w:val="2"/>
          </w:tcPr>
          <w:p w14:paraId="0611BECE"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zCs w:val="22"/>
                <w:lang w:val="en-US" w:eastAsia="en-US"/>
              </w:rPr>
            </w:pPr>
            <w:r w:rsidRPr="0060164B">
              <w:rPr>
                <w:rFonts w:asciiTheme="minorBidi" w:eastAsia="SimSun" w:hAnsiTheme="minorBidi" w:cstheme="minorBidi"/>
                <w:szCs w:val="22"/>
                <w:lang w:val="en-US"/>
              </w:rPr>
              <w:t>The Committee determines two years beforehand,</w:t>
            </w:r>
            <w:r w:rsidRPr="0060164B">
              <w:rPr>
                <w:rFonts w:asciiTheme="minorBidi" w:eastAsia="Calibri" w:hAnsiTheme="minorBidi" w:cstheme="minorBidi"/>
                <w:szCs w:val="22"/>
                <w:lang w:val="en-US" w:eastAsia="en-US"/>
              </w:rPr>
              <w:t xml:space="preserve"> </w:t>
            </w:r>
            <w:r w:rsidRPr="0060164B">
              <w:rPr>
                <w:rFonts w:asciiTheme="minorBidi" w:eastAsia="SimSun" w:hAnsiTheme="minorBidi" w:cstheme="minorBidi"/>
                <w:szCs w:val="22"/>
                <w:lang w:val="en-US"/>
              </w:rPr>
              <w:t xml:space="preserve">in accordance with the available resources and its capacity, the number of files that can be treated in the course of the two following cycles </w:t>
            </w:r>
            <w:r w:rsidRPr="0060164B">
              <w:rPr>
                <w:rFonts w:asciiTheme="minorBidi" w:eastAsia="SimSun" w:hAnsiTheme="minorBidi" w:cstheme="minorBidi"/>
                <w:szCs w:val="22"/>
                <w:u w:val="single"/>
                <w:lang w:val="en-US"/>
              </w:rPr>
              <w:t>which in total is set at no more than sixty</w:t>
            </w:r>
            <w:r w:rsidRPr="0060164B">
              <w:rPr>
                <w:rFonts w:asciiTheme="minorBidi" w:eastAsia="SimSun" w:hAnsiTheme="minorBidi" w:cstheme="minorBidi"/>
                <w:szCs w:val="22"/>
                <w:lang w:val="en-US"/>
              </w:rPr>
              <w:t>.</w:t>
            </w:r>
            <w:r w:rsidRPr="0060164B">
              <w:rPr>
                <w:rStyle w:val="FootnoteReference"/>
                <w:rFonts w:asciiTheme="minorBidi" w:eastAsia="SimSun" w:hAnsiTheme="minorBidi" w:cstheme="minorBidi"/>
                <w:szCs w:val="22"/>
                <w:lang w:val="en-US"/>
              </w:rPr>
              <w:footnoteReference w:id="4"/>
            </w:r>
            <w:r w:rsidRPr="0060164B">
              <w:rPr>
                <w:rFonts w:asciiTheme="minorBidi" w:eastAsia="SimSun" w:hAnsiTheme="minorBidi" w:cstheme="minorBidi"/>
                <w:szCs w:val="22"/>
                <w:lang w:val="en-US"/>
              </w:rPr>
              <w:t xml:space="preserve"> This ceiling shall apply to the set of files comprising nominations to the List of Intangible Cultural Heritage in Need of Urgent Safeguarding and to the Representative List of the Intangible Cultural Heritage of Humanity, </w:t>
            </w:r>
            <w:r w:rsidRPr="0060164B">
              <w:rPr>
                <w:rFonts w:asciiTheme="minorBidi" w:eastAsia="SimSun" w:hAnsiTheme="minorBidi" w:cstheme="minorBidi"/>
                <w:szCs w:val="22"/>
                <w:u w:val="single"/>
                <w:lang w:val="en-US"/>
              </w:rPr>
              <w:t xml:space="preserve">and </w:t>
            </w:r>
            <w:r w:rsidRPr="0060164B">
              <w:rPr>
                <w:rFonts w:asciiTheme="minorBidi" w:eastAsia="SimSun" w:hAnsiTheme="minorBidi" w:cstheme="minorBidi"/>
                <w:szCs w:val="22"/>
                <w:lang w:val="en-US"/>
              </w:rPr>
              <w:t>proposals of programmes, projects and activities that best reflect the principles and objectives of the Convention</w:t>
            </w:r>
            <w:r w:rsidRPr="0060164B">
              <w:rPr>
                <w:rFonts w:asciiTheme="minorBidi" w:eastAsia="SimSun" w:hAnsiTheme="minorBidi" w:cstheme="minorBidi"/>
                <w:strike/>
                <w:szCs w:val="22"/>
                <w:lang w:val="en-US"/>
              </w:rPr>
              <w:t xml:space="preserve"> and International Assistance requests greater than US$100,000</w:t>
            </w:r>
            <w:r w:rsidRPr="0060164B">
              <w:rPr>
                <w:rFonts w:asciiTheme="minorBidi" w:eastAsia="SimSun" w:hAnsiTheme="minorBidi" w:cstheme="minorBidi"/>
                <w:szCs w:val="22"/>
                <w:lang w:val="en-US"/>
              </w:rPr>
              <w:t>.</w:t>
            </w:r>
            <w:r w:rsidRPr="0060164B">
              <w:rPr>
                <w:rStyle w:val="FootnoteReference"/>
                <w:rFonts w:asciiTheme="minorBidi" w:eastAsia="SimSun" w:hAnsiTheme="minorBidi" w:cstheme="minorBidi"/>
                <w:szCs w:val="22"/>
                <w:lang w:val="en-US"/>
              </w:rPr>
              <w:footnoteReference w:id="5"/>
            </w:r>
          </w:p>
        </w:tc>
      </w:tr>
      <w:tr w:rsidR="0060164B" w:rsidRPr="0060164B" w14:paraId="11417BE4" w14:textId="77777777" w:rsidTr="0060164B">
        <w:trPr>
          <w:trHeight w:val="1975"/>
        </w:trPr>
        <w:tc>
          <w:tcPr>
            <w:tcW w:w="709" w:type="dxa"/>
          </w:tcPr>
          <w:p w14:paraId="4206E078"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34.</w:t>
            </w:r>
          </w:p>
        </w:tc>
        <w:tc>
          <w:tcPr>
            <w:tcW w:w="8363" w:type="dxa"/>
            <w:gridSpan w:val="2"/>
          </w:tcPr>
          <w:p w14:paraId="1CDE221B"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SimSun" w:hAnsiTheme="minorBidi" w:cstheme="minorBidi"/>
                <w:szCs w:val="22"/>
                <w:lang w:val="en-US"/>
              </w:rPr>
            </w:pPr>
            <w:r w:rsidRPr="0060164B">
              <w:rPr>
                <w:rFonts w:asciiTheme="minorBidi" w:eastAsia="SimSun" w:hAnsiTheme="minorBidi" w:cstheme="minorBidi"/>
                <w:szCs w:val="22"/>
                <w:lang w:val="en-US"/>
              </w:rPr>
              <w:t xml:space="preserve">The Committee shall </w:t>
            </w:r>
            <w:proofErr w:type="spellStart"/>
            <w:r w:rsidRPr="0060164B">
              <w:rPr>
                <w:rFonts w:asciiTheme="minorBidi" w:eastAsia="SimSun" w:hAnsiTheme="minorBidi" w:cstheme="minorBidi"/>
                <w:szCs w:val="22"/>
                <w:lang w:val="en-US"/>
              </w:rPr>
              <w:t>endeavour</w:t>
            </w:r>
            <w:proofErr w:type="spellEnd"/>
            <w:r w:rsidRPr="0060164B">
              <w:rPr>
                <w:rFonts w:asciiTheme="minorBidi" w:eastAsia="SimSun" w:hAnsiTheme="minorBidi" w:cstheme="minorBidi"/>
                <w:szCs w:val="22"/>
                <w:lang w:val="en-US"/>
              </w:rPr>
              <w:t xml:space="preserve"> to examine to the extent possible at least one file per submitting State, within the limit of this overall ceiling, giving priority to:</w:t>
            </w:r>
          </w:p>
          <w:p w14:paraId="10CF165E" w14:textId="77777777" w:rsidR="00012F04" w:rsidRPr="0060164B" w:rsidRDefault="00012F04" w:rsidP="00C732AF">
            <w:pPr>
              <w:autoSpaceDE w:val="0"/>
              <w:autoSpaceDN w:val="0"/>
              <w:adjustRightInd w:val="0"/>
              <w:spacing w:before="240"/>
              <w:ind w:left="357"/>
              <w:jc w:val="both"/>
              <w:rPr>
                <w:rFonts w:asciiTheme="minorBidi" w:eastAsia="SimSun" w:hAnsiTheme="minorBidi" w:cstheme="minorBidi"/>
                <w:szCs w:val="22"/>
                <w:u w:val="single"/>
                <w:lang w:val="en-US"/>
              </w:rPr>
            </w:pPr>
            <w:r w:rsidRPr="0060164B">
              <w:rPr>
                <w:rFonts w:asciiTheme="minorBidi" w:eastAsia="SimSun" w:hAnsiTheme="minorBidi" w:cstheme="minorBidi"/>
                <w:szCs w:val="22"/>
                <w:u w:val="single"/>
                <w:lang w:val="en-US"/>
              </w:rPr>
              <w:t>(0)</w:t>
            </w:r>
            <w:r w:rsidRPr="0060164B">
              <w:rPr>
                <w:rFonts w:asciiTheme="minorBidi" w:eastAsia="SimSun" w:hAnsiTheme="minorBidi" w:cstheme="minorBidi"/>
                <w:szCs w:val="22"/>
                <w:u w:val="single"/>
                <w:lang w:val="en-US"/>
              </w:rPr>
              <w:tab/>
              <w:t>files from States which had no file treated during the preceding cycle;</w:t>
            </w:r>
            <w:r w:rsidRPr="0060164B">
              <w:rPr>
                <w:rStyle w:val="FootnoteReference"/>
                <w:rFonts w:asciiTheme="minorBidi" w:eastAsia="SimSun" w:hAnsiTheme="minorBidi" w:cstheme="minorBidi"/>
                <w:szCs w:val="22"/>
                <w:lang w:val="en-US"/>
              </w:rPr>
              <w:footnoteReference w:id="6"/>
            </w:r>
          </w:p>
          <w:p w14:paraId="7399BC3B" w14:textId="77777777" w:rsidR="00012F04" w:rsidRPr="0060164B" w:rsidRDefault="00012F04" w:rsidP="00C732AF">
            <w:pPr>
              <w:autoSpaceDE w:val="0"/>
              <w:autoSpaceDN w:val="0"/>
              <w:adjustRightInd w:val="0"/>
              <w:spacing w:before="120"/>
              <w:ind w:left="360"/>
              <w:jc w:val="both"/>
              <w:rPr>
                <w:rFonts w:asciiTheme="minorBidi" w:eastAsia="SimSun" w:hAnsiTheme="minorBidi" w:cstheme="minorBidi"/>
                <w:szCs w:val="22"/>
                <w:lang w:val="en-US"/>
              </w:rPr>
            </w:pPr>
            <w:r w:rsidRPr="0060164B">
              <w:rPr>
                <w:rFonts w:asciiTheme="minorBidi" w:eastAsia="SimSun" w:hAnsiTheme="minorBidi" w:cstheme="minorBidi"/>
                <w:szCs w:val="22"/>
                <w:lang w:val="en-US"/>
              </w:rPr>
              <w:t>(</w:t>
            </w:r>
            <w:proofErr w:type="spellStart"/>
            <w:r w:rsidRPr="0060164B">
              <w:rPr>
                <w:rFonts w:asciiTheme="minorBidi" w:eastAsia="SimSun" w:hAnsiTheme="minorBidi" w:cstheme="minorBidi"/>
                <w:szCs w:val="22"/>
                <w:lang w:val="en-US"/>
              </w:rPr>
              <w:t>i</w:t>
            </w:r>
            <w:proofErr w:type="spellEnd"/>
            <w:r w:rsidRPr="0060164B">
              <w:rPr>
                <w:rFonts w:asciiTheme="minorBidi" w:eastAsia="SimSun" w:hAnsiTheme="minorBidi" w:cstheme="minorBidi"/>
                <w:szCs w:val="22"/>
                <w:lang w:val="en-US"/>
              </w:rPr>
              <w:t>)</w:t>
            </w:r>
            <w:r w:rsidRPr="0060164B">
              <w:rPr>
                <w:rFonts w:asciiTheme="minorBidi" w:eastAsia="SimSun" w:hAnsiTheme="minorBidi" w:cstheme="minorBidi"/>
                <w:szCs w:val="22"/>
                <w:lang w:val="en-US"/>
              </w:rPr>
              <w:tab/>
              <w:t xml:space="preserve">files from States having no elements inscribed, best safeguarding practices selected </w:t>
            </w:r>
            <w:r w:rsidRPr="0060164B">
              <w:rPr>
                <w:rFonts w:asciiTheme="minorBidi" w:eastAsia="SimSun" w:hAnsiTheme="minorBidi" w:cstheme="minorBidi"/>
                <w:strike/>
                <w:szCs w:val="22"/>
                <w:lang w:val="en-US"/>
              </w:rPr>
              <w:t>or requests for International Assistance greater than US$100,000 approved</w:t>
            </w:r>
            <w:r w:rsidRPr="0060164B">
              <w:rPr>
                <w:rFonts w:asciiTheme="minorBidi" w:eastAsia="SimSun" w:hAnsiTheme="minorBidi" w:cstheme="minorBidi"/>
                <w:szCs w:val="22"/>
                <w:lang w:val="en-US"/>
              </w:rPr>
              <w:t>, and nominations to the List of Intangible Cultural Heritage in Need of Urgent Safeguarding;</w:t>
            </w:r>
          </w:p>
          <w:p w14:paraId="6BD72A74" w14:textId="77777777" w:rsidR="00012F04" w:rsidRPr="0060164B" w:rsidRDefault="00012F04" w:rsidP="00C732AF">
            <w:pPr>
              <w:autoSpaceDE w:val="0"/>
              <w:autoSpaceDN w:val="0"/>
              <w:adjustRightInd w:val="0"/>
              <w:spacing w:before="120"/>
              <w:ind w:left="360"/>
              <w:jc w:val="both"/>
              <w:rPr>
                <w:rFonts w:asciiTheme="minorBidi" w:eastAsia="SimSun" w:hAnsiTheme="minorBidi" w:cstheme="minorBidi"/>
                <w:szCs w:val="22"/>
                <w:lang w:val="en-US"/>
              </w:rPr>
            </w:pPr>
            <w:r w:rsidRPr="0060164B">
              <w:rPr>
                <w:rFonts w:asciiTheme="minorBidi" w:eastAsia="SimSun" w:hAnsiTheme="minorBidi" w:cstheme="minorBidi"/>
                <w:szCs w:val="22"/>
                <w:lang w:val="en-US"/>
              </w:rPr>
              <w:t>(ii)</w:t>
            </w:r>
            <w:r w:rsidRPr="0060164B">
              <w:rPr>
                <w:rFonts w:asciiTheme="minorBidi" w:eastAsia="SimSun" w:hAnsiTheme="minorBidi" w:cstheme="minorBidi"/>
                <w:szCs w:val="22"/>
                <w:lang w:val="en-US"/>
              </w:rPr>
              <w:tab/>
              <w:t>multi-national files; and</w:t>
            </w:r>
          </w:p>
          <w:p w14:paraId="38848A45" w14:textId="77777777" w:rsidR="00012F04" w:rsidRPr="0060164B" w:rsidRDefault="00012F04" w:rsidP="00C732AF">
            <w:pPr>
              <w:pStyle w:val="ListParagraph"/>
              <w:numPr>
                <w:ilvl w:val="0"/>
                <w:numId w:val="22"/>
              </w:numPr>
              <w:autoSpaceDE w:val="0"/>
              <w:autoSpaceDN w:val="0"/>
              <w:adjustRightInd w:val="0"/>
              <w:spacing w:before="120" w:after="0"/>
              <w:contextualSpacing w:val="0"/>
              <w:jc w:val="both"/>
              <w:rPr>
                <w:rFonts w:asciiTheme="minorBidi" w:eastAsia="SimSun" w:hAnsiTheme="minorBidi" w:cstheme="minorBidi"/>
                <w:szCs w:val="22"/>
                <w:lang w:val="en-US"/>
              </w:rPr>
            </w:pPr>
            <w:r w:rsidRPr="0060164B">
              <w:rPr>
                <w:rFonts w:asciiTheme="minorBidi" w:eastAsia="SimSun" w:hAnsiTheme="minorBidi" w:cstheme="minorBidi"/>
                <w:szCs w:val="22"/>
                <w:lang w:val="en-US"/>
              </w:rPr>
              <w:t>files from States with the fewest elements inscribed</w:t>
            </w:r>
            <w:r w:rsidRPr="0060164B">
              <w:rPr>
                <w:rFonts w:asciiTheme="minorBidi" w:eastAsia="SimSun" w:hAnsiTheme="minorBidi" w:cstheme="minorBidi"/>
                <w:strike/>
                <w:szCs w:val="22"/>
                <w:lang w:val="en-US"/>
              </w:rPr>
              <w:t>,</w:t>
            </w:r>
            <w:r w:rsidRPr="0060164B">
              <w:rPr>
                <w:rFonts w:asciiTheme="minorBidi" w:eastAsia="SimSun" w:hAnsiTheme="minorBidi" w:cstheme="minorBidi"/>
                <w:szCs w:val="22"/>
                <w:lang w:val="en-US"/>
              </w:rPr>
              <w:t xml:space="preserve"> </w:t>
            </w:r>
            <w:r w:rsidRPr="0060164B">
              <w:rPr>
                <w:rFonts w:asciiTheme="minorBidi" w:eastAsia="SimSun" w:hAnsiTheme="minorBidi" w:cstheme="minorBidi"/>
                <w:szCs w:val="22"/>
                <w:u w:val="single"/>
                <w:lang w:val="en-US"/>
              </w:rPr>
              <w:t xml:space="preserve">and </w:t>
            </w:r>
            <w:r w:rsidRPr="0060164B">
              <w:rPr>
                <w:rFonts w:asciiTheme="minorBidi" w:eastAsia="SimSun" w:hAnsiTheme="minorBidi" w:cstheme="minorBidi"/>
                <w:szCs w:val="22"/>
                <w:lang w:val="en-US"/>
              </w:rPr>
              <w:t xml:space="preserve">best safeguarding practices selected </w:t>
            </w:r>
            <w:r w:rsidRPr="0060164B">
              <w:rPr>
                <w:rFonts w:asciiTheme="minorBidi" w:eastAsia="SimSun" w:hAnsiTheme="minorBidi" w:cstheme="minorBidi"/>
                <w:strike/>
                <w:szCs w:val="22"/>
                <w:lang w:val="en-US"/>
              </w:rPr>
              <w:t>or requests for International Assistance greater than US$100,000 approved</w:t>
            </w:r>
            <w:r w:rsidRPr="0060164B">
              <w:rPr>
                <w:rFonts w:asciiTheme="minorBidi" w:eastAsia="SimSun" w:hAnsiTheme="minorBidi" w:cstheme="minorBidi"/>
                <w:szCs w:val="22"/>
                <w:lang w:val="en-US"/>
              </w:rPr>
              <w:t>, in comparison with other submitting States during the same cycle.</w:t>
            </w:r>
          </w:p>
          <w:p w14:paraId="4FB942B8"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trike/>
                <w:szCs w:val="22"/>
                <w:lang w:val="en-US" w:eastAsia="en-US"/>
              </w:rPr>
            </w:pPr>
            <w:r w:rsidRPr="0060164B">
              <w:rPr>
                <w:rFonts w:asciiTheme="minorBidi" w:eastAsia="SimSun" w:hAnsiTheme="minorBidi" w:cstheme="minorBidi"/>
                <w:szCs w:val="22"/>
                <w:lang w:val="en-US"/>
              </w:rPr>
              <w:t>In case they submit several files during the same cycle, submitting States shall indicate the order of priority in which they wish their files to be examined and are invited to give priority to the List of Intangible Cultural Heritage in Need of Urgent Safeguarding.</w:t>
            </w:r>
          </w:p>
        </w:tc>
      </w:tr>
      <w:tr w:rsidR="0060164B" w:rsidRPr="0060164B" w14:paraId="53269F69" w14:textId="77777777" w:rsidTr="0060164B">
        <w:tc>
          <w:tcPr>
            <w:tcW w:w="709" w:type="dxa"/>
          </w:tcPr>
          <w:p w14:paraId="5B7FAB1F"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35.</w:t>
            </w:r>
          </w:p>
        </w:tc>
        <w:tc>
          <w:tcPr>
            <w:tcW w:w="8363" w:type="dxa"/>
            <w:gridSpan w:val="2"/>
          </w:tcPr>
          <w:p w14:paraId="4BD4A3DF"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SimSun" w:hAnsiTheme="minorBidi" w:cstheme="minorBidi"/>
                <w:szCs w:val="22"/>
                <w:lang w:val="en-US"/>
              </w:rPr>
            </w:pPr>
            <w:r w:rsidRPr="0060164B">
              <w:rPr>
                <w:rFonts w:asciiTheme="minorBidi" w:eastAsia="SimSun" w:hAnsiTheme="minorBidi" w:cstheme="minorBidi"/>
                <w:szCs w:val="22"/>
                <w:lang w:val="en-US"/>
              </w:rPr>
              <w:t>After examination, the Committee decides:</w:t>
            </w:r>
          </w:p>
          <w:p w14:paraId="379F7329" w14:textId="77777777" w:rsidR="00012F04" w:rsidRPr="0060164B" w:rsidRDefault="00012F04" w:rsidP="00C732AF">
            <w:pPr>
              <w:pStyle w:val="NormalWeb"/>
              <w:numPr>
                <w:ilvl w:val="0"/>
                <w:numId w:val="17"/>
              </w:numPr>
              <w:shd w:val="clear" w:color="auto" w:fill="FFFFFF"/>
              <w:spacing w:before="0" w:beforeAutospacing="0" w:after="150" w:afterAutospacing="0"/>
              <w:jc w:val="both"/>
              <w:rPr>
                <w:rFonts w:asciiTheme="minorBidi" w:eastAsia="Yu Mincho" w:hAnsiTheme="minorBidi" w:cstheme="minorBidi"/>
                <w:sz w:val="22"/>
                <w:szCs w:val="22"/>
                <w:lang w:val="en-US"/>
              </w:rPr>
            </w:pPr>
            <w:r w:rsidRPr="0060164B">
              <w:rPr>
                <w:rFonts w:asciiTheme="minorBidi" w:hAnsiTheme="minorBidi" w:cstheme="minorBidi"/>
                <w:sz w:val="22"/>
                <w:szCs w:val="22"/>
                <w:lang w:val="en-US"/>
              </w:rPr>
              <w:t>whether or not an element shall be inscribed on the List of Intangible Cultural Heritage in Need of Urgent Safeguarding or on the Representative List of the Intangible Cultural Heritage of Humanity or whether the nomination shall be referred to the submitting State(s) for additional information;</w:t>
            </w:r>
          </w:p>
          <w:p w14:paraId="7B11BADE" w14:textId="77777777" w:rsidR="00012F04" w:rsidRPr="0060164B" w:rsidRDefault="00012F04" w:rsidP="00C732AF">
            <w:pPr>
              <w:pStyle w:val="NormalWeb"/>
              <w:numPr>
                <w:ilvl w:val="0"/>
                <w:numId w:val="17"/>
              </w:numPr>
              <w:shd w:val="clear" w:color="auto" w:fill="FFFFFF"/>
              <w:spacing w:before="0" w:beforeAutospacing="0" w:after="150" w:afterAutospacing="0"/>
              <w:jc w:val="both"/>
              <w:rPr>
                <w:rFonts w:asciiTheme="minorBidi" w:eastAsia="Yu Mincho" w:hAnsiTheme="minorBidi" w:cstheme="minorBidi"/>
                <w:sz w:val="22"/>
                <w:szCs w:val="22"/>
                <w:lang w:val="en-US"/>
              </w:rPr>
            </w:pPr>
            <w:r w:rsidRPr="0060164B">
              <w:rPr>
                <w:rFonts w:asciiTheme="minorBidi" w:hAnsiTheme="minorBidi" w:cstheme="minorBidi"/>
                <w:sz w:val="22"/>
                <w:szCs w:val="22"/>
                <w:lang w:val="en-US"/>
              </w:rPr>
              <w:t>whether or not a programme, project or activity shall be selected as a best safeguarding practice, or whether the proposal shall be referred to the submitting State(s) for additional information; or</w:t>
            </w:r>
          </w:p>
          <w:p w14:paraId="723AC1B8" w14:textId="77777777" w:rsidR="00012F04" w:rsidRPr="0060164B" w:rsidRDefault="00012F04" w:rsidP="00C732AF">
            <w:pPr>
              <w:pStyle w:val="NormalWeb"/>
              <w:numPr>
                <w:ilvl w:val="0"/>
                <w:numId w:val="17"/>
              </w:numPr>
              <w:shd w:val="clear" w:color="auto" w:fill="FFFFFF"/>
              <w:spacing w:before="0" w:beforeAutospacing="0" w:after="150" w:afterAutospacing="0"/>
              <w:jc w:val="both"/>
              <w:rPr>
                <w:rFonts w:asciiTheme="minorBidi" w:eastAsia="Calibri" w:hAnsiTheme="minorBidi" w:cstheme="minorBidi"/>
                <w:strike/>
                <w:sz w:val="22"/>
                <w:szCs w:val="22"/>
                <w:lang w:val="en-US" w:eastAsia="en-US"/>
              </w:rPr>
            </w:pPr>
            <w:r w:rsidRPr="0060164B">
              <w:rPr>
                <w:rFonts w:asciiTheme="minorBidi" w:hAnsiTheme="minorBidi" w:cstheme="minorBidi"/>
                <w:sz w:val="22"/>
                <w:szCs w:val="22"/>
                <w:lang w:val="en-US"/>
              </w:rPr>
              <w:t>whether</w:t>
            </w:r>
            <w:r w:rsidRPr="0060164B">
              <w:rPr>
                <w:rFonts w:asciiTheme="minorBidi" w:eastAsia="SimSun" w:hAnsiTheme="minorBidi" w:cstheme="minorBidi"/>
                <w:sz w:val="22"/>
                <w:szCs w:val="22"/>
                <w:lang w:val="en-US"/>
              </w:rPr>
              <w:t xml:space="preserve"> or not an International Assistance request </w:t>
            </w:r>
            <w:r w:rsidRPr="0060164B">
              <w:rPr>
                <w:rFonts w:asciiTheme="minorBidi" w:eastAsia="SimSun" w:hAnsiTheme="minorBidi" w:cstheme="minorBidi"/>
                <w:sz w:val="22"/>
                <w:szCs w:val="22"/>
                <w:u w:val="single"/>
                <w:lang w:val="en-US"/>
              </w:rPr>
              <w:t>submitted simultaneously with a nomination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r w:rsidRPr="0060164B">
              <w:rPr>
                <w:rFonts w:asciiTheme="minorBidi" w:eastAsia="SimSun" w:hAnsiTheme="minorBidi" w:cstheme="minorBidi"/>
                <w:sz w:val="22"/>
                <w:szCs w:val="22"/>
                <w:lang w:val="en-US"/>
              </w:rPr>
              <w:t xml:space="preserve"> </w:t>
            </w:r>
            <w:r w:rsidRPr="0060164B">
              <w:rPr>
                <w:rFonts w:asciiTheme="minorBidi" w:eastAsia="SimSun" w:hAnsiTheme="minorBidi" w:cstheme="minorBidi"/>
                <w:strike/>
                <w:sz w:val="22"/>
                <w:szCs w:val="22"/>
                <w:lang w:val="en-US"/>
              </w:rPr>
              <w:t>greater than US$100,000</w:t>
            </w:r>
            <w:r w:rsidRPr="0060164B">
              <w:rPr>
                <w:rFonts w:asciiTheme="minorBidi" w:eastAsia="SimSun" w:hAnsiTheme="minorBidi" w:cstheme="minorBidi"/>
                <w:sz w:val="22"/>
                <w:szCs w:val="22"/>
                <w:lang w:val="en-US"/>
              </w:rPr>
              <w:t xml:space="preserve"> </w:t>
            </w:r>
            <w:r w:rsidRPr="0060164B">
              <w:rPr>
                <w:rStyle w:val="FootnoteReference"/>
                <w:rFonts w:asciiTheme="minorBidi" w:eastAsia="SimSun" w:hAnsiTheme="minorBidi" w:cstheme="minorBidi"/>
                <w:sz w:val="22"/>
                <w:szCs w:val="22"/>
                <w:lang w:val="en-US"/>
              </w:rPr>
              <w:footnoteReference w:id="7"/>
            </w:r>
            <w:r w:rsidRPr="0060164B">
              <w:rPr>
                <w:rFonts w:asciiTheme="minorBidi" w:eastAsia="SimSun" w:hAnsiTheme="minorBidi" w:cstheme="minorBidi"/>
                <w:sz w:val="22"/>
                <w:szCs w:val="22"/>
                <w:lang w:val="en-US"/>
              </w:rPr>
              <w:t xml:space="preserve">shall be approved, or whether the </w:t>
            </w:r>
            <w:r w:rsidRPr="0060164B">
              <w:rPr>
                <w:rFonts w:asciiTheme="minorBidi" w:eastAsia="SimSun" w:hAnsiTheme="minorBidi" w:cstheme="minorBidi"/>
                <w:strike/>
                <w:sz w:val="22"/>
                <w:szCs w:val="22"/>
                <w:lang w:val="en-US"/>
              </w:rPr>
              <w:t>proposal</w:t>
            </w:r>
            <w:r w:rsidRPr="0060164B">
              <w:rPr>
                <w:rFonts w:asciiTheme="minorBidi" w:eastAsia="SimSun" w:hAnsiTheme="minorBidi" w:cstheme="minorBidi"/>
                <w:sz w:val="22"/>
                <w:szCs w:val="22"/>
                <w:lang w:val="en-US"/>
              </w:rPr>
              <w:t xml:space="preserve"> </w:t>
            </w:r>
            <w:r w:rsidRPr="0060164B">
              <w:rPr>
                <w:rFonts w:asciiTheme="minorBidi" w:eastAsia="SimSun" w:hAnsiTheme="minorBidi" w:cstheme="minorBidi"/>
                <w:sz w:val="22"/>
                <w:szCs w:val="22"/>
                <w:u w:val="single"/>
                <w:lang w:val="en-US"/>
              </w:rPr>
              <w:t>request</w:t>
            </w:r>
            <w:r w:rsidRPr="0060164B">
              <w:rPr>
                <w:rFonts w:asciiTheme="minorBidi" w:eastAsia="SimSun" w:hAnsiTheme="minorBidi" w:cstheme="minorBidi"/>
                <w:sz w:val="22"/>
                <w:szCs w:val="22"/>
                <w:lang w:val="en-US"/>
              </w:rPr>
              <w:t xml:space="preserve"> shall be referred to the submitting State(s) for </w:t>
            </w:r>
            <w:r w:rsidRPr="0060164B">
              <w:rPr>
                <w:rFonts w:asciiTheme="minorBidi" w:hAnsiTheme="minorBidi" w:cstheme="minorBidi"/>
                <w:sz w:val="22"/>
                <w:szCs w:val="22"/>
                <w:lang w:val="en-US"/>
              </w:rPr>
              <w:t>additional</w:t>
            </w:r>
            <w:r w:rsidRPr="0060164B">
              <w:rPr>
                <w:rFonts w:asciiTheme="minorBidi" w:eastAsia="SimSun" w:hAnsiTheme="minorBidi" w:cstheme="minorBidi"/>
                <w:sz w:val="22"/>
                <w:szCs w:val="22"/>
                <w:lang w:val="en-US"/>
              </w:rPr>
              <w:t xml:space="preserve"> information.</w:t>
            </w:r>
          </w:p>
        </w:tc>
      </w:tr>
      <w:tr w:rsidR="0060164B" w:rsidRPr="0017341D" w14:paraId="33909267" w14:textId="77777777" w:rsidTr="0060164B">
        <w:tc>
          <w:tcPr>
            <w:tcW w:w="709" w:type="dxa"/>
            <w:shd w:val="clear" w:color="auto" w:fill="auto"/>
            <w:vAlign w:val="center"/>
          </w:tcPr>
          <w:p w14:paraId="6B74E8B5" w14:textId="77777777" w:rsidR="00012F04" w:rsidRPr="0017341D" w:rsidRDefault="00012F04" w:rsidP="006A0ECB">
            <w:pPr>
              <w:widowControl w:val="0"/>
              <w:spacing w:before="120"/>
              <w:rPr>
                <w:rFonts w:asciiTheme="minorBidi" w:hAnsiTheme="minorBidi" w:cstheme="minorBidi"/>
                <w:b/>
                <w:bCs/>
                <w:szCs w:val="22"/>
                <w:lang w:val="en-US"/>
              </w:rPr>
            </w:pPr>
            <w:r w:rsidRPr="0017341D">
              <w:rPr>
                <w:rFonts w:asciiTheme="minorBidi" w:hAnsiTheme="minorBidi" w:cstheme="minorBidi"/>
                <w:b/>
                <w:bCs/>
                <w:szCs w:val="22"/>
                <w:lang w:val="en-US"/>
              </w:rPr>
              <w:t>I.14</w:t>
            </w:r>
          </w:p>
        </w:tc>
        <w:tc>
          <w:tcPr>
            <w:tcW w:w="8363" w:type="dxa"/>
            <w:gridSpan w:val="2"/>
            <w:shd w:val="clear" w:color="auto" w:fill="auto"/>
            <w:vAlign w:val="center"/>
          </w:tcPr>
          <w:p w14:paraId="7F1068C7" w14:textId="350F79F1" w:rsidR="00012F04" w:rsidRPr="0017341D" w:rsidRDefault="00FC54A7" w:rsidP="006A0ECB">
            <w:pPr>
              <w:widowControl w:val="0"/>
              <w:tabs>
                <w:tab w:val="left" w:pos="2127"/>
                <w:tab w:val="left" w:pos="2176"/>
              </w:tabs>
              <w:autoSpaceDE w:val="0"/>
              <w:autoSpaceDN w:val="0"/>
              <w:spacing w:before="120"/>
              <w:jc w:val="both"/>
              <w:rPr>
                <w:rFonts w:asciiTheme="minorBidi" w:hAnsiTheme="minorBidi" w:cstheme="minorBidi"/>
                <w:szCs w:val="22"/>
                <w:lang w:val="en-US"/>
              </w:rPr>
            </w:pPr>
            <w:r w:rsidRPr="0017341D">
              <w:rPr>
                <w:rFonts w:asciiTheme="minorBidi" w:hAnsiTheme="minorBidi" w:cstheme="minorBidi"/>
                <w:szCs w:val="22"/>
                <w:lang w:val="en-US"/>
              </w:rPr>
              <w:t>No change</w:t>
            </w:r>
            <w:r w:rsidR="00264B48" w:rsidRPr="0017341D">
              <w:rPr>
                <w:rFonts w:asciiTheme="minorBidi" w:hAnsiTheme="minorBidi" w:cstheme="minorBidi"/>
                <w:szCs w:val="22"/>
                <w:lang w:val="en-US"/>
              </w:rPr>
              <w:t>.</w:t>
            </w:r>
          </w:p>
        </w:tc>
      </w:tr>
      <w:tr w:rsidR="0060164B" w:rsidRPr="0060164B" w14:paraId="795CD10D" w14:textId="77777777" w:rsidTr="0060164B">
        <w:tc>
          <w:tcPr>
            <w:tcW w:w="709" w:type="dxa"/>
          </w:tcPr>
          <w:p w14:paraId="25750C13"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47.</w:t>
            </w:r>
          </w:p>
        </w:tc>
        <w:tc>
          <w:tcPr>
            <w:tcW w:w="8363" w:type="dxa"/>
            <w:gridSpan w:val="2"/>
          </w:tcPr>
          <w:p w14:paraId="165CFDBC" w14:textId="77777777" w:rsidR="00012F04" w:rsidRPr="0060164B" w:rsidRDefault="00012F04" w:rsidP="00C732AF">
            <w:pPr>
              <w:jc w:val="both"/>
              <w:rPr>
                <w:rFonts w:asciiTheme="minorBidi" w:eastAsia="SimSun" w:hAnsiTheme="minorBidi" w:cstheme="minorBidi"/>
                <w:strike/>
                <w:szCs w:val="22"/>
                <w:lang w:val="en-US"/>
              </w:rPr>
            </w:pPr>
            <w:r w:rsidRPr="0060164B">
              <w:rPr>
                <w:rFonts w:asciiTheme="minorBidi" w:eastAsia="SimSun" w:hAnsiTheme="minorBidi" w:cstheme="minorBidi"/>
                <w:strike/>
                <w:szCs w:val="22"/>
                <w:lang w:val="en-US"/>
              </w:rPr>
              <w:t>International Assistance requests up to US$100,000 (except requests for preparatory assistance) and emergency requests regardless of the amount can be submitted at any time.</w:t>
            </w:r>
          </w:p>
          <w:p w14:paraId="087EDE0E" w14:textId="77777777" w:rsidR="00012F04" w:rsidRPr="0060164B" w:rsidRDefault="00012F04" w:rsidP="00C732AF">
            <w:pPr>
              <w:jc w:val="both"/>
              <w:rPr>
                <w:rFonts w:asciiTheme="minorBidi" w:eastAsia="SimSun" w:hAnsiTheme="minorBidi" w:cstheme="minorBidi"/>
                <w:szCs w:val="22"/>
                <w:u w:val="single"/>
                <w:lang w:val="en-US"/>
              </w:rPr>
            </w:pPr>
            <w:r w:rsidRPr="0060164B">
              <w:rPr>
                <w:rFonts w:asciiTheme="minorBidi" w:eastAsia="SimSun" w:hAnsiTheme="minorBidi" w:cstheme="minorBidi"/>
                <w:szCs w:val="22"/>
                <w:u w:val="single"/>
                <w:lang w:val="en-US"/>
              </w:rPr>
              <w:t>International Assistance requests (including for preparatory assistance) shall not exceed US$100.000, except for emergency requests and requests submitted simultaneously with a nomination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r w:rsidRPr="0060164B">
              <w:rPr>
                <w:rStyle w:val="FootnoteReference"/>
                <w:rFonts w:asciiTheme="minorBidi" w:eastAsia="SimSun" w:hAnsiTheme="minorBidi" w:cstheme="minorBidi"/>
                <w:szCs w:val="22"/>
                <w:lang w:val="en-US"/>
              </w:rPr>
              <w:footnoteReference w:id="8"/>
            </w:r>
          </w:p>
          <w:p w14:paraId="1B71D749" w14:textId="77777777" w:rsidR="00012F04" w:rsidRPr="0060164B" w:rsidRDefault="00012F04" w:rsidP="00C732AF">
            <w:pPr>
              <w:jc w:val="both"/>
              <w:rPr>
                <w:rFonts w:asciiTheme="minorBidi" w:eastAsia="Calibri" w:hAnsiTheme="minorBidi" w:cstheme="minorBidi"/>
                <w:szCs w:val="22"/>
                <w:lang w:val="en-US" w:eastAsia="en-US"/>
              </w:rPr>
            </w:pPr>
            <w:r w:rsidRPr="0060164B">
              <w:rPr>
                <w:rFonts w:asciiTheme="minorBidi" w:eastAsia="SimSun" w:hAnsiTheme="minorBidi" w:cstheme="minorBidi"/>
                <w:szCs w:val="22"/>
                <w:u w:val="single"/>
                <w:lang w:val="en-US"/>
              </w:rPr>
              <w:t>International Assistance requests can be submitted at any time, except for those requests that are examined and approved by the Committee for which the timetable under I.15 shall apply. Moreover, requests for preparatory assistance shall be submitted by the deadline of 31 March.</w:t>
            </w:r>
          </w:p>
        </w:tc>
      </w:tr>
      <w:tr w:rsidR="0060164B" w:rsidRPr="0060164B" w14:paraId="3801EC05" w14:textId="77777777" w:rsidTr="0060164B">
        <w:tc>
          <w:tcPr>
            <w:tcW w:w="709" w:type="dxa"/>
          </w:tcPr>
          <w:p w14:paraId="253B8F65"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49.</w:t>
            </w:r>
          </w:p>
        </w:tc>
        <w:tc>
          <w:tcPr>
            <w:tcW w:w="8363" w:type="dxa"/>
            <w:gridSpan w:val="2"/>
          </w:tcPr>
          <w:p w14:paraId="78F8DF91"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trike/>
                <w:szCs w:val="22"/>
                <w:lang w:val="en-US" w:eastAsia="en-US"/>
              </w:rPr>
            </w:pPr>
            <w:r w:rsidRPr="0060164B">
              <w:rPr>
                <w:rFonts w:asciiTheme="minorBidi" w:eastAsia="Calibri" w:hAnsiTheme="minorBidi" w:cstheme="minorBidi"/>
                <w:strike/>
                <w:szCs w:val="22"/>
                <w:lang w:val="en-US" w:eastAsia="en-US"/>
              </w:rPr>
              <w:t>Requests</w:t>
            </w:r>
            <w:r w:rsidRPr="0060164B">
              <w:rPr>
                <w:rFonts w:asciiTheme="minorBidi" w:eastAsia="SimSun" w:hAnsiTheme="minorBidi" w:cstheme="minorBidi"/>
                <w:strike/>
                <w:szCs w:val="22"/>
                <w:lang w:val="en-US"/>
              </w:rPr>
              <w:t xml:space="preserve"> up to US$100,000, including preparatory assistance, are examined and approved by the Bureau of the Committee.</w:t>
            </w:r>
          </w:p>
          <w:p w14:paraId="7EA5C19F"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SimSun" w:hAnsiTheme="minorBidi" w:cstheme="minorBidi"/>
                <w:szCs w:val="22"/>
                <w:u w:val="single"/>
                <w:lang w:val="en-US"/>
              </w:rPr>
            </w:pPr>
            <w:r w:rsidRPr="0060164B">
              <w:rPr>
                <w:rFonts w:asciiTheme="minorBidi" w:eastAsia="SimSun" w:hAnsiTheme="minorBidi" w:cstheme="minorBidi"/>
                <w:szCs w:val="22"/>
                <w:u w:val="single"/>
                <w:lang w:val="en-US"/>
              </w:rPr>
              <w:t>International Assistance requests (including for preparatory assistance) up to US$100,000 and emergency requests regardless of the amount are examined and approved by the Bureau of the Committee.</w:t>
            </w:r>
          </w:p>
        </w:tc>
      </w:tr>
      <w:tr w:rsidR="0060164B" w:rsidRPr="0060164B" w14:paraId="377262F8" w14:textId="77777777" w:rsidTr="0060164B">
        <w:tc>
          <w:tcPr>
            <w:tcW w:w="709" w:type="dxa"/>
          </w:tcPr>
          <w:p w14:paraId="36A6A4EF"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51.</w:t>
            </w:r>
          </w:p>
        </w:tc>
        <w:tc>
          <w:tcPr>
            <w:tcW w:w="8363" w:type="dxa"/>
            <w:gridSpan w:val="2"/>
          </w:tcPr>
          <w:p w14:paraId="32123346"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SimSun" w:hAnsiTheme="minorBidi" w:cstheme="minorBidi"/>
                <w:strike/>
                <w:szCs w:val="22"/>
                <w:lang w:val="en-US"/>
              </w:rPr>
            </w:pPr>
            <w:r w:rsidRPr="0060164B">
              <w:rPr>
                <w:rFonts w:asciiTheme="minorBidi" w:eastAsia="Calibri" w:hAnsiTheme="minorBidi" w:cstheme="minorBidi"/>
                <w:strike/>
                <w:szCs w:val="22"/>
                <w:lang w:val="en-US" w:eastAsia="en-US"/>
              </w:rPr>
              <w:t>Requests</w:t>
            </w:r>
            <w:r w:rsidRPr="0060164B">
              <w:rPr>
                <w:rFonts w:asciiTheme="minorBidi" w:eastAsia="SimSun" w:hAnsiTheme="minorBidi" w:cstheme="minorBidi"/>
                <w:strike/>
                <w:szCs w:val="22"/>
                <w:lang w:val="en-US"/>
              </w:rPr>
              <w:t xml:space="preserve"> greater than US$100,000 are evaluated by the Evaluation Body described in paragraph 27 </w:t>
            </w:r>
            <w:proofErr w:type="gramStart"/>
            <w:r w:rsidRPr="0060164B">
              <w:rPr>
                <w:rFonts w:asciiTheme="minorBidi" w:eastAsia="SimSun" w:hAnsiTheme="minorBidi" w:cstheme="minorBidi"/>
                <w:strike/>
                <w:szCs w:val="22"/>
                <w:lang w:val="en-US"/>
              </w:rPr>
              <w:t>above, and</w:t>
            </w:r>
            <w:proofErr w:type="gramEnd"/>
            <w:r w:rsidRPr="0060164B">
              <w:rPr>
                <w:rFonts w:asciiTheme="minorBidi" w:eastAsia="SimSun" w:hAnsiTheme="minorBidi" w:cstheme="minorBidi"/>
                <w:strike/>
                <w:szCs w:val="22"/>
                <w:lang w:val="en-US"/>
              </w:rPr>
              <w:t xml:space="preserve"> examined and approved by the Committee.</w:t>
            </w:r>
          </w:p>
          <w:p w14:paraId="7F45E515"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trike/>
                <w:szCs w:val="22"/>
                <w:u w:val="single"/>
                <w:lang w:val="en-US" w:eastAsia="en-US"/>
              </w:rPr>
            </w:pPr>
            <w:r w:rsidRPr="0060164B">
              <w:rPr>
                <w:rFonts w:asciiTheme="minorBidi" w:eastAsia="SimSun" w:hAnsiTheme="minorBidi" w:cstheme="minorBidi"/>
                <w:szCs w:val="22"/>
                <w:u w:val="single"/>
                <w:lang w:val="en-US"/>
              </w:rPr>
              <w:t>International Assistance requests submitted simultaneously with a nomination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 are evaluated by the Evaluation Body and examined and approved by the Committee.</w:t>
            </w:r>
          </w:p>
        </w:tc>
      </w:tr>
      <w:tr w:rsidR="0060164B" w:rsidRPr="0017341D" w14:paraId="1B18096A" w14:textId="77777777" w:rsidTr="0060164B">
        <w:tc>
          <w:tcPr>
            <w:tcW w:w="709" w:type="dxa"/>
            <w:shd w:val="clear" w:color="auto" w:fill="auto"/>
          </w:tcPr>
          <w:p w14:paraId="515F8080" w14:textId="6F6B7A59" w:rsidR="00012F04" w:rsidRPr="0017341D" w:rsidRDefault="00012F04" w:rsidP="006A0ECB">
            <w:pPr>
              <w:widowControl w:val="0"/>
              <w:spacing w:before="120"/>
              <w:rPr>
                <w:rFonts w:asciiTheme="minorBidi" w:hAnsiTheme="minorBidi" w:cstheme="minorBidi"/>
                <w:b/>
                <w:bCs/>
                <w:szCs w:val="22"/>
                <w:lang w:val="en-US"/>
              </w:rPr>
            </w:pPr>
            <w:r w:rsidRPr="0017341D">
              <w:rPr>
                <w:rFonts w:asciiTheme="minorBidi" w:hAnsiTheme="minorBidi" w:cstheme="minorBidi"/>
                <w:b/>
                <w:bCs/>
                <w:szCs w:val="22"/>
                <w:lang w:val="en-US"/>
              </w:rPr>
              <w:t>I.15</w:t>
            </w:r>
          </w:p>
        </w:tc>
        <w:tc>
          <w:tcPr>
            <w:tcW w:w="8363" w:type="dxa"/>
            <w:gridSpan w:val="2"/>
            <w:shd w:val="clear" w:color="auto" w:fill="auto"/>
          </w:tcPr>
          <w:p w14:paraId="57D17F93" w14:textId="2DC5DD85" w:rsidR="00012F04" w:rsidRPr="0017341D" w:rsidRDefault="00264B48" w:rsidP="006A0ECB">
            <w:pPr>
              <w:widowControl w:val="0"/>
              <w:tabs>
                <w:tab w:val="left" w:pos="2127"/>
                <w:tab w:val="left" w:pos="2176"/>
              </w:tabs>
              <w:autoSpaceDE w:val="0"/>
              <w:autoSpaceDN w:val="0"/>
              <w:spacing w:before="120"/>
              <w:jc w:val="both"/>
              <w:rPr>
                <w:rFonts w:asciiTheme="minorBidi" w:hAnsiTheme="minorBidi" w:cstheme="minorBidi"/>
                <w:szCs w:val="22"/>
                <w:lang w:val="en-US"/>
              </w:rPr>
            </w:pPr>
            <w:r w:rsidRPr="0017341D">
              <w:rPr>
                <w:rFonts w:asciiTheme="minorBidi" w:hAnsiTheme="minorBidi" w:cstheme="minorBidi"/>
                <w:szCs w:val="22"/>
                <w:lang w:val="en-US"/>
              </w:rPr>
              <w:t>No change.</w:t>
            </w:r>
          </w:p>
        </w:tc>
      </w:tr>
      <w:tr w:rsidR="0060164B" w:rsidRPr="0060164B" w14:paraId="396C52E5" w14:textId="77777777" w:rsidTr="0060164B">
        <w:tc>
          <w:tcPr>
            <w:tcW w:w="709" w:type="dxa"/>
            <w:vMerge w:val="restart"/>
          </w:tcPr>
          <w:p w14:paraId="6BA15ECD" w14:textId="77777777" w:rsidR="00012F04" w:rsidRPr="0060164B" w:rsidRDefault="00012F04" w:rsidP="00012F04">
            <w:pPr>
              <w:spacing w:before="60" w:after="60"/>
              <w:rPr>
                <w:rFonts w:asciiTheme="minorBidi" w:hAnsiTheme="minorBidi" w:cstheme="minorBidi"/>
                <w:szCs w:val="22"/>
                <w:lang w:val="en-US"/>
              </w:rPr>
            </w:pPr>
            <w:r w:rsidRPr="0060164B">
              <w:rPr>
                <w:rFonts w:asciiTheme="minorBidi" w:hAnsiTheme="minorBidi" w:cstheme="minorBidi"/>
                <w:szCs w:val="22"/>
                <w:lang w:val="en-US"/>
              </w:rPr>
              <w:t>54.</w:t>
            </w:r>
          </w:p>
        </w:tc>
        <w:tc>
          <w:tcPr>
            <w:tcW w:w="8363" w:type="dxa"/>
            <w:gridSpan w:val="2"/>
          </w:tcPr>
          <w:p w14:paraId="28BEC3DA"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SimSun" w:hAnsiTheme="minorBidi" w:cstheme="minorBidi"/>
                <w:szCs w:val="22"/>
                <w:lang w:val="en-US"/>
              </w:rPr>
            </w:pPr>
            <w:r w:rsidRPr="0060164B">
              <w:rPr>
                <w:rFonts w:asciiTheme="minorBidi" w:hAnsiTheme="minorBidi" w:cstheme="minorBidi"/>
                <w:szCs w:val="22"/>
                <w:lang w:val="en-US"/>
              </w:rPr>
              <w:t>Phase</w:t>
            </w:r>
            <w:r w:rsidRPr="0060164B">
              <w:rPr>
                <w:rFonts w:asciiTheme="minorBidi" w:hAnsiTheme="minorBidi" w:cstheme="minorBidi"/>
                <w:spacing w:val="-12"/>
                <w:szCs w:val="22"/>
                <w:lang w:val="en-US"/>
              </w:rPr>
              <w:t xml:space="preserve"> </w:t>
            </w:r>
            <w:r w:rsidRPr="0060164B">
              <w:rPr>
                <w:rFonts w:asciiTheme="minorBidi" w:hAnsiTheme="minorBidi" w:cstheme="minorBidi"/>
                <w:szCs w:val="22"/>
                <w:lang w:val="en-US"/>
              </w:rPr>
              <w:t>1: Preparation</w:t>
            </w:r>
            <w:r w:rsidRPr="0060164B">
              <w:rPr>
                <w:rFonts w:asciiTheme="minorBidi" w:hAnsiTheme="minorBidi" w:cstheme="minorBidi"/>
                <w:spacing w:val="-28"/>
                <w:szCs w:val="22"/>
                <w:lang w:val="en-US"/>
              </w:rPr>
              <w:t xml:space="preserve"> </w:t>
            </w:r>
            <w:r w:rsidRPr="0060164B">
              <w:rPr>
                <w:rFonts w:asciiTheme="minorBidi" w:hAnsiTheme="minorBidi" w:cstheme="minorBidi"/>
                <w:szCs w:val="22"/>
                <w:lang w:val="en-US"/>
              </w:rPr>
              <w:t>and</w:t>
            </w:r>
            <w:r w:rsidRPr="0060164B">
              <w:rPr>
                <w:rFonts w:asciiTheme="minorBidi" w:hAnsiTheme="minorBidi" w:cstheme="minorBidi"/>
                <w:spacing w:val="-28"/>
                <w:szCs w:val="22"/>
                <w:lang w:val="en-US"/>
              </w:rPr>
              <w:t xml:space="preserve"> </w:t>
            </w:r>
            <w:r w:rsidRPr="0060164B">
              <w:rPr>
                <w:rFonts w:asciiTheme="minorBidi" w:hAnsiTheme="minorBidi" w:cstheme="minorBidi"/>
                <w:szCs w:val="22"/>
                <w:lang w:val="en-US"/>
              </w:rPr>
              <w:t>submission</w:t>
            </w:r>
          </w:p>
        </w:tc>
      </w:tr>
      <w:tr w:rsidR="0060164B" w:rsidRPr="0060164B" w14:paraId="625694F6" w14:textId="77777777" w:rsidTr="0060164B">
        <w:tc>
          <w:tcPr>
            <w:tcW w:w="709" w:type="dxa"/>
            <w:vMerge/>
          </w:tcPr>
          <w:p w14:paraId="70A5E2C0" w14:textId="77777777" w:rsidR="00012F04" w:rsidRPr="0060164B" w:rsidRDefault="00012F04" w:rsidP="00012F04">
            <w:pPr>
              <w:spacing w:before="60" w:after="60"/>
              <w:rPr>
                <w:rFonts w:asciiTheme="minorBidi" w:hAnsiTheme="minorBidi" w:cstheme="minorBidi"/>
                <w:szCs w:val="22"/>
                <w:lang w:val="en-US"/>
              </w:rPr>
            </w:pPr>
          </w:p>
        </w:tc>
        <w:tc>
          <w:tcPr>
            <w:tcW w:w="1984" w:type="dxa"/>
          </w:tcPr>
          <w:p w14:paraId="26F8C248" w14:textId="77777777" w:rsidR="00012F04" w:rsidRPr="0060164B" w:rsidRDefault="00012F04" w:rsidP="00C732AF">
            <w:pPr>
              <w:keepLines/>
              <w:autoSpaceDE w:val="0"/>
              <w:autoSpaceDN w:val="0"/>
              <w:adjustRightInd w:val="0"/>
              <w:jc w:val="both"/>
              <w:rPr>
                <w:rFonts w:asciiTheme="minorBidi" w:hAnsiTheme="minorBidi" w:cstheme="minorBidi"/>
                <w:szCs w:val="22"/>
                <w:lang w:val="en-US"/>
              </w:rPr>
            </w:pPr>
            <w:r w:rsidRPr="0060164B">
              <w:rPr>
                <w:rFonts w:asciiTheme="minorBidi" w:hAnsiTheme="minorBidi" w:cstheme="minorBidi"/>
                <w:szCs w:val="22"/>
                <w:lang w:val="en-US"/>
              </w:rPr>
              <w:t>31 March</w:t>
            </w:r>
          </w:p>
          <w:p w14:paraId="3042189A"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zCs w:val="22"/>
                <w:lang w:val="en-US" w:eastAsia="en-US"/>
              </w:rPr>
            </w:pPr>
            <w:r w:rsidRPr="0060164B">
              <w:rPr>
                <w:rFonts w:asciiTheme="minorBidi" w:hAnsiTheme="minorBidi" w:cstheme="minorBidi"/>
                <w:szCs w:val="22"/>
                <w:lang w:val="en-US"/>
              </w:rPr>
              <w:t>Year 1</w:t>
            </w:r>
          </w:p>
        </w:tc>
        <w:tc>
          <w:tcPr>
            <w:tcW w:w="6379" w:type="dxa"/>
          </w:tcPr>
          <w:p w14:paraId="72B69A9E" w14:textId="77777777" w:rsidR="00012F04" w:rsidRPr="0060164B" w:rsidRDefault="00012F04" w:rsidP="00C732AF">
            <w:pPr>
              <w:widowControl w:val="0"/>
              <w:tabs>
                <w:tab w:val="left" w:pos="2127"/>
                <w:tab w:val="left" w:pos="2176"/>
              </w:tabs>
              <w:autoSpaceDE w:val="0"/>
              <w:autoSpaceDN w:val="0"/>
              <w:spacing w:before="60" w:after="60"/>
              <w:jc w:val="both"/>
              <w:rPr>
                <w:rFonts w:asciiTheme="minorBidi" w:eastAsia="Calibri" w:hAnsiTheme="minorBidi" w:cstheme="minorBidi"/>
                <w:szCs w:val="22"/>
                <w:lang w:val="en-US" w:eastAsia="en-US"/>
              </w:rPr>
            </w:pPr>
            <w:r w:rsidRPr="0060164B">
              <w:rPr>
                <w:rFonts w:asciiTheme="minorBidi" w:eastAsia="SimSun" w:hAnsiTheme="minorBidi" w:cstheme="minorBidi"/>
                <w:szCs w:val="22"/>
                <w:lang w:val="en-US"/>
              </w:rPr>
              <w:t xml:space="preserve">Deadline by which nominations for the List of Intangible Cultural Heritage in Need of Urgent Safeguarding </w:t>
            </w:r>
            <w:r w:rsidRPr="0060164B">
              <w:rPr>
                <w:rFonts w:asciiTheme="minorBidi" w:eastAsia="SimSun" w:hAnsiTheme="minorBidi" w:cstheme="minorBidi"/>
                <w:szCs w:val="22"/>
                <w:u w:val="single"/>
                <w:lang w:val="en-US"/>
              </w:rPr>
              <w:t>(including those submitted simultaneously with International Assistance requests)</w:t>
            </w:r>
            <w:r w:rsidRPr="0060164B">
              <w:rPr>
                <w:rFonts w:asciiTheme="minorBidi" w:eastAsia="SimSun" w:hAnsiTheme="minorBidi" w:cstheme="minorBidi"/>
                <w:szCs w:val="22"/>
                <w:lang w:val="en-US"/>
              </w:rPr>
              <w:t xml:space="preserve"> and the Representative List of the Intangible Cultural Heritage of Humanity, </w:t>
            </w:r>
            <w:r w:rsidRPr="0060164B">
              <w:rPr>
                <w:rFonts w:asciiTheme="minorBidi" w:eastAsia="SimSun" w:hAnsiTheme="minorBidi" w:cstheme="minorBidi"/>
                <w:szCs w:val="22"/>
                <w:u w:val="single"/>
                <w:lang w:val="en-US"/>
              </w:rPr>
              <w:t xml:space="preserve">as well as </w:t>
            </w:r>
            <w:r w:rsidRPr="0060164B">
              <w:rPr>
                <w:rFonts w:asciiTheme="minorBidi" w:eastAsia="SimSun" w:hAnsiTheme="minorBidi" w:cstheme="minorBidi"/>
                <w:szCs w:val="22"/>
                <w:lang w:val="en-US"/>
              </w:rPr>
              <w:t xml:space="preserve">proposals for programmes, projects and activities </w:t>
            </w:r>
            <w:r w:rsidRPr="0060164B">
              <w:rPr>
                <w:rFonts w:asciiTheme="minorBidi" w:hAnsiTheme="minorBidi" w:cstheme="minorBidi"/>
                <w:szCs w:val="22"/>
                <w:u w:val="single"/>
                <w:lang w:val="en-US"/>
              </w:rPr>
              <w:t>that best reflect the principles and objectives of the Convention</w:t>
            </w:r>
            <w:r w:rsidRPr="0060164B">
              <w:rPr>
                <w:rFonts w:asciiTheme="minorBidi" w:eastAsia="SimSun" w:hAnsiTheme="minorBidi" w:cstheme="minorBidi"/>
                <w:szCs w:val="22"/>
                <w:u w:val="single"/>
                <w:lang w:val="en-US"/>
              </w:rPr>
              <w:t xml:space="preserve"> </w:t>
            </w:r>
            <w:r w:rsidRPr="0060164B">
              <w:rPr>
                <w:rFonts w:asciiTheme="minorBidi" w:eastAsia="SimSun" w:hAnsiTheme="minorBidi" w:cstheme="minorBidi"/>
                <w:strike/>
                <w:szCs w:val="22"/>
                <w:lang w:val="en-US"/>
              </w:rPr>
              <w:t>and International Assistance requests greater than US$100,000</w:t>
            </w:r>
            <w:r w:rsidRPr="0060164B">
              <w:rPr>
                <w:rStyle w:val="FootnoteReference"/>
                <w:rFonts w:asciiTheme="minorBidi" w:eastAsia="SimSun" w:hAnsiTheme="minorBidi" w:cstheme="minorBidi"/>
                <w:strike/>
                <w:szCs w:val="22"/>
                <w:lang w:val="en-US"/>
              </w:rPr>
              <w:footnoteReference w:id="9"/>
            </w:r>
            <w:r w:rsidRPr="0060164B">
              <w:rPr>
                <w:rFonts w:asciiTheme="minorBidi" w:eastAsia="SimSun" w:hAnsiTheme="minorBidi" w:cstheme="minorBidi"/>
                <w:szCs w:val="22"/>
                <w:lang w:val="en-US"/>
              </w:rPr>
              <w:t xml:space="preserve"> must be received by the Secretariat. Files received after this date will be examined in the next cycle. The Secretariat posts on the website of the Convention, in their original language, files as received.</w:t>
            </w:r>
          </w:p>
        </w:tc>
      </w:tr>
    </w:tbl>
    <w:p w14:paraId="272A026A" w14:textId="77777777" w:rsidR="00433D7E" w:rsidRDefault="00433D7E" w:rsidP="00ED50D5">
      <w:pPr>
        <w:pStyle w:val="COMParaDecision"/>
        <w:numPr>
          <w:ilvl w:val="0"/>
          <w:numId w:val="0"/>
        </w:numPr>
        <w:rPr>
          <w:u w:val="none"/>
          <w:lang w:val="en-US"/>
        </w:rPr>
        <w:sectPr w:rsidR="00433D7E" w:rsidSect="00D712EF">
          <w:headerReference w:type="even" r:id="rId25"/>
          <w:headerReference w:type="default" r:id="rId26"/>
          <w:headerReference w:type="first" r:id="rId27"/>
          <w:pgSz w:w="11906" w:h="16838"/>
          <w:pgMar w:top="1417" w:right="1417" w:bottom="1417" w:left="1417" w:header="708" w:footer="708" w:gutter="0"/>
          <w:cols w:space="708"/>
          <w:docGrid w:linePitch="360"/>
        </w:sectPr>
      </w:pPr>
    </w:p>
    <w:p w14:paraId="3DF1F9DC" w14:textId="1AD00AAD" w:rsidR="00174C62" w:rsidRPr="009C672F" w:rsidRDefault="00264B48" w:rsidP="00174C62">
      <w:pPr>
        <w:keepNext/>
        <w:spacing w:before="240"/>
        <w:jc w:val="both"/>
        <w:outlineLvl w:val="1"/>
        <w:rPr>
          <w:rFonts w:asciiTheme="minorBidi" w:hAnsiTheme="minorBidi" w:cstheme="minorBidi"/>
          <w:szCs w:val="22"/>
          <w:lang w:val="en-US"/>
        </w:rPr>
      </w:pPr>
      <w:r>
        <w:rPr>
          <w:rFonts w:asciiTheme="minorBidi" w:hAnsiTheme="minorBidi" w:cstheme="minorBidi"/>
          <w:b/>
          <w:bCs/>
          <w:szCs w:val="22"/>
          <w:lang w:val="en-US"/>
        </w:rPr>
        <w:t>DECISION</w:t>
      </w:r>
      <w:r w:rsidRPr="009C672F">
        <w:rPr>
          <w:rFonts w:asciiTheme="minorBidi" w:hAnsiTheme="minorBidi" w:cstheme="minorBidi"/>
          <w:b/>
          <w:bCs/>
          <w:szCs w:val="22"/>
          <w:lang w:val="en-US"/>
        </w:rPr>
        <w:t xml:space="preserve"> </w:t>
      </w:r>
      <w:r w:rsidR="00174C62" w:rsidRPr="009C672F">
        <w:rPr>
          <w:rFonts w:asciiTheme="minorBidi" w:hAnsiTheme="minorBidi" w:cstheme="minorBidi"/>
          <w:b/>
          <w:bCs/>
          <w:szCs w:val="22"/>
          <w:lang w:val="en-US"/>
        </w:rPr>
        <w:t>5.EXT.COM 5</w:t>
      </w:r>
    </w:p>
    <w:p w14:paraId="606CAF72" w14:textId="77777777" w:rsidR="00D712EF" w:rsidRPr="0060164B" w:rsidRDefault="00D712EF" w:rsidP="00D712EF">
      <w:pPr>
        <w:pStyle w:val="NoSpacing"/>
        <w:keepNext/>
        <w:tabs>
          <w:tab w:val="left" w:pos="567"/>
          <w:tab w:val="left" w:pos="1134"/>
          <w:tab w:val="left" w:pos="1701"/>
          <w:tab w:val="left" w:pos="2268"/>
        </w:tabs>
        <w:spacing w:before="120" w:after="120"/>
        <w:jc w:val="both"/>
        <w:rPr>
          <w:rFonts w:ascii="Arial" w:hAnsi="Arial" w:cs="Arial"/>
          <w:sz w:val="22"/>
          <w:szCs w:val="22"/>
        </w:rPr>
      </w:pPr>
      <w:r w:rsidRPr="0060164B">
        <w:rPr>
          <w:rFonts w:ascii="Arial" w:hAnsi="Arial" w:cs="Arial"/>
          <w:sz w:val="22"/>
          <w:szCs w:val="22"/>
        </w:rPr>
        <w:t>The Committee</w:t>
      </w:r>
    </w:p>
    <w:p w14:paraId="4493A34C" w14:textId="77777777" w:rsidR="00D712EF" w:rsidRPr="0060164B" w:rsidRDefault="00D712EF" w:rsidP="00D712EF">
      <w:pPr>
        <w:pStyle w:val="Style1"/>
        <w:numPr>
          <w:ilvl w:val="6"/>
          <w:numId w:val="24"/>
        </w:numPr>
        <w:tabs>
          <w:tab w:val="clear" w:pos="1701"/>
          <w:tab w:val="left" w:pos="1985"/>
        </w:tabs>
        <w:ind w:left="567" w:hanging="567"/>
        <w:rPr>
          <w:lang w:val="en-GB"/>
        </w:rPr>
      </w:pPr>
      <w:r w:rsidRPr="0060164B">
        <w:rPr>
          <w:u w:val="single"/>
          <w:lang w:val="en-GB"/>
        </w:rPr>
        <w:t>Takes note</w:t>
      </w:r>
      <w:r w:rsidRPr="0060164B">
        <w:rPr>
          <w:lang w:val="en-GB"/>
        </w:rPr>
        <w:t xml:space="preserve"> of the request that Ukraine made on 21 April 2022 to process the nomination </w:t>
      </w:r>
      <w:r w:rsidRPr="0060164B">
        <w:rPr>
          <w:b/>
          <w:bCs/>
          <w:lang w:val="en-GB"/>
        </w:rPr>
        <w:t>Culture of Ukrainian Borscht Cooking</w:t>
      </w:r>
      <w:r w:rsidRPr="0060164B">
        <w:rPr>
          <w:lang w:val="en-GB"/>
        </w:rPr>
        <w:t xml:space="preserve"> (No. 01852) for inscription on the List of Intangible Cultural Heritage in Need of Urgent Safeguarding, as a case of extreme urgency, as foreseen under Article 17.3 of the Convention and paragraphs 1 and 32 of the Operational Directives:</w:t>
      </w:r>
    </w:p>
    <w:p w14:paraId="6EEC7040" w14:textId="77777777" w:rsidR="00D712EF" w:rsidRPr="0060164B" w:rsidRDefault="00D712EF" w:rsidP="00D712EF">
      <w:pPr>
        <w:pStyle w:val="Style1"/>
        <w:tabs>
          <w:tab w:val="clear" w:pos="1701"/>
          <w:tab w:val="left" w:pos="1985"/>
        </w:tabs>
        <w:ind w:left="567"/>
        <w:rPr>
          <w:lang w:val="en-GB"/>
        </w:rPr>
      </w:pPr>
      <w:r w:rsidRPr="0060164B">
        <w:rPr>
          <w:lang w:val="en-GB"/>
        </w:rPr>
        <w:t xml:space="preserve">Ukrainian borscht is a traditional dish that is cooked with broth combined with beetroot, sugar beet or fermented beet juice. There are many versions, and the practice entails the recipe, cooking method and occasion, according to which a certain variety is prepared. Borscht is cooked in a large pan or pot and typically served with bread or garlic buns. It is prepared primarily by women, although many men also prepare it as an everyday dish. The practice dates back centuries and is passed on within families, with children participating in the preparation. An expression of hospitality, Ukrainian borscht unites people of all ages, genders and backgrounds at the table. It is also used in ritual practices, such as in the region of </w:t>
      </w:r>
      <w:proofErr w:type="spellStart"/>
      <w:r w:rsidRPr="0060164B">
        <w:rPr>
          <w:lang w:val="en-GB"/>
        </w:rPr>
        <w:t>Podillia</w:t>
      </w:r>
      <w:proofErr w:type="spellEnd"/>
      <w:r w:rsidRPr="0060164B">
        <w:rPr>
          <w:lang w:val="en-GB"/>
        </w:rPr>
        <w:t xml:space="preserve">, where the third day of the wedding has maintained its ritual name </w:t>
      </w:r>
      <w:r w:rsidRPr="0060164B">
        <w:rPr>
          <w:i/>
          <w:iCs/>
          <w:lang w:val="en-GB"/>
        </w:rPr>
        <w:t>do</w:t>
      </w:r>
      <w:r w:rsidRPr="0060164B">
        <w:rPr>
          <w:lang w:val="en-GB"/>
        </w:rPr>
        <w:t xml:space="preserve"> </w:t>
      </w:r>
      <w:proofErr w:type="spellStart"/>
      <w:r w:rsidRPr="0060164B">
        <w:rPr>
          <w:i/>
          <w:iCs/>
          <w:lang w:val="en-GB"/>
        </w:rPr>
        <w:t>nevistky</w:t>
      </w:r>
      <w:proofErr w:type="spellEnd"/>
      <w:r w:rsidRPr="0060164B">
        <w:rPr>
          <w:i/>
          <w:iCs/>
          <w:lang w:val="en-GB"/>
        </w:rPr>
        <w:t xml:space="preserve"> – </w:t>
      </w:r>
      <w:proofErr w:type="spellStart"/>
      <w:r w:rsidRPr="0060164B">
        <w:rPr>
          <w:i/>
          <w:iCs/>
          <w:lang w:val="en-GB"/>
        </w:rPr>
        <w:t>na</w:t>
      </w:r>
      <w:proofErr w:type="spellEnd"/>
      <w:r w:rsidRPr="0060164B">
        <w:rPr>
          <w:i/>
          <w:iCs/>
          <w:lang w:val="en-GB"/>
        </w:rPr>
        <w:t xml:space="preserve"> borshch</w:t>
      </w:r>
      <w:r w:rsidRPr="0060164B">
        <w:rPr>
          <w:lang w:val="en-GB"/>
        </w:rPr>
        <w:t xml:space="preserve">, meaning ‘visit daughter-in-law to eat borscht’. It is lauded in tales, folk songs and proverbs and viewed as a lifestyle and identity marker. </w:t>
      </w:r>
      <w:r w:rsidRPr="0060164B">
        <w:rPr>
          <w:rFonts w:eastAsia="Arial"/>
          <w:lang w:val="en-GB"/>
        </w:rPr>
        <w:t>The viability of the element, however, is threatened by various factors since the beginning of the armed conflict in February 2022, including the displacement of bearers from their communities of origin and from the cultural contexts necessary for the cooking and consumption of borscht in Ukraine. Moreover, destruction to the surrounding environment and traditional agriculture has prevented communities from accessing local products, such as vegetables, needed to prepare the dish. Despite these difficulties, communities across Ukraine have united around the element.</w:t>
      </w:r>
    </w:p>
    <w:p w14:paraId="7F9B38B0" w14:textId="77777777" w:rsidR="00D712EF" w:rsidRPr="0060164B" w:rsidRDefault="00D712EF" w:rsidP="00D712EF">
      <w:pPr>
        <w:pStyle w:val="Style1"/>
        <w:numPr>
          <w:ilvl w:val="6"/>
          <w:numId w:val="24"/>
        </w:numPr>
        <w:tabs>
          <w:tab w:val="clear" w:pos="1701"/>
          <w:tab w:val="left" w:pos="1985"/>
        </w:tabs>
        <w:ind w:left="567" w:hanging="567"/>
        <w:rPr>
          <w:lang w:val="en-GB"/>
        </w:rPr>
      </w:pPr>
      <w:r w:rsidRPr="0060164B">
        <w:rPr>
          <w:u w:val="single"/>
          <w:lang w:val="en-GB"/>
        </w:rPr>
        <w:t>Further takes note</w:t>
      </w:r>
      <w:r w:rsidRPr="0060164B">
        <w:rPr>
          <w:lang w:val="en-GB"/>
        </w:rPr>
        <w:t xml:space="preserve"> of the procedure that the third meeting of the Bureau of the Committee established on 6 May 2022 to treat the request (</w:t>
      </w:r>
      <w:hyperlink r:id="rId28" w:history="1">
        <w:r w:rsidRPr="00903CAA">
          <w:rPr>
            <w:rStyle w:val="Hyperlink"/>
            <w:lang w:val="en-GB"/>
          </w:rPr>
          <w:t>Decision 17.COM 3.BUR 3</w:t>
        </w:r>
      </w:hyperlink>
      <w:r w:rsidRPr="0060164B">
        <w:rPr>
          <w:lang w:val="en-GB"/>
        </w:rPr>
        <w:t>);</w:t>
      </w:r>
    </w:p>
    <w:p w14:paraId="00DAB872" w14:textId="77777777" w:rsidR="00D712EF" w:rsidRPr="0060164B" w:rsidRDefault="00D712EF" w:rsidP="00D712EF">
      <w:pPr>
        <w:pStyle w:val="Style1"/>
        <w:numPr>
          <w:ilvl w:val="6"/>
          <w:numId w:val="24"/>
        </w:numPr>
        <w:tabs>
          <w:tab w:val="clear" w:pos="1701"/>
          <w:tab w:val="left" w:pos="1985"/>
        </w:tabs>
        <w:ind w:left="567" w:hanging="567"/>
        <w:rPr>
          <w:u w:val="single"/>
          <w:lang w:val="en-GB"/>
        </w:rPr>
      </w:pPr>
      <w:r w:rsidRPr="0060164B">
        <w:rPr>
          <w:u w:val="single"/>
          <w:lang w:val="en-GB"/>
        </w:rPr>
        <w:t>Considers</w:t>
      </w:r>
      <w:r w:rsidRPr="0060164B">
        <w:rPr>
          <w:lang w:val="en-GB"/>
        </w:rPr>
        <w:t xml:space="preserve"> that, from the information included in the file, the nomination satisfies the following criteria for inscription on the List of Intangible Cultural Heritage in Need of Urgent Safeguarding:</w:t>
      </w:r>
    </w:p>
    <w:p w14:paraId="61E28E4E" w14:textId="54695E7F" w:rsidR="00D712EF" w:rsidRPr="0060164B" w:rsidRDefault="00D712EF" w:rsidP="00D712EF">
      <w:pPr>
        <w:tabs>
          <w:tab w:val="left" w:pos="1134"/>
          <w:tab w:val="left" w:pos="1985"/>
          <w:tab w:val="left" w:pos="2268"/>
        </w:tabs>
        <w:spacing w:before="120"/>
        <w:ind w:left="1418" w:hanging="851"/>
        <w:jc w:val="both"/>
        <w:rPr>
          <w:rFonts w:ascii="Arial" w:hAnsi="Arial" w:cs="Arial"/>
          <w:szCs w:val="22"/>
          <w:lang w:val="en-SG"/>
        </w:rPr>
      </w:pPr>
      <w:r w:rsidRPr="0060164B">
        <w:rPr>
          <w:rFonts w:ascii="Arial" w:hAnsi="Arial" w:cs="Arial"/>
          <w:szCs w:val="22"/>
        </w:rPr>
        <w:t>U.1:</w:t>
      </w:r>
      <w:r w:rsidRPr="0060164B">
        <w:rPr>
          <w:rFonts w:ascii="Arial" w:hAnsi="Arial" w:cs="Arial"/>
          <w:szCs w:val="22"/>
        </w:rPr>
        <w:tab/>
      </w:r>
      <w:r w:rsidR="008F4413">
        <w:rPr>
          <w:rFonts w:ascii="Arial" w:hAnsi="Arial" w:cs="Arial"/>
          <w:szCs w:val="22"/>
        </w:rPr>
        <w:tab/>
      </w:r>
      <w:r w:rsidRPr="0060164B">
        <w:rPr>
          <w:rFonts w:ascii="Arial" w:hAnsi="Arial" w:cs="Arial"/>
          <w:szCs w:val="22"/>
        </w:rPr>
        <w:t>The borscht in Ukraine is a traditional dish with a long history and diverse variations. The culture of borscht cooking and consumption is widespread in all regions of Ukraine. Women and men participate equally in the practice of the element. The knowledge and skills of the element are transmitted within families, from elder members of the family to younger ones by way of cooking together. The element is also transmitted in catering establishments and educational institutions, and during borscht festivals and events held in different regions of Ukraine and abroad. Borscht performs a function of social integration and cohesion amongst all people in Ukraine. Borscht in Ukraine is an indispensable part of social events, holidays and ritual practices. The element fosters mutual respect and trust among groups of people and individuals. The element is in line with human rights instruments, the principle of mutual respect amongst communities and sustainable development.</w:t>
      </w:r>
    </w:p>
    <w:p w14:paraId="4B7A3C93" w14:textId="77777777" w:rsidR="00D712EF" w:rsidRPr="0060164B" w:rsidRDefault="00D712EF" w:rsidP="00D712EF">
      <w:pPr>
        <w:tabs>
          <w:tab w:val="left" w:pos="1134"/>
          <w:tab w:val="left" w:pos="1985"/>
          <w:tab w:val="left" w:pos="2268"/>
        </w:tabs>
        <w:spacing w:before="120"/>
        <w:ind w:left="1418" w:hanging="851"/>
        <w:jc w:val="both"/>
        <w:rPr>
          <w:rFonts w:ascii="Arial" w:hAnsi="Arial" w:cs="Arial"/>
          <w:szCs w:val="22"/>
        </w:rPr>
      </w:pPr>
      <w:r w:rsidRPr="0060164B">
        <w:rPr>
          <w:rFonts w:ascii="Arial" w:hAnsi="Arial" w:cs="Arial"/>
          <w:szCs w:val="22"/>
        </w:rPr>
        <w:t xml:space="preserve">U.2(b): </w:t>
      </w:r>
      <w:r w:rsidRPr="0060164B">
        <w:rPr>
          <w:rFonts w:ascii="Arial" w:hAnsi="Arial" w:cs="Arial"/>
          <w:szCs w:val="22"/>
        </w:rPr>
        <w:tab/>
        <w:t>The nomination file explains that the armed conflict has threatened the viability of the element. The displacement of people and bearers threatens the element, as people are unable not only to cook or grow local vegetables for borscht, but also to come together to practice the element, which undermines the social and cultural well-being of communities. As such, the transmission of the element is also threatened. The armed conflict destroys the environment (fauna and flora), which in turn, seriously threatens the diverse nature of the element. The armed conflict leads to the loss of the everyday contexts associated with practicing</w:t>
      </w:r>
      <w:r w:rsidRPr="0060164B">
        <w:rPr>
          <w:rFonts w:ascii="Arial" w:hAnsi="Arial" w:cs="Arial"/>
          <w:szCs w:val="22"/>
          <w:lang w:val="en-US"/>
        </w:rPr>
        <w:t xml:space="preserve"> </w:t>
      </w:r>
      <w:r w:rsidRPr="0060164B">
        <w:rPr>
          <w:rFonts w:ascii="Arial" w:hAnsi="Arial" w:cs="Arial"/>
          <w:szCs w:val="22"/>
        </w:rPr>
        <w:t>the element, and has significantly affected the holding of cultural events, in particular festivals dedicated to traditional food, including borscht. All of these factors justify the need for urgent safeguarding of the element as a case of extreme urgency.</w:t>
      </w:r>
    </w:p>
    <w:p w14:paraId="2B72AA78" w14:textId="695B0C52" w:rsidR="00D712EF" w:rsidRPr="0060164B" w:rsidRDefault="00D712EF" w:rsidP="00D712EF">
      <w:pPr>
        <w:tabs>
          <w:tab w:val="left" w:pos="1134"/>
          <w:tab w:val="left" w:pos="1985"/>
          <w:tab w:val="left" w:pos="2268"/>
        </w:tabs>
        <w:spacing w:before="120"/>
        <w:ind w:left="1418" w:hanging="851"/>
        <w:jc w:val="both"/>
        <w:rPr>
          <w:rFonts w:ascii="Arial" w:hAnsi="Arial" w:cs="Arial"/>
          <w:szCs w:val="22"/>
        </w:rPr>
      </w:pPr>
      <w:r w:rsidRPr="0060164B">
        <w:rPr>
          <w:rFonts w:ascii="Arial" w:hAnsi="Arial" w:cs="Arial"/>
          <w:szCs w:val="22"/>
        </w:rPr>
        <w:t>U.3:</w:t>
      </w:r>
      <w:r w:rsidRPr="0060164B">
        <w:rPr>
          <w:rFonts w:ascii="Arial" w:hAnsi="Arial" w:cs="Arial"/>
          <w:szCs w:val="22"/>
        </w:rPr>
        <w:tab/>
      </w:r>
      <w:r w:rsidR="008F4413">
        <w:rPr>
          <w:rFonts w:ascii="Arial" w:hAnsi="Arial" w:cs="Arial"/>
          <w:szCs w:val="22"/>
        </w:rPr>
        <w:tab/>
      </w:r>
      <w:r w:rsidRPr="0060164B">
        <w:rPr>
          <w:rFonts w:ascii="Arial" w:hAnsi="Arial" w:cs="Arial"/>
          <w:szCs w:val="22"/>
        </w:rPr>
        <w:t>The nomination file provides information on past safeguarding measures involving local, regional festivals and cultural events related to the element. The proposed safeguarding plan includes a list of key activities to address the situation of urgent safeguarding. These include efforts to monitor the situation concerning the bearers, raising awareness of the element among the general public, promotion of the element through specialized literature and festivals, etc. The safeguarding measures will be implemented in close cooperation with national, public, state and municipal institutions, as well as practitioners from all regions of Ukraine. The timetable of the activities and detailed budget breakdown were provided in the file. Nevertheless, the ability to implement the safeguarding plan is likely to be subject to the evolving nature of the armed conflict.</w:t>
      </w:r>
    </w:p>
    <w:p w14:paraId="690299FA" w14:textId="64F48BFD" w:rsidR="00D712EF" w:rsidRPr="0060164B" w:rsidRDefault="00D712EF" w:rsidP="00D712EF">
      <w:pPr>
        <w:tabs>
          <w:tab w:val="left" w:pos="1134"/>
          <w:tab w:val="left" w:pos="1985"/>
          <w:tab w:val="left" w:pos="2268"/>
        </w:tabs>
        <w:spacing w:before="120"/>
        <w:ind w:left="1418" w:hanging="851"/>
        <w:jc w:val="both"/>
        <w:rPr>
          <w:rFonts w:ascii="Arial" w:hAnsi="Arial" w:cs="Arial"/>
          <w:szCs w:val="22"/>
        </w:rPr>
      </w:pPr>
      <w:r w:rsidRPr="0060164B">
        <w:rPr>
          <w:rFonts w:ascii="Arial" w:hAnsi="Arial" w:cs="Arial"/>
          <w:szCs w:val="22"/>
        </w:rPr>
        <w:t>U.4:</w:t>
      </w:r>
      <w:r w:rsidRPr="0060164B">
        <w:rPr>
          <w:rFonts w:ascii="Arial" w:hAnsi="Arial" w:cs="Arial"/>
          <w:szCs w:val="22"/>
        </w:rPr>
        <w:tab/>
      </w:r>
      <w:r w:rsidR="008F4413">
        <w:rPr>
          <w:rFonts w:ascii="Arial" w:hAnsi="Arial" w:cs="Arial"/>
          <w:szCs w:val="22"/>
        </w:rPr>
        <w:tab/>
      </w:r>
      <w:r w:rsidRPr="0060164B">
        <w:rPr>
          <w:rFonts w:ascii="Arial" w:hAnsi="Arial" w:cs="Arial"/>
          <w:szCs w:val="22"/>
        </w:rPr>
        <w:t>The nomination file as originally compiled for the Representative List demonstrated a broad involvement of bearers and stakeholders and provided evidence of free, prior and informed consent for the nomination of the element. The element is practiced in the form of public access and there are no secret aspects or restrictions on the basis of age, race or gender. The working group, involving bearers of the element, cooperated in making the film, compiling promotional materials and writing the nomination dossier. The text of the dossier was open for discussion and agreed with the bearers of the element, including the safeguarding measures. Following the outbreak of the armed conflict, communities, experts and the Ministry of Culture and Information Policy of Ukraine worked together to develop a security plan which, the inscription is expected to support.</w:t>
      </w:r>
    </w:p>
    <w:p w14:paraId="23DA0A9A" w14:textId="14AB5FD3" w:rsidR="00D712EF" w:rsidRPr="0060164B" w:rsidRDefault="00D712EF" w:rsidP="00D712EF">
      <w:pPr>
        <w:tabs>
          <w:tab w:val="left" w:pos="1134"/>
          <w:tab w:val="left" w:pos="1985"/>
          <w:tab w:val="left" w:pos="2268"/>
        </w:tabs>
        <w:spacing w:before="120"/>
        <w:ind w:left="1418" w:hanging="851"/>
        <w:jc w:val="both"/>
        <w:rPr>
          <w:rFonts w:ascii="Arial" w:hAnsi="Arial" w:cs="Arial"/>
          <w:szCs w:val="22"/>
        </w:rPr>
      </w:pPr>
      <w:r w:rsidRPr="0060164B">
        <w:rPr>
          <w:rFonts w:ascii="Arial" w:hAnsi="Arial" w:cs="Arial"/>
          <w:szCs w:val="22"/>
        </w:rPr>
        <w:t>U.5:</w:t>
      </w:r>
      <w:r w:rsidRPr="0060164B">
        <w:rPr>
          <w:rFonts w:ascii="Arial" w:hAnsi="Arial" w:cs="Arial"/>
          <w:szCs w:val="22"/>
        </w:rPr>
        <w:tab/>
      </w:r>
      <w:r w:rsidR="008F4413">
        <w:rPr>
          <w:rFonts w:ascii="Arial" w:hAnsi="Arial" w:cs="Arial"/>
          <w:szCs w:val="22"/>
        </w:rPr>
        <w:tab/>
      </w:r>
      <w:r w:rsidRPr="0060164B">
        <w:rPr>
          <w:rFonts w:ascii="Arial" w:hAnsi="Arial" w:cs="Arial"/>
          <w:szCs w:val="22"/>
        </w:rPr>
        <w:t>The element was listed on the National List of Elements of Intangible Cultural Heritage of Ukraine on 13 October 2020. The inventory is maintained by the Ministry of Culture and Information Policy of Ukraine. The element was identified for inclusion on the inventory at the initiative of the NGO “Institute of Culture of Ukraine” and with the support of bearers from across Ukraine. The inventory is updated twice a year. The monitoring of the viability of the elements on the inventory is conducted by specialized cultural agencies, the NGOs concerned and the Ukrainian Centre for Cultural Research (UCCR).</w:t>
      </w:r>
    </w:p>
    <w:p w14:paraId="7ED5764E" w14:textId="0D87DF3F" w:rsidR="00D712EF" w:rsidRPr="0060164B" w:rsidRDefault="00D712EF" w:rsidP="00D712EF">
      <w:pPr>
        <w:tabs>
          <w:tab w:val="left" w:pos="1134"/>
          <w:tab w:val="left" w:pos="1985"/>
          <w:tab w:val="left" w:pos="2268"/>
        </w:tabs>
        <w:spacing w:before="120"/>
        <w:ind w:left="1418" w:hanging="851"/>
        <w:jc w:val="both"/>
        <w:rPr>
          <w:rFonts w:ascii="Arial" w:hAnsi="Arial" w:cs="Arial"/>
          <w:szCs w:val="22"/>
        </w:rPr>
      </w:pPr>
      <w:r w:rsidRPr="0060164B">
        <w:rPr>
          <w:rFonts w:ascii="Arial" w:hAnsi="Arial" w:cs="Arial"/>
          <w:szCs w:val="22"/>
        </w:rPr>
        <w:t>U.6:</w:t>
      </w:r>
      <w:r w:rsidRPr="0060164B">
        <w:rPr>
          <w:rFonts w:ascii="Arial" w:hAnsi="Arial" w:cs="Arial"/>
          <w:szCs w:val="22"/>
        </w:rPr>
        <w:tab/>
      </w:r>
      <w:r w:rsidR="008F4413">
        <w:rPr>
          <w:rFonts w:ascii="Arial" w:hAnsi="Arial" w:cs="Arial"/>
          <w:szCs w:val="22"/>
        </w:rPr>
        <w:tab/>
      </w:r>
      <w:r w:rsidRPr="0060164B">
        <w:rPr>
          <w:rFonts w:ascii="Arial" w:hAnsi="Arial" w:cs="Arial"/>
          <w:szCs w:val="22"/>
        </w:rPr>
        <w:t xml:space="preserve">The State Party made the request to inscribe the element, as a case of extreme urgency on the Urgent Safeguarding List and in reference to Article 17.3, in a letter to the Secretariat on 21 April 2022. Following the request by the Bureau of the Committee </w:t>
      </w:r>
      <w:r w:rsidRPr="0060164B">
        <w:rPr>
          <w:rFonts w:asciiTheme="minorBidi" w:hAnsiTheme="minorBidi" w:cstheme="minorBidi"/>
          <w:szCs w:val="22"/>
        </w:rPr>
        <w:t>(</w:t>
      </w:r>
      <w:hyperlink r:id="rId29" w:history="1">
        <w:r w:rsidRPr="003E0894">
          <w:rPr>
            <w:rStyle w:val="Hyperlink"/>
            <w:rFonts w:asciiTheme="minorBidi" w:hAnsiTheme="minorBidi" w:cstheme="minorBidi"/>
            <w:szCs w:val="22"/>
          </w:rPr>
          <w:t>Decision 17.COM 3.BUR 3</w:t>
        </w:r>
      </w:hyperlink>
      <w:r w:rsidRPr="0060164B">
        <w:rPr>
          <w:rFonts w:asciiTheme="minorBidi" w:hAnsiTheme="minorBidi" w:cstheme="minorBidi"/>
          <w:szCs w:val="22"/>
        </w:rPr>
        <w:t>),</w:t>
      </w:r>
      <w:r w:rsidRPr="0060164B">
        <w:rPr>
          <w:rFonts w:ascii="Arial" w:hAnsi="Arial" w:cs="Arial"/>
          <w:szCs w:val="22"/>
        </w:rPr>
        <w:t xml:space="preserve"> additional information was subsequently provided by the State Party on 14 and 15 June 2022, particularly with regards to criteria U.2(b) and U.6 using Form ICH-01.</w:t>
      </w:r>
    </w:p>
    <w:p w14:paraId="5E288FA9" w14:textId="77777777" w:rsidR="00D712EF" w:rsidRPr="0060164B" w:rsidRDefault="00D712EF" w:rsidP="00D712EF">
      <w:pPr>
        <w:pStyle w:val="Style1"/>
        <w:numPr>
          <w:ilvl w:val="6"/>
          <w:numId w:val="24"/>
        </w:numPr>
        <w:tabs>
          <w:tab w:val="clear" w:pos="1701"/>
          <w:tab w:val="left" w:pos="1985"/>
        </w:tabs>
        <w:ind w:left="567" w:hanging="567"/>
        <w:rPr>
          <w:u w:val="single"/>
          <w:lang w:val="en-GB"/>
        </w:rPr>
      </w:pPr>
      <w:r w:rsidRPr="0060164B">
        <w:rPr>
          <w:u w:val="single"/>
          <w:lang w:val="en-GB"/>
        </w:rPr>
        <w:t>Decides to inscribe</w:t>
      </w:r>
      <w:r w:rsidRPr="0060164B">
        <w:rPr>
          <w:lang w:val="en-GB"/>
        </w:rPr>
        <w:t xml:space="preserve"> </w:t>
      </w:r>
      <w:r w:rsidRPr="0060164B">
        <w:rPr>
          <w:b/>
          <w:bCs/>
          <w:lang w:val="en-GB"/>
        </w:rPr>
        <w:t>Culture of Ukrainian Borscht Cooking</w:t>
      </w:r>
      <w:r w:rsidRPr="0060164B">
        <w:rPr>
          <w:lang w:val="en-GB"/>
        </w:rPr>
        <w:t xml:space="preserve"> on the List of Intangible Cultural Heritage in Need of Urgent Safeguarding, as a case of extreme urgency as stipulated in Article 17.3 of the Convention;</w:t>
      </w:r>
    </w:p>
    <w:p w14:paraId="551C3403" w14:textId="77777777" w:rsidR="00D712EF" w:rsidRPr="0060164B" w:rsidRDefault="00D712EF" w:rsidP="00D712EF">
      <w:pPr>
        <w:pStyle w:val="Style1"/>
        <w:numPr>
          <w:ilvl w:val="6"/>
          <w:numId w:val="24"/>
        </w:numPr>
        <w:tabs>
          <w:tab w:val="clear" w:pos="1701"/>
          <w:tab w:val="left" w:pos="1985"/>
        </w:tabs>
        <w:ind w:left="567" w:hanging="567"/>
        <w:rPr>
          <w:lang w:val="en-GB"/>
        </w:rPr>
      </w:pPr>
      <w:r w:rsidRPr="0060164B">
        <w:rPr>
          <w:u w:val="single"/>
          <w:lang w:val="en-GB"/>
        </w:rPr>
        <w:t>Also takes note</w:t>
      </w:r>
      <w:r w:rsidRPr="0060164B">
        <w:rPr>
          <w:lang w:val="en-GB"/>
        </w:rPr>
        <w:t xml:space="preserve"> that the culture of Borscht cooking is shared with other communities in the region, and </w:t>
      </w:r>
      <w:r w:rsidRPr="0060164B">
        <w:rPr>
          <w:u w:val="single"/>
          <w:lang w:val="en-GB"/>
        </w:rPr>
        <w:t>recalls</w:t>
      </w:r>
      <w:r w:rsidRPr="0060164B">
        <w:rPr>
          <w:lang w:val="en-GB"/>
        </w:rPr>
        <w:t xml:space="preserve"> that the inscription of an element on a List of the Convention does not imply exclusivity or ownership;</w:t>
      </w:r>
    </w:p>
    <w:p w14:paraId="36044D54" w14:textId="77777777" w:rsidR="00D712EF" w:rsidRPr="0060164B" w:rsidRDefault="00D712EF" w:rsidP="00D712EF">
      <w:pPr>
        <w:pStyle w:val="Style1"/>
        <w:numPr>
          <w:ilvl w:val="6"/>
          <w:numId w:val="24"/>
        </w:numPr>
        <w:tabs>
          <w:tab w:val="clear" w:pos="1701"/>
          <w:tab w:val="left" w:pos="1985"/>
        </w:tabs>
        <w:ind w:left="567" w:hanging="567"/>
        <w:rPr>
          <w:u w:val="single"/>
          <w:lang w:val="en-GB"/>
        </w:rPr>
      </w:pPr>
      <w:r w:rsidRPr="0060164B">
        <w:rPr>
          <w:u w:val="single"/>
          <w:lang w:val="en-GB"/>
        </w:rPr>
        <w:t>Further considers</w:t>
      </w:r>
      <w:r w:rsidRPr="0060164B">
        <w:rPr>
          <w:lang w:val="en-GB"/>
        </w:rPr>
        <w:t xml:space="preserve"> that the implementation of the proposed safeguarding plan will need to be reviewed in view of the evolving context of the threats concerning the element and </w:t>
      </w:r>
      <w:r w:rsidRPr="0060164B">
        <w:rPr>
          <w:u w:val="single"/>
          <w:lang w:val="en-GB"/>
        </w:rPr>
        <w:t>invites</w:t>
      </w:r>
      <w:r w:rsidRPr="0060164B">
        <w:rPr>
          <w:lang w:val="en-GB"/>
        </w:rPr>
        <w:t xml:space="preserve"> the submitting State to revise the safeguarding plan accordingly</w:t>
      </w:r>
      <w:r w:rsidRPr="0060164B">
        <w:rPr>
          <w:lang w:val="en-US"/>
        </w:rPr>
        <w:t>;</w:t>
      </w:r>
    </w:p>
    <w:p w14:paraId="5E175B1E" w14:textId="77777777" w:rsidR="00D712EF" w:rsidRPr="0060164B" w:rsidRDefault="00D712EF" w:rsidP="00D712EF">
      <w:pPr>
        <w:pStyle w:val="Style1"/>
        <w:numPr>
          <w:ilvl w:val="6"/>
          <w:numId w:val="24"/>
        </w:numPr>
        <w:tabs>
          <w:tab w:val="clear" w:pos="1701"/>
          <w:tab w:val="left" w:pos="1985"/>
        </w:tabs>
        <w:ind w:left="567" w:hanging="567"/>
        <w:rPr>
          <w:u w:val="single"/>
          <w:lang w:val="en-GB"/>
        </w:rPr>
      </w:pPr>
      <w:r w:rsidRPr="0060164B">
        <w:rPr>
          <w:u w:val="single"/>
          <w:lang w:val="en-GB"/>
        </w:rPr>
        <w:t>Further invites</w:t>
      </w:r>
      <w:r w:rsidRPr="0060164B">
        <w:rPr>
          <w:lang w:val="en-GB"/>
        </w:rPr>
        <w:t xml:space="preserve"> the submitting State to report on the viability of the element and the safeguarding situation of the element, including any adjustments to the safeguarding plan, for examination by the eighteenth session of the Committee in 2023.</w:t>
      </w:r>
    </w:p>
    <w:p w14:paraId="410F724D" w14:textId="77777777" w:rsidR="00D712EF" w:rsidRPr="0060164B" w:rsidRDefault="00D712EF" w:rsidP="00D712EF">
      <w:pPr>
        <w:pStyle w:val="COMPara"/>
        <w:spacing w:before="120"/>
        <w:ind w:left="0" w:firstLine="0"/>
        <w:jc w:val="both"/>
        <w:rPr>
          <w:b/>
          <w:bCs/>
        </w:rPr>
      </w:pPr>
    </w:p>
    <w:sectPr w:rsidR="00D712EF" w:rsidRPr="0060164B" w:rsidSect="00433D7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78C3" w14:textId="77777777" w:rsidR="00606FC9" w:rsidRDefault="00606FC9" w:rsidP="002938F2">
      <w:r>
        <w:separator/>
      </w:r>
    </w:p>
    <w:p w14:paraId="3F9A94CD" w14:textId="77777777" w:rsidR="00606FC9" w:rsidRDefault="00606FC9"/>
  </w:endnote>
  <w:endnote w:type="continuationSeparator" w:id="0">
    <w:p w14:paraId="6BC83D6A" w14:textId="77777777" w:rsidR="00606FC9" w:rsidRDefault="00606FC9" w:rsidP="002938F2">
      <w:r>
        <w:continuationSeparator/>
      </w:r>
    </w:p>
    <w:p w14:paraId="7BE905CA" w14:textId="77777777" w:rsidR="00606FC9" w:rsidRDefault="00606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799C" w14:textId="77777777" w:rsidR="00903CAA" w:rsidRDefault="0090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04B6" w14:textId="77777777" w:rsidR="00903CAA" w:rsidRDefault="00903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4398" w14:textId="77777777" w:rsidR="00903CAA" w:rsidRDefault="00903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7B7C" w14:textId="77777777" w:rsidR="00606FC9" w:rsidRDefault="00606FC9" w:rsidP="002938F2">
      <w:r>
        <w:separator/>
      </w:r>
    </w:p>
  </w:footnote>
  <w:footnote w:type="continuationSeparator" w:id="0">
    <w:p w14:paraId="631DE0F8" w14:textId="77777777" w:rsidR="00606FC9" w:rsidRDefault="00606FC9" w:rsidP="002938F2">
      <w:r>
        <w:continuationSeparator/>
      </w:r>
    </w:p>
    <w:p w14:paraId="0C4C808F" w14:textId="77777777" w:rsidR="00606FC9" w:rsidRDefault="00606FC9"/>
  </w:footnote>
  <w:footnote w:id="1">
    <w:p w14:paraId="6A86B22F"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2</w:t>
      </w:r>
    </w:p>
  </w:footnote>
  <w:footnote w:id="2">
    <w:p w14:paraId="4C6E96B5"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7</w:t>
      </w:r>
    </w:p>
  </w:footnote>
  <w:footnote w:id="3">
    <w:p w14:paraId="49986B3B"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2</w:t>
      </w:r>
    </w:p>
  </w:footnote>
  <w:footnote w:id="4">
    <w:p w14:paraId="7756893A"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1</w:t>
      </w:r>
    </w:p>
  </w:footnote>
  <w:footnote w:id="5">
    <w:p w14:paraId="4DDB6B42"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2</w:t>
      </w:r>
    </w:p>
  </w:footnote>
  <w:footnote w:id="6">
    <w:p w14:paraId="75AEA01C"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4</w:t>
      </w:r>
    </w:p>
  </w:footnote>
  <w:footnote w:id="7">
    <w:p w14:paraId="474149E8"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2</w:t>
      </w:r>
    </w:p>
  </w:footnote>
  <w:footnote w:id="8">
    <w:p w14:paraId="2EBD2D50"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rPr>
        <w:footnoteRef/>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2</w:t>
      </w:r>
    </w:p>
  </w:footnote>
  <w:footnote w:id="9">
    <w:p w14:paraId="2A801C59" w14:textId="77777777" w:rsidR="00012F04" w:rsidRPr="00A93CE1" w:rsidRDefault="00012F04" w:rsidP="00ED50D5">
      <w:pPr>
        <w:pStyle w:val="FootnoteText"/>
        <w:rPr>
          <w:rFonts w:asciiTheme="minorBidi" w:hAnsiTheme="minorBidi" w:cstheme="minorBidi"/>
          <w:sz w:val="18"/>
          <w:szCs w:val="18"/>
        </w:rPr>
      </w:pPr>
      <w:r w:rsidRPr="00A93CE1">
        <w:rPr>
          <w:rStyle w:val="FootnoteReference"/>
          <w:rFonts w:asciiTheme="minorBidi" w:hAnsiTheme="minorBidi" w:cstheme="minorBidi"/>
          <w:sz w:val="18"/>
          <w:szCs w:val="18"/>
          <w:lang w:val="en-GB"/>
        </w:rPr>
        <w:footnoteRef/>
      </w:r>
      <w:r w:rsidRPr="00A93CE1">
        <w:rPr>
          <w:rFonts w:asciiTheme="minorBidi" w:hAnsiTheme="minorBidi" w:cstheme="minorBidi"/>
          <w:sz w:val="18"/>
          <w:szCs w:val="18"/>
        </w:rPr>
        <w:t xml:space="preserve"> </w:t>
      </w:r>
      <w:r w:rsidRPr="00A93CE1">
        <w:rPr>
          <w:rFonts w:asciiTheme="minorBidi" w:hAnsiTheme="minorBidi" w:cstheme="minorBidi"/>
          <w:sz w:val="18"/>
          <w:szCs w:val="18"/>
        </w:rPr>
        <w:tab/>
        <w:t xml:space="preserve">Part III </w:t>
      </w:r>
      <w:proofErr w:type="spellStart"/>
      <w:r w:rsidRPr="00A93CE1">
        <w:rPr>
          <w:rFonts w:asciiTheme="minorBidi" w:hAnsiTheme="minorBidi" w:cstheme="minorBidi"/>
          <w:sz w:val="18"/>
          <w:szCs w:val="18"/>
        </w:rPr>
        <w:t>Recommendation</w:t>
      </w:r>
      <w:proofErr w:type="spellEnd"/>
      <w:r w:rsidRPr="00A93CE1">
        <w:rPr>
          <w:rFonts w:asciiTheme="minorBidi" w:hAnsiTheme="minorBidi" w:cstheme="minorBidi"/>
          <w:sz w:val="18"/>
          <w:szCs w:val="18"/>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ADAF" w14:textId="776EA5E4" w:rsidR="00B6167A" w:rsidRPr="002B7155" w:rsidRDefault="002B7155" w:rsidP="00936D2A">
    <w:pPr>
      <w:pStyle w:val="Header"/>
      <w:rPr>
        <w:rFonts w:ascii="Arial" w:hAnsi="Arial" w:cs="Arial"/>
        <w:lang w:val="fr-FR"/>
      </w:rPr>
    </w:pPr>
    <w:r w:rsidRPr="002B7155">
      <w:rPr>
        <w:rFonts w:ascii="Arial" w:hAnsi="Arial" w:cs="Arial"/>
        <w:sz w:val="20"/>
        <w:szCs w:val="20"/>
        <w:lang w:val="fr-FR"/>
      </w:rPr>
      <w:t>LHE</w:t>
    </w:r>
    <w:r w:rsidR="005414A1" w:rsidRPr="002B7155">
      <w:rPr>
        <w:rFonts w:ascii="Arial" w:hAnsi="Arial" w:cs="Arial"/>
        <w:sz w:val="20"/>
        <w:szCs w:val="20"/>
        <w:lang w:val="fr-FR"/>
      </w:rPr>
      <w:t>/</w:t>
    </w:r>
    <w:r w:rsidRPr="002B7155">
      <w:rPr>
        <w:rFonts w:ascii="Arial" w:hAnsi="Arial" w:cs="Arial"/>
        <w:sz w:val="20"/>
        <w:szCs w:val="20"/>
        <w:lang w:val="fr-FR"/>
      </w:rPr>
      <w:t>2</w:t>
    </w:r>
    <w:r w:rsidR="00A731B0">
      <w:rPr>
        <w:rFonts w:ascii="Arial" w:hAnsi="Arial" w:cs="Arial"/>
        <w:sz w:val="20"/>
        <w:szCs w:val="20"/>
        <w:lang w:val="fr-FR"/>
      </w:rPr>
      <w:t>2</w:t>
    </w:r>
    <w:r w:rsidR="006A0D86" w:rsidRPr="002B7155">
      <w:rPr>
        <w:rFonts w:ascii="Arial" w:hAnsi="Arial" w:cs="Arial"/>
        <w:sz w:val="20"/>
        <w:szCs w:val="20"/>
        <w:lang w:val="fr-FR"/>
      </w:rPr>
      <w:t>/</w:t>
    </w:r>
    <w:r w:rsidR="00B42AF4">
      <w:rPr>
        <w:rFonts w:ascii="Arial" w:hAnsi="Arial" w:cs="Arial"/>
        <w:sz w:val="20"/>
        <w:szCs w:val="20"/>
        <w:lang w:val="fr-FR"/>
      </w:rPr>
      <w:t>5</w:t>
    </w:r>
    <w:r w:rsidR="007E4E37" w:rsidRPr="002B7155">
      <w:rPr>
        <w:rFonts w:ascii="Arial" w:hAnsi="Arial" w:cs="Arial"/>
        <w:sz w:val="20"/>
        <w:szCs w:val="20"/>
        <w:lang w:val="fr-FR"/>
      </w:rPr>
      <w:t>.</w:t>
    </w:r>
    <w:r w:rsidR="00B42AF4">
      <w:rPr>
        <w:rFonts w:ascii="Arial" w:hAnsi="Arial" w:cs="Arial"/>
        <w:sz w:val="20"/>
        <w:szCs w:val="20"/>
        <w:lang w:val="fr-FR"/>
      </w:rPr>
      <w:t>EXT.</w:t>
    </w:r>
    <w:r w:rsidR="007E4E37" w:rsidRPr="002B7155">
      <w:rPr>
        <w:rFonts w:ascii="Arial" w:hAnsi="Arial" w:cs="Arial"/>
        <w:sz w:val="20"/>
        <w:szCs w:val="20"/>
        <w:lang w:val="fr-FR"/>
      </w:rPr>
      <w:t>COM</w:t>
    </w:r>
    <w:r w:rsidR="001323F4">
      <w:rPr>
        <w:rFonts w:ascii="Arial" w:hAnsi="Arial" w:cs="Arial"/>
        <w:sz w:val="20"/>
        <w:szCs w:val="20"/>
        <w:lang w:val="fr-FR"/>
      </w:rPr>
      <w:t>/</w:t>
    </w:r>
    <w:proofErr w:type="spellStart"/>
    <w:r w:rsidR="00AA4DDC">
      <w:rPr>
        <w:rFonts w:ascii="Arial" w:hAnsi="Arial" w:cs="Arial"/>
        <w:sz w:val="20"/>
        <w:szCs w:val="20"/>
        <w:lang w:val="fr-FR"/>
      </w:rPr>
      <w:t>Decisions</w:t>
    </w:r>
    <w:proofErr w:type="spellEnd"/>
    <w:r w:rsidR="00B6167A" w:rsidRPr="002B7155">
      <w:rPr>
        <w:rFonts w:ascii="Arial" w:hAnsi="Arial" w:cs="Arial"/>
        <w:sz w:val="20"/>
        <w:szCs w:val="20"/>
        <w:lang w:val="fr-FR"/>
      </w:rPr>
      <w:t xml:space="preserve"> – page </w:t>
    </w:r>
    <w:r w:rsidR="00B6167A" w:rsidRPr="00D81948">
      <w:rPr>
        <w:rStyle w:val="PageNumber"/>
        <w:rFonts w:ascii="Arial" w:hAnsi="Arial" w:cs="Arial"/>
        <w:sz w:val="20"/>
        <w:szCs w:val="20"/>
      </w:rPr>
      <w:fldChar w:fldCharType="begin"/>
    </w:r>
    <w:r w:rsidR="00B6167A" w:rsidRPr="002B7155">
      <w:rPr>
        <w:rStyle w:val="PageNumber"/>
        <w:rFonts w:ascii="Arial" w:hAnsi="Arial" w:cs="Arial"/>
        <w:sz w:val="20"/>
        <w:szCs w:val="20"/>
        <w:lang w:val="fr-FR"/>
      </w:rPr>
      <w:instrText xml:space="preserve"> PAGE </w:instrText>
    </w:r>
    <w:r w:rsidR="00B6167A" w:rsidRPr="00D81948">
      <w:rPr>
        <w:rStyle w:val="PageNumber"/>
        <w:rFonts w:ascii="Arial" w:hAnsi="Arial" w:cs="Arial"/>
        <w:sz w:val="20"/>
        <w:szCs w:val="20"/>
      </w:rPr>
      <w:fldChar w:fldCharType="separate"/>
    </w:r>
    <w:r w:rsidR="00084713" w:rsidRPr="002B7155">
      <w:rPr>
        <w:rStyle w:val="PageNumber"/>
        <w:rFonts w:ascii="Arial" w:hAnsi="Arial" w:cs="Arial"/>
        <w:noProof/>
        <w:sz w:val="20"/>
        <w:szCs w:val="20"/>
        <w:lang w:val="fr-FR"/>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C50D" w14:textId="6975AC49" w:rsidR="00266B0C" w:rsidRPr="00266B0C" w:rsidRDefault="00266B0C" w:rsidP="00936D2A">
    <w:pPr>
      <w:pStyle w:val="Header"/>
      <w:ind w:right="400"/>
      <w:jc w:val="right"/>
      <w:rPr>
        <w:rFonts w:ascii="Arial" w:hAnsi="Arial" w:cs="Arial"/>
        <w:lang w:val="pt-PT"/>
      </w:rPr>
    </w:pPr>
    <w:r w:rsidRPr="00266B0C">
      <w:rPr>
        <w:rFonts w:ascii="Arial" w:hAnsi="Arial" w:cs="Arial"/>
        <w:sz w:val="20"/>
        <w:szCs w:val="20"/>
        <w:lang w:val="pt-PT"/>
      </w:rPr>
      <w:t>LHE/22/5.EXT.COM/</w:t>
    </w:r>
    <w:r w:rsidR="001323F4">
      <w:rPr>
        <w:rFonts w:ascii="Arial" w:eastAsiaTheme="minorEastAsia" w:hAnsi="Arial" w:cs="Arial"/>
        <w:sz w:val="20"/>
        <w:szCs w:val="20"/>
        <w:lang w:val="pt-PT" w:eastAsia="ko-KR"/>
      </w:rPr>
      <w:t>2</w:t>
    </w:r>
    <w:r w:rsidRPr="00266B0C">
      <w:rPr>
        <w:rFonts w:ascii="Arial" w:hAnsi="Arial" w:cs="Arial"/>
        <w:sz w:val="20"/>
        <w:szCs w:val="20"/>
        <w:lang w:val="pt-PT"/>
      </w:rPr>
      <w:t xml:space="preserve"> – </w:t>
    </w:r>
    <w:proofErr w:type="spellStart"/>
    <w:r w:rsidRPr="00266B0C">
      <w:rPr>
        <w:rFonts w:ascii="Arial" w:hAnsi="Arial" w:cs="Arial"/>
        <w:sz w:val="20"/>
        <w:szCs w:val="20"/>
        <w:lang w:val="pt-PT"/>
      </w:rPr>
      <w:t>page</w:t>
    </w:r>
    <w:proofErr w:type="spellEnd"/>
    <w:r w:rsidRPr="00266B0C">
      <w:rPr>
        <w:rFonts w:ascii="Arial" w:hAnsi="Arial" w:cs="Arial"/>
        <w:sz w:val="20"/>
        <w:szCs w:val="20"/>
        <w:lang w:val="pt-PT"/>
      </w:rPr>
      <w:t xml:space="preserve"> </w:t>
    </w:r>
    <w:r w:rsidRPr="00D81948">
      <w:rPr>
        <w:rStyle w:val="PageNumber"/>
        <w:rFonts w:ascii="Arial" w:hAnsi="Arial" w:cs="Arial"/>
        <w:sz w:val="20"/>
        <w:szCs w:val="20"/>
      </w:rPr>
      <w:fldChar w:fldCharType="begin"/>
    </w:r>
    <w:r w:rsidRPr="00266B0C">
      <w:rPr>
        <w:rStyle w:val="PageNumber"/>
        <w:rFonts w:ascii="Arial" w:hAnsi="Arial" w:cs="Arial"/>
        <w:sz w:val="20"/>
        <w:szCs w:val="20"/>
        <w:lang w:val="pt-PT"/>
      </w:rPr>
      <w:instrText xml:space="preserve"> PAGE </w:instrText>
    </w:r>
    <w:r w:rsidRPr="00D81948">
      <w:rPr>
        <w:rStyle w:val="PageNumber"/>
        <w:rFonts w:ascii="Arial" w:hAnsi="Arial" w:cs="Arial"/>
        <w:sz w:val="20"/>
        <w:szCs w:val="20"/>
      </w:rPr>
      <w:fldChar w:fldCharType="separate"/>
    </w:r>
    <w:r w:rsidRPr="00266B0C">
      <w:rPr>
        <w:rStyle w:val="PageNumber"/>
        <w:rFonts w:ascii="Arial" w:hAnsi="Arial" w:cs="Arial"/>
        <w:sz w:val="20"/>
        <w:szCs w:val="20"/>
        <w:lang w:val="pt-PT"/>
      </w:rPr>
      <w:t>4</w:t>
    </w:r>
    <w:r w:rsidRPr="00D81948">
      <w:rPr>
        <w:rStyle w:val="PageNumber"/>
        <w:rFonts w:ascii="Arial" w:hAnsi="Arial" w:cs="Arial"/>
        <w:sz w:val="20"/>
        <w:szCs w:val="20"/>
      </w:rPr>
      <w:fldChar w:fldCharType="end"/>
    </w:r>
  </w:p>
  <w:p w14:paraId="14ACBD0B" w14:textId="266BE819" w:rsidR="00B6167A" w:rsidRPr="00266B0C" w:rsidRDefault="00B6167A" w:rsidP="00266B0C">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C8B6" w14:textId="53D2DBD8" w:rsidR="00B6167A" w:rsidRPr="008724E5" w:rsidRDefault="00D01A30">
    <w:pPr>
      <w:pStyle w:val="Header"/>
    </w:pPr>
    <w:r>
      <w:rPr>
        <w:noProof/>
      </w:rPr>
      <w:drawing>
        <wp:anchor distT="0" distB="0" distL="114300" distR="114300" simplePos="0" relativeHeight="251659264" behindDoc="0" locked="0" layoutInCell="1" allowOverlap="1" wp14:anchorId="5B48CD13" wp14:editId="4CFF62B1">
          <wp:simplePos x="0" y="0"/>
          <wp:positionH relativeFrom="column">
            <wp:posOffset>6350</wp:posOffset>
          </wp:positionH>
          <wp:positionV relativeFrom="paragraph">
            <wp:posOffset>16510</wp:posOffset>
          </wp:positionV>
          <wp:extent cx="1688124" cy="1322363"/>
          <wp:effectExtent l="0" t="0" r="762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124" cy="1322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AC81C" w14:textId="344688E8" w:rsidR="00B6167A" w:rsidRPr="00B52922" w:rsidRDefault="00B42AF4" w:rsidP="002938F2">
    <w:pPr>
      <w:pStyle w:val="Header"/>
      <w:spacing w:after="520"/>
      <w:jc w:val="right"/>
      <w:rPr>
        <w:rFonts w:ascii="Arial" w:eastAsiaTheme="minorEastAsia" w:hAnsi="Arial" w:cs="Arial"/>
        <w:b/>
        <w:sz w:val="44"/>
        <w:szCs w:val="44"/>
        <w:lang w:val="pt-PT" w:eastAsia="ko-KR"/>
      </w:rPr>
    </w:pPr>
    <w:r>
      <w:rPr>
        <w:rFonts w:ascii="Arial" w:hAnsi="Arial" w:cs="Arial"/>
        <w:b/>
        <w:sz w:val="44"/>
        <w:szCs w:val="44"/>
        <w:lang w:val="pt-PT"/>
      </w:rPr>
      <w:t>5 EXT COM</w:t>
    </w:r>
  </w:p>
  <w:p w14:paraId="122B936C" w14:textId="61060601" w:rsidR="00B6167A" w:rsidRPr="001323F4" w:rsidRDefault="003F67FB" w:rsidP="002D396D">
    <w:pPr>
      <w:spacing w:after="0"/>
      <w:jc w:val="right"/>
      <w:rPr>
        <w:rFonts w:ascii="Arial" w:eastAsiaTheme="minorEastAsia" w:hAnsi="Arial" w:cs="Arial"/>
        <w:b/>
        <w:szCs w:val="22"/>
        <w:lang w:val="pt-PT" w:eastAsia="ko-KR"/>
      </w:rPr>
    </w:pPr>
    <w:r w:rsidRPr="00B52922">
      <w:rPr>
        <w:rFonts w:ascii="Arial" w:hAnsi="Arial" w:cs="Arial"/>
        <w:b/>
        <w:szCs w:val="22"/>
        <w:lang w:val="pt-PT"/>
      </w:rPr>
      <w:t>LHE</w:t>
    </w:r>
    <w:r w:rsidR="006A0D86" w:rsidRPr="00B52922">
      <w:rPr>
        <w:rFonts w:ascii="Arial" w:hAnsi="Arial" w:cs="Arial"/>
        <w:b/>
        <w:szCs w:val="22"/>
        <w:lang w:val="pt-PT"/>
      </w:rPr>
      <w:t>/</w:t>
    </w:r>
    <w:r w:rsidR="00304F3C">
      <w:rPr>
        <w:rFonts w:ascii="Arial" w:hAnsi="Arial" w:cs="Arial"/>
        <w:b/>
        <w:szCs w:val="22"/>
        <w:lang w:val="pt-PT"/>
      </w:rPr>
      <w:t>22</w:t>
    </w:r>
    <w:r w:rsidR="00B6167A" w:rsidRPr="00B52922">
      <w:rPr>
        <w:rFonts w:ascii="Arial" w:hAnsi="Arial" w:cs="Arial"/>
        <w:b/>
        <w:szCs w:val="22"/>
        <w:lang w:val="pt-PT"/>
      </w:rPr>
      <w:t>/</w:t>
    </w:r>
    <w:r w:rsidR="00B42AF4">
      <w:rPr>
        <w:rFonts w:ascii="Arial" w:hAnsi="Arial" w:cs="Arial"/>
        <w:b/>
        <w:szCs w:val="22"/>
        <w:lang w:val="pt-PT"/>
      </w:rPr>
      <w:t>5</w:t>
    </w:r>
    <w:r w:rsidR="00B6167A" w:rsidRPr="00B52922">
      <w:rPr>
        <w:rFonts w:ascii="Arial" w:hAnsi="Arial" w:cs="Arial"/>
        <w:b/>
        <w:szCs w:val="22"/>
        <w:lang w:val="pt-PT"/>
      </w:rPr>
      <w:t>.</w:t>
    </w:r>
    <w:r w:rsidR="00B42AF4">
      <w:rPr>
        <w:rFonts w:ascii="Arial" w:hAnsi="Arial" w:cs="Arial"/>
        <w:b/>
        <w:szCs w:val="22"/>
        <w:lang w:val="pt-PT"/>
      </w:rPr>
      <w:t>EXT.</w:t>
    </w:r>
    <w:r w:rsidR="007E4E37" w:rsidRPr="001323F4">
      <w:rPr>
        <w:rFonts w:ascii="Arial" w:hAnsi="Arial" w:cs="Arial"/>
        <w:b/>
        <w:szCs w:val="22"/>
        <w:lang w:val="pt-PT"/>
      </w:rPr>
      <w:t>COM</w:t>
    </w:r>
    <w:r w:rsidR="008B7346" w:rsidRPr="001323F4">
      <w:rPr>
        <w:rFonts w:ascii="Arial" w:hAnsi="Arial" w:cs="Arial"/>
        <w:b/>
        <w:szCs w:val="22"/>
        <w:lang w:val="pt-PT"/>
      </w:rPr>
      <w:t>/</w:t>
    </w:r>
    <w:proofErr w:type="spellStart"/>
    <w:r w:rsidR="00AA4DDC">
      <w:rPr>
        <w:rFonts w:ascii="Arial" w:hAnsi="Arial" w:cs="Arial"/>
        <w:b/>
        <w:szCs w:val="22"/>
        <w:lang w:val="pt-PT"/>
      </w:rPr>
      <w:t>Decisions</w:t>
    </w:r>
    <w:proofErr w:type="spellEnd"/>
  </w:p>
  <w:p w14:paraId="2CC34105" w14:textId="26B71E0B" w:rsidR="00B6167A" w:rsidRPr="00A04D65" w:rsidRDefault="00B6167A" w:rsidP="00C81439">
    <w:pPr>
      <w:spacing w:after="0"/>
      <w:jc w:val="right"/>
      <w:rPr>
        <w:rFonts w:ascii="Arial" w:eastAsiaTheme="minorEastAsia" w:hAnsi="Arial" w:cs="Arial"/>
        <w:b/>
        <w:szCs w:val="22"/>
        <w:lang w:val="en-US" w:eastAsia="ko-KR"/>
      </w:rPr>
    </w:pPr>
    <w:r w:rsidRPr="00A04D65">
      <w:rPr>
        <w:rFonts w:ascii="Arial" w:hAnsi="Arial" w:cs="Arial"/>
        <w:b/>
        <w:szCs w:val="22"/>
        <w:lang w:val="en-US"/>
      </w:rPr>
      <w:t>Paris,</w:t>
    </w:r>
    <w:r w:rsidR="00CB500D" w:rsidRPr="00A04D65">
      <w:rPr>
        <w:rFonts w:ascii="Arial" w:hAnsi="Arial" w:cs="Arial"/>
        <w:b/>
        <w:szCs w:val="22"/>
        <w:lang w:val="en-US"/>
      </w:rPr>
      <w:t xml:space="preserve"> </w:t>
    </w:r>
    <w:r w:rsidR="00903CAA">
      <w:rPr>
        <w:rFonts w:ascii="Arial" w:hAnsi="Arial" w:cs="Arial"/>
        <w:b/>
        <w:szCs w:val="22"/>
        <w:lang w:val="en-US"/>
      </w:rPr>
      <w:t>12</w:t>
    </w:r>
    <w:r w:rsidR="00F1601C" w:rsidRPr="00A04D65">
      <w:rPr>
        <w:rFonts w:ascii="Arial" w:hAnsi="Arial" w:cs="Arial"/>
        <w:b/>
        <w:szCs w:val="22"/>
        <w:lang w:val="en-US"/>
      </w:rPr>
      <w:t xml:space="preserve"> J</w:t>
    </w:r>
    <w:r w:rsidR="004E47B1">
      <w:rPr>
        <w:rFonts w:ascii="Arial" w:hAnsi="Arial" w:cs="Arial"/>
        <w:b/>
        <w:szCs w:val="22"/>
        <w:lang w:val="en-US"/>
      </w:rPr>
      <w:t xml:space="preserve">uly </w:t>
    </w:r>
    <w:r w:rsidR="007250E3" w:rsidRPr="00A04D65">
      <w:rPr>
        <w:rFonts w:ascii="Arial" w:hAnsi="Arial" w:cs="Arial"/>
        <w:b/>
        <w:szCs w:val="22"/>
        <w:lang w:val="en-US"/>
      </w:rPr>
      <w:t>20</w:t>
    </w:r>
    <w:r w:rsidR="009B4F53" w:rsidRPr="00A04D65">
      <w:rPr>
        <w:rFonts w:ascii="Arial" w:hAnsi="Arial" w:cs="Arial"/>
        <w:b/>
        <w:szCs w:val="22"/>
        <w:lang w:val="en-US"/>
      </w:rPr>
      <w:t>2</w:t>
    </w:r>
    <w:r w:rsidR="00304F3C" w:rsidRPr="00A04D65">
      <w:rPr>
        <w:rFonts w:ascii="Arial" w:hAnsi="Arial" w:cs="Arial"/>
        <w:b/>
        <w:szCs w:val="22"/>
        <w:lang w:val="en-US"/>
      </w:rPr>
      <w:t>2</w:t>
    </w:r>
  </w:p>
  <w:p w14:paraId="59A22BCA" w14:textId="4F7C7E49" w:rsidR="00B6167A" w:rsidRPr="00D81948" w:rsidRDefault="00B6167A" w:rsidP="00C81439">
    <w:pPr>
      <w:spacing w:after="0"/>
      <w:jc w:val="right"/>
      <w:rPr>
        <w:rFonts w:ascii="Arial" w:hAnsi="Arial" w:cs="Arial"/>
        <w:b/>
        <w:szCs w:val="22"/>
      </w:rPr>
    </w:pPr>
    <w:r w:rsidRPr="00D81948">
      <w:rPr>
        <w:rFonts w:ascii="Arial" w:hAnsi="Arial" w:cs="Arial"/>
        <w:b/>
        <w:szCs w:val="22"/>
      </w:rPr>
      <w:t xml:space="preserve">Original: </w:t>
    </w:r>
    <w:r w:rsidR="00C81439">
      <w:rPr>
        <w:rFonts w:ascii="Arial" w:hAnsi="Arial" w:cs="Arial"/>
        <w:b/>
        <w:szCs w:val="22"/>
      </w:rPr>
      <w:t>English</w:t>
    </w:r>
    <w:r w:rsidR="00A04D65">
      <w:rPr>
        <w:rFonts w:ascii="Arial" w:hAnsi="Arial" w:cs="Arial"/>
        <w:b/>
        <w:szCs w:val="22"/>
      </w:rPr>
      <w:t>/French</w:t>
    </w:r>
  </w:p>
  <w:p w14:paraId="3D76CF75" w14:textId="77777777" w:rsidR="00B6167A" w:rsidRPr="00D81948" w:rsidRDefault="00B61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EB83" w14:textId="77777777" w:rsidR="00B6167A" w:rsidRPr="002B7155" w:rsidRDefault="002B7155" w:rsidP="00D8435E">
    <w:pPr>
      <w:pStyle w:val="Header"/>
      <w:rPr>
        <w:rFonts w:ascii="Arial" w:hAnsi="Arial" w:cs="Arial"/>
        <w:lang w:val="fr-FR"/>
      </w:rPr>
    </w:pPr>
    <w:r w:rsidRPr="002B7155">
      <w:rPr>
        <w:rFonts w:ascii="Arial" w:hAnsi="Arial" w:cs="Arial"/>
        <w:sz w:val="20"/>
        <w:szCs w:val="20"/>
        <w:lang w:val="fr-FR"/>
      </w:rPr>
      <w:t>LHE</w:t>
    </w:r>
    <w:r w:rsidR="005414A1" w:rsidRPr="002B7155">
      <w:rPr>
        <w:rFonts w:ascii="Arial" w:hAnsi="Arial" w:cs="Arial"/>
        <w:sz w:val="20"/>
        <w:szCs w:val="20"/>
        <w:lang w:val="fr-FR"/>
      </w:rPr>
      <w:t>/</w:t>
    </w:r>
    <w:r w:rsidRPr="002B7155">
      <w:rPr>
        <w:rFonts w:ascii="Arial" w:hAnsi="Arial" w:cs="Arial"/>
        <w:sz w:val="20"/>
        <w:szCs w:val="20"/>
        <w:lang w:val="fr-FR"/>
      </w:rPr>
      <w:t>2</w:t>
    </w:r>
    <w:r w:rsidR="00A731B0">
      <w:rPr>
        <w:rFonts w:ascii="Arial" w:hAnsi="Arial" w:cs="Arial"/>
        <w:sz w:val="20"/>
        <w:szCs w:val="20"/>
        <w:lang w:val="fr-FR"/>
      </w:rPr>
      <w:t>2</w:t>
    </w:r>
    <w:r w:rsidR="006A0D86" w:rsidRPr="002B7155">
      <w:rPr>
        <w:rFonts w:ascii="Arial" w:hAnsi="Arial" w:cs="Arial"/>
        <w:sz w:val="20"/>
        <w:szCs w:val="20"/>
        <w:lang w:val="fr-FR"/>
      </w:rPr>
      <w:t>/</w:t>
    </w:r>
    <w:r w:rsidR="00B42AF4">
      <w:rPr>
        <w:rFonts w:ascii="Arial" w:hAnsi="Arial" w:cs="Arial"/>
        <w:sz w:val="20"/>
        <w:szCs w:val="20"/>
        <w:lang w:val="fr-FR"/>
      </w:rPr>
      <w:t>5</w:t>
    </w:r>
    <w:r w:rsidR="007E4E37" w:rsidRPr="002B7155">
      <w:rPr>
        <w:rFonts w:ascii="Arial" w:hAnsi="Arial" w:cs="Arial"/>
        <w:sz w:val="20"/>
        <w:szCs w:val="20"/>
        <w:lang w:val="fr-FR"/>
      </w:rPr>
      <w:t>.</w:t>
    </w:r>
    <w:r w:rsidR="00B42AF4">
      <w:rPr>
        <w:rFonts w:ascii="Arial" w:hAnsi="Arial" w:cs="Arial"/>
        <w:sz w:val="20"/>
        <w:szCs w:val="20"/>
        <w:lang w:val="fr-FR"/>
      </w:rPr>
      <w:t>EXT.</w:t>
    </w:r>
    <w:r w:rsidR="007E4E37" w:rsidRPr="00922F09">
      <w:rPr>
        <w:rFonts w:ascii="Arial" w:hAnsi="Arial" w:cs="Arial"/>
        <w:sz w:val="20"/>
        <w:szCs w:val="20"/>
        <w:lang w:val="fr-FR"/>
      </w:rPr>
      <w:t>COM</w:t>
    </w:r>
    <w:r w:rsidR="000A34CE" w:rsidRPr="00922F09">
      <w:rPr>
        <w:rFonts w:ascii="Arial" w:hAnsi="Arial" w:cs="Arial"/>
        <w:sz w:val="20"/>
        <w:szCs w:val="20"/>
        <w:lang w:val="fr-FR"/>
      </w:rPr>
      <w:t>/</w:t>
    </w:r>
    <w:r w:rsidR="00F8383B" w:rsidRPr="00922F09">
      <w:rPr>
        <w:rFonts w:ascii="Arial" w:eastAsiaTheme="minorEastAsia" w:hAnsi="Arial" w:cs="Arial"/>
        <w:sz w:val="20"/>
        <w:szCs w:val="20"/>
        <w:lang w:val="fr-FR" w:eastAsia="ko-KR"/>
      </w:rPr>
      <w:t>3</w:t>
    </w:r>
    <w:r w:rsidR="00F8383B">
      <w:rPr>
        <w:rFonts w:ascii="Arial" w:eastAsiaTheme="minorEastAsia" w:hAnsi="Arial" w:cs="Arial"/>
        <w:sz w:val="20"/>
        <w:szCs w:val="20"/>
        <w:lang w:val="fr-FR" w:eastAsia="ko-KR"/>
      </w:rPr>
      <w:t>.Rev</w:t>
    </w:r>
    <w:r w:rsidR="00B6167A" w:rsidRPr="00922F09">
      <w:rPr>
        <w:rFonts w:ascii="Arial" w:hAnsi="Arial" w:cs="Arial"/>
        <w:sz w:val="20"/>
        <w:szCs w:val="20"/>
        <w:lang w:val="fr-FR"/>
      </w:rPr>
      <w:t xml:space="preserve"> –</w:t>
    </w:r>
    <w:r w:rsidR="00B6167A" w:rsidRPr="002B7155">
      <w:rPr>
        <w:rFonts w:ascii="Arial" w:hAnsi="Arial" w:cs="Arial"/>
        <w:sz w:val="20"/>
        <w:szCs w:val="20"/>
        <w:lang w:val="fr-FR"/>
      </w:rPr>
      <w:t xml:space="preserve"> page </w:t>
    </w:r>
    <w:r w:rsidR="00B6167A" w:rsidRPr="00D81948">
      <w:rPr>
        <w:rStyle w:val="PageNumber"/>
        <w:rFonts w:ascii="Arial" w:hAnsi="Arial" w:cs="Arial"/>
        <w:sz w:val="20"/>
        <w:szCs w:val="20"/>
      </w:rPr>
      <w:fldChar w:fldCharType="begin"/>
    </w:r>
    <w:r w:rsidR="00B6167A" w:rsidRPr="002B7155">
      <w:rPr>
        <w:rStyle w:val="PageNumber"/>
        <w:rFonts w:ascii="Arial" w:hAnsi="Arial" w:cs="Arial"/>
        <w:sz w:val="20"/>
        <w:szCs w:val="20"/>
        <w:lang w:val="fr-FR"/>
      </w:rPr>
      <w:instrText xml:space="preserve"> PAGE </w:instrText>
    </w:r>
    <w:r w:rsidR="00B6167A" w:rsidRPr="00D81948">
      <w:rPr>
        <w:rStyle w:val="PageNumber"/>
        <w:rFonts w:ascii="Arial" w:hAnsi="Arial" w:cs="Arial"/>
        <w:sz w:val="20"/>
        <w:szCs w:val="20"/>
      </w:rPr>
      <w:fldChar w:fldCharType="separate"/>
    </w:r>
    <w:r w:rsidR="00084713" w:rsidRPr="002B7155">
      <w:rPr>
        <w:rStyle w:val="PageNumber"/>
        <w:rFonts w:ascii="Arial" w:hAnsi="Arial" w:cs="Arial"/>
        <w:noProof/>
        <w:sz w:val="20"/>
        <w:szCs w:val="20"/>
        <w:lang w:val="fr-FR"/>
      </w:rPr>
      <w:t>2</w:t>
    </w:r>
    <w:r w:rsidR="00B6167A" w:rsidRPr="00D81948">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0EB1" w14:textId="77777777" w:rsidR="00B6167A" w:rsidRPr="007E4E37" w:rsidRDefault="00F8383B" w:rsidP="007250E3">
    <w:pPr>
      <w:pStyle w:val="Header"/>
      <w:ind w:left="2544" w:firstLine="3693"/>
      <w:jc w:val="right"/>
      <w:rPr>
        <w:rFonts w:ascii="Arial" w:hAnsi="Arial" w:cs="Arial"/>
      </w:rPr>
    </w:pPr>
    <w:r w:rsidRPr="0022663D">
      <w:rPr>
        <w:rFonts w:ascii="Arial" w:hAnsi="Arial" w:cs="Arial"/>
        <w:sz w:val="20"/>
        <w:szCs w:val="20"/>
        <w:lang w:val="pt-PT"/>
      </w:rPr>
      <w:t>LHE/22/</w:t>
    </w:r>
    <w:r>
      <w:rPr>
        <w:rFonts w:ascii="Arial" w:hAnsi="Arial" w:cs="Arial"/>
        <w:sz w:val="20"/>
        <w:szCs w:val="20"/>
        <w:lang w:val="pt-PT"/>
      </w:rPr>
      <w:t>5</w:t>
    </w:r>
    <w:r w:rsidRPr="0022663D">
      <w:rPr>
        <w:rFonts w:ascii="Arial" w:hAnsi="Arial" w:cs="Arial"/>
        <w:sz w:val="20"/>
        <w:szCs w:val="20"/>
        <w:lang w:val="pt-PT"/>
      </w:rPr>
      <w:t>.</w:t>
    </w:r>
    <w:r>
      <w:rPr>
        <w:rFonts w:ascii="Arial" w:hAnsi="Arial" w:cs="Arial"/>
        <w:sz w:val="20"/>
        <w:szCs w:val="20"/>
        <w:lang w:val="pt-PT"/>
      </w:rPr>
      <w:t>EXT.</w:t>
    </w:r>
    <w:r w:rsidRPr="0022663D">
      <w:rPr>
        <w:rFonts w:ascii="Arial" w:hAnsi="Arial" w:cs="Arial"/>
        <w:sz w:val="20"/>
        <w:szCs w:val="20"/>
        <w:lang w:val="pt-PT"/>
      </w:rPr>
      <w:t>COM/</w:t>
    </w:r>
    <w:r>
      <w:rPr>
        <w:rFonts w:ascii="Arial" w:hAnsi="Arial" w:cs="Arial"/>
        <w:sz w:val="20"/>
        <w:szCs w:val="20"/>
        <w:lang w:val="pt-PT"/>
      </w:rPr>
      <w:t>3</w:t>
    </w:r>
    <w:r w:rsidRPr="0022663D">
      <w:rPr>
        <w:rFonts w:ascii="Arial" w:hAnsi="Arial" w:cs="Arial"/>
        <w:sz w:val="20"/>
        <w:szCs w:val="20"/>
        <w:lang w:val="pt-PT"/>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CA6FEF">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7A50" w14:textId="77777777" w:rsidR="00B6167A" w:rsidRPr="008724E5" w:rsidRDefault="00D01A30">
    <w:pPr>
      <w:pStyle w:val="Header"/>
    </w:pPr>
    <w:r>
      <w:rPr>
        <w:noProof/>
      </w:rPr>
      <w:drawing>
        <wp:anchor distT="0" distB="0" distL="114300" distR="114300" simplePos="0" relativeHeight="251661312" behindDoc="0" locked="0" layoutInCell="1" allowOverlap="1" wp14:anchorId="4FC241CC" wp14:editId="6A631BC1">
          <wp:simplePos x="0" y="0"/>
          <wp:positionH relativeFrom="column">
            <wp:posOffset>15875</wp:posOffset>
          </wp:positionH>
          <wp:positionV relativeFrom="paragraph">
            <wp:posOffset>31750</wp:posOffset>
          </wp:positionV>
          <wp:extent cx="1688124" cy="1322363"/>
          <wp:effectExtent l="0" t="0" r="7620" b="0"/>
          <wp:wrapNone/>
          <wp:docPr id="1"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124" cy="1322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919D7" w14:textId="77777777" w:rsidR="00B6167A" w:rsidRPr="00B52922" w:rsidRDefault="00B42AF4" w:rsidP="002938F2">
    <w:pPr>
      <w:pStyle w:val="Header"/>
      <w:spacing w:after="520"/>
      <w:jc w:val="right"/>
      <w:rPr>
        <w:rFonts w:ascii="Arial" w:eastAsiaTheme="minorEastAsia" w:hAnsi="Arial" w:cs="Arial"/>
        <w:b/>
        <w:sz w:val="44"/>
        <w:szCs w:val="44"/>
        <w:lang w:val="pt-PT" w:eastAsia="ko-KR"/>
      </w:rPr>
    </w:pPr>
    <w:r>
      <w:rPr>
        <w:rFonts w:ascii="Arial" w:hAnsi="Arial" w:cs="Arial"/>
        <w:b/>
        <w:sz w:val="44"/>
        <w:szCs w:val="44"/>
        <w:lang w:val="pt-PT"/>
      </w:rPr>
      <w:t>5 EXT COM</w:t>
    </w:r>
  </w:p>
  <w:p w14:paraId="4C413195" w14:textId="77777777" w:rsidR="00B6167A" w:rsidRPr="00304F3C" w:rsidRDefault="003F67FB" w:rsidP="002D396D">
    <w:pPr>
      <w:spacing w:after="0"/>
      <w:jc w:val="right"/>
      <w:rPr>
        <w:rFonts w:ascii="Arial" w:eastAsiaTheme="minorEastAsia" w:hAnsi="Arial" w:cs="Arial"/>
        <w:b/>
        <w:szCs w:val="22"/>
        <w:highlight w:val="yellow"/>
        <w:lang w:val="pt-PT" w:eastAsia="ko-KR"/>
      </w:rPr>
    </w:pPr>
    <w:r w:rsidRPr="00B52922">
      <w:rPr>
        <w:rFonts w:ascii="Arial" w:hAnsi="Arial" w:cs="Arial"/>
        <w:b/>
        <w:szCs w:val="22"/>
        <w:lang w:val="pt-PT"/>
      </w:rPr>
      <w:t>LHE</w:t>
    </w:r>
    <w:r w:rsidR="006A0D86" w:rsidRPr="00B52922">
      <w:rPr>
        <w:rFonts w:ascii="Arial" w:hAnsi="Arial" w:cs="Arial"/>
        <w:b/>
        <w:szCs w:val="22"/>
        <w:lang w:val="pt-PT"/>
      </w:rPr>
      <w:t>/</w:t>
    </w:r>
    <w:r w:rsidR="00304F3C">
      <w:rPr>
        <w:rFonts w:ascii="Arial" w:hAnsi="Arial" w:cs="Arial"/>
        <w:b/>
        <w:szCs w:val="22"/>
        <w:lang w:val="pt-PT"/>
      </w:rPr>
      <w:t>22</w:t>
    </w:r>
    <w:r w:rsidR="00B6167A" w:rsidRPr="00B52922">
      <w:rPr>
        <w:rFonts w:ascii="Arial" w:hAnsi="Arial" w:cs="Arial"/>
        <w:b/>
        <w:szCs w:val="22"/>
        <w:lang w:val="pt-PT"/>
      </w:rPr>
      <w:t>/</w:t>
    </w:r>
    <w:r w:rsidR="00B42AF4">
      <w:rPr>
        <w:rFonts w:ascii="Arial" w:hAnsi="Arial" w:cs="Arial"/>
        <w:b/>
        <w:szCs w:val="22"/>
        <w:lang w:val="pt-PT"/>
      </w:rPr>
      <w:t>5</w:t>
    </w:r>
    <w:r w:rsidR="00B6167A" w:rsidRPr="00B52922">
      <w:rPr>
        <w:rFonts w:ascii="Arial" w:hAnsi="Arial" w:cs="Arial"/>
        <w:b/>
        <w:szCs w:val="22"/>
        <w:lang w:val="pt-PT"/>
      </w:rPr>
      <w:t>.</w:t>
    </w:r>
    <w:r w:rsidR="00B42AF4">
      <w:rPr>
        <w:rFonts w:ascii="Arial" w:hAnsi="Arial" w:cs="Arial"/>
        <w:b/>
        <w:szCs w:val="22"/>
        <w:lang w:val="pt-PT"/>
      </w:rPr>
      <w:t>EXT.</w:t>
    </w:r>
    <w:r w:rsidR="007E4E37" w:rsidRPr="00D8435E">
      <w:rPr>
        <w:rFonts w:ascii="Arial" w:hAnsi="Arial" w:cs="Arial"/>
        <w:b/>
        <w:szCs w:val="22"/>
        <w:lang w:val="pt-PT"/>
      </w:rPr>
      <w:t>COM</w:t>
    </w:r>
    <w:r w:rsidR="008B7346" w:rsidRPr="00F44201">
      <w:rPr>
        <w:rFonts w:ascii="Arial" w:hAnsi="Arial" w:cs="Arial"/>
        <w:b/>
        <w:szCs w:val="22"/>
        <w:lang w:val="pt-PT"/>
      </w:rPr>
      <w:t>/</w:t>
    </w:r>
    <w:r w:rsidR="00F8383B" w:rsidRPr="00F44201">
      <w:rPr>
        <w:rFonts w:ascii="Arial" w:eastAsiaTheme="minorEastAsia" w:hAnsi="Arial" w:cs="Arial"/>
        <w:b/>
        <w:szCs w:val="22"/>
        <w:lang w:val="pt-PT" w:eastAsia="ko-KR"/>
      </w:rPr>
      <w:t>3</w:t>
    </w:r>
    <w:r w:rsidR="00F8383B">
      <w:rPr>
        <w:rFonts w:ascii="Arial" w:eastAsiaTheme="minorEastAsia" w:hAnsi="Arial" w:cs="Arial"/>
        <w:b/>
        <w:szCs w:val="22"/>
        <w:lang w:val="pt-PT" w:eastAsia="ko-KR"/>
      </w:rPr>
      <w:t>.Rev</w:t>
    </w:r>
  </w:p>
  <w:p w14:paraId="7C181138" w14:textId="77777777" w:rsidR="00B6167A" w:rsidRPr="00B1013F" w:rsidRDefault="00B6167A" w:rsidP="00C81439">
    <w:pPr>
      <w:spacing w:after="0"/>
      <w:jc w:val="right"/>
      <w:rPr>
        <w:rFonts w:ascii="Arial" w:eastAsiaTheme="minorEastAsia" w:hAnsi="Arial" w:cs="Arial"/>
        <w:b/>
        <w:szCs w:val="22"/>
        <w:lang w:val="pt-PT" w:eastAsia="ko-KR"/>
      </w:rPr>
    </w:pPr>
    <w:r w:rsidRPr="00B1013F">
      <w:rPr>
        <w:rFonts w:ascii="Arial" w:hAnsi="Arial" w:cs="Arial"/>
        <w:b/>
        <w:szCs w:val="22"/>
        <w:lang w:val="pt-PT"/>
      </w:rPr>
      <w:t>Paris,</w:t>
    </w:r>
    <w:r w:rsidR="00CB500D" w:rsidRPr="00B1013F">
      <w:rPr>
        <w:rFonts w:ascii="Arial" w:hAnsi="Arial" w:cs="Arial"/>
        <w:b/>
        <w:szCs w:val="22"/>
        <w:lang w:val="pt-PT"/>
      </w:rPr>
      <w:t xml:space="preserve"> </w:t>
    </w:r>
    <w:r w:rsidR="00F8383B">
      <w:rPr>
        <w:rFonts w:ascii="Arial" w:hAnsi="Arial" w:cs="Arial"/>
        <w:b/>
        <w:szCs w:val="22"/>
        <w:lang w:val="pt-PT"/>
      </w:rPr>
      <w:t>28</w:t>
    </w:r>
    <w:r w:rsidR="00F8383B" w:rsidRPr="00B1013F">
      <w:rPr>
        <w:rFonts w:ascii="Arial" w:hAnsi="Arial" w:cs="Arial"/>
        <w:b/>
        <w:szCs w:val="22"/>
        <w:lang w:val="pt-PT"/>
      </w:rPr>
      <w:t xml:space="preserve"> </w:t>
    </w:r>
    <w:proofErr w:type="spellStart"/>
    <w:r w:rsidR="00F8383B" w:rsidRPr="00B1013F">
      <w:rPr>
        <w:rFonts w:ascii="Arial" w:hAnsi="Arial" w:cs="Arial"/>
        <w:b/>
        <w:szCs w:val="22"/>
        <w:lang w:val="pt-PT"/>
      </w:rPr>
      <w:t>June</w:t>
    </w:r>
    <w:proofErr w:type="spellEnd"/>
    <w:r w:rsidR="009B4F53" w:rsidRPr="00B1013F">
      <w:rPr>
        <w:rFonts w:ascii="Arial" w:hAnsi="Arial" w:cs="Arial"/>
        <w:b/>
        <w:szCs w:val="22"/>
        <w:lang w:val="pt-PT"/>
      </w:rPr>
      <w:t xml:space="preserve"> </w:t>
    </w:r>
    <w:r w:rsidR="007250E3" w:rsidRPr="00B1013F">
      <w:rPr>
        <w:rFonts w:ascii="Arial" w:hAnsi="Arial" w:cs="Arial"/>
        <w:b/>
        <w:szCs w:val="22"/>
        <w:lang w:val="pt-PT"/>
      </w:rPr>
      <w:t>20</w:t>
    </w:r>
    <w:r w:rsidR="009B4F53" w:rsidRPr="00B1013F">
      <w:rPr>
        <w:rFonts w:ascii="Arial" w:hAnsi="Arial" w:cs="Arial"/>
        <w:b/>
        <w:szCs w:val="22"/>
        <w:lang w:val="pt-PT"/>
      </w:rPr>
      <w:t>2</w:t>
    </w:r>
    <w:r w:rsidR="00304F3C" w:rsidRPr="00B1013F">
      <w:rPr>
        <w:rFonts w:ascii="Arial" w:hAnsi="Arial" w:cs="Arial"/>
        <w:b/>
        <w:szCs w:val="22"/>
        <w:lang w:val="pt-PT"/>
      </w:rPr>
      <w:t>2</w:t>
    </w:r>
  </w:p>
  <w:p w14:paraId="4259875B" w14:textId="77777777" w:rsidR="00B6167A" w:rsidRPr="00D81948" w:rsidRDefault="00B6167A" w:rsidP="00C81439">
    <w:pPr>
      <w:spacing w:after="0"/>
      <w:jc w:val="right"/>
      <w:rPr>
        <w:rFonts w:ascii="Arial" w:hAnsi="Arial" w:cs="Arial"/>
        <w:b/>
        <w:szCs w:val="22"/>
      </w:rPr>
    </w:pPr>
    <w:r w:rsidRPr="00D81948">
      <w:rPr>
        <w:rFonts w:ascii="Arial" w:hAnsi="Arial" w:cs="Arial"/>
        <w:b/>
        <w:szCs w:val="22"/>
      </w:rPr>
      <w:t xml:space="preserve">Original: </w:t>
    </w:r>
    <w:r w:rsidR="00C81439">
      <w:rPr>
        <w:rFonts w:ascii="Arial" w:hAnsi="Arial" w:cs="Arial"/>
        <w:b/>
        <w:szCs w:val="22"/>
      </w:rPr>
      <w:t>English</w:t>
    </w:r>
  </w:p>
  <w:p w14:paraId="7FAA8B31" w14:textId="77777777" w:rsidR="00B6167A" w:rsidRPr="00D81948" w:rsidRDefault="00B616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4459" w14:textId="38ED66BE" w:rsidR="00ED50D5" w:rsidRPr="00C23A97" w:rsidRDefault="00ED50D5" w:rsidP="00C5776D">
    <w:pPr>
      <w:pStyle w:val="Header"/>
      <w:rPr>
        <w:rFonts w:ascii="Arial" w:hAnsi="Arial" w:cs="Arial"/>
      </w:rPr>
    </w:pPr>
    <w:r w:rsidRPr="00B3437D">
      <w:rPr>
        <w:rFonts w:ascii="Arial" w:hAnsi="Arial" w:cs="Arial"/>
        <w:sz w:val="20"/>
        <w:szCs w:val="20"/>
      </w:rPr>
      <w:t>LHE/22/5.EXT.COM/</w:t>
    </w:r>
    <w:r w:rsidR="00D712EF">
      <w:rPr>
        <w:rFonts w:ascii="Arial" w:hAnsi="Arial" w:cs="Arial"/>
        <w:sz w:val="20"/>
        <w:szCs w:val="20"/>
      </w:rPr>
      <w:t>Decisions</w:t>
    </w:r>
    <w:r w:rsidRPr="00B3437D">
      <w:rPr>
        <w:rFonts w:ascii="Arial" w:hAnsi="Arial" w:cs="Arial"/>
        <w:sz w:val="20"/>
        <w:szCs w:val="20"/>
      </w:rPr>
      <w:t xml:space="preserve"> – page </w:t>
    </w:r>
    <w:r w:rsidRPr="00B3437D">
      <w:rPr>
        <w:rStyle w:val="PageNumber"/>
        <w:rFonts w:ascii="Arial" w:hAnsi="Arial" w:cs="Arial"/>
        <w:sz w:val="20"/>
        <w:szCs w:val="20"/>
      </w:rPr>
      <w:fldChar w:fldCharType="begin"/>
    </w:r>
    <w:r w:rsidRPr="00B3437D">
      <w:rPr>
        <w:rStyle w:val="PageNumber"/>
        <w:rFonts w:ascii="Arial" w:hAnsi="Arial" w:cs="Arial"/>
        <w:sz w:val="20"/>
        <w:szCs w:val="20"/>
      </w:rPr>
      <w:instrText xml:space="preserve"> PAGE </w:instrText>
    </w:r>
    <w:r w:rsidRPr="00B3437D">
      <w:rPr>
        <w:rStyle w:val="PageNumber"/>
        <w:rFonts w:ascii="Arial" w:hAnsi="Arial" w:cs="Arial"/>
        <w:sz w:val="20"/>
        <w:szCs w:val="20"/>
      </w:rPr>
      <w:fldChar w:fldCharType="separate"/>
    </w:r>
    <w:r w:rsidRPr="00B3437D">
      <w:rPr>
        <w:rStyle w:val="PageNumber"/>
        <w:rFonts w:ascii="Arial" w:hAnsi="Arial" w:cs="Arial"/>
        <w:noProof/>
        <w:sz w:val="20"/>
        <w:szCs w:val="20"/>
      </w:rPr>
      <w:t>2</w:t>
    </w:r>
    <w:r w:rsidRPr="00B3437D">
      <w:rPr>
        <w:rStyle w:val="PageNumber"/>
        <w:rFonts w:ascii="Arial" w:hAnsi="Arial" w:cs="Arial"/>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DE31" w14:textId="7E4025AC" w:rsidR="00ED50D5" w:rsidRPr="0063300C" w:rsidRDefault="00ED50D5" w:rsidP="00C5776D">
    <w:pPr>
      <w:pStyle w:val="Header"/>
      <w:jc w:val="right"/>
      <w:rPr>
        <w:rFonts w:ascii="Arial" w:hAnsi="Arial" w:cs="Arial"/>
      </w:rPr>
    </w:pPr>
    <w:r w:rsidRPr="00B3437D">
      <w:rPr>
        <w:rFonts w:ascii="Arial" w:hAnsi="Arial" w:cs="Arial"/>
        <w:sz w:val="20"/>
        <w:szCs w:val="20"/>
      </w:rPr>
      <w:t>LHE/22/5.EXT.COM/</w:t>
    </w:r>
    <w:r w:rsidR="0042509A">
      <w:rPr>
        <w:rFonts w:ascii="Arial" w:hAnsi="Arial" w:cs="Arial"/>
        <w:sz w:val="20"/>
        <w:szCs w:val="20"/>
      </w:rPr>
      <w:t>Decisions</w:t>
    </w:r>
    <w:r w:rsidRPr="00B3437D">
      <w:rPr>
        <w:rFonts w:ascii="Arial" w:hAnsi="Arial" w:cs="Arial"/>
        <w:sz w:val="20"/>
        <w:szCs w:val="20"/>
      </w:rPr>
      <w:t xml:space="preserve"> – page </w:t>
    </w:r>
    <w:r w:rsidRPr="00B3437D">
      <w:rPr>
        <w:rStyle w:val="PageNumber"/>
        <w:rFonts w:ascii="Arial" w:hAnsi="Arial" w:cs="Arial"/>
        <w:sz w:val="20"/>
        <w:szCs w:val="20"/>
      </w:rPr>
      <w:fldChar w:fldCharType="begin"/>
    </w:r>
    <w:r w:rsidRPr="00B3437D">
      <w:rPr>
        <w:rStyle w:val="PageNumber"/>
        <w:rFonts w:ascii="Arial" w:hAnsi="Arial" w:cs="Arial"/>
        <w:sz w:val="20"/>
        <w:szCs w:val="20"/>
      </w:rPr>
      <w:instrText xml:space="preserve"> PAGE </w:instrText>
    </w:r>
    <w:r w:rsidRPr="00B3437D">
      <w:rPr>
        <w:rStyle w:val="PageNumber"/>
        <w:rFonts w:ascii="Arial" w:hAnsi="Arial" w:cs="Arial"/>
        <w:sz w:val="20"/>
        <w:szCs w:val="20"/>
      </w:rPr>
      <w:fldChar w:fldCharType="separate"/>
    </w:r>
    <w:r w:rsidRPr="00B3437D">
      <w:rPr>
        <w:rStyle w:val="PageNumber"/>
        <w:rFonts w:ascii="Arial" w:hAnsi="Arial" w:cs="Arial"/>
        <w:noProof/>
        <w:sz w:val="20"/>
        <w:szCs w:val="20"/>
      </w:rPr>
      <w:t>3</w:t>
    </w:r>
    <w:r w:rsidRPr="00B3437D">
      <w:rPr>
        <w:rStyle w:val="PageNumber"/>
        <w:rFonts w:ascii="Arial" w:hAnsi="Arial" w:cs="Arial"/>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BB48" w14:textId="77777777" w:rsidR="00ED50D5" w:rsidRPr="00E95AE2" w:rsidRDefault="00ED50D5" w:rsidP="009A01C7">
    <w:pPr>
      <w:pStyle w:val="Header"/>
      <w:rPr>
        <w:szCs w:val="22"/>
      </w:rPr>
    </w:pPr>
    <w:r>
      <w:rPr>
        <w:noProof/>
      </w:rPr>
      <w:drawing>
        <wp:anchor distT="0" distB="0" distL="114300" distR="114300" simplePos="0" relativeHeight="251663360" behindDoc="0" locked="0" layoutInCell="1" allowOverlap="1" wp14:anchorId="7716FE30" wp14:editId="48226A4D">
          <wp:simplePos x="0" y="0"/>
          <wp:positionH relativeFrom="column">
            <wp:posOffset>0</wp:posOffset>
          </wp:positionH>
          <wp:positionV relativeFrom="paragraph">
            <wp:posOffset>30480</wp:posOffset>
          </wp:positionV>
          <wp:extent cx="1711325" cy="1296035"/>
          <wp:effectExtent l="0" t="0" r="317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E7D7D" w14:textId="77777777" w:rsidR="00ED50D5" w:rsidRPr="00D7105A" w:rsidRDefault="00ED50D5" w:rsidP="009A01C7">
    <w:pPr>
      <w:pStyle w:val="Header"/>
      <w:spacing w:after="520"/>
      <w:jc w:val="right"/>
      <w:rPr>
        <w:rFonts w:ascii="Arial" w:hAnsi="Arial" w:cs="Arial"/>
        <w:b/>
        <w:sz w:val="44"/>
        <w:szCs w:val="44"/>
        <w:lang w:val="pt-PT"/>
      </w:rPr>
    </w:pPr>
    <w:r>
      <w:rPr>
        <w:rFonts w:ascii="Arial" w:hAnsi="Arial" w:cs="Arial"/>
        <w:b/>
        <w:sz w:val="44"/>
        <w:szCs w:val="44"/>
        <w:lang w:val="pt-PT"/>
      </w:rPr>
      <w:t xml:space="preserve">5 EXT </w:t>
    </w:r>
    <w:r w:rsidRPr="00D7105A">
      <w:rPr>
        <w:rFonts w:ascii="Arial" w:hAnsi="Arial" w:cs="Arial"/>
        <w:b/>
        <w:sz w:val="44"/>
        <w:szCs w:val="44"/>
        <w:lang w:val="pt-PT"/>
      </w:rPr>
      <w:t>COM</w:t>
    </w:r>
  </w:p>
  <w:p w14:paraId="50C1176D" w14:textId="77777777" w:rsidR="00ED50D5" w:rsidRPr="00B3437D" w:rsidRDefault="00ED50D5" w:rsidP="009A01C7">
    <w:pPr>
      <w:jc w:val="right"/>
      <w:rPr>
        <w:rFonts w:ascii="Arial" w:hAnsi="Arial" w:cs="Arial"/>
        <w:b/>
        <w:szCs w:val="22"/>
        <w:lang w:val="pt-PT"/>
      </w:rPr>
    </w:pPr>
    <w:r w:rsidRPr="00B3437D">
      <w:rPr>
        <w:rFonts w:ascii="Arial" w:hAnsi="Arial" w:cs="Arial"/>
        <w:b/>
        <w:szCs w:val="22"/>
        <w:lang w:val="pt-PT"/>
      </w:rPr>
      <w:t>LHE/22/5.EXT.COM/4</w:t>
    </w:r>
  </w:p>
  <w:p w14:paraId="1AAC838C" w14:textId="77777777" w:rsidR="00ED50D5" w:rsidRPr="00B3437D" w:rsidRDefault="00ED50D5" w:rsidP="009A01C7">
    <w:pPr>
      <w:jc w:val="right"/>
      <w:rPr>
        <w:rFonts w:ascii="Arial" w:eastAsiaTheme="minorEastAsia" w:hAnsi="Arial" w:cs="Arial"/>
        <w:b/>
        <w:szCs w:val="22"/>
        <w:lang w:val="pt-BR" w:eastAsia="ko-KR"/>
      </w:rPr>
    </w:pPr>
    <w:r w:rsidRPr="00B3437D">
      <w:rPr>
        <w:rFonts w:ascii="Arial" w:hAnsi="Arial" w:cs="Arial"/>
        <w:b/>
        <w:szCs w:val="22"/>
        <w:lang w:val="pt-BR"/>
      </w:rPr>
      <w:t xml:space="preserve">Paris, 21 </w:t>
    </w:r>
    <w:proofErr w:type="spellStart"/>
    <w:r w:rsidRPr="00B3437D">
      <w:rPr>
        <w:rFonts w:ascii="Arial" w:hAnsi="Arial" w:cs="Arial"/>
        <w:b/>
        <w:szCs w:val="22"/>
        <w:lang w:val="pt-BR"/>
      </w:rPr>
      <w:t>June</w:t>
    </w:r>
    <w:proofErr w:type="spellEnd"/>
    <w:r w:rsidRPr="00B3437D">
      <w:rPr>
        <w:rFonts w:ascii="Arial" w:hAnsi="Arial" w:cs="Arial"/>
        <w:b/>
        <w:szCs w:val="22"/>
        <w:lang w:val="pt-BR"/>
      </w:rPr>
      <w:t xml:space="preserve"> 2022</w:t>
    </w:r>
  </w:p>
  <w:p w14:paraId="673F4841" w14:textId="77777777" w:rsidR="00ED50D5" w:rsidRPr="00F32C23" w:rsidRDefault="00ED50D5" w:rsidP="009A01C7">
    <w:pPr>
      <w:jc w:val="right"/>
      <w:rPr>
        <w:rFonts w:ascii="Arial" w:hAnsi="Arial" w:cs="Arial"/>
        <w:b/>
        <w:szCs w:val="22"/>
      </w:rPr>
    </w:pPr>
    <w:r w:rsidRPr="00B3437D">
      <w:rPr>
        <w:rFonts w:ascii="Arial" w:hAnsi="Arial" w:cs="Arial"/>
        <w:b/>
        <w:szCs w:val="22"/>
      </w:rPr>
      <w:t>Original: English</w:t>
    </w:r>
  </w:p>
  <w:p w14:paraId="01C3E0E0" w14:textId="77777777" w:rsidR="00ED50D5" w:rsidRPr="009A01C7" w:rsidRDefault="00ED50D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1E0BB0"/>
    <w:multiLevelType w:val="hybridMultilevel"/>
    <w:tmpl w:val="FB521B56"/>
    <w:lvl w:ilvl="0" w:tplc="B37668E2">
      <w:start w:val="3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CA1FDE"/>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29304C7F"/>
    <w:multiLevelType w:val="hybridMultilevel"/>
    <w:tmpl w:val="C5C6E42E"/>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C931D0"/>
    <w:multiLevelType w:val="multilevel"/>
    <w:tmpl w:val="D66A2C00"/>
    <w:lvl w:ilvl="0">
      <w:start w:val="2"/>
      <w:numFmt w:val="upperLetter"/>
      <w:lvlText w:val="%1."/>
      <w:lvlJc w:val="left"/>
      <w:pPr>
        <w:ind w:left="0" w:firstLine="0"/>
      </w:pPr>
      <w:rPr>
        <w:rFonts w:hint="default"/>
        <w:color w:val="auto"/>
        <w:sz w:val="22"/>
      </w:rPr>
    </w:lvl>
    <w:lvl w:ilvl="1">
      <w:start w:val="2"/>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6E02F0"/>
    <w:multiLevelType w:val="hybridMultilevel"/>
    <w:tmpl w:val="C1CEA208"/>
    <w:lvl w:ilvl="0" w:tplc="97BA4712">
      <w:numFmt w:val="bullet"/>
      <w:lvlText w:val="-"/>
      <w:lvlJc w:val="left"/>
      <w:pPr>
        <w:ind w:left="720" w:hanging="360"/>
      </w:pPr>
      <w:rPr>
        <w:rFonts w:ascii="Arial" w:eastAsia="Times New Roman" w:hAnsi="Arial" w:cs="Aria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7A4DB1"/>
    <w:multiLevelType w:val="hybridMultilevel"/>
    <w:tmpl w:val="C068F5E6"/>
    <w:lvl w:ilvl="0" w:tplc="298EACD8">
      <w:start w:val="1"/>
      <w:numFmt w:val="decimal"/>
      <w:pStyle w:val="COMParaDecision"/>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CFA7325"/>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124311"/>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DB205D"/>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7B1107"/>
    <w:multiLevelType w:val="hybridMultilevel"/>
    <w:tmpl w:val="8CB6C26E"/>
    <w:lvl w:ilvl="0" w:tplc="87DEB68C">
      <w:start w:val="1"/>
      <w:numFmt w:val="decimal"/>
      <w:lvlText w:val="%1."/>
      <w:lvlJc w:val="left"/>
      <w:pPr>
        <w:ind w:left="9776"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413AFC"/>
    <w:multiLevelType w:val="hybridMultilevel"/>
    <w:tmpl w:val="33DA9210"/>
    <w:lvl w:ilvl="0" w:tplc="09764AB4">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5"/>
  </w:num>
  <w:num w:numId="2">
    <w:abstractNumId w:val="8"/>
  </w:num>
  <w:num w:numId="3">
    <w:abstractNumId w:val="1"/>
  </w:num>
  <w:num w:numId="4">
    <w:abstractNumId w:val="19"/>
  </w:num>
  <w:num w:numId="5">
    <w:abstractNumId w:val="16"/>
  </w:num>
  <w:num w:numId="6">
    <w:abstractNumId w:val="0"/>
  </w:num>
  <w:num w:numId="7">
    <w:abstractNumId w:val="2"/>
  </w:num>
  <w:num w:numId="8">
    <w:abstractNumId w:val="7"/>
  </w:num>
  <w:num w:numId="9">
    <w:abstractNumId w:val="17"/>
  </w:num>
  <w:num w:numId="10">
    <w:abstractNumId w:val="7"/>
    <w:lvlOverride w:ilvl="0">
      <w:startOverride w:val="1"/>
    </w:lvlOverride>
  </w:num>
  <w:num w:numId="11">
    <w:abstractNumId w:val="18"/>
  </w:num>
  <w:num w:numId="12">
    <w:abstractNumId w:val="10"/>
  </w:num>
  <w:num w:numId="13">
    <w:abstractNumId w:val="20"/>
  </w:num>
  <w:num w:numId="14">
    <w:abstractNumId w:val="21"/>
  </w:num>
  <w:num w:numId="15">
    <w:abstractNumId w:val="4"/>
  </w:num>
  <w:num w:numId="16">
    <w:abstractNumId w:val="5"/>
  </w:num>
  <w:num w:numId="17">
    <w:abstractNumId w:val="9"/>
  </w:num>
  <w:num w:numId="18">
    <w:abstractNumId w:val="12"/>
  </w:num>
  <w:num w:numId="19">
    <w:abstractNumId w:val="3"/>
  </w:num>
  <w:num w:numId="20">
    <w:abstractNumId w:val="13"/>
  </w:num>
  <w:num w:numId="21">
    <w:abstractNumId w:val="14"/>
  </w:num>
  <w:num w:numId="22">
    <w:abstractNumId w:val="11"/>
  </w:num>
  <w:num w:numId="23">
    <w:abstractNumId w:val="10"/>
    <w:lvlOverride w:ilvl="0">
      <w:startOverride w:val="1"/>
    </w:lvlOverride>
  </w:num>
  <w:num w:numId="24">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B"/>
    <w:rsid w:val="000016A4"/>
    <w:rsid w:val="000019DB"/>
    <w:rsid w:val="000047CC"/>
    <w:rsid w:val="000120FD"/>
    <w:rsid w:val="00012F04"/>
    <w:rsid w:val="00021831"/>
    <w:rsid w:val="00047E58"/>
    <w:rsid w:val="00053651"/>
    <w:rsid w:val="00073D20"/>
    <w:rsid w:val="000755E1"/>
    <w:rsid w:val="00084713"/>
    <w:rsid w:val="00085541"/>
    <w:rsid w:val="00092BD8"/>
    <w:rsid w:val="00093063"/>
    <w:rsid w:val="000A34CE"/>
    <w:rsid w:val="000B20FD"/>
    <w:rsid w:val="000C4F23"/>
    <w:rsid w:val="000C65E4"/>
    <w:rsid w:val="000C676D"/>
    <w:rsid w:val="000D42D9"/>
    <w:rsid w:val="000E507B"/>
    <w:rsid w:val="00106B72"/>
    <w:rsid w:val="0011750D"/>
    <w:rsid w:val="00125C8F"/>
    <w:rsid w:val="001323F4"/>
    <w:rsid w:val="001412DE"/>
    <w:rsid w:val="00144A4D"/>
    <w:rsid w:val="00151351"/>
    <w:rsid w:val="00171C22"/>
    <w:rsid w:val="0017341D"/>
    <w:rsid w:val="00174B39"/>
    <w:rsid w:val="00174C62"/>
    <w:rsid w:val="001806ED"/>
    <w:rsid w:val="001A431C"/>
    <w:rsid w:val="001B2F76"/>
    <w:rsid w:val="001C3A48"/>
    <w:rsid w:val="001D00B5"/>
    <w:rsid w:val="001D11C1"/>
    <w:rsid w:val="001D3B29"/>
    <w:rsid w:val="001D59C8"/>
    <w:rsid w:val="001E4EEB"/>
    <w:rsid w:val="001E6026"/>
    <w:rsid w:val="001F3696"/>
    <w:rsid w:val="001F37CA"/>
    <w:rsid w:val="00204B37"/>
    <w:rsid w:val="002119C5"/>
    <w:rsid w:val="00237E43"/>
    <w:rsid w:val="00251C9B"/>
    <w:rsid w:val="00264B48"/>
    <w:rsid w:val="00266B0C"/>
    <w:rsid w:val="0027198B"/>
    <w:rsid w:val="00273FCC"/>
    <w:rsid w:val="00286C0C"/>
    <w:rsid w:val="00290D5F"/>
    <w:rsid w:val="00292DE8"/>
    <w:rsid w:val="002938F2"/>
    <w:rsid w:val="002B7155"/>
    <w:rsid w:val="002C5280"/>
    <w:rsid w:val="002D396D"/>
    <w:rsid w:val="002F7F0E"/>
    <w:rsid w:val="00304F3C"/>
    <w:rsid w:val="00315F0C"/>
    <w:rsid w:val="003331AF"/>
    <w:rsid w:val="0035565E"/>
    <w:rsid w:val="0035648A"/>
    <w:rsid w:val="00363995"/>
    <w:rsid w:val="00365B94"/>
    <w:rsid w:val="00386B3C"/>
    <w:rsid w:val="0039446E"/>
    <w:rsid w:val="003C7065"/>
    <w:rsid w:val="003E0894"/>
    <w:rsid w:val="003E130A"/>
    <w:rsid w:val="003F67FB"/>
    <w:rsid w:val="00404BB0"/>
    <w:rsid w:val="00405B60"/>
    <w:rsid w:val="004108B6"/>
    <w:rsid w:val="00413B84"/>
    <w:rsid w:val="0042509A"/>
    <w:rsid w:val="00433D7E"/>
    <w:rsid w:val="00434773"/>
    <w:rsid w:val="00447C66"/>
    <w:rsid w:val="00471B34"/>
    <w:rsid w:val="00477EE6"/>
    <w:rsid w:val="004A04D4"/>
    <w:rsid w:val="004E056C"/>
    <w:rsid w:val="004E2817"/>
    <w:rsid w:val="004E47B1"/>
    <w:rsid w:val="005016FB"/>
    <w:rsid w:val="00511D17"/>
    <w:rsid w:val="0051699F"/>
    <w:rsid w:val="005414A1"/>
    <w:rsid w:val="005908B4"/>
    <w:rsid w:val="005930AE"/>
    <w:rsid w:val="005A3A36"/>
    <w:rsid w:val="005C0660"/>
    <w:rsid w:val="005C44B9"/>
    <w:rsid w:val="005F17DC"/>
    <w:rsid w:val="0060164B"/>
    <w:rsid w:val="00601DD6"/>
    <w:rsid w:val="00603F71"/>
    <w:rsid w:val="00606AD8"/>
    <w:rsid w:val="00606FC9"/>
    <w:rsid w:val="0062686D"/>
    <w:rsid w:val="00636760"/>
    <w:rsid w:val="00645950"/>
    <w:rsid w:val="006515C9"/>
    <w:rsid w:val="00652318"/>
    <w:rsid w:val="0067005F"/>
    <w:rsid w:val="00693F84"/>
    <w:rsid w:val="006A0D86"/>
    <w:rsid w:val="006A0ECB"/>
    <w:rsid w:val="006C0911"/>
    <w:rsid w:val="006D46FB"/>
    <w:rsid w:val="007250E3"/>
    <w:rsid w:val="0073069E"/>
    <w:rsid w:val="00746204"/>
    <w:rsid w:val="00747715"/>
    <w:rsid w:val="00750138"/>
    <w:rsid w:val="00753DA3"/>
    <w:rsid w:val="00764F50"/>
    <w:rsid w:val="00770A92"/>
    <w:rsid w:val="0078497F"/>
    <w:rsid w:val="00790C65"/>
    <w:rsid w:val="0079717B"/>
    <w:rsid w:val="007A1845"/>
    <w:rsid w:val="007A7D45"/>
    <w:rsid w:val="007B43F7"/>
    <w:rsid w:val="007C1B00"/>
    <w:rsid w:val="007D31CE"/>
    <w:rsid w:val="007D5BB7"/>
    <w:rsid w:val="007E0621"/>
    <w:rsid w:val="007E434D"/>
    <w:rsid w:val="007E4E37"/>
    <w:rsid w:val="007F4B07"/>
    <w:rsid w:val="00823C28"/>
    <w:rsid w:val="0082415C"/>
    <w:rsid w:val="0083488D"/>
    <w:rsid w:val="00843B71"/>
    <w:rsid w:val="008466C3"/>
    <w:rsid w:val="00851458"/>
    <w:rsid w:val="00861A47"/>
    <w:rsid w:val="008707FF"/>
    <w:rsid w:val="008724E5"/>
    <w:rsid w:val="00897A14"/>
    <w:rsid w:val="008B7346"/>
    <w:rsid w:val="008C5ECC"/>
    <w:rsid w:val="008D3BF7"/>
    <w:rsid w:val="008D6991"/>
    <w:rsid w:val="008D6C83"/>
    <w:rsid w:val="008F16C6"/>
    <w:rsid w:val="008F34A1"/>
    <w:rsid w:val="008F4413"/>
    <w:rsid w:val="00903CAA"/>
    <w:rsid w:val="009121CE"/>
    <w:rsid w:val="009127D8"/>
    <w:rsid w:val="00921F65"/>
    <w:rsid w:val="00936D2A"/>
    <w:rsid w:val="0097349C"/>
    <w:rsid w:val="009B4F53"/>
    <w:rsid w:val="009C672F"/>
    <w:rsid w:val="009D4547"/>
    <w:rsid w:val="009D5E38"/>
    <w:rsid w:val="009F34A4"/>
    <w:rsid w:val="009F3988"/>
    <w:rsid w:val="00A00D55"/>
    <w:rsid w:val="00A04D65"/>
    <w:rsid w:val="00A150C7"/>
    <w:rsid w:val="00A519A2"/>
    <w:rsid w:val="00A70883"/>
    <w:rsid w:val="00A731B0"/>
    <w:rsid w:val="00A77AEB"/>
    <w:rsid w:val="00A86042"/>
    <w:rsid w:val="00AA3B4A"/>
    <w:rsid w:val="00AA444A"/>
    <w:rsid w:val="00AA4DDC"/>
    <w:rsid w:val="00AB1528"/>
    <w:rsid w:val="00AD49F3"/>
    <w:rsid w:val="00AE1AA6"/>
    <w:rsid w:val="00AE1B18"/>
    <w:rsid w:val="00AF1C32"/>
    <w:rsid w:val="00B11AE3"/>
    <w:rsid w:val="00B42AF4"/>
    <w:rsid w:val="00B52922"/>
    <w:rsid w:val="00B6167A"/>
    <w:rsid w:val="00B66D32"/>
    <w:rsid w:val="00B973B5"/>
    <w:rsid w:val="00BA06B8"/>
    <w:rsid w:val="00BD59BD"/>
    <w:rsid w:val="00BD5B4D"/>
    <w:rsid w:val="00C05C72"/>
    <w:rsid w:val="00C231CB"/>
    <w:rsid w:val="00C26EE2"/>
    <w:rsid w:val="00C6478B"/>
    <w:rsid w:val="00C732AF"/>
    <w:rsid w:val="00C81439"/>
    <w:rsid w:val="00CA078D"/>
    <w:rsid w:val="00CA6FEF"/>
    <w:rsid w:val="00CB0DCC"/>
    <w:rsid w:val="00CB0F37"/>
    <w:rsid w:val="00CB500D"/>
    <w:rsid w:val="00CB644A"/>
    <w:rsid w:val="00CC2BC6"/>
    <w:rsid w:val="00CC5655"/>
    <w:rsid w:val="00CE2586"/>
    <w:rsid w:val="00CE317E"/>
    <w:rsid w:val="00D01A30"/>
    <w:rsid w:val="00D156D1"/>
    <w:rsid w:val="00D27DEE"/>
    <w:rsid w:val="00D404B7"/>
    <w:rsid w:val="00D712EF"/>
    <w:rsid w:val="00D809E5"/>
    <w:rsid w:val="00D81948"/>
    <w:rsid w:val="00D93C0F"/>
    <w:rsid w:val="00D9501F"/>
    <w:rsid w:val="00DB47DE"/>
    <w:rsid w:val="00DB50D5"/>
    <w:rsid w:val="00DE1D1B"/>
    <w:rsid w:val="00DF3DA3"/>
    <w:rsid w:val="00E06A00"/>
    <w:rsid w:val="00E22B99"/>
    <w:rsid w:val="00E258D9"/>
    <w:rsid w:val="00E37B70"/>
    <w:rsid w:val="00E439CA"/>
    <w:rsid w:val="00E44CB8"/>
    <w:rsid w:val="00E50017"/>
    <w:rsid w:val="00E5219B"/>
    <w:rsid w:val="00E824FB"/>
    <w:rsid w:val="00E8547F"/>
    <w:rsid w:val="00E95E50"/>
    <w:rsid w:val="00EA198F"/>
    <w:rsid w:val="00EA5196"/>
    <w:rsid w:val="00EB0DCE"/>
    <w:rsid w:val="00EC4B66"/>
    <w:rsid w:val="00ED50D5"/>
    <w:rsid w:val="00EE2F6F"/>
    <w:rsid w:val="00EF0BCB"/>
    <w:rsid w:val="00EF0E74"/>
    <w:rsid w:val="00F00E8A"/>
    <w:rsid w:val="00F03FA6"/>
    <w:rsid w:val="00F05D28"/>
    <w:rsid w:val="00F1601C"/>
    <w:rsid w:val="00F33650"/>
    <w:rsid w:val="00F473CB"/>
    <w:rsid w:val="00F50245"/>
    <w:rsid w:val="00F52556"/>
    <w:rsid w:val="00F53EE3"/>
    <w:rsid w:val="00F63DDA"/>
    <w:rsid w:val="00F70858"/>
    <w:rsid w:val="00F7146B"/>
    <w:rsid w:val="00F7397F"/>
    <w:rsid w:val="00F75949"/>
    <w:rsid w:val="00F75CF4"/>
    <w:rsid w:val="00F8383B"/>
    <w:rsid w:val="00F941F0"/>
    <w:rsid w:val="00F9525C"/>
    <w:rsid w:val="00FB7546"/>
    <w:rsid w:val="00FC54A7"/>
    <w:rsid w:val="00FF0B98"/>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6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paragraph" w:customStyle="1" w:styleId="Sansinterligne2">
    <w:name w:val="Sans interligne2"/>
    <w:uiPriority w:val="1"/>
    <w:rsid w:val="00CB500D"/>
    <w:rPr>
      <w:rFonts w:ascii="Times New Roman" w:eastAsia="Times New Roman" w:hAnsi="Times New Roman"/>
      <w:sz w:val="24"/>
      <w:szCs w:val="24"/>
    </w:rPr>
  </w:style>
  <w:style w:type="table" w:customStyle="1" w:styleId="TableGrid1">
    <w:name w:val="Table Grid1"/>
    <w:basedOn w:val="TableNormal"/>
    <w:next w:val="TableGrid"/>
    <w:uiPriority w:val="59"/>
    <w:rsid w:val="00A00D5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5908B4"/>
    <w:pPr>
      <w:spacing w:after="120"/>
      <w:ind w:left="567" w:hanging="567"/>
    </w:pPr>
    <w:rPr>
      <w:rFonts w:ascii="Arial" w:eastAsia="Times New Roman" w:hAnsi="Arial" w:cs="Arial"/>
      <w:snapToGrid w:val="0"/>
      <w:sz w:val="22"/>
      <w:szCs w:val="22"/>
      <w:lang w:val="en-GB" w:eastAsia="en-US"/>
    </w:rPr>
  </w:style>
  <w:style w:type="character" w:styleId="Hyperlink">
    <w:name w:val="Hyperlink"/>
    <w:unhideWhenUsed/>
    <w:rsid w:val="005908B4"/>
    <w:rPr>
      <w:color w:val="0000FF"/>
      <w:u w:val="single"/>
    </w:rPr>
  </w:style>
  <w:style w:type="paragraph" w:styleId="FootnoteText">
    <w:name w:val="footnote text"/>
    <w:basedOn w:val="Normal"/>
    <w:link w:val="FootnoteTextChar"/>
    <w:uiPriority w:val="99"/>
    <w:semiHidden/>
    <w:unhideWhenUsed/>
    <w:rsid w:val="005908B4"/>
    <w:pPr>
      <w:spacing w:after="0"/>
    </w:pPr>
    <w:rPr>
      <w:sz w:val="20"/>
      <w:szCs w:val="20"/>
      <w:lang w:val="fr-FR"/>
    </w:rPr>
  </w:style>
  <w:style w:type="character" w:customStyle="1" w:styleId="FootnoteTextChar">
    <w:name w:val="Footnote Text Char"/>
    <w:basedOn w:val="DefaultParagraphFont"/>
    <w:link w:val="FootnoteText"/>
    <w:uiPriority w:val="99"/>
    <w:semiHidden/>
    <w:rsid w:val="005908B4"/>
    <w:rPr>
      <w:rFonts w:ascii="Times New Roman" w:eastAsia="Times New Roman" w:hAnsi="Times New Roman"/>
    </w:rPr>
  </w:style>
  <w:style w:type="character" w:styleId="FootnoteReference">
    <w:name w:val="footnote reference"/>
    <w:basedOn w:val="DefaultParagraphFont"/>
    <w:uiPriority w:val="99"/>
    <w:semiHidden/>
    <w:unhideWhenUsed/>
    <w:rsid w:val="005908B4"/>
    <w:rPr>
      <w:vertAlign w:val="superscript"/>
    </w:rPr>
  </w:style>
  <w:style w:type="paragraph" w:customStyle="1" w:styleId="GAPara">
    <w:name w:val="GA Para"/>
    <w:qFormat/>
    <w:rsid w:val="005908B4"/>
    <w:pPr>
      <w:spacing w:after="120"/>
      <w:ind w:left="1287" w:hanging="360"/>
    </w:pPr>
    <w:rPr>
      <w:rFonts w:ascii="Arial" w:eastAsia="Times New Roman" w:hAnsi="Arial" w:cs="Arial"/>
      <w:snapToGrid w:val="0"/>
      <w:sz w:val="22"/>
      <w:szCs w:val="22"/>
      <w:lang w:val="en-GB" w:eastAsia="en-US"/>
    </w:rPr>
  </w:style>
  <w:style w:type="paragraph" w:styleId="ListParagraph">
    <w:name w:val="List Paragraph"/>
    <w:aliases w:val="CRITERES"/>
    <w:basedOn w:val="Normal"/>
    <w:uiPriority w:val="34"/>
    <w:qFormat/>
    <w:rsid w:val="005908B4"/>
    <w:pPr>
      <w:ind w:left="720"/>
      <w:contextualSpacing/>
    </w:pPr>
  </w:style>
  <w:style w:type="paragraph" w:styleId="NoSpacing">
    <w:name w:val="No Spacing"/>
    <w:uiPriority w:val="1"/>
    <w:qFormat/>
    <w:rsid w:val="00266B0C"/>
    <w:rPr>
      <w:rFonts w:ascii="Times New Roman" w:eastAsia="Times New Roman" w:hAnsi="Times New Roman"/>
      <w:sz w:val="24"/>
      <w:szCs w:val="24"/>
      <w:lang w:val="en-GB"/>
    </w:rPr>
  </w:style>
  <w:style w:type="paragraph" w:customStyle="1" w:styleId="COMTitleDecision">
    <w:name w:val="COM Title Decision"/>
    <w:basedOn w:val="Normal"/>
    <w:qFormat/>
    <w:rsid w:val="00266B0C"/>
    <w:pPr>
      <w:keepNext/>
      <w:spacing w:before="240"/>
      <w:ind w:left="567"/>
      <w:jc w:val="both"/>
    </w:pPr>
    <w:rPr>
      <w:rFonts w:ascii="Arial" w:hAnsi="Arial" w:cs="Arial"/>
      <w:b/>
      <w:szCs w:val="22"/>
    </w:rPr>
  </w:style>
  <w:style w:type="paragraph" w:customStyle="1" w:styleId="COMPreambulaDecisions">
    <w:name w:val="COM Preambula Decisions"/>
    <w:basedOn w:val="Normal"/>
    <w:qFormat/>
    <w:rsid w:val="00266B0C"/>
    <w:pPr>
      <w:keepNext/>
      <w:ind w:left="567"/>
      <w:jc w:val="both"/>
    </w:pPr>
    <w:rPr>
      <w:rFonts w:ascii="Arial" w:hAnsi="Arial" w:cs="Arial"/>
      <w:szCs w:val="22"/>
    </w:rPr>
  </w:style>
  <w:style w:type="paragraph" w:customStyle="1" w:styleId="COMParaDecision">
    <w:name w:val="COM Para Decision"/>
    <w:basedOn w:val="Normal"/>
    <w:qFormat/>
    <w:rsid w:val="00266B0C"/>
    <w:pPr>
      <w:numPr>
        <w:numId w:val="12"/>
      </w:numPr>
      <w:autoSpaceDE w:val="0"/>
      <w:autoSpaceDN w:val="0"/>
      <w:adjustRightInd w:val="0"/>
      <w:ind w:left="1134" w:hanging="567"/>
      <w:jc w:val="both"/>
    </w:pPr>
    <w:rPr>
      <w:rFonts w:ascii="Arial" w:eastAsia="SimSun" w:hAnsi="Arial" w:cs="Arial"/>
      <w:szCs w:val="22"/>
      <w:u w:val="single"/>
    </w:rPr>
  </w:style>
  <w:style w:type="paragraph" w:customStyle="1" w:styleId="GATitleResolution">
    <w:name w:val="GA Title Resolution"/>
    <w:basedOn w:val="Marge"/>
    <w:qFormat/>
    <w:rsid w:val="001806ED"/>
    <w:pPr>
      <w:keepNext/>
      <w:spacing w:before="240" w:after="120"/>
      <w:ind w:left="567"/>
    </w:pPr>
    <w:rPr>
      <w:rFonts w:eastAsia="SimSun" w:cs="Arial"/>
      <w:b/>
      <w:caps/>
      <w:szCs w:val="22"/>
      <w:lang w:val="fr-FR"/>
    </w:rPr>
  </w:style>
  <w:style w:type="character" w:styleId="UnresolvedMention">
    <w:name w:val="Unresolved Mention"/>
    <w:basedOn w:val="DefaultParagraphFont"/>
    <w:uiPriority w:val="99"/>
    <w:semiHidden/>
    <w:unhideWhenUsed/>
    <w:rsid w:val="00ED50D5"/>
    <w:rPr>
      <w:color w:val="605E5C"/>
      <w:shd w:val="clear" w:color="auto" w:fill="E1DFDD"/>
    </w:rPr>
  </w:style>
  <w:style w:type="table" w:customStyle="1" w:styleId="Grilledutableau2">
    <w:name w:val="Grille du tableau2"/>
    <w:basedOn w:val="TableNormal"/>
    <w:next w:val="TableGrid"/>
    <w:uiPriority w:val="39"/>
    <w:rsid w:val="00ED50D5"/>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50D5"/>
    <w:pPr>
      <w:spacing w:before="100" w:beforeAutospacing="1" w:after="100" w:afterAutospacing="1"/>
    </w:pPr>
    <w:rPr>
      <w:sz w:val="24"/>
      <w:lang w:val="fr-FR" w:eastAsia="zh-CN"/>
    </w:rPr>
  </w:style>
  <w:style w:type="paragraph" w:customStyle="1" w:styleId="Style1">
    <w:name w:val="Style1"/>
    <w:basedOn w:val="Normal"/>
    <w:link w:val="Style1Char"/>
    <w:qFormat/>
    <w:rsid w:val="00D712EF"/>
    <w:pPr>
      <w:tabs>
        <w:tab w:val="left" w:pos="1134"/>
        <w:tab w:val="left" w:pos="1701"/>
        <w:tab w:val="left" w:pos="2268"/>
      </w:tabs>
      <w:spacing w:before="120"/>
      <w:jc w:val="both"/>
    </w:pPr>
    <w:rPr>
      <w:rFonts w:ascii="Arial" w:hAnsi="Arial" w:cs="Arial"/>
      <w:szCs w:val="22"/>
      <w:lang w:val="fr-FR"/>
    </w:rPr>
  </w:style>
  <w:style w:type="character" w:customStyle="1" w:styleId="Style1Char">
    <w:name w:val="Style1 Char"/>
    <w:basedOn w:val="DefaultParagraphFont"/>
    <w:link w:val="Style1"/>
    <w:rsid w:val="00D712EF"/>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1725">
      <w:bodyDiv w:val="1"/>
      <w:marLeft w:val="0"/>
      <w:marRight w:val="0"/>
      <w:marTop w:val="0"/>
      <w:marBottom w:val="0"/>
      <w:divBdr>
        <w:top w:val="none" w:sz="0" w:space="0" w:color="auto"/>
        <w:left w:val="none" w:sz="0" w:space="0" w:color="auto"/>
        <w:bottom w:val="none" w:sz="0" w:space="0" w:color="auto"/>
        <w:right w:val="none" w:sz="0" w:space="0" w:color="auto"/>
      </w:divBdr>
    </w:div>
    <w:div w:id="786001283">
      <w:bodyDiv w:val="1"/>
      <w:marLeft w:val="0"/>
      <w:marRight w:val="0"/>
      <w:marTop w:val="0"/>
      <w:marBottom w:val="0"/>
      <w:divBdr>
        <w:top w:val="none" w:sz="0" w:space="0" w:color="auto"/>
        <w:left w:val="none" w:sz="0" w:space="0" w:color="auto"/>
        <w:bottom w:val="none" w:sz="0" w:space="0" w:color="auto"/>
        <w:right w:val="none" w:sz="0" w:space="0" w:color="auto"/>
      </w:divBdr>
    </w:div>
    <w:div w:id="142279547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5.EXT.COM-2_EN.docx"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ich.unesco.org/doc/src/LHE-22-5.EXT.COM-4_EN.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h.unesco.org/en/Decisions/16.COM/14"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ich.unesco.org/doc/src/LHE-22-5.EXT.COM-3.Rev-EN.docx" TargetMode="External"/><Relationship Id="rId20" Type="http://schemas.openxmlformats.org/officeDocument/2006/relationships/header" Target="header6.xml"/><Relationship Id="rId29" Type="http://schemas.openxmlformats.org/officeDocument/2006/relationships/hyperlink" Target="https://ich.unesco.org/doc/src/LHE-22-17.COM_3.BUR-Decisions-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ch.unesco.org/en/Decisions/16.COM/14" TargetMode="External"/><Relationship Id="rId5" Type="http://schemas.openxmlformats.org/officeDocument/2006/relationships/webSettings" Target="webSettings.xml"/><Relationship Id="rId15" Type="http://schemas.openxmlformats.org/officeDocument/2006/relationships/hyperlink" Target="https://ich.unesco.org/doc/src/LHE-22-17.COM_WG-Recommendations_EN.docx" TargetMode="External"/><Relationship Id="rId23" Type="http://schemas.openxmlformats.org/officeDocument/2006/relationships/hyperlink" Target="https://ich.unesco.org/doc/src/LHE-21-16.COM-14-EN.docx" TargetMode="External"/><Relationship Id="rId28" Type="http://schemas.openxmlformats.org/officeDocument/2006/relationships/hyperlink" Target="https://ich.unesco.org/doc/src/LHE-22-17.COM_3.BUR-Decisions-EN.docx"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ch.unesco.org/en/d%C3%A9cisions/16.COM/14" TargetMode="External"/><Relationship Id="rId27" Type="http://schemas.openxmlformats.org/officeDocument/2006/relationships/header" Target="header9.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4AB9-B113-4AA1-A5C3-19BF1C6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2022-07-01T10:24:00Z</dcterms:created>
  <dcterms:modified xsi:type="dcterms:W3CDTF">2022-07-12T09:51:00Z</dcterms:modified>
</cp:coreProperties>
</file>