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861A" w14:textId="3D6EF5BB" w:rsidR="002938F2" w:rsidRDefault="00F75E18" w:rsidP="00C13665">
      <w:pPr>
        <w:spacing w:before="1440"/>
        <w:jc w:val="center"/>
        <w:rPr>
          <w:rFonts w:ascii="Arial" w:hAnsi="Arial" w:cs="Arial"/>
          <w:b/>
          <w:sz w:val="22"/>
          <w:szCs w:val="22"/>
          <w:lang w:val="fr-FR"/>
        </w:rPr>
      </w:pPr>
      <w:r w:rsidRPr="006A1A52">
        <w:rPr>
          <w:rFonts w:ascii="Arial" w:hAnsi="Arial" w:cs="Arial"/>
          <w:b/>
          <w:sz w:val="22"/>
          <w:szCs w:val="22"/>
          <w:lang w:val="fr-FR"/>
        </w:rPr>
        <w:t>CONVENTION POUR LA SAUVEGARDE DU</w:t>
      </w:r>
      <w:r w:rsidRPr="006A1A52">
        <w:rPr>
          <w:rFonts w:ascii="Arial" w:hAnsi="Arial" w:cs="Arial"/>
          <w:b/>
          <w:sz w:val="22"/>
          <w:szCs w:val="22"/>
          <w:lang w:val="fr-FR"/>
        </w:rPr>
        <w:br/>
        <w:t>PATRIMOINE CULTUREL IMMATÉRIEL</w:t>
      </w:r>
    </w:p>
    <w:p w14:paraId="7A999EE0" w14:textId="217B4996" w:rsidR="00FD6F6D" w:rsidRPr="00FD6F6D" w:rsidRDefault="00FD6F6D" w:rsidP="00FD6F6D">
      <w:pPr>
        <w:spacing w:before="1200"/>
        <w:jc w:val="center"/>
        <w:rPr>
          <w:rFonts w:ascii="Arial" w:hAnsi="Arial" w:cs="Arial"/>
          <w:b/>
          <w:noProof/>
          <w:sz w:val="22"/>
          <w:szCs w:val="22"/>
          <w:lang w:val="fr-FR"/>
        </w:rPr>
      </w:pPr>
      <w:r w:rsidRPr="00FD6F6D">
        <w:rPr>
          <w:rFonts w:ascii="Arial" w:hAnsi="Arial" w:cs="Arial"/>
          <w:b/>
          <w:sz w:val="22"/>
          <w:szCs w:val="22"/>
          <w:lang w:val="fr-FR"/>
        </w:rPr>
        <w:t>COMITÉ INTERGOUVERNEMENTAL DE SAUVEGARDE</w:t>
      </w:r>
      <w:r w:rsidRPr="00FD6F6D">
        <w:rPr>
          <w:rFonts w:ascii="Arial" w:hAnsi="Arial" w:cs="Arial"/>
          <w:b/>
          <w:sz w:val="22"/>
          <w:szCs w:val="22"/>
          <w:lang w:val="fr-FR"/>
        </w:rPr>
        <w:br/>
        <w:t>DU PATRIMOINE CULTUREL IMMATÉRIEL</w:t>
      </w:r>
    </w:p>
    <w:p w14:paraId="4EE4A769" w14:textId="11C2B3DF" w:rsidR="00FD6F6D" w:rsidRDefault="00FD6F6D" w:rsidP="001D261B">
      <w:pPr>
        <w:spacing w:before="960"/>
        <w:jc w:val="center"/>
        <w:rPr>
          <w:rFonts w:ascii="Arial" w:hAnsi="Arial" w:cs="Arial"/>
          <w:b/>
          <w:sz w:val="22"/>
          <w:szCs w:val="22"/>
          <w:lang w:val="fr-FR"/>
        </w:rPr>
      </w:pPr>
      <w:r>
        <w:rPr>
          <w:rFonts w:ascii="Arial" w:hAnsi="Arial" w:cs="Arial"/>
          <w:b/>
          <w:sz w:val="22"/>
          <w:szCs w:val="22"/>
          <w:lang w:val="fr-FR"/>
        </w:rPr>
        <w:t>Cinquième session extraordinaire</w:t>
      </w:r>
    </w:p>
    <w:p w14:paraId="3AC80E10" w14:textId="520424E8" w:rsidR="00102CFD" w:rsidRPr="00572369" w:rsidRDefault="00ED13E8" w:rsidP="00FD6F6D">
      <w:pPr>
        <w:jc w:val="center"/>
        <w:rPr>
          <w:rFonts w:ascii="Arial" w:hAnsi="Arial"/>
          <w:b/>
          <w:sz w:val="22"/>
          <w:lang w:val="fr-FR"/>
        </w:rPr>
      </w:pPr>
      <w:r w:rsidRPr="00572369">
        <w:rPr>
          <w:rFonts w:ascii="Arial" w:hAnsi="Arial"/>
          <w:b/>
          <w:sz w:val="22"/>
          <w:lang w:val="fr-FR"/>
        </w:rPr>
        <w:t>En ligne</w:t>
      </w:r>
    </w:p>
    <w:p w14:paraId="021700DA" w14:textId="12F98784" w:rsidR="002B776B" w:rsidRDefault="00572369" w:rsidP="002B776B">
      <w:pPr>
        <w:jc w:val="center"/>
        <w:rPr>
          <w:rFonts w:ascii="Arial" w:hAnsi="Arial"/>
          <w:b/>
          <w:sz w:val="22"/>
          <w:lang w:val="fr-FR"/>
        </w:rPr>
      </w:pPr>
      <w:r w:rsidRPr="00572369">
        <w:rPr>
          <w:rFonts w:ascii="Arial" w:hAnsi="Arial"/>
          <w:b/>
          <w:sz w:val="22"/>
          <w:lang w:val="fr-FR"/>
        </w:rPr>
        <w:t>1 juillet</w:t>
      </w:r>
      <w:r w:rsidR="002B776B" w:rsidRPr="00572369">
        <w:rPr>
          <w:rFonts w:ascii="Arial" w:hAnsi="Arial"/>
          <w:b/>
          <w:sz w:val="22"/>
          <w:lang w:val="fr-FR"/>
        </w:rPr>
        <w:t> </w:t>
      </w:r>
      <w:r w:rsidR="0022663D" w:rsidRPr="00572369">
        <w:rPr>
          <w:rFonts w:ascii="Arial" w:hAnsi="Arial"/>
          <w:b/>
          <w:sz w:val="22"/>
          <w:lang w:val="fr-FR"/>
        </w:rPr>
        <w:t>2</w:t>
      </w:r>
      <w:r w:rsidR="00D50EE4" w:rsidRPr="00572369">
        <w:rPr>
          <w:rFonts w:ascii="Arial" w:hAnsi="Arial"/>
          <w:b/>
          <w:sz w:val="22"/>
          <w:lang w:val="fr-FR"/>
        </w:rPr>
        <w:t>022</w:t>
      </w:r>
    </w:p>
    <w:p w14:paraId="3D3CC138" w14:textId="06A8ECE8" w:rsidR="00C42FA9" w:rsidRDefault="009143CC" w:rsidP="00ED13E8">
      <w:pPr>
        <w:pStyle w:val="Sansinterligne2"/>
        <w:spacing w:before="1200"/>
        <w:jc w:val="center"/>
        <w:rPr>
          <w:rFonts w:ascii="Arial" w:hAnsi="Arial" w:cs="Arial"/>
          <w:b/>
          <w:sz w:val="22"/>
          <w:szCs w:val="22"/>
        </w:rPr>
      </w:pPr>
      <w:r>
        <w:rPr>
          <w:rFonts w:ascii="Arial" w:hAnsi="Arial" w:cs="Arial"/>
          <w:b/>
          <w:sz w:val="22"/>
          <w:szCs w:val="22"/>
          <w:u w:val="single"/>
        </w:rPr>
        <w:t>D</w:t>
      </w:r>
      <w:r w:rsidR="00AB375A">
        <w:rPr>
          <w:rFonts w:ascii="Arial" w:hAnsi="Arial" w:cs="Arial"/>
          <w:b/>
          <w:sz w:val="22"/>
          <w:szCs w:val="22"/>
          <w:u w:val="single"/>
        </w:rPr>
        <w:t>E</w:t>
      </w:r>
      <w:r>
        <w:rPr>
          <w:rFonts w:ascii="Arial" w:hAnsi="Arial" w:cs="Arial"/>
          <w:b/>
          <w:sz w:val="22"/>
          <w:szCs w:val="22"/>
          <w:u w:val="single"/>
        </w:rPr>
        <w:t>CISIONS</w:t>
      </w:r>
    </w:p>
    <w:p w14:paraId="62C047CC" w14:textId="77777777" w:rsidR="00AD5A95" w:rsidRDefault="00AD5A95">
      <w:pPr>
        <w:rPr>
          <w:rFonts w:ascii="Arial" w:hAnsi="Arial" w:cs="Arial"/>
          <w:b/>
          <w:sz w:val="22"/>
          <w:szCs w:val="22"/>
          <w:u w:val="single"/>
          <w:lang w:val="fr-FR"/>
        </w:rPr>
      </w:pPr>
      <w:r w:rsidRPr="00A722D8">
        <w:rPr>
          <w:rFonts w:ascii="Arial" w:hAnsi="Arial" w:cs="Arial"/>
          <w:b/>
          <w:sz w:val="22"/>
          <w:szCs w:val="22"/>
          <w:u w:val="single"/>
          <w:lang w:val="fr-FR"/>
        </w:rPr>
        <w:br w:type="page"/>
      </w:r>
    </w:p>
    <w:p w14:paraId="6644489E" w14:textId="10292049" w:rsidR="00ED13E8" w:rsidRPr="00B50941" w:rsidRDefault="00ED13E8" w:rsidP="0091354D">
      <w:pPr>
        <w:keepNext/>
        <w:spacing w:before="240" w:after="120"/>
        <w:jc w:val="both"/>
        <w:outlineLvl w:val="1"/>
        <w:rPr>
          <w:rFonts w:asciiTheme="minorBidi" w:hAnsiTheme="minorBidi" w:cstheme="minorBidi"/>
          <w:b/>
          <w:bCs/>
          <w:sz w:val="22"/>
          <w:szCs w:val="22"/>
          <w:lang w:val="fr-FR"/>
        </w:rPr>
      </w:pPr>
      <w:r w:rsidRPr="0091354D">
        <w:rPr>
          <w:rFonts w:asciiTheme="minorBidi" w:hAnsiTheme="minorBidi" w:cstheme="minorBidi"/>
          <w:b/>
          <w:bCs/>
          <w:sz w:val="22"/>
          <w:szCs w:val="22"/>
          <w:lang w:val="fr-FR"/>
        </w:rPr>
        <w:lastRenderedPageBreak/>
        <w:t>DÉCISION</w:t>
      </w:r>
      <w:r w:rsidRPr="00B50941">
        <w:rPr>
          <w:rFonts w:asciiTheme="minorBidi" w:hAnsiTheme="minorBidi" w:cstheme="minorBidi"/>
          <w:b/>
          <w:bCs/>
          <w:sz w:val="22"/>
          <w:szCs w:val="22"/>
          <w:lang w:val="fr-FR"/>
        </w:rPr>
        <w:t xml:space="preserve"> </w:t>
      </w:r>
      <w:r w:rsidR="00BA35D7" w:rsidRPr="00B50941">
        <w:rPr>
          <w:rFonts w:asciiTheme="minorBidi" w:hAnsiTheme="minorBidi" w:cstheme="minorBidi"/>
          <w:b/>
          <w:bCs/>
          <w:sz w:val="22"/>
          <w:szCs w:val="22"/>
          <w:lang w:val="fr-FR"/>
        </w:rPr>
        <w:t>5</w:t>
      </w:r>
      <w:r w:rsidRPr="00B50941">
        <w:rPr>
          <w:rFonts w:asciiTheme="minorBidi" w:hAnsiTheme="minorBidi" w:cstheme="minorBidi"/>
          <w:b/>
          <w:bCs/>
          <w:sz w:val="22"/>
          <w:szCs w:val="22"/>
          <w:lang w:val="fr-FR"/>
        </w:rPr>
        <w:t>.</w:t>
      </w:r>
      <w:r w:rsidR="00BA35D7" w:rsidRPr="00B50941">
        <w:rPr>
          <w:rFonts w:asciiTheme="minorBidi" w:hAnsiTheme="minorBidi" w:cstheme="minorBidi"/>
          <w:b/>
          <w:bCs/>
          <w:sz w:val="22"/>
          <w:szCs w:val="22"/>
          <w:lang w:val="fr-FR"/>
        </w:rPr>
        <w:t>EXT.</w:t>
      </w:r>
      <w:r w:rsidRPr="00B50941">
        <w:rPr>
          <w:rFonts w:asciiTheme="minorBidi" w:hAnsiTheme="minorBidi" w:cstheme="minorBidi"/>
          <w:b/>
          <w:bCs/>
          <w:sz w:val="22"/>
          <w:szCs w:val="22"/>
          <w:lang w:val="fr-FR"/>
        </w:rPr>
        <w:t xml:space="preserve">COM </w:t>
      </w:r>
      <w:r w:rsidR="00080DF6" w:rsidRPr="00B50941">
        <w:rPr>
          <w:rFonts w:asciiTheme="minorBidi" w:hAnsiTheme="minorBidi" w:cstheme="minorBidi"/>
          <w:b/>
          <w:bCs/>
          <w:sz w:val="22"/>
          <w:szCs w:val="22"/>
          <w:lang w:val="fr-FR"/>
        </w:rPr>
        <w:t>2</w:t>
      </w:r>
    </w:p>
    <w:p w14:paraId="64A2D034" w14:textId="77777777" w:rsidR="00ED13E8" w:rsidRPr="00A722D8" w:rsidRDefault="00ED13E8" w:rsidP="00A722D8">
      <w:pPr>
        <w:pStyle w:val="COMPreambulaDecision"/>
        <w:tabs>
          <w:tab w:val="clear" w:pos="567"/>
          <w:tab w:val="left" w:pos="0"/>
        </w:tabs>
        <w:ind w:left="0"/>
      </w:pPr>
      <w:r w:rsidRPr="00A722D8">
        <w:t>Le Comité,</w:t>
      </w:r>
    </w:p>
    <w:p w14:paraId="551A4FED" w14:textId="0E3F59A6" w:rsidR="00ED13E8" w:rsidRPr="00A722D8" w:rsidRDefault="00ED13E8" w:rsidP="004F3485">
      <w:pPr>
        <w:pStyle w:val="COMParaDecision"/>
        <w:numPr>
          <w:ilvl w:val="0"/>
          <w:numId w:val="22"/>
        </w:numPr>
        <w:ind w:left="567" w:hanging="567"/>
      </w:pPr>
      <w:r w:rsidRPr="00A722D8">
        <w:t>Ayant examiné</w:t>
      </w:r>
      <w:r w:rsidRPr="00A722D8">
        <w:rPr>
          <w:u w:val="none"/>
        </w:rPr>
        <w:t xml:space="preserve"> le document </w:t>
      </w:r>
      <w:hyperlink r:id="rId8" w:history="1">
        <w:r w:rsidR="00BA35D7" w:rsidRPr="00F950D4">
          <w:rPr>
            <w:rStyle w:val="Hyperlink"/>
          </w:rPr>
          <w:t>LHE/22/5.EXT.COM/</w:t>
        </w:r>
        <w:r w:rsidR="00080DF6" w:rsidRPr="00F950D4">
          <w:rPr>
            <w:rStyle w:val="Hyperlink"/>
          </w:rPr>
          <w:t>2</w:t>
        </w:r>
      </w:hyperlink>
      <w:r w:rsidRPr="00A722D8">
        <w:rPr>
          <w:u w:val="none"/>
        </w:rPr>
        <w:t>,</w:t>
      </w:r>
    </w:p>
    <w:p w14:paraId="01D322E5" w14:textId="140F3BCF" w:rsidR="00080DF6" w:rsidRPr="00A722D8" w:rsidRDefault="00080DF6" w:rsidP="004F3485">
      <w:pPr>
        <w:pStyle w:val="COMParaDecision"/>
        <w:numPr>
          <w:ilvl w:val="0"/>
          <w:numId w:val="22"/>
        </w:numPr>
        <w:ind w:left="567" w:hanging="567"/>
        <w:rPr>
          <w:u w:val="none"/>
        </w:rPr>
      </w:pPr>
      <w:r w:rsidRPr="00A722D8">
        <w:t>Rappelant</w:t>
      </w:r>
      <w:r w:rsidRPr="00A722D8">
        <w:rPr>
          <w:u w:val="none"/>
        </w:rPr>
        <w:t xml:space="preserve"> les articles 12 et 13 de son </w:t>
      </w:r>
      <w:r w:rsidR="009E09DF" w:rsidRPr="00A722D8">
        <w:rPr>
          <w:u w:val="none"/>
        </w:rPr>
        <w:t>R</w:t>
      </w:r>
      <w:r w:rsidRPr="00A722D8">
        <w:rPr>
          <w:u w:val="none"/>
        </w:rPr>
        <w:t>èglement</w:t>
      </w:r>
      <w:r w:rsidR="009E09DF" w:rsidRPr="00A722D8">
        <w:rPr>
          <w:u w:val="none"/>
        </w:rPr>
        <w:t xml:space="preserve"> intérieur</w:t>
      </w:r>
      <w:r w:rsidRPr="00A722D8">
        <w:rPr>
          <w:u w:val="none"/>
        </w:rPr>
        <w:t>,</w:t>
      </w:r>
    </w:p>
    <w:p w14:paraId="5481F9AA" w14:textId="3BCD52F2" w:rsidR="00080DF6" w:rsidRPr="004D2DC8" w:rsidRDefault="00080DF6" w:rsidP="004F3485">
      <w:pPr>
        <w:pStyle w:val="COMParaDecision"/>
        <w:tabs>
          <w:tab w:val="left" w:pos="0"/>
        </w:tabs>
        <w:ind w:left="567" w:hanging="567"/>
      </w:pPr>
      <w:r w:rsidRPr="00A722D8">
        <w:rPr>
          <w:lang w:val="fr"/>
        </w:rPr>
        <w:t>Élit</w:t>
      </w:r>
      <w:r w:rsidRPr="00A722D8">
        <w:rPr>
          <w:u w:val="none"/>
          <w:lang w:val="fr"/>
        </w:rPr>
        <w:t xml:space="preserve"> </w:t>
      </w:r>
      <w:r w:rsidR="00DE5490" w:rsidRPr="008B4F96">
        <w:rPr>
          <w:u w:val="none"/>
          <w:lang w:val="fr"/>
        </w:rPr>
        <w:t>S. Exc. M. Samir ADDAHRE (Maroc)</w:t>
      </w:r>
      <w:r w:rsidRPr="004D2DC8">
        <w:rPr>
          <w:u w:val="none"/>
          <w:lang w:val="fr"/>
        </w:rPr>
        <w:t xml:space="preserve"> comme Président</w:t>
      </w:r>
      <w:r w:rsidR="006E27D6" w:rsidRPr="004D2DC8">
        <w:rPr>
          <w:u w:val="none"/>
          <w:lang w:val="fr"/>
        </w:rPr>
        <w:t xml:space="preserve"> </w:t>
      </w:r>
      <w:r w:rsidRPr="004D2DC8">
        <w:rPr>
          <w:u w:val="none"/>
          <w:lang w:val="fr"/>
        </w:rPr>
        <w:t>du Comité ;</w:t>
      </w:r>
    </w:p>
    <w:p w14:paraId="21A3ED78" w14:textId="14C83CF4" w:rsidR="00B24E4C" w:rsidRPr="004D2DC8" w:rsidRDefault="00080DF6" w:rsidP="00B24E4C">
      <w:pPr>
        <w:pStyle w:val="COMParaDecision"/>
        <w:numPr>
          <w:ilvl w:val="0"/>
          <w:numId w:val="22"/>
        </w:numPr>
        <w:ind w:left="567" w:hanging="567"/>
        <w:rPr>
          <w:u w:val="none"/>
          <w:lang w:val="fr"/>
        </w:rPr>
      </w:pPr>
      <w:r w:rsidRPr="004D2DC8">
        <w:t>Élit</w:t>
      </w:r>
      <w:r w:rsidRPr="004D2DC8">
        <w:rPr>
          <w:u w:val="none"/>
          <w:lang w:val="fr"/>
        </w:rPr>
        <w:t xml:space="preserve"> </w:t>
      </w:r>
      <w:r w:rsidR="00DE5490" w:rsidRPr="008B4F96">
        <w:rPr>
          <w:u w:val="none"/>
          <w:lang w:val="fr"/>
        </w:rPr>
        <w:t>Suisse, Tchéquie, Panama, République de Corée et Botswana</w:t>
      </w:r>
      <w:r w:rsidR="00DE5490" w:rsidRPr="004D2DC8">
        <w:rPr>
          <w:u w:val="none"/>
          <w:lang w:val="fr"/>
        </w:rPr>
        <w:t xml:space="preserve"> </w:t>
      </w:r>
      <w:r w:rsidRPr="004D2DC8">
        <w:rPr>
          <w:u w:val="none"/>
          <w:lang w:val="fr"/>
        </w:rPr>
        <w:t>comme Vice-Présidents du Comité</w:t>
      </w:r>
      <w:r w:rsidR="00F73546">
        <w:rPr>
          <w:u w:val="none"/>
          <w:lang w:val="fr"/>
        </w:rPr>
        <w:t> </w:t>
      </w:r>
      <w:r w:rsidRPr="004D2DC8">
        <w:rPr>
          <w:u w:val="none"/>
          <w:lang w:val="fr"/>
        </w:rPr>
        <w:t>;</w:t>
      </w:r>
    </w:p>
    <w:p w14:paraId="48610F3E" w14:textId="6C28E552" w:rsidR="00B24E4C" w:rsidRDefault="00080DF6" w:rsidP="00B24E4C">
      <w:pPr>
        <w:pStyle w:val="COMParaDecision"/>
        <w:numPr>
          <w:ilvl w:val="0"/>
          <w:numId w:val="22"/>
        </w:numPr>
        <w:ind w:left="567" w:hanging="567"/>
        <w:rPr>
          <w:u w:val="none"/>
          <w:lang w:val="fr"/>
        </w:rPr>
      </w:pPr>
      <w:r w:rsidRPr="004D2DC8">
        <w:t>Élit</w:t>
      </w:r>
      <w:r w:rsidRPr="004D2DC8">
        <w:rPr>
          <w:u w:val="none"/>
          <w:lang w:val="fr"/>
        </w:rPr>
        <w:t xml:space="preserve"> </w:t>
      </w:r>
      <w:r w:rsidR="00DE5490" w:rsidRPr="008B4F96">
        <w:rPr>
          <w:u w:val="none"/>
          <w:lang w:val="fr"/>
        </w:rPr>
        <w:t>M Ramiro Maurice SILVA RIVERA (Pérou)</w:t>
      </w:r>
      <w:r w:rsidRPr="004D2DC8">
        <w:rPr>
          <w:u w:val="none"/>
          <w:lang w:val="fr"/>
        </w:rPr>
        <w:t xml:space="preserve"> comme</w:t>
      </w:r>
      <w:r w:rsidRPr="00B24E4C">
        <w:rPr>
          <w:u w:val="none"/>
          <w:lang w:val="fr"/>
        </w:rPr>
        <w:t xml:space="preserve"> Rapporteur du Comité</w:t>
      </w:r>
      <w:r w:rsidR="00F73546">
        <w:rPr>
          <w:u w:val="none"/>
          <w:lang w:val="fr"/>
        </w:rPr>
        <w:t>.</w:t>
      </w:r>
    </w:p>
    <w:p w14:paraId="1728549B" w14:textId="77777777" w:rsidR="00B24E4C" w:rsidRDefault="00B24E4C" w:rsidP="00B24E4C">
      <w:pPr>
        <w:pStyle w:val="COMParaDecision"/>
        <w:numPr>
          <w:ilvl w:val="0"/>
          <w:numId w:val="0"/>
        </w:numPr>
        <w:ind w:left="567"/>
        <w:rPr>
          <w:u w:val="none"/>
          <w:lang w:val="fr"/>
        </w:rPr>
      </w:pPr>
    </w:p>
    <w:p w14:paraId="2ADE7A81" w14:textId="77777777" w:rsidR="000D1895" w:rsidRDefault="000D1895" w:rsidP="00A722D8">
      <w:pPr>
        <w:pStyle w:val="COMParaDecision"/>
        <w:numPr>
          <w:ilvl w:val="0"/>
          <w:numId w:val="0"/>
        </w:numPr>
        <w:tabs>
          <w:tab w:val="left" w:pos="0"/>
        </w:tabs>
        <w:rPr>
          <w:u w:val="none"/>
          <w:lang w:val="fr"/>
        </w:rPr>
        <w:sectPr w:rsidR="000D1895" w:rsidSect="00A722D8">
          <w:headerReference w:type="even" r:id="rId9"/>
          <w:headerReference w:type="default" r:id="rId10"/>
          <w:headerReference w:type="first" r:id="rId11"/>
          <w:type w:val="continuous"/>
          <w:pgSz w:w="11906" w:h="16838" w:code="9"/>
          <w:pgMar w:top="1418" w:right="1134" w:bottom="1134" w:left="1134" w:header="397" w:footer="284" w:gutter="0"/>
          <w:cols w:space="708"/>
          <w:titlePg/>
          <w:docGrid w:linePitch="360"/>
        </w:sectPr>
      </w:pPr>
    </w:p>
    <w:p w14:paraId="6C108478" w14:textId="39AB515E" w:rsidR="00A722D8" w:rsidRPr="00A722D8" w:rsidRDefault="00A722D8" w:rsidP="0091354D">
      <w:pPr>
        <w:keepNext/>
        <w:spacing w:before="240" w:after="120"/>
        <w:jc w:val="both"/>
        <w:outlineLvl w:val="1"/>
        <w:rPr>
          <w:rFonts w:asciiTheme="minorBidi" w:hAnsiTheme="minorBidi" w:cstheme="minorBidi"/>
          <w:b/>
          <w:sz w:val="22"/>
          <w:szCs w:val="22"/>
          <w:lang w:val="fr-FR"/>
        </w:rPr>
      </w:pPr>
      <w:r w:rsidRPr="0091354D">
        <w:rPr>
          <w:rFonts w:asciiTheme="minorBidi" w:hAnsiTheme="minorBidi" w:cstheme="minorBidi"/>
          <w:b/>
          <w:bCs/>
          <w:sz w:val="22"/>
          <w:szCs w:val="22"/>
          <w:lang w:val="fr-FR"/>
        </w:rPr>
        <w:t>DÉCISION</w:t>
      </w:r>
      <w:r w:rsidRPr="00A722D8">
        <w:rPr>
          <w:rFonts w:asciiTheme="minorBidi" w:hAnsiTheme="minorBidi" w:cstheme="minorBidi"/>
          <w:b/>
          <w:sz w:val="22"/>
          <w:szCs w:val="22"/>
          <w:lang w:val="fr-FR"/>
        </w:rPr>
        <w:t xml:space="preserve"> 5.EXT.COM 3</w:t>
      </w:r>
    </w:p>
    <w:p w14:paraId="50B6E348" w14:textId="77777777" w:rsidR="00A722D8" w:rsidRPr="00A722D8" w:rsidRDefault="00A722D8" w:rsidP="00A722D8">
      <w:pPr>
        <w:pStyle w:val="COMPreambulaDecision"/>
        <w:ind w:left="0"/>
      </w:pPr>
      <w:r w:rsidRPr="00A722D8">
        <w:t>Le Comité,</w:t>
      </w:r>
    </w:p>
    <w:p w14:paraId="133A2C62" w14:textId="5EAED5D1" w:rsidR="00A722D8" w:rsidRPr="00A722D8" w:rsidRDefault="00A722D8" w:rsidP="004F3485">
      <w:pPr>
        <w:pStyle w:val="COMParaDecision"/>
        <w:numPr>
          <w:ilvl w:val="0"/>
          <w:numId w:val="37"/>
        </w:numPr>
        <w:ind w:left="567" w:hanging="567"/>
      </w:pPr>
      <w:r w:rsidRPr="00A722D8">
        <w:t>Ayant examiné</w:t>
      </w:r>
      <w:r w:rsidRPr="006747D7">
        <w:rPr>
          <w:u w:val="none"/>
        </w:rPr>
        <w:t xml:space="preserve"> les documents </w:t>
      </w:r>
      <w:hyperlink r:id="rId12" w:history="1">
        <w:r w:rsidRPr="00A722D8">
          <w:rPr>
            <w:rStyle w:val="Hyperlink"/>
          </w:rPr>
          <w:t>LHE/22/17.COM WG/Recommandations</w:t>
        </w:r>
      </w:hyperlink>
      <w:r w:rsidRPr="006747D7">
        <w:rPr>
          <w:u w:val="none"/>
        </w:rPr>
        <w:t xml:space="preserve"> et </w:t>
      </w:r>
      <w:hyperlink r:id="rId13" w:history="1">
        <w:r w:rsidRPr="00682A64">
          <w:rPr>
            <w:rStyle w:val="Hyperlink"/>
          </w:rPr>
          <w:t>LHE/22/5.EXT.COM/3 Rev.</w:t>
        </w:r>
      </w:hyperlink>
      <w:r w:rsidRPr="006747D7">
        <w:rPr>
          <w:u w:val="none"/>
        </w:rPr>
        <w:t>,</w:t>
      </w:r>
    </w:p>
    <w:p w14:paraId="39C55C4E" w14:textId="77777777" w:rsidR="00A722D8" w:rsidRPr="00A722D8" w:rsidRDefault="00A722D8" w:rsidP="004F3485">
      <w:pPr>
        <w:pStyle w:val="COMParaDecision"/>
        <w:numPr>
          <w:ilvl w:val="0"/>
          <w:numId w:val="22"/>
        </w:numPr>
        <w:ind w:left="567" w:hanging="567"/>
      </w:pPr>
      <w:r w:rsidRPr="00A722D8">
        <w:t>Rappelant</w:t>
      </w:r>
      <w:r w:rsidRPr="00A722D8">
        <w:rPr>
          <w:u w:val="none"/>
        </w:rPr>
        <w:t xml:space="preserve"> l’article 9.3 de son Règlement intérieur ainsi que l’article 7(e) de la Convention,</w:t>
      </w:r>
    </w:p>
    <w:p w14:paraId="6372F8B8" w14:textId="77777777" w:rsidR="00A722D8" w:rsidRPr="00A722D8" w:rsidRDefault="00A722D8" w:rsidP="004F3485">
      <w:pPr>
        <w:pStyle w:val="COMParaDecision"/>
        <w:ind w:left="567" w:hanging="567"/>
        <w:rPr>
          <w:u w:val="none"/>
        </w:rPr>
      </w:pPr>
      <w:r w:rsidRPr="00A722D8">
        <w:t>Rappelant en outre</w:t>
      </w:r>
      <w:r w:rsidRPr="00A722D8">
        <w:rPr>
          <w:u w:val="none"/>
        </w:rPr>
        <w:t xml:space="preserve"> la décision </w:t>
      </w:r>
      <w:hyperlink r:id="rId14" w:history="1">
        <w:r w:rsidRPr="00A722D8">
          <w:rPr>
            <w:rStyle w:val="Hyperlink"/>
          </w:rPr>
          <w:t>16.COM 14</w:t>
        </w:r>
      </w:hyperlink>
      <w:r w:rsidRPr="00A722D8">
        <w:rPr>
          <w:u w:val="none"/>
        </w:rPr>
        <w:t>,</w:t>
      </w:r>
    </w:p>
    <w:p w14:paraId="4CBCA99F" w14:textId="3CF03D2A" w:rsidR="00A722D8" w:rsidRPr="006747D7" w:rsidRDefault="00A722D8" w:rsidP="004F3485">
      <w:pPr>
        <w:pStyle w:val="COMParaDecision"/>
        <w:numPr>
          <w:ilvl w:val="0"/>
          <w:numId w:val="22"/>
        </w:numPr>
        <w:ind w:left="567" w:hanging="567"/>
      </w:pPr>
      <w:r w:rsidRPr="006747D7">
        <w:t>Adopte</w:t>
      </w:r>
      <w:r w:rsidRPr="00A722D8">
        <w:rPr>
          <w:u w:val="none"/>
        </w:rPr>
        <w:t xml:space="preserve"> l’ordre du jour de sa cinquième session extraordinaire (en ligne, 1 juillet 2022) tel que figurant ci-dessous :</w:t>
      </w:r>
    </w:p>
    <w:p w14:paraId="7CC41F7C" w14:textId="77777777" w:rsidR="00A722D8" w:rsidRPr="00A722D8" w:rsidRDefault="00A722D8" w:rsidP="0091354D">
      <w:pPr>
        <w:spacing w:before="240"/>
        <w:ind w:left="567"/>
        <w:jc w:val="both"/>
        <w:rPr>
          <w:rFonts w:ascii="Arial" w:eastAsia="SimSun" w:hAnsi="Arial" w:cs="Arial"/>
          <w:b/>
          <w:sz w:val="22"/>
          <w:szCs w:val="22"/>
        </w:rPr>
      </w:pPr>
      <w:r w:rsidRPr="0091354D">
        <w:rPr>
          <w:rFonts w:asciiTheme="minorBidi" w:hAnsiTheme="minorBidi" w:cstheme="minorBidi"/>
          <w:b/>
          <w:bCs/>
          <w:snapToGrid w:val="0"/>
          <w:sz w:val="22"/>
          <w:szCs w:val="22"/>
          <w:lang w:eastAsia="en-US"/>
        </w:rPr>
        <w:t>Ordre</w:t>
      </w:r>
      <w:r w:rsidRPr="00A722D8">
        <w:rPr>
          <w:rFonts w:ascii="Arial" w:eastAsia="SimSun" w:hAnsi="Arial" w:cs="Arial"/>
          <w:b/>
          <w:sz w:val="22"/>
          <w:szCs w:val="22"/>
        </w:rPr>
        <w:t xml:space="preserve"> du jour</w:t>
      </w:r>
    </w:p>
    <w:p w14:paraId="0AF8D960" w14:textId="77777777" w:rsidR="00A722D8" w:rsidRPr="00A722D8" w:rsidRDefault="00A722D8" w:rsidP="006E27D6">
      <w:pPr>
        <w:pStyle w:val="COMParaDecision"/>
        <w:numPr>
          <w:ilvl w:val="0"/>
          <w:numId w:val="17"/>
        </w:numPr>
        <w:adjustRightInd/>
        <w:spacing w:before="120"/>
        <w:ind w:left="1134" w:hanging="567"/>
        <w:rPr>
          <w:noProof/>
          <w:u w:val="none"/>
        </w:rPr>
      </w:pPr>
      <w:r w:rsidRPr="00A722D8">
        <w:rPr>
          <w:noProof/>
          <w:u w:val="none"/>
        </w:rPr>
        <w:t>Ouverture</w:t>
      </w:r>
    </w:p>
    <w:p w14:paraId="07B7FF23" w14:textId="77777777" w:rsidR="00A722D8" w:rsidRPr="00A722D8" w:rsidRDefault="00A722D8" w:rsidP="006E27D6">
      <w:pPr>
        <w:pStyle w:val="COMParaDecision"/>
        <w:numPr>
          <w:ilvl w:val="0"/>
          <w:numId w:val="17"/>
        </w:numPr>
        <w:adjustRightInd/>
        <w:spacing w:before="120"/>
        <w:ind w:left="1134" w:hanging="567"/>
        <w:rPr>
          <w:noProof/>
          <w:u w:val="none"/>
        </w:rPr>
      </w:pPr>
      <w:r w:rsidRPr="00A722D8">
        <w:rPr>
          <w:noProof/>
          <w:u w:val="none"/>
        </w:rPr>
        <w:t>Élection du Bureau</w:t>
      </w:r>
    </w:p>
    <w:p w14:paraId="38C38B3A" w14:textId="77777777" w:rsidR="00A722D8" w:rsidRPr="00A722D8" w:rsidRDefault="00A722D8" w:rsidP="006E27D6">
      <w:pPr>
        <w:pStyle w:val="COMParaDecision"/>
        <w:numPr>
          <w:ilvl w:val="0"/>
          <w:numId w:val="17"/>
        </w:numPr>
        <w:adjustRightInd/>
        <w:spacing w:before="120"/>
        <w:ind w:left="1134" w:hanging="567"/>
        <w:rPr>
          <w:noProof/>
          <w:u w:val="none"/>
        </w:rPr>
      </w:pPr>
      <w:r w:rsidRPr="00A722D8">
        <w:rPr>
          <w:noProof/>
          <w:u w:val="none"/>
        </w:rPr>
        <w:t>Adoption de l’ordre du jour</w:t>
      </w:r>
    </w:p>
    <w:p w14:paraId="40C0FBAC" w14:textId="77777777" w:rsidR="00A722D8" w:rsidRPr="00A722D8" w:rsidRDefault="00A722D8" w:rsidP="006E27D6">
      <w:pPr>
        <w:pStyle w:val="COMParaDecision"/>
        <w:numPr>
          <w:ilvl w:val="0"/>
          <w:numId w:val="17"/>
        </w:numPr>
        <w:adjustRightInd/>
        <w:spacing w:before="120"/>
        <w:ind w:left="1134" w:hanging="567"/>
        <w:rPr>
          <w:noProof/>
          <w:u w:val="none"/>
        </w:rPr>
      </w:pPr>
      <w:r w:rsidRPr="00A722D8">
        <w:rPr>
          <w:noProof/>
          <w:u w:val="none"/>
        </w:rPr>
        <w:t>La réflexion globale sur les mécanismes d’inscription sur les listes de la Convention et révisions proposées aux directives opérationnelles</w:t>
      </w:r>
    </w:p>
    <w:p w14:paraId="4683D9E3" w14:textId="23805633" w:rsidR="00A722D8" w:rsidRPr="00A722D8" w:rsidRDefault="00A722D8" w:rsidP="006E27D6">
      <w:pPr>
        <w:pStyle w:val="COMParaDecision"/>
        <w:numPr>
          <w:ilvl w:val="0"/>
          <w:numId w:val="17"/>
        </w:numPr>
        <w:adjustRightInd/>
        <w:spacing w:before="120"/>
        <w:ind w:left="1134" w:hanging="567"/>
        <w:rPr>
          <w:noProof/>
          <w:u w:val="none"/>
        </w:rPr>
      </w:pPr>
      <w:r w:rsidRPr="00A722D8">
        <w:rPr>
          <w:noProof/>
          <w:u w:val="none"/>
        </w:rPr>
        <w:t>Demande d’examen de la candidature de «</w:t>
      </w:r>
      <w:r w:rsidR="00D057E5">
        <w:rPr>
          <w:noProof/>
          <w:u w:val="none"/>
        </w:rPr>
        <w:t> </w:t>
      </w:r>
      <w:r w:rsidRPr="00A722D8">
        <w:rPr>
          <w:noProof/>
          <w:u w:val="none"/>
        </w:rPr>
        <w:t>La culture de la préparation du bortsch ukrainien</w:t>
      </w:r>
      <w:r w:rsidR="00D057E5">
        <w:rPr>
          <w:noProof/>
          <w:u w:val="none"/>
        </w:rPr>
        <w:t> </w:t>
      </w:r>
      <w:r w:rsidRPr="00A722D8">
        <w:rPr>
          <w:noProof/>
          <w:u w:val="none"/>
        </w:rPr>
        <w:t>» par l’Ukraine pour la Liste de sauvegarde urgente, en tant que cas d’extrême urgence</w:t>
      </w:r>
    </w:p>
    <w:p w14:paraId="4B4AC297" w14:textId="77777777" w:rsidR="00A722D8" w:rsidRPr="00A722D8" w:rsidRDefault="00A722D8" w:rsidP="006E27D6">
      <w:pPr>
        <w:pStyle w:val="COMParaDecision"/>
        <w:numPr>
          <w:ilvl w:val="0"/>
          <w:numId w:val="17"/>
        </w:numPr>
        <w:adjustRightInd/>
        <w:spacing w:before="120"/>
        <w:ind w:left="1134" w:hanging="567"/>
        <w:rPr>
          <w:noProof/>
          <w:u w:val="none"/>
        </w:rPr>
      </w:pPr>
      <w:r w:rsidRPr="00A722D8">
        <w:rPr>
          <w:noProof/>
          <w:u w:val="none"/>
        </w:rPr>
        <w:t>Clôture</w:t>
      </w:r>
    </w:p>
    <w:p w14:paraId="317D4857" w14:textId="77777777" w:rsidR="00035CAE" w:rsidRDefault="00035CAE" w:rsidP="00A722D8">
      <w:pPr>
        <w:pStyle w:val="COMParaDecision"/>
        <w:numPr>
          <w:ilvl w:val="0"/>
          <w:numId w:val="0"/>
        </w:numPr>
        <w:tabs>
          <w:tab w:val="left" w:pos="0"/>
        </w:tabs>
        <w:rPr>
          <w:u w:val="none"/>
          <w:lang w:val="fr"/>
        </w:rPr>
      </w:pPr>
    </w:p>
    <w:p w14:paraId="4C6D37D7" w14:textId="79078B70" w:rsidR="00035CAE" w:rsidRDefault="00035CAE" w:rsidP="00A722D8">
      <w:pPr>
        <w:pStyle w:val="COMParaDecision"/>
        <w:numPr>
          <w:ilvl w:val="0"/>
          <w:numId w:val="0"/>
        </w:numPr>
        <w:tabs>
          <w:tab w:val="left" w:pos="0"/>
        </w:tabs>
        <w:rPr>
          <w:u w:val="none"/>
          <w:lang w:val="fr"/>
        </w:rPr>
        <w:sectPr w:rsidR="00035CAE" w:rsidSect="00A722D8">
          <w:type w:val="continuous"/>
          <w:pgSz w:w="11906" w:h="16838" w:code="9"/>
          <w:pgMar w:top="1418" w:right="1134" w:bottom="1134" w:left="1134" w:header="397" w:footer="284" w:gutter="0"/>
          <w:cols w:space="708"/>
          <w:titlePg/>
          <w:docGrid w:linePitch="360"/>
        </w:sectPr>
      </w:pPr>
    </w:p>
    <w:p w14:paraId="24398420" w14:textId="691A1841" w:rsidR="00035CAE" w:rsidRPr="0091354D" w:rsidRDefault="00035CAE" w:rsidP="0091354D">
      <w:pPr>
        <w:keepNext/>
        <w:spacing w:before="240" w:after="120"/>
        <w:jc w:val="both"/>
        <w:outlineLvl w:val="1"/>
        <w:rPr>
          <w:rFonts w:asciiTheme="minorBidi" w:hAnsiTheme="minorBidi" w:cstheme="minorBidi"/>
          <w:b/>
          <w:bCs/>
          <w:sz w:val="22"/>
          <w:szCs w:val="22"/>
          <w:lang w:val="fr-FR"/>
        </w:rPr>
      </w:pPr>
      <w:r w:rsidRPr="0091354D">
        <w:rPr>
          <w:rFonts w:asciiTheme="minorBidi" w:hAnsiTheme="minorBidi" w:cstheme="minorBidi"/>
          <w:b/>
          <w:bCs/>
          <w:sz w:val="22"/>
          <w:szCs w:val="22"/>
          <w:lang w:val="fr-FR"/>
        </w:rPr>
        <w:lastRenderedPageBreak/>
        <w:t>DÉCISION 5.EXT.COM 4</w:t>
      </w:r>
    </w:p>
    <w:p w14:paraId="4D8E786C" w14:textId="77777777" w:rsidR="00035CAE" w:rsidRPr="00B3626F" w:rsidRDefault="00035CAE" w:rsidP="00035CAE">
      <w:pPr>
        <w:pStyle w:val="COMPreambulaDecisions"/>
        <w:ind w:left="0"/>
        <w:rPr>
          <w:rFonts w:eastAsia="SimSun"/>
        </w:rPr>
      </w:pPr>
      <w:r w:rsidRPr="00B3626F">
        <w:t>Le Comité,</w:t>
      </w:r>
    </w:p>
    <w:p w14:paraId="6DAE94EF" w14:textId="1A55B6F2" w:rsidR="00035CAE" w:rsidRPr="00B3626F" w:rsidRDefault="00035CAE" w:rsidP="004F3485">
      <w:pPr>
        <w:pStyle w:val="COMParaDecision"/>
        <w:keepNext/>
        <w:numPr>
          <w:ilvl w:val="0"/>
          <w:numId w:val="41"/>
        </w:numPr>
        <w:tabs>
          <w:tab w:val="left" w:pos="567"/>
        </w:tabs>
        <w:ind w:left="567" w:hanging="567"/>
      </w:pPr>
      <w:r w:rsidRPr="00B3626F">
        <w:t>Ayant examiné</w:t>
      </w:r>
      <w:r w:rsidRPr="00035CAE">
        <w:rPr>
          <w:u w:val="none"/>
        </w:rPr>
        <w:t xml:space="preserve"> le document </w:t>
      </w:r>
      <w:hyperlink r:id="rId15" w:history="1">
        <w:r w:rsidRPr="0066060B">
          <w:rPr>
            <w:rStyle w:val="Hyperlink"/>
          </w:rPr>
          <w:t>LHE/22/5.EXT.COM/4</w:t>
        </w:r>
      </w:hyperlink>
      <w:r w:rsidRPr="00035CAE">
        <w:rPr>
          <w:u w:val="none"/>
        </w:rPr>
        <w:t xml:space="preserve"> et ses annexes,</w:t>
      </w:r>
    </w:p>
    <w:p w14:paraId="5D947C86" w14:textId="77777777" w:rsidR="00035CAE" w:rsidRPr="00B3626F" w:rsidRDefault="00035CAE" w:rsidP="004F3485">
      <w:pPr>
        <w:pStyle w:val="COMParaDecision"/>
        <w:keepNext/>
        <w:tabs>
          <w:tab w:val="left" w:pos="567"/>
        </w:tabs>
        <w:ind w:left="567" w:hanging="567"/>
      </w:pPr>
      <w:r w:rsidRPr="00B3626F">
        <w:t>Rappelant</w:t>
      </w:r>
      <w:r w:rsidRPr="00B3626F">
        <w:rPr>
          <w:u w:val="none"/>
        </w:rPr>
        <w:t xml:space="preserve"> la </w:t>
      </w:r>
      <w:r w:rsidRPr="00B3626F">
        <w:rPr>
          <w:rFonts w:asciiTheme="minorBidi" w:hAnsiTheme="minorBidi"/>
          <w:u w:val="none"/>
        </w:rPr>
        <w:t xml:space="preserve">décision </w:t>
      </w:r>
      <w:hyperlink r:id="rId16" w:history="1">
        <w:r w:rsidRPr="00B3626F">
          <w:rPr>
            <w:rStyle w:val="Hyperlink"/>
            <w:rFonts w:asciiTheme="minorBidi" w:hAnsiTheme="minorBidi"/>
          </w:rPr>
          <w:t>16.COM 14</w:t>
        </w:r>
      </w:hyperlink>
      <w:r w:rsidRPr="00B3626F">
        <w:rPr>
          <w:rStyle w:val="Hyperlink"/>
          <w:rFonts w:asciiTheme="minorBidi" w:hAnsiTheme="minorBidi"/>
          <w:u w:val="none"/>
        </w:rPr>
        <w:t xml:space="preserve"> </w:t>
      </w:r>
      <w:r w:rsidRPr="0066060B">
        <w:rPr>
          <w:rStyle w:val="Hyperlink"/>
          <w:rFonts w:asciiTheme="minorBidi" w:hAnsiTheme="minorBidi"/>
          <w:color w:val="auto"/>
          <w:u w:val="none"/>
        </w:rPr>
        <w:t xml:space="preserve">et le document </w:t>
      </w:r>
      <w:hyperlink r:id="rId17" w:history="1">
        <w:r w:rsidRPr="00B3626F">
          <w:rPr>
            <w:rStyle w:val="Hyperlink"/>
          </w:rPr>
          <w:t>LHE/21/16.COM 14</w:t>
        </w:r>
      </w:hyperlink>
      <w:r w:rsidRPr="00B3626F">
        <w:rPr>
          <w:u w:val="none"/>
        </w:rPr>
        <w:t>,</w:t>
      </w:r>
    </w:p>
    <w:p w14:paraId="247A0982" w14:textId="0D779AF4" w:rsidR="00035CAE" w:rsidRPr="00B3626F" w:rsidRDefault="00035CAE" w:rsidP="004F3485">
      <w:pPr>
        <w:pStyle w:val="COMParaDecision"/>
        <w:keepNext/>
        <w:tabs>
          <w:tab w:val="left" w:pos="567"/>
        </w:tabs>
        <w:ind w:left="567" w:hanging="567"/>
      </w:pPr>
      <w:r w:rsidRPr="00B3626F">
        <w:t>Réitère sa gratitude</w:t>
      </w:r>
      <w:r w:rsidRPr="00B3626F">
        <w:rPr>
          <w:u w:val="none"/>
        </w:rPr>
        <w:t xml:space="preserve"> au Japon pour son soutien à la réflexion globale sur les mécanismes d’inscription sur les listes de la Convention</w:t>
      </w:r>
      <w:r w:rsidR="004D2DC8">
        <w:rPr>
          <w:u w:val="none"/>
        </w:rPr>
        <w:t> </w:t>
      </w:r>
      <w:r w:rsidRPr="00B3626F">
        <w:rPr>
          <w:u w:val="none"/>
        </w:rPr>
        <w:t>;</w:t>
      </w:r>
    </w:p>
    <w:p w14:paraId="78CB781F" w14:textId="77777777" w:rsidR="00035CAE" w:rsidRPr="00B3626F" w:rsidRDefault="00035CAE" w:rsidP="004F3485">
      <w:pPr>
        <w:pStyle w:val="COMParaDecision"/>
        <w:tabs>
          <w:tab w:val="left" w:pos="567"/>
        </w:tabs>
        <w:ind w:left="567" w:hanging="567"/>
      </w:pPr>
      <w:r w:rsidRPr="00B3626F">
        <w:t>Exprime son appréciation</w:t>
      </w:r>
      <w:r w:rsidRPr="00B3626F">
        <w:rPr>
          <w:u w:val="none"/>
        </w:rPr>
        <w:t xml:space="preserve"> à l’égard du travail du groupe de travail intergouvernemental à composition non limitée, pour avoir conclu sur tous les sujets qui lui ont été confiés pour la partie III de sa réunion et </w:t>
      </w:r>
      <w:r w:rsidRPr="00B3626F">
        <w:t>remercie</w:t>
      </w:r>
      <w:r w:rsidRPr="00B3626F">
        <w:rPr>
          <w:u w:val="none"/>
        </w:rPr>
        <w:t xml:space="preserve"> ses membres pour leur engagement ;</w:t>
      </w:r>
    </w:p>
    <w:p w14:paraId="30CC2A6F" w14:textId="2F4CF945" w:rsidR="00035CAE" w:rsidRPr="00B3626F" w:rsidRDefault="00035CAE" w:rsidP="00035CAE">
      <w:pPr>
        <w:pStyle w:val="COMParaDecision"/>
        <w:ind w:left="567" w:hanging="567"/>
        <w:rPr>
          <w:b/>
          <w:bCs/>
          <w:u w:val="none"/>
        </w:rPr>
      </w:pPr>
      <w:bookmarkStart w:id="0" w:name="Annex_1"/>
      <w:bookmarkEnd w:id="0"/>
      <w:r w:rsidRPr="00B3626F">
        <w:t>Recommande</w:t>
      </w:r>
      <w:r w:rsidRPr="00B3626F">
        <w:rPr>
          <w:u w:val="none"/>
        </w:rPr>
        <w:t xml:space="preserve"> à l’Assemblée générale de réviser les directives opérationnelles pour la mise en œuvre de la Convention (telles que présentées dans l’annexe II ci-dessous), en se conformant aux recommandations de la partie III du groupe de travail intergouvernemental et en reflétant leur esprit (telles que présentées dans l’annexe I ci-dessous).</w:t>
      </w:r>
    </w:p>
    <w:p w14:paraId="1EB4DCEA" w14:textId="77777777" w:rsidR="008C18CD" w:rsidRDefault="008C18CD" w:rsidP="00035CAE">
      <w:pPr>
        <w:pStyle w:val="COMParaDecision"/>
        <w:numPr>
          <w:ilvl w:val="0"/>
          <w:numId w:val="0"/>
        </w:numPr>
        <w:jc w:val="center"/>
        <w:rPr>
          <w:b/>
          <w:u w:val="none"/>
        </w:rPr>
      </w:pPr>
    </w:p>
    <w:p w14:paraId="2384B0D4" w14:textId="37038FEA" w:rsidR="00035CAE" w:rsidRPr="00B3626F" w:rsidRDefault="00035CAE" w:rsidP="00035CAE">
      <w:pPr>
        <w:pStyle w:val="COMParaDecision"/>
        <w:numPr>
          <w:ilvl w:val="0"/>
          <w:numId w:val="0"/>
        </w:numPr>
        <w:jc w:val="center"/>
        <w:rPr>
          <w:b/>
          <w:bCs/>
          <w:u w:val="none"/>
        </w:rPr>
      </w:pPr>
      <w:r w:rsidRPr="00B3626F">
        <w:rPr>
          <w:b/>
          <w:u w:val="none"/>
        </w:rPr>
        <w:t>Annexe I</w:t>
      </w:r>
    </w:p>
    <w:p w14:paraId="1C66A1AC" w14:textId="40802D80" w:rsidR="004D2DC8" w:rsidRDefault="00035CAE" w:rsidP="008B4F96">
      <w:pPr>
        <w:pStyle w:val="Sansinterligne1"/>
        <w:snapToGrid w:val="0"/>
        <w:ind w:left="567"/>
        <w:jc w:val="center"/>
        <w:rPr>
          <w:rFonts w:asciiTheme="minorBidi" w:eastAsiaTheme="minorEastAsia" w:hAnsiTheme="minorBidi" w:cstheme="minorBidi"/>
          <w:b/>
          <w:bCs/>
          <w:sz w:val="22"/>
          <w:szCs w:val="22"/>
        </w:rPr>
      </w:pPr>
      <w:r w:rsidRPr="00B3626F">
        <w:rPr>
          <w:rFonts w:asciiTheme="minorBidi" w:eastAsiaTheme="minorEastAsia" w:hAnsiTheme="minorBidi" w:cstheme="minorBidi"/>
          <w:b/>
          <w:bCs/>
          <w:sz w:val="22"/>
          <w:szCs w:val="22"/>
        </w:rPr>
        <w:t>Recommandations du groupe de travail intergouvernemental</w:t>
      </w:r>
    </w:p>
    <w:p w14:paraId="348079F3" w14:textId="0FE6981F" w:rsidR="00035CAE" w:rsidRPr="00B3626F" w:rsidRDefault="00035CAE" w:rsidP="008B4F96">
      <w:pPr>
        <w:pStyle w:val="Sansinterligne1"/>
        <w:snapToGrid w:val="0"/>
        <w:ind w:left="567"/>
        <w:jc w:val="center"/>
        <w:rPr>
          <w:rFonts w:asciiTheme="minorBidi" w:eastAsiaTheme="minorEastAsia" w:hAnsiTheme="minorBidi" w:cstheme="minorBidi"/>
          <w:b/>
          <w:bCs/>
          <w:sz w:val="22"/>
          <w:szCs w:val="22"/>
        </w:rPr>
      </w:pPr>
      <w:r w:rsidRPr="00B3626F">
        <w:rPr>
          <w:rFonts w:asciiTheme="minorBidi" w:eastAsiaTheme="minorEastAsia" w:hAnsiTheme="minorBidi" w:cstheme="minorBidi"/>
          <w:b/>
          <w:bCs/>
          <w:sz w:val="22"/>
          <w:szCs w:val="22"/>
        </w:rPr>
        <w:t>à composition non limitée (Partie III)</w:t>
      </w:r>
    </w:p>
    <w:p w14:paraId="3FD33D50" w14:textId="77777777" w:rsidR="00035CAE" w:rsidRPr="00035CAE" w:rsidRDefault="00035CAE" w:rsidP="00035CAE">
      <w:pPr>
        <w:pBdr>
          <w:top w:val="single" w:sz="4" w:space="1" w:color="auto"/>
          <w:left w:val="single" w:sz="4" w:space="4" w:color="auto"/>
          <w:bottom w:val="single" w:sz="4" w:space="1" w:color="auto"/>
          <w:right w:val="single" w:sz="4" w:space="4" w:color="auto"/>
        </w:pBdr>
        <w:shd w:val="clear" w:color="auto" w:fill="DBE5F1" w:themeFill="accent1" w:themeFillTint="33"/>
        <w:spacing w:before="360"/>
        <w:jc w:val="both"/>
        <w:rPr>
          <w:rFonts w:asciiTheme="minorBidi" w:hAnsiTheme="minorBidi" w:cstheme="minorBidi"/>
          <w:snapToGrid w:val="0"/>
          <w:sz w:val="22"/>
          <w:szCs w:val="22"/>
          <w:lang w:val="fr-FR" w:eastAsia="en-US"/>
        </w:rPr>
      </w:pPr>
      <w:r w:rsidRPr="00035CAE">
        <w:rPr>
          <w:rFonts w:asciiTheme="minorBidi" w:hAnsiTheme="minorBidi" w:cstheme="minorBidi"/>
          <w:b/>
          <w:bCs/>
          <w:snapToGrid w:val="0"/>
          <w:sz w:val="22"/>
          <w:szCs w:val="22"/>
          <w:lang w:val="fr-FR" w:eastAsia="en-US"/>
        </w:rPr>
        <w:t>Questions liées au nombre annuel de dossiers</w:t>
      </w:r>
    </w:p>
    <w:p w14:paraId="25E3FE54" w14:textId="77777777" w:rsidR="00035CAE" w:rsidRPr="00B3626F" w:rsidRDefault="00035CAE" w:rsidP="00035CAE">
      <w:pPr>
        <w:spacing w:before="240"/>
        <w:jc w:val="both"/>
        <w:rPr>
          <w:rFonts w:asciiTheme="minorBidi" w:hAnsiTheme="minorBidi" w:cstheme="minorBidi"/>
          <w:b/>
          <w:bCs/>
          <w:snapToGrid w:val="0"/>
          <w:sz w:val="22"/>
          <w:szCs w:val="22"/>
          <w:lang w:eastAsia="en-US"/>
        </w:rPr>
      </w:pPr>
      <w:r w:rsidRPr="00B3626F">
        <w:rPr>
          <w:rFonts w:asciiTheme="minorBidi" w:hAnsiTheme="minorBidi" w:cstheme="minorBidi"/>
          <w:b/>
          <w:bCs/>
          <w:snapToGrid w:val="0"/>
          <w:sz w:val="22"/>
          <w:szCs w:val="22"/>
          <w:lang w:eastAsia="en-US"/>
        </w:rPr>
        <w:t xml:space="preserve">Plafond </w:t>
      </w:r>
      <w:proofErr w:type="spellStart"/>
      <w:r w:rsidRPr="00B3626F">
        <w:rPr>
          <w:rFonts w:asciiTheme="minorBidi" w:hAnsiTheme="minorBidi" w:cstheme="minorBidi"/>
          <w:b/>
          <w:bCs/>
          <w:snapToGrid w:val="0"/>
          <w:sz w:val="22"/>
          <w:szCs w:val="22"/>
          <w:lang w:eastAsia="en-US"/>
        </w:rPr>
        <w:t>annuel</w:t>
      </w:r>
      <w:proofErr w:type="spellEnd"/>
    </w:p>
    <w:p w14:paraId="36A0B54E" w14:textId="77777777" w:rsidR="00035CAE" w:rsidRPr="00035CAE" w:rsidRDefault="00035CAE" w:rsidP="00035CAE">
      <w:pPr>
        <w:numPr>
          <w:ilvl w:val="0"/>
          <w:numId w:val="39"/>
        </w:numPr>
        <w:spacing w:before="120" w:after="120"/>
        <w:ind w:left="567" w:hanging="567"/>
        <w:jc w:val="both"/>
        <w:rPr>
          <w:rFonts w:asciiTheme="minorBidi" w:hAnsiTheme="minorBidi" w:cstheme="minorBidi"/>
          <w:snapToGrid w:val="0"/>
          <w:sz w:val="22"/>
          <w:szCs w:val="22"/>
          <w:lang w:val="fr-FR" w:eastAsia="en-US"/>
        </w:rPr>
      </w:pPr>
      <w:r w:rsidRPr="00035CAE">
        <w:rPr>
          <w:rFonts w:asciiTheme="minorBidi" w:hAnsiTheme="minorBidi" w:cstheme="minorBidi"/>
          <w:snapToGrid w:val="0"/>
          <w:sz w:val="22"/>
          <w:szCs w:val="22"/>
          <w:lang w:val="fr-FR" w:eastAsia="en-US"/>
        </w:rPr>
        <w:t>Le nombre annuel de candidatures à la Liste de sauvegarde urgente, à la Liste représentative et au Registre de bonnes pratiques de sauvegarde pouvant être traités au total ne doit pas dépasser soixante.</w:t>
      </w:r>
    </w:p>
    <w:p w14:paraId="4E58548A" w14:textId="77777777" w:rsidR="00035CAE" w:rsidRPr="00035CAE" w:rsidRDefault="00035CAE" w:rsidP="00035CAE">
      <w:pPr>
        <w:numPr>
          <w:ilvl w:val="0"/>
          <w:numId w:val="39"/>
        </w:numPr>
        <w:spacing w:before="120" w:after="120"/>
        <w:ind w:left="567" w:hanging="567"/>
        <w:jc w:val="both"/>
        <w:rPr>
          <w:rFonts w:asciiTheme="minorBidi" w:hAnsiTheme="minorBidi" w:cstheme="minorBidi"/>
          <w:snapToGrid w:val="0"/>
          <w:sz w:val="22"/>
          <w:szCs w:val="22"/>
          <w:lang w:val="fr-FR" w:eastAsia="en-US"/>
        </w:rPr>
      </w:pPr>
      <w:r w:rsidRPr="00035CAE">
        <w:rPr>
          <w:rFonts w:asciiTheme="minorBidi" w:hAnsiTheme="minorBidi" w:cstheme="minorBidi"/>
          <w:snapToGrid w:val="0"/>
          <w:sz w:val="22"/>
          <w:szCs w:val="22"/>
          <w:lang w:val="fr-FR" w:eastAsia="en-US"/>
        </w:rPr>
        <w:t>Toutes les demandes d’assistance internationale doivent être examinées par le Bureau du Comité. Les demandes ne doivent pas dépasser 100 000 dollars des États-Unis, à l’exception des demandes d’urgence.</w:t>
      </w:r>
    </w:p>
    <w:p w14:paraId="2DB01EDB" w14:textId="77777777" w:rsidR="00035CAE" w:rsidRPr="00035CAE" w:rsidRDefault="00035CAE" w:rsidP="00035CAE">
      <w:pPr>
        <w:numPr>
          <w:ilvl w:val="0"/>
          <w:numId w:val="39"/>
        </w:numPr>
        <w:spacing w:before="120" w:after="120"/>
        <w:ind w:left="567" w:hanging="567"/>
        <w:jc w:val="both"/>
        <w:rPr>
          <w:rFonts w:asciiTheme="minorBidi" w:hAnsiTheme="minorBidi" w:cstheme="minorBidi"/>
          <w:snapToGrid w:val="0"/>
          <w:sz w:val="22"/>
          <w:szCs w:val="22"/>
          <w:lang w:val="fr-FR" w:eastAsia="en-US"/>
        </w:rPr>
      </w:pPr>
      <w:r w:rsidRPr="00035CAE">
        <w:rPr>
          <w:rFonts w:asciiTheme="minorBidi" w:hAnsiTheme="minorBidi" w:cstheme="minorBidi"/>
          <w:snapToGrid w:val="0"/>
          <w:sz w:val="22"/>
          <w:szCs w:val="22"/>
          <w:lang w:val="fr-FR" w:eastAsia="en-US"/>
        </w:rPr>
        <w:t>Les besoins durables en personnel du Secrétariat doivent être résolus pour le soutien requis pour la poursuite de la mise en œuvre la Convention de 2003. Le Secrétariat doit préparer une proposition détaillée sur les ressources financières et humaines nécessaires pour renforcer les mécanismes d’inscription sur les Listes, y compris le travail du système d’évaluation, afin d’augmenter le plafond annuel des candidatures. Cette proposition devra être soumise pour l’examen du Comité en vue de sa transmission au Conseil exécutif de l’UNESCO et à la dixième session de l’Assemblée générale, afin de décider de l’allocation des ressources nécessaires pour les besoins durables en personnel du Secrétariat.</w:t>
      </w:r>
    </w:p>
    <w:p w14:paraId="589C808A" w14:textId="77777777" w:rsidR="00035CAE" w:rsidRPr="00B3626F" w:rsidRDefault="00035CAE" w:rsidP="00035CAE">
      <w:pPr>
        <w:spacing w:before="240"/>
        <w:jc w:val="both"/>
        <w:rPr>
          <w:rFonts w:asciiTheme="minorBidi" w:hAnsiTheme="minorBidi" w:cstheme="minorBidi"/>
          <w:b/>
          <w:bCs/>
          <w:snapToGrid w:val="0"/>
          <w:sz w:val="22"/>
          <w:szCs w:val="22"/>
          <w:lang w:eastAsia="en-US"/>
        </w:rPr>
      </w:pPr>
      <w:r w:rsidRPr="00B3626F">
        <w:rPr>
          <w:rFonts w:asciiTheme="minorBidi" w:hAnsiTheme="minorBidi" w:cstheme="minorBidi"/>
          <w:b/>
          <w:bCs/>
          <w:snapToGrid w:val="0"/>
          <w:sz w:val="22"/>
          <w:szCs w:val="22"/>
          <w:lang w:eastAsia="en-US"/>
        </w:rPr>
        <w:t xml:space="preserve">Ordre de </w:t>
      </w:r>
      <w:proofErr w:type="spellStart"/>
      <w:r w:rsidRPr="00B3626F">
        <w:rPr>
          <w:rFonts w:asciiTheme="minorBidi" w:hAnsiTheme="minorBidi" w:cstheme="minorBidi"/>
          <w:b/>
          <w:bCs/>
          <w:snapToGrid w:val="0"/>
          <w:sz w:val="22"/>
          <w:szCs w:val="22"/>
          <w:lang w:eastAsia="en-US"/>
        </w:rPr>
        <w:t>priorités</w:t>
      </w:r>
      <w:proofErr w:type="spellEnd"/>
    </w:p>
    <w:p w14:paraId="06FC04D4" w14:textId="77777777" w:rsidR="00035CAE" w:rsidRPr="00035CAE" w:rsidRDefault="00035CAE" w:rsidP="00035CAE">
      <w:pPr>
        <w:numPr>
          <w:ilvl w:val="0"/>
          <w:numId w:val="39"/>
        </w:numPr>
        <w:spacing w:before="120" w:after="120"/>
        <w:ind w:left="567" w:hanging="567"/>
        <w:jc w:val="both"/>
        <w:rPr>
          <w:rFonts w:asciiTheme="minorBidi" w:hAnsiTheme="minorBidi" w:cstheme="minorBidi"/>
          <w:snapToGrid w:val="0"/>
          <w:sz w:val="22"/>
          <w:szCs w:val="22"/>
          <w:lang w:val="fr-FR" w:eastAsia="en-US"/>
        </w:rPr>
      </w:pPr>
      <w:r w:rsidRPr="00035CAE">
        <w:rPr>
          <w:rFonts w:asciiTheme="minorBidi" w:hAnsiTheme="minorBidi" w:cstheme="minorBidi"/>
          <w:snapToGrid w:val="0"/>
          <w:sz w:val="22"/>
          <w:szCs w:val="22"/>
          <w:lang w:val="fr-FR" w:eastAsia="en-US"/>
        </w:rPr>
        <w:t>Le système actuel de priorités doit être poursuivi, mais une allocation sera faite, sur une base expérimentale, à un nombre fixe à consacrer aux dossiers multinationaux au sein du plafond global, sans affecter les catégories de priorité (0) et de priorité (i), et pour établir un système de priorisation dans le cadre du quota alloué aux dossiers multinationaux.</w:t>
      </w:r>
    </w:p>
    <w:p w14:paraId="0D51F290" w14:textId="77777777" w:rsidR="00035CAE" w:rsidRPr="00035CAE" w:rsidRDefault="00035CAE" w:rsidP="00035CAE">
      <w:pPr>
        <w:numPr>
          <w:ilvl w:val="0"/>
          <w:numId w:val="39"/>
        </w:numPr>
        <w:spacing w:before="120" w:after="120"/>
        <w:ind w:left="567" w:hanging="567"/>
        <w:jc w:val="both"/>
        <w:rPr>
          <w:rFonts w:asciiTheme="minorBidi" w:hAnsiTheme="minorBidi" w:cstheme="minorBidi"/>
          <w:snapToGrid w:val="0"/>
          <w:sz w:val="22"/>
          <w:szCs w:val="22"/>
          <w:lang w:val="fr-FR" w:eastAsia="en-US"/>
        </w:rPr>
      </w:pPr>
      <w:r w:rsidRPr="00035CAE">
        <w:rPr>
          <w:rFonts w:asciiTheme="minorBidi" w:hAnsiTheme="minorBidi" w:cstheme="minorBidi"/>
          <w:snapToGrid w:val="0"/>
          <w:sz w:val="22"/>
          <w:szCs w:val="22"/>
          <w:lang w:val="fr-FR" w:eastAsia="en-US"/>
        </w:rPr>
        <w:t>Les demandes dans le cadre des nouvelles procédures concernant le transfert de la Liste de sauvegarde urgente à la Liste représentative doivent être considérées en dehors du plafond annuel, sur une base expérimentale pour examen à la dixième session de l’Assemblée générale.</w:t>
      </w:r>
    </w:p>
    <w:p w14:paraId="1BD344F9" w14:textId="77777777" w:rsidR="00035CAE" w:rsidRPr="00035CAE" w:rsidRDefault="00035CAE" w:rsidP="00035CAE">
      <w:pPr>
        <w:numPr>
          <w:ilvl w:val="0"/>
          <w:numId w:val="39"/>
        </w:numPr>
        <w:spacing w:before="120" w:after="120"/>
        <w:ind w:left="567" w:hanging="567"/>
        <w:jc w:val="both"/>
        <w:rPr>
          <w:rFonts w:asciiTheme="minorBidi" w:hAnsiTheme="minorBidi" w:cstheme="minorBidi"/>
          <w:snapToGrid w:val="0"/>
          <w:sz w:val="22"/>
          <w:szCs w:val="22"/>
          <w:lang w:val="fr-FR" w:eastAsia="en-US"/>
        </w:rPr>
      </w:pPr>
      <w:r w:rsidRPr="00035CAE">
        <w:rPr>
          <w:rFonts w:asciiTheme="minorBidi" w:hAnsiTheme="minorBidi" w:cstheme="minorBidi"/>
          <w:snapToGrid w:val="0"/>
          <w:sz w:val="22"/>
          <w:szCs w:val="22"/>
          <w:lang w:val="fr-FR" w:eastAsia="en-US"/>
        </w:rPr>
        <w:t>Les demandes dans le cadre des nouvelles procédures concernant l’inscription élargie ou réduite doivent être considérées en dehors du plafond annuel, sur une base expérimentale pour examen à la dixième session de l’Assemblée générale.</w:t>
      </w:r>
    </w:p>
    <w:p w14:paraId="1309C2F3" w14:textId="77777777" w:rsidR="00035CAE" w:rsidRPr="00035CAE" w:rsidRDefault="00035CAE" w:rsidP="00035CAE">
      <w:pPr>
        <w:keepNext/>
        <w:keepLines/>
        <w:spacing w:before="240"/>
        <w:jc w:val="both"/>
        <w:rPr>
          <w:rFonts w:asciiTheme="minorBidi" w:hAnsiTheme="minorBidi" w:cstheme="minorBidi"/>
          <w:b/>
          <w:bCs/>
          <w:snapToGrid w:val="0"/>
          <w:sz w:val="22"/>
          <w:szCs w:val="22"/>
          <w:lang w:val="fr-FR" w:eastAsia="en-US"/>
        </w:rPr>
      </w:pPr>
      <w:r w:rsidRPr="00035CAE">
        <w:rPr>
          <w:rFonts w:asciiTheme="minorBidi" w:hAnsiTheme="minorBidi" w:cstheme="minorBidi"/>
          <w:b/>
          <w:bCs/>
          <w:snapToGrid w:val="0"/>
          <w:sz w:val="22"/>
          <w:szCs w:val="22"/>
          <w:lang w:val="fr-FR" w:eastAsia="en-US"/>
        </w:rPr>
        <w:t>Composition et méthodes de travail de l’Organe d’évaluation</w:t>
      </w:r>
    </w:p>
    <w:p w14:paraId="7888AA7B" w14:textId="77777777" w:rsidR="00035CAE" w:rsidRPr="00035CAE" w:rsidRDefault="00035CAE" w:rsidP="00035CAE">
      <w:pPr>
        <w:keepLines/>
        <w:numPr>
          <w:ilvl w:val="0"/>
          <w:numId w:val="39"/>
        </w:numPr>
        <w:spacing w:before="120" w:after="120"/>
        <w:ind w:left="567" w:hanging="567"/>
        <w:jc w:val="both"/>
        <w:rPr>
          <w:rFonts w:asciiTheme="minorBidi" w:hAnsiTheme="minorBidi" w:cstheme="minorBidi"/>
          <w:snapToGrid w:val="0"/>
          <w:sz w:val="22"/>
          <w:szCs w:val="22"/>
          <w:lang w:val="fr-FR" w:eastAsia="en-US"/>
        </w:rPr>
      </w:pPr>
      <w:r w:rsidRPr="00035CAE">
        <w:rPr>
          <w:rFonts w:asciiTheme="minorBidi" w:hAnsiTheme="minorBidi" w:cstheme="minorBidi"/>
          <w:snapToGrid w:val="0"/>
          <w:sz w:val="22"/>
          <w:szCs w:val="22"/>
          <w:lang w:val="fr-FR" w:eastAsia="en-US"/>
        </w:rPr>
        <w:t>La composition de l’Organe d’évaluation reste inchangée, en conservant la méthodologie globale et basée sur le consensus, appliquée à chaque critère de chaque dossier de candidature, et conformément aux dispositions pertinentes énoncées dans les directives opérationnelles.</w:t>
      </w:r>
    </w:p>
    <w:p w14:paraId="2E013874" w14:textId="77777777" w:rsidR="00035CAE" w:rsidRPr="00B3626F" w:rsidRDefault="00035CAE" w:rsidP="00035CAE">
      <w:pPr>
        <w:spacing w:before="240"/>
        <w:jc w:val="both"/>
        <w:rPr>
          <w:rFonts w:asciiTheme="minorBidi" w:hAnsiTheme="minorBidi" w:cstheme="minorBidi"/>
          <w:b/>
          <w:bCs/>
          <w:snapToGrid w:val="0"/>
          <w:sz w:val="22"/>
          <w:szCs w:val="22"/>
          <w:lang w:eastAsia="en-US"/>
        </w:rPr>
      </w:pPr>
      <w:r w:rsidRPr="00B3626F">
        <w:rPr>
          <w:rFonts w:asciiTheme="minorBidi" w:hAnsiTheme="minorBidi" w:cstheme="minorBidi"/>
          <w:b/>
          <w:bCs/>
          <w:snapToGrid w:val="0"/>
          <w:sz w:val="22"/>
          <w:szCs w:val="22"/>
          <w:lang w:eastAsia="en-US"/>
        </w:rPr>
        <w:t xml:space="preserve">Dossiers </w:t>
      </w:r>
      <w:proofErr w:type="spellStart"/>
      <w:r w:rsidRPr="00B3626F">
        <w:rPr>
          <w:rFonts w:asciiTheme="minorBidi" w:hAnsiTheme="minorBidi" w:cstheme="minorBidi"/>
          <w:b/>
          <w:bCs/>
          <w:snapToGrid w:val="0"/>
          <w:sz w:val="22"/>
          <w:szCs w:val="22"/>
          <w:lang w:eastAsia="en-US"/>
        </w:rPr>
        <w:t>en</w:t>
      </w:r>
      <w:proofErr w:type="spellEnd"/>
      <w:r w:rsidRPr="00B3626F">
        <w:rPr>
          <w:rFonts w:asciiTheme="minorBidi" w:hAnsiTheme="minorBidi" w:cstheme="minorBidi"/>
          <w:b/>
          <w:bCs/>
          <w:snapToGrid w:val="0"/>
          <w:sz w:val="22"/>
          <w:szCs w:val="22"/>
          <w:lang w:eastAsia="en-US"/>
        </w:rPr>
        <w:t xml:space="preserve"> </w:t>
      </w:r>
      <w:proofErr w:type="spellStart"/>
      <w:r w:rsidRPr="00B3626F">
        <w:rPr>
          <w:rFonts w:asciiTheme="minorBidi" w:hAnsiTheme="minorBidi" w:cstheme="minorBidi"/>
          <w:b/>
          <w:bCs/>
          <w:snapToGrid w:val="0"/>
          <w:sz w:val="22"/>
          <w:szCs w:val="22"/>
          <w:lang w:eastAsia="en-US"/>
        </w:rPr>
        <w:t>attente</w:t>
      </w:r>
      <w:proofErr w:type="spellEnd"/>
    </w:p>
    <w:p w14:paraId="7FDF9912" w14:textId="77777777" w:rsidR="00035CAE" w:rsidRPr="00035CAE" w:rsidRDefault="00035CAE" w:rsidP="00035CAE">
      <w:pPr>
        <w:numPr>
          <w:ilvl w:val="0"/>
          <w:numId w:val="39"/>
        </w:numPr>
        <w:spacing w:before="120" w:after="120"/>
        <w:ind w:left="567" w:hanging="567"/>
        <w:jc w:val="both"/>
        <w:rPr>
          <w:rFonts w:asciiTheme="minorBidi" w:hAnsiTheme="minorBidi" w:cstheme="minorBidi"/>
          <w:snapToGrid w:val="0"/>
          <w:sz w:val="22"/>
          <w:szCs w:val="22"/>
          <w:lang w:val="fr-FR" w:eastAsia="en-US"/>
        </w:rPr>
      </w:pPr>
      <w:r w:rsidRPr="00035CAE">
        <w:rPr>
          <w:rFonts w:asciiTheme="minorBidi" w:hAnsiTheme="minorBidi" w:cstheme="minorBidi"/>
          <w:snapToGrid w:val="0"/>
          <w:sz w:val="22"/>
          <w:szCs w:val="22"/>
          <w:lang w:val="fr-FR" w:eastAsia="en-US"/>
        </w:rPr>
        <w:t>Les dossiers en attente depuis plus de quatre ans sont à retirer du « backlog », tout en invitant les États membres à soumettre des versions mises à jour qui doivent être traitées de manière expéditive dans le cadre du système de priorisation. Il est entendu que le retrait de dossiers en attente ne portera pas préjudice au mérite de l’élément et qu’il n’influencera pas les résultats d’une quelconque future évaluation.</w:t>
      </w:r>
    </w:p>
    <w:p w14:paraId="1D534509" w14:textId="77777777" w:rsidR="00035CAE" w:rsidRPr="00035CAE" w:rsidRDefault="00035CAE" w:rsidP="00035CAE">
      <w:pPr>
        <w:pBdr>
          <w:top w:val="single" w:sz="4" w:space="1" w:color="auto"/>
          <w:left w:val="single" w:sz="4" w:space="4" w:color="auto"/>
          <w:bottom w:val="single" w:sz="4" w:space="1" w:color="auto"/>
          <w:right w:val="single" w:sz="4" w:space="4" w:color="auto"/>
        </w:pBdr>
        <w:shd w:val="clear" w:color="auto" w:fill="DBE5F1" w:themeFill="accent1" w:themeFillTint="33"/>
        <w:spacing w:before="360"/>
        <w:jc w:val="both"/>
        <w:rPr>
          <w:rFonts w:asciiTheme="minorBidi" w:hAnsiTheme="minorBidi" w:cstheme="minorBidi"/>
          <w:b/>
          <w:bCs/>
          <w:snapToGrid w:val="0"/>
          <w:sz w:val="22"/>
          <w:szCs w:val="22"/>
          <w:lang w:val="fr-FR" w:eastAsia="en-US"/>
        </w:rPr>
      </w:pPr>
      <w:r w:rsidRPr="00035CAE">
        <w:rPr>
          <w:rFonts w:asciiTheme="minorBidi" w:hAnsiTheme="minorBidi" w:cstheme="minorBidi"/>
          <w:b/>
          <w:bCs/>
          <w:snapToGrid w:val="0"/>
          <w:sz w:val="22"/>
          <w:szCs w:val="22"/>
          <w:lang w:val="fr-FR" w:eastAsia="en-US"/>
        </w:rPr>
        <w:t>Autres sujets</w:t>
      </w:r>
    </w:p>
    <w:p w14:paraId="1E8C247E" w14:textId="77777777" w:rsidR="00035CAE" w:rsidRPr="00035CAE" w:rsidRDefault="00035CAE" w:rsidP="00035CAE">
      <w:pPr>
        <w:spacing w:before="240"/>
        <w:jc w:val="both"/>
        <w:rPr>
          <w:rFonts w:asciiTheme="minorBidi" w:hAnsiTheme="minorBidi" w:cstheme="minorBidi"/>
          <w:b/>
          <w:bCs/>
          <w:sz w:val="22"/>
          <w:szCs w:val="22"/>
          <w:lang w:val="fr-FR"/>
        </w:rPr>
      </w:pPr>
      <w:r w:rsidRPr="00035CAE">
        <w:rPr>
          <w:rFonts w:asciiTheme="minorBidi" w:hAnsiTheme="minorBidi" w:cstheme="minorBidi"/>
          <w:b/>
          <w:bCs/>
          <w:sz w:val="22"/>
          <w:szCs w:val="22"/>
          <w:lang w:val="fr-FR"/>
        </w:rPr>
        <w:t>« Réviser la priorité pour l’examen des dossiers de candidature des États parties qui n’ont pas rempli leurs obligations de rapport concernant la mise en œuvre de la Convention et le statut des éléments inscrits sur la Liste représentative ou sur la Liste de sauvegarde urgente »</w:t>
      </w:r>
    </w:p>
    <w:p w14:paraId="0160AE6C" w14:textId="77777777" w:rsidR="00035CAE" w:rsidRPr="00035CAE" w:rsidRDefault="00035CAE" w:rsidP="00035CAE">
      <w:pPr>
        <w:numPr>
          <w:ilvl w:val="0"/>
          <w:numId w:val="39"/>
        </w:numPr>
        <w:spacing w:before="120" w:after="120"/>
        <w:ind w:left="567" w:hanging="567"/>
        <w:jc w:val="both"/>
        <w:rPr>
          <w:rFonts w:asciiTheme="minorBidi" w:hAnsiTheme="minorBidi" w:cstheme="minorBidi"/>
          <w:snapToGrid w:val="0"/>
          <w:sz w:val="22"/>
          <w:szCs w:val="22"/>
          <w:lang w:val="fr-FR" w:eastAsia="en-US"/>
        </w:rPr>
      </w:pPr>
      <w:r w:rsidRPr="00035CAE">
        <w:rPr>
          <w:rFonts w:asciiTheme="minorBidi" w:hAnsiTheme="minorBidi" w:cstheme="minorBidi"/>
          <w:snapToGrid w:val="0"/>
          <w:sz w:val="22"/>
          <w:szCs w:val="22"/>
          <w:lang w:val="fr-FR" w:eastAsia="en-US"/>
        </w:rPr>
        <w:t>La proposition de réviser la priorité pour l’examen des dossiers de candidature des États parties qui n’ont pas rempli leurs obligations de rapport peut être reconsidérée à un stade ultérieur, en particulier si l’amélioration des taux de soumission des rapports périodiques au cours des cycles récents ne peut être maintenue.</w:t>
      </w:r>
    </w:p>
    <w:p w14:paraId="751024FF" w14:textId="77777777" w:rsidR="00035CAE" w:rsidRPr="00035CAE" w:rsidRDefault="00035CAE" w:rsidP="00035CAE">
      <w:pPr>
        <w:spacing w:before="240"/>
        <w:jc w:val="both"/>
        <w:rPr>
          <w:rFonts w:asciiTheme="minorBidi" w:hAnsiTheme="minorBidi" w:cstheme="minorBidi"/>
          <w:b/>
          <w:bCs/>
          <w:sz w:val="22"/>
          <w:szCs w:val="22"/>
          <w:lang w:val="fr-FR"/>
        </w:rPr>
      </w:pPr>
      <w:r w:rsidRPr="00035CAE">
        <w:rPr>
          <w:rFonts w:asciiTheme="minorBidi" w:hAnsiTheme="minorBidi" w:cstheme="minorBidi"/>
          <w:b/>
          <w:bCs/>
          <w:sz w:val="22"/>
          <w:szCs w:val="22"/>
          <w:lang w:val="fr-FR"/>
        </w:rPr>
        <w:t>« </w:t>
      </w:r>
      <w:r w:rsidRPr="00035CAE">
        <w:rPr>
          <w:rFonts w:asciiTheme="minorBidi" w:hAnsiTheme="minorBidi" w:cstheme="minorBidi"/>
          <w:b/>
          <w:bCs/>
          <w:snapToGrid w:val="0"/>
          <w:sz w:val="22"/>
          <w:szCs w:val="22"/>
          <w:lang w:val="fr-FR" w:eastAsia="en-US"/>
        </w:rPr>
        <w:t>Considérer</w:t>
      </w:r>
      <w:r w:rsidRPr="00035CAE">
        <w:rPr>
          <w:rFonts w:asciiTheme="minorBidi" w:hAnsiTheme="minorBidi" w:cstheme="minorBidi"/>
          <w:b/>
          <w:bCs/>
          <w:sz w:val="22"/>
          <w:szCs w:val="22"/>
          <w:lang w:val="fr-FR"/>
        </w:rPr>
        <w:t xml:space="preserve"> la possibilité d’obtenir des informations supplémentaires concernant les candidatures en utilisant un processus de dialogue avec les ONG accréditées et les communautés, les groupes et, le cas échéant, les individus concernés »</w:t>
      </w:r>
    </w:p>
    <w:p w14:paraId="07683A96" w14:textId="77777777" w:rsidR="00035CAE" w:rsidRPr="00035CAE" w:rsidRDefault="00035CAE" w:rsidP="00035CAE">
      <w:pPr>
        <w:numPr>
          <w:ilvl w:val="0"/>
          <w:numId w:val="39"/>
        </w:numPr>
        <w:spacing w:before="120" w:after="120"/>
        <w:ind w:left="567" w:hanging="567"/>
        <w:jc w:val="both"/>
        <w:rPr>
          <w:rFonts w:asciiTheme="minorBidi" w:hAnsiTheme="minorBidi" w:cstheme="minorBidi"/>
          <w:snapToGrid w:val="0"/>
          <w:sz w:val="22"/>
          <w:szCs w:val="22"/>
          <w:lang w:val="fr-FR" w:eastAsia="en-US"/>
        </w:rPr>
      </w:pPr>
      <w:r w:rsidRPr="00035CAE">
        <w:rPr>
          <w:rFonts w:asciiTheme="minorBidi" w:hAnsiTheme="minorBidi" w:cstheme="minorBidi"/>
          <w:snapToGrid w:val="0"/>
          <w:sz w:val="22"/>
          <w:szCs w:val="22"/>
          <w:lang w:val="fr-FR" w:eastAsia="en-US"/>
        </w:rPr>
        <w:t xml:space="preserve">Les questions couvertes par ce sujet doivent être intégrées dans la nouvelle initiative sur la mise en œuvre plus large de l’article 18 de la Convention de 2003, conformément à la décision </w:t>
      </w:r>
      <w:hyperlink r:id="rId18" w:history="1">
        <w:r w:rsidRPr="00035CAE">
          <w:rPr>
            <w:rStyle w:val="Hyperlink"/>
            <w:rFonts w:asciiTheme="minorBidi" w:hAnsiTheme="minorBidi" w:cstheme="minorBidi"/>
            <w:snapToGrid w:val="0"/>
            <w:sz w:val="22"/>
            <w:szCs w:val="22"/>
            <w:lang w:val="fr-FR" w:eastAsia="en-US"/>
          </w:rPr>
          <w:t>16.COM 14</w:t>
        </w:r>
      </w:hyperlink>
      <w:r w:rsidRPr="00035CAE">
        <w:rPr>
          <w:rFonts w:asciiTheme="minorBidi" w:hAnsiTheme="minorBidi" w:cstheme="minorBidi"/>
          <w:snapToGrid w:val="0"/>
          <w:sz w:val="22"/>
          <w:szCs w:val="22"/>
          <w:lang w:val="fr-FR" w:eastAsia="en-US"/>
        </w:rPr>
        <w:t xml:space="preserve"> (paragraphe 9).</w:t>
      </w:r>
    </w:p>
    <w:p w14:paraId="449C3361" w14:textId="105E5D72" w:rsidR="00035CAE" w:rsidRPr="00035CAE" w:rsidRDefault="00035CAE" w:rsidP="00035CAE">
      <w:pPr>
        <w:spacing w:before="240"/>
        <w:jc w:val="both"/>
        <w:rPr>
          <w:rFonts w:asciiTheme="minorBidi" w:hAnsiTheme="minorBidi" w:cstheme="minorBidi"/>
          <w:b/>
          <w:bCs/>
          <w:sz w:val="22"/>
          <w:szCs w:val="22"/>
          <w:lang w:val="fr-FR"/>
        </w:rPr>
      </w:pPr>
      <w:r w:rsidRPr="00035CAE">
        <w:rPr>
          <w:rFonts w:asciiTheme="minorBidi" w:hAnsiTheme="minorBidi" w:cstheme="minorBidi"/>
          <w:b/>
          <w:bCs/>
          <w:sz w:val="22"/>
          <w:szCs w:val="22"/>
          <w:lang w:val="fr-FR"/>
        </w:rPr>
        <w:t xml:space="preserve">« La </w:t>
      </w:r>
      <w:r w:rsidRPr="00035CAE">
        <w:rPr>
          <w:rFonts w:asciiTheme="minorBidi" w:hAnsiTheme="minorBidi" w:cstheme="minorBidi"/>
          <w:b/>
          <w:bCs/>
          <w:snapToGrid w:val="0"/>
          <w:sz w:val="22"/>
          <w:szCs w:val="22"/>
          <w:lang w:val="fr-FR" w:eastAsia="en-US"/>
        </w:rPr>
        <w:t>procédure</w:t>
      </w:r>
      <w:r w:rsidRPr="00035CAE">
        <w:rPr>
          <w:rFonts w:asciiTheme="minorBidi" w:hAnsiTheme="minorBidi" w:cstheme="minorBidi"/>
          <w:b/>
          <w:bCs/>
          <w:sz w:val="22"/>
          <w:szCs w:val="22"/>
          <w:lang w:val="fr-FR"/>
        </w:rPr>
        <w:t xml:space="preserve"> nécessaire pour examiner les cas exceptionnels</w:t>
      </w:r>
      <w:r w:rsidR="004D2DC8">
        <w:rPr>
          <w:rFonts w:asciiTheme="minorBidi" w:hAnsiTheme="minorBidi" w:cstheme="minorBidi"/>
          <w:b/>
          <w:bCs/>
          <w:sz w:val="22"/>
          <w:szCs w:val="22"/>
          <w:lang w:val="fr-FR"/>
        </w:rPr>
        <w:t> </w:t>
      </w:r>
      <w:r w:rsidRPr="00035CAE">
        <w:rPr>
          <w:rFonts w:asciiTheme="minorBidi" w:hAnsiTheme="minorBidi" w:cstheme="minorBidi"/>
          <w:b/>
          <w:bCs/>
          <w:sz w:val="22"/>
          <w:szCs w:val="22"/>
          <w:lang w:val="fr-FR"/>
        </w:rPr>
        <w:t>»</w:t>
      </w:r>
    </w:p>
    <w:p w14:paraId="376BF47E" w14:textId="77777777" w:rsidR="00035CAE" w:rsidRPr="00035CAE" w:rsidRDefault="00035CAE" w:rsidP="00035CAE">
      <w:pPr>
        <w:numPr>
          <w:ilvl w:val="0"/>
          <w:numId w:val="39"/>
        </w:numPr>
        <w:spacing w:before="120" w:after="120"/>
        <w:ind w:left="567" w:hanging="567"/>
        <w:jc w:val="both"/>
        <w:rPr>
          <w:rFonts w:asciiTheme="minorBidi" w:hAnsiTheme="minorBidi" w:cstheme="minorBidi"/>
          <w:sz w:val="22"/>
          <w:szCs w:val="22"/>
          <w:lang w:val="fr-FR"/>
        </w:rPr>
      </w:pPr>
      <w:r w:rsidRPr="00035CAE">
        <w:rPr>
          <w:rFonts w:asciiTheme="minorBidi" w:hAnsiTheme="minorBidi" w:cstheme="minorBidi"/>
          <w:sz w:val="22"/>
          <w:szCs w:val="22"/>
          <w:lang w:val="fr-FR"/>
        </w:rPr>
        <w:t>En raison de l’augmentation du nombre de dossiers devant être examinés par le Comité qui résulte d’un élément imprévu pouvant justifier un traitement accéléré, le groupe de travail recommande au Comité que tout cas exceptionnel augmentant le plafond annuel soit examiné par le Comité, après la discussion initiale du Bureau du Comité dès que possible, sur la base des critères agréés, étant entendu que cela ne concerne pas les cas relevant de « l’extrême urgence » prévus à l’article 17.3 de la Convention. En outre, le groupe de travail invite le Secrétariat à proposer d’éventuels critères pour définir les cas exceptionnels.</w:t>
      </w:r>
    </w:p>
    <w:p w14:paraId="438F60F6" w14:textId="77777777" w:rsidR="00035CAE" w:rsidRPr="00035CAE" w:rsidRDefault="00035CAE" w:rsidP="00035CAE">
      <w:pPr>
        <w:spacing w:before="240"/>
        <w:jc w:val="both"/>
        <w:rPr>
          <w:rFonts w:asciiTheme="minorBidi" w:hAnsiTheme="minorBidi" w:cstheme="minorBidi"/>
          <w:b/>
          <w:bCs/>
          <w:sz w:val="22"/>
          <w:szCs w:val="22"/>
          <w:lang w:val="fr-FR"/>
        </w:rPr>
      </w:pPr>
      <w:r w:rsidRPr="00035CAE">
        <w:rPr>
          <w:rFonts w:asciiTheme="minorBidi" w:hAnsiTheme="minorBidi" w:cstheme="minorBidi"/>
          <w:b/>
          <w:bCs/>
          <w:sz w:val="22"/>
          <w:szCs w:val="22"/>
          <w:lang w:val="fr-FR"/>
        </w:rPr>
        <w:t>« Les réflexions sur la possibilité d’intégrer des procédures d’évaluation préliminaires au processus en amont existant »</w:t>
      </w:r>
    </w:p>
    <w:p w14:paraId="03203878" w14:textId="0B4DDD43" w:rsidR="008B03DF" w:rsidRDefault="00035CAE" w:rsidP="00035CAE">
      <w:pPr>
        <w:numPr>
          <w:ilvl w:val="0"/>
          <w:numId w:val="39"/>
        </w:numPr>
        <w:spacing w:before="120" w:after="120"/>
        <w:ind w:left="567" w:hanging="567"/>
        <w:jc w:val="both"/>
        <w:rPr>
          <w:rFonts w:asciiTheme="minorBidi" w:eastAsiaTheme="minorEastAsia" w:hAnsiTheme="minorBidi" w:cstheme="minorBidi"/>
          <w:sz w:val="22"/>
          <w:szCs w:val="22"/>
          <w:lang w:val="fr-FR"/>
        </w:rPr>
      </w:pPr>
      <w:r w:rsidRPr="00035CAE">
        <w:rPr>
          <w:rFonts w:asciiTheme="minorBidi" w:eastAsiaTheme="minorEastAsia" w:hAnsiTheme="minorBidi" w:cstheme="minorBidi"/>
          <w:sz w:val="22"/>
          <w:szCs w:val="22"/>
          <w:lang w:val="fr-FR"/>
        </w:rPr>
        <w:t xml:space="preserve">L’efficacité du processus de dialogue, tel que récemment adopté par la huitième session de </w:t>
      </w:r>
      <w:r w:rsidRPr="00B438C6">
        <w:rPr>
          <w:rFonts w:asciiTheme="minorBidi" w:hAnsiTheme="minorBidi" w:cstheme="minorBidi"/>
          <w:sz w:val="22"/>
          <w:szCs w:val="22"/>
          <w:lang w:val="fr-FR"/>
        </w:rPr>
        <w:t>l’Assemblée</w:t>
      </w:r>
      <w:r w:rsidRPr="00035CAE">
        <w:rPr>
          <w:rFonts w:asciiTheme="minorBidi" w:eastAsiaTheme="minorEastAsia" w:hAnsiTheme="minorBidi" w:cstheme="minorBidi"/>
          <w:sz w:val="22"/>
          <w:szCs w:val="22"/>
          <w:lang w:val="fr-FR"/>
        </w:rPr>
        <w:t xml:space="preserve"> </w:t>
      </w:r>
      <w:r w:rsidRPr="00035CAE">
        <w:rPr>
          <w:rFonts w:asciiTheme="minorBidi" w:hAnsiTheme="minorBidi" w:cstheme="minorBidi"/>
          <w:snapToGrid w:val="0"/>
          <w:sz w:val="22"/>
          <w:szCs w:val="22"/>
          <w:lang w:val="fr-FR" w:eastAsia="en-US"/>
        </w:rPr>
        <w:t>générale</w:t>
      </w:r>
      <w:r w:rsidRPr="00035CAE">
        <w:rPr>
          <w:rFonts w:asciiTheme="minorBidi" w:eastAsiaTheme="minorEastAsia" w:hAnsiTheme="minorBidi" w:cstheme="minorBidi"/>
          <w:sz w:val="22"/>
          <w:szCs w:val="22"/>
          <w:lang w:val="fr-FR"/>
        </w:rPr>
        <w:t xml:space="preserve">, doit </w:t>
      </w:r>
      <w:r w:rsidRPr="00035CAE">
        <w:rPr>
          <w:rFonts w:asciiTheme="minorBidi" w:hAnsiTheme="minorBidi" w:cstheme="minorBidi"/>
          <w:sz w:val="22"/>
          <w:szCs w:val="22"/>
          <w:lang w:val="fr-FR"/>
        </w:rPr>
        <w:t>continuer</w:t>
      </w:r>
      <w:r w:rsidRPr="00035CAE">
        <w:rPr>
          <w:rFonts w:asciiTheme="minorBidi" w:eastAsiaTheme="minorEastAsia" w:hAnsiTheme="minorBidi" w:cstheme="minorBidi"/>
          <w:sz w:val="22"/>
          <w:szCs w:val="22"/>
          <w:lang w:val="fr-FR"/>
        </w:rPr>
        <w:t xml:space="preserve"> à être </w:t>
      </w:r>
      <w:r w:rsidRPr="00035CAE">
        <w:rPr>
          <w:rFonts w:asciiTheme="minorBidi" w:hAnsiTheme="minorBidi" w:cstheme="minorBidi"/>
          <w:snapToGrid w:val="0"/>
          <w:sz w:val="22"/>
          <w:szCs w:val="22"/>
          <w:lang w:val="fr-FR" w:eastAsia="en-US"/>
        </w:rPr>
        <w:t>renforcée</w:t>
      </w:r>
      <w:r w:rsidRPr="00035CAE">
        <w:rPr>
          <w:rFonts w:asciiTheme="minorBidi" w:eastAsiaTheme="minorEastAsia" w:hAnsiTheme="minorBidi" w:cstheme="minorBidi"/>
          <w:sz w:val="22"/>
          <w:szCs w:val="22"/>
          <w:lang w:val="fr-FR"/>
        </w:rPr>
        <w:t xml:space="preserve"> et observée</w:t>
      </w:r>
      <w:r w:rsidR="008B03DF">
        <w:rPr>
          <w:rFonts w:asciiTheme="minorBidi" w:eastAsiaTheme="minorEastAsia" w:hAnsiTheme="minorBidi" w:cstheme="minorBidi"/>
          <w:sz w:val="22"/>
          <w:szCs w:val="22"/>
          <w:lang w:val="fr-FR"/>
        </w:rPr>
        <w:t>.</w:t>
      </w:r>
      <w:r w:rsidR="008B03DF">
        <w:rPr>
          <w:rFonts w:asciiTheme="minorBidi" w:eastAsiaTheme="minorEastAsia" w:hAnsiTheme="minorBidi" w:cstheme="minorBidi"/>
          <w:sz w:val="22"/>
          <w:szCs w:val="22"/>
          <w:lang w:val="fr-FR"/>
        </w:rPr>
        <w:br w:type="page"/>
      </w:r>
    </w:p>
    <w:p w14:paraId="6313FA2C" w14:textId="77777777" w:rsidR="00035CAE" w:rsidRPr="00B50941" w:rsidRDefault="00035CAE" w:rsidP="00035CAE">
      <w:pPr>
        <w:jc w:val="center"/>
        <w:rPr>
          <w:rFonts w:asciiTheme="minorBidi" w:hAnsiTheme="minorBidi" w:cstheme="minorBidi"/>
          <w:b/>
          <w:bCs/>
          <w:sz w:val="22"/>
          <w:szCs w:val="22"/>
          <w:lang w:val="fr-FR"/>
        </w:rPr>
      </w:pPr>
      <w:bookmarkStart w:id="1" w:name="Annex_2"/>
      <w:bookmarkEnd w:id="1"/>
      <w:r w:rsidRPr="00B50941">
        <w:rPr>
          <w:rFonts w:asciiTheme="minorBidi" w:hAnsiTheme="minorBidi" w:cstheme="minorBidi"/>
          <w:b/>
          <w:sz w:val="22"/>
          <w:szCs w:val="22"/>
          <w:lang w:val="fr-FR"/>
        </w:rPr>
        <w:t>Annexe II</w:t>
      </w:r>
    </w:p>
    <w:p w14:paraId="54666332" w14:textId="77777777" w:rsidR="004D2DC8" w:rsidRDefault="00035CAE" w:rsidP="008B4F96">
      <w:pPr>
        <w:spacing w:before="240"/>
        <w:jc w:val="center"/>
        <w:rPr>
          <w:rFonts w:asciiTheme="minorBidi" w:hAnsiTheme="minorBidi" w:cstheme="minorBidi"/>
          <w:b/>
          <w:sz w:val="22"/>
          <w:szCs w:val="22"/>
          <w:lang w:val="fr-FR"/>
        </w:rPr>
      </w:pPr>
      <w:r w:rsidRPr="00B50941">
        <w:rPr>
          <w:rFonts w:asciiTheme="minorBidi" w:hAnsiTheme="minorBidi" w:cstheme="minorBidi"/>
          <w:b/>
          <w:sz w:val="22"/>
          <w:szCs w:val="22"/>
          <w:lang w:val="fr-FR"/>
        </w:rPr>
        <w:t xml:space="preserve">Proposition d’amendements aux directives opérationnelles </w:t>
      </w:r>
    </w:p>
    <w:p w14:paraId="10716565" w14:textId="7A817B5C" w:rsidR="00035CAE" w:rsidRPr="00B50941" w:rsidRDefault="00035CAE" w:rsidP="008B4F96">
      <w:pPr>
        <w:spacing w:after="360"/>
        <w:jc w:val="center"/>
        <w:rPr>
          <w:rFonts w:asciiTheme="minorBidi" w:hAnsiTheme="minorBidi" w:cstheme="minorBidi"/>
          <w:b/>
          <w:bCs/>
          <w:sz w:val="22"/>
          <w:szCs w:val="22"/>
          <w:lang w:val="fr-FR"/>
        </w:rPr>
      </w:pPr>
      <w:r w:rsidRPr="00B50941">
        <w:rPr>
          <w:rFonts w:asciiTheme="minorBidi" w:hAnsiTheme="minorBidi" w:cstheme="minorBidi"/>
          <w:b/>
          <w:sz w:val="22"/>
          <w:szCs w:val="22"/>
          <w:lang w:val="fr-FR"/>
        </w:rPr>
        <w:t>pour la mise en œuvre de la Convention</w:t>
      </w:r>
    </w:p>
    <w:tbl>
      <w:tblPr>
        <w:tblStyle w:val="Grilledutableau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984"/>
        <w:gridCol w:w="6379"/>
      </w:tblGrid>
      <w:tr w:rsidR="00B50941" w:rsidRPr="00B50941" w14:paraId="529D2821" w14:textId="77777777" w:rsidTr="00A02D85">
        <w:tc>
          <w:tcPr>
            <w:tcW w:w="709" w:type="dxa"/>
            <w:shd w:val="clear" w:color="auto" w:fill="auto"/>
            <w:vAlign w:val="center"/>
          </w:tcPr>
          <w:p w14:paraId="1A6D998E" w14:textId="1132A64B" w:rsidR="00B50941" w:rsidRPr="00A02D85" w:rsidRDefault="00B50941" w:rsidP="008B4F96">
            <w:pPr>
              <w:widowControl w:val="0"/>
              <w:spacing w:before="120" w:after="120"/>
              <w:jc w:val="both"/>
              <w:rPr>
                <w:rFonts w:asciiTheme="minorBidi" w:hAnsiTheme="minorBidi" w:cstheme="minorBidi"/>
                <w:b/>
                <w:bCs/>
                <w:sz w:val="22"/>
                <w:szCs w:val="22"/>
              </w:rPr>
            </w:pPr>
            <w:r w:rsidRPr="00A02D85">
              <w:rPr>
                <w:rFonts w:asciiTheme="minorBidi" w:hAnsiTheme="minorBidi" w:cstheme="minorBidi"/>
                <w:b/>
                <w:sz w:val="22"/>
                <w:szCs w:val="22"/>
              </w:rPr>
              <w:t>I.7</w:t>
            </w:r>
          </w:p>
        </w:tc>
        <w:tc>
          <w:tcPr>
            <w:tcW w:w="8363" w:type="dxa"/>
            <w:gridSpan w:val="2"/>
            <w:shd w:val="clear" w:color="auto" w:fill="auto"/>
            <w:vAlign w:val="center"/>
          </w:tcPr>
          <w:p w14:paraId="79A88FAF" w14:textId="0F339F01" w:rsidR="00B50941" w:rsidRPr="00A02D85" w:rsidRDefault="004D2DC8" w:rsidP="008B4F96">
            <w:pPr>
              <w:widowControl w:val="0"/>
              <w:tabs>
                <w:tab w:val="left" w:pos="2127"/>
                <w:tab w:val="left" w:pos="2176"/>
              </w:tabs>
              <w:autoSpaceDE w:val="0"/>
              <w:autoSpaceDN w:val="0"/>
              <w:spacing w:before="120" w:after="120"/>
              <w:jc w:val="both"/>
              <w:rPr>
                <w:rFonts w:asciiTheme="minorBidi" w:hAnsiTheme="minorBidi" w:cstheme="minorBidi"/>
                <w:sz w:val="22"/>
                <w:szCs w:val="22"/>
              </w:rPr>
            </w:pPr>
            <w:r w:rsidRPr="008B4F96">
              <w:rPr>
                <w:rFonts w:asciiTheme="minorBidi" w:hAnsiTheme="minorBidi" w:cstheme="minorBidi"/>
                <w:bCs/>
                <w:sz w:val="22"/>
                <w:szCs w:val="22"/>
              </w:rPr>
              <w:t xml:space="preserve">Sans </w:t>
            </w:r>
            <w:r w:rsidRPr="008B4F96">
              <w:rPr>
                <w:rFonts w:asciiTheme="minorBidi" w:hAnsiTheme="minorBidi" w:cstheme="minorBidi"/>
                <w:bCs/>
                <w:sz w:val="22"/>
                <w:szCs w:val="22"/>
                <w:lang w:val="fr-FR"/>
              </w:rPr>
              <w:t>changement.</w:t>
            </w:r>
          </w:p>
        </w:tc>
      </w:tr>
      <w:tr w:rsidR="00B50941" w:rsidRPr="009D5F94" w14:paraId="4250D102" w14:textId="77777777" w:rsidTr="00A02D85">
        <w:trPr>
          <w:trHeight w:val="416"/>
        </w:trPr>
        <w:tc>
          <w:tcPr>
            <w:tcW w:w="709" w:type="dxa"/>
            <w:shd w:val="clear" w:color="auto" w:fill="auto"/>
          </w:tcPr>
          <w:p w14:paraId="1C0A90CF" w14:textId="77777777" w:rsidR="00B50941" w:rsidRPr="00A02D85" w:rsidRDefault="00B50941" w:rsidP="00A02D85">
            <w:pPr>
              <w:widowControl w:val="0"/>
              <w:spacing w:before="60" w:after="60"/>
              <w:jc w:val="both"/>
              <w:rPr>
                <w:rFonts w:asciiTheme="minorBidi" w:hAnsiTheme="minorBidi" w:cstheme="minorBidi"/>
                <w:sz w:val="22"/>
                <w:szCs w:val="22"/>
              </w:rPr>
            </w:pPr>
            <w:r w:rsidRPr="00A02D85">
              <w:rPr>
                <w:rFonts w:asciiTheme="minorBidi" w:hAnsiTheme="minorBidi" w:cstheme="minorBidi"/>
                <w:sz w:val="22"/>
                <w:szCs w:val="22"/>
              </w:rPr>
              <w:t>22.</w:t>
            </w:r>
          </w:p>
        </w:tc>
        <w:tc>
          <w:tcPr>
            <w:tcW w:w="8363" w:type="dxa"/>
            <w:gridSpan w:val="2"/>
            <w:shd w:val="clear" w:color="auto" w:fill="auto"/>
          </w:tcPr>
          <w:p w14:paraId="5C62157C" w14:textId="77777777" w:rsidR="00B50941" w:rsidRPr="00A02D85" w:rsidRDefault="00B50941" w:rsidP="008B4F96">
            <w:pPr>
              <w:keepLines/>
              <w:snapToGrid w:val="0"/>
              <w:spacing w:before="60" w:after="60"/>
              <w:jc w:val="both"/>
              <w:rPr>
                <w:rFonts w:asciiTheme="minorBidi" w:hAnsiTheme="minorBidi" w:cstheme="minorBidi"/>
                <w:strike/>
                <w:sz w:val="22"/>
                <w:szCs w:val="22"/>
                <w:lang w:val="fr-FR"/>
              </w:rPr>
            </w:pPr>
            <w:r w:rsidRPr="00A02D85">
              <w:rPr>
                <w:rFonts w:asciiTheme="minorBidi" w:hAnsiTheme="minorBidi" w:cstheme="minorBidi"/>
                <w:strike/>
                <w:sz w:val="22"/>
                <w:szCs w:val="22"/>
                <w:lang w:val="fr-FR"/>
              </w:rPr>
              <w:t>Pour ce qui concerne l’assistance préparatoire, le formulaire ICH-05 est utilisé pour les demandes d’assistance préparatoire pour élaborer une candidature pour l’inscription sur la Liste du patrimoine culturel immatériel nécessitant une sauvegarde urgente, et le formulaire ICH-06 est utilisé pour les demandes d’assistance préparatoire pour élaborer une proposition de programme, projet ou activité susceptible d’être sélectionné et promu par le Comité. Toutes les autres demandes d’assistance internationale, quel que soit le montant sollicité, doivent être soumises en utilisant le formulaire ICH-04.</w:t>
            </w:r>
          </w:p>
          <w:p w14:paraId="39DF3068" w14:textId="77777777" w:rsidR="00B50941" w:rsidRPr="00A02D85" w:rsidRDefault="00B50941" w:rsidP="008B4F96">
            <w:pPr>
              <w:spacing w:after="120"/>
              <w:jc w:val="both"/>
              <w:rPr>
                <w:rFonts w:asciiTheme="minorBidi" w:hAnsiTheme="minorBidi" w:cstheme="minorBidi"/>
                <w:sz w:val="22"/>
                <w:szCs w:val="22"/>
                <w:lang w:val="fr-FR"/>
              </w:rPr>
            </w:pPr>
            <w:r w:rsidRPr="00A02D85">
              <w:rPr>
                <w:rFonts w:asciiTheme="minorBidi" w:hAnsiTheme="minorBidi" w:cstheme="minorBidi"/>
                <w:sz w:val="22"/>
                <w:szCs w:val="22"/>
                <w:u w:val="single"/>
                <w:lang w:val="fr-FR"/>
              </w:rPr>
              <w:t xml:space="preserve">Les demandes pour toute assistance préparatoire doivent être soumises en utilisant le formulaire ICH-05. Les demandes d’assistance internationale, </w:t>
            </w:r>
            <w:r w:rsidRPr="00A02D85">
              <w:rPr>
                <w:rFonts w:asciiTheme="minorBidi" w:hAnsiTheme="minorBidi" w:cstheme="minorBidi"/>
                <w:strike/>
                <w:sz w:val="22"/>
                <w:szCs w:val="22"/>
                <w:u w:val="single"/>
                <w:lang w:val="fr-FR"/>
              </w:rPr>
              <w:t>quel que soit le montant sollicité</w:t>
            </w:r>
            <w:r w:rsidRPr="00A02D85">
              <w:rPr>
                <w:rStyle w:val="FootnoteReference"/>
                <w:rFonts w:asciiTheme="minorBidi" w:hAnsiTheme="minorBidi" w:cstheme="minorBidi"/>
                <w:sz w:val="22"/>
                <w:szCs w:val="22"/>
                <w:u w:val="single"/>
              </w:rPr>
              <w:footnoteReference w:id="1"/>
            </w:r>
            <w:r w:rsidRPr="00A02D85">
              <w:rPr>
                <w:rFonts w:asciiTheme="minorBidi" w:hAnsiTheme="minorBidi" w:cstheme="minorBidi"/>
                <w:sz w:val="22"/>
                <w:szCs w:val="22"/>
                <w:u w:val="single"/>
                <w:lang w:val="fr-FR"/>
              </w:rPr>
              <w:t>, doivent être soumises en utilisant le formulaire ICH-04, à l’exception des demandes soumises simultanément à des candidatures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w:t>
            </w:r>
          </w:p>
        </w:tc>
      </w:tr>
      <w:tr w:rsidR="00B50941" w:rsidRPr="00B50941" w14:paraId="5DA0C872" w14:textId="77777777" w:rsidTr="008B03DF">
        <w:tc>
          <w:tcPr>
            <w:tcW w:w="709" w:type="dxa"/>
            <w:shd w:val="clear" w:color="auto" w:fill="auto"/>
            <w:vAlign w:val="center"/>
          </w:tcPr>
          <w:p w14:paraId="1161BA2B" w14:textId="13854D9B" w:rsidR="00B50941" w:rsidRPr="00A02D85" w:rsidRDefault="00B50941" w:rsidP="008B4F96">
            <w:pPr>
              <w:widowControl w:val="0"/>
              <w:spacing w:before="120" w:after="120"/>
              <w:rPr>
                <w:rFonts w:asciiTheme="minorBidi" w:hAnsiTheme="minorBidi" w:cstheme="minorBidi"/>
                <w:sz w:val="22"/>
                <w:szCs w:val="22"/>
              </w:rPr>
            </w:pPr>
            <w:r w:rsidRPr="00A02D85">
              <w:rPr>
                <w:rFonts w:asciiTheme="minorBidi" w:hAnsiTheme="minorBidi" w:cstheme="minorBidi"/>
                <w:b/>
                <w:sz w:val="22"/>
                <w:szCs w:val="22"/>
              </w:rPr>
              <w:t>I.8</w:t>
            </w:r>
          </w:p>
        </w:tc>
        <w:tc>
          <w:tcPr>
            <w:tcW w:w="8363" w:type="dxa"/>
            <w:gridSpan w:val="2"/>
            <w:shd w:val="clear" w:color="auto" w:fill="auto"/>
            <w:vAlign w:val="center"/>
          </w:tcPr>
          <w:p w14:paraId="6D2FCB8D" w14:textId="5D6D2CA1" w:rsidR="00B50941" w:rsidRPr="008B4F96" w:rsidRDefault="004D2DC8" w:rsidP="008B4F96">
            <w:pPr>
              <w:widowControl w:val="0"/>
              <w:tabs>
                <w:tab w:val="left" w:pos="2127"/>
                <w:tab w:val="left" w:pos="2176"/>
              </w:tabs>
              <w:autoSpaceDE w:val="0"/>
              <w:autoSpaceDN w:val="0"/>
              <w:spacing w:before="120" w:after="120"/>
              <w:rPr>
                <w:rFonts w:asciiTheme="minorBidi" w:eastAsia="Calibri" w:hAnsiTheme="minorBidi" w:cstheme="minorBidi"/>
                <w:bCs/>
                <w:strike/>
                <w:sz w:val="22"/>
                <w:szCs w:val="22"/>
                <w:lang w:eastAsia="en-US"/>
              </w:rPr>
            </w:pPr>
            <w:r w:rsidRPr="008B4F96">
              <w:rPr>
                <w:rFonts w:asciiTheme="minorBidi" w:hAnsiTheme="minorBidi" w:cstheme="minorBidi"/>
                <w:bCs/>
                <w:sz w:val="22"/>
                <w:szCs w:val="22"/>
              </w:rPr>
              <w:t xml:space="preserve">Sans </w:t>
            </w:r>
            <w:proofErr w:type="spellStart"/>
            <w:r w:rsidRPr="008B4F96">
              <w:rPr>
                <w:rFonts w:asciiTheme="minorBidi" w:hAnsiTheme="minorBidi" w:cstheme="minorBidi"/>
                <w:bCs/>
                <w:sz w:val="22"/>
                <w:szCs w:val="22"/>
              </w:rPr>
              <w:t>changement</w:t>
            </w:r>
            <w:proofErr w:type="spellEnd"/>
            <w:r>
              <w:rPr>
                <w:rFonts w:asciiTheme="minorBidi" w:hAnsiTheme="minorBidi" w:cstheme="minorBidi"/>
                <w:bCs/>
                <w:sz w:val="22"/>
                <w:szCs w:val="22"/>
              </w:rPr>
              <w:t>.</w:t>
            </w:r>
          </w:p>
        </w:tc>
      </w:tr>
      <w:tr w:rsidR="00B50941" w:rsidRPr="009D5F94" w14:paraId="4A8BCF01" w14:textId="77777777" w:rsidTr="00A02D85">
        <w:tc>
          <w:tcPr>
            <w:tcW w:w="709" w:type="dxa"/>
            <w:shd w:val="clear" w:color="auto" w:fill="auto"/>
          </w:tcPr>
          <w:p w14:paraId="3E5FEEE2" w14:textId="77777777" w:rsidR="00B50941" w:rsidRPr="00A02D85" w:rsidRDefault="00B50941" w:rsidP="00A02D85">
            <w:pPr>
              <w:spacing w:before="60" w:after="60"/>
              <w:jc w:val="both"/>
              <w:rPr>
                <w:rFonts w:asciiTheme="minorBidi" w:hAnsiTheme="minorBidi" w:cstheme="minorBidi"/>
                <w:sz w:val="22"/>
                <w:szCs w:val="22"/>
              </w:rPr>
            </w:pPr>
            <w:r w:rsidRPr="00A02D85">
              <w:rPr>
                <w:rFonts w:asciiTheme="minorBidi" w:hAnsiTheme="minorBidi" w:cstheme="minorBidi"/>
                <w:sz w:val="22"/>
                <w:szCs w:val="22"/>
              </w:rPr>
              <w:t>27.</w:t>
            </w:r>
          </w:p>
        </w:tc>
        <w:tc>
          <w:tcPr>
            <w:tcW w:w="8363" w:type="dxa"/>
            <w:gridSpan w:val="2"/>
            <w:shd w:val="clear" w:color="auto" w:fill="auto"/>
          </w:tcPr>
          <w:p w14:paraId="015C3C8E" w14:textId="77777777" w:rsidR="00B50941" w:rsidRPr="00A02D85" w:rsidRDefault="00B50941" w:rsidP="008B4F96">
            <w:pPr>
              <w:widowControl w:val="0"/>
              <w:spacing w:before="60" w:after="60"/>
              <w:jc w:val="both"/>
              <w:rPr>
                <w:rFonts w:asciiTheme="minorBidi" w:eastAsia="Calibri" w:hAnsiTheme="minorBidi" w:cstheme="minorBidi"/>
                <w:strike/>
                <w:sz w:val="22"/>
                <w:szCs w:val="22"/>
                <w:lang w:val="fr-FR"/>
              </w:rPr>
            </w:pPr>
            <w:r w:rsidRPr="00A02D85">
              <w:rPr>
                <w:rFonts w:asciiTheme="minorBidi" w:hAnsiTheme="minorBidi" w:cstheme="minorBidi"/>
                <w:strike/>
                <w:sz w:val="22"/>
                <w:szCs w:val="22"/>
                <w:lang w:val="fr-FR"/>
              </w:rPr>
              <w:t>Sur une base expérimentale, l</w:t>
            </w:r>
            <w:r w:rsidRPr="00A02D85">
              <w:rPr>
                <w:rStyle w:val="FootnoteReference"/>
                <w:rFonts w:asciiTheme="minorBidi" w:eastAsia="SimSun" w:hAnsiTheme="minorBidi" w:cstheme="minorBidi"/>
                <w:sz w:val="22"/>
                <w:szCs w:val="22"/>
              </w:rPr>
              <w:footnoteReference w:id="2"/>
            </w:r>
            <w:r w:rsidRPr="00A02D85">
              <w:rPr>
                <w:rFonts w:asciiTheme="minorBidi" w:hAnsiTheme="minorBidi" w:cstheme="minorBidi"/>
                <w:sz w:val="22"/>
                <w:szCs w:val="22"/>
                <w:lang w:val="fr-FR"/>
              </w:rPr>
              <w:t xml:space="preserve"> </w:t>
            </w:r>
            <w:r w:rsidRPr="00A02D85">
              <w:rPr>
                <w:rFonts w:asciiTheme="minorBidi" w:hAnsiTheme="minorBidi" w:cstheme="minorBidi"/>
                <w:sz w:val="22"/>
                <w:szCs w:val="22"/>
                <w:u w:val="single"/>
                <w:lang w:val="fr-FR"/>
              </w:rPr>
              <w:t>L</w:t>
            </w:r>
            <w:r w:rsidRPr="00A02D85">
              <w:rPr>
                <w:rFonts w:asciiTheme="minorBidi" w:hAnsiTheme="minorBidi" w:cstheme="minorBidi"/>
                <w:sz w:val="22"/>
                <w:szCs w:val="22"/>
                <w:lang w:val="fr-FR"/>
              </w:rPr>
              <w:t>’évaluation des candidatures pour 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w:t>
            </w:r>
            <w:r w:rsidRPr="00A02D85">
              <w:rPr>
                <w:rFonts w:asciiTheme="minorBidi" w:hAnsiTheme="minorBidi" w:cstheme="minorBidi"/>
                <w:sz w:val="22"/>
                <w:szCs w:val="22"/>
                <w:u w:val="single"/>
                <w:lang w:val="fr-FR"/>
              </w:rPr>
              <w:t>,</w:t>
            </w:r>
            <w:r w:rsidRPr="00A02D85">
              <w:rPr>
                <w:rFonts w:asciiTheme="minorBidi" w:hAnsiTheme="minorBidi" w:cstheme="minorBidi"/>
                <w:sz w:val="22"/>
                <w:szCs w:val="22"/>
                <w:lang w:val="fr-FR"/>
              </w:rPr>
              <w:t xml:space="preserve"> et des demandes d’assistance internationale </w:t>
            </w:r>
            <w:r w:rsidRPr="00A02D85">
              <w:rPr>
                <w:rFonts w:asciiTheme="minorBidi" w:hAnsiTheme="minorBidi" w:cstheme="minorBidi"/>
                <w:strike/>
                <w:sz w:val="22"/>
                <w:szCs w:val="22"/>
                <w:lang w:val="fr-FR"/>
              </w:rPr>
              <w:t>supérieures à 100 000 dollars des États-Unis</w:t>
            </w:r>
            <w:r w:rsidRPr="00A02D85">
              <w:rPr>
                <w:rStyle w:val="FootnoteReference"/>
                <w:rFonts w:asciiTheme="minorBidi" w:eastAsia="SimSun" w:hAnsiTheme="minorBidi" w:cstheme="minorBidi"/>
                <w:sz w:val="22"/>
                <w:szCs w:val="22"/>
              </w:rPr>
              <w:footnoteReference w:id="3"/>
            </w:r>
            <w:r w:rsidRPr="00A02D85">
              <w:rPr>
                <w:rFonts w:asciiTheme="minorBidi" w:hAnsiTheme="minorBidi" w:cstheme="minorBidi"/>
                <w:sz w:val="22"/>
                <w:szCs w:val="22"/>
                <w:lang w:val="fr-FR"/>
              </w:rPr>
              <w:t xml:space="preserve"> </w:t>
            </w:r>
            <w:r w:rsidRPr="00A02D85">
              <w:rPr>
                <w:rFonts w:asciiTheme="minorBidi" w:hAnsiTheme="minorBidi" w:cstheme="minorBidi"/>
                <w:sz w:val="22"/>
                <w:szCs w:val="22"/>
                <w:u w:val="single"/>
                <w:lang w:val="fr-FR"/>
              </w:rPr>
              <w:t>soumises simultanément à des candidatures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w:t>
            </w:r>
            <w:r w:rsidRPr="00A02D85">
              <w:rPr>
                <w:rFonts w:asciiTheme="minorBidi" w:hAnsiTheme="minorBidi" w:cstheme="minorBidi"/>
                <w:sz w:val="22"/>
                <w:szCs w:val="22"/>
                <w:lang w:val="fr-FR"/>
              </w:rPr>
              <w:t xml:space="preserve"> est effectuée par un organe consultatif du Comité établi conformément à l’article 8.3 de la Convention, dénommé l’« Organe d’évaluation ». L’Organe d’évaluation formule des recommandations au Comité pour décision. L’Organe d’évaluation est 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patrimoine culturel immatériel.</w:t>
            </w:r>
          </w:p>
        </w:tc>
      </w:tr>
      <w:tr w:rsidR="00B50941" w:rsidRPr="009D5F94" w14:paraId="643F7C4E" w14:textId="77777777" w:rsidTr="00A02D85">
        <w:tc>
          <w:tcPr>
            <w:tcW w:w="709" w:type="dxa"/>
            <w:shd w:val="clear" w:color="auto" w:fill="auto"/>
          </w:tcPr>
          <w:p w14:paraId="0A5673B1" w14:textId="77777777" w:rsidR="00B50941" w:rsidRPr="00A02D85" w:rsidRDefault="00B50941" w:rsidP="00A02D85">
            <w:pPr>
              <w:spacing w:before="60" w:after="60"/>
              <w:jc w:val="both"/>
              <w:rPr>
                <w:rFonts w:asciiTheme="minorBidi" w:hAnsiTheme="minorBidi" w:cstheme="minorBidi"/>
                <w:sz w:val="22"/>
                <w:szCs w:val="22"/>
              </w:rPr>
            </w:pPr>
            <w:r w:rsidRPr="00A02D85">
              <w:rPr>
                <w:rFonts w:asciiTheme="minorBidi" w:hAnsiTheme="minorBidi" w:cstheme="minorBidi"/>
                <w:sz w:val="22"/>
                <w:szCs w:val="22"/>
              </w:rPr>
              <w:t>30.</w:t>
            </w:r>
          </w:p>
        </w:tc>
        <w:tc>
          <w:tcPr>
            <w:tcW w:w="8363" w:type="dxa"/>
            <w:gridSpan w:val="2"/>
            <w:shd w:val="clear" w:color="auto" w:fill="auto"/>
          </w:tcPr>
          <w:p w14:paraId="31A10B1E" w14:textId="40561306" w:rsidR="00B50941" w:rsidRPr="00A02D85" w:rsidRDefault="00B50941" w:rsidP="008B4F96">
            <w:pPr>
              <w:widowControl w:val="0"/>
              <w:spacing w:before="60" w:after="60"/>
              <w:jc w:val="both"/>
              <w:rPr>
                <w:rFonts w:asciiTheme="minorBidi" w:hAnsiTheme="minorBidi" w:cstheme="minorBidi"/>
                <w:sz w:val="22"/>
                <w:szCs w:val="22"/>
                <w:lang w:val="fr-FR"/>
              </w:rPr>
            </w:pPr>
            <w:r w:rsidRPr="00A02D85">
              <w:rPr>
                <w:rFonts w:asciiTheme="minorBidi" w:hAnsiTheme="minorBidi" w:cstheme="minorBidi"/>
                <w:sz w:val="22"/>
                <w:szCs w:val="22"/>
                <w:lang w:val="fr-FR"/>
              </w:rPr>
              <w:t>L’Organe d’évaluation soumet au Comité un rapport d’évaluation comprenant une recommandation :</w:t>
            </w:r>
          </w:p>
          <w:p w14:paraId="0A34521F" w14:textId="4124B4A8" w:rsidR="00B50941" w:rsidRPr="00A02D85" w:rsidRDefault="00B50941" w:rsidP="008B4F96">
            <w:pPr>
              <w:pStyle w:val="ListParagraph"/>
              <w:numPr>
                <w:ilvl w:val="0"/>
                <w:numId w:val="38"/>
              </w:numPr>
              <w:spacing w:before="120" w:after="120"/>
              <w:ind w:left="360"/>
              <w:contextualSpacing w:val="0"/>
              <w:jc w:val="both"/>
              <w:rPr>
                <w:rFonts w:asciiTheme="minorBidi" w:hAnsiTheme="minorBidi" w:cstheme="minorBidi"/>
                <w:sz w:val="22"/>
                <w:szCs w:val="22"/>
                <w:lang w:val="fr-FR" w:eastAsia="zh-CN"/>
              </w:rPr>
            </w:pPr>
            <w:r w:rsidRPr="00A02D85">
              <w:rPr>
                <w:rFonts w:asciiTheme="minorBidi" w:hAnsiTheme="minorBidi" w:cstheme="minorBidi"/>
                <w:sz w:val="22"/>
                <w:szCs w:val="22"/>
                <w:lang w:val="fr-FR" w:eastAsia="zh-CN"/>
              </w:rPr>
              <w:t xml:space="preserve">d’inscription ou de non-inscription de l’élément proposé </w:t>
            </w:r>
            <w:r w:rsidRPr="00A02D85">
              <w:rPr>
                <w:rFonts w:asciiTheme="minorBidi" w:hAnsiTheme="minorBidi" w:cstheme="minorBidi"/>
                <w:sz w:val="22"/>
                <w:szCs w:val="22"/>
                <w:u w:val="single"/>
                <w:lang w:val="fr-FR" w:eastAsia="zh-CN"/>
              </w:rPr>
              <w:t>(y compris le transfert d’un élément d’une liste à l’autre, l’élargissement ou la réduction d’un élément déjà inscrit)</w:t>
            </w:r>
            <w:r w:rsidRPr="00A02D85">
              <w:rPr>
                <w:rFonts w:asciiTheme="minorBidi" w:hAnsiTheme="minorBidi" w:cstheme="minorBidi"/>
                <w:sz w:val="22"/>
                <w:szCs w:val="22"/>
                <w:lang w:val="fr-FR" w:eastAsia="zh-CN"/>
              </w:rPr>
              <w:t xml:space="preserve"> sur la Liste du patrimoine culturel immatériel nécessitant une sauvegarde urgente ou sur la Liste représentative du patrimoine culturel immatériel de l’humanité, ou de renvoi de la candidature à l’(aux) État(s) soumissionnaire(s) pour complément d’information</w:t>
            </w:r>
            <w:r w:rsidR="004D2DC8">
              <w:rPr>
                <w:rFonts w:asciiTheme="minorBidi" w:hAnsiTheme="minorBidi" w:cstheme="minorBidi"/>
                <w:sz w:val="22"/>
                <w:szCs w:val="22"/>
                <w:lang w:val="fr-FR" w:eastAsia="zh-CN"/>
              </w:rPr>
              <w:t> </w:t>
            </w:r>
            <w:r w:rsidRPr="00A02D85">
              <w:rPr>
                <w:rFonts w:asciiTheme="minorBidi" w:hAnsiTheme="minorBidi" w:cstheme="minorBidi"/>
                <w:sz w:val="22"/>
                <w:szCs w:val="22"/>
                <w:lang w:val="fr-FR" w:eastAsia="zh-CN"/>
              </w:rPr>
              <w:t>;</w:t>
            </w:r>
          </w:p>
          <w:p w14:paraId="5615F378" w14:textId="383364F4" w:rsidR="00B50941" w:rsidRPr="00A02D85" w:rsidRDefault="00B50941" w:rsidP="008B4F96">
            <w:pPr>
              <w:pStyle w:val="ListParagraph"/>
              <w:numPr>
                <w:ilvl w:val="0"/>
                <w:numId w:val="38"/>
              </w:numPr>
              <w:spacing w:before="120" w:after="120"/>
              <w:ind w:left="360"/>
              <w:contextualSpacing w:val="0"/>
              <w:jc w:val="both"/>
              <w:rPr>
                <w:rFonts w:asciiTheme="minorBidi" w:hAnsiTheme="minorBidi" w:cstheme="minorBidi"/>
                <w:sz w:val="22"/>
                <w:szCs w:val="22"/>
                <w:lang w:val="fr-FR" w:eastAsia="zh-CN"/>
              </w:rPr>
            </w:pPr>
            <w:r w:rsidRPr="00A02D85">
              <w:rPr>
                <w:rFonts w:asciiTheme="minorBidi" w:hAnsiTheme="minorBidi" w:cstheme="minorBidi"/>
                <w:sz w:val="22"/>
                <w:szCs w:val="22"/>
                <w:lang w:val="fr-FR" w:eastAsia="zh-CN"/>
              </w:rPr>
              <w:t>de sélection ou de non-sélection de la proposition de programme, projet ou activité, ou de renvoi de la proposition à l’(aux) État(s) soumissionnaire(s) pour complément d’information</w:t>
            </w:r>
            <w:r w:rsidR="004D2DC8">
              <w:rPr>
                <w:rFonts w:asciiTheme="minorBidi" w:hAnsiTheme="minorBidi" w:cstheme="minorBidi"/>
                <w:sz w:val="22"/>
                <w:szCs w:val="22"/>
                <w:lang w:val="fr-FR" w:eastAsia="zh-CN"/>
              </w:rPr>
              <w:t> </w:t>
            </w:r>
            <w:r w:rsidRPr="00A02D85">
              <w:rPr>
                <w:rFonts w:asciiTheme="minorBidi" w:hAnsiTheme="minorBidi" w:cstheme="minorBidi"/>
                <w:sz w:val="22"/>
                <w:szCs w:val="22"/>
                <w:lang w:val="fr-FR" w:eastAsia="zh-CN"/>
              </w:rPr>
              <w:t>;</w:t>
            </w:r>
          </w:p>
          <w:p w14:paraId="215DE253" w14:textId="26B4A8E7" w:rsidR="00B50941" w:rsidRPr="00A02D85" w:rsidRDefault="00B50941" w:rsidP="008B4F96">
            <w:pPr>
              <w:pStyle w:val="ListParagraph"/>
              <w:numPr>
                <w:ilvl w:val="0"/>
                <w:numId w:val="38"/>
              </w:numPr>
              <w:spacing w:before="120" w:after="120"/>
              <w:ind w:left="360"/>
              <w:contextualSpacing w:val="0"/>
              <w:jc w:val="both"/>
              <w:rPr>
                <w:rFonts w:asciiTheme="minorBidi" w:hAnsiTheme="minorBidi" w:cstheme="minorBidi"/>
                <w:sz w:val="22"/>
                <w:szCs w:val="22"/>
                <w:u w:val="single"/>
                <w:lang w:val="fr-FR" w:eastAsia="zh-CN"/>
              </w:rPr>
            </w:pPr>
            <w:r w:rsidRPr="00A02D85">
              <w:rPr>
                <w:rFonts w:asciiTheme="minorBidi" w:hAnsiTheme="minorBidi" w:cstheme="minorBidi"/>
                <w:sz w:val="22"/>
                <w:szCs w:val="22"/>
                <w:u w:val="single"/>
                <w:lang w:val="fr-FR" w:eastAsia="zh-CN"/>
              </w:rPr>
              <w:t xml:space="preserve">d’approbation ou non-approbation de la demande d’assistance internationale soumise </w:t>
            </w:r>
            <w:r w:rsidRPr="00A02D85">
              <w:rPr>
                <w:rFonts w:asciiTheme="minorBidi" w:hAnsiTheme="minorBidi" w:cstheme="minorBidi"/>
                <w:sz w:val="22"/>
                <w:szCs w:val="22"/>
                <w:u w:val="single"/>
                <w:lang w:val="fr-FR"/>
              </w:rPr>
              <w:t xml:space="preserve">dans le cadre d’une demande de transfert d’un élément de la Liste représentative du patrimoine culturel immatériel de l’humanité à la Liste du patrimoine culturel immatériel nécessitant une sauvegarde urgente, ou </w:t>
            </w:r>
            <w:r w:rsidRPr="00A02D85">
              <w:rPr>
                <w:rFonts w:asciiTheme="minorBidi" w:hAnsiTheme="minorBidi" w:cstheme="minorBidi"/>
                <w:sz w:val="22"/>
                <w:szCs w:val="22"/>
                <w:u w:val="single"/>
                <w:lang w:val="fr-FR" w:eastAsia="zh-CN"/>
              </w:rPr>
              <w:t>de renvoi de la demande à l’(aux) État(s) soumissionnaire(s) pour complément d’information</w:t>
            </w:r>
            <w:r w:rsidR="004D2DC8">
              <w:rPr>
                <w:rFonts w:asciiTheme="minorBidi" w:hAnsiTheme="minorBidi" w:cstheme="minorBidi"/>
                <w:sz w:val="22"/>
                <w:szCs w:val="22"/>
                <w:u w:val="single"/>
                <w:lang w:val="fr-FR" w:eastAsia="zh-CN"/>
              </w:rPr>
              <w:t> </w:t>
            </w:r>
            <w:r w:rsidRPr="00A02D85">
              <w:rPr>
                <w:rFonts w:asciiTheme="minorBidi" w:hAnsiTheme="minorBidi" w:cstheme="minorBidi"/>
                <w:sz w:val="22"/>
                <w:szCs w:val="22"/>
                <w:u w:val="single"/>
                <w:lang w:val="fr-FR" w:eastAsia="zh-CN"/>
              </w:rPr>
              <w:t>;</w:t>
            </w:r>
          </w:p>
          <w:p w14:paraId="5455DE1E" w14:textId="7BC06B99" w:rsidR="00B50941" w:rsidRPr="00A02D85" w:rsidRDefault="00B50941" w:rsidP="008B4F96">
            <w:pPr>
              <w:pStyle w:val="ListParagraph"/>
              <w:numPr>
                <w:ilvl w:val="0"/>
                <w:numId w:val="38"/>
              </w:numPr>
              <w:spacing w:before="120" w:after="120"/>
              <w:ind w:left="360"/>
              <w:contextualSpacing w:val="0"/>
              <w:jc w:val="both"/>
              <w:rPr>
                <w:rFonts w:asciiTheme="minorBidi" w:hAnsiTheme="minorBidi" w:cstheme="minorBidi"/>
                <w:sz w:val="22"/>
                <w:szCs w:val="22"/>
                <w:lang w:val="fr-FR" w:eastAsia="zh-CN"/>
              </w:rPr>
            </w:pPr>
            <w:r w:rsidRPr="00A02D85">
              <w:rPr>
                <w:rFonts w:asciiTheme="minorBidi" w:hAnsiTheme="minorBidi" w:cstheme="minorBidi"/>
                <w:sz w:val="22"/>
                <w:szCs w:val="22"/>
                <w:lang w:val="fr-FR" w:eastAsia="zh-CN"/>
              </w:rPr>
              <w:t xml:space="preserve">d’approbation ou non-approbation de la demande d’assistance internationale </w:t>
            </w:r>
            <w:r w:rsidRPr="00A02D85">
              <w:rPr>
                <w:rFonts w:asciiTheme="minorBidi" w:hAnsiTheme="minorBidi" w:cstheme="minorBidi"/>
                <w:sz w:val="22"/>
                <w:szCs w:val="22"/>
                <w:u w:val="single"/>
                <w:lang w:val="fr-FR" w:eastAsia="zh-CN"/>
              </w:rPr>
              <w:t>soumise simultanément à une candidature pour la Liste du patrimoine culturel immatériel nécessitant une sauvegarde urgente</w:t>
            </w:r>
            <w:r w:rsidRPr="00A02D85">
              <w:rPr>
                <w:rFonts w:asciiTheme="minorBidi" w:hAnsiTheme="minorBidi" w:cstheme="minorBidi"/>
                <w:sz w:val="22"/>
                <w:szCs w:val="22"/>
                <w:lang w:val="fr-FR" w:eastAsia="zh-CN"/>
              </w:rPr>
              <w:t>, ou de renvoi de la demande à l’(aux) État(s) soumissionnaire(s) pour complément d’information</w:t>
            </w:r>
            <w:r w:rsidR="004D2DC8">
              <w:rPr>
                <w:rFonts w:asciiTheme="minorBidi" w:hAnsiTheme="minorBidi" w:cstheme="minorBidi"/>
                <w:sz w:val="22"/>
                <w:szCs w:val="22"/>
                <w:lang w:val="fr-FR" w:eastAsia="zh-CN"/>
              </w:rPr>
              <w:t> </w:t>
            </w:r>
            <w:r w:rsidRPr="00A02D85">
              <w:rPr>
                <w:rFonts w:asciiTheme="minorBidi" w:hAnsiTheme="minorBidi" w:cstheme="minorBidi"/>
                <w:sz w:val="22"/>
                <w:szCs w:val="22"/>
                <w:lang w:val="fr-FR" w:eastAsia="zh-CN"/>
              </w:rPr>
              <w:t xml:space="preserve">; </w:t>
            </w:r>
            <w:r w:rsidRPr="00A02D85">
              <w:rPr>
                <w:rFonts w:asciiTheme="minorBidi" w:hAnsiTheme="minorBidi" w:cstheme="minorBidi"/>
                <w:sz w:val="22"/>
                <w:szCs w:val="22"/>
                <w:u w:val="single"/>
                <w:lang w:val="fr-FR" w:eastAsia="zh-CN"/>
              </w:rPr>
              <w:t>ou</w:t>
            </w:r>
          </w:p>
          <w:p w14:paraId="437B1773" w14:textId="77777777" w:rsidR="00B50941" w:rsidRPr="00A02D85" w:rsidRDefault="00B50941" w:rsidP="008B4F96">
            <w:pPr>
              <w:pStyle w:val="ListParagraph"/>
              <w:numPr>
                <w:ilvl w:val="0"/>
                <w:numId w:val="38"/>
              </w:numPr>
              <w:spacing w:before="120" w:after="120"/>
              <w:ind w:left="357" w:hanging="357"/>
              <w:contextualSpacing w:val="0"/>
              <w:jc w:val="both"/>
              <w:rPr>
                <w:rFonts w:asciiTheme="minorBidi" w:eastAsia="Calibri" w:hAnsiTheme="minorBidi" w:cstheme="minorBidi"/>
                <w:strike/>
                <w:sz w:val="22"/>
                <w:szCs w:val="22"/>
                <w:lang w:val="fr-FR"/>
              </w:rPr>
            </w:pPr>
            <w:r w:rsidRPr="00A02D85">
              <w:rPr>
                <w:rFonts w:asciiTheme="minorBidi" w:hAnsiTheme="minorBidi" w:cstheme="minorBidi"/>
                <w:sz w:val="22"/>
                <w:szCs w:val="22"/>
                <w:u w:val="single"/>
                <w:lang w:val="fr-FR" w:eastAsia="zh-CN"/>
              </w:rPr>
              <w:t>de maintien ou de retrait de l’élément inscrit de la Liste du patrimoine culturel immatériel nécessitant une sauvegarde urgente ou de la Liste représentative du patrimoine culturel immatériel de l’humanité, dans les cas de ‘suivi approfondi’.</w:t>
            </w:r>
          </w:p>
        </w:tc>
      </w:tr>
      <w:tr w:rsidR="00B50941" w:rsidRPr="004D2DC8" w14:paraId="78C66E92" w14:textId="77777777" w:rsidTr="008B4F96">
        <w:tc>
          <w:tcPr>
            <w:tcW w:w="709" w:type="dxa"/>
            <w:shd w:val="clear" w:color="auto" w:fill="auto"/>
            <w:vAlign w:val="center"/>
          </w:tcPr>
          <w:p w14:paraId="1820BE65" w14:textId="61958876" w:rsidR="00B50941" w:rsidRPr="00A02D85" w:rsidRDefault="00B50941" w:rsidP="008B4F96">
            <w:pPr>
              <w:spacing w:before="120" w:after="120"/>
              <w:jc w:val="both"/>
              <w:rPr>
                <w:rFonts w:asciiTheme="minorBidi" w:hAnsiTheme="minorBidi" w:cstheme="minorBidi"/>
                <w:sz w:val="22"/>
                <w:szCs w:val="22"/>
              </w:rPr>
            </w:pPr>
            <w:r w:rsidRPr="00A02D85">
              <w:rPr>
                <w:rFonts w:asciiTheme="minorBidi" w:hAnsiTheme="minorBidi" w:cstheme="minorBidi"/>
                <w:b/>
                <w:sz w:val="22"/>
                <w:szCs w:val="22"/>
              </w:rPr>
              <w:t>I.10</w:t>
            </w:r>
          </w:p>
        </w:tc>
        <w:tc>
          <w:tcPr>
            <w:tcW w:w="8363" w:type="dxa"/>
            <w:gridSpan w:val="2"/>
            <w:shd w:val="clear" w:color="auto" w:fill="auto"/>
            <w:vAlign w:val="center"/>
          </w:tcPr>
          <w:p w14:paraId="3B34EF20" w14:textId="5A0BD1AE" w:rsidR="00B50941" w:rsidRPr="008B4F96" w:rsidRDefault="004D2DC8" w:rsidP="008B4F96">
            <w:pPr>
              <w:widowControl w:val="0"/>
              <w:tabs>
                <w:tab w:val="left" w:pos="2127"/>
                <w:tab w:val="left" w:pos="2176"/>
              </w:tabs>
              <w:autoSpaceDE w:val="0"/>
              <w:autoSpaceDN w:val="0"/>
              <w:spacing w:before="120" w:after="120"/>
              <w:jc w:val="both"/>
              <w:rPr>
                <w:rFonts w:asciiTheme="minorBidi" w:eastAsia="SimSun" w:hAnsiTheme="minorBidi" w:cstheme="minorBidi"/>
                <w:bCs/>
                <w:sz w:val="22"/>
                <w:szCs w:val="22"/>
                <w:lang w:val="fr-FR"/>
              </w:rPr>
            </w:pPr>
            <w:r>
              <w:rPr>
                <w:rFonts w:asciiTheme="minorBidi" w:hAnsiTheme="minorBidi" w:cstheme="minorBidi"/>
                <w:bCs/>
                <w:sz w:val="22"/>
                <w:szCs w:val="22"/>
                <w:lang w:val="fr-FR"/>
              </w:rPr>
              <w:t>Sans changement.</w:t>
            </w:r>
          </w:p>
        </w:tc>
      </w:tr>
      <w:tr w:rsidR="00B50941" w:rsidRPr="009D5F94" w14:paraId="259769F8" w14:textId="77777777" w:rsidTr="008B4F96">
        <w:tc>
          <w:tcPr>
            <w:tcW w:w="709" w:type="dxa"/>
            <w:shd w:val="clear" w:color="auto" w:fill="auto"/>
          </w:tcPr>
          <w:p w14:paraId="6AEBF2F9" w14:textId="77777777" w:rsidR="00B50941" w:rsidRPr="00A02D85" w:rsidRDefault="00B50941" w:rsidP="00A02D85">
            <w:pPr>
              <w:spacing w:before="60" w:after="60"/>
              <w:jc w:val="both"/>
              <w:rPr>
                <w:rFonts w:asciiTheme="minorBidi" w:hAnsiTheme="minorBidi" w:cstheme="minorBidi"/>
                <w:sz w:val="22"/>
                <w:szCs w:val="22"/>
              </w:rPr>
            </w:pPr>
            <w:r w:rsidRPr="00A02D85">
              <w:rPr>
                <w:rFonts w:asciiTheme="minorBidi" w:hAnsiTheme="minorBidi" w:cstheme="minorBidi"/>
                <w:sz w:val="22"/>
                <w:szCs w:val="22"/>
              </w:rPr>
              <w:t>33.</w:t>
            </w:r>
          </w:p>
        </w:tc>
        <w:tc>
          <w:tcPr>
            <w:tcW w:w="8363" w:type="dxa"/>
            <w:gridSpan w:val="2"/>
            <w:shd w:val="clear" w:color="auto" w:fill="auto"/>
          </w:tcPr>
          <w:p w14:paraId="78D52FCB" w14:textId="1277E3B8" w:rsidR="00B50941" w:rsidRPr="00A02D85" w:rsidRDefault="00B50941" w:rsidP="008B4F96">
            <w:pPr>
              <w:widowControl w:val="0"/>
              <w:spacing w:before="60" w:after="60"/>
              <w:jc w:val="both"/>
              <w:rPr>
                <w:rFonts w:asciiTheme="minorBidi" w:eastAsia="Calibri" w:hAnsiTheme="minorBidi" w:cstheme="minorBidi"/>
                <w:sz w:val="22"/>
                <w:szCs w:val="22"/>
                <w:lang w:val="fr-FR"/>
              </w:rPr>
            </w:pPr>
            <w:r w:rsidRPr="00A02D85">
              <w:rPr>
                <w:rFonts w:asciiTheme="minorBidi" w:hAnsiTheme="minorBidi" w:cstheme="minorBidi"/>
                <w:sz w:val="22"/>
                <w:szCs w:val="22"/>
                <w:lang w:val="fr-FR"/>
              </w:rPr>
              <w:t xml:space="preserve">Le Comité détermine deux ans à l’avance, selon les ressources disponibles et ses capacités, le nombre de dossiers qui pourront être traités au cours des deux cycles suivants </w:t>
            </w:r>
            <w:r w:rsidRPr="00A02D85">
              <w:rPr>
                <w:rFonts w:asciiTheme="minorBidi" w:hAnsiTheme="minorBidi" w:cstheme="minorBidi"/>
                <w:sz w:val="22"/>
                <w:szCs w:val="22"/>
                <w:u w:val="single"/>
                <w:lang w:val="fr-FR"/>
              </w:rPr>
              <w:t>qui, au total, est fixé à un maximum de soixante</w:t>
            </w:r>
            <w:r w:rsidRPr="00A02D85">
              <w:rPr>
                <w:rFonts w:asciiTheme="minorBidi" w:hAnsiTheme="minorBidi" w:cstheme="minorBidi"/>
                <w:sz w:val="22"/>
                <w:szCs w:val="22"/>
                <w:lang w:val="fr-FR"/>
              </w:rPr>
              <w:t>.</w:t>
            </w:r>
            <w:r w:rsidRPr="00A02D85">
              <w:rPr>
                <w:rStyle w:val="FootnoteReference"/>
                <w:rFonts w:asciiTheme="minorBidi" w:eastAsia="SimSun" w:hAnsiTheme="minorBidi" w:cstheme="minorBidi"/>
                <w:sz w:val="22"/>
                <w:szCs w:val="22"/>
              </w:rPr>
              <w:footnoteReference w:id="4"/>
            </w:r>
            <w:r w:rsidRPr="00A02D85">
              <w:rPr>
                <w:rFonts w:asciiTheme="minorBidi" w:hAnsiTheme="minorBidi" w:cstheme="minorBidi"/>
                <w:sz w:val="22"/>
                <w:szCs w:val="22"/>
                <w:lang w:val="fr-FR"/>
              </w:rPr>
              <w:t xml:space="preserve"> Ce plafond s’applique à l’ensemble des dossiers constitué par les candidatures à la Liste du patrimoine culturel immatériel nécessitant une sauvegarde urgente et à la Liste représentative du patrimoine culturel immatériel de l’humanité, </w:t>
            </w:r>
            <w:r w:rsidRPr="00A02D85">
              <w:rPr>
                <w:rFonts w:asciiTheme="minorBidi" w:hAnsiTheme="minorBidi" w:cstheme="minorBidi"/>
                <w:sz w:val="22"/>
                <w:szCs w:val="22"/>
                <w:u w:val="single"/>
                <w:lang w:val="fr-FR"/>
              </w:rPr>
              <w:t>et</w:t>
            </w:r>
            <w:r w:rsidRPr="00A02D85">
              <w:rPr>
                <w:rFonts w:asciiTheme="minorBidi" w:hAnsiTheme="minorBidi" w:cstheme="minorBidi"/>
                <w:sz w:val="22"/>
                <w:szCs w:val="22"/>
                <w:lang w:val="fr-FR"/>
              </w:rPr>
              <w:t xml:space="preserve"> les propositions de programmes, projets et activités reflétant le mieux les principes et objectifs de la Convention</w:t>
            </w:r>
            <w:r w:rsidRPr="00A02D85">
              <w:rPr>
                <w:rFonts w:asciiTheme="minorBidi" w:hAnsiTheme="minorBidi" w:cstheme="minorBidi"/>
                <w:strike/>
                <w:sz w:val="22"/>
                <w:szCs w:val="22"/>
                <w:lang w:val="fr-FR"/>
              </w:rPr>
              <w:t xml:space="preserve"> et les demandes d’assistance internationale supérieures à 100 000 dollars des États-Unis</w:t>
            </w:r>
            <w:r w:rsidRPr="00A02D85">
              <w:rPr>
                <w:rFonts w:asciiTheme="minorBidi" w:hAnsiTheme="minorBidi" w:cstheme="minorBidi"/>
                <w:sz w:val="22"/>
                <w:szCs w:val="22"/>
                <w:lang w:val="fr-FR"/>
              </w:rPr>
              <w:t>.</w:t>
            </w:r>
            <w:r w:rsidRPr="00A02D85">
              <w:rPr>
                <w:rStyle w:val="FootnoteReference"/>
                <w:rFonts w:asciiTheme="minorBidi" w:eastAsia="SimSun" w:hAnsiTheme="minorBidi" w:cstheme="minorBidi"/>
                <w:sz w:val="22"/>
                <w:szCs w:val="22"/>
              </w:rPr>
              <w:footnoteReference w:id="5"/>
            </w:r>
          </w:p>
        </w:tc>
      </w:tr>
      <w:tr w:rsidR="00B50941" w:rsidRPr="009D5F94" w14:paraId="42FA3B0D" w14:textId="77777777" w:rsidTr="008B4F96">
        <w:trPr>
          <w:trHeight w:val="274"/>
        </w:trPr>
        <w:tc>
          <w:tcPr>
            <w:tcW w:w="709" w:type="dxa"/>
            <w:shd w:val="clear" w:color="auto" w:fill="auto"/>
          </w:tcPr>
          <w:p w14:paraId="75FA3206" w14:textId="77777777" w:rsidR="00B50941" w:rsidRPr="00A02D85" w:rsidRDefault="00B50941" w:rsidP="00A02D85">
            <w:pPr>
              <w:spacing w:before="60" w:after="60"/>
              <w:jc w:val="both"/>
              <w:rPr>
                <w:rFonts w:asciiTheme="minorBidi" w:hAnsiTheme="minorBidi" w:cstheme="minorBidi"/>
                <w:sz w:val="22"/>
                <w:szCs w:val="22"/>
              </w:rPr>
            </w:pPr>
            <w:r w:rsidRPr="00A02D85">
              <w:rPr>
                <w:rFonts w:asciiTheme="minorBidi" w:hAnsiTheme="minorBidi" w:cstheme="minorBidi"/>
                <w:sz w:val="22"/>
                <w:szCs w:val="22"/>
              </w:rPr>
              <w:t>34.</w:t>
            </w:r>
          </w:p>
        </w:tc>
        <w:tc>
          <w:tcPr>
            <w:tcW w:w="8363" w:type="dxa"/>
            <w:gridSpan w:val="2"/>
            <w:shd w:val="clear" w:color="auto" w:fill="auto"/>
          </w:tcPr>
          <w:p w14:paraId="1A5DF8C8" w14:textId="1C67C5B7" w:rsidR="00B50941" w:rsidRPr="00A02D85" w:rsidRDefault="00B50941" w:rsidP="00A02D85">
            <w:pPr>
              <w:widowControl w:val="0"/>
              <w:tabs>
                <w:tab w:val="left" w:pos="2127"/>
                <w:tab w:val="left" w:pos="2176"/>
              </w:tabs>
              <w:autoSpaceDE w:val="0"/>
              <w:autoSpaceDN w:val="0"/>
              <w:spacing w:before="60" w:after="60"/>
              <w:jc w:val="both"/>
              <w:rPr>
                <w:rFonts w:asciiTheme="minorBidi" w:hAnsiTheme="minorBidi" w:cstheme="minorBidi"/>
                <w:sz w:val="22"/>
                <w:szCs w:val="22"/>
                <w:lang w:val="fr-FR"/>
              </w:rPr>
            </w:pPr>
            <w:r w:rsidRPr="00A02D85">
              <w:rPr>
                <w:rFonts w:asciiTheme="minorBidi" w:hAnsiTheme="minorBidi" w:cstheme="minorBidi"/>
                <w:sz w:val="22"/>
                <w:szCs w:val="22"/>
                <w:lang w:val="fr-FR"/>
              </w:rPr>
              <w:t>Le Comité s’efforce d’examiner dans toute la mesure du possible au moins un dossier par État soumissionnaire, dans la limite de ce plafond global, en donnant priorité :</w:t>
            </w:r>
          </w:p>
          <w:p w14:paraId="1629D761" w14:textId="5418B5FA" w:rsidR="004041D9" w:rsidRDefault="004041D9" w:rsidP="008B4F96">
            <w:pPr>
              <w:autoSpaceDE w:val="0"/>
              <w:autoSpaceDN w:val="0"/>
              <w:adjustRightInd w:val="0"/>
              <w:spacing w:before="120"/>
              <w:ind w:left="357"/>
              <w:jc w:val="both"/>
              <w:rPr>
                <w:rFonts w:asciiTheme="minorBidi" w:hAnsiTheme="minorBidi" w:cstheme="minorBidi"/>
                <w:sz w:val="22"/>
                <w:szCs w:val="22"/>
                <w:u w:val="single"/>
                <w:lang w:val="fr-FR"/>
              </w:rPr>
            </w:pPr>
            <w:r w:rsidRPr="004041D9">
              <w:rPr>
                <w:rFonts w:asciiTheme="minorBidi" w:eastAsia="SimSun" w:hAnsiTheme="minorBidi" w:cstheme="minorBidi"/>
                <w:sz w:val="22"/>
                <w:szCs w:val="22"/>
                <w:u w:val="single"/>
                <w:lang w:val="fr-FR"/>
              </w:rPr>
              <w:t>(0)</w:t>
            </w:r>
            <w:r w:rsidRPr="004041D9">
              <w:rPr>
                <w:rFonts w:asciiTheme="minorBidi" w:eastAsia="SimSun" w:hAnsiTheme="minorBidi" w:cstheme="minorBidi"/>
                <w:sz w:val="22"/>
                <w:szCs w:val="22"/>
                <w:u w:val="single"/>
                <w:lang w:val="fr-FR"/>
              </w:rPr>
              <w:tab/>
            </w:r>
            <w:r w:rsidRPr="00A02D85">
              <w:rPr>
                <w:rFonts w:asciiTheme="minorBidi" w:hAnsiTheme="minorBidi" w:cstheme="minorBidi"/>
                <w:sz w:val="22"/>
                <w:szCs w:val="22"/>
                <w:u w:val="single"/>
                <w:lang w:val="fr-FR"/>
              </w:rPr>
              <w:t xml:space="preserve">aux dossiers provenant d’États n’ayant aucun dossier traité au cours du cycle </w:t>
            </w:r>
            <w:r w:rsidRPr="004041D9">
              <w:rPr>
                <w:rFonts w:asciiTheme="minorBidi" w:eastAsia="SimSun" w:hAnsiTheme="minorBidi" w:cstheme="minorBidi"/>
                <w:sz w:val="22"/>
                <w:szCs w:val="22"/>
                <w:u w:val="single"/>
                <w:lang w:val="fr-FR"/>
              </w:rPr>
              <w:t>précédent</w:t>
            </w:r>
            <w:r w:rsidRPr="00A02D85">
              <w:rPr>
                <w:rFonts w:asciiTheme="minorBidi" w:hAnsiTheme="minorBidi" w:cstheme="minorBidi"/>
                <w:sz w:val="22"/>
                <w:szCs w:val="22"/>
                <w:u w:val="single"/>
                <w:lang w:val="fr-FR"/>
              </w:rPr>
              <w:t> ;</w:t>
            </w:r>
            <w:r w:rsidRPr="00A02D85">
              <w:rPr>
                <w:rStyle w:val="FootnoteReference"/>
                <w:rFonts w:asciiTheme="minorBidi" w:eastAsia="SimSun" w:hAnsiTheme="minorBidi" w:cstheme="minorBidi"/>
                <w:sz w:val="22"/>
                <w:szCs w:val="22"/>
              </w:rPr>
              <w:footnoteReference w:id="6"/>
            </w:r>
          </w:p>
          <w:p w14:paraId="6E417842" w14:textId="441514E9" w:rsidR="00B50941" w:rsidRPr="00A02D85" w:rsidRDefault="004041D9" w:rsidP="008B4F96">
            <w:pPr>
              <w:autoSpaceDE w:val="0"/>
              <w:autoSpaceDN w:val="0"/>
              <w:adjustRightInd w:val="0"/>
              <w:spacing w:before="120"/>
              <w:ind w:left="357"/>
              <w:jc w:val="both"/>
              <w:rPr>
                <w:rFonts w:asciiTheme="minorBidi" w:hAnsiTheme="minorBidi" w:cstheme="minorBidi"/>
                <w:sz w:val="22"/>
                <w:szCs w:val="22"/>
                <w:lang w:val="fr-FR"/>
              </w:rPr>
            </w:pPr>
            <w:r w:rsidRPr="004041D9">
              <w:rPr>
                <w:rFonts w:asciiTheme="minorBidi" w:eastAsia="SimSun" w:hAnsiTheme="minorBidi" w:cstheme="minorBidi"/>
                <w:sz w:val="22"/>
                <w:szCs w:val="22"/>
                <w:lang w:val="fr-FR"/>
              </w:rPr>
              <w:t>(i)</w:t>
            </w:r>
            <w:r w:rsidRPr="004041D9">
              <w:rPr>
                <w:rFonts w:asciiTheme="minorBidi" w:eastAsia="SimSun" w:hAnsiTheme="minorBidi" w:cstheme="minorBidi"/>
                <w:sz w:val="22"/>
                <w:szCs w:val="22"/>
                <w:lang w:val="fr-FR"/>
              </w:rPr>
              <w:tab/>
            </w:r>
            <w:r w:rsidR="00B50941" w:rsidRPr="00A02D85">
              <w:rPr>
                <w:rFonts w:asciiTheme="minorBidi" w:hAnsiTheme="minorBidi" w:cstheme="minorBidi"/>
                <w:sz w:val="22"/>
                <w:szCs w:val="22"/>
                <w:lang w:val="fr-FR"/>
              </w:rPr>
              <w:t xml:space="preserve">aux dossiers provenant d’États n’ayant pas d’éléments inscrits, de meilleures pratiques de sauvegarde sélectionnées </w:t>
            </w:r>
            <w:r w:rsidR="00B50941" w:rsidRPr="00A02D85">
              <w:rPr>
                <w:rFonts w:asciiTheme="minorBidi" w:hAnsiTheme="minorBidi" w:cstheme="minorBidi"/>
                <w:strike/>
                <w:sz w:val="22"/>
                <w:szCs w:val="22"/>
                <w:lang w:val="fr-FR"/>
              </w:rPr>
              <w:t>ou de demandes d’assistance internationale de plus de 100 000 dollars des États-Unis accordées</w:t>
            </w:r>
            <w:r w:rsidR="00B50941" w:rsidRPr="00A02D85">
              <w:rPr>
                <w:rFonts w:asciiTheme="minorBidi" w:hAnsiTheme="minorBidi" w:cstheme="minorBidi"/>
                <w:sz w:val="22"/>
                <w:szCs w:val="22"/>
                <w:lang w:val="fr-FR"/>
              </w:rPr>
              <w:t>, et aux candidatures à la Liste du patrimoine culturel immatériel nécessitant une sauvegarde urgente</w:t>
            </w:r>
            <w:r w:rsidR="00D057E5">
              <w:rPr>
                <w:rFonts w:asciiTheme="minorBidi" w:hAnsiTheme="minorBidi" w:cstheme="minorBidi"/>
                <w:sz w:val="22"/>
                <w:szCs w:val="22"/>
                <w:lang w:val="fr-FR"/>
              </w:rPr>
              <w:t> </w:t>
            </w:r>
            <w:r w:rsidR="00B50941" w:rsidRPr="00A02D85">
              <w:rPr>
                <w:rFonts w:asciiTheme="minorBidi" w:hAnsiTheme="minorBidi" w:cstheme="minorBidi"/>
                <w:sz w:val="22"/>
                <w:szCs w:val="22"/>
                <w:lang w:val="fr-FR"/>
              </w:rPr>
              <w:t>;</w:t>
            </w:r>
          </w:p>
          <w:p w14:paraId="60AF6DA4" w14:textId="77D015F8" w:rsidR="00B50941" w:rsidRPr="00A02D85" w:rsidRDefault="004041D9" w:rsidP="004041D9">
            <w:pPr>
              <w:autoSpaceDE w:val="0"/>
              <w:autoSpaceDN w:val="0"/>
              <w:adjustRightInd w:val="0"/>
              <w:spacing w:before="120"/>
              <w:ind w:left="317"/>
              <w:jc w:val="both"/>
              <w:rPr>
                <w:rFonts w:asciiTheme="minorBidi" w:hAnsiTheme="minorBidi" w:cstheme="minorBidi"/>
                <w:sz w:val="22"/>
                <w:szCs w:val="22"/>
                <w:lang w:val="fr-FR"/>
              </w:rPr>
            </w:pPr>
            <w:r>
              <w:rPr>
                <w:rFonts w:asciiTheme="minorBidi" w:eastAsia="SimSun" w:hAnsiTheme="minorBidi" w:cstheme="minorBidi"/>
                <w:sz w:val="22"/>
                <w:szCs w:val="22"/>
                <w:lang w:val="fr-FR"/>
              </w:rPr>
              <w:t>(</w:t>
            </w:r>
            <w:r w:rsidRPr="004041D9">
              <w:rPr>
                <w:rFonts w:asciiTheme="minorBidi" w:eastAsia="SimSun" w:hAnsiTheme="minorBidi" w:cstheme="minorBidi"/>
                <w:sz w:val="22"/>
                <w:szCs w:val="22"/>
                <w:lang w:val="fr-FR"/>
              </w:rPr>
              <w:t>ii)</w:t>
            </w:r>
            <w:r w:rsidRPr="004041D9">
              <w:rPr>
                <w:rFonts w:asciiTheme="minorBidi" w:eastAsia="SimSun" w:hAnsiTheme="minorBidi" w:cstheme="minorBidi"/>
                <w:sz w:val="22"/>
                <w:szCs w:val="22"/>
                <w:lang w:val="fr-FR"/>
              </w:rPr>
              <w:tab/>
            </w:r>
            <w:r w:rsidR="00B50941" w:rsidRPr="00A02D85">
              <w:rPr>
                <w:rFonts w:asciiTheme="minorBidi" w:hAnsiTheme="minorBidi" w:cstheme="minorBidi"/>
                <w:sz w:val="22"/>
                <w:szCs w:val="22"/>
                <w:lang w:val="fr-FR"/>
              </w:rPr>
              <w:t>aux dossiers multinationaux ; et</w:t>
            </w:r>
          </w:p>
          <w:p w14:paraId="450E1B8C" w14:textId="04E7B772" w:rsidR="00B50941" w:rsidRPr="004041D9" w:rsidRDefault="004041D9" w:rsidP="004041D9">
            <w:pPr>
              <w:pStyle w:val="ListParagraph"/>
              <w:autoSpaceDE w:val="0"/>
              <w:autoSpaceDN w:val="0"/>
              <w:adjustRightInd w:val="0"/>
              <w:spacing w:before="120"/>
              <w:ind w:left="313"/>
              <w:jc w:val="both"/>
              <w:rPr>
                <w:rFonts w:asciiTheme="minorBidi" w:hAnsiTheme="minorBidi" w:cstheme="minorBidi"/>
                <w:sz w:val="22"/>
                <w:szCs w:val="22"/>
                <w:lang w:val="fr-FR"/>
              </w:rPr>
            </w:pPr>
            <w:r>
              <w:rPr>
                <w:rFonts w:asciiTheme="minorBidi" w:eastAsia="SimSun" w:hAnsiTheme="minorBidi" w:cstheme="minorBidi"/>
                <w:sz w:val="22"/>
                <w:szCs w:val="22"/>
                <w:lang w:val="fr-FR"/>
              </w:rPr>
              <w:t>(i</w:t>
            </w:r>
            <w:r w:rsidRPr="004041D9">
              <w:rPr>
                <w:rFonts w:asciiTheme="minorBidi" w:eastAsia="SimSun" w:hAnsiTheme="minorBidi" w:cstheme="minorBidi"/>
                <w:sz w:val="22"/>
                <w:szCs w:val="22"/>
                <w:lang w:val="fr-FR"/>
              </w:rPr>
              <w:t>ii)</w:t>
            </w:r>
            <w:r w:rsidRPr="004041D9">
              <w:rPr>
                <w:rFonts w:asciiTheme="minorBidi" w:eastAsia="SimSun" w:hAnsiTheme="minorBidi" w:cstheme="minorBidi"/>
                <w:sz w:val="22"/>
                <w:szCs w:val="22"/>
                <w:lang w:val="fr-FR"/>
              </w:rPr>
              <w:tab/>
            </w:r>
            <w:r w:rsidR="00B50941" w:rsidRPr="004041D9">
              <w:rPr>
                <w:rFonts w:asciiTheme="minorBidi" w:hAnsiTheme="minorBidi" w:cstheme="minorBidi"/>
                <w:sz w:val="22"/>
                <w:szCs w:val="22"/>
                <w:lang w:val="fr-FR"/>
              </w:rPr>
              <w:t>aux dossiers provenant d’États ayant le moins d’éléments inscrits</w:t>
            </w:r>
            <w:r w:rsidR="00B50941" w:rsidRPr="004041D9">
              <w:rPr>
                <w:rFonts w:asciiTheme="minorBidi" w:hAnsiTheme="minorBidi" w:cstheme="minorBidi"/>
                <w:strike/>
                <w:sz w:val="22"/>
                <w:szCs w:val="22"/>
                <w:lang w:val="fr-FR"/>
              </w:rPr>
              <w:t>,</w:t>
            </w:r>
            <w:r w:rsidR="00B50941" w:rsidRPr="004041D9">
              <w:rPr>
                <w:rFonts w:asciiTheme="minorBidi" w:hAnsiTheme="minorBidi" w:cstheme="minorBidi"/>
                <w:sz w:val="22"/>
                <w:szCs w:val="22"/>
                <w:lang w:val="fr-FR"/>
              </w:rPr>
              <w:t xml:space="preserve"> </w:t>
            </w:r>
            <w:r w:rsidR="00B50941" w:rsidRPr="004041D9">
              <w:rPr>
                <w:rFonts w:asciiTheme="minorBidi" w:hAnsiTheme="minorBidi" w:cstheme="minorBidi"/>
                <w:sz w:val="22"/>
                <w:szCs w:val="22"/>
                <w:u w:val="single"/>
                <w:lang w:val="fr-FR"/>
              </w:rPr>
              <w:t>et</w:t>
            </w:r>
            <w:r w:rsidR="00B50941" w:rsidRPr="004041D9">
              <w:rPr>
                <w:rFonts w:asciiTheme="minorBidi" w:hAnsiTheme="minorBidi" w:cstheme="minorBidi"/>
                <w:sz w:val="22"/>
                <w:szCs w:val="22"/>
                <w:lang w:val="fr-FR"/>
              </w:rPr>
              <w:t xml:space="preserve"> de meilleures pratiques de sauvegarde sélectionnées </w:t>
            </w:r>
            <w:r w:rsidR="00B50941" w:rsidRPr="004041D9">
              <w:rPr>
                <w:rFonts w:asciiTheme="minorBidi" w:hAnsiTheme="minorBidi" w:cstheme="minorBidi"/>
                <w:strike/>
                <w:sz w:val="22"/>
                <w:szCs w:val="22"/>
                <w:lang w:val="fr-FR"/>
              </w:rPr>
              <w:t>ou de demandes d’assistance international de plus de 100 000 dollars des États-Unis accordées</w:t>
            </w:r>
            <w:r w:rsidR="00B50941" w:rsidRPr="004041D9">
              <w:rPr>
                <w:rFonts w:asciiTheme="minorBidi" w:hAnsiTheme="minorBidi" w:cstheme="minorBidi"/>
                <w:sz w:val="22"/>
                <w:szCs w:val="22"/>
                <w:lang w:val="fr-FR"/>
              </w:rPr>
              <w:t xml:space="preserve"> par rapport aux autres États soumissionnaires au cours du même cycle.</w:t>
            </w:r>
          </w:p>
          <w:p w14:paraId="4943A413" w14:textId="77777777" w:rsidR="00B50941" w:rsidRPr="00A02D85" w:rsidRDefault="00B50941" w:rsidP="00A02D85">
            <w:pPr>
              <w:widowControl w:val="0"/>
              <w:tabs>
                <w:tab w:val="left" w:pos="2127"/>
                <w:tab w:val="left" w:pos="2176"/>
              </w:tabs>
              <w:autoSpaceDE w:val="0"/>
              <w:autoSpaceDN w:val="0"/>
              <w:spacing w:before="60" w:after="60"/>
              <w:jc w:val="both"/>
              <w:rPr>
                <w:rFonts w:asciiTheme="minorBidi" w:hAnsiTheme="minorBidi" w:cstheme="minorBidi"/>
                <w:sz w:val="22"/>
                <w:szCs w:val="22"/>
                <w:lang w:val="fr-FR"/>
              </w:rPr>
            </w:pPr>
            <w:r w:rsidRPr="00A02D85">
              <w:rPr>
                <w:rFonts w:asciiTheme="minorBidi" w:hAnsiTheme="minorBidi" w:cstheme="minorBidi"/>
                <w:sz w:val="22"/>
                <w:szCs w:val="22"/>
                <w:lang w:val="fr-FR"/>
              </w:rPr>
              <w:t>Dans le cas où ils soumettent plusieurs dossiers pour un même cycle, les États soumissionnaires indiquent l’ordre de priorité dans lequel ils souhaitent voir leurs dossiers examinés et sont invités à donner la priorité à la Liste du patrimoine culturel immatériel nécessitant une sauvegarde urgente.</w:t>
            </w:r>
          </w:p>
        </w:tc>
      </w:tr>
      <w:tr w:rsidR="00B50941" w:rsidRPr="009D5F94" w14:paraId="7E9A6F88" w14:textId="77777777" w:rsidTr="008B4F96">
        <w:tc>
          <w:tcPr>
            <w:tcW w:w="709" w:type="dxa"/>
            <w:shd w:val="clear" w:color="auto" w:fill="auto"/>
          </w:tcPr>
          <w:p w14:paraId="23C4FCBB" w14:textId="77777777" w:rsidR="00B50941" w:rsidRPr="00A02D85" w:rsidRDefault="00B50941" w:rsidP="008E320C">
            <w:pPr>
              <w:widowControl w:val="0"/>
              <w:tabs>
                <w:tab w:val="left" w:pos="2127"/>
                <w:tab w:val="left" w:pos="2176"/>
              </w:tabs>
              <w:autoSpaceDE w:val="0"/>
              <w:autoSpaceDN w:val="0"/>
              <w:spacing w:before="60" w:after="60"/>
              <w:jc w:val="both"/>
              <w:rPr>
                <w:rFonts w:asciiTheme="minorBidi" w:hAnsiTheme="minorBidi" w:cstheme="minorBidi"/>
                <w:sz w:val="22"/>
                <w:szCs w:val="22"/>
              </w:rPr>
            </w:pPr>
            <w:r w:rsidRPr="008E320C">
              <w:rPr>
                <w:rFonts w:asciiTheme="minorBidi" w:hAnsiTheme="minorBidi" w:cstheme="minorBidi"/>
                <w:sz w:val="22"/>
                <w:szCs w:val="22"/>
                <w:lang w:val="fr-FR"/>
              </w:rPr>
              <w:t>35</w:t>
            </w:r>
            <w:r w:rsidRPr="00A02D85">
              <w:rPr>
                <w:rFonts w:asciiTheme="minorBidi" w:hAnsiTheme="minorBidi" w:cstheme="minorBidi"/>
                <w:sz w:val="22"/>
                <w:szCs w:val="22"/>
              </w:rPr>
              <w:t>.</w:t>
            </w:r>
          </w:p>
        </w:tc>
        <w:tc>
          <w:tcPr>
            <w:tcW w:w="8363" w:type="dxa"/>
            <w:gridSpan w:val="2"/>
            <w:shd w:val="clear" w:color="auto" w:fill="auto"/>
          </w:tcPr>
          <w:p w14:paraId="57205D3C" w14:textId="77777777" w:rsidR="00B50941" w:rsidRPr="00A02D85" w:rsidRDefault="00B50941" w:rsidP="00A02D85">
            <w:pPr>
              <w:widowControl w:val="0"/>
              <w:tabs>
                <w:tab w:val="left" w:pos="2127"/>
                <w:tab w:val="left" w:pos="2176"/>
              </w:tabs>
              <w:autoSpaceDE w:val="0"/>
              <w:autoSpaceDN w:val="0"/>
              <w:spacing w:before="60" w:after="60"/>
              <w:jc w:val="both"/>
              <w:rPr>
                <w:rFonts w:asciiTheme="minorBidi" w:eastAsia="SimSun" w:hAnsiTheme="minorBidi" w:cstheme="minorBidi"/>
                <w:sz w:val="22"/>
                <w:szCs w:val="22"/>
                <w:lang w:val="fr-FR"/>
              </w:rPr>
            </w:pPr>
            <w:r w:rsidRPr="00A02D85">
              <w:rPr>
                <w:rFonts w:asciiTheme="minorBidi" w:hAnsiTheme="minorBidi" w:cstheme="minorBidi"/>
                <w:sz w:val="22"/>
                <w:szCs w:val="22"/>
                <w:lang w:val="fr-FR"/>
              </w:rPr>
              <w:t>Après examen, le Comité décide :</w:t>
            </w:r>
          </w:p>
          <w:p w14:paraId="0FA5B5B2" w14:textId="487536B4" w:rsidR="00B50941" w:rsidRPr="00A02D85" w:rsidRDefault="00B50941" w:rsidP="008B4F96">
            <w:pPr>
              <w:pStyle w:val="ListParagraph"/>
              <w:widowControl w:val="0"/>
              <w:numPr>
                <w:ilvl w:val="0"/>
                <w:numId w:val="40"/>
              </w:numPr>
              <w:autoSpaceDE w:val="0"/>
              <w:autoSpaceDN w:val="0"/>
              <w:spacing w:before="120" w:after="120"/>
              <w:ind w:left="754"/>
              <w:contextualSpacing w:val="0"/>
              <w:jc w:val="both"/>
              <w:rPr>
                <w:rFonts w:asciiTheme="minorBidi" w:hAnsiTheme="minorBidi" w:cstheme="minorBidi"/>
                <w:sz w:val="22"/>
                <w:szCs w:val="22"/>
                <w:lang w:val="fr-FR"/>
              </w:rPr>
            </w:pPr>
            <w:r w:rsidRPr="00A02D85">
              <w:rPr>
                <w:rFonts w:asciiTheme="minorBidi" w:hAnsiTheme="minorBidi" w:cstheme="minorBidi"/>
                <w:sz w:val="22"/>
                <w:szCs w:val="22"/>
                <w:lang w:val="fr-FR"/>
              </w:rPr>
              <w:t>si un</w:t>
            </w:r>
            <w:r w:rsidRPr="00A02D85">
              <w:rPr>
                <w:rFonts w:asciiTheme="minorBidi" w:eastAsia="Yu Mincho" w:hAnsiTheme="minorBidi" w:cstheme="minorBidi"/>
                <w:sz w:val="22"/>
                <w:szCs w:val="22"/>
                <w:lang w:val="fr-FR"/>
              </w:rPr>
              <w:t xml:space="preserve"> </w:t>
            </w:r>
            <w:r w:rsidRPr="00A02D85">
              <w:rPr>
                <w:rFonts w:asciiTheme="minorBidi" w:hAnsiTheme="minorBidi" w:cstheme="minorBidi"/>
                <w:sz w:val="22"/>
                <w:szCs w:val="22"/>
                <w:lang w:val="fr-FR"/>
              </w:rPr>
              <w:t>élément doit ou non être inscrit sur la Liste du patrimoine culturel immatériel nécessitant une sauvegarde urgente ou sur la Liste représentative du patrimoine culturel immatériel de l’humanité ou si la candidature doit être renvoyée à l’(aux) État(s) soumissionnaire(s) pour complément d’information</w:t>
            </w:r>
            <w:r w:rsidR="004D2DC8">
              <w:rPr>
                <w:rFonts w:asciiTheme="minorBidi" w:hAnsiTheme="minorBidi" w:cstheme="minorBidi"/>
                <w:sz w:val="22"/>
                <w:szCs w:val="22"/>
                <w:lang w:val="fr-FR"/>
              </w:rPr>
              <w:t> </w:t>
            </w:r>
            <w:r w:rsidRPr="00A02D85">
              <w:rPr>
                <w:rFonts w:asciiTheme="minorBidi" w:hAnsiTheme="minorBidi" w:cstheme="minorBidi"/>
                <w:sz w:val="22"/>
                <w:szCs w:val="22"/>
                <w:lang w:val="fr-FR"/>
              </w:rPr>
              <w:t>;</w:t>
            </w:r>
          </w:p>
          <w:p w14:paraId="63381A8B" w14:textId="53C06A43" w:rsidR="00B50941" w:rsidRPr="00A02D85" w:rsidRDefault="00B50941" w:rsidP="008B4F96">
            <w:pPr>
              <w:pStyle w:val="ListParagraph"/>
              <w:widowControl w:val="0"/>
              <w:numPr>
                <w:ilvl w:val="0"/>
                <w:numId w:val="40"/>
              </w:numPr>
              <w:autoSpaceDE w:val="0"/>
              <w:autoSpaceDN w:val="0"/>
              <w:spacing w:before="120" w:after="120"/>
              <w:ind w:left="754"/>
              <w:contextualSpacing w:val="0"/>
              <w:jc w:val="both"/>
              <w:rPr>
                <w:rFonts w:asciiTheme="minorBidi" w:hAnsiTheme="minorBidi" w:cstheme="minorBidi"/>
                <w:sz w:val="22"/>
                <w:szCs w:val="22"/>
                <w:lang w:val="fr-FR"/>
              </w:rPr>
            </w:pPr>
            <w:r w:rsidRPr="00A02D85">
              <w:rPr>
                <w:rFonts w:asciiTheme="minorBidi" w:hAnsiTheme="minorBidi" w:cstheme="minorBidi"/>
                <w:sz w:val="22"/>
                <w:szCs w:val="22"/>
                <w:lang w:val="fr-FR"/>
              </w:rPr>
              <w:t>si un programme, projet ou activité doit ou non être sélectionné comme</w:t>
            </w:r>
            <w:r w:rsidRPr="00A02D85">
              <w:rPr>
                <w:rFonts w:asciiTheme="minorBidi" w:eastAsia="Yu Mincho" w:hAnsiTheme="minorBidi" w:cstheme="minorBidi"/>
                <w:sz w:val="22"/>
                <w:szCs w:val="22"/>
                <w:lang w:val="fr-FR"/>
              </w:rPr>
              <w:t xml:space="preserve"> meilleure pratique de sauvegarde ou si la proposition doit </w:t>
            </w:r>
            <w:r w:rsidRPr="00A02D85">
              <w:rPr>
                <w:rFonts w:asciiTheme="minorBidi" w:hAnsiTheme="minorBidi" w:cstheme="minorBidi"/>
                <w:sz w:val="22"/>
                <w:szCs w:val="22"/>
                <w:lang w:val="fr-FR"/>
              </w:rPr>
              <w:t>être renvoyée à l’(aux) État(s) soumissionnaire(s) pour complément d’information</w:t>
            </w:r>
            <w:r w:rsidR="004D2DC8">
              <w:rPr>
                <w:rFonts w:asciiTheme="minorBidi" w:hAnsiTheme="minorBidi" w:cstheme="minorBidi"/>
                <w:sz w:val="22"/>
                <w:szCs w:val="22"/>
                <w:lang w:val="fr-FR"/>
              </w:rPr>
              <w:t> </w:t>
            </w:r>
            <w:r w:rsidRPr="00A02D85">
              <w:rPr>
                <w:rFonts w:asciiTheme="minorBidi" w:hAnsiTheme="minorBidi" w:cstheme="minorBidi"/>
                <w:sz w:val="22"/>
                <w:szCs w:val="22"/>
                <w:lang w:val="fr-FR"/>
              </w:rPr>
              <w:t>;</w:t>
            </w:r>
          </w:p>
          <w:p w14:paraId="3305BFC3" w14:textId="77777777" w:rsidR="00B50941" w:rsidRPr="00A02D85" w:rsidRDefault="00B50941" w:rsidP="008B4F96">
            <w:pPr>
              <w:pStyle w:val="ListParagraph"/>
              <w:widowControl w:val="0"/>
              <w:numPr>
                <w:ilvl w:val="0"/>
                <w:numId w:val="40"/>
              </w:numPr>
              <w:autoSpaceDE w:val="0"/>
              <w:autoSpaceDN w:val="0"/>
              <w:spacing w:before="120" w:after="120"/>
              <w:ind w:left="754"/>
              <w:contextualSpacing w:val="0"/>
              <w:jc w:val="both"/>
              <w:rPr>
                <w:rFonts w:asciiTheme="minorBidi" w:eastAsia="Yu Mincho" w:hAnsiTheme="minorBidi" w:cstheme="minorBidi"/>
                <w:sz w:val="22"/>
                <w:szCs w:val="22"/>
                <w:lang w:val="fr-FR"/>
              </w:rPr>
            </w:pPr>
            <w:r w:rsidRPr="00A02D85">
              <w:rPr>
                <w:rFonts w:asciiTheme="minorBidi" w:hAnsiTheme="minorBidi" w:cstheme="minorBidi"/>
                <w:sz w:val="22"/>
                <w:szCs w:val="22"/>
                <w:lang w:val="fr-FR"/>
              </w:rPr>
              <w:t xml:space="preserve">ou si une demande d’assistance internationale </w:t>
            </w:r>
            <w:r w:rsidRPr="00A02D85">
              <w:rPr>
                <w:rFonts w:asciiTheme="minorBidi" w:hAnsiTheme="minorBidi" w:cstheme="minorBidi"/>
                <w:sz w:val="22"/>
                <w:szCs w:val="22"/>
                <w:u w:val="single"/>
                <w:lang w:val="fr-FR"/>
              </w:rPr>
              <w:t>soumise simultanément à une candidature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w:t>
            </w:r>
            <w:r w:rsidRPr="00A02D85">
              <w:rPr>
                <w:rFonts w:asciiTheme="minorBidi" w:hAnsiTheme="minorBidi" w:cstheme="minorBidi"/>
                <w:sz w:val="22"/>
                <w:szCs w:val="22"/>
                <w:lang w:val="fr-FR"/>
              </w:rPr>
              <w:t xml:space="preserve"> </w:t>
            </w:r>
            <w:r w:rsidRPr="00A02D85">
              <w:rPr>
                <w:rFonts w:asciiTheme="minorBidi" w:hAnsiTheme="minorBidi" w:cstheme="minorBidi"/>
                <w:strike/>
                <w:sz w:val="22"/>
                <w:szCs w:val="22"/>
                <w:lang w:val="fr-FR"/>
              </w:rPr>
              <w:t>supérieure à 100 000 dollars des États-Unis</w:t>
            </w:r>
            <w:r w:rsidRPr="00A02D85">
              <w:rPr>
                <w:rStyle w:val="FootnoteReference"/>
                <w:rFonts w:asciiTheme="minorBidi" w:eastAsia="SimSun" w:hAnsiTheme="minorBidi" w:cstheme="minorBidi"/>
                <w:sz w:val="22"/>
                <w:szCs w:val="22"/>
              </w:rPr>
              <w:footnoteReference w:id="7"/>
            </w:r>
            <w:r w:rsidRPr="00A02D85">
              <w:rPr>
                <w:rFonts w:asciiTheme="minorBidi" w:hAnsiTheme="minorBidi" w:cstheme="minorBidi"/>
                <w:sz w:val="22"/>
                <w:szCs w:val="22"/>
                <w:lang w:val="fr-FR"/>
              </w:rPr>
              <w:t xml:space="preserve"> doit ou non être accordée ou si la demande doit être renvoyée</w:t>
            </w:r>
            <w:r w:rsidRPr="00A02D85">
              <w:rPr>
                <w:rFonts w:asciiTheme="minorBidi" w:eastAsia="Yu Mincho" w:hAnsiTheme="minorBidi" w:cstheme="minorBidi"/>
                <w:sz w:val="22"/>
                <w:szCs w:val="22"/>
                <w:lang w:val="fr-FR"/>
              </w:rPr>
              <w:t xml:space="preserve"> à l’(aux) État(s) soumissionnaire(s) pour complément d’information.</w:t>
            </w:r>
          </w:p>
        </w:tc>
      </w:tr>
      <w:tr w:rsidR="00B50941" w:rsidRPr="00B50941" w14:paraId="7A4940C2" w14:textId="77777777" w:rsidTr="008B4F96">
        <w:tc>
          <w:tcPr>
            <w:tcW w:w="709" w:type="dxa"/>
            <w:shd w:val="clear" w:color="auto" w:fill="auto"/>
            <w:vAlign w:val="center"/>
          </w:tcPr>
          <w:p w14:paraId="1319C760" w14:textId="2983B169" w:rsidR="00B50941" w:rsidRPr="00A02D85" w:rsidRDefault="00B50941" w:rsidP="008B4F96">
            <w:pPr>
              <w:spacing w:before="120" w:after="120"/>
              <w:jc w:val="both"/>
              <w:rPr>
                <w:rFonts w:asciiTheme="minorBidi" w:hAnsiTheme="minorBidi" w:cstheme="minorBidi"/>
                <w:sz w:val="22"/>
                <w:szCs w:val="22"/>
              </w:rPr>
            </w:pPr>
            <w:r w:rsidRPr="00A02D85">
              <w:rPr>
                <w:rFonts w:asciiTheme="minorBidi" w:hAnsiTheme="minorBidi" w:cstheme="minorBidi"/>
                <w:b/>
                <w:sz w:val="22"/>
                <w:szCs w:val="22"/>
              </w:rPr>
              <w:t>I.14</w:t>
            </w:r>
          </w:p>
        </w:tc>
        <w:tc>
          <w:tcPr>
            <w:tcW w:w="8363" w:type="dxa"/>
            <w:gridSpan w:val="2"/>
            <w:shd w:val="clear" w:color="auto" w:fill="auto"/>
            <w:vAlign w:val="center"/>
          </w:tcPr>
          <w:p w14:paraId="5F02677E" w14:textId="17B96223" w:rsidR="00B50941" w:rsidRPr="008B4F96" w:rsidRDefault="004D2DC8" w:rsidP="008B4F96">
            <w:pPr>
              <w:widowControl w:val="0"/>
              <w:tabs>
                <w:tab w:val="left" w:pos="2127"/>
                <w:tab w:val="left" w:pos="2176"/>
              </w:tabs>
              <w:autoSpaceDE w:val="0"/>
              <w:autoSpaceDN w:val="0"/>
              <w:spacing w:before="120" w:after="120"/>
              <w:jc w:val="both"/>
              <w:rPr>
                <w:rFonts w:asciiTheme="minorBidi" w:eastAsia="Calibri" w:hAnsiTheme="minorBidi" w:cstheme="minorBidi"/>
                <w:bCs/>
                <w:sz w:val="22"/>
                <w:szCs w:val="22"/>
                <w:lang w:eastAsia="en-US"/>
              </w:rPr>
            </w:pPr>
            <w:r>
              <w:rPr>
                <w:rFonts w:asciiTheme="minorBidi" w:hAnsiTheme="minorBidi" w:cstheme="minorBidi"/>
                <w:bCs/>
                <w:sz w:val="22"/>
                <w:szCs w:val="22"/>
              </w:rPr>
              <w:t xml:space="preserve">Sans </w:t>
            </w:r>
            <w:proofErr w:type="spellStart"/>
            <w:r>
              <w:rPr>
                <w:rFonts w:asciiTheme="minorBidi" w:hAnsiTheme="minorBidi" w:cstheme="minorBidi"/>
                <w:bCs/>
                <w:sz w:val="22"/>
                <w:szCs w:val="22"/>
              </w:rPr>
              <w:t>changement</w:t>
            </w:r>
            <w:proofErr w:type="spellEnd"/>
            <w:r>
              <w:rPr>
                <w:rFonts w:asciiTheme="minorBidi" w:hAnsiTheme="minorBidi" w:cstheme="minorBidi"/>
                <w:bCs/>
                <w:sz w:val="22"/>
                <w:szCs w:val="22"/>
              </w:rPr>
              <w:t>.</w:t>
            </w:r>
          </w:p>
        </w:tc>
      </w:tr>
      <w:tr w:rsidR="00B50941" w:rsidRPr="009D5F94" w14:paraId="051FCC5C" w14:textId="77777777" w:rsidTr="00A02D85">
        <w:tc>
          <w:tcPr>
            <w:tcW w:w="709" w:type="dxa"/>
            <w:shd w:val="clear" w:color="auto" w:fill="auto"/>
          </w:tcPr>
          <w:p w14:paraId="0E38DB4E" w14:textId="77777777" w:rsidR="00B50941" w:rsidRPr="00A02D85" w:rsidRDefault="00B50941" w:rsidP="00A02D85">
            <w:pPr>
              <w:spacing w:before="60" w:after="60"/>
              <w:jc w:val="both"/>
              <w:rPr>
                <w:rFonts w:asciiTheme="minorBidi" w:hAnsiTheme="minorBidi" w:cstheme="minorBidi"/>
                <w:sz w:val="22"/>
                <w:szCs w:val="22"/>
              </w:rPr>
            </w:pPr>
            <w:r w:rsidRPr="00A02D85">
              <w:rPr>
                <w:rFonts w:asciiTheme="minorBidi" w:hAnsiTheme="minorBidi" w:cstheme="minorBidi"/>
                <w:sz w:val="22"/>
                <w:szCs w:val="22"/>
              </w:rPr>
              <w:t>47.</w:t>
            </w:r>
          </w:p>
        </w:tc>
        <w:tc>
          <w:tcPr>
            <w:tcW w:w="8363" w:type="dxa"/>
            <w:gridSpan w:val="2"/>
            <w:shd w:val="clear" w:color="auto" w:fill="auto"/>
          </w:tcPr>
          <w:p w14:paraId="3642058B" w14:textId="77777777" w:rsidR="00B50941" w:rsidRPr="00A02D85" w:rsidRDefault="00B50941" w:rsidP="008B4F96">
            <w:pPr>
              <w:widowControl w:val="0"/>
              <w:spacing w:before="60" w:after="60"/>
              <w:jc w:val="both"/>
              <w:rPr>
                <w:rFonts w:asciiTheme="minorBidi" w:eastAsia="Calibri" w:hAnsiTheme="minorBidi" w:cstheme="minorBidi"/>
                <w:strike/>
                <w:sz w:val="22"/>
                <w:szCs w:val="22"/>
                <w:lang w:val="fr-FR"/>
              </w:rPr>
            </w:pPr>
            <w:r w:rsidRPr="00A02D85">
              <w:rPr>
                <w:rFonts w:asciiTheme="minorBidi" w:eastAsia="Calibri" w:hAnsiTheme="minorBidi" w:cstheme="minorBidi"/>
                <w:strike/>
                <w:sz w:val="22"/>
                <w:szCs w:val="22"/>
                <w:lang w:val="fr-FR"/>
              </w:rPr>
              <w:t xml:space="preserve">Les demandes d’assistance internationale jusqu’à 100 000 dollars des États-Unis (à l’exception des demandes d’assistance préparatoire) et les </w:t>
            </w:r>
            <w:r w:rsidRPr="00A02D85">
              <w:rPr>
                <w:rFonts w:asciiTheme="minorBidi" w:hAnsiTheme="minorBidi" w:cstheme="minorBidi"/>
                <w:strike/>
                <w:sz w:val="22"/>
                <w:szCs w:val="22"/>
                <w:lang w:val="fr-FR"/>
              </w:rPr>
              <w:t>demandes</w:t>
            </w:r>
            <w:r w:rsidRPr="00A02D85">
              <w:rPr>
                <w:rFonts w:asciiTheme="minorBidi" w:eastAsia="Calibri" w:hAnsiTheme="minorBidi" w:cstheme="minorBidi"/>
                <w:strike/>
                <w:sz w:val="22"/>
                <w:szCs w:val="22"/>
                <w:lang w:val="fr-FR"/>
              </w:rPr>
              <w:t xml:space="preserve"> d’urgence quel que soit leur montant peuvent être soumises à tout moment.</w:t>
            </w:r>
          </w:p>
          <w:p w14:paraId="1DDB86E8" w14:textId="3DF68B5E" w:rsidR="00B50941" w:rsidRPr="00A02D85" w:rsidRDefault="00B50941" w:rsidP="00A02D85">
            <w:pPr>
              <w:widowControl w:val="0"/>
              <w:spacing w:before="120" w:after="120"/>
              <w:jc w:val="both"/>
              <w:rPr>
                <w:rFonts w:asciiTheme="minorBidi" w:eastAsia="Calibri" w:hAnsiTheme="minorBidi" w:cstheme="minorBidi"/>
                <w:sz w:val="22"/>
                <w:szCs w:val="22"/>
                <w:u w:val="single"/>
                <w:lang w:val="fr-FR"/>
              </w:rPr>
            </w:pPr>
            <w:r w:rsidRPr="00A02D85">
              <w:rPr>
                <w:rFonts w:asciiTheme="minorBidi" w:eastAsia="Calibri" w:hAnsiTheme="minorBidi" w:cstheme="minorBidi"/>
                <w:sz w:val="22"/>
                <w:szCs w:val="22"/>
                <w:u w:val="single"/>
                <w:lang w:val="fr-FR"/>
              </w:rPr>
              <w:t xml:space="preserve">Les demandes d’assistance internationale (y compris pour l’assistance préparatoire) ne doivent pas dépasser 100 000 dollars </w:t>
            </w:r>
            <w:r w:rsidRPr="00A02D85">
              <w:rPr>
                <w:rFonts w:asciiTheme="minorBidi" w:hAnsiTheme="minorBidi" w:cstheme="minorBidi"/>
                <w:sz w:val="22"/>
                <w:szCs w:val="22"/>
                <w:u w:val="single"/>
                <w:lang w:val="fr-FR"/>
              </w:rPr>
              <w:t>des États-Unis</w:t>
            </w:r>
            <w:r w:rsidRPr="00A02D85">
              <w:rPr>
                <w:rFonts w:asciiTheme="minorBidi" w:eastAsia="Calibri" w:hAnsiTheme="minorBidi" w:cstheme="minorBidi"/>
                <w:sz w:val="22"/>
                <w:szCs w:val="22"/>
                <w:u w:val="single"/>
                <w:lang w:val="fr-FR"/>
              </w:rPr>
              <w:t>, à l’exception des demandes d’urgence et des demandes soumises simultanément à une candidature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w:t>
            </w:r>
            <w:r w:rsidRPr="00A02D85">
              <w:rPr>
                <w:rStyle w:val="FootnoteReference"/>
                <w:rFonts w:asciiTheme="minorBidi" w:eastAsia="Calibri" w:hAnsiTheme="minorBidi" w:cstheme="minorBidi"/>
                <w:sz w:val="22"/>
                <w:szCs w:val="22"/>
              </w:rPr>
              <w:footnoteReference w:id="8"/>
            </w:r>
          </w:p>
          <w:p w14:paraId="09D32ADB" w14:textId="77777777" w:rsidR="00B50941" w:rsidRPr="00A02D85" w:rsidRDefault="00B50941" w:rsidP="00A02D85">
            <w:pPr>
              <w:widowControl w:val="0"/>
              <w:spacing w:before="120" w:after="120"/>
              <w:jc w:val="both"/>
              <w:rPr>
                <w:rFonts w:asciiTheme="minorBidi" w:eastAsia="Calibri" w:hAnsiTheme="minorBidi" w:cstheme="minorBidi"/>
                <w:sz w:val="22"/>
                <w:szCs w:val="22"/>
                <w:u w:val="single"/>
                <w:lang w:val="fr-FR"/>
              </w:rPr>
            </w:pPr>
            <w:r w:rsidRPr="00A02D85">
              <w:rPr>
                <w:rFonts w:asciiTheme="minorBidi" w:eastAsia="Calibri" w:hAnsiTheme="minorBidi" w:cstheme="minorBidi"/>
                <w:sz w:val="22"/>
                <w:szCs w:val="22"/>
                <w:u w:val="single"/>
                <w:lang w:val="fr-FR"/>
              </w:rPr>
              <w:t>Les demandes d’assistance internationale peuvent être soumises à tout moment, à l’exception des demandes qui sont examinées et approuvées par le Comité pour lesquelles le calendrier prévu au chapitre I.15 s’applique. En outre, les demandes d’assistance préparatoire doivent être soumises avant la date limite du 31 mars.</w:t>
            </w:r>
          </w:p>
        </w:tc>
      </w:tr>
      <w:tr w:rsidR="00B50941" w:rsidRPr="009D5F94" w14:paraId="34131318" w14:textId="77777777" w:rsidTr="00A02D85">
        <w:tc>
          <w:tcPr>
            <w:tcW w:w="709" w:type="dxa"/>
            <w:shd w:val="clear" w:color="auto" w:fill="auto"/>
          </w:tcPr>
          <w:p w14:paraId="25E0652D" w14:textId="77777777" w:rsidR="00B50941" w:rsidRPr="00A02D85" w:rsidRDefault="00B50941" w:rsidP="00A02D85">
            <w:pPr>
              <w:spacing w:before="60" w:after="60"/>
              <w:jc w:val="both"/>
              <w:rPr>
                <w:rFonts w:asciiTheme="minorBidi" w:hAnsiTheme="minorBidi" w:cstheme="minorBidi"/>
                <w:sz w:val="22"/>
                <w:szCs w:val="22"/>
              </w:rPr>
            </w:pPr>
            <w:r w:rsidRPr="00A02D85">
              <w:rPr>
                <w:rFonts w:asciiTheme="minorBidi" w:hAnsiTheme="minorBidi" w:cstheme="minorBidi"/>
                <w:sz w:val="22"/>
                <w:szCs w:val="22"/>
              </w:rPr>
              <w:t>49.</w:t>
            </w:r>
          </w:p>
        </w:tc>
        <w:tc>
          <w:tcPr>
            <w:tcW w:w="8363" w:type="dxa"/>
            <w:gridSpan w:val="2"/>
            <w:shd w:val="clear" w:color="auto" w:fill="auto"/>
          </w:tcPr>
          <w:p w14:paraId="2C96273F" w14:textId="77777777" w:rsidR="00B50941" w:rsidRPr="00A02D85" w:rsidRDefault="00B50941" w:rsidP="00A02D85">
            <w:pPr>
              <w:widowControl w:val="0"/>
              <w:tabs>
                <w:tab w:val="left" w:pos="2127"/>
                <w:tab w:val="left" w:pos="2176"/>
              </w:tabs>
              <w:autoSpaceDE w:val="0"/>
              <w:autoSpaceDN w:val="0"/>
              <w:spacing w:before="60" w:after="60"/>
              <w:jc w:val="both"/>
              <w:rPr>
                <w:rFonts w:asciiTheme="minorBidi" w:hAnsiTheme="minorBidi" w:cstheme="minorBidi"/>
                <w:strike/>
                <w:sz w:val="22"/>
                <w:szCs w:val="22"/>
                <w:lang w:val="fr-FR"/>
              </w:rPr>
            </w:pPr>
            <w:r w:rsidRPr="00A02D85">
              <w:rPr>
                <w:rFonts w:asciiTheme="minorBidi" w:hAnsiTheme="minorBidi" w:cstheme="minorBidi"/>
                <w:strike/>
                <w:sz w:val="22"/>
                <w:szCs w:val="22"/>
                <w:lang w:val="fr-FR"/>
              </w:rPr>
              <w:t>Les demandes jusqu’à 100 000 dollars des États-Unis, y compris l’assistance préparatoire, sont examinées et approuvées par le Bureau du Comité</w:t>
            </w:r>
          </w:p>
          <w:p w14:paraId="176C62B2" w14:textId="77777777" w:rsidR="00B50941" w:rsidRPr="00A02D85" w:rsidRDefault="00B50941" w:rsidP="00A02D85">
            <w:pPr>
              <w:widowControl w:val="0"/>
              <w:tabs>
                <w:tab w:val="left" w:pos="2127"/>
                <w:tab w:val="left" w:pos="2176"/>
              </w:tabs>
              <w:autoSpaceDE w:val="0"/>
              <w:autoSpaceDN w:val="0"/>
              <w:spacing w:before="60" w:after="60"/>
              <w:jc w:val="both"/>
              <w:rPr>
                <w:rFonts w:asciiTheme="minorBidi" w:eastAsia="Calibri" w:hAnsiTheme="minorBidi" w:cstheme="minorBidi"/>
                <w:sz w:val="22"/>
                <w:szCs w:val="22"/>
                <w:u w:val="single"/>
                <w:lang w:val="fr-FR"/>
              </w:rPr>
            </w:pPr>
            <w:r w:rsidRPr="00A02D85">
              <w:rPr>
                <w:rFonts w:asciiTheme="minorBidi" w:eastAsia="Calibri" w:hAnsiTheme="minorBidi" w:cstheme="minorBidi"/>
                <w:sz w:val="22"/>
                <w:szCs w:val="22"/>
                <w:u w:val="single"/>
                <w:lang w:val="fr-FR"/>
              </w:rPr>
              <w:t xml:space="preserve">Les demandes d’assistance internationale (y compris pour l’assistance préparatoire) </w:t>
            </w:r>
            <w:r w:rsidRPr="00A02D85">
              <w:rPr>
                <w:rFonts w:asciiTheme="minorBidi" w:hAnsiTheme="minorBidi" w:cstheme="minorBidi"/>
                <w:sz w:val="22"/>
                <w:szCs w:val="22"/>
                <w:u w:val="single"/>
                <w:lang w:val="fr-FR"/>
              </w:rPr>
              <w:t>jusqu’à 100 000 dollars des États-Unis ainsi que les demandes d’urgence, quel que soit leur montant, sont examinées et approuvées par le Bureau du Comité.</w:t>
            </w:r>
          </w:p>
        </w:tc>
      </w:tr>
      <w:tr w:rsidR="00B50941" w:rsidRPr="009D5F94" w14:paraId="6F0F217D" w14:textId="77777777" w:rsidTr="00A02D85">
        <w:tc>
          <w:tcPr>
            <w:tcW w:w="709" w:type="dxa"/>
            <w:shd w:val="clear" w:color="auto" w:fill="auto"/>
          </w:tcPr>
          <w:p w14:paraId="53E891D3" w14:textId="77777777" w:rsidR="00B50941" w:rsidRPr="00A02D85" w:rsidRDefault="00B50941" w:rsidP="00A02D85">
            <w:pPr>
              <w:spacing w:before="60" w:after="60"/>
              <w:jc w:val="both"/>
              <w:rPr>
                <w:rFonts w:asciiTheme="minorBidi" w:hAnsiTheme="minorBidi" w:cstheme="minorBidi"/>
                <w:sz w:val="22"/>
                <w:szCs w:val="22"/>
              </w:rPr>
            </w:pPr>
            <w:r w:rsidRPr="00A02D85">
              <w:rPr>
                <w:rFonts w:asciiTheme="minorBidi" w:hAnsiTheme="minorBidi" w:cstheme="minorBidi"/>
                <w:sz w:val="22"/>
                <w:szCs w:val="22"/>
              </w:rPr>
              <w:t>51.</w:t>
            </w:r>
          </w:p>
        </w:tc>
        <w:tc>
          <w:tcPr>
            <w:tcW w:w="8363" w:type="dxa"/>
            <w:gridSpan w:val="2"/>
            <w:shd w:val="clear" w:color="auto" w:fill="auto"/>
          </w:tcPr>
          <w:p w14:paraId="1C2F27F8" w14:textId="77777777" w:rsidR="00B50941" w:rsidRPr="00A02D85" w:rsidRDefault="00B50941" w:rsidP="008B4F96">
            <w:pPr>
              <w:widowControl w:val="0"/>
              <w:spacing w:before="60" w:after="60"/>
              <w:jc w:val="both"/>
              <w:rPr>
                <w:rFonts w:asciiTheme="minorBidi" w:hAnsiTheme="minorBidi" w:cstheme="minorBidi"/>
                <w:strike/>
                <w:sz w:val="22"/>
                <w:szCs w:val="22"/>
                <w:lang w:val="fr-FR"/>
              </w:rPr>
            </w:pPr>
            <w:r w:rsidRPr="00A02D85">
              <w:rPr>
                <w:rFonts w:asciiTheme="minorBidi" w:hAnsiTheme="minorBidi" w:cstheme="minorBidi"/>
                <w:strike/>
                <w:sz w:val="22"/>
                <w:szCs w:val="22"/>
                <w:lang w:val="fr-FR"/>
              </w:rPr>
              <w:t>Les demandes supérieures à 100 000 dollars des États-Unis sont évaluées par l’Organe d’évaluation visé au paragraphe 27 ci-dessus, et examinées et approuvées par le Comité.</w:t>
            </w:r>
          </w:p>
          <w:p w14:paraId="581D172E" w14:textId="77777777" w:rsidR="00B50941" w:rsidRPr="00A02D85" w:rsidRDefault="00B50941" w:rsidP="008B4F96">
            <w:pPr>
              <w:widowControl w:val="0"/>
              <w:tabs>
                <w:tab w:val="left" w:pos="2127"/>
                <w:tab w:val="left" w:pos="2176"/>
              </w:tabs>
              <w:autoSpaceDE w:val="0"/>
              <w:autoSpaceDN w:val="0"/>
              <w:spacing w:before="120" w:after="120"/>
              <w:jc w:val="both"/>
              <w:rPr>
                <w:rFonts w:asciiTheme="minorBidi" w:eastAsia="Calibri" w:hAnsiTheme="minorBidi" w:cstheme="minorBidi"/>
                <w:sz w:val="22"/>
                <w:szCs w:val="22"/>
                <w:lang w:val="fr-FR"/>
              </w:rPr>
            </w:pPr>
            <w:r w:rsidRPr="00A02D85">
              <w:rPr>
                <w:rFonts w:asciiTheme="minorBidi" w:hAnsiTheme="minorBidi" w:cstheme="minorBidi"/>
                <w:sz w:val="22"/>
                <w:szCs w:val="22"/>
                <w:u w:val="single"/>
                <w:lang w:val="fr-FR"/>
              </w:rPr>
              <w:t>Les demandes d’assistance internationale soumises simultanément à une candidature pour la Liste du patrimoine culturel immatériel nécessitant une sauvegarde urgente ou dans le cadre d’une demande de transfert d’un élément de la Liste représentative du patrimoine culturel immatériel de l’humanité à la Liste du patrimoine culturel immatériel nécessitant une sauvegarde urgente sont évaluées par l’Organe d’évaluation et examinées et approuvées par le Comité.</w:t>
            </w:r>
          </w:p>
        </w:tc>
      </w:tr>
      <w:tr w:rsidR="00B50941" w:rsidRPr="004D2DC8" w14:paraId="6A47DC9F" w14:textId="77777777" w:rsidTr="00A02D85">
        <w:tc>
          <w:tcPr>
            <w:tcW w:w="709" w:type="dxa"/>
            <w:shd w:val="clear" w:color="auto" w:fill="auto"/>
          </w:tcPr>
          <w:p w14:paraId="563F18D9" w14:textId="7BBB92FF" w:rsidR="00B50941" w:rsidRPr="00A02D85" w:rsidRDefault="00B50941" w:rsidP="008B4F96">
            <w:pPr>
              <w:spacing w:before="120" w:after="120"/>
              <w:jc w:val="both"/>
              <w:rPr>
                <w:rFonts w:asciiTheme="minorBidi" w:hAnsiTheme="minorBidi" w:cstheme="minorBidi"/>
                <w:sz w:val="22"/>
                <w:szCs w:val="22"/>
                <w:lang w:val="fr-FR"/>
              </w:rPr>
            </w:pPr>
            <w:r w:rsidRPr="00A02D85">
              <w:rPr>
                <w:rFonts w:asciiTheme="minorBidi" w:hAnsiTheme="minorBidi" w:cstheme="minorBidi"/>
                <w:b/>
                <w:sz w:val="22"/>
                <w:szCs w:val="22"/>
              </w:rPr>
              <w:t>I.15</w:t>
            </w:r>
          </w:p>
        </w:tc>
        <w:tc>
          <w:tcPr>
            <w:tcW w:w="8363" w:type="dxa"/>
            <w:gridSpan w:val="2"/>
            <w:shd w:val="clear" w:color="auto" w:fill="auto"/>
          </w:tcPr>
          <w:p w14:paraId="4DA912ED" w14:textId="364D66E5" w:rsidR="00B50941" w:rsidRPr="008B4F96" w:rsidRDefault="00821176" w:rsidP="008B4F96">
            <w:pPr>
              <w:widowControl w:val="0"/>
              <w:tabs>
                <w:tab w:val="left" w:pos="2127"/>
                <w:tab w:val="left" w:pos="2176"/>
              </w:tabs>
              <w:autoSpaceDE w:val="0"/>
              <w:autoSpaceDN w:val="0"/>
              <w:spacing w:before="120" w:after="120"/>
              <w:jc w:val="both"/>
              <w:rPr>
                <w:rFonts w:asciiTheme="minorBidi" w:eastAsia="Calibri" w:hAnsiTheme="minorBidi" w:cstheme="minorBidi"/>
                <w:bCs/>
                <w:sz w:val="22"/>
                <w:szCs w:val="22"/>
                <w:lang w:val="fr-FR" w:eastAsia="en-US"/>
              </w:rPr>
            </w:pPr>
            <w:r w:rsidRPr="008B4F96">
              <w:rPr>
                <w:rFonts w:asciiTheme="minorBidi" w:hAnsiTheme="minorBidi" w:cstheme="minorBidi"/>
                <w:bCs/>
                <w:sz w:val="22"/>
                <w:szCs w:val="22"/>
                <w:lang w:val="fr-FR"/>
              </w:rPr>
              <w:t>Sans changement.</w:t>
            </w:r>
          </w:p>
        </w:tc>
      </w:tr>
      <w:tr w:rsidR="00B50941" w:rsidRPr="00B50941" w14:paraId="71107751" w14:textId="77777777" w:rsidTr="00A02D85">
        <w:tc>
          <w:tcPr>
            <w:tcW w:w="709" w:type="dxa"/>
            <w:vMerge w:val="restart"/>
            <w:shd w:val="clear" w:color="auto" w:fill="auto"/>
          </w:tcPr>
          <w:p w14:paraId="0F94F4AC" w14:textId="77777777" w:rsidR="00B50941" w:rsidRPr="00A02D85" w:rsidRDefault="00B50941" w:rsidP="00A02D85">
            <w:pPr>
              <w:spacing w:before="60" w:after="60"/>
              <w:jc w:val="both"/>
              <w:rPr>
                <w:rFonts w:asciiTheme="minorBidi" w:hAnsiTheme="minorBidi" w:cstheme="minorBidi"/>
                <w:sz w:val="22"/>
                <w:szCs w:val="22"/>
              </w:rPr>
            </w:pPr>
            <w:r w:rsidRPr="00A02D85">
              <w:rPr>
                <w:rFonts w:asciiTheme="minorBidi" w:hAnsiTheme="minorBidi" w:cstheme="minorBidi"/>
                <w:sz w:val="22"/>
                <w:szCs w:val="22"/>
              </w:rPr>
              <w:t>54.</w:t>
            </w:r>
          </w:p>
        </w:tc>
        <w:tc>
          <w:tcPr>
            <w:tcW w:w="8363" w:type="dxa"/>
            <w:gridSpan w:val="2"/>
            <w:shd w:val="clear" w:color="auto" w:fill="auto"/>
          </w:tcPr>
          <w:p w14:paraId="607B30EA" w14:textId="77777777" w:rsidR="00B50941" w:rsidRPr="00A02D85" w:rsidRDefault="00B50941" w:rsidP="00A02D85">
            <w:pPr>
              <w:widowControl w:val="0"/>
              <w:tabs>
                <w:tab w:val="left" w:pos="2127"/>
                <w:tab w:val="left" w:pos="2176"/>
              </w:tabs>
              <w:autoSpaceDE w:val="0"/>
              <w:autoSpaceDN w:val="0"/>
              <w:spacing w:before="60" w:after="60"/>
              <w:jc w:val="both"/>
              <w:rPr>
                <w:rFonts w:asciiTheme="minorBidi" w:eastAsia="SimSun" w:hAnsiTheme="minorBidi" w:cstheme="minorBidi"/>
                <w:sz w:val="22"/>
                <w:szCs w:val="22"/>
              </w:rPr>
            </w:pPr>
            <w:r w:rsidRPr="00A02D85">
              <w:rPr>
                <w:rFonts w:asciiTheme="minorBidi" w:hAnsiTheme="minorBidi" w:cstheme="minorBidi"/>
                <w:sz w:val="22"/>
                <w:szCs w:val="22"/>
              </w:rPr>
              <w:t xml:space="preserve">Phase 1 : </w:t>
            </w:r>
            <w:proofErr w:type="spellStart"/>
            <w:r w:rsidRPr="00A02D85">
              <w:rPr>
                <w:rFonts w:asciiTheme="minorBidi" w:hAnsiTheme="minorBidi" w:cstheme="minorBidi"/>
                <w:sz w:val="22"/>
                <w:szCs w:val="22"/>
              </w:rPr>
              <w:t>Préparation</w:t>
            </w:r>
            <w:proofErr w:type="spellEnd"/>
            <w:r w:rsidRPr="00A02D85">
              <w:rPr>
                <w:rFonts w:asciiTheme="minorBidi" w:hAnsiTheme="minorBidi" w:cstheme="minorBidi"/>
                <w:sz w:val="22"/>
                <w:szCs w:val="22"/>
              </w:rPr>
              <w:t xml:space="preserve"> et </w:t>
            </w:r>
            <w:proofErr w:type="spellStart"/>
            <w:r w:rsidRPr="00A02D85">
              <w:rPr>
                <w:rFonts w:asciiTheme="minorBidi" w:hAnsiTheme="minorBidi" w:cstheme="minorBidi"/>
                <w:sz w:val="22"/>
                <w:szCs w:val="22"/>
              </w:rPr>
              <w:t>soumission</w:t>
            </w:r>
            <w:proofErr w:type="spellEnd"/>
          </w:p>
        </w:tc>
      </w:tr>
      <w:tr w:rsidR="00B50941" w:rsidRPr="009D5F94" w14:paraId="44816723" w14:textId="77777777" w:rsidTr="00A02D85">
        <w:tc>
          <w:tcPr>
            <w:tcW w:w="709" w:type="dxa"/>
            <w:vMerge/>
            <w:shd w:val="clear" w:color="auto" w:fill="auto"/>
          </w:tcPr>
          <w:p w14:paraId="63195CC0" w14:textId="77777777" w:rsidR="00B50941" w:rsidRPr="00A02D85" w:rsidRDefault="00B50941" w:rsidP="00A02D85">
            <w:pPr>
              <w:spacing w:before="60" w:after="60"/>
              <w:jc w:val="both"/>
              <w:rPr>
                <w:rFonts w:asciiTheme="minorBidi" w:hAnsiTheme="minorBidi" w:cstheme="minorBidi"/>
                <w:sz w:val="22"/>
                <w:szCs w:val="22"/>
                <w:lang w:val="fr-FR"/>
              </w:rPr>
            </w:pPr>
          </w:p>
        </w:tc>
        <w:tc>
          <w:tcPr>
            <w:tcW w:w="1984" w:type="dxa"/>
            <w:shd w:val="clear" w:color="auto" w:fill="auto"/>
          </w:tcPr>
          <w:p w14:paraId="5F0820DE" w14:textId="77777777" w:rsidR="00B50941" w:rsidRPr="00A02D85" w:rsidRDefault="00B50941" w:rsidP="00A02D85">
            <w:pPr>
              <w:keepLines/>
              <w:autoSpaceDE w:val="0"/>
              <w:autoSpaceDN w:val="0"/>
              <w:adjustRightInd w:val="0"/>
              <w:jc w:val="both"/>
              <w:rPr>
                <w:rFonts w:asciiTheme="minorBidi" w:hAnsiTheme="minorBidi" w:cstheme="minorBidi"/>
                <w:sz w:val="22"/>
                <w:szCs w:val="22"/>
              </w:rPr>
            </w:pPr>
            <w:r w:rsidRPr="00A02D85">
              <w:rPr>
                <w:rFonts w:asciiTheme="minorBidi" w:hAnsiTheme="minorBidi" w:cstheme="minorBidi"/>
                <w:sz w:val="22"/>
                <w:szCs w:val="22"/>
              </w:rPr>
              <w:t>31 mars</w:t>
            </w:r>
          </w:p>
          <w:p w14:paraId="55E1CCCC" w14:textId="77777777" w:rsidR="00B50941" w:rsidRPr="00A02D85" w:rsidRDefault="00B50941" w:rsidP="00A02D85">
            <w:pPr>
              <w:widowControl w:val="0"/>
              <w:tabs>
                <w:tab w:val="left" w:pos="2127"/>
                <w:tab w:val="left" w:pos="2176"/>
              </w:tabs>
              <w:autoSpaceDE w:val="0"/>
              <w:autoSpaceDN w:val="0"/>
              <w:spacing w:before="60" w:after="60"/>
              <w:jc w:val="both"/>
              <w:rPr>
                <w:rFonts w:asciiTheme="minorBidi" w:eastAsia="Calibri" w:hAnsiTheme="minorBidi" w:cstheme="minorBidi"/>
                <w:sz w:val="22"/>
                <w:szCs w:val="22"/>
              </w:rPr>
            </w:pPr>
            <w:proofErr w:type="spellStart"/>
            <w:r w:rsidRPr="00A02D85">
              <w:rPr>
                <w:rFonts w:asciiTheme="minorBidi" w:hAnsiTheme="minorBidi" w:cstheme="minorBidi"/>
                <w:sz w:val="22"/>
                <w:szCs w:val="22"/>
              </w:rPr>
              <w:t>année</w:t>
            </w:r>
            <w:proofErr w:type="spellEnd"/>
            <w:r w:rsidRPr="00A02D85">
              <w:rPr>
                <w:rFonts w:asciiTheme="minorBidi" w:hAnsiTheme="minorBidi" w:cstheme="minorBidi"/>
                <w:sz w:val="22"/>
                <w:szCs w:val="22"/>
              </w:rPr>
              <w:t xml:space="preserve"> 1</w:t>
            </w:r>
          </w:p>
        </w:tc>
        <w:tc>
          <w:tcPr>
            <w:tcW w:w="6379" w:type="dxa"/>
            <w:shd w:val="clear" w:color="auto" w:fill="auto"/>
          </w:tcPr>
          <w:p w14:paraId="527A9A61" w14:textId="77777777" w:rsidR="00B50941" w:rsidRPr="00A02D85" w:rsidRDefault="00B50941" w:rsidP="00A02D85">
            <w:pPr>
              <w:widowControl w:val="0"/>
              <w:tabs>
                <w:tab w:val="left" w:pos="2127"/>
                <w:tab w:val="left" w:pos="2176"/>
              </w:tabs>
              <w:autoSpaceDE w:val="0"/>
              <w:autoSpaceDN w:val="0"/>
              <w:spacing w:before="60" w:after="60"/>
              <w:jc w:val="both"/>
              <w:rPr>
                <w:rFonts w:asciiTheme="minorBidi" w:hAnsiTheme="minorBidi" w:cstheme="minorBidi"/>
                <w:sz w:val="22"/>
                <w:szCs w:val="22"/>
                <w:lang w:val="fr-FR"/>
              </w:rPr>
            </w:pPr>
            <w:r w:rsidRPr="00A02D85">
              <w:rPr>
                <w:rFonts w:asciiTheme="minorBidi" w:hAnsiTheme="minorBidi" w:cstheme="minorBidi"/>
                <w:sz w:val="22"/>
                <w:szCs w:val="22"/>
                <w:lang w:val="fr-FR"/>
              </w:rPr>
              <w:t xml:space="preserve">Date limite à laquelle les candidatures pour la Liste du patrimoine culturel immatériel nécessitant une sauvegarde urgente </w:t>
            </w:r>
            <w:r w:rsidRPr="00A02D85">
              <w:rPr>
                <w:rFonts w:asciiTheme="minorBidi" w:hAnsiTheme="minorBidi" w:cstheme="minorBidi"/>
                <w:sz w:val="22"/>
                <w:szCs w:val="22"/>
                <w:u w:val="single"/>
                <w:lang w:val="fr-FR"/>
              </w:rPr>
              <w:t>(y compris celle soumises simultanément aux demandes d’assistance internationale)</w:t>
            </w:r>
            <w:r w:rsidRPr="00A02D85">
              <w:rPr>
                <w:rFonts w:asciiTheme="minorBidi" w:hAnsiTheme="minorBidi" w:cstheme="minorBidi"/>
                <w:sz w:val="22"/>
                <w:szCs w:val="22"/>
                <w:lang w:val="fr-FR"/>
              </w:rPr>
              <w:t xml:space="preserve"> et pour la Liste représentative du patrimoine culturel immatériel de l’humanité, </w:t>
            </w:r>
            <w:r w:rsidRPr="00A02D85">
              <w:rPr>
                <w:rFonts w:asciiTheme="minorBidi" w:hAnsiTheme="minorBidi" w:cstheme="minorBidi"/>
                <w:sz w:val="22"/>
                <w:szCs w:val="22"/>
                <w:u w:val="single"/>
                <w:lang w:val="fr-FR"/>
              </w:rPr>
              <w:t>ainsi que</w:t>
            </w:r>
            <w:r w:rsidRPr="00A02D85">
              <w:rPr>
                <w:rFonts w:asciiTheme="minorBidi" w:hAnsiTheme="minorBidi" w:cstheme="minorBidi"/>
                <w:sz w:val="22"/>
                <w:szCs w:val="22"/>
                <w:lang w:val="fr-FR"/>
              </w:rPr>
              <w:t xml:space="preserve"> les propositions de programmes, projets et activités </w:t>
            </w:r>
            <w:r w:rsidRPr="00A02D85">
              <w:rPr>
                <w:rFonts w:asciiTheme="minorBidi" w:hAnsiTheme="minorBidi" w:cstheme="minorBidi"/>
                <w:sz w:val="22"/>
                <w:szCs w:val="22"/>
                <w:u w:val="single"/>
                <w:lang w:val="fr-FR"/>
              </w:rPr>
              <w:t>reflétant le mieux les principes et objectifs de la Convention</w:t>
            </w:r>
            <w:r w:rsidRPr="00A02D85">
              <w:rPr>
                <w:rFonts w:asciiTheme="minorBidi" w:hAnsiTheme="minorBidi" w:cstheme="minorBidi"/>
                <w:strike/>
                <w:sz w:val="22"/>
                <w:szCs w:val="22"/>
                <w:lang w:val="fr-FR"/>
              </w:rPr>
              <w:t xml:space="preserve"> et les demandes d’assistance internationale supérieures à 100 000 dollars des États-Unis</w:t>
            </w:r>
            <w:r w:rsidRPr="00A02D85">
              <w:rPr>
                <w:rStyle w:val="FootnoteReference"/>
                <w:rFonts w:asciiTheme="minorBidi" w:hAnsiTheme="minorBidi" w:cstheme="minorBidi"/>
                <w:sz w:val="22"/>
                <w:szCs w:val="22"/>
              </w:rPr>
              <w:footnoteReference w:id="9"/>
            </w:r>
            <w:r w:rsidRPr="00A02D85">
              <w:rPr>
                <w:rFonts w:asciiTheme="minorBidi" w:hAnsiTheme="minorBidi" w:cstheme="minorBidi"/>
                <w:sz w:val="22"/>
                <w:szCs w:val="22"/>
                <w:lang w:val="fr-FR"/>
              </w:rPr>
              <w:t xml:space="preserve"> doivent avoir été reçues par le Secrétariat. Les dossiers reçus après cette date sont examinés au cycle suivant. Le Secrétariat publie sur le site Internet de la Convention les dossiers tels qu’ils ont été reçus, dans leur langue originale.</w:t>
            </w:r>
          </w:p>
        </w:tc>
      </w:tr>
    </w:tbl>
    <w:p w14:paraId="0CA4D2E6" w14:textId="77777777" w:rsidR="008E320C" w:rsidRDefault="008E320C" w:rsidP="0091354D">
      <w:pPr>
        <w:keepNext/>
        <w:spacing w:before="240" w:after="120"/>
        <w:jc w:val="both"/>
        <w:outlineLvl w:val="1"/>
        <w:rPr>
          <w:rFonts w:asciiTheme="minorBidi" w:hAnsiTheme="minorBidi" w:cstheme="minorBidi"/>
          <w:b/>
          <w:bCs/>
          <w:sz w:val="22"/>
          <w:szCs w:val="22"/>
          <w:lang w:val="fr-FR"/>
        </w:rPr>
        <w:sectPr w:rsidR="008E320C" w:rsidSect="00AB375A">
          <w:headerReference w:type="even" r:id="rId19"/>
          <w:headerReference w:type="default" r:id="rId20"/>
          <w:headerReference w:type="first" r:id="rId21"/>
          <w:pgSz w:w="11906" w:h="16838"/>
          <w:pgMar w:top="1418" w:right="1418" w:bottom="1418" w:left="1418" w:header="709" w:footer="709" w:gutter="0"/>
          <w:cols w:space="708"/>
          <w:docGrid w:linePitch="360"/>
        </w:sectPr>
      </w:pPr>
      <w:bookmarkStart w:id="2" w:name="_Hlk107576822"/>
    </w:p>
    <w:p w14:paraId="59EF78A6" w14:textId="19EBF864" w:rsidR="008C18CD" w:rsidRPr="008E320F" w:rsidRDefault="008C18CD" w:rsidP="0091354D">
      <w:pPr>
        <w:keepNext/>
        <w:spacing w:before="240" w:after="120"/>
        <w:jc w:val="both"/>
        <w:outlineLvl w:val="1"/>
        <w:rPr>
          <w:rFonts w:asciiTheme="minorBidi" w:hAnsiTheme="minorBidi" w:cstheme="minorBidi"/>
          <w:sz w:val="22"/>
          <w:szCs w:val="22"/>
          <w:lang w:val="fr-FR"/>
        </w:rPr>
      </w:pPr>
      <w:r w:rsidRPr="008E320F">
        <w:rPr>
          <w:rFonts w:asciiTheme="minorBidi" w:hAnsiTheme="minorBidi" w:cstheme="minorBidi"/>
          <w:b/>
          <w:bCs/>
          <w:sz w:val="22"/>
          <w:szCs w:val="22"/>
          <w:lang w:val="fr-FR"/>
        </w:rPr>
        <w:t>D</w:t>
      </w:r>
      <w:r>
        <w:rPr>
          <w:rFonts w:asciiTheme="minorBidi" w:hAnsiTheme="minorBidi" w:cstheme="minorBidi"/>
          <w:b/>
          <w:bCs/>
          <w:sz w:val="22"/>
          <w:szCs w:val="22"/>
          <w:lang w:val="fr-FR"/>
        </w:rPr>
        <w:t>É</w:t>
      </w:r>
      <w:r w:rsidRPr="008E320F">
        <w:rPr>
          <w:rFonts w:asciiTheme="minorBidi" w:hAnsiTheme="minorBidi" w:cstheme="minorBidi"/>
          <w:b/>
          <w:bCs/>
          <w:sz w:val="22"/>
          <w:szCs w:val="22"/>
          <w:lang w:val="fr-FR"/>
        </w:rPr>
        <w:t>CISION</w:t>
      </w:r>
      <w:r>
        <w:rPr>
          <w:rFonts w:asciiTheme="minorBidi" w:hAnsiTheme="minorBidi" w:cstheme="minorBidi"/>
          <w:b/>
          <w:bCs/>
          <w:sz w:val="22"/>
          <w:szCs w:val="22"/>
          <w:lang w:val="fr-FR"/>
        </w:rPr>
        <w:t xml:space="preserve"> 5</w:t>
      </w:r>
      <w:r w:rsidRPr="008E320F">
        <w:rPr>
          <w:rFonts w:asciiTheme="minorBidi" w:hAnsiTheme="minorBidi" w:cstheme="minorBidi"/>
          <w:b/>
          <w:bCs/>
          <w:sz w:val="22"/>
          <w:szCs w:val="22"/>
          <w:lang w:val="fr-FR"/>
        </w:rPr>
        <w:t>.EXT</w:t>
      </w:r>
      <w:r>
        <w:rPr>
          <w:rFonts w:asciiTheme="minorBidi" w:hAnsiTheme="minorBidi" w:cstheme="minorBidi"/>
          <w:b/>
          <w:bCs/>
          <w:sz w:val="22"/>
          <w:szCs w:val="22"/>
          <w:lang w:val="fr-FR"/>
        </w:rPr>
        <w:t xml:space="preserve">.COM </w:t>
      </w:r>
      <w:r w:rsidRPr="008E320F">
        <w:rPr>
          <w:rFonts w:asciiTheme="minorBidi" w:hAnsiTheme="minorBidi" w:cstheme="minorBidi"/>
          <w:b/>
          <w:bCs/>
          <w:sz w:val="22"/>
          <w:szCs w:val="22"/>
          <w:lang w:val="fr-FR"/>
        </w:rPr>
        <w:t>5</w:t>
      </w:r>
    </w:p>
    <w:bookmarkEnd w:id="2"/>
    <w:p w14:paraId="52F45F1B" w14:textId="77777777" w:rsidR="008C18CD" w:rsidRPr="00365D33" w:rsidRDefault="008C18CD" w:rsidP="008C18CD">
      <w:pPr>
        <w:pStyle w:val="NoSpacing"/>
        <w:keepNext/>
        <w:tabs>
          <w:tab w:val="left" w:pos="567"/>
          <w:tab w:val="left" w:pos="1134"/>
          <w:tab w:val="left" w:pos="1701"/>
          <w:tab w:val="left" w:pos="2268"/>
        </w:tabs>
        <w:spacing w:before="120" w:after="120"/>
        <w:jc w:val="both"/>
        <w:rPr>
          <w:rFonts w:ascii="Arial" w:hAnsi="Arial" w:cs="Arial"/>
          <w:sz w:val="22"/>
          <w:szCs w:val="22"/>
          <w:lang w:val="fr-FR"/>
        </w:rPr>
      </w:pPr>
      <w:r w:rsidRPr="008C18CD">
        <w:rPr>
          <w:rFonts w:ascii="Arial" w:hAnsi="Arial" w:cs="Arial"/>
          <w:sz w:val="22"/>
          <w:szCs w:val="22"/>
          <w:lang w:val="fr-FR"/>
        </w:rPr>
        <w:t xml:space="preserve">Le </w:t>
      </w:r>
      <w:r w:rsidRPr="00365D33">
        <w:rPr>
          <w:rFonts w:ascii="Arial" w:hAnsi="Arial" w:cs="Arial"/>
          <w:sz w:val="22"/>
          <w:szCs w:val="22"/>
          <w:lang w:val="fr-FR"/>
        </w:rPr>
        <w:t>Comité</w:t>
      </w:r>
    </w:p>
    <w:p w14:paraId="03F170BE" w14:textId="77777777" w:rsidR="008C18CD" w:rsidRPr="00A92041" w:rsidRDefault="008C18CD" w:rsidP="008C18CD">
      <w:pPr>
        <w:pStyle w:val="Sansinterligne1"/>
        <w:numPr>
          <w:ilvl w:val="0"/>
          <w:numId w:val="42"/>
        </w:numPr>
        <w:tabs>
          <w:tab w:val="left" w:pos="567"/>
          <w:tab w:val="left" w:pos="1134"/>
        </w:tabs>
        <w:spacing w:before="120" w:after="120"/>
        <w:ind w:left="426" w:hanging="426"/>
        <w:jc w:val="both"/>
        <w:rPr>
          <w:rFonts w:ascii="Arial" w:hAnsi="Arial" w:cs="Arial"/>
          <w:bCs/>
          <w:sz w:val="22"/>
          <w:szCs w:val="22"/>
        </w:rPr>
      </w:pPr>
      <w:r w:rsidRPr="0088740F">
        <w:rPr>
          <w:rFonts w:ascii="Arial" w:hAnsi="Arial" w:cs="Arial"/>
          <w:bCs/>
          <w:sz w:val="22"/>
          <w:szCs w:val="22"/>
          <w:u w:val="single"/>
        </w:rPr>
        <w:t>Prend note</w:t>
      </w:r>
      <w:r w:rsidRPr="00A92041">
        <w:rPr>
          <w:rFonts w:ascii="Arial" w:hAnsi="Arial" w:cs="Arial"/>
          <w:bCs/>
          <w:sz w:val="22"/>
          <w:szCs w:val="22"/>
        </w:rPr>
        <w:t xml:space="preserve"> de la demande faite par l</w:t>
      </w:r>
      <w:r>
        <w:rPr>
          <w:rFonts w:ascii="Arial" w:hAnsi="Arial" w:cs="Arial"/>
          <w:bCs/>
          <w:sz w:val="22"/>
          <w:szCs w:val="22"/>
        </w:rPr>
        <w:t>’</w:t>
      </w:r>
      <w:r w:rsidRPr="00A92041">
        <w:rPr>
          <w:rFonts w:ascii="Arial" w:hAnsi="Arial" w:cs="Arial"/>
          <w:bCs/>
          <w:sz w:val="22"/>
          <w:szCs w:val="22"/>
        </w:rPr>
        <w:t xml:space="preserve">Ukraine le 21 avril 2022 de traiter la candidature </w:t>
      </w:r>
      <w:proofErr w:type="gramStart"/>
      <w:r>
        <w:rPr>
          <w:rFonts w:ascii="Arial" w:hAnsi="Arial" w:cs="Arial"/>
          <w:sz w:val="22"/>
          <w:szCs w:val="22"/>
        </w:rPr>
        <w:t>«  La</w:t>
      </w:r>
      <w:proofErr w:type="gramEnd"/>
      <w:r>
        <w:rPr>
          <w:rFonts w:ascii="Arial" w:hAnsi="Arial" w:cs="Arial"/>
          <w:sz w:val="22"/>
          <w:szCs w:val="22"/>
        </w:rPr>
        <w:t xml:space="preserve"> c</w:t>
      </w:r>
      <w:r w:rsidRPr="000A1DA4">
        <w:rPr>
          <w:rFonts w:ascii="Arial" w:hAnsi="Arial" w:cs="Arial"/>
          <w:sz w:val="22"/>
          <w:szCs w:val="22"/>
        </w:rPr>
        <w:t xml:space="preserve">ulture </w:t>
      </w:r>
      <w:r>
        <w:rPr>
          <w:rFonts w:ascii="Arial" w:hAnsi="Arial" w:cs="Arial"/>
          <w:sz w:val="22"/>
          <w:szCs w:val="22"/>
        </w:rPr>
        <w:t xml:space="preserve">de la préparation du bortsch ukrainien » </w:t>
      </w:r>
      <w:r w:rsidRPr="00A92041">
        <w:rPr>
          <w:rFonts w:ascii="Arial" w:hAnsi="Arial" w:cs="Arial"/>
          <w:bCs/>
          <w:sz w:val="22"/>
          <w:szCs w:val="22"/>
        </w:rPr>
        <w:t>(n° 01852) pour inscription sur la Liste du patrimoine culturel immatériel nécessitant une sauvegarde urgente, en tant que cas d</w:t>
      </w:r>
      <w:r>
        <w:rPr>
          <w:rFonts w:ascii="Arial" w:hAnsi="Arial" w:cs="Arial"/>
          <w:bCs/>
          <w:sz w:val="22"/>
          <w:szCs w:val="22"/>
        </w:rPr>
        <w:t>’</w:t>
      </w:r>
      <w:r w:rsidRPr="00A92041">
        <w:rPr>
          <w:rFonts w:ascii="Arial" w:hAnsi="Arial" w:cs="Arial"/>
          <w:bCs/>
          <w:sz w:val="22"/>
          <w:szCs w:val="22"/>
        </w:rPr>
        <w:t>extrême urgence, comme prévu à l</w:t>
      </w:r>
      <w:r>
        <w:rPr>
          <w:rFonts w:ascii="Arial" w:hAnsi="Arial" w:cs="Arial"/>
          <w:bCs/>
          <w:sz w:val="22"/>
          <w:szCs w:val="22"/>
        </w:rPr>
        <w:t>’</w:t>
      </w:r>
      <w:r w:rsidRPr="00A92041">
        <w:rPr>
          <w:rFonts w:ascii="Arial" w:hAnsi="Arial" w:cs="Arial"/>
          <w:bCs/>
          <w:sz w:val="22"/>
          <w:szCs w:val="22"/>
        </w:rPr>
        <w:t>article 17.3 de la Convention et aux paragraphes 1 et 32 des Directives opérationnelles</w:t>
      </w:r>
      <w:r>
        <w:rPr>
          <w:rFonts w:ascii="Arial" w:hAnsi="Arial" w:cs="Arial"/>
          <w:bCs/>
          <w:sz w:val="22"/>
          <w:szCs w:val="22"/>
        </w:rPr>
        <w:t> </w:t>
      </w:r>
      <w:r w:rsidRPr="00A92041">
        <w:rPr>
          <w:rFonts w:ascii="Arial" w:hAnsi="Arial" w:cs="Arial"/>
          <w:bCs/>
          <w:sz w:val="22"/>
          <w:szCs w:val="22"/>
        </w:rPr>
        <w:t>:</w:t>
      </w:r>
    </w:p>
    <w:p w14:paraId="607EEC02" w14:textId="6778DA65" w:rsidR="008C18CD" w:rsidRPr="00A92041" w:rsidRDefault="008C18CD" w:rsidP="008C18CD">
      <w:pPr>
        <w:pStyle w:val="Sansinterligne1"/>
        <w:tabs>
          <w:tab w:val="left" w:pos="1134"/>
          <w:tab w:val="left" w:pos="1763"/>
        </w:tabs>
        <w:spacing w:before="120" w:after="120"/>
        <w:ind w:left="426"/>
        <w:jc w:val="both"/>
        <w:rPr>
          <w:rFonts w:ascii="Arial" w:hAnsi="Arial" w:cs="Arial"/>
          <w:bCs/>
          <w:sz w:val="22"/>
          <w:szCs w:val="22"/>
        </w:rPr>
      </w:pPr>
      <w:r w:rsidRPr="00A92041">
        <w:rPr>
          <w:rFonts w:ascii="Arial" w:hAnsi="Arial" w:cs="Arial"/>
          <w:bCs/>
          <w:sz w:val="22"/>
          <w:szCs w:val="22"/>
        </w:rPr>
        <w:t>Le bortsch ukrainien est un plat traditionnel préparé à partir d</w:t>
      </w:r>
      <w:r>
        <w:rPr>
          <w:rFonts w:ascii="Arial" w:hAnsi="Arial" w:cs="Arial"/>
          <w:bCs/>
          <w:sz w:val="22"/>
          <w:szCs w:val="22"/>
        </w:rPr>
        <w:t>’</w:t>
      </w:r>
      <w:r w:rsidRPr="00A92041">
        <w:rPr>
          <w:rFonts w:ascii="Arial" w:hAnsi="Arial" w:cs="Arial"/>
          <w:bCs/>
          <w:sz w:val="22"/>
          <w:szCs w:val="22"/>
        </w:rPr>
        <w:t>un bouillon auquel sont associés de la betterave, de la betterave à sucre ou un jus de betterave fermenté. Il en existe de nombreuses variantes. La pratique englobe la recette, les techniques de préparation ainsi que l</w:t>
      </w:r>
      <w:r>
        <w:rPr>
          <w:rFonts w:ascii="Arial" w:hAnsi="Arial" w:cs="Arial"/>
          <w:bCs/>
          <w:sz w:val="22"/>
          <w:szCs w:val="22"/>
        </w:rPr>
        <w:t>’</w:t>
      </w:r>
      <w:r w:rsidRPr="00A92041">
        <w:rPr>
          <w:rFonts w:ascii="Arial" w:hAnsi="Arial" w:cs="Arial"/>
          <w:bCs/>
          <w:sz w:val="22"/>
          <w:szCs w:val="22"/>
        </w:rPr>
        <w:t>occasion en fonction de laquelle une certaine variété de bortsch est préparée. Le bortsch se prépare dans une grande casserole ou marmite et est généralement servi avec du pain ou des petits pains à l</w:t>
      </w:r>
      <w:r>
        <w:rPr>
          <w:rFonts w:ascii="Arial" w:hAnsi="Arial" w:cs="Arial"/>
          <w:bCs/>
          <w:sz w:val="22"/>
          <w:szCs w:val="22"/>
        </w:rPr>
        <w:t>’</w:t>
      </w:r>
      <w:r w:rsidRPr="00A92041">
        <w:rPr>
          <w:rFonts w:ascii="Arial" w:hAnsi="Arial" w:cs="Arial"/>
          <w:bCs/>
          <w:sz w:val="22"/>
          <w:szCs w:val="22"/>
        </w:rPr>
        <w:t>ail. Il est principalement préparé par les femmes, mais de nombreux hommes le cuisinent également au quotidien. La pratique remonte à plusieurs siècles et se transmet au sein des familles, et les enfants participent à sa préparation. Le bortsch ukrainien permet d</w:t>
      </w:r>
      <w:r>
        <w:rPr>
          <w:rFonts w:ascii="Arial" w:hAnsi="Arial" w:cs="Arial"/>
          <w:bCs/>
          <w:sz w:val="22"/>
          <w:szCs w:val="22"/>
        </w:rPr>
        <w:t>’</w:t>
      </w:r>
      <w:r w:rsidRPr="00A92041">
        <w:rPr>
          <w:rFonts w:ascii="Arial" w:hAnsi="Arial" w:cs="Arial"/>
          <w:bCs/>
          <w:sz w:val="22"/>
          <w:szCs w:val="22"/>
        </w:rPr>
        <w:t>exprimer l</w:t>
      </w:r>
      <w:r>
        <w:rPr>
          <w:rFonts w:ascii="Arial" w:hAnsi="Arial" w:cs="Arial"/>
          <w:bCs/>
          <w:sz w:val="22"/>
          <w:szCs w:val="22"/>
        </w:rPr>
        <w:t>’</w:t>
      </w:r>
      <w:r w:rsidRPr="00A92041">
        <w:rPr>
          <w:rFonts w:ascii="Arial" w:hAnsi="Arial" w:cs="Arial"/>
          <w:bCs/>
          <w:sz w:val="22"/>
          <w:szCs w:val="22"/>
        </w:rPr>
        <w:t>hospitalité et réunit des personnes de tous âges, tous genres et tous milieux autour d</w:t>
      </w:r>
      <w:r>
        <w:rPr>
          <w:rFonts w:ascii="Arial" w:hAnsi="Arial" w:cs="Arial"/>
          <w:bCs/>
          <w:sz w:val="22"/>
          <w:szCs w:val="22"/>
        </w:rPr>
        <w:t>’</w:t>
      </w:r>
      <w:r w:rsidRPr="00A92041">
        <w:rPr>
          <w:rFonts w:ascii="Arial" w:hAnsi="Arial" w:cs="Arial"/>
          <w:bCs/>
          <w:sz w:val="22"/>
          <w:szCs w:val="22"/>
        </w:rPr>
        <w:t>une table. Il est aussi utilisé dans les pratiques rituelles, comme dans la région de Podolie, où le troisième jour du mariage a gardé son nom de «</w:t>
      </w:r>
      <w:r w:rsidR="00146792">
        <w:rPr>
          <w:rFonts w:ascii="Arial" w:hAnsi="Arial" w:cs="Arial"/>
          <w:bCs/>
          <w:sz w:val="22"/>
          <w:szCs w:val="22"/>
        </w:rPr>
        <w:t> </w:t>
      </w:r>
      <w:r w:rsidRPr="00A92041">
        <w:rPr>
          <w:rFonts w:ascii="Arial" w:hAnsi="Arial" w:cs="Arial"/>
          <w:bCs/>
          <w:sz w:val="22"/>
          <w:szCs w:val="22"/>
        </w:rPr>
        <w:t xml:space="preserve">do </w:t>
      </w:r>
      <w:proofErr w:type="spellStart"/>
      <w:r w:rsidRPr="00A92041">
        <w:rPr>
          <w:rFonts w:ascii="Arial" w:hAnsi="Arial" w:cs="Arial"/>
          <w:bCs/>
          <w:sz w:val="22"/>
          <w:szCs w:val="22"/>
        </w:rPr>
        <w:t>nevistky</w:t>
      </w:r>
      <w:proofErr w:type="spellEnd"/>
      <w:r w:rsidRPr="00A92041">
        <w:rPr>
          <w:rFonts w:ascii="Arial" w:hAnsi="Arial" w:cs="Arial"/>
          <w:bCs/>
          <w:sz w:val="22"/>
          <w:szCs w:val="22"/>
        </w:rPr>
        <w:t xml:space="preserve"> – na </w:t>
      </w:r>
      <w:proofErr w:type="spellStart"/>
      <w:r w:rsidRPr="00A92041">
        <w:rPr>
          <w:rFonts w:ascii="Arial" w:hAnsi="Arial" w:cs="Arial"/>
          <w:bCs/>
          <w:sz w:val="22"/>
          <w:szCs w:val="22"/>
        </w:rPr>
        <w:t>borshch</w:t>
      </w:r>
      <w:proofErr w:type="spellEnd"/>
      <w:r w:rsidR="00146792">
        <w:rPr>
          <w:rFonts w:ascii="Arial" w:hAnsi="Arial" w:cs="Arial"/>
          <w:bCs/>
          <w:sz w:val="22"/>
          <w:szCs w:val="22"/>
        </w:rPr>
        <w:t> </w:t>
      </w:r>
      <w:r w:rsidRPr="00A92041">
        <w:rPr>
          <w:rFonts w:ascii="Arial" w:hAnsi="Arial" w:cs="Arial"/>
          <w:bCs/>
          <w:sz w:val="22"/>
          <w:szCs w:val="22"/>
        </w:rPr>
        <w:t>», qui signifie «</w:t>
      </w:r>
      <w:r w:rsidR="00146792">
        <w:rPr>
          <w:rFonts w:ascii="Arial" w:hAnsi="Arial" w:cs="Arial"/>
          <w:bCs/>
          <w:sz w:val="22"/>
          <w:szCs w:val="22"/>
        </w:rPr>
        <w:t> </w:t>
      </w:r>
      <w:r w:rsidRPr="00A92041">
        <w:rPr>
          <w:rFonts w:ascii="Arial" w:hAnsi="Arial" w:cs="Arial"/>
          <w:bCs/>
          <w:sz w:val="22"/>
          <w:szCs w:val="22"/>
        </w:rPr>
        <w:t>rendre visite à la bru pour manger du bortsch</w:t>
      </w:r>
      <w:r w:rsidR="00146792">
        <w:rPr>
          <w:rFonts w:ascii="Arial" w:hAnsi="Arial" w:cs="Arial"/>
          <w:bCs/>
          <w:sz w:val="22"/>
          <w:szCs w:val="22"/>
        </w:rPr>
        <w:t> </w:t>
      </w:r>
      <w:r w:rsidRPr="00A92041">
        <w:rPr>
          <w:rFonts w:ascii="Arial" w:hAnsi="Arial" w:cs="Arial"/>
          <w:bCs/>
          <w:sz w:val="22"/>
          <w:szCs w:val="22"/>
        </w:rPr>
        <w:t>». Les contes, les chansons folkloriques et les proverbes font l</w:t>
      </w:r>
      <w:r>
        <w:rPr>
          <w:rFonts w:ascii="Arial" w:hAnsi="Arial" w:cs="Arial"/>
          <w:bCs/>
          <w:sz w:val="22"/>
          <w:szCs w:val="22"/>
        </w:rPr>
        <w:t>’</w:t>
      </w:r>
      <w:r w:rsidRPr="00A92041">
        <w:rPr>
          <w:rFonts w:ascii="Arial" w:hAnsi="Arial" w:cs="Arial"/>
          <w:bCs/>
          <w:sz w:val="22"/>
          <w:szCs w:val="22"/>
        </w:rPr>
        <w:t>éloge du bortsch. Il est vu comme un style de vie et un marqueur d</w:t>
      </w:r>
      <w:r>
        <w:rPr>
          <w:rFonts w:ascii="Arial" w:hAnsi="Arial" w:cs="Arial"/>
          <w:bCs/>
          <w:sz w:val="22"/>
          <w:szCs w:val="22"/>
        </w:rPr>
        <w:t>’</w:t>
      </w:r>
      <w:r w:rsidRPr="00A92041">
        <w:rPr>
          <w:rFonts w:ascii="Arial" w:hAnsi="Arial" w:cs="Arial"/>
          <w:bCs/>
          <w:sz w:val="22"/>
          <w:szCs w:val="22"/>
        </w:rPr>
        <w:t>identité. La viabilité de l</w:t>
      </w:r>
      <w:r>
        <w:rPr>
          <w:rFonts w:ascii="Arial" w:hAnsi="Arial" w:cs="Arial"/>
          <w:bCs/>
          <w:sz w:val="22"/>
          <w:szCs w:val="22"/>
        </w:rPr>
        <w:t>’</w:t>
      </w:r>
      <w:r w:rsidRPr="00A92041">
        <w:rPr>
          <w:rFonts w:ascii="Arial" w:hAnsi="Arial" w:cs="Arial"/>
          <w:bCs/>
          <w:sz w:val="22"/>
          <w:szCs w:val="22"/>
        </w:rPr>
        <w:t>élément est cependant menacée par divers facteurs depuis le début du conflit armé en février 2022, notamment le déplacement des détenteurs de leur communauté d</w:t>
      </w:r>
      <w:r>
        <w:rPr>
          <w:rFonts w:ascii="Arial" w:hAnsi="Arial" w:cs="Arial"/>
          <w:bCs/>
          <w:sz w:val="22"/>
          <w:szCs w:val="22"/>
        </w:rPr>
        <w:t>’</w:t>
      </w:r>
      <w:r w:rsidRPr="00A92041">
        <w:rPr>
          <w:rFonts w:ascii="Arial" w:hAnsi="Arial" w:cs="Arial"/>
          <w:bCs/>
          <w:sz w:val="22"/>
          <w:szCs w:val="22"/>
        </w:rPr>
        <w:t>origine et des contextes culturels nécessaires à la préparation et à la consommation du bortsch en Ukraine. En outre, la destruction du milieu environnant et de l</w:t>
      </w:r>
      <w:r>
        <w:rPr>
          <w:rFonts w:ascii="Arial" w:hAnsi="Arial" w:cs="Arial"/>
          <w:bCs/>
          <w:sz w:val="22"/>
          <w:szCs w:val="22"/>
        </w:rPr>
        <w:t>’</w:t>
      </w:r>
      <w:r w:rsidRPr="00A92041">
        <w:rPr>
          <w:rFonts w:ascii="Arial" w:hAnsi="Arial" w:cs="Arial"/>
          <w:bCs/>
          <w:sz w:val="22"/>
          <w:szCs w:val="22"/>
        </w:rPr>
        <w:t>agriculture traditionnelle a empêché les communautés d</w:t>
      </w:r>
      <w:r>
        <w:rPr>
          <w:rFonts w:ascii="Arial" w:hAnsi="Arial" w:cs="Arial"/>
          <w:bCs/>
          <w:sz w:val="22"/>
          <w:szCs w:val="22"/>
        </w:rPr>
        <w:t>’</w:t>
      </w:r>
      <w:r w:rsidRPr="00A92041">
        <w:rPr>
          <w:rFonts w:ascii="Arial" w:hAnsi="Arial" w:cs="Arial"/>
          <w:bCs/>
          <w:sz w:val="22"/>
          <w:szCs w:val="22"/>
        </w:rPr>
        <w:t>accéder aux produits locaux, tels que les légumes, nécessaires à la préparation du plat. Malgré ces difficultés, les communautés de toute l</w:t>
      </w:r>
      <w:r>
        <w:rPr>
          <w:rFonts w:ascii="Arial" w:hAnsi="Arial" w:cs="Arial"/>
          <w:bCs/>
          <w:sz w:val="22"/>
          <w:szCs w:val="22"/>
        </w:rPr>
        <w:t>’</w:t>
      </w:r>
      <w:r w:rsidRPr="00A92041">
        <w:rPr>
          <w:rFonts w:ascii="Arial" w:hAnsi="Arial" w:cs="Arial"/>
          <w:bCs/>
          <w:sz w:val="22"/>
          <w:szCs w:val="22"/>
        </w:rPr>
        <w:t>Ukraine se sont unies autour de cet élément.</w:t>
      </w:r>
    </w:p>
    <w:p w14:paraId="0030F168" w14:textId="77777777" w:rsidR="008C18CD" w:rsidRPr="00A92041" w:rsidRDefault="008C18CD" w:rsidP="008C18CD">
      <w:pPr>
        <w:pStyle w:val="Sansinterligne1"/>
        <w:numPr>
          <w:ilvl w:val="0"/>
          <w:numId w:val="42"/>
        </w:numPr>
        <w:tabs>
          <w:tab w:val="left" w:pos="1763"/>
        </w:tabs>
        <w:spacing w:before="120" w:after="120"/>
        <w:ind w:left="426" w:hanging="426"/>
        <w:jc w:val="both"/>
        <w:rPr>
          <w:rFonts w:ascii="Arial" w:hAnsi="Arial" w:cs="Arial"/>
          <w:bCs/>
          <w:sz w:val="22"/>
          <w:szCs w:val="22"/>
        </w:rPr>
      </w:pPr>
      <w:r w:rsidRPr="0088740F">
        <w:rPr>
          <w:rFonts w:ascii="Arial" w:hAnsi="Arial" w:cs="Arial"/>
          <w:bCs/>
          <w:sz w:val="22"/>
          <w:szCs w:val="22"/>
          <w:u w:val="single"/>
        </w:rPr>
        <w:t>Prend note en outre</w:t>
      </w:r>
      <w:r w:rsidRPr="00A92041">
        <w:rPr>
          <w:rFonts w:ascii="Arial" w:hAnsi="Arial" w:cs="Arial"/>
          <w:bCs/>
          <w:sz w:val="22"/>
          <w:szCs w:val="22"/>
        </w:rPr>
        <w:t xml:space="preserve"> de la procédure que la troisième réunion du Bureau du Comité a établie le 6 mai 2022 pour traiter la demande (</w:t>
      </w:r>
      <w:hyperlink r:id="rId22" w:history="1">
        <w:r w:rsidRPr="00712C12">
          <w:rPr>
            <w:rStyle w:val="Hyperlink"/>
            <w:rFonts w:ascii="Arial" w:hAnsi="Arial" w:cs="Arial"/>
            <w:bCs/>
            <w:sz w:val="22"/>
            <w:szCs w:val="22"/>
          </w:rPr>
          <w:t>Décision 17.COM 3.BUR 3</w:t>
        </w:r>
      </w:hyperlink>
      <w:r w:rsidRPr="00A92041">
        <w:rPr>
          <w:rFonts w:ascii="Arial" w:hAnsi="Arial" w:cs="Arial"/>
          <w:bCs/>
          <w:sz w:val="22"/>
          <w:szCs w:val="22"/>
        </w:rPr>
        <w:t>)</w:t>
      </w:r>
      <w:r>
        <w:rPr>
          <w:rFonts w:ascii="Arial" w:hAnsi="Arial" w:cs="Arial"/>
          <w:bCs/>
          <w:sz w:val="22"/>
          <w:szCs w:val="22"/>
        </w:rPr>
        <w:t> </w:t>
      </w:r>
      <w:r w:rsidRPr="00A92041">
        <w:rPr>
          <w:rFonts w:ascii="Arial" w:hAnsi="Arial" w:cs="Arial"/>
          <w:bCs/>
          <w:sz w:val="22"/>
          <w:szCs w:val="22"/>
        </w:rPr>
        <w:t>;</w:t>
      </w:r>
    </w:p>
    <w:p w14:paraId="70A9CCBD" w14:textId="77777777" w:rsidR="008C18CD" w:rsidRPr="00A92041" w:rsidRDefault="008C18CD" w:rsidP="008C18CD">
      <w:pPr>
        <w:pStyle w:val="Sansinterligne1"/>
        <w:numPr>
          <w:ilvl w:val="0"/>
          <w:numId w:val="42"/>
        </w:numPr>
        <w:tabs>
          <w:tab w:val="left" w:pos="1763"/>
        </w:tabs>
        <w:spacing w:before="120" w:after="120"/>
        <w:ind w:left="426" w:hanging="426"/>
        <w:jc w:val="both"/>
        <w:rPr>
          <w:rFonts w:ascii="Arial" w:hAnsi="Arial" w:cs="Arial"/>
          <w:bCs/>
          <w:sz w:val="22"/>
          <w:szCs w:val="22"/>
        </w:rPr>
      </w:pPr>
      <w:r w:rsidRPr="0088740F">
        <w:rPr>
          <w:rFonts w:ascii="Arial" w:hAnsi="Arial" w:cs="Arial"/>
          <w:bCs/>
          <w:sz w:val="22"/>
          <w:szCs w:val="22"/>
          <w:u w:val="single"/>
        </w:rPr>
        <w:t>Considère que</w:t>
      </w:r>
      <w:r w:rsidRPr="00A92041">
        <w:rPr>
          <w:rFonts w:ascii="Arial" w:hAnsi="Arial" w:cs="Arial"/>
          <w:bCs/>
          <w:sz w:val="22"/>
          <w:szCs w:val="22"/>
        </w:rPr>
        <w:t xml:space="preserve"> d</w:t>
      </w:r>
      <w:r>
        <w:rPr>
          <w:rFonts w:ascii="Arial" w:hAnsi="Arial" w:cs="Arial"/>
          <w:bCs/>
          <w:sz w:val="22"/>
          <w:szCs w:val="22"/>
        </w:rPr>
        <w:t>’</w:t>
      </w:r>
      <w:r w:rsidRPr="00A92041">
        <w:rPr>
          <w:rFonts w:ascii="Arial" w:hAnsi="Arial" w:cs="Arial"/>
          <w:bCs/>
          <w:sz w:val="22"/>
          <w:szCs w:val="22"/>
        </w:rPr>
        <w:t>après les informations contenues dans le dossier, la candidature satisfait aux critères suivants pour inscription sur la Liste du patrimoine culturel immatériel nécessitant une sauvegarde urgente</w:t>
      </w:r>
      <w:r>
        <w:rPr>
          <w:rFonts w:ascii="Arial" w:hAnsi="Arial" w:cs="Arial"/>
          <w:bCs/>
          <w:sz w:val="22"/>
          <w:szCs w:val="22"/>
        </w:rPr>
        <w:t> </w:t>
      </w:r>
      <w:r w:rsidRPr="00A92041">
        <w:rPr>
          <w:rFonts w:ascii="Arial" w:hAnsi="Arial" w:cs="Arial"/>
          <w:bCs/>
          <w:sz w:val="22"/>
          <w:szCs w:val="22"/>
        </w:rPr>
        <w:t>:</w:t>
      </w:r>
    </w:p>
    <w:p w14:paraId="3D206413" w14:textId="77777777" w:rsidR="008C18CD" w:rsidRPr="00A92041" w:rsidRDefault="008C18CD" w:rsidP="008C18CD">
      <w:pPr>
        <w:pStyle w:val="Sansinterligne1"/>
        <w:tabs>
          <w:tab w:val="left" w:pos="1763"/>
        </w:tabs>
        <w:spacing w:before="120" w:after="120"/>
        <w:ind w:left="1134" w:hanging="708"/>
        <w:jc w:val="both"/>
        <w:rPr>
          <w:rFonts w:ascii="Arial" w:hAnsi="Arial" w:cs="Arial"/>
          <w:bCs/>
          <w:sz w:val="22"/>
          <w:szCs w:val="22"/>
        </w:rPr>
      </w:pPr>
      <w:r w:rsidRPr="00A92041">
        <w:rPr>
          <w:rFonts w:ascii="Arial" w:hAnsi="Arial" w:cs="Arial"/>
          <w:bCs/>
          <w:sz w:val="22"/>
          <w:szCs w:val="22"/>
        </w:rPr>
        <w:t>U.1:</w:t>
      </w:r>
      <w:r w:rsidRPr="00A92041">
        <w:rPr>
          <w:rFonts w:ascii="Arial" w:hAnsi="Arial" w:cs="Arial"/>
          <w:bCs/>
          <w:sz w:val="22"/>
          <w:szCs w:val="22"/>
        </w:rPr>
        <w:tab/>
        <w:t>Le bortsch en Ukraine est un plat traditionnel avec une longue histoire et de nombreuses variantes. La culture de la préparation et de la consommation du bortsch est très répandue dans toutes les régions de l</w:t>
      </w:r>
      <w:r>
        <w:rPr>
          <w:rFonts w:ascii="Arial" w:hAnsi="Arial" w:cs="Arial"/>
          <w:bCs/>
          <w:sz w:val="22"/>
          <w:szCs w:val="22"/>
        </w:rPr>
        <w:t>’</w:t>
      </w:r>
      <w:r w:rsidRPr="00A92041">
        <w:rPr>
          <w:rFonts w:ascii="Arial" w:hAnsi="Arial" w:cs="Arial"/>
          <w:bCs/>
          <w:sz w:val="22"/>
          <w:szCs w:val="22"/>
        </w:rPr>
        <w:t>Ukraine. Les femmes et les hommes participent à part égale à la pratique de l</w:t>
      </w:r>
      <w:r>
        <w:rPr>
          <w:rFonts w:ascii="Arial" w:hAnsi="Arial" w:cs="Arial"/>
          <w:bCs/>
          <w:sz w:val="22"/>
          <w:szCs w:val="22"/>
        </w:rPr>
        <w:t>’</w:t>
      </w:r>
      <w:r w:rsidRPr="00A92041">
        <w:rPr>
          <w:rFonts w:ascii="Arial" w:hAnsi="Arial" w:cs="Arial"/>
          <w:bCs/>
          <w:sz w:val="22"/>
          <w:szCs w:val="22"/>
        </w:rPr>
        <w:t>élément. Les connaissances et les compétences liées à l</w:t>
      </w:r>
      <w:r>
        <w:rPr>
          <w:rFonts w:ascii="Arial" w:hAnsi="Arial" w:cs="Arial"/>
          <w:bCs/>
          <w:sz w:val="22"/>
          <w:szCs w:val="22"/>
        </w:rPr>
        <w:t>’</w:t>
      </w:r>
      <w:r w:rsidRPr="00A92041">
        <w:rPr>
          <w:rFonts w:ascii="Arial" w:hAnsi="Arial" w:cs="Arial"/>
          <w:bCs/>
          <w:sz w:val="22"/>
          <w:szCs w:val="22"/>
        </w:rPr>
        <w:t>élément sont transmises au sein des familles, des membres les plus âgés de la famille aux plus jeunes, lors de moments de cuisine partagés. L</w:t>
      </w:r>
      <w:r>
        <w:rPr>
          <w:rFonts w:ascii="Arial" w:hAnsi="Arial" w:cs="Arial"/>
          <w:bCs/>
          <w:sz w:val="22"/>
          <w:szCs w:val="22"/>
        </w:rPr>
        <w:t>’</w:t>
      </w:r>
      <w:r w:rsidRPr="00A92041">
        <w:rPr>
          <w:rFonts w:ascii="Arial" w:hAnsi="Arial" w:cs="Arial"/>
          <w:bCs/>
          <w:sz w:val="22"/>
          <w:szCs w:val="22"/>
        </w:rPr>
        <w:t>élément est également transmis dans les établissements de restauration et les établissements scolaires, ainsi qu</w:t>
      </w:r>
      <w:r>
        <w:rPr>
          <w:rFonts w:ascii="Arial" w:hAnsi="Arial" w:cs="Arial"/>
          <w:bCs/>
          <w:sz w:val="22"/>
          <w:szCs w:val="22"/>
        </w:rPr>
        <w:t>’</w:t>
      </w:r>
      <w:r w:rsidRPr="00A92041">
        <w:rPr>
          <w:rFonts w:ascii="Arial" w:hAnsi="Arial" w:cs="Arial"/>
          <w:bCs/>
          <w:sz w:val="22"/>
          <w:szCs w:val="22"/>
        </w:rPr>
        <w:t>à l</w:t>
      </w:r>
      <w:r>
        <w:rPr>
          <w:rFonts w:ascii="Arial" w:hAnsi="Arial" w:cs="Arial"/>
          <w:bCs/>
          <w:sz w:val="22"/>
          <w:szCs w:val="22"/>
        </w:rPr>
        <w:t>’</w:t>
      </w:r>
      <w:r w:rsidRPr="00A92041">
        <w:rPr>
          <w:rFonts w:ascii="Arial" w:hAnsi="Arial" w:cs="Arial"/>
          <w:bCs/>
          <w:sz w:val="22"/>
          <w:szCs w:val="22"/>
        </w:rPr>
        <w:t>occasion de festivals et d</w:t>
      </w:r>
      <w:r>
        <w:rPr>
          <w:rFonts w:ascii="Arial" w:hAnsi="Arial" w:cs="Arial"/>
          <w:bCs/>
          <w:sz w:val="22"/>
          <w:szCs w:val="22"/>
        </w:rPr>
        <w:t>’</w:t>
      </w:r>
      <w:r w:rsidRPr="00A92041">
        <w:rPr>
          <w:rFonts w:ascii="Arial" w:hAnsi="Arial" w:cs="Arial"/>
          <w:bCs/>
          <w:sz w:val="22"/>
          <w:szCs w:val="22"/>
        </w:rPr>
        <w:t>événements de bortsch organisés dans différentes régions d</w:t>
      </w:r>
      <w:r>
        <w:rPr>
          <w:rFonts w:ascii="Arial" w:hAnsi="Arial" w:cs="Arial"/>
          <w:bCs/>
          <w:sz w:val="22"/>
          <w:szCs w:val="22"/>
        </w:rPr>
        <w:t>’</w:t>
      </w:r>
      <w:r w:rsidRPr="00A92041">
        <w:rPr>
          <w:rFonts w:ascii="Arial" w:hAnsi="Arial" w:cs="Arial"/>
          <w:bCs/>
          <w:sz w:val="22"/>
          <w:szCs w:val="22"/>
        </w:rPr>
        <w:t>Ukraine et à l</w:t>
      </w:r>
      <w:r>
        <w:rPr>
          <w:rFonts w:ascii="Arial" w:hAnsi="Arial" w:cs="Arial"/>
          <w:bCs/>
          <w:sz w:val="22"/>
          <w:szCs w:val="22"/>
        </w:rPr>
        <w:t>’</w:t>
      </w:r>
      <w:r w:rsidRPr="00A92041">
        <w:rPr>
          <w:rFonts w:ascii="Arial" w:hAnsi="Arial" w:cs="Arial"/>
          <w:bCs/>
          <w:sz w:val="22"/>
          <w:szCs w:val="22"/>
        </w:rPr>
        <w:t>étranger. Le bortsch remplit une fonction d</w:t>
      </w:r>
      <w:r>
        <w:rPr>
          <w:rFonts w:ascii="Arial" w:hAnsi="Arial" w:cs="Arial"/>
          <w:bCs/>
          <w:sz w:val="22"/>
          <w:szCs w:val="22"/>
        </w:rPr>
        <w:t>’</w:t>
      </w:r>
      <w:r w:rsidRPr="00A92041">
        <w:rPr>
          <w:rFonts w:ascii="Arial" w:hAnsi="Arial" w:cs="Arial"/>
          <w:bCs/>
          <w:sz w:val="22"/>
          <w:szCs w:val="22"/>
        </w:rPr>
        <w:t>intégration sociale et de cohésion entre tous les habitants de l</w:t>
      </w:r>
      <w:r>
        <w:rPr>
          <w:rFonts w:ascii="Arial" w:hAnsi="Arial" w:cs="Arial"/>
          <w:bCs/>
          <w:sz w:val="22"/>
          <w:szCs w:val="22"/>
        </w:rPr>
        <w:t>’</w:t>
      </w:r>
      <w:r w:rsidRPr="00A92041">
        <w:rPr>
          <w:rFonts w:ascii="Arial" w:hAnsi="Arial" w:cs="Arial"/>
          <w:bCs/>
          <w:sz w:val="22"/>
          <w:szCs w:val="22"/>
        </w:rPr>
        <w:t>Ukraine. En Ukraine, le bortsch est un élément indispensable lors d</w:t>
      </w:r>
      <w:r>
        <w:rPr>
          <w:rFonts w:ascii="Arial" w:hAnsi="Arial" w:cs="Arial"/>
          <w:bCs/>
          <w:sz w:val="22"/>
          <w:szCs w:val="22"/>
        </w:rPr>
        <w:t>’</w:t>
      </w:r>
      <w:r w:rsidRPr="00A92041">
        <w:rPr>
          <w:rFonts w:ascii="Arial" w:hAnsi="Arial" w:cs="Arial"/>
          <w:bCs/>
          <w:sz w:val="22"/>
          <w:szCs w:val="22"/>
        </w:rPr>
        <w:t>événements sociaux, de fêtes et de pratiques rituelles. L</w:t>
      </w:r>
      <w:r>
        <w:rPr>
          <w:rFonts w:ascii="Arial" w:hAnsi="Arial" w:cs="Arial"/>
          <w:bCs/>
          <w:sz w:val="22"/>
          <w:szCs w:val="22"/>
        </w:rPr>
        <w:t>’</w:t>
      </w:r>
      <w:r w:rsidRPr="00A92041">
        <w:rPr>
          <w:rFonts w:ascii="Arial" w:hAnsi="Arial" w:cs="Arial"/>
          <w:bCs/>
          <w:sz w:val="22"/>
          <w:szCs w:val="22"/>
        </w:rPr>
        <w:t>élément favorise le respect mutuel et la confiance entre les groupes de personnes et les individus. L</w:t>
      </w:r>
      <w:r>
        <w:rPr>
          <w:rFonts w:ascii="Arial" w:hAnsi="Arial" w:cs="Arial"/>
          <w:bCs/>
          <w:sz w:val="22"/>
          <w:szCs w:val="22"/>
        </w:rPr>
        <w:t>’</w:t>
      </w:r>
      <w:r w:rsidRPr="00A92041">
        <w:rPr>
          <w:rFonts w:ascii="Arial" w:hAnsi="Arial" w:cs="Arial"/>
          <w:bCs/>
          <w:sz w:val="22"/>
          <w:szCs w:val="22"/>
        </w:rPr>
        <w:t>élément est conforme aux instruments relatifs aux droits de l</w:t>
      </w:r>
      <w:r>
        <w:rPr>
          <w:rFonts w:ascii="Arial" w:hAnsi="Arial" w:cs="Arial"/>
          <w:bCs/>
          <w:sz w:val="22"/>
          <w:szCs w:val="22"/>
        </w:rPr>
        <w:t>’</w:t>
      </w:r>
      <w:r w:rsidRPr="00A92041">
        <w:rPr>
          <w:rFonts w:ascii="Arial" w:hAnsi="Arial" w:cs="Arial"/>
          <w:bCs/>
          <w:sz w:val="22"/>
          <w:szCs w:val="22"/>
        </w:rPr>
        <w:t>homme, au principe de respect mutuel entre les communautés et au développement durable.</w:t>
      </w:r>
    </w:p>
    <w:p w14:paraId="1EAC070B" w14:textId="77777777" w:rsidR="008C18CD" w:rsidRPr="00A92041" w:rsidRDefault="008C18CD" w:rsidP="008C18CD">
      <w:pPr>
        <w:pStyle w:val="Sansinterligne1"/>
        <w:tabs>
          <w:tab w:val="left" w:pos="993"/>
          <w:tab w:val="left" w:pos="1763"/>
        </w:tabs>
        <w:spacing w:before="120" w:after="120"/>
        <w:ind w:left="1134" w:hanging="708"/>
        <w:jc w:val="both"/>
        <w:rPr>
          <w:rFonts w:ascii="Arial" w:hAnsi="Arial" w:cs="Arial"/>
          <w:bCs/>
          <w:sz w:val="22"/>
          <w:szCs w:val="22"/>
        </w:rPr>
      </w:pPr>
      <w:r w:rsidRPr="00A92041">
        <w:rPr>
          <w:rFonts w:ascii="Arial" w:hAnsi="Arial" w:cs="Arial"/>
          <w:bCs/>
          <w:sz w:val="22"/>
          <w:szCs w:val="22"/>
        </w:rPr>
        <w:t>U.2(b)</w:t>
      </w:r>
      <w:r w:rsidRPr="00A92041">
        <w:rPr>
          <w:rFonts w:ascii="Arial" w:hAnsi="Arial" w:cs="Arial"/>
          <w:bCs/>
          <w:sz w:val="22"/>
          <w:szCs w:val="22"/>
        </w:rPr>
        <w:tab/>
        <w:t>Le dossier de candidature explique que le conflit armé a menacé la viabilité de l</w:t>
      </w:r>
      <w:r>
        <w:rPr>
          <w:rFonts w:ascii="Arial" w:hAnsi="Arial" w:cs="Arial"/>
          <w:bCs/>
          <w:sz w:val="22"/>
          <w:szCs w:val="22"/>
        </w:rPr>
        <w:t>’</w:t>
      </w:r>
      <w:r w:rsidRPr="00A92041">
        <w:rPr>
          <w:rFonts w:ascii="Arial" w:hAnsi="Arial" w:cs="Arial"/>
          <w:bCs/>
          <w:sz w:val="22"/>
          <w:szCs w:val="22"/>
        </w:rPr>
        <w:t>élément. Le déplacement des populations et des détenteurs menace l</w:t>
      </w:r>
      <w:r>
        <w:rPr>
          <w:rFonts w:ascii="Arial" w:hAnsi="Arial" w:cs="Arial"/>
          <w:bCs/>
          <w:sz w:val="22"/>
          <w:szCs w:val="22"/>
        </w:rPr>
        <w:t>’</w:t>
      </w:r>
      <w:r w:rsidRPr="00A92041">
        <w:rPr>
          <w:rFonts w:ascii="Arial" w:hAnsi="Arial" w:cs="Arial"/>
          <w:bCs/>
          <w:sz w:val="22"/>
          <w:szCs w:val="22"/>
        </w:rPr>
        <w:t>élément, car les gens sont incapables non seulement de cuisiner ou de cultiver les légumes locaux pour le bortsch, mais aussi de se réunir pour pratiquer l</w:t>
      </w:r>
      <w:r>
        <w:rPr>
          <w:rFonts w:ascii="Arial" w:hAnsi="Arial" w:cs="Arial"/>
          <w:bCs/>
          <w:sz w:val="22"/>
          <w:szCs w:val="22"/>
        </w:rPr>
        <w:t>’</w:t>
      </w:r>
      <w:r w:rsidRPr="00A92041">
        <w:rPr>
          <w:rFonts w:ascii="Arial" w:hAnsi="Arial" w:cs="Arial"/>
          <w:bCs/>
          <w:sz w:val="22"/>
          <w:szCs w:val="22"/>
        </w:rPr>
        <w:t>élément, ce qui compromet le bien-être social et culturel des communautés. De ce fait, la transmission de l</w:t>
      </w:r>
      <w:r>
        <w:rPr>
          <w:rFonts w:ascii="Arial" w:hAnsi="Arial" w:cs="Arial"/>
          <w:bCs/>
          <w:sz w:val="22"/>
          <w:szCs w:val="22"/>
        </w:rPr>
        <w:t>’</w:t>
      </w:r>
      <w:r w:rsidRPr="00A92041">
        <w:rPr>
          <w:rFonts w:ascii="Arial" w:hAnsi="Arial" w:cs="Arial"/>
          <w:bCs/>
          <w:sz w:val="22"/>
          <w:szCs w:val="22"/>
        </w:rPr>
        <w:t>élément est également menacée. Le conflit armé détruit l</w:t>
      </w:r>
      <w:r>
        <w:rPr>
          <w:rFonts w:ascii="Arial" w:hAnsi="Arial" w:cs="Arial"/>
          <w:bCs/>
          <w:sz w:val="22"/>
          <w:szCs w:val="22"/>
        </w:rPr>
        <w:t>’</w:t>
      </w:r>
      <w:r w:rsidRPr="00A92041">
        <w:rPr>
          <w:rFonts w:ascii="Arial" w:hAnsi="Arial" w:cs="Arial"/>
          <w:bCs/>
          <w:sz w:val="22"/>
          <w:szCs w:val="22"/>
        </w:rPr>
        <w:t>environnement (la faune et de la flore), qui à son tour, menace sérieusement la viabilité de l</w:t>
      </w:r>
      <w:r>
        <w:rPr>
          <w:rFonts w:ascii="Arial" w:hAnsi="Arial" w:cs="Arial"/>
          <w:bCs/>
          <w:sz w:val="22"/>
          <w:szCs w:val="22"/>
        </w:rPr>
        <w:t>’</w:t>
      </w:r>
      <w:r w:rsidRPr="00A92041">
        <w:rPr>
          <w:rFonts w:ascii="Arial" w:hAnsi="Arial" w:cs="Arial"/>
          <w:bCs/>
          <w:sz w:val="22"/>
          <w:szCs w:val="22"/>
        </w:rPr>
        <w:t>élément. Le conflit armé entraîne la disparition des contextes quotidiens associés à la pratique de l</w:t>
      </w:r>
      <w:r>
        <w:rPr>
          <w:rFonts w:ascii="Arial" w:hAnsi="Arial" w:cs="Arial"/>
          <w:bCs/>
          <w:sz w:val="22"/>
          <w:szCs w:val="22"/>
        </w:rPr>
        <w:t>’</w:t>
      </w:r>
      <w:r w:rsidRPr="00A92041">
        <w:rPr>
          <w:rFonts w:ascii="Arial" w:hAnsi="Arial" w:cs="Arial"/>
          <w:bCs/>
          <w:sz w:val="22"/>
          <w:szCs w:val="22"/>
        </w:rPr>
        <w:t>élément, et a considérablement affecté la tenue d</w:t>
      </w:r>
      <w:r>
        <w:rPr>
          <w:rFonts w:ascii="Arial" w:hAnsi="Arial" w:cs="Arial"/>
          <w:bCs/>
          <w:sz w:val="22"/>
          <w:szCs w:val="22"/>
        </w:rPr>
        <w:t>’</w:t>
      </w:r>
      <w:r w:rsidRPr="00A92041">
        <w:rPr>
          <w:rFonts w:ascii="Arial" w:hAnsi="Arial" w:cs="Arial"/>
          <w:bCs/>
          <w:sz w:val="22"/>
          <w:szCs w:val="22"/>
        </w:rPr>
        <w:t>événements culturels, en particulier les festivals dédiés à la cuisine traditionnelle, dont le bortsch. Tous ces facteurs justifient la nécessité d</w:t>
      </w:r>
      <w:r>
        <w:rPr>
          <w:rFonts w:ascii="Arial" w:hAnsi="Arial" w:cs="Arial"/>
          <w:bCs/>
          <w:sz w:val="22"/>
          <w:szCs w:val="22"/>
        </w:rPr>
        <w:t>’</w:t>
      </w:r>
      <w:r w:rsidRPr="00A92041">
        <w:rPr>
          <w:rFonts w:ascii="Arial" w:hAnsi="Arial" w:cs="Arial"/>
          <w:bCs/>
          <w:sz w:val="22"/>
          <w:szCs w:val="22"/>
        </w:rPr>
        <w:t>une sauvegarde urgente de l</w:t>
      </w:r>
      <w:r>
        <w:rPr>
          <w:rFonts w:ascii="Arial" w:hAnsi="Arial" w:cs="Arial"/>
          <w:bCs/>
          <w:sz w:val="22"/>
          <w:szCs w:val="22"/>
        </w:rPr>
        <w:t>’</w:t>
      </w:r>
      <w:r w:rsidRPr="00A92041">
        <w:rPr>
          <w:rFonts w:ascii="Arial" w:hAnsi="Arial" w:cs="Arial"/>
          <w:bCs/>
          <w:sz w:val="22"/>
          <w:szCs w:val="22"/>
        </w:rPr>
        <w:t>élément en tant que cas d</w:t>
      </w:r>
      <w:r>
        <w:rPr>
          <w:rFonts w:ascii="Arial" w:hAnsi="Arial" w:cs="Arial"/>
          <w:bCs/>
          <w:sz w:val="22"/>
          <w:szCs w:val="22"/>
        </w:rPr>
        <w:t>’</w:t>
      </w:r>
      <w:r w:rsidRPr="00A92041">
        <w:rPr>
          <w:rFonts w:ascii="Arial" w:hAnsi="Arial" w:cs="Arial"/>
          <w:bCs/>
          <w:sz w:val="22"/>
          <w:szCs w:val="22"/>
        </w:rPr>
        <w:t>extrême urgence.</w:t>
      </w:r>
    </w:p>
    <w:p w14:paraId="4896F82E" w14:textId="17033EFE" w:rsidR="008C18CD" w:rsidRPr="00A92041" w:rsidRDefault="008C18CD" w:rsidP="008C18CD">
      <w:pPr>
        <w:pStyle w:val="Sansinterligne1"/>
        <w:tabs>
          <w:tab w:val="left" w:pos="993"/>
          <w:tab w:val="left" w:pos="1763"/>
        </w:tabs>
        <w:spacing w:before="120" w:after="120"/>
        <w:ind w:left="1134" w:hanging="708"/>
        <w:jc w:val="both"/>
        <w:rPr>
          <w:rFonts w:ascii="Arial" w:hAnsi="Arial" w:cs="Arial"/>
          <w:bCs/>
          <w:sz w:val="22"/>
          <w:szCs w:val="22"/>
        </w:rPr>
      </w:pPr>
      <w:r w:rsidRPr="00A92041">
        <w:rPr>
          <w:rFonts w:ascii="Arial" w:hAnsi="Arial" w:cs="Arial"/>
          <w:bCs/>
          <w:sz w:val="22"/>
          <w:szCs w:val="22"/>
        </w:rPr>
        <w:t>U.3:</w:t>
      </w:r>
      <w:r w:rsidRPr="00A92041">
        <w:rPr>
          <w:rFonts w:ascii="Arial" w:hAnsi="Arial" w:cs="Arial"/>
          <w:bCs/>
          <w:sz w:val="22"/>
          <w:szCs w:val="22"/>
        </w:rPr>
        <w:tab/>
      </w:r>
      <w:r w:rsidR="009D5F94">
        <w:rPr>
          <w:rFonts w:ascii="Arial" w:hAnsi="Arial" w:cs="Arial"/>
          <w:bCs/>
          <w:sz w:val="22"/>
          <w:szCs w:val="22"/>
        </w:rPr>
        <w:tab/>
      </w:r>
      <w:r w:rsidRPr="00A92041">
        <w:rPr>
          <w:rFonts w:ascii="Arial" w:hAnsi="Arial" w:cs="Arial"/>
          <w:bCs/>
          <w:sz w:val="22"/>
          <w:szCs w:val="22"/>
        </w:rPr>
        <w:t>Le dossier de candidature fournit des informations sur les mesures de sauvegarde passées impliquant des festivals locaux, régionaux et des événements culturels liés à l</w:t>
      </w:r>
      <w:r>
        <w:rPr>
          <w:rFonts w:ascii="Arial" w:hAnsi="Arial" w:cs="Arial"/>
          <w:bCs/>
          <w:sz w:val="22"/>
          <w:szCs w:val="22"/>
        </w:rPr>
        <w:t>’</w:t>
      </w:r>
      <w:r w:rsidRPr="00A92041">
        <w:rPr>
          <w:rFonts w:ascii="Arial" w:hAnsi="Arial" w:cs="Arial"/>
          <w:bCs/>
          <w:sz w:val="22"/>
          <w:szCs w:val="22"/>
        </w:rPr>
        <w:t>élément. Le plan de sauvegarde proposé comprend une liste d</w:t>
      </w:r>
      <w:r>
        <w:rPr>
          <w:rFonts w:ascii="Arial" w:hAnsi="Arial" w:cs="Arial"/>
          <w:bCs/>
          <w:sz w:val="22"/>
          <w:szCs w:val="22"/>
        </w:rPr>
        <w:t>’</w:t>
      </w:r>
      <w:r w:rsidRPr="00A92041">
        <w:rPr>
          <w:rFonts w:ascii="Arial" w:hAnsi="Arial" w:cs="Arial"/>
          <w:bCs/>
          <w:sz w:val="22"/>
          <w:szCs w:val="22"/>
        </w:rPr>
        <w:t>activités clés pour faire face à la situation de sauvegarde urgente. Il s</w:t>
      </w:r>
      <w:r>
        <w:rPr>
          <w:rFonts w:ascii="Arial" w:hAnsi="Arial" w:cs="Arial"/>
          <w:bCs/>
          <w:sz w:val="22"/>
          <w:szCs w:val="22"/>
        </w:rPr>
        <w:t>’</w:t>
      </w:r>
      <w:r w:rsidRPr="00A92041">
        <w:rPr>
          <w:rFonts w:ascii="Arial" w:hAnsi="Arial" w:cs="Arial"/>
          <w:bCs/>
          <w:sz w:val="22"/>
          <w:szCs w:val="22"/>
        </w:rPr>
        <w:t>agit notamment d</w:t>
      </w:r>
      <w:r>
        <w:rPr>
          <w:rFonts w:ascii="Arial" w:hAnsi="Arial" w:cs="Arial"/>
          <w:bCs/>
          <w:sz w:val="22"/>
          <w:szCs w:val="22"/>
        </w:rPr>
        <w:t>’</w:t>
      </w:r>
      <w:r w:rsidRPr="00A92041">
        <w:rPr>
          <w:rFonts w:ascii="Arial" w:hAnsi="Arial" w:cs="Arial"/>
          <w:bCs/>
          <w:sz w:val="22"/>
          <w:szCs w:val="22"/>
        </w:rPr>
        <w:t>efforts de suivi de la situation concernant les détenteurs, la sensibilisation du grand public à l</w:t>
      </w:r>
      <w:r>
        <w:rPr>
          <w:rFonts w:ascii="Arial" w:hAnsi="Arial" w:cs="Arial"/>
          <w:bCs/>
          <w:sz w:val="22"/>
          <w:szCs w:val="22"/>
        </w:rPr>
        <w:t>’</w:t>
      </w:r>
      <w:r w:rsidRPr="00A92041">
        <w:rPr>
          <w:rFonts w:ascii="Arial" w:hAnsi="Arial" w:cs="Arial"/>
          <w:bCs/>
          <w:sz w:val="22"/>
          <w:szCs w:val="22"/>
        </w:rPr>
        <w:t>élément, la promotion de l</w:t>
      </w:r>
      <w:r>
        <w:rPr>
          <w:rFonts w:ascii="Arial" w:hAnsi="Arial" w:cs="Arial"/>
          <w:bCs/>
          <w:sz w:val="22"/>
          <w:szCs w:val="22"/>
        </w:rPr>
        <w:t>’</w:t>
      </w:r>
      <w:r w:rsidRPr="00A92041">
        <w:rPr>
          <w:rFonts w:ascii="Arial" w:hAnsi="Arial" w:cs="Arial"/>
          <w:bCs/>
          <w:sz w:val="22"/>
          <w:szCs w:val="22"/>
        </w:rPr>
        <w:t>élément par le biais de publications spécialisées, et des festivals, etc. Les mesures de sauvegarde seront mises en œuvre en étroite collaboration avec les institutions nationales, publiques, étatiques et municipales, ainsi qu</w:t>
      </w:r>
      <w:r>
        <w:rPr>
          <w:rFonts w:ascii="Arial" w:hAnsi="Arial" w:cs="Arial"/>
          <w:bCs/>
          <w:sz w:val="22"/>
          <w:szCs w:val="22"/>
        </w:rPr>
        <w:t>’</w:t>
      </w:r>
      <w:r w:rsidRPr="00A92041">
        <w:rPr>
          <w:rFonts w:ascii="Arial" w:hAnsi="Arial" w:cs="Arial"/>
          <w:bCs/>
          <w:sz w:val="22"/>
          <w:szCs w:val="22"/>
        </w:rPr>
        <w:t>avec les praticiens de toutes les régions d</w:t>
      </w:r>
      <w:r>
        <w:rPr>
          <w:rFonts w:ascii="Arial" w:hAnsi="Arial" w:cs="Arial"/>
          <w:bCs/>
          <w:sz w:val="22"/>
          <w:szCs w:val="22"/>
        </w:rPr>
        <w:t>’</w:t>
      </w:r>
      <w:r w:rsidRPr="00A92041">
        <w:rPr>
          <w:rFonts w:ascii="Arial" w:hAnsi="Arial" w:cs="Arial"/>
          <w:bCs/>
          <w:sz w:val="22"/>
          <w:szCs w:val="22"/>
        </w:rPr>
        <w:t>Ukraine. Le calendrier des activités et la ventilation détaillée du budget ont été fournis dans le dossier. Néanmoins, la capacité à mettre en œuvre le plan de sauvegarde est susceptible d</w:t>
      </w:r>
      <w:r>
        <w:rPr>
          <w:rFonts w:ascii="Arial" w:hAnsi="Arial" w:cs="Arial"/>
          <w:bCs/>
          <w:sz w:val="22"/>
          <w:szCs w:val="22"/>
        </w:rPr>
        <w:t>’</w:t>
      </w:r>
      <w:r w:rsidRPr="00A92041">
        <w:rPr>
          <w:rFonts w:ascii="Arial" w:hAnsi="Arial" w:cs="Arial"/>
          <w:bCs/>
          <w:sz w:val="22"/>
          <w:szCs w:val="22"/>
        </w:rPr>
        <w:t>être soumise à la nature évolutive du conflit armé.</w:t>
      </w:r>
    </w:p>
    <w:p w14:paraId="62BBC59D" w14:textId="72944EB1" w:rsidR="008C18CD" w:rsidRPr="00A92041" w:rsidRDefault="008C18CD" w:rsidP="008C18CD">
      <w:pPr>
        <w:pStyle w:val="Sansinterligne1"/>
        <w:tabs>
          <w:tab w:val="left" w:pos="993"/>
          <w:tab w:val="left" w:pos="1763"/>
        </w:tabs>
        <w:spacing w:before="120" w:after="120"/>
        <w:ind w:left="1134" w:hanging="708"/>
        <w:jc w:val="both"/>
        <w:rPr>
          <w:rFonts w:ascii="Arial" w:hAnsi="Arial" w:cs="Arial"/>
          <w:bCs/>
          <w:sz w:val="22"/>
          <w:szCs w:val="22"/>
        </w:rPr>
      </w:pPr>
      <w:r w:rsidRPr="00A92041">
        <w:rPr>
          <w:rFonts w:ascii="Arial" w:hAnsi="Arial" w:cs="Arial"/>
          <w:bCs/>
          <w:sz w:val="22"/>
          <w:szCs w:val="22"/>
        </w:rPr>
        <w:t>U.4:</w:t>
      </w:r>
      <w:r w:rsidRPr="00A92041">
        <w:rPr>
          <w:rFonts w:ascii="Arial" w:hAnsi="Arial" w:cs="Arial"/>
          <w:bCs/>
          <w:sz w:val="22"/>
          <w:szCs w:val="22"/>
        </w:rPr>
        <w:tab/>
      </w:r>
      <w:r w:rsidR="009D5F94">
        <w:rPr>
          <w:rFonts w:ascii="Arial" w:hAnsi="Arial" w:cs="Arial"/>
          <w:bCs/>
          <w:sz w:val="22"/>
          <w:szCs w:val="22"/>
        </w:rPr>
        <w:tab/>
      </w:r>
      <w:r w:rsidRPr="00A92041">
        <w:rPr>
          <w:rFonts w:ascii="Arial" w:hAnsi="Arial" w:cs="Arial"/>
          <w:bCs/>
          <w:sz w:val="22"/>
          <w:szCs w:val="22"/>
        </w:rPr>
        <w:t>Le dossier de candidature tel qu</w:t>
      </w:r>
      <w:r>
        <w:rPr>
          <w:rFonts w:ascii="Arial" w:hAnsi="Arial" w:cs="Arial"/>
          <w:bCs/>
          <w:sz w:val="22"/>
          <w:szCs w:val="22"/>
        </w:rPr>
        <w:t>’</w:t>
      </w:r>
      <w:r w:rsidRPr="00A92041">
        <w:rPr>
          <w:rFonts w:ascii="Arial" w:hAnsi="Arial" w:cs="Arial"/>
          <w:bCs/>
          <w:sz w:val="22"/>
          <w:szCs w:val="22"/>
        </w:rPr>
        <w:t>initialement compilé pour la Liste représentative a démontré une large implication des détenteurs et des parties prenantes, et a fourni la preuve d</w:t>
      </w:r>
      <w:r>
        <w:rPr>
          <w:rFonts w:ascii="Arial" w:hAnsi="Arial" w:cs="Arial"/>
          <w:bCs/>
          <w:sz w:val="22"/>
          <w:szCs w:val="22"/>
        </w:rPr>
        <w:t>’</w:t>
      </w:r>
      <w:r w:rsidRPr="00A92041">
        <w:rPr>
          <w:rFonts w:ascii="Arial" w:hAnsi="Arial" w:cs="Arial"/>
          <w:bCs/>
          <w:sz w:val="22"/>
          <w:szCs w:val="22"/>
        </w:rPr>
        <w:t>un consentement libre, préalable et éclairé pour la candidature de l</w:t>
      </w:r>
      <w:r>
        <w:rPr>
          <w:rFonts w:ascii="Arial" w:hAnsi="Arial" w:cs="Arial"/>
          <w:bCs/>
          <w:sz w:val="22"/>
          <w:szCs w:val="22"/>
        </w:rPr>
        <w:t>’</w:t>
      </w:r>
      <w:r w:rsidRPr="00A92041">
        <w:rPr>
          <w:rFonts w:ascii="Arial" w:hAnsi="Arial" w:cs="Arial"/>
          <w:bCs/>
          <w:sz w:val="22"/>
          <w:szCs w:val="22"/>
        </w:rPr>
        <w:t>élément. L</w:t>
      </w:r>
      <w:r>
        <w:rPr>
          <w:rFonts w:ascii="Arial" w:hAnsi="Arial" w:cs="Arial"/>
          <w:bCs/>
          <w:sz w:val="22"/>
          <w:szCs w:val="22"/>
        </w:rPr>
        <w:t>’</w:t>
      </w:r>
      <w:r w:rsidRPr="00A92041">
        <w:rPr>
          <w:rFonts w:ascii="Arial" w:hAnsi="Arial" w:cs="Arial"/>
          <w:bCs/>
          <w:sz w:val="22"/>
          <w:szCs w:val="22"/>
        </w:rPr>
        <w:t>élément est pratiqué sous la forme d</w:t>
      </w:r>
      <w:r>
        <w:rPr>
          <w:rFonts w:ascii="Arial" w:hAnsi="Arial" w:cs="Arial"/>
          <w:bCs/>
          <w:sz w:val="22"/>
          <w:szCs w:val="22"/>
        </w:rPr>
        <w:t>’</w:t>
      </w:r>
      <w:r w:rsidRPr="00A92041">
        <w:rPr>
          <w:rFonts w:ascii="Arial" w:hAnsi="Arial" w:cs="Arial"/>
          <w:bCs/>
          <w:sz w:val="22"/>
          <w:szCs w:val="22"/>
        </w:rPr>
        <w:t>accès public et il n’y a pas d</w:t>
      </w:r>
      <w:r>
        <w:rPr>
          <w:rFonts w:ascii="Arial" w:hAnsi="Arial" w:cs="Arial"/>
          <w:bCs/>
          <w:sz w:val="22"/>
          <w:szCs w:val="22"/>
        </w:rPr>
        <w:t>’</w:t>
      </w:r>
      <w:r w:rsidRPr="00A92041">
        <w:rPr>
          <w:rFonts w:ascii="Arial" w:hAnsi="Arial" w:cs="Arial"/>
          <w:bCs/>
          <w:sz w:val="22"/>
          <w:szCs w:val="22"/>
        </w:rPr>
        <w:t>aspects secrets ou de restrictions basés sur l</w:t>
      </w:r>
      <w:r>
        <w:rPr>
          <w:rFonts w:ascii="Arial" w:hAnsi="Arial" w:cs="Arial"/>
          <w:bCs/>
          <w:sz w:val="22"/>
          <w:szCs w:val="22"/>
        </w:rPr>
        <w:t>’</w:t>
      </w:r>
      <w:r w:rsidRPr="00A92041">
        <w:rPr>
          <w:rFonts w:ascii="Arial" w:hAnsi="Arial" w:cs="Arial"/>
          <w:bCs/>
          <w:sz w:val="22"/>
          <w:szCs w:val="22"/>
        </w:rPr>
        <w:t>âge, la race ou le genre. Le groupe de travail, impliquant des détenteurs de l</w:t>
      </w:r>
      <w:r>
        <w:rPr>
          <w:rFonts w:ascii="Arial" w:hAnsi="Arial" w:cs="Arial"/>
          <w:bCs/>
          <w:sz w:val="22"/>
          <w:szCs w:val="22"/>
        </w:rPr>
        <w:t>’</w:t>
      </w:r>
      <w:r w:rsidRPr="00A92041">
        <w:rPr>
          <w:rFonts w:ascii="Arial" w:hAnsi="Arial" w:cs="Arial"/>
          <w:bCs/>
          <w:sz w:val="22"/>
          <w:szCs w:val="22"/>
        </w:rPr>
        <w:t>élément, a coopéré à la réalisation du film, à la compilation du matériel promotionnel et à la rédaction du dossier de candidature. Le texte du dossier était ouvert aux débats, et approuvé par les détenteurs de l</w:t>
      </w:r>
      <w:r>
        <w:rPr>
          <w:rFonts w:ascii="Arial" w:hAnsi="Arial" w:cs="Arial"/>
          <w:bCs/>
          <w:sz w:val="22"/>
          <w:szCs w:val="22"/>
        </w:rPr>
        <w:t>’</w:t>
      </w:r>
      <w:r w:rsidRPr="00A92041">
        <w:rPr>
          <w:rFonts w:ascii="Arial" w:hAnsi="Arial" w:cs="Arial"/>
          <w:bCs/>
          <w:sz w:val="22"/>
          <w:szCs w:val="22"/>
        </w:rPr>
        <w:t>élément, y compris les mesures de sauvegarde. Après le déclenchement du conflit armé, les communautés, les experts et le Ministère ukrainien de la culture et de la politique de l</w:t>
      </w:r>
      <w:r>
        <w:rPr>
          <w:rFonts w:ascii="Arial" w:hAnsi="Arial" w:cs="Arial"/>
          <w:bCs/>
          <w:sz w:val="22"/>
          <w:szCs w:val="22"/>
        </w:rPr>
        <w:t>’</w:t>
      </w:r>
      <w:r w:rsidRPr="00A92041">
        <w:rPr>
          <w:rFonts w:ascii="Arial" w:hAnsi="Arial" w:cs="Arial"/>
          <w:bCs/>
          <w:sz w:val="22"/>
          <w:szCs w:val="22"/>
        </w:rPr>
        <w:t>information ont travaillé ensemble pour élaborer un plan de sécurité que l</w:t>
      </w:r>
      <w:r>
        <w:rPr>
          <w:rFonts w:ascii="Arial" w:hAnsi="Arial" w:cs="Arial"/>
          <w:bCs/>
          <w:sz w:val="22"/>
          <w:szCs w:val="22"/>
        </w:rPr>
        <w:t>’</w:t>
      </w:r>
      <w:r w:rsidRPr="00A92041">
        <w:rPr>
          <w:rFonts w:ascii="Arial" w:hAnsi="Arial" w:cs="Arial"/>
          <w:bCs/>
          <w:sz w:val="22"/>
          <w:szCs w:val="22"/>
        </w:rPr>
        <w:t>inscription est supposée soutenir.</w:t>
      </w:r>
    </w:p>
    <w:p w14:paraId="58990E1F" w14:textId="3E9BD3E3" w:rsidR="008C18CD" w:rsidRPr="00A92041" w:rsidRDefault="008C18CD" w:rsidP="008C18CD">
      <w:pPr>
        <w:pStyle w:val="Sansinterligne1"/>
        <w:tabs>
          <w:tab w:val="left" w:pos="993"/>
          <w:tab w:val="left" w:pos="1763"/>
        </w:tabs>
        <w:spacing w:before="120" w:after="120"/>
        <w:ind w:left="1134" w:hanging="708"/>
        <w:jc w:val="both"/>
        <w:rPr>
          <w:rFonts w:ascii="Arial" w:hAnsi="Arial" w:cs="Arial"/>
          <w:bCs/>
          <w:sz w:val="22"/>
          <w:szCs w:val="22"/>
        </w:rPr>
      </w:pPr>
      <w:r w:rsidRPr="00A92041">
        <w:rPr>
          <w:rFonts w:ascii="Arial" w:hAnsi="Arial" w:cs="Arial"/>
          <w:bCs/>
          <w:sz w:val="22"/>
          <w:szCs w:val="22"/>
        </w:rPr>
        <w:t>U.5:</w:t>
      </w:r>
      <w:r w:rsidRPr="00A92041">
        <w:rPr>
          <w:rFonts w:ascii="Arial" w:hAnsi="Arial" w:cs="Arial"/>
          <w:bCs/>
          <w:sz w:val="22"/>
          <w:szCs w:val="22"/>
        </w:rPr>
        <w:tab/>
      </w:r>
      <w:r w:rsidR="009D5F94">
        <w:rPr>
          <w:rFonts w:ascii="Arial" w:hAnsi="Arial" w:cs="Arial"/>
          <w:bCs/>
          <w:sz w:val="22"/>
          <w:szCs w:val="22"/>
        </w:rPr>
        <w:tab/>
      </w:r>
      <w:r w:rsidRPr="00A92041">
        <w:rPr>
          <w:rFonts w:ascii="Arial" w:hAnsi="Arial" w:cs="Arial"/>
          <w:bCs/>
          <w:sz w:val="22"/>
          <w:szCs w:val="22"/>
        </w:rPr>
        <w:t>L</w:t>
      </w:r>
      <w:r>
        <w:rPr>
          <w:rFonts w:ascii="Arial" w:hAnsi="Arial" w:cs="Arial"/>
          <w:bCs/>
          <w:sz w:val="22"/>
          <w:szCs w:val="22"/>
        </w:rPr>
        <w:t>’</w:t>
      </w:r>
      <w:r w:rsidRPr="00A92041">
        <w:rPr>
          <w:rFonts w:ascii="Arial" w:hAnsi="Arial" w:cs="Arial"/>
          <w:bCs/>
          <w:sz w:val="22"/>
          <w:szCs w:val="22"/>
        </w:rPr>
        <w:t>élément a été inscrit sur la liste nationale des éléments du patrimoine culturel immatériel de l</w:t>
      </w:r>
      <w:r>
        <w:rPr>
          <w:rFonts w:ascii="Arial" w:hAnsi="Arial" w:cs="Arial"/>
          <w:bCs/>
          <w:sz w:val="22"/>
          <w:szCs w:val="22"/>
        </w:rPr>
        <w:t>’</w:t>
      </w:r>
      <w:r w:rsidRPr="00A92041">
        <w:rPr>
          <w:rFonts w:ascii="Arial" w:hAnsi="Arial" w:cs="Arial"/>
          <w:bCs/>
          <w:sz w:val="22"/>
          <w:szCs w:val="22"/>
        </w:rPr>
        <w:t>Ukraine le 13 octobre 2020. L</w:t>
      </w:r>
      <w:r>
        <w:rPr>
          <w:rFonts w:ascii="Arial" w:hAnsi="Arial" w:cs="Arial"/>
          <w:bCs/>
          <w:sz w:val="22"/>
          <w:szCs w:val="22"/>
        </w:rPr>
        <w:t>’</w:t>
      </w:r>
      <w:r w:rsidRPr="00A92041">
        <w:rPr>
          <w:rFonts w:ascii="Arial" w:hAnsi="Arial" w:cs="Arial"/>
          <w:bCs/>
          <w:sz w:val="22"/>
          <w:szCs w:val="22"/>
        </w:rPr>
        <w:t>inventaire est tenu par le Ministère de la culture et de la politique de l</w:t>
      </w:r>
      <w:r>
        <w:rPr>
          <w:rFonts w:ascii="Arial" w:hAnsi="Arial" w:cs="Arial"/>
          <w:bCs/>
          <w:sz w:val="22"/>
          <w:szCs w:val="22"/>
        </w:rPr>
        <w:t>’</w:t>
      </w:r>
      <w:r w:rsidRPr="00A92041">
        <w:rPr>
          <w:rFonts w:ascii="Arial" w:hAnsi="Arial" w:cs="Arial"/>
          <w:bCs/>
          <w:sz w:val="22"/>
          <w:szCs w:val="22"/>
        </w:rPr>
        <w:t>information de l</w:t>
      </w:r>
      <w:r>
        <w:rPr>
          <w:rFonts w:ascii="Arial" w:hAnsi="Arial" w:cs="Arial"/>
          <w:bCs/>
          <w:sz w:val="22"/>
          <w:szCs w:val="22"/>
        </w:rPr>
        <w:t>’</w:t>
      </w:r>
      <w:r w:rsidRPr="00A92041">
        <w:rPr>
          <w:rFonts w:ascii="Arial" w:hAnsi="Arial" w:cs="Arial"/>
          <w:bCs/>
          <w:sz w:val="22"/>
          <w:szCs w:val="22"/>
        </w:rPr>
        <w:t>Ukraine. L</w:t>
      </w:r>
      <w:r>
        <w:rPr>
          <w:rFonts w:ascii="Arial" w:hAnsi="Arial" w:cs="Arial"/>
          <w:bCs/>
          <w:sz w:val="22"/>
          <w:szCs w:val="22"/>
        </w:rPr>
        <w:t>’</w:t>
      </w:r>
      <w:r w:rsidRPr="00A92041">
        <w:rPr>
          <w:rFonts w:ascii="Arial" w:hAnsi="Arial" w:cs="Arial"/>
          <w:bCs/>
          <w:sz w:val="22"/>
          <w:szCs w:val="22"/>
        </w:rPr>
        <w:t>élément a été identifié pour être inclus à l</w:t>
      </w:r>
      <w:r>
        <w:rPr>
          <w:rFonts w:ascii="Arial" w:hAnsi="Arial" w:cs="Arial"/>
          <w:bCs/>
          <w:sz w:val="22"/>
          <w:szCs w:val="22"/>
        </w:rPr>
        <w:t>’</w:t>
      </w:r>
      <w:r w:rsidRPr="00A92041">
        <w:rPr>
          <w:rFonts w:ascii="Arial" w:hAnsi="Arial" w:cs="Arial"/>
          <w:bCs/>
          <w:sz w:val="22"/>
          <w:szCs w:val="22"/>
        </w:rPr>
        <w:t>inventaire à l</w:t>
      </w:r>
      <w:r>
        <w:rPr>
          <w:rFonts w:ascii="Arial" w:hAnsi="Arial" w:cs="Arial"/>
          <w:bCs/>
          <w:sz w:val="22"/>
          <w:szCs w:val="22"/>
        </w:rPr>
        <w:t>’</w:t>
      </w:r>
      <w:r w:rsidRPr="00A92041">
        <w:rPr>
          <w:rFonts w:ascii="Arial" w:hAnsi="Arial" w:cs="Arial"/>
          <w:bCs/>
          <w:sz w:val="22"/>
          <w:szCs w:val="22"/>
        </w:rPr>
        <w:t>initiative de l</w:t>
      </w:r>
      <w:r>
        <w:rPr>
          <w:rFonts w:ascii="Arial" w:hAnsi="Arial" w:cs="Arial"/>
          <w:bCs/>
          <w:sz w:val="22"/>
          <w:szCs w:val="22"/>
        </w:rPr>
        <w:t>’</w:t>
      </w:r>
      <w:r w:rsidRPr="00A92041">
        <w:rPr>
          <w:rFonts w:ascii="Arial" w:hAnsi="Arial" w:cs="Arial"/>
          <w:bCs/>
          <w:sz w:val="22"/>
          <w:szCs w:val="22"/>
        </w:rPr>
        <w:t>ONG « Institut de la culture d</w:t>
      </w:r>
      <w:r>
        <w:rPr>
          <w:rFonts w:ascii="Arial" w:hAnsi="Arial" w:cs="Arial"/>
          <w:bCs/>
          <w:sz w:val="22"/>
          <w:szCs w:val="22"/>
        </w:rPr>
        <w:t>’</w:t>
      </w:r>
      <w:r w:rsidRPr="00A92041">
        <w:rPr>
          <w:rFonts w:ascii="Arial" w:hAnsi="Arial" w:cs="Arial"/>
          <w:bCs/>
          <w:sz w:val="22"/>
          <w:szCs w:val="22"/>
        </w:rPr>
        <w:t>Ukraine</w:t>
      </w:r>
      <w:r>
        <w:rPr>
          <w:rFonts w:ascii="Arial" w:hAnsi="Arial" w:cs="Arial"/>
          <w:bCs/>
          <w:sz w:val="22"/>
          <w:szCs w:val="22"/>
        </w:rPr>
        <w:t> </w:t>
      </w:r>
      <w:r w:rsidRPr="00A92041">
        <w:rPr>
          <w:rFonts w:ascii="Arial" w:hAnsi="Arial" w:cs="Arial"/>
          <w:bCs/>
          <w:sz w:val="22"/>
          <w:szCs w:val="22"/>
        </w:rPr>
        <w:t>» et avec le soutien des détenteurs de toute l</w:t>
      </w:r>
      <w:r>
        <w:rPr>
          <w:rFonts w:ascii="Arial" w:hAnsi="Arial" w:cs="Arial"/>
          <w:bCs/>
          <w:sz w:val="22"/>
          <w:szCs w:val="22"/>
        </w:rPr>
        <w:t>’</w:t>
      </w:r>
      <w:r w:rsidRPr="00A92041">
        <w:rPr>
          <w:rFonts w:ascii="Arial" w:hAnsi="Arial" w:cs="Arial"/>
          <w:bCs/>
          <w:sz w:val="22"/>
          <w:szCs w:val="22"/>
        </w:rPr>
        <w:t>Ukraine. L</w:t>
      </w:r>
      <w:r>
        <w:rPr>
          <w:rFonts w:ascii="Arial" w:hAnsi="Arial" w:cs="Arial"/>
          <w:bCs/>
          <w:sz w:val="22"/>
          <w:szCs w:val="22"/>
        </w:rPr>
        <w:t>’</w:t>
      </w:r>
      <w:r w:rsidRPr="00A92041">
        <w:rPr>
          <w:rFonts w:ascii="Arial" w:hAnsi="Arial" w:cs="Arial"/>
          <w:bCs/>
          <w:sz w:val="22"/>
          <w:szCs w:val="22"/>
        </w:rPr>
        <w:t>inventaire est mis à jour deux fois par an. Le suivi de la viabilité des éléments de l</w:t>
      </w:r>
      <w:r>
        <w:rPr>
          <w:rFonts w:ascii="Arial" w:hAnsi="Arial" w:cs="Arial"/>
          <w:bCs/>
          <w:sz w:val="22"/>
          <w:szCs w:val="22"/>
        </w:rPr>
        <w:t>’</w:t>
      </w:r>
      <w:r w:rsidRPr="00A92041">
        <w:rPr>
          <w:rFonts w:ascii="Arial" w:hAnsi="Arial" w:cs="Arial"/>
          <w:bCs/>
          <w:sz w:val="22"/>
          <w:szCs w:val="22"/>
        </w:rPr>
        <w:t>inventaire est assuré par les agences culturelles spécialisées, les ONG concernées et le Centre ukrainien de recherche culturelle (CURC).</w:t>
      </w:r>
    </w:p>
    <w:p w14:paraId="02BF9F4C" w14:textId="7B1C8168" w:rsidR="008C18CD" w:rsidRPr="00A92041" w:rsidRDefault="008C18CD" w:rsidP="008C18CD">
      <w:pPr>
        <w:pStyle w:val="Sansinterligne1"/>
        <w:tabs>
          <w:tab w:val="left" w:pos="993"/>
          <w:tab w:val="left" w:pos="1763"/>
        </w:tabs>
        <w:spacing w:before="120" w:after="120"/>
        <w:ind w:left="1134" w:hanging="708"/>
        <w:jc w:val="both"/>
        <w:rPr>
          <w:rFonts w:ascii="Arial" w:hAnsi="Arial" w:cs="Arial"/>
          <w:bCs/>
          <w:sz w:val="22"/>
          <w:szCs w:val="22"/>
        </w:rPr>
      </w:pPr>
      <w:r w:rsidRPr="00A92041">
        <w:rPr>
          <w:rFonts w:ascii="Arial" w:hAnsi="Arial" w:cs="Arial"/>
          <w:bCs/>
          <w:sz w:val="22"/>
          <w:szCs w:val="22"/>
        </w:rPr>
        <w:t>U.6:</w:t>
      </w:r>
      <w:r w:rsidRPr="00A92041">
        <w:rPr>
          <w:rFonts w:ascii="Arial" w:hAnsi="Arial" w:cs="Arial"/>
          <w:bCs/>
          <w:sz w:val="22"/>
          <w:szCs w:val="22"/>
        </w:rPr>
        <w:tab/>
      </w:r>
      <w:r w:rsidR="009D5F94">
        <w:rPr>
          <w:rFonts w:ascii="Arial" w:hAnsi="Arial" w:cs="Arial"/>
          <w:bCs/>
          <w:sz w:val="22"/>
          <w:szCs w:val="22"/>
        </w:rPr>
        <w:tab/>
      </w:r>
      <w:r w:rsidRPr="00A92041">
        <w:rPr>
          <w:rFonts w:ascii="Arial" w:hAnsi="Arial" w:cs="Arial"/>
          <w:bCs/>
          <w:sz w:val="22"/>
          <w:szCs w:val="22"/>
        </w:rPr>
        <w:t>L</w:t>
      </w:r>
      <w:r>
        <w:rPr>
          <w:rFonts w:ascii="Arial" w:hAnsi="Arial" w:cs="Arial"/>
          <w:bCs/>
          <w:sz w:val="22"/>
          <w:szCs w:val="22"/>
        </w:rPr>
        <w:t>’</w:t>
      </w:r>
      <w:r w:rsidRPr="00A92041">
        <w:rPr>
          <w:rFonts w:ascii="Arial" w:hAnsi="Arial" w:cs="Arial"/>
          <w:bCs/>
          <w:sz w:val="22"/>
          <w:szCs w:val="22"/>
        </w:rPr>
        <w:t>État partie a demandé l</w:t>
      </w:r>
      <w:r>
        <w:rPr>
          <w:rFonts w:ascii="Arial" w:hAnsi="Arial" w:cs="Arial"/>
          <w:bCs/>
          <w:sz w:val="22"/>
          <w:szCs w:val="22"/>
        </w:rPr>
        <w:t>’</w:t>
      </w:r>
      <w:r w:rsidRPr="00A92041">
        <w:rPr>
          <w:rFonts w:ascii="Arial" w:hAnsi="Arial" w:cs="Arial"/>
          <w:bCs/>
          <w:sz w:val="22"/>
          <w:szCs w:val="22"/>
        </w:rPr>
        <w:t>inscription de l</w:t>
      </w:r>
      <w:r>
        <w:rPr>
          <w:rFonts w:ascii="Arial" w:hAnsi="Arial" w:cs="Arial"/>
          <w:bCs/>
          <w:sz w:val="22"/>
          <w:szCs w:val="22"/>
        </w:rPr>
        <w:t>’</w:t>
      </w:r>
      <w:r w:rsidRPr="00A92041">
        <w:rPr>
          <w:rFonts w:ascii="Arial" w:hAnsi="Arial" w:cs="Arial"/>
          <w:bCs/>
          <w:sz w:val="22"/>
          <w:szCs w:val="22"/>
        </w:rPr>
        <w:t>élément, en tant que cas d</w:t>
      </w:r>
      <w:r>
        <w:rPr>
          <w:rFonts w:ascii="Arial" w:hAnsi="Arial" w:cs="Arial"/>
          <w:bCs/>
          <w:sz w:val="22"/>
          <w:szCs w:val="22"/>
        </w:rPr>
        <w:t>’</w:t>
      </w:r>
      <w:r w:rsidRPr="00A92041">
        <w:rPr>
          <w:rFonts w:ascii="Arial" w:hAnsi="Arial" w:cs="Arial"/>
          <w:bCs/>
          <w:sz w:val="22"/>
          <w:szCs w:val="22"/>
        </w:rPr>
        <w:t>extrême urgence, sur la Liste de sauvegarde urgente et en référence à l</w:t>
      </w:r>
      <w:r>
        <w:rPr>
          <w:rFonts w:ascii="Arial" w:hAnsi="Arial" w:cs="Arial"/>
          <w:bCs/>
          <w:sz w:val="22"/>
          <w:szCs w:val="22"/>
        </w:rPr>
        <w:t>’</w:t>
      </w:r>
      <w:r w:rsidRPr="00A92041">
        <w:rPr>
          <w:rFonts w:ascii="Arial" w:hAnsi="Arial" w:cs="Arial"/>
          <w:bCs/>
          <w:sz w:val="22"/>
          <w:szCs w:val="22"/>
        </w:rPr>
        <w:t>article 17.3, dans une lettre adressée au Secrétariat le 21 avril 2022. Suite à la demande du Bureau du Comité (</w:t>
      </w:r>
      <w:hyperlink r:id="rId23" w:history="1">
        <w:r w:rsidRPr="00C949CD">
          <w:rPr>
            <w:rStyle w:val="Hyperlink"/>
            <w:rFonts w:ascii="Arial" w:hAnsi="Arial" w:cs="Arial"/>
            <w:bCs/>
            <w:sz w:val="22"/>
            <w:szCs w:val="22"/>
          </w:rPr>
          <w:t>décision 17.COM 3.BUR 3</w:t>
        </w:r>
      </w:hyperlink>
      <w:r w:rsidRPr="00A92041">
        <w:rPr>
          <w:rFonts w:ascii="Arial" w:hAnsi="Arial" w:cs="Arial"/>
          <w:bCs/>
          <w:sz w:val="22"/>
          <w:szCs w:val="22"/>
        </w:rPr>
        <w:t>), des informations supplémentaires ont ensuite été fournies par l</w:t>
      </w:r>
      <w:r>
        <w:rPr>
          <w:rFonts w:ascii="Arial" w:hAnsi="Arial" w:cs="Arial"/>
          <w:bCs/>
          <w:sz w:val="22"/>
          <w:szCs w:val="22"/>
        </w:rPr>
        <w:t>’</w:t>
      </w:r>
      <w:r w:rsidRPr="00A92041">
        <w:rPr>
          <w:rFonts w:ascii="Arial" w:hAnsi="Arial" w:cs="Arial"/>
          <w:bCs/>
          <w:sz w:val="22"/>
          <w:szCs w:val="22"/>
        </w:rPr>
        <w:t>État partie les 14 et 15 juin 2022, notamment en ce qui concerne les critères U.2(b) et U.6 en utilisant le formulaire ICH-01.</w:t>
      </w:r>
    </w:p>
    <w:p w14:paraId="0C4EC688" w14:textId="77777777" w:rsidR="008C18CD" w:rsidRDefault="008C18CD" w:rsidP="008C18CD">
      <w:pPr>
        <w:pStyle w:val="Sansinterligne1"/>
        <w:numPr>
          <w:ilvl w:val="0"/>
          <w:numId w:val="42"/>
        </w:numPr>
        <w:tabs>
          <w:tab w:val="left" w:pos="1134"/>
        </w:tabs>
        <w:spacing w:before="120" w:after="120"/>
        <w:ind w:left="426" w:hanging="426"/>
        <w:jc w:val="both"/>
        <w:rPr>
          <w:rFonts w:ascii="Arial" w:hAnsi="Arial" w:cs="Arial"/>
          <w:bCs/>
          <w:sz w:val="22"/>
          <w:szCs w:val="22"/>
        </w:rPr>
      </w:pPr>
      <w:r w:rsidRPr="0088740F">
        <w:rPr>
          <w:rFonts w:ascii="Arial" w:hAnsi="Arial" w:cs="Arial"/>
          <w:bCs/>
          <w:sz w:val="22"/>
          <w:szCs w:val="22"/>
          <w:u w:val="single"/>
        </w:rPr>
        <w:t>Décide d</w:t>
      </w:r>
      <w:r>
        <w:rPr>
          <w:rFonts w:ascii="Arial" w:hAnsi="Arial" w:cs="Arial"/>
          <w:bCs/>
          <w:sz w:val="22"/>
          <w:szCs w:val="22"/>
          <w:u w:val="single"/>
        </w:rPr>
        <w:t>’</w:t>
      </w:r>
      <w:r w:rsidRPr="0088740F">
        <w:rPr>
          <w:rFonts w:ascii="Arial" w:hAnsi="Arial" w:cs="Arial"/>
          <w:bCs/>
          <w:sz w:val="22"/>
          <w:szCs w:val="22"/>
          <w:u w:val="single"/>
        </w:rPr>
        <w:t>inscrire</w:t>
      </w:r>
      <w:r w:rsidRPr="00A92041">
        <w:rPr>
          <w:rFonts w:ascii="Arial" w:hAnsi="Arial" w:cs="Arial"/>
          <w:bCs/>
          <w:sz w:val="22"/>
          <w:szCs w:val="22"/>
        </w:rPr>
        <w:t xml:space="preserve"> </w:t>
      </w:r>
      <w:r w:rsidRPr="008E320F">
        <w:rPr>
          <w:rFonts w:ascii="Arial" w:hAnsi="Arial" w:cs="Arial"/>
          <w:b/>
          <w:sz w:val="22"/>
          <w:szCs w:val="22"/>
        </w:rPr>
        <w:t>La culture de la préparation du bortsch ukrainien</w:t>
      </w:r>
      <w:r w:rsidRPr="00A92041">
        <w:rPr>
          <w:rFonts w:ascii="Arial" w:hAnsi="Arial" w:cs="Arial"/>
          <w:bCs/>
          <w:sz w:val="22"/>
          <w:szCs w:val="22"/>
        </w:rPr>
        <w:t xml:space="preserve"> sur la Liste du patrimoine culturel immatériel nécessitant une sauvegarde urgente, en tant que cas d</w:t>
      </w:r>
      <w:r>
        <w:rPr>
          <w:rFonts w:ascii="Arial" w:hAnsi="Arial" w:cs="Arial"/>
          <w:bCs/>
          <w:sz w:val="22"/>
          <w:szCs w:val="22"/>
        </w:rPr>
        <w:t>’</w:t>
      </w:r>
      <w:r w:rsidRPr="00A92041">
        <w:rPr>
          <w:rFonts w:ascii="Arial" w:hAnsi="Arial" w:cs="Arial"/>
          <w:bCs/>
          <w:sz w:val="22"/>
          <w:szCs w:val="22"/>
        </w:rPr>
        <w:t>extrême urgence, conformément à l</w:t>
      </w:r>
      <w:r>
        <w:rPr>
          <w:rFonts w:ascii="Arial" w:hAnsi="Arial" w:cs="Arial"/>
          <w:bCs/>
          <w:sz w:val="22"/>
          <w:szCs w:val="22"/>
        </w:rPr>
        <w:t>’</w:t>
      </w:r>
      <w:r w:rsidRPr="00A92041">
        <w:rPr>
          <w:rFonts w:ascii="Arial" w:hAnsi="Arial" w:cs="Arial"/>
          <w:bCs/>
          <w:sz w:val="22"/>
          <w:szCs w:val="22"/>
        </w:rPr>
        <w:t>article 17.3 de la Convention</w:t>
      </w:r>
      <w:r>
        <w:rPr>
          <w:rFonts w:ascii="Arial" w:hAnsi="Arial" w:cs="Arial"/>
          <w:bCs/>
          <w:sz w:val="22"/>
          <w:szCs w:val="22"/>
        </w:rPr>
        <w:t> </w:t>
      </w:r>
      <w:r w:rsidRPr="00A92041">
        <w:rPr>
          <w:rFonts w:ascii="Arial" w:hAnsi="Arial" w:cs="Arial"/>
          <w:bCs/>
          <w:sz w:val="22"/>
          <w:szCs w:val="22"/>
        </w:rPr>
        <w:t>;</w:t>
      </w:r>
    </w:p>
    <w:p w14:paraId="4523116C" w14:textId="77777777" w:rsidR="008C18CD" w:rsidRPr="00A92041" w:rsidRDefault="008C18CD" w:rsidP="008C18CD">
      <w:pPr>
        <w:pStyle w:val="Sansinterligne1"/>
        <w:numPr>
          <w:ilvl w:val="0"/>
          <w:numId w:val="42"/>
        </w:numPr>
        <w:tabs>
          <w:tab w:val="left" w:pos="1134"/>
        </w:tabs>
        <w:spacing w:before="120" w:after="120"/>
        <w:ind w:left="426" w:hanging="426"/>
        <w:jc w:val="both"/>
        <w:rPr>
          <w:rFonts w:ascii="Arial" w:hAnsi="Arial" w:cs="Arial"/>
          <w:bCs/>
          <w:sz w:val="22"/>
          <w:szCs w:val="22"/>
        </w:rPr>
      </w:pPr>
      <w:r>
        <w:rPr>
          <w:rFonts w:ascii="Arial" w:hAnsi="Arial" w:cs="Arial"/>
          <w:bCs/>
          <w:sz w:val="22"/>
          <w:szCs w:val="22"/>
          <w:u w:val="single"/>
        </w:rPr>
        <w:t>Prend également note</w:t>
      </w:r>
      <w:r>
        <w:rPr>
          <w:rFonts w:ascii="Arial" w:hAnsi="Arial" w:cs="Arial"/>
          <w:bCs/>
          <w:sz w:val="22"/>
          <w:szCs w:val="22"/>
        </w:rPr>
        <w:t xml:space="preserve"> que la culture de la préparation du bortsch est partagée avec d’autre communautés de la région, et </w:t>
      </w:r>
      <w:r w:rsidRPr="008E320F">
        <w:rPr>
          <w:rFonts w:ascii="Arial" w:hAnsi="Arial" w:cs="Arial"/>
          <w:bCs/>
          <w:sz w:val="22"/>
          <w:szCs w:val="22"/>
          <w:u w:val="single"/>
        </w:rPr>
        <w:t>rappelle</w:t>
      </w:r>
      <w:r>
        <w:rPr>
          <w:rFonts w:ascii="Arial" w:hAnsi="Arial" w:cs="Arial"/>
          <w:bCs/>
          <w:sz w:val="22"/>
          <w:szCs w:val="22"/>
        </w:rPr>
        <w:t xml:space="preserve"> que l’inscription d’un élément sur une des listes de la Convention n’implique pas l’exclusivité ou la propriété ;</w:t>
      </w:r>
    </w:p>
    <w:p w14:paraId="6D6027AD" w14:textId="77777777" w:rsidR="008C18CD" w:rsidRPr="00A92041" w:rsidRDefault="008C18CD" w:rsidP="008C18CD">
      <w:pPr>
        <w:pStyle w:val="Sansinterligne1"/>
        <w:numPr>
          <w:ilvl w:val="0"/>
          <w:numId w:val="42"/>
        </w:numPr>
        <w:tabs>
          <w:tab w:val="left" w:pos="1134"/>
        </w:tabs>
        <w:spacing w:before="120" w:after="120"/>
        <w:ind w:left="426" w:hanging="426"/>
        <w:jc w:val="both"/>
        <w:rPr>
          <w:rFonts w:ascii="Arial" w:hAnsi="Arial" w:cs="Arial"/>
          <w:bCs/>
          <w:sz w:val="22"/>
          <w:szCs w:val="22"/>
        </w:rPr>
      </w:pPr>
      <w:r w:rsidRPr="0088740F">
        <w:rPr>
          <w:rFonts w:ascii="Arial" w:hAnsi="Arial" w:cs="Arial"/>
          <w:bCs/>
          <w:sz w:val="22"/>
          <w:szCs w:val="22"/>
          <w:u w:val="single"/>
        </w:rPr>
        <w:t>Considère en outre</w:t>
      </w:r>
      <w:r w:rsidRPr="00A92041">
        <w:rPr>
          <w:rFonts w:ascii="Arial" w:hAnsi="Arial" w:cs="Arial"/>
          <w:bCs/>
          <w:sz w:val="22"/>
          <w:szCs w:val="22"/>
        </w:rPr>
        <w:t xml:space="preserve"> que la mise en œuvre du plan de sauvegarde proposé devra être revue compte tenu de l</w:t>
      </w:r>
      <w:r>
        <w:rPr>
          <w:rFonts w:ascii="Arial" w:hAnsi="Arial" w:cs="Arial"/>
          <w:bCs/>
          <w:sz w:val="22"/>
          <w:szCs w:val="22"/>
        </w:rPr>
        <w:t>’</w:t>
      </w:r>
      <w:r w:rsidRPr="00A92041">
        <w:rPr>
          <w:rFonts w:ascii="Arial" w:hAnsi="Arial" w:cs="Arial"/>
          <w:bCs/>
          <w:sz w:val="22"/>
          <w:szCs w:val="22"/>
        </w:rPr>
        <w:t>évolution du contexte des menaces concernant l</w:t>
      </w:r>
      <w:r>
        <w:rPr>
          <w:rFonts w:ascii="Arial" w:hAnsi="Arial" w:cs="Arial"/>
          <w:bCs/>
          <w:sz w:val="22"/>
          <w:szCs w:val="22"/>
        </w:rPr>
        <w:t>’</w:t>
      </w:r>
      <w:r w:rsidRPr="00A92041">
        <w:rPr>
          <w:rFonts w:ascii="Arial" w:hAnsi="Arial" w:cs="Arial"/>
          <w:bCs/>
          <w:sz w:val="22"/>
          <w:szCs w:val="22"/>
        </w:rPr>
        <w:t xml:space="preserve">élément, et </w:t>
      </w:r>
      <w:r w:rsidRPr="008E320F">
        <w:rPr>
          <w:rFonts w:ascii="Arial" w:hAnsi="Arial" w:cs="Arial"/>
          <w:bCs/>
          <w:sz w:val="22"/>
          <w:szCs w:val="22"/>
          <w:u w:val="single"/>
        </w:rPr>
        <w:t>invite</w:t>
      </w:r>
      <w:r w:rsidRPr="00A92041">
        <w:rPr>
          <w:rFonts w:ascii="Arial" w:hAnsi="Arial" w:cs="Arial"/>
          <w:bCs/>
          <w:sz w:val="22"/>
          <w:szCs w:val="22"/>
        </w:rPr>
        <w:t xml:space="preserve"> l</w:t>
      </w:r>
      <w:r>
        <w:rPr>
          <w:rFonts w:ascii="Arial" w:hAnsi="Arial" w:cs="Arial"/>
          <w:bCs/>
          <w:sz w:val="22"/>
          <w:szCs w:val="22"/>
        </w:rPr>
        <w:t>’</w:t>
      </w:r>
      <w:r w:rsidRPr="00A92041">
        <w:rPr>
          <w:rFonts w:ascii="Arial" w:hAnsi="Arial" w:cs="Arial"/>
          <w:bCs/>
          <w:sz w:val="22"/>
          <w:szCs w:val="22"/>
        </w:rPr>
        <w:t>État soumissionnaire à réviser le plan de sauvegarde en conséquence</w:t>
      </w:r>
      <w:r>
        <w:rPr>
          <w:rFonts w:ascii="Arial" w:hAnsi="Arial" w:cs="Arial"/>
          <w:bCs/>
          <w:sz w:val="22"/>
          <w:szCs w:val="22"/>
        </w:rPr>
        <w:t> </w:t>
      </w:r>
      <w:r w:rsidRPr="00A92041">
        <w:rPr>
          <w:rFonts w:ascii="Arial" w:hAnsi="Arial" w:cs="Arial"/>
          <w:bCs/>
          <w:sz w:val="22"/>
          <w:szCs w:val="22"/>
        </w:rPr>
        <w:t>;</w:t>
      </w:r>
    </w:p>
    <w:p w14:paraId="22BF652B" w14:textId="77777777" w:rsidR="0091354D" w:rsidRDefault="008C18CD" w:rsidP="008C18CD">
      <w:pPr>
        <w:pStyle w:val="Sansinterligne1"/>
        <w:numPr>
          <w:ilvl w:val="0"/>
          <w:numId w:val="42"/>
        </w:numPr>
        <w:tabs>
          <w:tab w:val="left" w:pos="1134"/>
        </w:tabs>
        <w:spacing w:before="120" w:after="120"/>
        <w:ind w:left="426" w:hanging="426"/>
        <w:jc w:val="both"/>
        <w:rPr>
          <w:rFonts w:ascii="Arial" w:hAnsi="Arial" w:cs="Arial"/>
          <w:bCs/>
          <w:sz w:val="22"/>
          <w:szCs w:val="22"/>
        </w:rPr>
      </w:pPr>
      <w:r w:rsidRPr="0088740F">
        <w:rPr>
          <w:rFonts w:ascii="Arial" w:hAnsi="Arial" w:cs="Arial"/>
          <w:bCs/>
          <w:sz w:val="22"/>
          <w:szCs w:val="22"/>
          <w:u w:val="single"/>
        </w:rPr>
        <w:t>Invite en outre</w:t>
      </w:r>
      <w:r w:rsidRPr="00A92041">
        <w:rPr>
          <w:rFonts w:ascii="Arial" w:hAnsi="Arial" w:cs="Arial"/>
          <w:bCs/>
          <w:sz w:val="22"/>
          <w:szCs w:val="22"/>
        </w:rPr>
        <w:t xml:space="preserve"> l</w:t>
      </w:r>
      <w:r>
        <w:rPr>
          <w:rFonts w:ascii="Arial" w:hAnsi="Arial" w:cs="Arial"/>
          <w:bCs/>
          <w:sz w:val="22"/>
          <w:szCs w:val="22"/>
        </w:rPr>
        <w:t>’</w:t>
      </w:r>
      <w:r w:rsidRPr="00A92041">
        <w:rPr>
          <w:rFonts w:ascii="Arial" w:hAnsi="Arial" w:cs="Arial"/>
          <w:bCs/>
          <w:sz w:val="22"/>
          <w:szCs w:val="22"/>
        </w:rPr>
        <w:t>État soumissionnaire à faire rapport sur la viabilité de l</w:t>
      </w:r>
      <w:r>
        <w:rPr>
          <w:rFonts w:ascii="Arial" w:hAnsi="Arial" w:cs="Arial"/>
          <w:bCs/>
          <w:sz w:val="22"/>
          <w:szCs w:val="22"/>
        </w:rPr>
        <w:t>’</w:t>
      </w:r>
      <w:r w:rsidRPr="00A92041">
        <w:rPr>
          <w:rFonts w:ascii="Arial" w:hAnsi="Arial" w:cs="Arial"/>
          <w:bCs/>
          <w:sz w:val="22"/>
          <w:szCs w:val="22"/>
        </w:rPr>
        <w:t>élément et la situation de la sauvegarde de l</w:t>
      </w:r>
      <w:r>
        <w:rPr>
          <w:rFonts w:ascii="Arial" w:hAnsi="Arial" w:cs="Arial"/>
          <w:bCs/>
          <w:sz w:val="22"/>
          <w:szCs w:val="22"/>
        </w:rPr>
        <w:t>’</w:t>
      </w:r>
      <w:r w:rsidRPr="00A92041">
        <w:rPr>
          <w:rFonts w:ascii="Arial" w:hAnsi="Arial" w:cs="Arial"/>
          <w:bCs/>
          <w:sz w:val="22"/>
          <w:szCs w:val="22"/>
        </w:rPr>
        <w:t>élément, y compris tout ajustement du plan de sauvegarde, pour examen par la dix-huitième session du Comité en 2023.</w:t>
      </w:r>
    </w:p>
    <w:p w14:paraId="70122A87" w14:textId="03F680FF" w:rsidR="0091354D" w:rsidRDefault="0091354D" w:rsidP="008C18CD">
      <w:pPr>
        <w:pStyle w:val="Sansinterligne1"/>
        <w:numPr>
          <w:ilvl w:val="0"/>
          <w:numId w:val="42"/>
        </w:numPr>
        <w:tabs>
          <w:tab w:val="left" w:pos="1134"/>
        </w:tabs>
        <w:spacing w:before="120" w:after="120"/>
        <w:ind w:left="426" w:hanging="426"/>
        <w:jc w:val="both"/>
        <w:rPr>
          <w:rFonts w:ascii="Arial" w:hAnsi="Arial" w:cs="Arial"/>
          <w:bCs/>
          <w:sz w:val="22"/>
          <w:szCs w:val="22"/>
        </w:rPr>
        <w:sectPr w:rsidR="0091354D" w:rsidSect="008E320C">
          <w:type w:val="continuous"/>
          <w:pgSz w:w="11906" w:h="16838"/>
          <w:pgMar w:top="1418" w:right="1418" w:bottom="1418" w:left="1418" w:header="709" w:footer="709" w:gutter="0"/>
          <w:cols w:space="708"/>
          <w:docGrid w:linePitch="360"/>
        </w:sectPr>
      </w:pPr>
    </w:p>
    <w:p w14:paraId="3F1D165B" w14:textId="7732B9E3" w:rsidR="008C18CD" w:rsidRDefault="008C18CD" w:rsidP="0091354D">
      <w:pPr>
        <w:pStyle w:val="Sansinterligne1"/>
        <w:tabs>
          <w:tab w:val="left" w:pos="1134"/>
        </w:tabs>
        <w:spacing w:before="120" w:after="120"/>
        <w:ind w:left="426"/>
        <w:jc w:val="both"/>
        <w:rPr>
          <w:rFonts w:ascii="Arial" w:hAnsi="Arial" w:cs="Arial"/>
          <w:bCs/>
          <w:sz w:val="22"/>
          <w:szCs w:val="22"/>
        </w:rPr>
      </w:pPr>
    </w:p>
    <w:sectPr w:rsidR="008C18CD" w:rsidSect="0091354D">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A6CA" w14:textId="77777777" w:rsidR="001469CD" w:rsidRDefault="001469CD" w:rsidP="002938F2">
      <w:r>
        <w:separator/>
      </w:r>
    </w:p>
  </w:endnote>
  <w:endnote w:type="continuationSeparator" w:id="0">
    <w:p w14:paraId="36B2BD74" w14:textId="77777777" w:rsidR="001469CD" w:rsidRDefault="001469CD"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8914" w14:textId="77777777" w:rsidR="001469CD" w:rsidRDefault="001469CD" w:rsidP="002938F2">
      <w:r>
        <w:separator/>
      </w:r>
    </w:p>
  </w:footnote>
  <w:footnote w:type="continuationSeparator" w:id="0">
    <w:p w14:paraId="20DCD8A3" w14:textId="77777777" w:rsidR="001469CD" w:rsidRDefault="001469CD" w:rsidP="002938F2">
      <w:r>
        <w:continuationSeparator/>
      </w:r>
    </w:p>
  </w:footnote>
  <w:footnote w:id="1">
    <w:p w14:paraId="4965CD3A" w14:textId="77777777" w:rsidR="00B50941" w:rsidRPr="008B4F96" w:rsidRDefault="00B50941" w:rsidP="00035CAE">
      <w:pPr>
        <w:pStyle w:val="FootnoteText"/>
        <w:rPr>
          <w:rFonts w:asciiTheme="minorBidi" w:hAnsiTheme="minorBidi" w:cstheme="minorBidi"/>
          <w:sz w:val="18"/>
          <w:szCs w:val="18"/>
        </w:rPr>
      </w:pPr>
      <w:r>
        <w:rPr>
          <w:rStyle w:val="FootnoteReference"/>
          <w:lang w:val="en-GB"/>
        </w:rPr>
        <w:footnoteRef/>
      </w:r>
      <w:r>
        <w:t xml:space="preserve"> </w:t>
      </w:r>
      <w:r>
        <w:tab/>
      </w:r>
      <w:r w:rsidRPr="008B4F96">
        <w:rPr>
          <w:rFonts w:asciiTheme="minorBidi" w:hAnsiTheme="minorBidi" w:cstheme="minorBidi"/>
          <w:sz w:val="18"/>
          <w:szCs w:val="18"/>
        </w:rPr>
        <w:t>Partie III Recommandation 2</w:t>
      </w:r>
    </w:p>
  </w:footnote>
  <w:footnote w:id="2">
    <w:p w14:paraId="617F05DB" w14:textId="77777777" w:rsidR="00B50941" w:rsidRPr="008B4F96" w:rsidRDefault="00B50941" w:rsidP="00035CAE">
      <w:pPr>
        <w:pStyle w:val="FootnoteText"/>
        <w:rPr>
          <w:rFonts w:asciiTheme="minorBidi" w:hAnsiTheme="minorBidi" w:cstheme="minorBidi"/>
          <w:sz w:val="18"/>
          <w:szCs w:val="18"/>
        </w:rPr>
      </w:pPr>
      <w:r w:rsidRPr="008B4F96">
        <w:rPr>
          <w:rStyle w:val="FootnoteReference"/>
          <w:rFonts w:asciiTheme="minorBidi" w:hAnsiTheme="minorBidi" w:cstheme="minorBidi"/>
          <w:sz w:val="18"/>
          <w:szCs w:val="18"/>
          <w:lang w:val="en-GB"/>
        </w:rPr>
        <w:footnoteRef/>
      </w:r>
      <w:r w:rsidRPr="008B4F96">
        <w:rPr>
          <w:rFonts w:asciiTheme="minorBidi" w:hAnsiTheme="minorBidi" w:cstheme="minorBidi"/>
          <w:sz w:val="18"/>
          <w:szCs w:val="18"/>
        </w:rPr>
        <w:t xml:space="preserve"> </w:t>
      </w:r>
      <w:r w:rsidRPr="008B4F96">
        <w:rPr>
          <w:rFonts w:asciiTheme="minorBidi" w:hAnsiTheme="minorBidi" w:cstheme="minorBidi"/>
          <w:sz w:val="18"/>
          <w:szCs w:val="18"/>
        </w:rPr>
        <w:tab/>
        <w:t>Partie III Recommandation 7</w:t>
      </w:r>
    </w:p>
  </w:footnote>
  <w:footnote w:id="3">
    <w:p w14:paraId="61108FF4" w14:textId="77777777" w:rsidR="00B50941" w:rsidRPr="002877B9" w:rsidRDefault="00B50941" w:rsidP="00035CAE">
      <w:pPr>
        <w:pStyle w:val="FootnoteText"/>
      </w:pPr>
      <w:r w:rsidRPr="008B4F96">
        <w:rPr>
          <w:rStyle w:val="FootnoteReference"/>
          <w:rFonts w:asciiTheme="minorBidi" w:hAnsiTheme="minorBidi" w:cstheme="minorBidi"/>
          <w:sz w:val="18"/>
          <w:szCs w:val="18"/>
          <w:lang w:val="en-GB"/>
        </w:rPr>
        <w:footnoteRef/>
      </w:r>
      <w:r w:rsidRPr="008B4F96">
        <w:rPr>
          <w:rFonts w:asciiTheme="minorBidi" w:hAnsiTheme="minorBidi" w:cstheme="minorBidi"/>
          <w:sz w:val="18"/>
          <w:szCs w:val="18"/>
        </w:rPr>
        <w:t xml:space="preserve"> </w:t>
      </w:r>
      <w:r w:rsidRPr="008B4F96">
        <w:rPr>
          <w:rFonts w:asciiTheme="minorBidi" w:hAnsiTheme="minorBidi" w:cstheme="minorBidi"/>
          <w:sz w:val="18"/>
          <w:szCs w:val="18"/>
        </w:rPr>
        <w:tab/>
        <w:t>Partie III Recommandation 2</w:t>
      </w:r>
    </w:p>
  </w:footnote>
  <w:footnote w:id="4">
    <w:p w14:paraId="536F64F9" w14:textId="77777777" w:rsidR="00B50941" w:rsidRPr="008B4F96" w:rsidRDefault="00B50941" w:rsidP="00035CAE">
      <w:pPr>
        <w:pStyle w:val="FootnoteText"/>
        <w:rPr>
          <w:rFonts w:asciiTheme="minorBidi" w:hAnsiTheme="minorBidi" w:cstheme="minorBidi"/>
          <w:sz w:val="18"/>
          <w:szCs w:val="18"/>
        </w:rPr>
      </w:pPr>
      <w:r>
        <w:rPr>
          <w:rStyle w:val="FootnoteReference"/>
          <w:lang w:val="en-GB"/>
        </w:rPr>
        <w:footnoteRef/>
      </w:r>
      <w:r>
        <w:t xml:space="preserve"> </w:t>
      </w:r>
      <w:r>
        <w:tab/>
      </w:r>
      <w:r w:rsidRPr="008B4F96">
        <w:rPr>
          <w:rFonts w:asciiTheme="minorBidi" w:hAnsiTheme="minorBidi" w:cstheme="minorBidi"/>
          <w:sz w:val="18"/>
          <w:szCs w:val="18"/>
        </w:rPr>
        <w:t>Partie III Recommandation 1</w:t>
      </w:r>
    </w:p>
  </w:footnote>
  <w:footnote w:id="5">
    <w:p w14:paraId="73817C6C" w14:textId="77777777" w:rsidR="00B50941" w:rsidRPr="008B4F96" w:rsidRDefault="00B50941" w:rsidP="00035CAE">
      <w:pPr>
        <w:pStyle w:val="FootnoteText"/>
        <w:rPr>
          <w:rFonts w:asciiTheme="minorBidi" w:hAnsiTheme="minorBidi" w:cstheme="minorBidi"/>
          <w:sz w:val="18"/>
          <w:szCs w:val="18"/>
        </w:rPr>
      </w:pPr>
      <w:r w:rsidRPr="008B4F96">
        <w:rPr>
          <w:rStyle w:val="FootnoteReference"/>
          <w:rFonts w:asciiTheme="minorBidi" w:hAnsiTheme="minorBidi" w:cstheme="minorBidi"/>
          <w:sz w:val="18"/>
          <w:szCs w:val="18"/>
          <w:lang w:val="en-GB"/>
        </w:rPr>
        <w:footnoteRef/>
      </w:r>
      <w:r w:rsidRPr="008B4F96">
        <w:rPr>
          <w:rFonts w:asciiTheme="minorBidi" w:hAnsiTheme="minorBidi" w:cstheme="minorBidi"/>
          <w:sz w:val="18"/>
          <w:szCs w:val="18"/>
        </w:rPr>
        <w:t xml:space="preserve"> </w:t>
      </w:r>
      <w:r w:rsidRPr="008B4F96">
        <w:rPr>
          <w:rFonts w:asciiTheme="minorBidi" w:hAnsiTheme="minorBidi" w:cstheme="minorBidi"/>
          <w:sz w:val="18"/>
          <w:szCs w:val="18"/>
        </w:rPr>
        <w:tab/>
        <w:t>Partie III Recommandation 2</w:t>
      </w:r>
    </w:p>
  </w:footnote>
  <w:footnote w:id="6">
    <w:p w14:paraId="44BC9301" w14:textId="77777777" w:rsidR="004041D9" w:rsidRPr="002877B9" w:rsidRDefault="004041D9" w:rsidP="004041D9">
      <w:pPr>
        <w:pStyle w:val="FootnoteText"/>
      </w:pPr>
      <w:r w:rsidRPr="008B4F96">
        <w:rPr>
          <w:rStyle w:val="FootnoteReference"/>
          <w:rFonts w:asciiTheme="minorBidi" w:hAnsiTheme="minorBidi" w:cstheme="minorBidi"/>
          <w:sz w:val="18"/>
          <w:szCs w:val="18"/>
          <w:lang w:val="en-GB"/>
        </w:rPr>
        <w:footnoteRef/>
      </w:r>
      <w:r w:rsidRPr="008B4F96">
        <w:rPr>
          <w:rFonts w:asciiTheme="minorBidi" w:hAnsiTheme="minorBidi" w:cstheme="minorBidi"/>
          <w:sz w:val="18"/>
          <w:szCs w:val="18"/>
        </w:rPr>
        <w:t xml:space="preserve"> </w:t>
      </w:r>
      <w:r w:rsidRPr="008B4F96">
        <w:rPr>
          <w:rFonts w:asciiTheme="minorBidi" w:hAnsiTheme="minorBidi" w:cstheme="minorBidi"/>
          <w:sz w:val="18"/>
          <w:szCs w:val="18"/>
        </w:rPr>
        <w:tab/>
        <w:t>Partie III Recommandation 4</w:t>
      </w:r>
    </w:p>
  </w:footnote>
  <w:footnote w:id="7">
    <w:p w14:paraId="12927B5B" w14:textId="77777777" w:rsidR="00B50941" w:rsidRPr="008B4F96" w:rsidRDefault="00B50941" w:rsidP="00035CAE">
      <w:pPr>
        <w:pStyle w:val="FootnoteText"/>
        <w:rPr>
          <w:rFonts w:asciiTheme="minorBidi" w:hAnsiTheme="minorBidi" w:cstheme="minorBidi"/>
        </w:rPr>
      </w:pPr>
      <w:r>
        <w:rPr>
          <w:rStyle w:val="FootnoteReference"/>
          <w:lang w:val="en-GB"/>
        </w:rPr>
        <w:footnoteRef/>
      </w:r>
      <w:r>
        <w:t xml:space="preserve"> </w:t>
      </w:r>
      <w:r>
        <w:tab/>
      </w:r>
      <w:r w:rsidRPr="008B4F96">
        <w:rPr>
          <w:rFonts w:asciiTheme="minorBidi" w:hAnsiTheme="minorBidi" w:cstheme="minorBidi"/>
          <w:sz w:val="18"/>
          <w:szCs w:val="18"/>
        </w:rPr>
        <w:t>Partie III Recommandation 2</w:t>
      </w:r>
    </w:p>
  </w:footnote>
  <w:footnote w:id="8">
    <w:p w14:paraId="18931DE4" w14:textId="77777777" w:rsidR="00B50941" w:rsidRDefault="00B50941" w:rsidP="00035CAE">
      <w:pPr>
        <w:pStyle w:val="FootnoteText"/>
        <w:ind w:left="709" w:hanging="709"/>
      </w:pPr>
      <w:r>
        <w:rPr>
          <w:rStyle w:val="FootnoteReference"/>
        </w:rPr>
        <w:footnoteRef/>
      </w:r>
      <w:r>
        <w:t xml:space="preserve"> </w:t>
      </w:r>
      <w:r>
        <w:tab/>
      </w:r>
      <w:r w:rsidRPr="008B4F96">
        <w:rPr>
          <w:rFonts w:asciiTheme="minorBidi" w:hAnsiTheme="minorBidi" w:cstheme="minorBidi"/>
          <w:sz w:val="18"/>
          <w:szCs w:val="18"/>
        </w:rPr>
        <w:t>Partie III Recommandation 2</w:t>
      </w:r>
    </w:p>
  </w:footnote>
  <w:footnote w:id="9">
    <w:p w14:paraId="5EEE6069" w14:textId="77777777" w:rsidR="00B50941" w:rsidRDefault="00B50941" w:rsidP="00035CAE">
      <w:pPr>
        <w:pStyle w:val="FootnoteText"/>
      </w:pPr>
      <w:r>
        <w:rPr>
          <w:rStyle w:val="FootnoteReference"/>
        </w:rPr>
        <w:footnoteRef/>
      </w:r>
      <w:r>
        <w:t xml:space="preserve"> </w:t>
      </w:r>
      <w:r>
        <w:tab/>
      </w:r>
      <w:r w:rsidRPr="008B4F96">
        <w:rPr>
          <w:rFonts w:asciiTheme="minorBidi" w:hAnsiTheme="minorBidi" w:cstheme="minorBidi"/>
          <w:sz w:val="18"/>
          <w:szCs w:val="18"/>
        </w:rPr>
        <w:t>Partie III Recommandation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5F17" w14:textId="7D34437D" w:rsidR="00210652" w:rsidRPr="0022663D" w:rsidRDefault="002B776B" w:rsidP="00374593">
    <w:pPr>
      <w:pStyle w:val="Header"/>
      <w:rPr>
        <w:rFonts w:ascii="Arial" w:hAnsi="Arial" w:cs="Arial"/>
        <w:lang w:val="pt-PT"/>
      </w:rPr>
    </w:pPr>
    <w:r w:rsidRPr="0022663D">
      <w:rPr>
        <w:rFonts w:ascii="Arial" w:hAnsi="Arial" w:cs="Arial"/>
        <w:sz w:val="20"/>
        <w:szCs w:val="20"/>
        <w:lang w:val="pt-PT"/>
      </w:rPr>
      <w:t>LHE/2</w:t>
    </w:r>
    <w:r w:rsidR="0022663D" w:rsidRPr="0022663D">
      <w:rPr>
        <w:rFonts w:ascii="Arial" w:hAnsi="Arial" w:cs="Arial"/>
        <w:sz w:val="20"/>
        <w:szCs w:val="20"/>
        <w:lang w:val="pt-PT"/>
      </w:rPr>
      <w:t>2</w:t>
    </w:r>
    <w:r w:rsidRPr="0022663D">
      <w:rPr>
        <w:rFonts w:ascii="Arial" w:hAnsi="Arial" w:cs="Arial"/>
        <w:sz w:val="20"/>
        <w:szCs w:val="20"/>
        <w:lang w:val="pt-PT"/>
      </w:rPr>
      <w:t>/</w:t>
    </w:r>
    <w:r w:rsidR="00FD6F6D">
      <w:rPr>
        <w:rFonts w:ascii="Arial" w:hAnsi="Arial" w:cs="Arial"/>
        <w:sz w:val="20"/>
        <w:szCs w:val="20"/>
        <w:lang w:val="pt-PT"/>
      </w:rPr>
      <w:t>5</w:t>
    </w:r>
    <w:r w:rsidR="00210652" w:rsidRPr="0022663D">
      <w:rPr>
        <w:rFonts w:ascii="Arial" w:hAnsi="Arial" w:cs="Arial"/>
        <w:sz w:val="20"/>
        <w:szCs w:val="20"/>
        <w:lang w:val="pt-PT"/>
      </w:rPr>
      <w:t>.</w:t>
    </w:r>
    <w:r w:rsidR="00FD6F6D">
      <w:rPr>
        <w:rFonts w:ascii="Arial" w:hAnsi="Arial" w:cs="Arial"/>
        <w:sz w:val="20"/>
        <w:szCs w:val="20"/>
        <w:lang w:val="pt-PT"/>
      </w:rPr>
      <w:t>EXT.</w:t>
    </w:r>
    <w:r w:rsidR="00074CE1" w:rsidRPr="0022663D">
      <w:rPr>
        <w:rFonts w:ascii="Arial" w:hAnsi="Arial" w:cs="Arial"/>
        <w:sz w:val="20"/>
        <w:szCs w:val="20"/>
        <w:lang w:val="pt-PT"/>
      </w:rPr>
      <w:t>COM</w:t>
    </w:r>
    <w:r w:rsidR="00210652" w:rsidRPr="0022663D">
      <w:rPr>
        <w:rFonts w:ascii="Arial" w:hAnsi="Arial" w:cs="Arial"/>
        <w:sz w:val="20"/>
        <w:szCs w:val="20"/>
        <w:lang w:val="pt-PT"/>
      </w:rPr>
      <w:t>/</w:t>
    </w:r>
    <w:r w:rsidR="00A722D8">
      <w:rPr>
        <w:rFonts w:ascii="Arial" w:hAnsi="Arial" w:cs="Arial"/>
        <w:sz w:val="20"/>
        <w:szCs w:val="20"/>
        <w:lang w:val="pt-PT"/>
      </w:rPr>
      <w:t>Décisions</w:t>
    </w:r>
    <w:r w:rsidR="00210652" w:rsidRPr="0022663D">
      <w:rPr>
        <w:rFonts w:ascii="Arial" w:hAnsi="Arial" w:cs="Arial"/>
        <w:sz w:val="20"/>
        <w:szCs w:val="20"/>
        <w:lang w:val="pt-PT"/>
      </w:rPr>
      <w:t xml:space="preserve"> – page </w:t>
    </w:r>
    <w:r w:rsidR="00210652" w:rsidRPr="00290AA9">
      <w:rPr>
        <w:rStyle w:val="PageNumber"/>
        <w:rFonts w:ascii="Arial" w:hAnsi="Arial" w:cs="Arial"/>
        <w:sz w:val="20"/>
        <w:szCs w:val="20"/>
        <w:lang w:val="fr-FR"/>
      </w:rPr>
      <w:fldChar w:fldCharType="begin"/>
    </w:r>
    <w:r w:rsidR="00210652" w:rsidRPr="0022663D">
      <w:rPr>
        <w:rStyle w:val="PageNumber"/>
        <w:rFonts w:ascii="Arial" w:hAnsi="Arial" w:cs="Arial"/>
        <w:sz w:val="20"/>
        <w:szCs w:val="20"/>
        <w:lang w:val="pt-PT"/>
      </w:rPr>
      <w:instrText xml:space="preserve"> PAGE </w:instrText>
    </w:r>
    <w:r w:rsidR="00210652" w:rsidRPr="00290AA9">
      <w:rPr>
        <w:rStyle w:val="PageNumber"/>
        <w:rFonts w:ascii="Arial" w:hAnsi="Arial" w:cs="Arial"/>
        <w:sz w:val="20"/>
        <w:szCs w:val="20"/>
        <w:lang w:val="fr-FR"/>
      </w:rPr>
      <w:fldChar w:fldCharType="separate"/>
    </w:r>
    <w:r w:rsidR="007A68C7" w:rsidRPr="0022663D">
      <w:rPr>
        <w:rStyle w:val="PageNumber"/>
        <w:rFonts w:ascii="Arial" w:hAnsi="Arial" w:cs="Arial"/>
        <w:noProof/>
        <w:sz w:val="20"/>
        <w:szCs w:val="20"/>
        <w:lang w:val="pt-PT"/>
      </w:rPr>
      <w:t>2</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839" w14:textId="688BC9AD" w:rsidR="00210652" w:rsidRPr="00ED13E8" w:rsidRDefault="00ED13E8" w:rsidP="00ED13E8">
    <w:pPr>
      <w:pStyle w:val="Header"/>
      <w:jc w:val="right"/>
      <w:rPr>
        <w:rFonts w:ascii="Arial" w:hAnsi="Arial" w:cs="Arial"/>
        <w:lang w:val="pt-PT"/>
      </w:rPr>
    </w:pPr>
    <w:r w:rsidRPr="0022663D">
      <w:rPr>
        <w:rFonts w:ascii="Arial" w:hAnsi="Arial" w:cs="Arial"/>
        <w:sz w:val="20"/>
        <w:szCs w:val="20"/>
        <w:lang w:val="pt-PT"/>
      </w:rPr>
      <w:t>LHE/22/</w:t>
    </w:r>
    <w:r>
      <w:rPr>
        <w:rFonts w:ascii="Arial" w:hAnsi="Arial" w:cs="Arial"/>
        <w:sz w:val="20"/>
        <w:szCs w:val="20"/>
        <w:lang w:val="pt-PT"/>
      </w:rPr>
      <w:t>5</w:t>
    </w:r>
    <w:r w:rsidRPr="0022663D">
      <w:rPr>
        <w:rFonts w:ascii="Arial" w:hAnsi="Arial" w:cs="Arial"/>
        <w:sz w:val="20"/>
        <w:szCs w:val="20"/>
        <w:lang w:val="pt-PT"/>
      </w:rPr>
      <w:t>.</w:t>
    </w:r>
    <w:r>
      <w:rPr>
        <w:rFonts w:ascii="Arial" w:hAnsi="Arial" w:cs="Arial"/>
        <w:sz w:val="20"/>
        <w:szCs w:val="20"/>
        <w:lang w:val="pt-PT"/>
      </w:rPr>
      <w:t>EXT.</w:t>
    </w:r>
    <w:r w:rsidRPr="0022663D">
      <w:rPr>
        <w:rFonts w:ascii="Arial" w:hAnsi="Arial" w:cs="Arial"/>
        <w:sz w:val="20"/>
        <w:szCs w:val="20"/>
        <w:lang w:val="pt-PT"/>
      </w:rPr>
      <w:t>COM/</w:t>
    </w:r>
    <w:r w:rsidR="00CD5970">
      <w:rPr>
        <w:rFonts w:ascii="Arial" w:hAnsi="Arial" w:cs="Arial"/>
        <w:sz w:val="20"/>
        <w:szCs w:val="20"/>
        <w:lang w:val="pt-PT"/>
      </w:rPr>
      <w:t>2</w:t>
    </w:r>
    <w:r w:rsidRPr="0022663D">
      <w:rPr>
        <w:rFonts w:ascii="Arial" w:hAnsi="Arial" w:cs="Arial"/>
        <w:sz w:val="20"/>
        <w:szCs w:val="20"/>
        <w:lang w:val="pt-PT"/>
      </w:rPr>
      <w:t xml:space="preserve"> – page </w:t>
    </w:r>
    <w:r w:rsidRPr="00290AA9">
      <w:rPr>
        <w:rStyle w:val="PageNumber"/>
        <w:rFonts w:ascii="Arial" w:hAnsi="Arial" w:cs="Arial"/>
        <w:sz w:val="20"/>
        <w:szCs w:val="20"/>
        <w:lang w:val="fr-FR"/>
      </w:rPr>
      <w:fldChar w:fldCharType="begin"/>
    </w:r>
    <w:r w:rsidRPr="0022663D">
      <w:rPr>
        <w:rStyle w:val="PageNumber"/>
        <w:rFonts w:ascii="Arial" w:hAnsi="Arial" w:cs="Arial"/>
        <w:sz w:val="20"/>
        <w:szCs w:val="20"/>
        <w:lang w:val="pt-PT"/>
      </w:rPr>
      <w:instrText xml:space="preserve"> PAGE </w:instrText>
    </w:r>
    <w:r w:rsidRPr="00290AA9">
      <w:rPr>
        <w:rStyle w:val="PageNumber"/>
        <w:rFonts w:ascii="Arial" w:hAnsi="Arial" w:cs="Arial"/>
        <w:sz w:val="20"/>
        <w:szCs w:val="20"/>
        <w:lang w:val="fr-FR"/>
      </w:rPr>
      <w:fldChar w:fldCharType="separate"/>
    </w:r>
    <w:r w:rsidRPr="00ED13E8">
      <w:rPr>
        <w:rStyle w:val="PageNumber"/>
        <w:rFonts w:ascii="Arial" w:hAnsi="Arial" w:cs="Arial"/>
        <w:sz w:val="20"/>
        <w:szCs w:val="20"/>
        <w:lang w:val="pt-PT"/>
      </w:rPr>
      <w:t>2</w:t>
    </w:r>
    <w:r w:rsidRPr="00290AA9">
      <w:rPr>
        <w:rStyle w:val="PageNumber"/>
        <w:rFonts w:ascii="Arial" w:hAnsi="Arial" w:cs="Arial"/>
        <w:sz w:val="20"/>
        <w:szCs w:val="20"/>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7DE5" w14:textId="5B33365E" w:rsidR="00210652" w:rsidRPr="004475EE" w:rsidRDefault="002F367F" w:rsidP="001120DA">
    <w:pPr>
      <w:pStyle w:val="Header"/>
      <w:rPr>
        <w:sz w:val="22"/>
        <w:szCs w:val="22"/>
      </w:rPr>
    </w:pPr>
    <w:r>
      <w:rPr>
        <w:rFonts w:ascii="Arial" w:hAnsi="Arial" w:cs="Arial"/>
        <w:b/>
        <w:noProof/>
        <w:sz w:val="44"/>
        <w:szCs w:val="44"/>
        <w:lang w:val="pt-PT"/>
      </w:rPr>
      <w:drawing>
        <wp:anchor distT="0" distB="0" distL="114300" distR="114300" simplePos="0" relativeHeight="251658240" behindDoc="0" locked="0" layoutInCell="1" allowOverlap="1" wp14:anchorId="56B9969A" wp14:editId="174B6CB4">
          <wp:simplePos x="0" y="0"/>
          <wp:positionH relativeFrom="column">
            <wp:posOffset>-5715</wp:posOffset>
          </wp:positionH>
          <wp:positionV relativeFrom="paragraph">
            <wp:posOffset>52705</wp:posOffset>
          </wp:positionV>
          <wp:extent cx="1657350" cy="139192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122A7D08" w14:textId="150422A4" w:rsidR="00210652" w:rsidRPr="004F3485" w:rsidRDefault="00A94BD8" w:rsidP="005C3453">
    <w:pPr>
      <w:pStyle w:val="Header"/>
      <w:tabs>
        <w:tab w:val="clear" w:pos="9072"/>
        <w:tab w:val="left" w:pos="798"/>
        <w:tab w:val="right" w:pos="9630"/>
      </w:tabs>
      <w:spacing w:after="520"/>
      <w:jc w:val="right"/>
      <w:rPr>
        <w:rFonts w:ascii="Arial" w:hAnsi="Arial" w:cs="Arial"/>
        <w:b/>
        <w:sz w:val="44"/>
        <w:szCs w:val="44"/>
        <w:lang w:val="fr-FR"/>
      </w:rPr>
    </w:pPr>
    <w:r w:rsidRPr="004F3485">
      <w:rPr>
        <w:rFonts w:ascii="Arial" w:hAnsi="Arial" w:cs="Arial"/>
        <w:b/>
        <w:sz w:val="44"/>
        <w:szCs w:val="44"/>
        <w:lang w:val="fr-FR"/>
      </w:rPr>
      <w:t>5 EXT COM</w:t>
    </w:r>
  </w:p>
  <w:p w14:paraId="7D1569D4" w14:textId="77777777" w:rsidR="009143CC" w:rsidRPr="009143CC" w:rsidRDefault="002B776B" w:rsidP="009143CC">
    <w:pPr>
      <w:jc w:val="right"/>
      <w:rPr>
        <w:rFonts w:ascii="Arial" w:hAnsi="Arial" w:cs="Arial"/>
        <w:b/>
        <w:sz w:val="22"/>
        <w:szCs w:val="22"/>
        <w:lang w:val="fr-FR"/>
      </w:rPr>
    </w:pPr>
    <w:r w:rsidRPr="009143CC">
      <w:rPr>
        <w:rFonts w:ascii="Arial" w:hAnsi="Arial" w:cs="Arial"/>
        <w:b/>
        <w:sz w:val="22"/>
        <w:szCs w:val="22"/>
        <w:lang w:val="fr-FR"/>
      </w:rPr>
      <w:t>LHE/2</w:t>
    </w:r>
    <w:r w:rsidR="0022663D" w:rsidRPr="009143CC">
      <w:rPr>
        <w:rFonts w:ascii="Arial" w:hAnsi="Arial" w:cs="Arial"/>
        <w:b/>
        <w:sz w:val="22"/>
        <w:szCs w:val="22"/>
        <w:lang w:val="fr-FR"/>
      </w:rPr>
      <w:t>2</w:t>
    </w:r>
    <w:r w:rsidRPr="009143CC">
      <w:rPr>
        <w:rFonts w:ascii="Arial" w:hAnsi="Arial" w:cs="Arial"/>
        <w:b/>
        <w:sz w:val="22"/>
        <w:szCs w:val="22"/>
        <w:lang w:val="fr-FR"/>
      </w:rPr>
      <w:t>/</w:t>
    </w:r>
    <w:r w:rsidR="00FD6F6D" w:rsidRPr="009143CC">
      <w:rPr>
        <w:rFonts w:ascii="Arial" w:hAnsi="Arial" w:cs="Arial"/>
        <w:b/>
        <w:sz w:val="22"/>
        <w:szCs w:val="22"/>
        <w:lang w:val="fr-FR"/>
      </w:rPr>
      <w:t>5</w:t>
    </w:r>
    <w:r w:rsidR="00210652" w:rsidRPr="009143CC">
      <w:rPr>
        <w:rFonts w:ascii="Arial" w:hAnsi="Arial" w:cs="Arial"/>
        <w:b/>
        <w:sz w:val="22"/>
        <w:szCs w:val="22"/>
        <w:lang w:val="fr-FR"/>
      </w:rPr>
      <w:t>.</w:t>
    </w:r>
    <w:r w:rsidR="00FD6F6D" w:rsidRPr="009143CC">
      <w:rPr>
        <w:rFonts w:ascii="Arial" w:hAnsi="Arial" w:cs="Arial"/>
        <w:b/>
        <w:sz w:val="22"/>
        <w:szCs w:val="22"/>
        <w:lang w:val="fr-FR"/>
      </w:rPr>
      <w:t>EXT.</w:t>
    </w:r>
    <w:r w:rsidR="00074CE1" w:rsidRPr="009143CC">
      <w:rPr>
        <w:rFonts w:ascii="Arial" w:hAnsi="Arial" w:cs="Arial"/>
        <w:b/>
        <w:sz w:val="22"/>
        <w:szCs w:val="22"/>
        <w:lang w:val="fr-FR"/>
      </w:rPr>
      <w:t>COM</w:t>
    </w:r>
    <w:r w:rsidR="00210652" w:rsidRPr="009143CC">
      <w:rPr>
        <w:rFonts w:ascii="Arial" w:hAnsi="Arial" w:cs="Arial"/>
        <w:b/>
        <w:sz w:val="22"/>
        <w:szCs w:val="22"/>
        <w:lang w:val="fr-FR"/>
      </w:rPr>
      <w:t>/</w:t>
    </w:r>
    <w:r w:rsidR="00672B83" w:rsidRPr="009143CC">
      <w:rPr>
        <w:rFonts w:ascii="Arial" w:hAnsi="Arial" w:cs="Arial"/>
        <w:b/>
        <w:sz w:val="22"/>
        <w:szCs w:val="22"/>
        <w:lang w:val="fr-FR"/>
      </w:rPr>
      <w:t>D</w:t>
    </w:r>
    <w:r w:rsidR="009143CC" w:rsidRPr="009143CC">
      <w:rPr>
        <w:rFonts w:ascii="Arial" w:hAnsi="Arial" w:cs="Arial"/>
        <w:b/>
        <w:sz w:val="22"/>
        <w:szCs w:val="22"/>
        <w:lang w:val="fr-FR"/>
      </w:rPr>
      <w:t>é</w:t>
    </w:r>
    <w:r w:rsidR="00672B83" w:rsidRPr="009143CC">
      <w:rPr>
        <w:rFonts w:ascii="Arial" w:hAnsi="Arial" w:cs="Arial"/>
        <w:b/>
        <w:sz w:val="22"/>
        <w:szCs w:val="22"/>
        <w:lang w:val="fr-FR"/>
      </w:rPr>
      <w:t>cisions</w:t>
    </w:r>
  </w:p>
  <w:p w14:paraId="6413B2B8" w14:textId="3DCD80CB" w:rsidR="00210652" w:rsidRPr="0022663D" w:rsidRDefault="00210652" w:rsidP="009143CC">
    <w:pPr>
      <w:jc w:val="right"/>
      <w:rPr>
        <w:rFonts w:ascii="Arial" w:eastAsiaTheme="minorEastAsia" w:hAnsi="Arial" w:cs="Arial"/>
        <w:b/>
        <w:sz w:val="22"/>
        <w:szCs w:val="22"/>
        <w:lang w:val="fr-FR" w:eastAsia="ko-KR"/>
      </w:rPr>
    </w:pPr>
    <w:r w:rsidRPr="0022663D">
      <w:rPr>
        <w:rFonts w:ascii="Arial" w:hAnsi="Arial" w:cs="Arial"/>
        <w:b/>
        <w:sz w:val="22"/>
        <w:szCs w:val="22"/>
        <w:lang w:val="fr-FR"/>
      </w:rPr>
      <w:t xml:space="preserve">Paris, </w:t>
    </w:r>
    <w:r w:rsidR="008A0A27" w:rsidRPr="0022663D">
      <w:rPr>
        <w:rFonts w:ascii="Arial" w:hAnsi="Arial" w:cs="Arial"/>
        <w:b/>
        <w:sz w:val="22"/>
        <w:szCs w:val="22"/>
        <w:lang w:val="fr-FR"/>
      </w:rPr>
      <w:t xml:space="preserve">le </w:t>
    </w:r>
    <w:r w:rsidR="00672B83">
      <w:rPr>
        <w:rFonts w:ascii="Arial" w:hAnsi="Arial" w:cs="Arial"/>
        <w:b/>
        <w:sz w:val="22"/>
        <w:szCs w:val="22"/>
        <w:lang w:val="fr-FR"/>
      </w:rPr>
      <w:t>1</w:t>
    </w:r>
    <w:r w:rsidR="00F73546">
      <w:rPr>
        <w:rFonts w:ascii="Arial" w:hAnsi="Arial" w:cs="Arial"/>
        <w:b/>
        <w:sz w:val="22"/>
        <w:szCs w:val="22"/>
        <w:lang w:val="fr-FR"/>
      </w:rPr>
      <w:t>2</w:t>
    </w:r>
    <w:r w:rsidR="00572369">
      <w:rPr>
        <w:rFonts w:ascii="Arial" w:hAnsi="Arial" w:cs="Arial"/>
        <w:b/>
        <w:sz w:val="22"/>
        <w:szCs w:val="22"/>
        <w:lang w:val="fr-FR"/>
      </w:rPr>
      <w:t xml:space="preserve"> ju</w:t>
    </w:r>
    <w:r w:rsidR="00672B83">
      <w:rPr>
        <w:rFonts w:ascii="Arial" w:hAnsi="Arial" w:cs="Arial"/>
        <w:b/>
        <w:sz w:val="22"/>
        <w:szCs w:val="22"/>
        <w:lang w:val="fr-FR"/>
      </w:rPr>
      <w:t>illet</w:t>
    </w:r>
    <w:r w:rsidR="002B776B" w:rsidRPr="0022663D">
      <w:rPr>
        <w:rFonts w:ascii="Arial" w:hAnsi="Arial" w:cs="Arial"/>
        <w:b/>
        <w:sz w:val="22"/>
        <w:szCs w:val="22"/>
        <w:lang w:val="fr-FR"/>
      </w:rPr>
      <w:t xml:space="preserve"> 202</w:t>
    </w:r>
    <w:r w:rsidR="0022663D" w:rsidRPr="0022663D">
      <w:rPr>
        <w:rFonts w:ascii="Arial" w:hAnsi="Arial" w:cs="Arial"/>
        <w:b/>
        <w:sz w:val="22"/>
        <w:szCs w:val="22"/>
        <w:lang w:val="fr-FR"/>
      </w:rPr>
      <w:t>2</w:t>
    </w:r>
  </w:p>
  <w:p w14:paraId="62BC3182" w14:textId="70C2CE2E" w:rsidR="00210652" w:rsidRDefault="00210652" w:rsidP="005C3453">
    <w:pPr>
      <w:spacing w:after="120"/>
      <w:jc w:val="right"/>
      <w:rPr>
        <w:rFonts w:ascii="Arial" w:eastAsiaTheme="minorEastAsia" w:hAnsi="Arial" w:cs="Arial"/>
        <w:b/>
        <w:sz w:val="22"/>
        <w:szCs w:val="22"/>
        <w:lang w:val="fr-FR" w:eastAsia="ko-KR"/>
      </w:rPr>
    </w:pPr>
    <w:r w:rsidRPr="00DF2146">
      <w:rPr>
        <w:rFonts w:ascii="Arial" w:hAnsi="Arial" w:cs="Arial"/>
        <w:b/>
        <w:sz w:val="22"/>
        <w:szCs w:val="22"/>
        <w:lang w:val="fr-FR"/>
      </w:rPr>
      <w:t>Original</w:t>
    </w:r>
    <w:r w:rsidR="00011736" w:rsidRPr="00DF2146">
      <w:rPr>
        <w:rFonts w:ascii="Arial" w:hAnsi="Arial" w:cs="Arial"/>
        <w:b/>
        <w:sz w:val="22"/>
        <w:szCs w:val="22"/>
        <w:lang w:val="fr-FR"/>
      </w:rPr>
      <w:t xml:space="preserve"> </w:t>
    </w:r>
    <w:r w:rsidRPr="00DF2146">
      <w:rPr>
        <w:rFonts w:ascii="Arial" w:hAnsi="Arial" w:cs="Arial"/>
        <w:b/>
        <w:sz w:val="22"/>
        <w:szCs w:val="22"/>
        <w:lang w:val="fr-FR"/>
      </w:rPr>
      <w:t xml:space="preserve">: </w:t>
    </w:r>
    <w:r w:rsidR="00080DF6">
      <w:rPr>
        <w:rFonts w:ascii="Arial" w:hAnsi="Arial" w:cs="Arial"/>
        <w:b/>
        <w:sz w:val="22"/>
        <w:szCs w:val="22"/>
        <w:lang w:val="fr-FR"/>
      </w:rPr>
      <w:t>anglais</w:t>
    </w:r>
    <w:r w:rsidR="00672B83">
      <w:rPr>
        <w:rFonts w:ascii="Arial" w:hAnsi="Arial" w:cs="Arial"/>
        <w:b/>
        <w:sz w:val="22"/>
        <w:szCs w:val="22"/>
        <w:lang w:val="fr-FR"/>
      </w:rPr>
      <w:t xml:space="preserve"> / français</w:t>
    </w:r>
  </w:p>
  <w:p w14:paraId="68C431F3" w14:textId="77777777" w:rsidR="00EE2C66" w:rsidRPr="004475EE" w:rsidRDefault="00EE2C66" w:rsidP="00EE2C66">
    <w:pPr>
      <w:ind w:right="440"/>
      <w:rPr>
        <w:rFonts w:eastAsiaTheme="minorEastAsia"/>
        <w:bCs/>
        <w:sz w:val="22"/>
        <w:szCs w:val="22"/>
        <w:lang w:val="fr-FR" w:eastAsia="ko-K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78E7" w14:textId="063072B0" w:rsidR="00035CAE" w:rsidRPr="00C23A97" w:rsidRDefault="00035CAE" w:rsidP="00C5776D">
    <w:pPr>
      <w:pStyle w:val="Header"/>
      <w:rPr>
        <w:rFonts w:ascii="Arial" w:hAnsi="Arial" w:cs="Arial"/>
      </w:rPr>
    </w:pPr>
    <w:r>
      <w:rPr>
        <w:rFonts w:ascii="Arial" w:hAnsi="Arial"/>
        <w:sz w:val="20"/>
      </w:rPr>
      <w:t>LHE/22/5.EXT.COM/</w:t>
    </w:r>
    <w:r w:rsidR="00AB375A">
      <w:rPr>
        <w:rFonts w:ascii="Arial" w:hAnsi="Arial"/>
        <w:sz w:val="20"/>
      </w:rPr>
      <w:t>Décisions</w:t>
    </w:r>
    <w:r>
      <w:rPr>
        <w:rFonts w:ascii="Arial" w:hAnsi="Arial"/>
        <w:sz w:val="20"/>
      </w:rPr>
      <w:t xml:space="preserve"> – page </w:t>
    </w:r>
    <w:r w:rsidRPr="00C23A97">
      <w:rPr>
        <w:rStyle w:val="PageNumber"/>
        <w:rFonts w:ascii="Arial" w:hAnsi="Arial" w:cs="Arial"/>
        <w:sz w:val="20"/>
      </w:rPr>
      <w:fldChar w:fldCharType="begin"/>
    </w:r>
    <w:r w:rsidRPr="00C23A97">
      <w:rPr>
        <w:rStyle w:val="PageNumber"/>
        <w:rFonts w:ascii="Arial" w:hAnsi="Arial" w:cs="Arial"/>
        <w:sz w:val="20"/>
      </w:rPr>
      <w:instrText xml:space="preserve"> PAGE </w:instrText>
    </w:r>
    <w:r w:rsidRPr="00C23A97">
      <w:rPr>
        <w:rStyle w:val="PageNumber"/>
        <w:rFonts w:ascii="Arial" w:hAnsi="Arial" w:cs="Arial"/>
        <w:sz w:val="20"/>
      </w:rPr>
      <w:fldChar w:fldCharType="separate"/>
    </w:r>
    <w:r>
      <w:rPr>
        <w:rStyle w:val="PageNumber"/>
        <w:rFonts w:ascii="Arial" w:hAnsi="Arial" w:cs="Arial"/>
        <w:sz w:val="20"/>
      </w:rPr>
      <w:t>2</w:t>
    </w:r>
    <w:r w:rsidRPr="00C23A97">
      <w:rPr>
        <w:rStyle w:val="PageNumber"/>
        <w:rFonts w:ascii="Arial" w:hAnsi="Arial" w:cs="Arial"/>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5D8C" w14:textId="355E78C9" w:rsidR="00035CAE" w:rsidRPr="0063300C" w:rsidRDefault="00035CAE" w:rsidP="00C5776D">
    <w:pPr>
      <w:pStyle w:val="Header"/>
      <w:jc w:val="right"/>
      <w:rPr>
        <w:rFonts w:ascii="Arial" w:hAnsi="Arial" w:cs="Arial"/>
      </w:rPr>
    </w:pPr>
    <w:r>
      <w:rPr>
        <w:rFonts w:ascii="Arial" w:hAnsi="Arial"/>
        <w:sz w:val="20"/>
      </w:rPr>
      <w:t>LHE/22/5.EXT.COM/</w:t>
    </w:r>
    <w:r w:rsidR="00AB375A">
      <w:rPr>
        <w:rFonts w:ascii="Arial" w:hAnsi="Arial"/>
        <w:sz w:val="20"/>
      </w:rPr>
      <w:t>Décisions</w:t>
    </w:r>
    <w:r>
      <w:rPr>
        <w:rFonts w:ascii="Arial" w:hAnsi="Arial"/>
        <w:sz w:val="20"/>
      </w:rPr>
      <w:t xml:space="preserve"> – page </w:t>
    </w:r>
    <w:r w:rsidRPr="0063300C">
      <w:rPr>
        <w:rStyle w:val="PageNumber"/>
        <w:rFonts w:ascii="Arial" w:hAnsi="Arial" w:cs="Arial"/>
        <w:sz w:val="20"/>
      </w:rPr>
      <w:fldChar w:fldCharType="begin"/>
    </w:r>
    <w:r w:rsidRPr="0063300C">
      <w:rPr>
        <w:rStyle w:val="PageNumber"/>
        <w:rFonts w:ascii="Arial" w:hAnsi="Arial" w:cs="Arial"/>
        <w:sz w:val="20"/>
      </w:rPr>
      <w:instrText xml:space="preserve"> PAGE </w:instrText>
    </w:r>
    <w:r w:rsidRPr="0063300C">
      <w:rPr>
        <w:rStyle w:val="PageNumber"/>
        <w:rFonts w:ascii="Arial" w:hAnsi="Arial" w:cs="Arial"/>
        <w:sz w:val="20"/>
      </w:rPr>
      <w:fldChar w:fldCharType="separate"/>
    </w:r>
    <w:r>
      <w:rPr>
        <w:rStyle w:val="PageNumber"/>
        <w:rFonts w:ascii="Arial" w:hAnsi="Arial" w:cs="Arial"/>
        <w:sz w:val="20"/>
      </w:rPr>
      <w:t>3</w:t>
    </w:r>
    <w:r w:rsidRPr="0063300C">
      <w:rPr>
        <w:rStyle w:val="PageNumber"/>
        <w:rFonts w:ascii="Arial" w:hAnsi="Arial" w:cs="Arial"/>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EB7" w14:textId="77777777" w:rsidR="00035CAE" w:rsidRPr="00DE5604" w:rsidRDefault="00035CAE" w:rsidP="009A01C7">
    <w:pPr>
      <w:pStyle w:val="Header"/>
      <w:rPr>
        <w:sz w:val="22"/>
        <w:szCs w:val="22"/>
      </w:rPr>
    </w:pPr>
    <w:r w:rsidRPr="00DE5604">
      <w:rPr>
        <w:rFonts w:ascii="Arial" w:hAnsi="Arial" w:cs="Arial"/>
        <w:b/>
        <w:noProof/>
        <w:sz w:val="44"/>
        <w:szCs w:val="44"/>
        <w:lang w:val="pt-PT"/>
      </w:rPr>
      <w:drawing>
        <wp:anchor distT="0" distB="0" distL="114300" distR="114300" simplePos="0" relativeHeight="251660288" behindDoc="1" locked="0" layoutInCell="1" allowOverlap="1" wp14:anchorId="3B31845D" wp14:editId="75AFB8AD">
          <wp:simplePos x="0" y="0"/>
          <wp:positionH relativeFrom="column">
            <wp:posOffset>0</wp:posOffset>
          </wp:positionH>
          <wp:positionV relativeFrom="paragraph">
            <wp:posOffset>0</wp:posOffset>
          </wp:positionV>
          <wp:extent cx="1657350" cy="1391920"/>
          <wp:effectExtent l="0" t="0" r="0" b="0"/>
          <wp:wrapNone/>
          <wp:docPr id="6" name="Imag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4067C0DB" w14:textId="77777777" w:rsidR="00035CAE" w:rsidRPr="00DE5604" w:rsidRDefault="00035CAE" w:rsidP="009A01C7">
    <w:pPr>
      <w:pStyle w:val="Header"/>
      <w:spacing w:after="520"/>
      <w:jc w:val="right"/>
      <w:rPr>
        <w:rFonts w:ascii="Arial" w:hAnsi="Arial" w:cs="Arial"/>
        <w:b/>
        <w:sz w:val="44"/>
        <w:szCs w:val="44"/>
        <w:lang w:val="pt-BR"/>
      </w:rPr>
    </w:pPr>
    <w:r w:rsidRPr="00DE5604">
      <w:rPr>
        <w:rFonts w:ascii="Arial" w:hAnsi="Arial"/>
        <w:b/>
        <w:sz w:val="44"/>
        <w:lang w:val="pt-BR"/>
      </w:rPr>
      <w:t>5 EXT COM</w:t>
    </w:r>
  </w:p>
  <w:p w14:paraId="675E6B3F" w14:textId="77777777" w:rsidR="00035CAE" w:rsidRPr="00DE5604" w:rsidRDefault="00035CAE" w:rsidP="009A01C7">
    <w:pPr>
      <w:jc w:val="right"/>
      <w:rPr>
        <w:rFonts w:ascii="Arial" w:hAnsi="Arial" w:cs="Arial"/>
        <w:b/>
        <w:sz w:val="22"/>
        <w:szCs w:val="22"/>
        <w:lang w:val="pt-BR"/>
      </w:rPr>
    </w:pPr>
    <w:r w:rsidRPr="00DE5604">
      <w:rPr>
        <w:rFonts w:ascii="Arial" w:hAnsi="Arial"/>
        <w:b/>
        <w:sz w:val="22"/>
        <w:lang w:val="pt-BR"/>
      </w:rPr>
      <w:t>LHE/22/5.EXT.COM/4</w:t>
    </w:r>
  </w:p>
  <w:p w14:paraId="2C4539FD" w14:textId="77777777" w:rsidR="00035CAE" w:rsidRPr="004D2DC8" w:rsidRDefault="00035CAE" w:rsidP="009A01C7">
    <w:pPr>
      <w:jc w:val="right"/>
      <w:rPr>
        <w:rFonts w:ascii="Arial" w:eastAsiaTheme="minorEastAsia" w:hAnsi="Arial" w:cs="Arial"/>
        <w:b/>
        <w:sz w:val="22"/>
        <w:szCs w:val="22"/>
        <w:lang w:val="fr-FR"/>
      </w:rPr>
    </w:pPr>
    <w:r w:rsidRPr="004D2DC8">
      <w:rPr>
        <w:rFonts w:ascii="Arial" w:hAnsi="Arial"/>
        <w:b/>
        <w:sz w:val="22"/>
        <w:lang w:val="fr-FR"/>
      </w:rPr>
      <w:t>Paris, le 21 juin 2022</w:t>
    </w:r>
  </w:p>
  <w:p w14:paraId="76CE5A2D" w14:textId="77777777" w:rsidR="00035CAE" w:rsidRPr="00F32C23" w:rsidRDefault="00035CAE" w:rsidP="009A01C7">
    <w:pPr>
      <w:spacing w:after="120"/>
      <w:jc w:val="right"/>
      <w:rPr>
        <w:rFonts w:ascii="Arial" w:hAnsi="Arial" w:cs="Arial"/>
        <w:b/>
        <w:sz w:val="22"/>
        <w:szCs w:val="22"/>
      </w:rPr>
    </w:pPr>
    <w:r w:rsidRPr="00DE5604">
      <w:rPr>
        <w:rFonts w:ascii="Arial" w:hAnsi="Arial"/>
        <w:b/>
        <w:sz w:val="22"/>
      </w:rPr>
      <w:t xml:space="preserve">Original : </w:t>
    </w:r>
    <w:proofErr w:type="spellStart"/>
    <w:r w:rsidRPr="00DE5604">
      <w:rPr>
        <w:rFonts w:ascii="Arial" w:hAnsi="Arial"/>
        <w:b/>
        <w:sz w:val="22"/>
      </w:rPr>
      <w:t>anglais</w:t>
    </w:r>
    <w:proofErr w:type="spellEnd"/>
  </w:p>
  <w:p w14:paraId="6566642F" w14:textId="77777777" w:rsidR="00035CAE" w:rsidRPr="003A502D" w:rsidRDefault="00035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0164B2C"/>
    <w:lvl w:ilvl="0">
      <w:start w:val="1"/>
      <w:numFmt w:val="decimal"/>
      <w:lvlText w:val="%1."/>
      <w:lvlJc w:val="left"/>
      <w:pPr>
        <w:tabs>
          <w:tab w:val="num" w:pos="360"/>
        </w:tabs>
        <w:ind w:left="360" w:hanging="360"/>
      </w:pPr>
    </w:lvl>
  </w:abstractNum>
  <w:abstractNum w:abstractNumId="1"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2B71D93"/>
    <w:multiLevelType w:val="hybridMultilevel"/>
    <w:tmpl w:val="F85C8F0C"/>
    <w:lvl w:ilvl="0" w:tplc="C55281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7A4DB1"/>
    <w:multiLevelType w:val="hybridMultilevel"/>
    <w:tmpl w:val="2CAC14AC"/>
    <w:lvl w:ilvl="0" w:tplc="4C8E7AC2">
      <w:start w:val="1"/>
      <w:numFmt w:val="decimal"/>
      <w:pStyle w:val="COMParaDecision"/>
      <w:lvlText w:val="%1."/>
      <w:lvlJc w:val="left"/>
      <w:pPr>
        <w:ind w:left="720" w:hanging="360"/>
      </w:pPr>
      <w:rPr>
        <w:b w:val="0"/>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86A1DB7"/>
    <w:multiLevelType w:val="hybridMultilevel"/>
    <w:tmpl w:val="AF9CA862"/>
    <w:lvl w:ilvl="0" w:tplc="DB80532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5D4F4C"/>
    <w:multiLevelType w:val="hybridMultilevel"/>
    <w:tmpl w:val="A41A002E"/>
    <w:lvl w:ilvl="0" w:tplc="19A2B23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7CE120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9"/>
  </w:num>
  <w:num w:numId="3">
    <w:abstractNumId w:val="4"/>
  </w:num>
  <w:num w:numId="4">
    <w:abstractNumId w:val="18"/>
  </w:num>
  <w:num w:numId="5">
    <w:abstractNumId w:val="15"/>
  </w:num>
  <w:num w:numId="6">
    <w:abstractNumId w:val="2"/>
  </w:num>
  <w:num w:numId="7">
    <w:abstractNumId w:val="5"/>
  </w:num>
  <w:num w:numId="8">
    <w:abstractNumId w:val="8"/>
  </w:num>
  <w:num w:numId="9">
    <w:abstractNumId w:val="1"/>
  </w:num>
  <w:num w:numId="10">
    <w:abstractNumId w:val="6"/>
  </w:num>
  <w:num w:numId="11">
    <w:abstractNumId w:val="7"/>
  </w:num>
  <w:num w:numId="12">
    <w:abstractNumId w:val="7"/>
  </w:num>
  <w:num w:numId="13">
    <w:abstractNumId w:val="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11"/>
    <w:lvlOverride w:ilvl="0">
      <w:startOverride w:val="1"/>
    </w:lvlOverride>
  </w:num>
  <w:num w:numId="18">
    <w:abstractNumId w:val="11"/>
    <w:lvlOverride w:ilvl="0">
      <w:startOverride w:val="1"/>
    </w:lvlOverride>
  </w:num>
  <w:num w:numId="19">
    <w:abstractNumId w:val="11"/>
  </w:num>
  <w:num w:numId="20">
    <w:abstractNumId w:val="11"/>
    <w:lvlOverride w:ilvl="0">
      <w:startOverride w:val="1"/>
    </w:lvlOverride>
  </w:num>
  <w:num w:numId="21">
    <w:abstractNumId w:val="11"/>
  </w:num>
  <w:num w:numId="22">
    <w:abstractNumId w:val="11"/>
    <w:lvlOverride w:ilvl="0">
      <w:startOverride w:val="1"/>
    </w:lvlOverride>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lvlOverride w:ilvl="0">
      <w:startOverride w:val="1"/>
    </w:lvlOverride>
  </w:num>
  <w:num w:numId="38">
    <w:abstractNumId w:val="10"/>
  </w:num>
  <w:num w:numId="39">
    <w:abstractNumId w:val="12"/>
  </w:num>
  <w:num w:numId="40">
    <w:abstractNumId w:val="14"/>
  </w:num>
  <w:num w:numId="41">
    <w:abstractNumId w:val="11"/>
    <w:lvlOverride w:ilvl="0">
      <w:startOverride w:val="1"/>
    </w:lvlOverride>
  </w:num>
  <w:num w:numId="42">
    <w:abstractNumId w:val="3"/>
  </w:num>
  <w:num w:numId="43">
    <w:abstractNumId w:val="1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356D2"/>
    <w:rsid w:val="00035CAE"/>
    <w:rsid w:val="00047E58"/>
    <w:rsid w:val="000558C9"/>
    <w:rsid w:val="00061949"/>
    <w:rsid w:val="00073D20"/>
    <w:rsid w:val="00074CE1"/>
    <w:rsid w:val="000755E1"/>
    <w:rsid w:val="00080DF6"/>
    <w:rsid w:val="00085541"/>
    <w:rsid w:val="0008739D"/>
    <w:rsid w:val="000A255D"/>
    <w:rsid w:val="000A34CE"/>
    <w:rsid w:val="000C65E4"/>
    <w:rsid w:val="000D1895"/>
    <w:rsid w:val="000F46AA"/>
    <w:rsid w:val="00102CFD"/>
    <w:rsid w:val="00111452"/>
    <w:rsid w:val="001120DA"/>
    <w:rsid w:val="0011750D"/>
    <w:rsid w:val="00132959"/>
    <w:rsid w:val="001412DE"/>
    <w:rsid w:val="00144A4D"/>
    <w:rsid w:val="00146792"/>
    <w:rsid w:val="001469CD"/>
    <w:rsid w:val="00151351"/>
    <w:rsid w:val="001706CD"/>
    <w:rsid w:val="00174B39"/>
    <w:rsid w:val="00192785"/>
    <w:rsid w:val="001A431C"/>
    <w:rsid w:val="001A457E"/>
    <w:rsid w:val="001D261B"/>
    <w:rsid w:val="001D2896"/>
    <w:rsid w:val="001D5969"/>
    <w:rsid w:val="001E026E"/>
    <w:rsid w:val="001F067C"/>
    <w:rsid w:val="001F37CA"/>
    <w:rsid w:val="00210652"/>
    <w:rsid w:val="00221D0C"/>
    <w:rsid w:val="0022663D"/>
    <w:rsid w:val="00233742"/>
    <w:rsid w:val="00241D54"/>
    <w:rsid w:val="00254DEF"/>
    <w:rsid w:val="00275342"/>
    <w:rsid w:val="00286C0C"/>
    <w:rsid w:val="00290AA9"/>
    <w:rsid w:val="002938F2"/>
    <w:rsid w:val="002B776B"/>
    <w:rsid w:val="002C3446"/>
    <w:rsid w:val="002C7D30"/>
    <w:rsid w:val="002F367F"/>
    <w:rsid w:val="003105BD"/>
    <w:rsid w:val="0031150D"/>
    <w:rsid w:val="00363995"/>
    <w:rsid w:val="003722EE"/>
    <w:rsid w:val="00374593"/>
    <w:rsid w:val="003858AA"/>
    <w:rsid w:val="0039446E"/>
    <w:rsid w:val="003C3029"/>
    <w:rsid w:val="003C7065"/>
    <w:rsid w:val="003F5C17"/>
    <w:rsid w:val="003F6D0C"/>
    <w:rsid w:val="004041D9"/>
    <w:rsid w:val="004108B6"/>
    <w:rsid w:val="00416C01"/>
    <w:rsid w:val="004225A1"/>
    <w:rsid w:val="00434773"/>
    <w:rsid w:val="004475EE"/>
    <w:rsid w:val="004562A2"/>
    <w:rsid w:val="00461EEC"/>
    <w:rsid w:val="004665ED"/>
    <w:rsid w:val="00471B34"/>
    <w:rsid w:val="004A3E99"/>
    <w:rsid w:val="004C3335"/>
    <w:rsid w:val="004D2DC8"/>
    <w:rsid w:val="004F3485"/>
    <w:rsid w:val="005016FB"/>
    <w:rsid w:val="00511D17"/>
    <w:rsid w:val="0051699F"/>
    <w:rsid w:val="00530A1F"/>
    <w:rsid w:val="0053338B"/>
    <w:rsid w:val="005456FE"/>
    <w:rsid w:val="00554CC6"/>
    <w:rsid w:val="00564250"/>
    <w:rsid w:val="00572369"/>
    <w:rsid w:val="005739ED"/>
    <w:rsid w:val="0058322C"/>
    <w:rsid w:val="005A4C72"/>
    <w:rsid w:val="005A685A"/>
    <w:rsid w:val="005B4DAB"/>
    <w:rsid w:val="005C0660"/>
    <w:rsid w:val="005C3453"/>
    <w:rsid w:val="00612BB5"/>
    <w:rsid w:val="0063196D"/>
    <w:rsid w:val="00652318"/>
    <w:rsid w:val="0066060B"/>
    <w:rsid w:val="006644FB"/>
    <w:rsid w:val="00667C60"/>
    <w:rsid w:val="00671660"/>
    <w:rsid w:val="00672B83"/>
    <w:rsid w:val="006747D7"/>
    <w:rsid w:val="00682A64"/>
    <w:rsid w:val="006968D8"/>
    <w:rsid w:val="006A0846"/>
    <w:rsid w:val="006A1A52"/>
    <w:rsid w:val="006B3501"/>
    <w:rsid w:val="006D5876"/>
    <w:rsid w:val="006E2215"/>
    <w:rsid w:val="006E27D6"/>
    <w:rsid w:val="00726699"/>
    <w:rsid w:val="00746C1C"/>
    <w:rsid w:val="00747715"/>
    <w:rsid w:val="00750138"/>
    <w:rsid w:val="00764F50"/>
    <w:rsid w:val="007728EB"/>
    <w:rsid w:val="00796D4E"/>
    <w:rsid w:val="007A68C7"/>
    <w:rsid w:val="007A7D45"/>
    <w:rsid w:val="007C1B00"/>
    <w:rsid w:val="007D5BB7"/>
    <w:rsid w:val="007E0621"/>
    <w:rsid w:val="007F4B07"/>
    <w:rsid w:val="007F60C6"/>
    <w:rsid w:val="007F7A2B"/>
    <w:rsid w:val="00821176"/>
    <w:rsid w:val="0083488D"/>
    <w:rsid w:val="00851458"/>
    <w:rsid w:val="00861A47"/>
    <w:rsid w:val="008707FF"/>
    <w:rsid w:val="008724E5"/>
    <w:rsid w:val="008A0A27"/>
    <w:rsid w:val="008B03DF"/>
    <w:rsid w:val="008B4F96"/>
    <w:rsid w:val="008C18CD"/>
    <w:rsid w:val="008E320C"/>
    <w:rsid w:val="008E6484"/>
    <w:rsid w:val="008F2AD2"/>
    <w:rsid w:val="008F7347"/>
    <w:rsid w:val="009121CE"/>
    <w:rsid w:val="0091354D"/>
    <w:rsid w:val="009143CC"/>
    <w:rsid w:val="00926801"/>
    <w:rsid w:val="00996303"/>
    <w:rsid w:val="009D50D3"/>
    <w:rsid w:val="009D5E38"/>
    <w:rsid w:val="009D5F94"/>
    <w:rsid w:val="009E09DF"/>
    <w:rsid w:val="009E670D"/>
    <w:rsid w:val="00A02D85"/>
    <w:rsid w:val="00A11F00"/>
    <w:rsid w:val="00A150C7"/>
    <w:rsid w:val="00A37713"/>
    <w:rsid w:val="00A47772"/>
    <w:rsid w:val="00A519A2"/>
    <w:rsid w:val="00A70883"/>
    <w:rsid w:val="00A722D8"/>
    <w:rsid w:val="00A77AEB"/>
    <w:rsid w:val="00A77F75"/>
    <w:rsid w:val="00A81928"/>
    <w:rsid w:val="00A94BD8"/>
    <w:rsid w:val="00AA444A"/>
    <w:rsid w:val="00AB375A"/>
    <w:rsid w:val="00AD5A95"/>
    <w:rsid w:val="00AE1B18"/>
    <w:rsid w:val="00AE6F87"/>
    <w:rsid w:val="00B11AE3"/>
    <w:rsid w:val="00B13B44"/>
    <w:rsid w:val="00B24E4C"/>
    <w:rsid w:val="00B310A5"/>
    <w:rsid w:val="00B438C6"/>
    <w:rsid w:val="00B43B98"/>
    <w:rsid w:val="00B50941"/>
    <w:rsid w:val="00B6167A"/>
    <w:rsid w:val="00B73D30"/>
    <w:rsid w:val="00B973B5"/>
    <w:rsid w:val="00BA3560"/>
    <w:rsid w:val="00BA35D7"/>
    <w:rsid w:val="00BD0077"/>
    <w:rsid w:val="00C04328"/>
    <w:rsid w:val="00C13665"/>
    <w:rsid w:val="00C42FA9"/>
    <w:rsid w:val="00C54696"/>
    <w:rsid w:val="00C64668"/>
    <w:rsid w:val="00C67A8A"/>
    <w:rsid w:val="00C751B1"/>
    <w:rsid w:val="00CC2428"/>
    <w:rsid w:val="00CC2BC6"/>
    <w:rsid w:val="00CD5970"/>
    <w:rsid w:val="00CE2586"/>
    <w:rsid w:val="00D057E5"/>
    <w:rsid w:val="00D21862"/>
    <w:rsid w:val="00D238D6"/>
    <w:rsid w:val="00D43998"/>
    <w:rsid w:val="00D50EE4"/>
    <w:rsid w:val="00D533EB"/>
    <w:rsid w:val="00D57084"/>
    <w:rsid w:val="00D6436B"/>
    <w:rsid w:val="00D74C7C"/>
    <w:rsid w:val="00D809E5"/>
    <w:rsid w:val="00D9501F"/>
    <w:rsid w:val="00DB50D5"/>
    <w:rsid w:val="00DB76C7"/>
    <w:rsid w:val="00DD6EAD"/>
    <w:rsid w:val="00DE5490"/>
    <w:rsid w:val="00DF2146"/>
    <w:rsid w:val="00DF3DA3"/>
    <w:rsid w:val="00E06A00"/>
    <w:rsid w:val="00E30022"/>
    <w:rsid w:val="00E5219B"/>
    <w:rsid w:val="00E71AD6"/>
    <w:rsid w:val="00E72366"/>
    <w:rsid w:val="00E84291"/>
    <w:rsid w:val="00EA198F"/>
    <w:rsid w:val="00EA4872"/>
    <w:rsid w:val="00ED13E8"/>
    <w:rsid w:val="00ED4650"/>
    <w:rsid w:val="00EE2C66"/>
    <w:rsid w:val="00EF0BCB"/>
    <w:rsid w:val="00EF0E74"/>
    <w:rsid w:val="00EF34AA"/>
    <w:rsid w:val="00F0065D"/>
    <w:rsid w:val="00F00E8A"/>
    <w:rsid w:val="00F32C1D"/>
    <w:rsid w:val="00F41BA9"/>
    <w:rsid w:val="00F47BA3"/>
    <w:rsid w:val="00F55135"/>
    <w:rsid w:val="00F60AB5"/>
    <w:rsid w:val="00F63DDA"/>
    <w:rsid w:val="00F70858"/>
    <w:rsid w:val="00F7119A"/>
    <w:rsid w:val="00F73546"/>
    <w:rsid w:val="00F75949"/>
    <w:rsid w:val="00F75E18"/>
    <w:rsid w:val="00F941F0"/>
    <w:rsid w:val="00F950D4"/>
    <w:rsid w:val="00FA010D"/>
    <w:rsid w:val="00FA427E"/>
    <w:rsid w:val="00FB6F95"/>
    <w:rsid w:val="00FC478B"/>
    <w:rsid w:val="00FD076B"/>
    <w:rsid w:val="00FD6F6D"/>
    <w:rsid w:val="00FE430C"/>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uiPriority w:val="1"/>
    <w:qFormat/>
    <w:rsid w:val="00C64668"/>
    <w:rPr>
      <w:rFonts w:ascii="Times New Roman" w:eastAsia="Times New Roman" w:hAnsi="Times New Roman"/>
      <w:sz w:val="24"/>
      <w:szCs w:val="24"/>
      <w:lang w:val="en-GB"/>
    </w:rPr>
  </w:style>
  <w:style w:type="paragraph" w:styleId="ListParagraph">
    <w:name w:val="List Paragraph"/>
    <w:aliases w:val="CRITERES"/>
    <w:basedOn w:val="Normal"/>
    <w:uiPriority w:val="34"/>
    <w:qFormat/>
    <w:rsid w:val="00290AA9"/>
    <w:pPr>
      <w:ind w:left="720"/>
      <w:contextualSpacing/>
    </w:pPr>
  </w:style>
  <w:style w:type="table" w:customStyle="1" w:styleId="TableGrid1">
    <w:name w:val="Table Grid1"/>
    <w:basedOn w:val="TableNormal"/>
    <w:next w:val="TableGrid"/>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sinterligne2">
    <w:name w:val="Sans interligne2"/>
    <w:uiPriority w:val="1"/>
    <w:rsid w:val="00C42FA9"/>
    <w:rPr>
      <w:rFonts w:ascii="Times New Roman" w:eastAsia="Times New Roman" w:hAnsi="Times New Roman"/>
      <w:sz w:val="24"/>
      <w:szCs w:val="24"/>
    </w:rPr>
  </w:style>
  <w:style w:type="paragraph" w:styleId="Date">
    <w:name w:val="Date"/>
    <w:basedOn w:val="Normal"/>
    <w:next w:val="Normal"/>
    <w:link w:val="DateChar"/>
    <w:rsid w:val="00102CFD"/>
  </w:style>
  <w:style w:type="character" w:customStyle="1" w:styleId="DateChar">
    <w:name w:val="Date Char"/>
    <w:basedOn w:val="DefaultParagraphFont"/>
    <w:link w:val="Date"/>
    <w:rsid w:val="00102CFD"/>
    <w:rPr>
      <w:rFonts w:ascii="Times New Roman" w:eastAsia="Times New Roman" w:hAnsi="Times New Roman"/>
      <w:sz w:val="24"/>
      <w:szCs w:val="24"/>
      <w:lang w:val="en-GB"/>
    </w:rPr>
  </w:style>
  <w:style w:type="paragraph" w:customStyle="1" w:styleId="COMParabodytext">
    <w:name w:val="COM Para body text"/>
    <w:basedOn w:val="Marge"/>
    <w:qFormat/>
    <w:rsid w:val="00ED13E8"/>
    <w:pPr>
      <w:spacing w:after="120"/>
      <w:ind w:left="567" w:hanging="567"/>
    </w:pPr>
    <w:rPr>
      <w:rFonts w:cs="Arial"/>
      <w:szCs w:val="22"/>
      <w:lang w:val="en-US"/>
    </w:rPr>
  </w:style>
  <w:style w:type="paragraph" w:customStyle="1" w:styleId="GATitleResolution">
    <w:name w:val="GA Title Resolution"/>
    <w:basedOn w:val="Marge"/>
    <w:qFormat/>
    <w:rsid w:val="00ED13E8"/>
    <w:pPr>
      <w:keepNext/>
      <w:spacing w:before="240" w:after="120"/>
      <w:ind w:left="567"/>
    </w:pPr>
    <w:rPr>
      <w:rFonts w:eastAsia="SimSun" w:cs="Arial"/>
      <w:b/>
      <w:caps/>
      <w:szCs w:val="22"/>
      <w:lang w:val="fr-FR"/>
    </w:rPr>
  </w:style>
  <w:style w:type="paragraph" w:customStyle="1" w:styleId="COMPreambulaDecision">
    <w:name w:val="COM Preambula Decision"/>
    <w:basedOn w:val="Marge"/>
    <w:qFormat/>
    <w:rsid w:val="00ED13E8"/>
    <w:pPr>
      <w:keepNext/>
      <w:spacing w:after="120"/>
      <w:ind w:left="567"/>
    </w:pPr>
    <w:rPr>
      <w:rFonts w:eastAsia="SimSun" w:cs="Arial"/>
      <w:szCs w:val="22"/>
      <w:lang w:val="fr-FR"/>
    </w:rPr>
  </w:style>
  <w:style w:type="paragraph" w:customStyle="1" w:styleId="COMParaDecision">
    <w:name w:val="COM Para Decision"/>
    <w:basedOn w:val="Normal"/>
    <w:qFormat/>
    <w:rsid w:val="00ED13E8"/>
    <w:pPr>
      <w:numPr>
        <w:numId w:val="16"/>
      </w:numPr>
      <w:autoSpaceDE w:val="0"/>
      <w:autoSpaceDN w:val="0"/>
      <w:adjustRightInd w:val="0"/>
      <w:spacing w:after="120"/>
      <w:jc w:val="both"/>
    </w:pPr>
    <w:rPr>
      <w:rFonts w:ascii="Arial" w:hAnsi="Arial" w:cs="Arial"/>
      <w:sz w:val="22"/>
      <w:szCs w:val="22"/>
      <w:u w:val="single"/>
      <w:lang w:val="fr-FR"/>
    </w:rPr>
  </w:style>
  <w:style w:type="paragraph" w:styleId="Revision">
    <w:name w:val="Revision"/>
    <w:hidden/>
    <w:semiHidden/>
    <w:rsid w:val="007F7A2B"/>
    <w:rPr>
      <w:rFonts w:ascii="Times New Roman" w:eastAsia="Times New Roman" w:hAnsi="Times New Roman"/>
      <w:sz w:val="24"/>
      <w:szCs w:val="24"/>
      <w:lang w:val="en-GB"/>
    </w:rPr>
  </w:style>
  <w:style w:type="character" w:styleId="Hyperlink">
    <w:name w:val="Hyperlink"/>
    <w:aliases w:val=" Car Car3 Char, Car Car3 Char Char Char Char"/>
    <w:basedOn w:val="DefaultParagraphFont"/>
    <w:link w:val="CarCar3"/>
    <w:unhideWhenUsed/>
    <w:rsid w:val="00A722D8"/>
    <w:rPr>
      <w:color w:val="0000FF" w:themeColor="hyperlink"/>
      <w:u w:val="single"/>
    </w:rPr>
  </w:style>
  <w:style w:type="character" w:styleId="UnresolvedMention">
    <w:name w:val="Unresolved Mention"/>
    <w:basedOn w:val="DefaultParagraphFont"/>
    <w:uiPriority w:val="99"/>
    <w:semiHidden/>
    <w:unhideWhenUsed/>
    <w:rsid w:val="00F950D4"/>
    <w:rPr>
      <w:color w:val="605E5C"/>
      <w:shd w:val="clear" w:color="auto" w:fill="E1DFDD"/>
    </w:rPr>
  </w:style>
  <w:style w:type="paragraph" w:customStyle="1" w:styleId="COMTitleDecision">
    <w:name w:val="COM Title Decision"/>
    <w:basedOn w:val="Normal"/>
    <w:qFormat/>
    <w:rsid w:val="00035CAE"/>
    <w:pPr>
      <w:keepNext/>
      <w:spacing w:before="240" w:after="120"/>
      <w:ind w:left="567"/>
      <w:jc w:val="both"/>
    </w:pPr>
    <w:rPr>
      <w:rFonts w:ascii="Arial" w:hAnsi="Arial" w:cs="Arial"/>
      <w:b/>
      <w:sz w:val="22"/>
      <w:szCs w:val="22"/>
      <w:lang w:val="fr-FR"/>
    </w:rPr>
  </w:style>
  <w:style w:type="paragraph" w:customStyle="1" w:styleId="COMPreambulaDecisions">
    <w:name w:val="COM Preambula Decisions"/>
    <w:basedOn w:val="Normal"/>
    <w:qFormat/>
    <w:rsid w:val="00035CAE"/>
    <w:pPr>
      <w:keepNext/>
      <w:spacing w:after="120"/>
      <w:ind w:left="567"/>
      <w:jc w:val="both"/>
    </w:pPr>
    <w:rPr>
      <w:rFonts w:ascii="Arial" w:hAnsi="Arial" w:cs="Arial"/>
      <w:sz w:val="22"/>
      <w:szCs w:val="22"/>
      <w:lang w:val="fr-FR"/>
    </w:rPr>
  </w:style>
  <w:style w:type="paragraph" w:styleId="FootnoteText">
    <w:name w:val="footnote text"/>
    <w:basedOn w:val="Normal"/>
    <w:link w:val="FootnoteTextChar"/>
    <w:uiPriority w:val="99"/>
    <w:semiHidden/>
    <w:unhideWhenUsed/>
    <w:rsid w:val="00035CAE"/>
    <w:pPr>
      <w:widowControl w:val="0"/>
      <w:autoSpaceDE w:val="0"/>
      <w:autoSpaceDN w:val="0"/>
    </w:pPr>
    <w:rPr>
      <w:rFonts w:ascii="Calibri" w:eastAsia="Calibri" w:hAnsi="Calibri" w:cs="Calibri"/>
      <w:sz w:val="20"/>
      <w:szCs w:val="20"/>
      <w:lang w:val="fr-FR" w:eastAsia="en-US"/>
    </w:rPr>
  </w:style>
  <w:style w:type="character" w:customStyle="1" w:styleId="FootnoteTextChar">
    <w:name w:val="Footnote Text Char"/>
    <w:basedOn w:val="DefaultParagraphFont"/>
    <w:link w:val="FootnoteText"/>
    <w:uiPriority w:val="99"/>
    <w:semiHidden/>
    <w:rsid w:val="00035CAE"/>
    <w:rPr>
      <w:rFonts w:eastAsia="Calibri" w:cs="Calibri"/>
      <w:lang w:eastAsia="en-US"/>
    </w:rPr>
  </w:style>
  <w:style w:type="character" w:styleId="FootnoteReference">
    <w:name w:val="footnote reference"/>
    <w:basedOn w:val="DefaultParagraphFont"/>
    <w:uiPriority w:val="99"/>
    <w:semiHidden/>
    <w:unhideWhenUsed/>
    <w:rsid w:val="00035CAE"/>
    <w:rPr>
      <w:vertAlign w:val="superscript"/>
    </w:rPr>
  </w:style>
  <w:style w:type="table" w:customStyle="1" w:styleId="Grilledutableau2">
    <w:name w:val="Grille du tableau2"/>
    <w:basedOn w:val="TableNormal"/>
    <w:next w:val="TableGrid"/>
    <w:uiPriority w:val="39"/>
    <w:rsid w:val="00035CAE"/>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3">
    <w:name w:val="Car Car3"/>
    <w:aliases w:val=" Car Car3 Char Char"/>
    <w:basedOn w:val="Normal"/>
    <w:link w:val="Hyperlink"/>
    <w:uiPriority w:val="99"/>
    <w:rsid w:val="00035CAE"/>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themeColor="hyperlink"/>
      <w:sz w:val="20"/>
      <w:szCs w:val="20"/>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2-5.EXT.COM-2_FR.docx" TargetMode="External"/><Relationship Id="rId13" Type="http://schemas.openxmlformats.org/officeDocument/2006/relationships/hyperlink" Target="https://ich.unesco.org/doc/src/LHE-22-5.EXT.COM-3.Rev-FR.docx" TargetMode="External"/><Relationship Id="rId18" Type="http://schemas.openxmlformats.org/officeDocument/2006/relationships/hyperlink" Target="https://ich.unesco.org/fr/Decisions/16.COM/14"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ich.unesco.org/doc/src/LHE-22-17.COM_WG-Recommandations_FR.docx" TargetMode="External"/><Relationship Id="rId17" Type="http://schemas.openxmlformats.org/officeDocument/2006/relationships/hyperlink" Target="https://ich.unesco.org/doc/src/LHE-21-16.COM-14-FR.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fr/d%C3%A9cisions/16.COM/14"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doc/src/LHE-22-5.EXT.COM-4_FR.docx" TargetMode="External"/><Relationship Id="rId23" Type="http://schemas.openxmlformats.org/officeDocument/2006/relationships/hyperlink" Target="https://ich.unesco.org/doc/src/LHE-22-17.COM_3.BUR-Decisions-FR.docx"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h.unesco.org/fr/decisions/16.COM/14?dec=decisions&amp;ref_decision=16.COM" TargetMode="External"/><Relationship Id="rId22" Type="http://schemas.openxmlformats.org/officeDocument/2006/relationships/hyperlink" Target="https://ich.unesco.org/doc/src/LHE-22-17.COM_3.BUR-Decisions-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document_FR.dotx</Template>
  <TotalTime>79</TotalTime>
  <Pages>10</Pages>
  <Words>4054</Words>
  <Characters>23108</Characters>
  <Application>Microsoft Office Word</Application>
  <DocSecurity>0</DocSecurity>
  <Lines>192</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Julien</cp:lastModifiedBy>
  <cp:revision>35</cp:revision>
  <cp:lastPrinted>2011-08-09T15:27:00Z</cp:lastPrinted>
  <dcterms:created xsi:type="dcterms:W3CDTF">2022-07-01T11:10:00Z</dcterms:created>
  <dcterms:modified xsi:type="dcterms:W3CDTF">2022-07-12T09:46:00Z</dcterms:modified>
</cp:coreProperties>
</file>