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D65C3" w14:textId="0E425BD2" w:rsidR="004325DC" w:rsidRPr="0005040E" w:rsidRDefault="00C10A1F" w:rsidP="0005040E">
      <w:pPr>
        <w:pStyle w:val="Caschap"/>
        <w:tabs>
          <w:tab w:val="clear" w:pos="851"/>
        </w:tabs>
        <w:outlineLvl w:val="3"/>
        <w:rPr>
          <w:rFonts w:ascii="Arial Bold" w:hAnsi="Arial Bold"/>
          <w:snapToGrid/>
          <w:spacing w:val="5"/>
          <w:w w:val="107"/>
          <w:lang w:val="en-US" w:eastAsia="en-US"/>
        </w:rPr>
      </w:pPr>
      <w:bookmarkStart w:id="0" w:name="_Toc241065295"/>
      <w:bookmarkStart w:id="1" w:name="_Toc301443500"/>
      <w:bookmarkStart w:id="2" w:name="_Toc321407147"/>
      <w:bookmarkStart w:id="3" w:name="_GoBack"/>
      <w:bookmarkEnd w:id="3"/>
      <w:r w:rsidRPr="0005040E">
        <w:rPr>
          <w:rFonts w:ascii="Arial Bold" w:hAnsi="Arial Bold"/>
          <w:snapToGrid/>
          <w:spacing w:val="5"/>
          <w:w w:val="107"/>
          <w:lang w:val="en-US" w:eastAsia="en-US"/>
        </w:rPr>
        <w:t xml:space="preserve">Étude de cas </w:t>
      </w:r>
      <w:bookmarkEnd w:id="0"/>
      <w:r w:rsidR="002203F9" w:rsidRPr="0005040E">
        <w:rPr>
          <w:rFonts w:ascii="Arial Bold" w:hAnsi="Arial Bold"/>
          <w:snapToGrid/>
          <w:spacing w:val="5"/>
          <w:w w:val="107"/>
          <w:lang w:val="en-US" w:eastAsia="en-US"/>
        </w:rPr>
        <w:t>17</w:t>
      </w:r>
    </w:p>
    <w:p w14:paraId="03DB7CDA" w14:textId="541E222E" w:rsidR="004325DC" w:rsidRPr="003A5317" w:rsidRDefault="00F776AB" w:rsidP="0005040E">
      <w:pPr>
        <w:pStyle w:val="Cas"/>
        <w:widowControl w:val="0"/>
        <w:rPr>
          <w:w w:val="107"/>
        </w:rPr>
      </w:pPr>
      <w:r w:rsidRPr="003A5317">
        <w:rPr>
          <w:w w:val="107"/>
        </w:rPr>
        <w:t xml:space="preserve">PCI et développement économique inclusif : l’art textile à Taquile </w:t>
      </w:r>
      <w:r w:rsidR="0051515B" w:rsidRPr="003A5317">
        <w:rPr>
          <w:w w:val="107"/>
        </w:rPr>
        <w:t>(</w:t>
      </w:r>
      <w:r w:rsidRPr="003A5317">
        <w:rPr>
          <w:w w:val="107"/>
        </w:rPr>
        <w:t>Pérou</w:t>
      </w:r>
      <w:r w:rsidR="0051515B" w:rsidRPr="003A5317">
        <w:rPr>
          <w:w w:val="107"/>
        </w:rPr>
        <w:t>)</w:t>
      </w:r>
      <w:bookmarkEnd w:id="1"/>
      <w:bookmarkEnd w:id="2"/>
    </w:p>
    <w:p w14:paraId="16516102" w14:textId="43F5C8A3" w:rsidR="004325DC" w:rsidRPr="003A5317" w:rsidRDefault="00C10A1F" w:rsidP="00914287">
      <w:pPr>
        <w:pStyle w:val="Texte1"/>
        <w:rPr>
          <w:w w:val="95"/>
        </w:rPr>
      </w:pPr>
      <w:r w:rsidRPr="003A5317">
        <w:rPr>
          <w:w w:val="95"/>
        </w:rPr>
        <w:t>L’île de Taquile</w:t>
      </w:r>
      <w:r w:rsidR="00106207" w:rsidRPr="003A5317">
        <w:rPr>
          <w:w w:val="95"/>
        </w:rPr>
        <w:t>, située sur le lac Titicaca,</w:t>
      </w:r>
      <w:r w:rsidR="00A266CF" w:rsidRPr="003A5317">
        <w:rPr>
          <w:w w:val="95"/>
        </w:rPr>
        <w:t xml:space="preserve"> </w:t>
      </w:r>
      <w:r w:rsidR="00106207" w:rsidRPr="003A5317">
        <w:rPr>
          <w:w w:val="95"/>
        </w:rPr>
        <w:t xml:space="preserve">à </w:t>
      </w:r>
      <w:r w:rsidR="00267B89" w:rsidRPr="003A5317">
        <w:rPr>
          <w:w w:val="95"/>
        </w:rPr>
        <w:t>environ</w:t>
      </w:r>
      <w:r w:rsidR="00106207" w:rsidRPr="003A5317">
        <w:rPr>
          <w:w w:val="95"/>
        </w:rPr>
        <w:t xml:space="preserve"> trois heures du continent en bateau,</w:t>
      </w:r>
      <w:r w:rsidR="00267B89" w:rsidRPr="003A5317">
        <w:rPr>
          <w:w w:val="95"/>
        </w:rPr>
        <w:t xml:space="preserve"> et</w:t>
      </w:r>
      <w:r w:rsidR="00106207" w:rsidRPr="003A5317" w:rsidDel="00106207">
        <w:rPr>
          <w:w w:val="95"/>
        </w:rPr>
        <w:t xml:space="preserve"> </w:t>
      </w:r>
      <w:r w:rsidRPr="003A5317">
        <w:rPr>
          <w:w w:val="95"/>
        </w:rPr>
        <w:t>compte approximativement 1 900 habitants</w:t>
      </w:r>
      <w:r w:rsidR="00A266CF" w:rsidRPr="003A5317">
        <w:rPr>
          <w:w w:val="95"/>
        </w:rPr>
        <w:t>.</w:t>
      </w:r>
      <w:r w:rsidRPr="003A5317">
        <w:rPr>
          <w:w w:val="95"/>
        </w:rPr>
        <w:t xml:space="preserve"> Le tissage est l’activité quotidienne des hommes et des femmes de l’île depuis des générations. Le procédé de tissage et la production textile définissent les caractéristiques de la culture </w:t>
      </w:r>
      <w:r w:rsidR="004B45E6" w:rsidRPr="003A5317">
        <w:rPr>
          <w:w w:val="95"/>
        </w:rPr>
        <w:t>de Taquile</w:t>
      </w:r>
      <w:r w:rsidRPr="003A5317">
        <w:rPr>
          <w:w w:val="95"/>
        </w:rPr>
        <w:t xml:space="preserve">. Les textiles de Taquile sont portés par tous les membres de la communauté, hommes et femmes de tous âges. Ils indiquent les caractéristiques de la personne qui les porte, comme sa situation matrimoniale ou son statut social. Même si les symboles et les images de la période contemporaine sont </w:t>
      </w:r>
      <w:r w:rsidR="004B45E6" w:rsidRPr="003A5317">
        <w:rPr>
          <w:w w:val="95"/>
        </w:rPr>
        <w:t xml:space="preserve">désormais également </w:t>
      </w:r>
      <w:r w:rsidRPr="003A5317">
        <w:rPr>
          <w:w w:val="95"/>
        </w:rPr>
        <w:t>utilisés dans les textiles, les procédés de fabrication et les styles traditionnels ont été</w:t>
      </w:r>
      <w:r w:rsidR="00267B89" w:rsidRPr="003A5317">
        <w:rPr>
          <w:w w:val="95"/>
        </w:rPr>
        <w:t xml:space="preserve"> </w:t>
      </w:r>
      <w:r w:rsidRPr="003A5317">
        <w:rPr>
          <w:w w:val="95"/>
        </w:rPr>
        <w:t>s</w:t>
      </w:r>
      <w:r w:rsidR="00267B89" w:rsidRPr="003A5317">
        <w:rPr>
          <w:w w:val="95"/>
        </w:rPr>
        <w:t>auvegardés</w:t>
      </w:r>
      <w:r w:rsidRPr="003A5317">
        <w:rPr>
          <w:w w:val="95"/>
        </w:rPr>
        <w:t xml:space="preserve">. En 2005, l’UNESCO a proclamé </w:t>
      </w:r>
      <w:r w:rsidR="009336DC" w:rsidRPr="003A5317">
        <w:rPr>
          <w:w w:val="95"/>
        </w:rPr>
        <w:t>« </w:t>
      </w:r>
      <w:r w:rsidRPr="003A5317">
        <w:rPr>
          <w:w w:val="95"/>
        </w:rPr>
        <w:t>Taquile et son art textile</w:t>
      </w:r>
      <w:r w:rsidR="009336DC" w:rsidRPr="003A5317">
        <w:rPr>
          <w:w w:val="95"/>
        </w:rPr>
        <w:t> »</w:t>
      </w:r>
      <w:r w:rsidRPr="003A5317">
        <w:rPr>
          <w:w w:val="95"/>
        </w:rPr>
        <w:t xml:space="preserve"> </w:t>
      </w:r>
      <w:r w:rsidR="00267B89" w:rsidRPr="003A5317">
        <w:rPr>
          <w:w w:val="95"/>
        </w:rPr>
        <w:t>c</w:t>
      </w:r>
      <w:r w:rsidRPr="003A5317">
        <w:rPr>
          <w:w w:val="95"/>
        </w:rPr>
        <w:t xml:space="preserve">hef-d’œuvre du patrimoine oral et culturel immatériel, puis l’a inscrit sur la Liste représentative </w:t>
      </w:r>
      <w:r w:rsidR="009336DC" w:rsidRPr="003A5317">
        <w:rPr>
          <w:w w:val="95"/>
        </w:rPr>
        <w:t xml:space="preserve">du patrimoine culturel immatériel de l’humanité </w:t>
      </w:r>
      <w:r w:rsidRPr="003A5317">
        <w:rPr>
          <w:w w:val="95"/>
        </w:rPr>
        <w:t>en 2008.</w:t>
      </w:r>
    </w:p>
    <w:p w14:paraId="6A516A69" w14:textId="72E7D48D" w:rsidR="00B64C25" w:rsidRPr="003A5317" w:rsidRDefault="00C10A1F">
      <w:pPr>
        <w:pStyle w:val="Texte1"/>
        <w:rPr>
          <w:w w:val="95"/>
        </w:rPr>
      </w:pPr>
      <w:r w:rsidRPr="003A5317">
        <w:rPr>
          <w:w w:val="95"/>
        </w:rPr>
        <w:t>Jusque dans les années 1950, la population de l’île a vécu relativement isolée</w:t>
      </w:r>
      <w:r w:rsidR="0051515B" w:rsidRPr="003A5317">
        <w:rPr>
          <w:w w:val="95"/>
        </w:rPr>
        <w:t>.</w:t>
      </w:r>
      <w:r w:rsidRPr="003A5317">
        <w:rPr>
          <w:w w:val="95"/>
        </w:rPr>
        <w:t xml:space="preserve"> </w:t>
      </w:r>
      <w:r w:rsidR="0051515B" w:rsidRPr="003A5317">
        <w:rPr>
          <w:w w:val="95"/>
        </w:rPr>
        <w:t>S</w:t>
      </w:r>
      <w:r w:rsidRPr="003A5317">
        <w:rPr>
          <w:w w:val="95"/>
        </w:rPr>
        <w:t>es produits tissés étaient destinés à l’usage local</w:t>
      </w:r>
      <w:r w:rsidR="00106207" w:rsidRPr="003A5317">
        <w:rPr>
          <w:w w:val="95"/>
        </w:rPr>
        <w:t xml:space="preserve"> et remplissaient une fonction sociale</w:t>
      </w:r>
      <w:r w:rsidRPr="003A5317">
        <w:rPr>
          <w:w w:val="95"/>
        </w:rPr>
        <w:t xml:space="preserve">. À la fin des années 1960, les </w:t>
      </w:r>
      <w:r w:rsidR="004B45E6" w:rsidRPr="003A5317">
        <w:rPr>
          <w:w w:val="95"/>
        </w:rPr>
        <w:t>habitants de Taquile</w:t>
      </w:r>
      <w:r w:rsidRPr="003A5317">
        <w:rPr>
          <w:w w:val="95"/>
        </w:rPr>
        <w:t xml:space="preserve"> ont commencé à les vendre à l’extérieur, d’abord à Cuzco non loin de là, puis à travers le monde. Le tourisme sur l’île de Taquile a pris son essor dans les années 1970 et a constitué</w:t>
      </w:r>
      <w:r w:rsidR="00A266CF" w:rsidRPr="003A5317">
        <w:rPr>
          <w:w w:val="95"/>
        </w:rPr>
        <w:t xml:space="preserve"> </w:t>
      </w:r>
      <w:r w:rsidRPr="003A5317">
        <w:rPr>
          <w:w w:val="95"/>
        </w:rPr>
        <w:t>une</w:t>
      </w:r>
      <w:r w:rsidR="00106207" w:rsidRPr="003A5317">
        <w:rPr>
          <w:w w:val="95"/>
        </w:rPr>
        <w:t xml:space="preserve"> importante</w:t>
      </w:r>
      <w:r w:rsidRPr="003A5317">
        <w:rPr>
          <w:w w:val="95"/>
        </w:rPr>
        <w:t xml:space="preserve"> source de revenu</w:t>
      </w:r>
      <w:r w:rsidR="00106207" w:rsidRPr="003A5317">
        <w:rPr>
          <w:w w:val="95"/>
        </w:rPr>
        <w:t>s</w:t>
      </w:r>
      <w:r w:rsidRPr="003A5317">
        <w:rPr>
          <w:w w:val="95"/>
        </w:rPr>
        <w:t xml:space="preserve"> pour la population locale</w:t>
      </w:r>
      <w:r w:rsidR="00B702A5" w:rsidRPr="003A5317">
        <w:rPr>
          <w:w w:val="95"/>
        </w:rPr>
        <w:t>.</w:t>
      </w:r>
      <w:r w:rsidR="00106207" w:rsidRPr="003A5317">
        <w:rPr>
          <w:w w:val="95"/>
        </w:rPr>
        <w:t xml:space="preserve"> </w:t>
      </w:r>
      <w:r w:rsidR="008B2152" w:rsidRPr="003A5317">
        <w:rPr>
          <w:w w:val="95"/>
        </w:rPr>
        <w:t>En 1976, la</w:t>
      </w:r>
      <w:r w:rsidR="00B702A5" w:rsidRPr="003A5317">
        <w:rPr>
          <w:w w:val="95"/>
        </w:rPr>
        <w:t xml:space="preserve"> publication d’un reportage sur Taquile dans un guide touristique </w:t>
      </w:r>
      <w:r w:rsidR="008B2152" w:rsidRPr="003A5317">
        <w:rPr>
          <w:w w:val="95"/>
        </w:rPr>
        <w:t xml:space="preserve">de grande diffusion a donné </w:t>
      </w:r>
      <w:r w:rsidR="007C2DAE" w:rsidRPr="003A5317">
        <w:rPr>
          <w:w w:val="95"/>
        </w:rPr>
        <w:t>un nouvel élan au tourisme.</w:t>
      </w:r>
    </w:p>
    <w:p w14:paraId="506C1F8D" w14:textId="624C7AAD" w:rsidR="00B64C25" w:rsidRPr="003A5317" w:rsidRDefault="00B64C25" w:rsidP="00914287">
      <w:pPr>
        <w:pStyle w:val="Texte1"/>
        <w:rPr>
          <w:w w:val="95"/>
        </w:rPr>
      </w:pPr>
      <w:r w:rsidRPr="003A5317">
        <w:rPr>
          <w:w w:val="95"/>
        </w:rPr>
        <w:t xml:space="preserve">L’afflux de touristes et la vente de textiles ont </w:t>
      </w:r>
      <w:r w:rsidR="0079794F" w:rsidRPr="003A5317">
        <w:rPr>
          <w:w w:val="95"/>
        </w:rPr>
        <w:t>apporté des avantages économiques à la</w:t>
      </w:r>
      <w:r w:rsidRPr="003A5317">
        <w:rPr>
          <w:w w:val="95"/>
        </w:rPr>
        <w:t xml:space="preserve"> population de l’île</w:t>
      </w:r>
      <w:r w:rsidR="007C2DAE" w:rsidRPr="003A5317">
        <w:rPr>
          <w:w w:val="95"/>
        </w:rPr>
        <w:t xml:space="preserve">. Néanmoins, cela a </w:t>
      </w:r>
      <w:r w:rsidR="0079794F" w:rsidRPr="003A5317">
        <w:rPr>
          <w:w w:val="95"/>
        </w:rPr>
        <w:t>aussi</w:t>
      </w:r>
      <w:r w:rsidR="007C2DAE" w:rsidRPr="003A5317">
        <w:rPr>
          <w:w w:val="95"/>
        </w:rPr>
        <w:t xml:space="preserve"> entraîné une stratification interne au sein de la communauté auparavant assez </w:t>
      </w:r>
      <w:r w:rsidR="0079794F" w:rsidRPr="003A5317">
        <w:rPr>
          <w:w w:val="95"/>
        </w:rPr>
        <w:t xml:space="preserve">égalitaire et </w:t>
      </w:r>
      <w:r w:rsidR="007C2DAE" w:rsidRPr="003A5317">
        <w:rPr>
          <w:w w:val="95"/>
        </w:rPr>
        <w:t>une diminution du contrôle de la communauté sur ces deux sources de revenus.</w:t>
      </w:r>
    </w:p>
    <w:p w14:paraId="700D2419" w14:textId="23DF5F71" w:rsidR="00D07BBD" w:rsidRPr="003A5317" w:rsidRDefault="007C2DAE" w:rsidP="000D75CD">
      <w:pPr>
        <w:pStyle w:val="Texte1"/>
        <w:rPr>
          <w:w w:val="95"/>
        </w:rPr>
      </w:pPr>
      <w:r w:rsidRPr="003A5317">
        <w:rPr>
          <w:w w:val="95"/>
        </w:rPr>
        <w:t>Afin d’endiguer cette conséquence néfaste, plusieurs coopératives ont été créées entre les années 1980 et 1990</w:t>
      </w:r>
      <w:r w:rsidR="00C05B58" w:rsidRPr="003A5317">
        <w:rPr>
          <w:w w:val="95"/>
        </w:rPr>
        <w:t>; deux</w:t>
      </w:r>
      <w:r w:rsidR="00A333AE" w:rsidRPr="003A5317">
        <w:rPr>
          <w:w w:val="95"/>
        </w:rPr>
        <w:t xml:space="preserve"> coopératives pour </w:t>
      </w:r>
      <w:r w:rsidR="009F4152" w:rsidRPr="003A5317">
        <w:rPr>
          <w:w w:val="95"/>
        </w:rPr>
        <w:t>administrer</w:t>
      </w:r>
      <w:r w:rsidR="00A333AE" w:rsidRPr="003A5317">
        <w:rPr>
          <w:w w:val="95"/>
        </w:rPr>
        <w:t xml:space="preserve"> la vente des produits tissés et une coopérative de bateaux à voile. Ainsi, deux magasins communautaires ont été créés</w:t>
      </w:r>
      <w:r w:rsidR="009F4152" w:rsidRPr="003A5317">
        <w:rPr>
          <w:w w:val="95"/>
        </w:rPr>
        <w:t xml:space="preserve">. Ceux-ci fixaient les prix de façon équitable sur la base de la qualité du travail et du temps passé, tout en prélevant 5 % du montant </w:t>
      </w:r>
      <w:r w:rsidR="0041783F" w:rsidRPr="003A5317">
        <w:rPr>
          <w:w w:val="95"/>
        </w:rPr>
        <w:t xml:space="preserve">des ventes </w:t>
      </w:r>
      <w:r w:rsidR="009F4152" w:rsidRPr="003A5317">
        <w:rPr>
          <w:w w:val="95"/>
        </w:rPr>
        <w:t xml:space="preserve">pour la gestion de la coopérative. Parfois, </w:t>
      </w:r>
      <w:r w:rsidR="0051515B" w:rsidRPr="003A5317">
        <w:rPr>
          <w:w w:val="95"/>
        </w:rPr>
        <w:t>des</w:t>
      </w:r>
      <w:r w:rsidR="009F4152" w:rsidRPr="003A5317">
        <w:rPr>
          <w:w w:val="95"/>
        </w:rPr>
        <w:t xml:space="preserve"> ventes privées pour les touristes pouvaient avoir lieu bien qu’elles soient en principe interdites</w:t>
      </w:r>
      <w:r w:rsidR="0079794F" w:rsidRPr="003A5317">
        <w:rPr>
          <w:w w:val="95"/>
        </w:rPr>
        <w:t>.</w:t>
      </w:r>
      <w:r w:rsidR="009F4152" w:rsidRPr="0005040E">
        <w:rPr>
          <w:w w:val="95"/>
          <w:vertAlign w:val="superscript"/>
          <w:lang w:val="en-GB"/>
        </w:rPr>
        <w:footnoteReference w:id="1"/>
      </w:r>
      <w:r w:rsidR="009F4152" w:rsidRPr="003A5317">
        <w:rPr>
          <w:w w:val="95"/>
        </w:rPr>
        <w:t xml:space="preserve"> En 1997, cette coopérative comptait déjà 270 membres, soit les trois quarts de la population de l’île.</w:t>
      </w:r>
    </w:p>
    <w:p w14:paraId="336A46CE" w14:textId="12503493" w:rsidR="004325DC" w:rsidRDefault="00D07BBD" w:rsidP="004153B2">
      <w:pPr>
        <w:pStyle w:val="Texte1"/>
      </w:pPr>
      <w:r w:rsidRPr="003A5317">
        <w:rPr>
          <w:w w:val="95"/>
        </w:rPr>
        <w:t>Cette méthode de gestion des revenus provenant de la vente de pro</w:t>
      </w:r>
      <w:r w:rsidR="004B45E6" w:rsidRPr="003A5317">
        <w:rPr>
          <w:w w:val="95"/>
        </w:rPr>
        <w:t>duits artisanaux était conforme</w:t>
      </w:r>
      <w:r w:rsidRPr="003A5317">
        <w:rPr>
          <w:w w:val="95"/>
        </w:rPr>
        <w:t xml:space="preserve"> aux traditions </w:t>
      </w:r>
      <w:r w:rsidR="004B45E6" w:rsidRPr="003A5317">
        <w:rPr>
          <w:w w:val="95"/>
        </w:rPr>
        <w:t>des habitants de l’île en matière</w:t>
      </w:r>
      <w:r w:rsidRPr="003A5317">
        <w:rPr>
          <w:w w:val="95"/>
        </w:rPr>
        <w:t xml:space="preserve"> d’égalité et de prise de d</w:t>
      </w:r>
      <w:r w:rsidR="0079794F" w:rsidRPr="003A5317">
        <w:rPr>
          <w:w w:val="95"/>
        </w:rPr>
        <w:t>é</w:t>
      </w:r>
      <w:r w:rsidRPr="003A5317">
        <w:rPr>
          <w:w w:val="95"/>
        </w:rPr>
        <w:t>cisi</w:t>
      </w:r>
      <w:r w:rsidR="0079794F" w:rsidRPr="003A5317">
        <w:rPr>
          <w:w w:val="95"/>
        </w:rPr>
        <w:t>o</w:t>
      </w:r>
      <w:r w:rsidRPr="003A5317">
        <w:rPr>
          <w:w w:val="95"/>
        </w:rPr>
        <w:t>n collective. Cependant, bien que le tourisme ait contribué à garantir la viabilité de l’art textile traditionnel, la demande extérieure exponentielle a entraîné des</w:t>
      </w:r>
      <w:r w:rsidR="0079794F" w:rsidRPr="003A5317">
        <w:rPr>
          <w:w w:val="95"/>
        </w:rPr>
        <w:t xml:space="preserve"> </w:t>
      </w:r>
      <w:r w:rsidR="0040226A" w:rsidRPr="003A5317">
        <w:rPr>
          <w:w w:val="95"/>
        </w:rPr>
        <w:t>«</w:t>
      </w:r>
      <w:r w:rsidRPr="003A5317">
        <w:rPr>
          <w:w w:val="95"/>
        </w:rPr>
        <w:t xml:space="preserve"> changements importants dans le matériel, la production et la signification des textiles</w:t>
      </w:r>
      <w:r w:rsidR="0040226A" w:rsidRPr="003A5317">
        <w:rPr>
          <w:w w:val="95"/>
        </w:rPr>
        <w:t xml:space="preserve"> </w:t>
      </w:r>
      <w:r w:rsidR="0079794F" w:rsidRPr="003A5317">
        <w:rPr>
          <w:w w:val="95"/>
        </w:rPr>
        <w:t>».</w:t>
      </w:r>
      <w:r w:rsidR="0094481C" w:rsidRPr="00491369">
        <w:rPr>
          <w:rStyle w:val="FootnoteReference"/>
          <w:sz w:val="20"/>
          <w:szCs w:val="20"/>
          <w:lang w:val="es-ES"/>
        </w:rPr>
        <w:footnoteReference w:id="2"/>
      </w:r>
    </w:p>
    <w:p w14:paraId="6ECFD90E" w14:textId="10F5AE52" w:rsidR="00317559" w:rsidRPr="0005040E" w:rsidRDefault="009E1ABB" w:rsidP="00914287">
      <w:pPr>
        <w:pStyle w:val="Texte1"/>
        <w:rPr>
          <w:w w:val="95"/>
          <w:lang w:val="en-GB"/>
        </w:rPr>
      </w:pPr>
      <w:r w:rsidRPr="003A5317">
        <w:rPr>
          <w:w w:val="95"/>
        </w:rPr>
        <w:t xml:space="preserve">La coopérative de bateaux à voile a obtenu un monopole légal sur le contrôle des sites d’amarrage de l’île, ce qui a permis aux </w:t>
      </w:r>
      <w:r w:rsidR="004B45E6" w:rsidRPr="003A5317">
        <w:rPr>
          <w:w w:val="95"/>
        </w:rPr>
        <w:t xml:space="preserve">habitants de Taquile </w:t>
      </w:r>
      <w:r w:rsidR="0094481C" w:rsidRPr="003A5317">
        <w:rPr>
          <w:w w:val="95"/>
        </w:rPr>
        <w:t>de disposer d’</w:t>
      </w:r>
      <w:r w:rsidRPr="003A5317">
        <w:rPr>
          <w:w w:val="95"/>
        </w:rPr>
        <w:t xml:space="preserve">un avantage </w:t>
      </w:r>
      <w:r w:rsidRPr="003A5317">
        <w:rPr>
          <w:w w:val="95"/>
        </w:rPr>
        <w:lastRenderedPageBreak/>
        <w:t>concurrentiel sur</w:t>
      </w:r>
      <w:r w:rsidR="0041783F" w:rsidRPr="003A5317">
        <w:rPr>
          <w:w w:val="95"/>
        </w:rPr>
        <w:t xml:space="preserve"> les conducteurs d’embarcations </w:t>
      </w:r>
      <w:r w:rsidRPr="003A5317">
        <w:rPr>
          <w:w w:val="95"/>
        </w:rPr>
        <w:t xml:space="preserve">du continent. </w:t>
      </w:r>
      <w:proofErr w:type="spellStart"/>
      <w:r w:rsidR="00C10A1F" w:rsidRPr="0005040E">
        <w:rPr>
          <w:w w:val="95"/>
          <w:lang w:val="en-GB"/>
        </w:rPr>
        <w:t>Lorsque</w:t>
      </w:r>
      <w:proofErr w:type="spellEnd"/>
      <w:r w:rsidR="00C10A1F" w:rsidRPr="0005040E">
        <w:rPr>
          <w:w w:val="95"/>
          <w:lang w:val="en-GB"/>
        </w:rPr>
        <w:t xml:space="preserve"> </w:t>
      </w:r>
      <w:proofErr w:type="spellStart"/>
      <w:r w:rsidR="00C10A1F" w:rsidRPr="0005040E">
        <w:rPr>
          <w:w w:val="95"/>
          <w:lang w:val="en-GB"/>
        </w:rPr>
        <w:t>ce</w:t>
      </w:r>
      <w:proofErr w:type="spellEnd"/>
      <w:r w:rsidR="00C10A1F" w:rsidRPr="0005040E">
        <w:rPr>
          <w:w w:val="95"/>
          <w:lang w:val="en-GB"/>
        </w:rPr>
        <w:t xml:space="preserve"> droit de monopole a </w:t>
      </w:r>
      <w:proofErr w:type="spellStart"/>
      <w:r w:rsidR="00C10A1F" w:rsidRPr="0005040E">
        <w:rPr>
          <w:w w:val="95"/>
          <w:lang w:val="en-GB"/>
        </w:rPr>
        <w:t>été</w:t>
      </w:r>
      <w:proofErr w:type="spellEnd"/>
      <w:r w:rsidR="00C10A1F" w:rsidRPr="0005040E">
        <w:rPr>
          <w:w w:val="95"/>
          <w:lang w:val="en-GB"/>
        </w:rPr>
        <w:t xml:space="preserve"> </w:t>
      </w:r>
      <w:proofErr w:type="spellStart"/>
      <w:r w:rsidR="00C10A1F" w:rsidRPr="0005040E">
        <w:rPr>
          <w:w w:val="95"/>
          <w:lang w:val="en-GB"/>
        </w:rPr>
        <w:t>supprimé</w:t>
      </w:r>
      <w:proofErr w:type="spellEnd"/>
      <w:r w:rsidR="00C10A1F" w:rsidRPr="0005040E">
        <w:rPr>
          <w:w w:val="95"/>
          <w:lang w:val="en-GB"/>
        </w:rPr>
        <w:t xml:space="preserve"> </w:t>
      </w:r>
      <w:proofErr w:type="spellStart"/>
      <w:r w:rsidR="00C10A1F" w:rsidRPr="0005040E">
        <w:rPr>
          <w:w w:val="95"/>
          <w:lang w:val="en-GB"/>
        </w:rPr>
        <w:t>dans</w:t>
      </w:r>
      <w:proofErr w:type="spellEnd"/>
      <w:r w:rsidR="00C10A1F" w:rsidRPr="0005040E">
        <w:rPr>
          <w:w w:val="95"/>
          <w:lang w:val="en-GB"/>
        </w:rPr>
        <w:t xml:space="preserve"> les </w:t>
      </w:r>
      <w:proofErr w:type="spellStart"/>
      <w:r w:rsidR="00C10A1F" w:rsidRPr="0005040E">
        <w:rPr>
          <w:w w:val="95"/>
          <w:lang w:val="en-GB"/>
        </w:rPr>
        <w:t>années</w:t>
      </w:r>
      <w:proofErr w:type="spellEnd"/>
      <w:r w:rsidR="00C10A1F" w:rsidRPr="0005040E">
        <w:rPr>
          <w:w w:val="95"/>
          <w:lang w:val="en-GB"/>
        </w:rPr>
        <w:t xml:space="preserve"> 1990, les </w:t>
      </w:r>
      <w:proofErr w:type="spellStart"/>
      <w:r w:rsidR="00C10A1F" w:rsidRPr="0005040E">
        <w:rPr>
          <w:w w:val="95"/>
          <w:lang w:val="en-GB"/>
        </w:rPr>
        <w:t>agences</w:t>
      </w:r>
      <w:proofErr w:type="spellEnd"/>
      <w:r w:rsidR="00C10A1F" w:rsidRPr="0005040E">
        <w:rPr>
          <w:w w:val="95"/>
          <w:lang w:val="en-GB"/>
        </w:rPr>
        <w:t xml:space="preserve"> de voyage </w:t>
      </w:r>
      <w:proofErr w:type="spellStart"/>
      <w:r w:rsidR="00C10A1F" w:rsidRPr="0005040E">
        <w:rPr>
          <w:w w:val="95"/>
          <w:lang w:val="en-GB"/>
        </w:rPr>
        <w:t>commerciales</w:t>
      </w:r>
      <w:proofErr w:type="spellEnd"/>
      <w:r w:rsidR="00C10A1F" w:rsidRPr="0005040E">
        <w:rPr>
          <w:w w:val="95"/>
          <w:lang w:val="en-GB"/>
        </w:rPr>
        <w:t xml:space="preserve"> </w:t>
      </w:r>
      <w:proofErr w:type="spellStart"/>
      <w:r w:rsidR="00C10A1F" w:rsidRPr="0005040E">
        <w:rPr>
          <w:w w:val="95"/>
          <w:lang w:val="en-GB"/>
        </w:rPr>
        <w:t>ont</w:t>
      </w:r>
      <w:proofErr w:type="spellEnd"/>
      <w:r w:rsidR="00C10A1F" w:rsidRPr="0005040E">
        <w:rPr>
          <w:w w:val="95"/>
          <w:lang w:val="en-GB"/>
        </w:rPr>
        <w:t xml:space="preserve"> </w:t>
      </w:r>
      <w:proofErr w:type="spellStart"/>
      <w:r w:rsidR="00C10A1F" w:rsidRPr="0005040E">
        <w:rPr>
          <w:w w:val="95"/>
          <w:lang w:val="en-GB"/>
        </w:rPr>
        <w:t>vite</w:t>
      </w:r>
      <w:proofErr w:type="spellEnd"/>
      <w:r w:rsidR="00C10A1F" w:rsidRPr="0005040E">
        <w:rPr>
          <w:w w:val="95"/>
          <w:lang w:val="en-GB"/>
        </w:rPr>
        <w:t xml:space="preserve"> </w:t>
      </w:r>
      <w:proofErr w:type="spellStart"/>
      <w:r w:rsidR="00C10A1F" w:rsidRPr="0005040E">
        <w:rPr>
          <w:w w:val="95"/>
          <w:lang w:val="en-GB"/>
        </w:rPr>
        <w:t>pris</w:t>
      </w:r>
      <w:proofErr w:type="spellEnd"/>
      <w:r w:rsidR="00C10A1F" w:rsidRPr="0005040E">
        <w:rPr>
          <w:w w:val="95"/>
          <w:lang w:val="en-GB"/>
        </w:rPr>
        <w:t xml:space="preserve"> </w:t>
      </w:r>
      <w:proofErr w:type="spellStart"/>
      <w:r w:rsidR="00C10A1F" w:rsidRPr="0005040E">
        <w:rPr>
          <w:w w:val="95"/>
          <w:lang w:val="en-GB"/>
        </w:rPr>
        <w:t>en</w:t>
      </w:r>
      <w:proofErr w:type="spellEnd"/>
      <w:r w:rsidR="00C10A1F" w:rsidRPr="0005040E">
        <w:rPr>
          <w:w w:val="95"/>
          <w:lang w:val="en-GB"/>
        </w:rPr>
        <w:t xml:space="preserve"> main le transport des </w:t>
      </w:r>
      <w:proofErr w:type="spellStart"/>
      <w:r w:rsidR="00C10A1F" w:rsidRPr="0005040E">
        <w:rPr>
          <w:w w:val="95"/>
          <w:lang w:val="en-GB"/>
        </w:rPr>
        <w:t>touristes</w:t>
      </w:r>
      <w:proofErr w:type="spellEnd"/>
      <w:r w:rsidR="00C10A1F" w:rsidRPr="0005040E">
        <w:rPr>
          <w:w w:val="95"/>
          <w:lang w:val="en-GB"/>
        </w:rPr>
        <w:t xml:space="preserve">, </w:t>
      </w:r>
      <w:proofErr w:type="spellStart"/>
      <w:r w:rsidR="00C10A1F" w:rsidRPr="0005040E">
        <w:rPr>
          <w:w w:val="95"/>
          <w:lang w:val="en-GB"/>
        </w:rPr>
        <w:t>conclu</w:t>
      </w:r>
      <w:proofErr w:type="spellEnd"/>
      <w:r w:rsidR="00C10A1F" w:rsidRPr="0005040E">
        <w:rPr>
          <w:w w:val="95"/>
          <w:lang w:val="en-GB"/>
        </w:rPr>
        <w:t xml:space="preserve"> des </w:t>
      </w:r>
      <w:proofErr w:type="spellStart"/>
      <w:r w:rsidR="00C10A1F" w:rsidRPr="0005040E">
        <w:rPr>
          <w:w w:val="95"/>
          <w:lang w:val="en-GB"/>
        </w:rPr>
        <w:t>partenariats</w:t>
      </w:r>
      <w:proofErr w:type="spellEnd"/>
      <w:r w:rsidR="00C10A1F" w:rsidRPr="0005040E">
        <w:rPr>
          <w:w w:val="95"/>
          <w:lang w:val="en-GB"/>
        </w:rPr>
        <w:t xml:space="preserve"> avec des habitants de </w:t>
      </w:r>
      <w:proofErr w:type="spellStart"/>
      <w:r w:rsidR="00C10A1F" w:rsidRPr="0005040E">
        <w:rPr>
          <w:w w:val="95"/>
          <w:lang w:val="en-GB"/>
        </w:rPr>
        <w:t>l’île</w:t>
      </w:r>
      <w:proofErr w:type="spellEnd"/>
      <w:r w:rsidR="00C10A1F" w:rsidRPr="0005040E">
        <w:rPr>
          <w:w w:val="95"/>
          <w:lang w:val="en-GB"/>
        </w:rPr>
        <w:t xml:space="preserve"> et </w:t>
      </w:r>
      <w:proofErr w:type="spellStart"/>
      <w:r w:rsidR="00C10A1F" w:rsidRPr="0005040E">
        <w:rPr>
          <w:w w:val="95"/>
          <w:lang w:val="en-GB"/>
        </w:rPr>
        <w:t>introdu</w:t>
      </w:r>
      <w:r w:rsidR="0041783F" w:rsidRPr="0005040E">
        <w:rPr>
          <w:w w:val="95"/>
          <w:lang w:val="en-GB"/>
        </w:rPr>
        <w:t>it</w:t>
      </w:r>
      <w:proofErr w:type="spellEnd"/>
      <w:r w:rsidR="0041783F" w:rsidRPr="0005040E">
        <w:rPr>
          <w:w w:val="95"/>
          <w:lang w:val="en-GB"/>
        </w:rPr>
        <w:t xml:space="preserve"> des guides </w:t>
      </w:r>
      <w:proofErr w:type="spellStart"/>
      <w:r w:rsidR="0041783F" w:rsidRPr="0005040E">
        <w:rPr>
          <w:w w:val="95"/>
          <w:lang w:val="en-GB"/>
        </w:rPr>
        <w:t>touristiques</w:t>
      </w:r>
      <w:proofErr w:type="spellEnd"/>
      <w:r w:rsidR="0041783F" w:rsidRPr="0005040E">
        <w:rPr>
          <w:w w:val="95"/>
          <w:lang w:val="en-GB"/>
        </w:rPr>
        <w:t xml:space="preserve"> </w:t>
      </w:r>
      <w:proofErr w:type="spellStart"/>
      <w:r w:rsidR="00C10A1F" w:rsidRPr="0005040E">
        <w:rPr>
          <w:w w:val="95"/>
          <w:lang w:val="en-GB"/>
        </w:rPr>
        <w:t>extérieur</w:t>
      </w:r>
      <w:r w:rsidR="0041783F" w:rsidRPr="0005040E">
        <w:rPr>
          <w:w w:val="95"/>
          <w:lang w:val="en-GB"/>
        </w:rPr>
        <w:t>s</w:t>
      </w:r>
      <w:proofErr w:type="spellEnd"/>
      <w:r w:rsidR="0041783F" w:rsidRPr="0005040E">
        <w:rPr>
          <w:w w:val="95"/>
          <w:lang w:val="en-GB"/>
        </w:rPr>
        <w:t xml:space="preserve"> à </w:t>
      </w:r>
      <w:proofErr w:type="spellStart"/>
      <w:r w:rsidR="0041783F" w:rsidRPr="0005040E">
        <w:rPr>
          <w:w w:val="95"/>
          <w:lang w:val="en-GB"/>
        </w:rPr>
        <w:t>l’île</w:t>
      </w:r>
      <w:proofErr w:type="spellEnd"/>
      <w:r w:rsidR="00C10A1F" w:rsidRPr="0005040E">
        <w:rPr>
          <w:w w:val="95"/>
          <w:lang w:val="en-GB"/>
        </w:rPr>
        <w:t>.</w:t>
      </w:r>
    </w:p>
    <w:p w14:paraId="02724F50" w14:textId="50D5F8CF" w:rsidR="004325DC" w:rsidRPr="0005040E" w:rsidRDefault="00C10A1F" w:rsidP="00914287">
      <w:pPr>
        <w:pStyle w:val="Texte1"/>
        <w:rPr>
          <w:w w:val="95"/>
          <w:lang w:val="en-GB"/>
        </w:rPr>
      </w:pPr>
      <w:proofErr w:type="spellStart"/>
      <w:r w:rsidRPr="0005040E">
        <w:rPr>
          <w:w w:val="95"/>
          <w:lang w:val="en-GB"/>
        </w:rPr>
        <w:t>Certaines</w:t>
      </w:r>
      <w:proofErr w:type="spellEnd"/>
      <w:r w:rsidRPr="0005040E">
        <w:rPr>
          <w:w w:val="95"/>
          <w:lang w:val="en-GB"/>
        </w:rPr>
        <w:t xml:space="preserve"> populations locales </w:t>
      </w:r>
      <w:proofErr w:type="spellStart"/>
      <w:r w:rsidRPr="0005040E">
        <w:rPr>
          <w:w w:val="95"/>
          <w:lang w:val="en-GB"/>
        </w:rPr>
        <w:t>ont</w:t>
      </w:r>
      <w:proofErr w:type="spellEnd"/>
      <w:r w:rsidRPr="0005040E">
        <w:rPr>
          <w:w w:val="95"/>
          <w:lang w:val="en-GB"/>
        </w:rPr>
        <w:t xml:space="preserve"> </w:t>
      </w:r>
      <w:proofErr w:type="spellStart"/>
      <w:r w:rsidRPr="0005040E">
        <w:rPr>
          <w:w w:val="95"/>
          <w:lang w:val="en-GB"/>
        </w:rPr>
        <w:t>été</w:t>
      </w:r>
      <w:proofErr w:type="spellEnd"/>
      <w:r w:rsidRPr="0005040E">
        <w:rPr>
          <w:w w:val="95"/>
          <w:lang w:val="en-GB"/>
        </w:rPr>
        <w:t xml:space="preserve"> </w:t>
      </w:r>
      <w:proofErr w:type="spellStart"/>
      <w:r w:rsidRPr="0005040E">
        <w:rPr>
          <w:w w:val="95"/>
          <w:lang w:val="en-GB"/>
        </w:rPr>
        <w:t>exploitées</w:t>
      </w:r>
      <w:proofErr w:type="spellEnd"/>
      <w:r w:rsidRPr="0005040E">
        <w:rPr>
          <w:w w:val="95"/>
          <w:lang w:val="en-GB"/>
        </w:rPr>
        <w:t xml:space="preserve"> sur le </w:t>
      </w:r>
      <w:proofErr w:type="spellStart"/>
      <w:r w:rsidRPr="0005040E">
        <w:rPr>
          <w:w w:val="95"/>
          <w:lang w:val="en-GB"/>
        </w:rPr>
        <w:t>marché</w:t>
      </w:r>
      <w:proofErr w:type="spellEnd"/>
      <w:r w:rsidRPr="0005040E">
        <w:rPr>
          <w:w w:val="95"/>
          <w:lang w:val="en-GB"/>
        </w:rPr>
        <w:t xml:space="preserve"> </w:t>
      </w:r>
      <w:proofErr w:type="spellStart"/>
      <w:r w:rsidRPr="0005040E">
        <w:rPr>
          <w:w w:val="95"/>
          <w:lang w:val="en-GB"/>
        </w:rPr>
        <w:t>concurrentiel</w:t>
      </w:r>
      <w:proofErr w:type="spellEnd"/>
      <w:r w:rsidRPr="0005040E">
        <w:rPr>
          <w:w w:val="95"/>
          <w:lang w:val="en-GB"/>
        </w:rPr>
        <w:t xml:space="preserve"> qui </w:t>
      </w:r>
      <w:proofErr w:type="spellStart"/>
      <w:r w:rsidRPr="0005040E">
        <w:rPr>
          <w:w w:val="95"/>
          <w:lang w:val="en-GB"/>
        </w:rPr>
        <w:t>s’en</w:t>
      </w:r>
      <w:proofErr w:type="spellEnd"/>
      <w:r w:rsidRPr="0005040E">
        <w:rPr>
          <w:w w:val="95"/>
          <w:lang w:val="en-GB"/>
        </w:rPr>
        <w:t xml:space="preserve"> </w:t>
      </w:r>
      <w:proofErr w:type="spellStart"/>
      <w:r w:rsidRPr="0005040E">
        <w:rPr>
          <w:w w:val="95"/>
          <w:lang w:val="en-GB"/>
        </w:rPr>
        <w:t>est</w:t>
      </w:r>
      <w:proofErr w:type="spellEnd"/>
      <w:r w:rsidRPr="0005040E">
        <w:rPr>
          <w:w w:val="95"/>
          <w:lang w:val="en-GB"/>
        </w:rPr>
        <w:t xml:space="preserve"> </w:t>
      </w:r>
      <w:proofErr w:type="spellStart"/>
      <w:r w:rsidRPr="0005040E">
        <w:rPr>
          <w:w w:val="95"/>
          <w:lang w:val="en-GB"/>
        </w:rPr>
        <w:t>suivi</w:t>
      </w:r>
      <w:proofErr w:type="spellEnd"/>
      <w:r w:rsidRPr="0005040E">
        <w:rPr>
          <w:w w:val="95"/>
          <w:lang w:val="en-GB"/>
        </w:rPr>
        <w:t xml:space="preserve">, </w:t>
      </w:r>
      <w:proofErr w:type="spellStart"/>
      <w:r w:rsidRPr="0005040E">
        <w:rPr>
          <w:w w:val="95"/>
          <w:lang w:val="en-GB"/>
        </w:rPr>
        <w:t>alors</w:t>
      </w:r>
      <w:proofErr w:type="spellEnd"/>
      <w:r w:rsidRPr="0005040E">
        <w:rPr>
          <w:w w:val="95"/>
          <w:lang w:val="en-GB"/>
        </w:rPr>
        <w:t xml:space="preserve"> que </w:t>
      </w:r>
      <w:proofErr w:type="spellStart"/>
      <w:r w:rsidR="00491369" w:rsidRPr="0005040E">
        <w:rPr>
          <w:w w:val="95"/>
          <w:lang w:val="en-GB"/>
        </w:rPr>
        <w:t>d’autres</w:t>
      </w:r>
      <w:proofErr w:type="spellEnd"/>
      <w:r w:rsidR="00491369" w:rsidRPr="0005040E">
        <w:rPr>
          <w:w w:val="95"/>
          <w:lang w:val="en-GB"/>
        </w:rPr>
        <w:t xml:space="preserve"> </w:t>
      </w:r>
      <w:proofErr w:type="spellStart"/>
      <w:r w:rsidRPr="0005040E">
        <w:rPr>
          <w:w w:val="95"/>
          <w:lang w:val="en-GB"/>
        </w:rPr>
        <w:t>membres</w:t>
      </w:r>
      <w:proofErr w:type="spellEnd"/>
      <w:r w:rsidRPr="0005040E">
        <w:rPr>
          <w:w w:val="95"/>
          <w:lang w:val="en-GB"/>
        </w:rPr>
        <w:t xml:space="preserve"> de la </w:t>
      </w:r>
      <w:proofErr w:type="spellStart"/>
      <w:r w:rsidRPr="0005040E">
        <w:rPr>
          <w:w w:val="95"/>
          <w:lang w:val="en-GB"/>
        </w:rPr>
        <w:t>communauté</w:t>
      </w:r>
      <w:proofErr w:type="spellEnd"/>
      <w:r w:rsidR="00491369" w:rsidRPr="0005040E">
        <w:rPr>
          <w:w w:val="95"/>
          <w:lang w:val="en-GB"/>
        </w:rPr>
        <w:t xml:space="preserve">, </w:t>
      </w:r>
      <w:proofErr w:type="spellStart"/>
      <w:r w:rsidR="00491369" w:rsidRPr="0005040E">
        <w:rPr>
          <w:w w:val="95"/>
          <w:lang w:val="en-GB"/>
        </w:rPr>
        <w:t>associés</w:t>
      </w:r>
      <w:proofErr w:type="spellEnd"/>
      <w:r w:rsidR="00491369" w:rsidRPr="0005040E">
        <w:rPr>
          <w:w w:val="95"/>
          <w:lang w:val="en-GB"/>
        </w:rPr>
        <w:t xml:space="preserve"> à</w:t>
      </w:r>
      <w:r w:rsidR="0094481C" w:rsidRPr="0005040E">
        <w:rPr>
          <w:w w:val="95"/>
          <w:lang w:val="en-GB"/>
        </w:rPr>
        <w:t xml:space="preserve"> des </w:t>
      </w:r>
      <w:proofErr w:type="spellStart"/>
      <w:r w:rsidR="0094481C" w:rsidRPr="0005040E">
        <w:rPr>
          <w:w w:val="95"/>
          <w:lang w:val="en-GB"/>
        </w:rPr>
        <w:t>personnes</w:t>
      </w:r>
      <w:proofErr w:type="spellEnd"/>
      <w:r w:rsidR="0041783F" w:rsidRPr="0005040E">
        <w:rPr>
          <w:w w:val="95"/>
          <w:lang w:val="en-GB"/>
        </w:rPr>
        <w:t xml:space="preserve"> </w:t>
      </w:r>
      <w:proofErr w:type="spellStart"/>
      <w:r w:rsidR="0041783F" w:rsidRPr="0005040E">
        <w:rPr>
          <w:w w:val="95"/>
          <w:lang w:val="en-GB"/>
        </w:rPr>
        <w:t>extérieures</w:t>
      </w:r>
      <w:proofErr w:type="spellEnd"/>
      <w:r w:rsidR="0041783F" w:rsidRPr="0005040E">
        <w:rPr>
          <w:w w:val="95"/>
          <w:lang w:val="en-GB"/>
        </w:rPr>
        <w:t xml:space="preserve"> à la </w:t>
      </w:r>
      <w:proofErr w:type="spellStart"/>
      <w:r w:rsidR="0041783F" w:rsidRPr="0005040E">
        <w:rPr>
          <w:w w:val="95"/>
          <w:lang w:val="en-GB"/>
        </w:rPr>
        <w:t>communauté</w:t>
      </w:r>
      <w:proofErr w:type="spellEnd"/>
      <w:r w:rsidR="00491369" w:rsidRPr="0005040E">
        <w:rPr>
          <w:w w:val="95"/>
          <w:lang w:val="en-GB"/>
        </w:rPr>
        <w:t xml:space="preserve">, </w:t>
      </w:r>
      <w:proofErr w:type="spellStart"/>
      <w:r w:rsidR="0094481C" w:rsidRPr="0005040E">
        <w:rPr>
          <w:w w:val="95"/>
          <w:lang w:val="en-GB"/>
        </w:rPr>
        <w:t>ont</w:t>
      </w:r>
      <w:proofErr w:type="spellEnd"/>
      <w:r w:rsidR="0094481C" w:rsidRPr="0005040E">
        <w:rPr>
          <w:w w:val="95"/>
          <w:lang w:val="en-GB"/>
        </w:rPr>
        <w:t xml:space="preserve"> </w:t>
      </w:r>
      <w:proofErr w:type="spellStart"/>
      <w:r w:rsidR="0094481C" w:rsidRPr="0005040E">
        <w:rPr>
          <w:w w:val="95"/>
          <w:lang w:val="en-GB"/>
        </w:rPr>
        <w:t>monopolisé</w:t>
      </w:r>
      <w:proofErr w:type="spellEnd"/>
      <w:r w:rsidR="0094481C" w:rsidRPr="0005040E">
        <w:rPr>
          <w:w w:val="95"/>
          <w:lang w:val="en-GB"/>
        </w:rPr>
        <w:t xml:space="preserve"> les </w:t>
      </w:r>
      <w:proofErr w:type="spellStart"/>
      <w:r w:rsidR="0094481C" w:rsidRPr="0005040E">
        <w:rPr>
          <w:w w:val="95"/>
          <w:lang w:val="en-GB"/>
        </w:rPr>
        <w:t>bénéfices</w:t>
      </w:r>
      <w:proofErr w:type="spellEnd"/>
      <w:r w:rsidR="0094481C" w:rsidRPr="0005040E">
        <w:rPr>
          <w:w w:val="95"/>
          <w:lang w:val="en-GB"/>
        </w:rPr>
        <w:t xml:space="preserve"> </w:t>
      </w:r>
      <w:proofErr w:type="spellStart"/>
      <w:r w:rsidR="0094481C" w:rsidRPr="0005040E">
        <w:rPr>
          <w:w w:val="95"/>
          <w:lang w:val="en-GB"/>
        </w:rPr>
        <w:t>générés</w:t>
      </w:r>
      <w:proofErr w:type="spellEnd"/>
      <w:r w:rsidRPr="0005040E">
        <w:rPr>
          <w:w w:val="95"/>
          <w:lang w:val="en-GB"/>
        </w:rPr>
        <w:t xml:space="preserve"> </w:t>
      </w:r>
      <w:proofErr w:type="spellStart"/>
      <w:r w:rsidRPr="0005040E">
        <w:rPr>
          <w:w w:val="95"/>
          <w:lang w:val="en-GB"/>
        </w:rPr>
        <w:t>créant</w:t>
      </w:r>
      <w:proofErr w:type="spellEnd"/>
      <w:r w:rsidRPr="0005040E">
        <w:rPr>
          <w:w w:val="95"/>
          <w:lang w:val="en-GB"/>
        </w:rPr>
        <w:t xml:space="preserve"> </w:t>
      </w:r>
      <w:proofErr w:type="spellStart"/>
      <w:r w:rsidRPr="0005040E">
        <w:rPr>
          <w:w w:val="95"/>
          <w:lang w:val="en-GB"/>
        </w:rPr>
        <w:t>ainsi</w:t>
      </w:r>
      <w:proofErr w:type="spellEnd"/>
      <w:r w:rsidRPr="0005040E">
        <w:rPr>
          <w:w w:val="95"/>
          <w:lang w:val="en-GB"/>
        </w:rPr>
        <w:t xml:space="preserve"> </w:t>
      </w:r>
      <w:proofErr w:type="spellStart"/>
      <w:r w:rsidRPr="0005040E">
        <w:rPr>
          <w:w w:val="95"/>
          <w:lang w:val="en-GB"/>
        </w:rPr>
        <w:t>une</w:t>
      </w:r>
      <w:proofErr w:type="spellEnd"/>
      <w:r w:rsidRPr="0005040E">
        <w:rPr>
          <w:w w:val="95"/>
          <w:lang w:val="en-GB"/>
        </w:rPr>
        <w:t xml:space="preserve"> plus </w:t>
      </w:r>
      <w:proofErr w:type="spellStart"/>
      <w:r w:rsidRPr="0005040E">
        <w:rPr>
          <w:w w:val="95"/>
          <w:lang w:val="en-GB"/>
        </w:rPr>
        <w:t>grande</w:t>
      </w:r>
      <w:proofErr w:type="spellEnd"/>
      <w:r w:rsidRPr="0005040E">
        <w:rPr>
          <w:w w:val="95"/>
          <w:lang w:val="en-GB"/>
        </w:rPr>
        <w:t xml:space="preserve"> stratification </w:t>
      </w:r>
      <w:proofErr w:type="spellStart"/>
      <w:r w:rsidRPr="0005040E">
        <w:rPr>
          <w:w w:val="95"/>
          <w:lang w:val="en-GB"/>
        </w:rPr>
        <w:t>sociale</w:t>
      </w:r>
      <w:proofErr w:type="spellEnd"/>
      <w:r w:rsidRPr="0005040E">
        <w:rPr>
          <w:w w:val="95"/>
          <w:lang w:val="en-GB"/>
        </w:rPr>
        <w:t xml:space="preserve"> interne.</w:t>
      </w:r>
      <w:r w:rsidR="004153B2" w:rsidRPr="0005040E">
        <w:rPr>
          <w:w w:val="95"/>
          <w:vertAlign w:val="superscript"/>
          <w:lang w:val="en-GB"/>
        </w:rPr>
        <w:footnoteReference w:id="3"/>
      </w:r>
      <w:r w:rsidRPr="0005040E">
        <w:rPr>
          <w:w w:val="95"/>
          <w:lang w:val="en-GB"/>
        </w:rPr>
        <w:t xml:space="preserve"> Bien que les </w:t>
      </w:r>
      <w:proofErr w:type="spellStart"/>
      <w:r w:rsidR="004153B2" w:rsidRPr="0005040E">
        <w:rPr>
          <w:w w:val="95"/>
          <w:lang w:val="en-GB"/>
        </w:rPr>
        <w:t>opérateurs</w:t>
      </w:r>
      <w:proofErr w:type="spellEnd"/>
      <w:r w:rsidR="004153B2" w:rsidRPr="0005040E">
        <w:rPr>
          <w:w w:val="95"/>
          <w:lang w:val="en-GB"/>
        </w:rPr>
        <w:t xml:space="preserve"> </w:t>
      </w:r>
      <w:r w:rsidRPr="0005040E">
        <w:rPr>
          <w:w w:val="95"/>
          <w:lang w:val="en-GB"/>
        </w:rPr>
        <w:t>et les guides</w:t>
      </w:r>
      <w:r w:rsidR="004153B2" w:rsidRPr="0005040E">
        <w:rPr>
          <w:w w:val="95"/>
          <w:lang w:val="en-GB"/>
        </w:rPr>
        <w:t xml:space="preserve"> </w:t>
      </w:r>
      <w:proofErr w:type="spellStart"/>
      <w:r w:rsidR="004153B2" w:rsidRPr="0005040E">
        <w:rPr>
          <w:w w:val="95"/>
          <w:lang w:val="en-GB"/>
        </w:rPr>
        <w:t>touristiques</w:t>
      </w:r>
      <w:proofErr w:type="spellEnd"/>
      <w:r w:rsidRPr="0005040E">
        <w:rPr>
          <w:w w:val="95"/>
          <w:lang w:val="en-GB"/>
        </w:rPr>
        <w:t xml:space="preserve"> </w:t>
      </w:r>
      <w:r w:rsidR="000415B2" w:rsidRPr="0005040E">
        <w:rPr>
          <w:w w:val="95"/>
          <w:lang w:val="en-GB"/>
        </w:rPr>
        <w:t xml:space="preserve">de </w:t>
      </w:r>
      <w:proofErr w:type="spellStart"/>
      <w:r w:rsidR="000415B2" w:rsidRPr="0005040E">
        <w:rPr>
          <w:w w:val="95"/>
          <w:lang w:val="en-GB"/>
        </w:rPr>
        <w:t>Taquile</w:t>
      </w:r>
      <w:proofErr w:type="spellEnd"/>
      <w:r w:rsidR="000415B2" w:rsidRPr="0005040E">
        <w:rPr>
          <w:w w:val="95"/>
          <w:lang w:val="en-GB"/>
        </w:rPr>
        <w:t xml:space="preserve"> </w:t>
      </w:r>
      <w:proofErr w:type="spellStart"/>
      <w:r w:rsidRPr="0005040E">
        <w:rPr>
          <w:w w:val="95"/>
          <w:lang w:val="en-GB"/>
        </w:rPr>
        <w:t>trouvent</w:t>
      </w:r>
      <w:proofErr w:type="spellEnd"/>
      <w:r w:rsidRPr="0005040E">
        <w:rPr>
          <w:w w:val="95"/>
          <w:lang w:val="en-GB"/>
        </w:rPr>
        <w:t xml:space="preserve"> encore du travail, </w:t>
      </w:r>
      <w:proofErr w:type="spellStart"/>
      <w:r w:rsidR="002B20C2" w:rsidRPr="0005040E">
        <w:rPr>
          <w:w w:val="95"/>
          <w:lang w:val="en-GB"/>
        </w:rPr>
        <w:t>cette</w:t>
      </w:r>
      <w:proofErr w:type="spellEnd"/>
      <w:r w:rsidR="002B20C2" w:rsidRPr="0005040E">
        <w:rPr>
          <w:w w:val="95"/>
          <w:lang w:val="en-GB"/>
        </w:rPr>
        <w:t xml:space="preserve"> situation </w:t>
      </w:r>
      <w:r w:rsidRPr="0005040E">
        <w:rPr>
          <w:w w:val="95"/>
          <w:lang w:val="en-GB"/>
        </w:rPr>
        <w:t xml:space="preserve">a </w:t>
      </w:r>
      <w:proofErr w:type="spellStart"/>
      <w:r w:rsidRPr="0005040E">
        <w:rPr>
          <w:w w:val="95"/>
          <w:lang w:val="en-GB"/>
        </w:rPr>
        <w:t>ébranlé</w:t>
      </w:r>
      <w:proofErr w:type="spellEnd"/>
      <w:r w:rsidRPr="0005040E">
        <w:rPr>
          <w:w w:val="95"/>
          <w:lang w:val="en-GB"/>
        </w:rPr>
        <w:t xml:space="preserve"> les structures </w:t>
      </w:r>
      <w:proofErr w:type="spellStart"/>
      <w:r w:rsidRPr="0005040E">
        <w:rPr>
          <w:w w:val="95"/>
          <w:lang w:val="en-GB"/>
        </w:rPr>
        <w:t>décisionnelles</w:t>
      </w:r>
      <w:proofErr w:type="spellEnd"/>
      <w:r w:rsidRPr="0005040E">
        <w:rPr>
          <w:w w:val="95"/>
          <w:lang w:val="en-GB"/>
        </w:rPr>
        <w:t xml:space="preserve"> </w:t>
      </w:r>
      <w:r w:rsidR="009867A4" w:rsidRPr="0005040E">
        <w:rPr>
          <w:w w:val="95"/>
          <w:lang w:val="en-GB"/>
        </w:rPr>
        <w:t xml:space="preserve">des </w:t>
      </w:r>
      <w:proofErr w:type="spellStart"/>
      <w:r w:rsidR="00BA76B0" w:rsidRPr="0005040E">
        <w:rPr>
          <w:w w:val="95"/>
          <w:lang w:val="en-GB"/>
        </w:rPr>
        <w:t>communautés</w:t>
      </w:r>
      <w:proofErr w:type="spellEnd"/>
      <w:r w:rsidRPr="0005040E">
        <w:rPr>
          <w:w w:val="95"/>
          <w:lang w:val="en-GB"/>
        </w:rPr>
        <w:t xml:space="preserve"> </w:t>
      </w:r>
      <w:r w:rsidR="00491369" w:rsidRPr="0005040E">
        <w:rPr>
          <w:w w:val="95"/>
          <w:lang w:val="en-GB"/>
        </w:rPr>
        <w:t xml:space="preserve">qui </w:t>
      </w:r>
      <w:proofErr w:type="spellStart"/>
      <w:r w:rsidR="00491369" w:rsidRPr="0005040E">
        <w:rPr>
          <w:w w:val="95"/>
          <w:lang w:val="en-GB"/>
        </w:rPr>
        <w:t>avaient</w:t>
      </w:r>
      <w:proofErr w:type="spellEnd"/>
      <w:r w:rsidR="00491369" w:rsidRPr="0005040E">
        <w:rPr>
          <w:w w:val="95"/>
          <w:lang w:val="en-GB"/>
        </w:rPr>
        <w:t xml:space="preserve"> pour but </w:t>
      </w:r>
      <w:proofErr w:type="spellStart"/>
      <w:r w:rsidRPr="0005040E">
        <w:rPr>
          <w:w w:val="95"/>
          <w:lang w:val="en-GB"/>
        </w:rPr>
        <w:t>d’assurer</w:t>
      </w:r>
      <w:proofErr w:type="spellEnd"/>
      <w:r w:rsidRPr="0005040E">
        <w:rPr>
          <w:w w:val="95"/>
          <w:lang w:val="en-GB"/>
        </w:rPr>
        <w:t xml:space="preserve"> </w:t>
      </w:r>
      <w:proofErr w:type="spellStart"/>
      <w:r w:rsidRPr="0005040E">
        <w:rPr>
          <w:w w:val="95"/>
          <w:lang w:val="en-GB"/>
        </w:rPr>
        <w:t>une</w:t>
      </w:r>
      <w:proofErr w:type="spellEnd"/>
      <w:r w:rsidRPr="0005040E">
        <w:rPr>
          <w:w w:val="95"/>
          <w:lang w:val="en-GB"/>
        </w:rPr>
        <w:t xml:space="preserve"> </w:t>
      </w:r>
      <w:proofErr w:type="spellStart"/>
      <w:r w:rsidRPr="0005040E">
        <w:rPr>
          <w:w w:val="95"/>
          <w:lang w:val="en-GB"/>
        </w:rPr>
        <w:t>répartition</w:t>
      </w:r>
      <w:proofErr w:type="spellEnd"/>
      <w:r w:rsidRPr="0005040E">
        <w:rPr>
          <w:w w:val="95"/>
          <w:lang w:val="en-GB"/>
        </w:rPr>
        <w:t xml:space="preserve"> </w:t>
      </w:r>
      <w:proofErr w:type="spellStart"/>
      <w:r w:rsidRPr="0005040E">
        <w:rPr>
          <w:w w:val="95"/>
          <w:lang w:val="en-GB"/>
        </w:rPr>
        <w:t>assez</w:t>
      </w:r>
      <w:proofErr w:type="spellEnd"/>
      <w:r w:rsidRPr="0005040E">
        <w:rPr>
          <w:w w:val="95"/>
          <w:lang w:val="en-GB"/>
        </w:rPr>
        <w:t xml:space="preserve"> </w:t>
      </w:r>
      <w:proofErr w:type="spellStart"/>
      <w:r w:rsidRPr="0005040E">
        <w:rPr>
          <w:w w:val="95"/>
          <w:lang w:val="en-GB"/>
        </w:rPr>
        <w:t>équitable</w:t>
      </w:r>
      <w:proofErr w:type="spellEnd"/>
      <w:r w:rsidRPr="0005040E">
        <w:rPr>
          <w:w w:val="95"/>
          <w:lang w:val="en-GB"/>
        </w:rPr>
        <w:t xml:space="preserve"> des </w:t>
      </w:r>
      <w:proofErr w:type="spellStart"/>
      <w:r w:rsidRPr="0005040E">
        <w:rPr>
          <w:w w:val="95"/>
          <w:lang w:val="en-GB"/>
        </w:rPr>
        <w:t>recettes</w:t>
      </w:r>
      <w:proofErr w:type="spellEnd"/>
      <w:r w:rsidRPr="0005040E">
        <w:rPr>
          <w:w w:val="95"/>
          <w:lang w:val="en-GB"/>
        </w:rPr>
        <w:t xml:space="preserve"> du </w:t>
      </w:r>
      <w:proofErr w:type="spellStart"/>
      <w:r w:rsidRPr="0005040E">
        <w:rPr>
          <w:w w:val="95"/>
          <w:lang w:val="en-GB"/>
        </w:rPr>
        <w:t>tourisme</w:t>
      </w:r>
      <w:proofErr w:type="spellEnd"/>
      <w:r w:rsidRPr="0005040E">
        <w:rPr>
          <w:w w:val="95"/>
          <w:lang w:val="en-GB"/>
        </w:rPr>
        <w:t xml:space="preserve"> entre les</w:t>
      </w:r>
      <w:r w:rsidR="000415B2" w:rsidRPr="0005040E">
        <w:rPr>
          <w:w w:val="95"/>
          <w:lang w:val="en-GB"/>
        </w:rPr>
        <w:t xml:space="preserve"> habitants de </w:t>
      </w:r>
      <w:proofErr w:type="spellStart"/>
      <w:r w:rsidR="000415B2" w:rsidRPr="0005040E">
        <w:rPr>
          <w:w w:val="95"/>
          <w:lang w:val="en-GB"/>
        </w:rPr>
        <w:t>l’île</w:t>
      </w:r>
      <w:proofErr w:type="spellEnd"/>
      <w:r w:rsidRPr="0005040E">
        <w:rPr>
          <w:w w:val="95"/>
          <w:lang w:val="en-GB"/>
        </w:rPr>
        <w:t>.</w:t>
      </w:r>
    </w:p>
    <w:p w14:paraId="55394523" w14:textId="2E165DB0" w:rsidR="000415B2" w:rsidRPr="003A5317" w:rsidRDefault="002B20C2" w:rsidP="0005040E">
      <w:pPr>
        <w:pStyle w:val="Texte1"/>
        <w:rPr>
          <w:w w:val="95"/>
        </w:rPr>
      </w:pPr>
      <w:r w:rsidRPr="003A5317">
        <w:rPr>
          <w:w w:val="95"/>
        </w:rPr>
        <w:t>En guise de conclusion, on peut affirmer que l</w:t>
      </w:r>
      <w:r w:rsidR="00C10A1F" w:rsidRPr="003A5317">
        <w:rPr>
          <w:w w:val="95"/>
        </w:rPr>
        <w:t>e tourisme et la vente de textiles de Taquile ont</w:t>
      </w:r>
      <w:r w:rsidRPr="003A5317">
        <w:rPr>
          <w:w w:val="95"/>
        </w:rPr>
        <w:t xml:space="preserve"> contribué à </w:t>
      </w:r>
      <w:r w:rsidR="00491369" w:rsidRPr="003A5317">
        <w:rPr>
          <w:w w:val="95"/>
        </w:rPr>
        <w:t>l’augmentation</w:t>
      </w:r>
      <w:r w:rsidRPr="003A5317">
        <w:rPr>
          <w:w w:val="95"/>
        </w:rPr>
        <w:t xml:space="preserve"> des revenus des</w:t>
      </w:r>
      <w:r w:rsidR="00267B89" w:rsidRPr="003A5317">
        <w:rPr>
          <w:w w:val="95"/>
        </w:rPr>
        <w:t xml:space="preserve"> habitants de l’île</w:t>
      </w:r>
      <w:r w:rsidR="000415B2" w:rsidRPr="003A5317">
        <w:rPr>
          <w:w w:val="95"/>
        </w:rPr>
        <w:t xml:space="preserve"> </w:t>
      </w:r>
      <w:r w:rsidRPr="003A5317">
        <w:rPr>
          <w:w w:val="95"/>
        </w:rPr>
        <w:t>et leur ont offert davantage d’oppo</w:t>
      </w:r>
      <w:r w:rsidR="000415B2" w:rsidRPr="003A5317">
        <w:rPr>
          <w:w w:val="95"/>
        </w:rPr>
        <w:t xml:space="preserve">rtunités en matière d’éducation, </w:t>
      </w:r>
      <w:r w:rsidRPr="003A5317">
        <w:rPr>
          <w:w w:val="95"/>
        </w:rPr>
        <w:t>ce qui a eu pour effet de renforcer le</w:t>
      </w:r>
      <w:r w:rsidR="00491369" w:rsidRPr="003A5317">
        <w:rPr>
          <w:w w:val="95"/>
        </w:rPr>
        <w:t>ur</w:t>
      </w:r>
      <w:r w:rsidRPr="003A5317">
        <w:rPr>
          <w:w w:val="95"/>
        </w:rPr>
        <w:t xml:space="preserve"> sentiment d’appartenance</w:t>
      </w:r>
      <w:r w:rsidR="00491369" w:rsidRPr="003A5317">
        <w:rPr>
          <w:w w:val="95"/>
        </w:rPr>
        <w:t xml:space="preserve"> à la communauté</w:t>
      </w:r>
      <w:r w:rsidR="006E0139" w:rsidRPr="003A5317">
        <w:rPr>
          <w:w w:val="95"/>
        </w:rPr>
        <w:t xml:space="preserve"> et de lutter contre le racisme et la discrimination dont ils ont été victimes.</w:t>
      </w:r>
      <w:r w:rsidR="00C10A1F" w:rsidRPr="00F442B9">
        <w:rPr>
          <w:w w:val="95"/>
          <w:vertAlign w:val="superscript"/>
          <w:lang w:val="en-GB"/>
        </w:rPr>
        <w:footnoteReference w:id="4"/>
      </w:r>
      <w:r w:rsidR="006E0139" w:rsidRPr="003A5317">
        <w:rPr>
          <w:w w:val="95"/>
        </w:rPr>
        <w:t xml:space="preserve"> L’apparition de</w:t>
      </w:r>
      <w:r w:rsidR="0094481C" w:rsidRPr="003A5317">
        <w:rPr>
          <w:w w:val="95"/>
        </w:rPr>
        <w:t xml:space="preserve"> </w:t>
      </w:r>
      <w:r w:rsidR="00C10A1F" w:rsidRPr="003A5317">
        <w:rPr>
          <w:w w:val="95"/>
        </w:rPr>
        <w:t xml:space="preserve">nouveaux marchés </w:t>
      </w:r>
      <w:r w:rsidR="006E0139" w:rsidRPr="003A5317">
        <w:rPr>
          <w:w w:val="95"/>
        </w:rPr>
        <w:t xml:space="preserve">a </w:t>
      </w:r>
      <w:r w:rsidR="00C10A1F" w:rsidRPr="003A5317">
        <w:rPr>
          <w:w w:val="95"/>
        </w:rPr>
        <w:t xml:space="preserve">contribué </w:t>
      </w:r>
      <w:r w:rsidR="006E0139" w:rsidRPr="003A5317">
        <w:rPr>
          <w:w w:val="95"/>
        </w:rPr>
        <w:t xml:space="preserve">au maintien de </w:t>
      </w:r>
      <w:r w:rsidR="00C10A1F" w:rsidRPr="003A5317">
        <w:rPr>
          <w:w w:val="95"/>
        </w:rPr>
        <w:t>la pratique traditionnelle du tissage, bien que les modèles aient aussi évolué pour répondre</w:t>
      </w:r>
      <w:r w:rsidR="006E0139" w:rsidRPr="003A5317">
        <w:rPr>
          <w:w w:val="95"/>
        </w:rPr>
        <w:t xml:space="preserve"> à cette nouvelle demande</w:t>
      </w:r>
      <w:r w:rsidR="00C10A1F" w:rsidRPr="003A5317">
        <w:rPr>
          <w:w w:val="95"/>
        </w:rPr>
        <w:t xml:space="preserve">. La gestion locale des coopératives a aidé la population de l’île à garder le contrôle des recettes du tourisme et de la vente de produits textiles, bien que ces coopératives n’aient pas toujours su résister aux pressions de </w:t>
      </w:r>
      <w:r w:rsidR="00B6759F" w:rsidRPr="003A5317">
        <w:rPr>
          <w:w w:val="95"/>
        </w:rPr>
        <w:t>la concurrence extérieure. Lorsque</w:t>
      </w:r>
      <w:r w:rsidR="00C10A1F" w:rsidRPr="003A5317">
        <w:rPr>
          <w:w w:val="95"/>
        </w:rPr>
        <w:t xml:space="preserve"> les </w:t>
      </w:r>
      <w:r w:rsidR="000415B2" w:rsidRPr="003A5317">
        <w:rPr>
          <w:w w:val="95"/>
        </w:rPr>
        <w:t>habitants de Taquile</w:t>
      </w:r>
      <w:r w:rsidR="00C10A1F" w:rsidRPr="003A5317">
        <w:rPr>
          <w:w w:val="95"/>
        </w:rPr>
        <w:t xml:space="preserve"> n’ont pas été en mesure de conserver le contrôle sur le transport des touristes et la vente de produits textiles, </w:t>
      </w:r>
      <w:r w:rsidR="00CF23CD" w:rsidRPr="003A5317">
        <w:rPr>
          <w:w w:val="95"/>
        </w:rPr>
        <w:t xml:space="preserve">ils n’ont pu </w:t>
      </w:r>
      <w:r w:rsidR="00B6759F" w:rsidRPr="003A5317">
        <w:rPr>
          <w:w w:val="95"/>
        </w:rPr>
        <w:t xml:space="preserve">ni </w:t>
      </w:r>
      <w:r w:rsidR="00C10A1F" w:rsidRPr="003A5317">
        <w:rPr>
          <w:w w:val="95"/>
        </w:rPr>
        <w:t xml:space="preserve">maximiser les revenus </w:t>
      </w:r>
      <w:r w:rsidR="0066717C" w:rsidRPr="003A5317">
        <w:rPr>
          <w:w w:val="95"/>
        </w:rPr>
        <w:t xml:space="preserve">de la </w:t>
      </w:r>
      <w:r w:rsidR="00BA76B0" w:rsidRPr="003A5317">
        <w:rPr>
          <w:w w:val="95"/>
        </w:rPr>
        <w:t>communauté</w:t>
      </w:r>
      <w:r w:rsidR="000415B2" w:rsidRPr="003A5317">
        <w:rPr>
          <w:w w:val="95"/>
        </w:rPr>
        <w:t>,</w:t>
      </w:r>
      <w:r w:rsidR="00C10A1F" w:rsidRPr="003A5317">
        <w:rPr>
          <w:w w:val="95"/>
        </w:rPr>
        <w:t xml:space="preserve"> </w:t>
      </w:r>
      <w:r w:rsidR="00CF23CD" w:rsidRPr="003A5317">
        <w:rPr>
          <w:w w:val="95"/>
        </w:rPr>
        <w:t xml:space="preserve">ni </w:t>
      </w:r>
      <w:r w:rsidR="00C10A1F" w:rsidRPr="003A5317">
        <w:rPr>
          <w:w w:val="95"/>
        </w:rPr>
        <w:t xml:space="preserve">garantir </w:t>
      </w:r>
      <w:r w:rsidR="00CF23CD" w:rsidRPr="003A5317">
        <w:rPr>
          <w:w w:val="95"/>
        </w:rPr>
        <w:t xml:space="preserve">une répartition plus équitable des revenus pour tous </w:t>
      </w:r>
      <w:r w:rsidR="0066717C" w:rsidRPr="003A5317">
        <w:rPr>
          <w:w w:val="95"/>
        </w:rPr>
        <w:t>s</w:t>
      </w:r>
      <w:r w:rsidR="00CF23CD" w:rsidRPr="003A5317">
        <w:rPr>
          <w:w w:val="95"/>
        </w:rPr>
        <w:t>es</w:t>
      </w:r>
      <w:r w:rsidR="0066717C" w:rsidRPr="003A5317">
        <w:rPr>
          <w:w w:val="95"/>
        </w:rPr>
        <w:t xml:space="preserve"> </w:t>
      </w:r>
      <w:r w:rsidR="00C10A1F" w:rsidRPr="003A5317">
        <w:rPr>
          <w:w w:val="95"/>
        </w:rPr>
        <w:t>membres</w:t>
      </w:r>
      <w:r w:rsidR="0066717C" w:rsidRPr="003A5317">
        <w:rPr>
          <w:w w:val="95"/>
        </w:rPr>
        <w:t>.</w:t>
      </w:r>
    </w:p>
    <w:p w14:paraId="1B871B20" w14:textId="77777777" w:rsidR="00CF23CD" w:rsidRPr="0005040E" w:rsidRDefault="00CF23CD" w:rsidP="0005040E">
      <w:pPr>
        <w:pStyle w:val="Texte1"/>
        <w:tabs>
          <w:tab w:val="left" w:pos="1080"/>
        </w:tabs>
        <w:spacing w:before="120"/>
        <w:rPr>
          <w:w w:val="95"/>
          <w:lang w:val="en-GB"/>
        </w:rPr>
      </w:pPr>
      <w:r w:rsidRPr="0005040E">
        <w:rPr>
          <w:w w:val="95"/>
          <w:lang w:val="en-GB"/>
        </w:rPr>
        <w:t xml:space="preserve">Pour plus </w:t>
      </w:r>
      <w:proofErr w:type="spellStart"/>
      <w:proofErr w:type="gramStart"/>
      <w:r w:rsidRPr="0005040E">
        <w:rPr>
          <w:w w:val="95"/>
          <w:lang w:val="en-GB"/>
        </w:rPr>
        <w:t>d’informations</w:t>
      </w:r>
      <w:proofErr w:type="spellEnd"/>
      <w:r w:rsidRPr="0005040E">
        <w:rPr>
          <w:w w:val="95"/>
          <w:lang w:val="en-GB"/>
        </w:rPr>
        <w:t> :</w:t>
      </w:r>
      <w:proofErr w:type="gramEnd"/>
    </w:p>
    <w:p w14:paraId="29285EE3" w14:textId="580A2389" w:rsidR="00CF23CD" w:rsidRPr="0000116E" w:rsidRDefault="00CF23CD" w:rsidP="0000116E">
      <w:pPr>
        <w:pStyle w:val="Enutiret"/>
        <w:numPr>
          <w:ilvl w:val="0"/>
          <w:numId w:val="58"/>
        </w:numPr>
        <w:tabs>
          <w:tab w:val="num" w:pos="1134"/>
        </w:tabs>
        <w:ind w:left="1134" w:hanging="283"/>
        <w:rPr>
          <w:w w:val="95"/>
          <w:lang w:val="en-GB"/>
        </w:rPr>
      </w:pPr>
      <w:r w:rsidRPr="0000116E">
        <w:rPr>
          <w:w w:val="95"/>
          <w:lang w:val="en-GB"/>
        </w:rPr>
        <w:t xml:space="preserve">Zorn, E. 2004. </w:t>
      </w:r>
      <w:r w:rsidRPr="00002196">
        <w:rPr>
          <w:i/>
          <w:iCs/>
          <w:w w:val="95"/>
          <w:lang w:val="en-GB"/>
        </w:rPr>
        <w:t>Weaving a Future: Tourism, Cloth &amp; Culture on an Andean Island</w:t>
      </w:r>
      <w:r w:rsidRPr="0000116E">
        <w:rPr>
          <w:w w:val="95"/>
          <w:lang w:val="en-GB"/>
        </w:rPr>
        <w:t>.</w:t>
      </w:r>
      <w:r w:rsidR="00851FC4" w:rsidRPr="0000116E">
        <w:rPr>
          <w:w w:val="95"/>
          <w:lang w:val="en-GB"/>
        </w:rPr>
        <w:t xml:space="preserve"> </w:t>
      </w:r>
      <w:r w:rsidR="00851FC4" w:rsidRPr="003A5317">
        <w:rPr>
          <w:w w:val="95"/>
        </w:rPr>
        <w:t>[Tisser un avenir : tourisme, tissu et culture sur une île de la région andine.]</w:t>
      </w:r>
      <w:r w:rsidRPr="003A5317">
        <w:rPr>
          <w:w w:val="95"/>
        </w:rPr>
        <w:t xml:space="preserve"> </w:t>
      </w:r>
      <w:r w:rsidRPr="0000116E">
        <w:rPr>
          <w:w w:val="95"/>
          <w:lang w:val="en-GB"/>
        </w:rPr>
        <w:t>Iowa City, University of Iowa Press.</w:t>
      </w:r>
      <w:r w:rsidR="000415B2" w:rsidRPr="0000116E">
        <w:rPr>
          <w:w w:val="95"/>
          <w:lang w:val="en-GB"/>
        </w:rPr>
        <w:t xml:space="preserve"> (</w:t>
      </w:r>
      <w:proofErr w:type="spellStart"/>
      <w:r w:rsidR="000415B2" w:rsidRPr="0000116E">
        <w:rPr>
          <w:w w:val="95"/>
          <w:lang w:val="en-GB"/>
        </w:rPr>
        <w:t>en</w:t>
      </w:r>
      <w:proofErr w:type="spellEnd"/>
      <w:r w:rsidR="000415B2" w:rsidRPr="0000116E">
        <w:rPr>
          <w:w w:val="95"/>
          <w:lang w:val="en-GB"/>
        </w:rPr>
        <w:t xml:space="preserve"> </w:t>
      </w:r>
      <w:proofErr w:type="spellStart"/>
      <w:r w:rsidR="000415B2" w:rsidRPr="0000116E">
        <w:rPr>
          <w:w w:val="95"/>
          <w:lang w:val="en-GB"/>
        </w:rPr>
        <w:t>anglais</w:t>
      </w:r>
      <w:proofErr w:type="spellEnd"/>
      <w:r w:rsidR="000415B2" w:rsidRPr="0000116E">
        <w:rPr>
          <w:w w:val="95"/>
          <w:lang w:val="en-GB"/>
        </w:rPr>
        <w:t>)</w:t>
      </w:r>
    </w:p>
    <w:p w14:paraId="0CCCF027" w14:textId="7CAEC6B6" w:rsidR="00CF23CD" w:rsidRPr="0000116E" w:rsidRDefault="00CF23CD" w:rsidP="0000116E">
      <w:pPr>
        <w:pStyle w:val="Enutiret"/>
        <w:numPr>
          <w:ilvl w:val="0"/>
          <w:numId w:val="58"/>
        </w:numPr>
        <w:tabs>
          <w:tab w:val="num" w:pos="1134"/>
        </w:tabs>
        <w:ind w:left="1134" w:hanging="283"/>
        <w:rPr>
          <w:w w:val="95"/>
          <w:lang w:val="en-GB"/>
        </w:rPr>
      </w:pPr>
      <w:r w:rsidRPr="0000116E">
        <w:rPr>
          <w:w w:val="95"/>
          <w:lang w:val="en-GB"/>
        </w:rPr>
        <w:t xml:space="preserve">Zorn, E. &amp; </w:t>
      </w:r>
      <w:proofErr w:type="spellStart"/>
      <w:r w:rsidRPr="0000116E">
        <w:rPr>
          <w:w w:val="95"/>
          <w:lang w:val="en-GB"/>
        </w:rPr>
        <w:t>Ypeij</w:t>
      </w:r>
      <w:proofErr w:type="spellEnd"/>
      <w:r w:rsidRPr="0000116E">
        <w:rPr>
          <w:w w:val="95"/>
          <w:lang w:val="en-GB"/>
        </w:rPr>
        <w:t>, A. 2007.</w:t>
      </w:r>
      <w:r w:rsidR="00851FC4" w:rsidRPr="0000116E">
        <w:rPr>
          <w:w w:val="95"/>
          <w:lang w:val="en-GB"/>
        </w:rPr>
        <w:t xml:space="preserve"> “</w:t>
      </w:r>
      <w:proofErr w:type="spellStart"/>
      <w:r w:rsidRPr="0000116E">
        <w:rPr>
          <w:w w:val="95"/>
          <w:lang w:val="en-GB"/>
        </w:rPr>
        <w:t>Taquile</w:t>
      </w:r>
      <w:proofErr w:type="spellEnd"/>
      <w:r w:rsidRPr="0000116E">
        <w:rPr>
          <w:w w:val="95"/>
          <w:lang w:val="en-GB"/>
        </w:rPr>
        <w:t>: A Peruvian Tourist Island Struggling for Control</w:t>
      </w:r>
      <w:r w:rsidR="00851FC4" w:rsidRPr="0000116E">
        <w:rPr>
          <w:w w:val="95"/>
          <w:lang w:val="en-GB"/>
        </w:rPr>
        <w:t>”</w:t>
      </w:r>
      <w:r w:rsidRPr="0000116E">
        <w:rPr>
          <w:w w:val="95"/>
          <w:lang w:val="en-GB"/>
        </w:rPr>
        <w:t>.</w:t>
      </w:r>
      <w:r w:rsidR="00851FC4" w:rsidRPr="0000116E">
        <w:rPr>
          <w:w w:val="95"/>
          <w:lang w:val="en-GB"/>
        </w:rPr>
        <w:t xml:space="preserve"> [</w:t>
      </w:r>
      <w:r w:rsidR="000415B2" w:rsidRPr="0000116E">
        <w:rPr>
          <w:w w:val="95"/>
          <w:lang w:val="en-GB"/>
        </w:rPr>
        <w:t xml:space="preserve">« </w:t>
      </w:r>
      <w:proofErr w:type="spellStart"/>
      <w:r w:rsidR="00A266CF" w:rsidRPr="0000116E">
        <w:rPr>
          <w:w w:val="95"/>
          <w:lang w:val="en-GB"/>
        </w:rPr>
        <w:t>T</w:t>
      </w:r>
      <w:r w:rsidR="00851FC4" w:rsidRPr="0000116E">
        <w:rPr>
          <w:w w:val="95"/>
          <w:lang w:val="en-GB"/>
        </w:rPr>
        <w:t>aquile</w:t>
      </w:r>
      <w:proofErr w:type="spellEnd"/>
      <w:r w:rsidR="000415B2" w:rsidRPr="0000116E">
        <w:rPr>
          <w:w w:val="95"/>
          <w:lang w:val="en-GB"/>
        </w:rPr>
        <w:t xml:space="preserve"> : </w:t>
      </w:r>
      <w:proofErr w:type="spellStart"/>
      <w:r w:rsidR="000415B2" w:rsidRPr="0000116E">
        <w:rPr>
          <w:w w:val="95"/>
          <w:lang w:val="en-GB"/>
        </w:rPr>
        <w:t>Une</w:t>
      </w:r>
      <w:proofErr w:type="spellEnd"/>
      <w:r w:rsidR="000415B2" w:rsidRPr="0000116E">
        <w:rPr>
          <w:w w:val="95"/>
          <w:lang w:val="en-GB"/>
        </w:rPr>
        <w:t xml:space="preserve"> </w:t>
      </w:r>
      <w:proofErr w:type="spellStart"/>
      <w:r w:rsidR="000415B2" w:rsidRPr="0000116E">
        <w:rPr>
          <w:w w:val="95"/>
          <w:lang w:val="en-GB"/>
        </w:rPr>
        <w:t>île</w:t>
      </w:r>
      <w:proofErr w:type="spellEnd"/>
      <w:r w:rsidR="000415B2" w:rsidRPr="0000116E">
        <w:rPr>
          <w:w w:val="95"/>
          <w:lang w:val="en-GB"/>
        </w:rPr>
        <w:t xml:space="preserve"> </w:t>
      </w:r>
      <w:proofErr w:type="spellStart"/>
      <w:r w:rsidR="000415B2" w:rsidRPr="0000116E">
        <w:rPr>
          <w:w w:val="95"/>
          <w:lang w:val="en-GB"/>
        </w:rPr>
        <w:t>touristique</w:t>
      </w:r>
      <w:proofErr w:type="spellEnd"/>
      <w:r w:rsidR="000415B2" w:rsidRPr="0000116E">
        <w:rPr>
          <w:w w:val="95"/>
          <w:lang w:val="en-GB"/>
        </w:rPr>
        <w:t xml:space="preserve"> </w:t>
      </w:r>
      <w:proofErr w:type="spellStart"/>
      <w:r w:rsidR="000415B2" w:rsidRPr="0000116E">
        <w:rPr>
          <w:w w:val="95"/>
          <w:lang w:val="en-GB"/>
        </w:rPr>
        <w:t>péruvienne</w:t>
      </w:r>
      <w:proofErr w:type="spellEnd"/>
      <w:r w:rsidR="000415B2" w:rsidRPr="0000116E">
        <w:rPr>
          <w:w w:val="95"/>
          <w:lang w:val="en-GB"/>
        </w:rPr>
        <w:t xml:space="preserve"> </w:t>
      </w:r>
      <w:proofErr w:type="spellStart"/>
      <w:r w:rsidR="000415B2" w:rsidRPr="0000116E">
        <w:rPr>
          <w:w w:val="95"/>
          <w:lang w:val="en-GB"/>
        </w:rPr>
        <w:t>en</w:t>
      </w:r>
      <w:proofErr w:type="spellEnd"/>
      <w:r w:rsidR="000415B2" w:rsidRPr="0000116E">
        <w:rPr>
          <w:w w:val="95"/>
          <w:lang w:val="en-GB"/>
        </w:rPr>
        <w:t xml:space="preserve"> </w:t>
      </w:r>
      <w:proofErr w:type="spellStart"/>
      <w:r w:rsidR="000415B2" w:rsidRPr="0000116E">
        <w:rPr>
          <w:w w:val="95"/>
          <w:lang w:val="en-GB"/>
        </w:rPr>
        <w:t>lutte</w:t>
      </w:r>
      <w:proofErr w:type="spellEnd"/>
      <w:r w:rsidR="000415B2" w:rsidRPr="0000116E">
        <w:rPr>
          <w:w w:val="95"/>
          <w:lang w:val="en-GB"/>
        </w:rPr>
        <w:t xml:space="preserve"> pour le </w:t>
      </w:r>
      <w:proofErr w:type="spellStart"/>
      <w:r w:rsidR="000415B2" w:rsidRPr="0000116E">
        <w:rPr>
          <w:w w:val="95"/>
          <w:lang w:val="en-GB"/>
        </w:rPr>
        <w:t>contrôle</w:t>
      </w:r>
      <w:proofErr w:type="spellEnd"/>
      <w:r w:rsidR="000415B2" w:rsidRPr="0000116E">
        <w:rPr>
          <w:w w:val="95"/>
          <w:lang w:val="en-GB"/>
        </w:rPr>
        <w:t xml:space="preserve"> de son </w:t>
      </w:r>
      <w:proofErr w:type="spellStart"/>
      <w:r w:rsidR="000415B2" w:rsidRPr="0000116E">
        <w:rPr>
          <w:w w:val="95"/>
          <w:lang w:val="en-GB"/>
        </w:rPr>
        <w:t>activité</w:t>
      </w:r>
      <w:proofErr w:type="spellEnd"/>
      <w:r w:rsidR="000415B2" w:rsidRPr="0000116E">
        <w:rPr>
          <w:w w:val="95"/>
          <w:lang w:val="en-GB"/>
        </w:rPr>
        <w:t> »</w:t>
      </w:r>
      <w:r w:rsidR="00A266CF" w:rsidRPr="0000116E">
        <w:rPr>
          <w:w w:val="95"/>
          <w:lang w:val="en-GB"/>
        </w:rPr>
        <w:t xml:space="preserve">] </w:t>
      </w:r>
      <w:r w:rsidRPr="00002196">
        <w:rPr>
          <w:i/>
          <w:iCs/>
          <w:w w:val="95"/>
          <w:lang w:val="en-GB"/>
        </w:rPr>
        <w:t>European Review of Latin American and Caribbean Studies</w:t>
      </w:r>
      <w:r w:rsidRPr="0000116E">
        <w:rPr>
          <w:w w:val="95"/>
          <w:lang w:val="en-GB"/>
        </w:rPr>
        <w:t>, N°. 82 (</w:t>
      </w:r>
      <w:proofErr w:type="spellStart"/>
      <w:r w:rsidRPr="0000116E">
        <w:rPr>
          <w:w w:val="95"/>
          <w:lang w:val="en-GB"/>
        </w:rPr>
        <w:t>avril</w:t>
      </w:r>
      <w:proofErr w:type="spellEnd"/>
      <w:r w:rsidRPr="0000116E">
        <w:rPr>
          <w:w w:val="95"/>
          <w:lang w:val="en-GB"/>
        </w:rPr>
        <w:t>), pp. 119-</w:t>
      </w:r>
      <w:r w:rsidR="0066717C" w:rsidRPr="0000116E">
        <w:rPr>
          <w:w w:val="95"/>
          <w:lang w:val="en-GB"/>
        </w:rPr>
        <w:t>1</w:t>
      </w:r>
      <w:r w:rsidRPr="0000116E">
        <w:rPr>
          <w:w w:val="95"/>
          <w:lang w:val="en-GB"/>
        </w:rPr>
        <w:t xml:space="preserve">28 : </w:t>
      </w:r>
      <w:hyperlink r:id="rId9" w:history="1">
        <w:r w:rsidRPr="0000116E">
          <w:rPr>
            <w:w w:val="95"/>
            <w:lang w:val="en-GB"/>
          </w:rPr>
          <w:t>http://www.cedla.uva.nl/50_publications/pdf/revista/82RevistaEuropea/82-Ypeij&amp;Zorn-ISSN-0924-0608.pdf</w:t>
        </w:r>
      </w:hyperlink>
      <w:r w:rsidRPr="0000116E">
        <w:rPr>
          <w:w w:val="95"/>
          <w:lang w:val="en-GB"/>
        </w:rPr>
        <w:t xml:space="preserve"> (</w:t>
      </w:r>
      <w:proofErr w:type="spellStart"/>
      <w:r w:rsidRPr="0000116E">
        <w:rPr>
          <w:w w:val="95"/>
          <w:lang w:val="en-GB"/>
        </w:rPr>
        <w:t>en</w:t>
      </w:r>
      <w:proofErr w:type="spellEnd"/>
      <w:r w:rsidRPr="0000116E">
        <w:rPr>
          <w:w w:val="95"/>
          <w:lang w:val="en-GB"/>
        </w:rPr>
        <w:t xml:space="preserve"> </w:t>
      </w:r>
      <w:proofErr w:type="spellStart"/>
      <w:r w:rsidRPr="0000116E">
        <w:rPr>
          <w:w w:val="95"/>
          <w:lang w:val="en-GB"/>
        </w:rPr>
        <w:t>anglais</w:t>
      </w:r>
      <w:proofErr w:type="spellEnd"/>
      <w:r w:rsidRPr="0000116E">
        <w:rPr>
          <w:w w:val="95"/>
          <w:lang w:val="en-GB"/>
        </w:rPr>
        <w:t>)</w:t>
      </w:r>
    </w:p>
    <w:p w14:paraId="701BE917" w14:textId="110F4665" w:rsidR="00B6759F" w:rsidRPr="0000116E" w:rsidRDefault="00851FC4" w:rsidP="0000116E">
      <w:pPr>
        <w:pStyle w:val="Enutiret"/>
        <w:numPr>
          <w:ilvl w:val="0"/>
          <w:numId w:val="58"/>
        </w:numPr>
        <w:tabs>
          <w:tab w:val="num" w:pos="1134"/>
        </w:tabs>
        <w:ind w:left="1134" w:hanging="283"/>
        <w:rPr>
          <w:w w:val="95"/>
          <w:lang w:val="en-GB"/>
        </w:rPr>
      </w:pPr>
      <w:r w:rsidRPr="0000116E">
        <w:rPr>
          <w:w w:val="95"/>
          <w:lang w:val="en-GB"/>
        </w:rPr>
        <w:t>« </w:t>
      </w:r>
      <w:proofErr w:type="spellStart"/>
      <w:r w:rsidRPr="0000116E">
        <w:rPr>
          <w:w w:val="95"/>
          <w:lang w:val="en-GB"/>
        </w:rPr>
        <w:t>Taquile</w:t>
      </w:r>
      <w:proofErr w:type="spellEnd"/>
      <w:r w:rsidRPr="0000116E">
        <w:rPr>
          <w:w w:val="95"/>
          <w:lang w:val="en-GB"/>
        </w:rPr>
        <w:t xml:space="preserve"> et son art textile » </w:t>
      </w:r>
      <w:proofErr w:type="spellStart"/>
      <w:r w:rsidR="00CF23CD" w:rsidRPr="0000116E">
        <w:rPr>
          <w:w w:val="95"/>
          <w:lang w:val="en-GB"/>
        </w:rPr>
        <w:t>inscrit</w:t>
      </w:r>
      <w:proofErr w:type="spellEnd"/>
      <w:r w:rsidR="00CF23CD" w:rsidRPr="0000116E">
        <w:rPr>
          <w:w w:val="95"/>
          <w:lang w:val="en-GB"/>
        </w:rPr>
        <w:t xml:space="preserve"> </w:t>
      </w:r>
      <w:proofErr w:type="spellStart"/>
      <w:r w:rsidR="00CF23CD" w:rsidRPr="0000116E">
        <w:rPr>
          <w:w w:val="95"/>
          <w:lang w:val="en-GB"/>
        </w:rPr>
        <w:t>en</w:t>
      </w:r>
      <w:proofErr w:type="spellEnd"/>
      <w:r w:rsidR="00CF23CD" w:rsidRPr="0000116E">
        <w:rPr>
          <w:w w:val="95"/>
          <w:lang w:val="en-GB"/>
        </w:rPr>
        <w:t xml:space="preserve"> 2008 sur la </w:t>
      </w:r>
      <w:proofErr w:type="spellStart"/>
      <w:r w:rsidR="00CF23CD" w:rsidRPr="0000116E">
        <w:rPr>
          <w:w w:val="95"/>
          <w:lang w:val="en-GB"/>
        </w:rPr>
        <w:t>Liste</w:t>
      </w:r>
      <w:proofErr w:type="spellEnd"/>
      <w:r w:rsidR="00CF23CD" w:rsidRPr="0000116E">
        <w:rPr>
          <w:w w:val="95"/>
          <w:lang w:val="en-GB"/>
        </w:rPr>
        <w:t xml:space="preserve"> </w:t>
      </w:r>
      <w:proofErr w:type="spellStart"/>
      <w:r w:rsidR="00CF23CD" w:rsidRPr="0000116E">
        <w:rPr>
          <w:w w:val="95"/>
          <w:lang w:val="en-GB"/>
        </w:rPr>
        <w:t>représentative</w:t>
      </w:r>
      <w:proofErr w:type="spellEnd"/>
      <w:r w:rsidR="00CF23CD" w:rsidRPr="0000116E">
        <w:rPr>
          <w:w w:val="95"/>
          <w:lang w:val="en-GB"/>
        </w:rPr>
        <w:t xml:space="preserve"> du </w:t>
      </w:r>
      <w:proofErr w:type="spellStart"/>
      <w:r w:rsidR="00CF23CD" w:rsidRPr="0000116E">
        <w:rPr>
          <w:w w:val="95"/>
          <w:lang w:val="en-GB"/>
        </w:rPr>
        <w:t>patrimoine</w:t>
      </w:r>
      <w:proofErr w:type="spellEnd"/>
      <w:r w:rsidR="00CF23CD" w:rsidRPr="0000116E">
        <w:rPr>
          <w:w w:val="95"/>
          <w:lang w:val="en-GB"/>
        </w:rPr>
        <w:t xml:space="preserve"> </w:t>
      </w:r>
      <w:proofErr w:type="spellStart"/>
      <w:r w:rsidR="00CF23CD" w:rsidRPr="0000116E">
        <w:rPr>
          <w:w w:val="95"/>
          <w:lang w:val="en-GB"/>
        </w:rPr>
        <w:t>culturel</w:t>
      </w:r>
      <w:proofErr w:type="spellEnd"/>
      <w:r w:rsidR="00CF23CD" w:rsidRPr="0000116E">
        <w:rPr>
          <w:w w:val="95"/>
          <w:lang w:val="en-GB"/>
        </w:rPr>
        <w:t xml:space="preserve"> </w:t>
      </w:r>
      <w:proofErr w:type="spellStart"/>
      <w:r w:rsidR="00CF23CD" w:rsidRPr="0000116E">
        <w:rPr>
          <w:w w:val="95"/>
          <w:lang w:val="en-GB"/>
        </w:rPr>
        <w:t>immatériel</w:t>
      </w:r>
      <w:proofErr w:type="spellEnd"/>
      <w:r w:rsidR="00CF23CD" w:rsidRPr="0000116E">
        <w:rPr>
          <w:w w:val="95"/>
          <w:lang w:val="en-GB"/>
        </w:rPr>
        <w:t xml:space="preserve"> de </w:t>
      </w:r>
      <w:proofErr w:type="spellStart"/>
      <w:r w:rsidR="00CF23CD" w:rsidRPr="0000116E">
        <w:rPr>
          <w:w w:val="95"/>
          <w:lang w:val="en-GB"/>
        </w:rPr>
        <w:t>l’humanité</w:t>
      </w:r>
      <w:proofErr w:type="spellEnd"/>
      <w:r w:rsidR="00CF23CD" w:rsidRPr="0000116E">
        <w:rPr>
          <w:w w:val="95"/>
          <w:lang w:val="en-GB"/>
        </w:rPr>
        <w:t> :</w:t>
      </w:r>
      <w:r w:rsidR="00CF23CD" w:rsidRPr="0000116E" w:rsidDel="00200112">
        <w:rPr>
          <w:w w:val="95"/>
          <w:lang w:val="en-GB"/>
        </w:rPr>
        <w:t xml:space="preserve"> </w:t>
      </w:r>
      <w:hyperlink r:id="rId10" w:history="1">
        <w:r w:rsidR="00B6759F" w:rsidRPr="0000116E">
          <w:rPr>
            <w:w w:val="95"/>
            <w:lang w:val="en-GB"/>
          </w:rPr>
          <w:t>http://www.unesco.org/culture/ich/fr/RL/taquile-et-son-art-textile-00166</w:t>
        </w:r>
      </w:hyperlink>
    </w:p>
    <w:sectPr w:rsidR="00B6759F" w:rsidRPr="0000116E" w:rsidSect="0078686D">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A7F30" w14:textId="77777777" w:rsidR="0041783F" w:rsidRDefault="0041783F" w:rsidP="000F4C6A">
      <w:r>
        <w:separator/>
      </w:r>
    </w:p>
    <w:p w14:paraId="699E1972" w14:textId="77777777" w:rsidR="0041783F" w:rsidRDefault="0041783F"/>
    <w:p w14:paraId="71430F6A" w14:textId="77777777" w:rsidR="0041783F" w:rsidRDefault="0041783F"/>
  </w:endnote>
  <w:endnote w:type="continuationSeparator" w:id="0">
    <w:p w14:paraId="5E1182B1" w14:textId="77777777" w:rsidR="0041783F" w:rsidRDefault="0041783F" w:rsidP="000F4C6A">
      <w:r>
        <w:continuationSeparator/>
      </w:r>
    </w:p>
    <w:p w14:paraId="60CFA6F3" w14:textId="77777777" w:rsidR="0041783F" w:rsidRDefault="0041783F"/>
    <w:p w14:paraId="1944B2A3" w14:textId="77777777" w:rsidR="0041783F" w:rsidRDefault="00417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D3547" w14:textId="6439B753" w:rsidR="0041783F" w:rsidRDefault="003A5317" w:rsidP="000D75CD">
    <w:pPr>
      <w:pStyle w:val="Footer"/>
    </w:pPr>
    <w:r>
      <w:rPr>
        <w:noProof/>
        <w:lang w:eastAsia="fr-FR"/>
      </w:rPr>
      <w:drawing>
        <wp:anchor distT="0" distB="0" distL="114300" distR="114300" simplePos="0" relativeHeight="252062720" behindDoc="0" locked="0" layoutInCell="1" allowOverlap="1" wp14:anchorId="3F336E50" wp14:editId="153AC8F7">
          <wp:simplePos x="0" y="0"/>
          <wp:positionH relativeFrom="column">
            <wp:posOffset>2759075</wp:posOffset>
          </wp:positionH>
          <wp:positionV relativeFrom="paragraph">
            <wp:posOffset>44450</wp:posOffset>
          </wp:positionV>
          <wp:extent cx="542925" cy="190500"/>
          <wp:effectExtent l="0" t="0" r="952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1783F">
      <w:rPr>
        <w:noProof/>
        <w:lang w:eastAsia="fr-FR"/>
      </w:rPr>
      <w:drawing>
        <wp:anchor distT="0" distB="0" distL="114300" distR="114300" simplePos="0" relativeHeight="252058624" behindDoc="1" locked="1" layoutInCell="1" allowOverlap="0" wp14:anchorId="330896AE" wp14:editId="555F24B7">
          <wp:simplePos x="0" y="0"/>
          <wp:positionH relativeFrom="column">
            <wp:posOffset>-635</wp:posOffset>
          </wp:positionH>
          <wp:positionV relativeFrom="margin">
            <wp:posOffset>8641715</wp:posOffset>
          </wp:positionV>
          <wp:extent cx="908050" cy="641350"/>
          <wp:effectExtent l="0" t="0" r="6350" b="6350"/>
          <wp:wrapThrough wrapText="bothSides">
            <wp:wrapPolygon edited="0">
              <wp:start x="0" y="0"/>
              <wp:lineTo x="0" y="21172"/>
              <wp:lineTo x="21298" y="21172"/>
              <wp:lineTo x="21298"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783F">
      <w:tab/>
    </w:r>
    <w:r w:rsidR="0041783F">
      <w:tab/>
      <w:t>CS17-v2.0-FR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F9A00" w14:textId="3BD1DB76" w:rsidR="0041783F" w:rsidRPr="00AB434F" w:rsidRDefault="0041783F" w:rsidP="00BD3D90">
    <w:pPr>
      <w:pStyle w:val="Footer"/>
    </w:pPr>
    <w:r>
      <w:t>CS17-v1.0-FR</w:t>
    </w:r>
    <w:r>
      <w:tab/>
      <w:t>© UNESCO • Ne pas reproduire sans autorisation</w:t>
    </w:r>
    <w:r>
      <w:tab/>
    </w:r>
    <w:r>
      <w:rPr>
        <w:noProof/>
        <w:lang w:eastAsia="fr-FR"/>
      </w:rPr>
      <w:drawing>
        <wp:anchor distT="0" distB="0" distL="114300" distR="114300" simplePos="0" relativeHeight="252056576" behindDoc="1" locked="1" layoutInCell="1" allowOverlap="0" wp14:anchorId="44A0F7A5" wp14:editId="1DC8671F">
          <wp:simplePos x="0" y="0"/>
          <wp:positionH relativeFrom="column">
            <wp:posOffset>4679315</wp:posOffset>
          </wp:positionH>
          <wp:positionV relativeFrom="margin">
            <wp:posOffset>8641715</wp:posOffset>
          </wp:positionV>
          <wp:extent cx="908050" cy="654050"/>
          <wp:effectExtent l="0" t="0" r="6350" b="0"/>
          <wp:wrapThrough wrapText="bothSides">
            <wp:wrapPolygon edited="0">
              <wp:start x="0" y="0"/>
              <wp:lineTo x="0" y="20761"/>
              <wp:lineTo x="21298" y="20761"/>
              <wp:lineTo x="21298" y="0"/>
              <wp:lineTo x="0" y="0"/>
            </wp:wrapPolygon>
          </wp:wrapThrough>
          <wp:docPr id="3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654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20CA" w14:textId="3CB1F64F" w:rsidR="0041783F" w:rsidRPr="00BD3D90" w:rsidRDefault="003A5317" w:rsidP="00BD3D90">
    <w:pPr>
      <w:pStyle w:val="Footer"/>
      <w:tabs>
        <w:tab w:val="left" w:pos="2453"/>
      </w:tabs>
      <w:rPr>
        <w:sz w:val="20"/>
      </w:rPr>
    </w:pPr>
    <w:r>
      <w:rPr>
        <w:noProof/>
        <w:lang w:eastAsia="fr-FR"/>
      </w:rPr>
      <w:drawing>
        <wp:anchor distT="0" distB="0" distL="114300" distR="114300" simplePos="0" relativeHeight="252060672" behindDoc="0" locked="0" layoutInCell="1" allowOverlap="1" wp14:anchorId="30D6C85E" wp14:editId="31A894C5">
          <wp:simplePos x="0" y="0"/>
          <wp:positionH relativeFrom="column">
            <wp:posOffset>2526665</wp:posOffset>
          </wp:positionH>
          <wp:positionV relativeFrom="paragraph">
            <wp:posOffset>-22225</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1783F">
      <w:t>CS17-v2.0-FR</w:t>
    </w:r>
    <w:r w:rsidR="0041783F">
      <w:tab/>
    </w:r>
    <w:r w:rsidR="0041783F">
      <w:rPr>
        <w:noProof/>
        <w:lang w:eastAsia="fr-FR"/>
      </w:rPr>
      <w:drawing>
        <wp:anchor distT="0" distB="0" distL="114300" distR="114300" simplePos="0" relativeHeight="252054528" behindDoc="1" locked="1" layoutInCell="1" allowOverlap="0" wp14:anchorId="7905EA17" wp14:editId="12430F24">
          <wp:simplePos x="0" y="0"/>
          <wp:positionH relativeFrom="column">
            <wp:posOffset>4676775</wp:posOffset>
          </wp:positionH>
          <wp:positionV relativeFrom="margin">
            <wp:posOffset>8641080</wp:posOffset>
          </wp:positionV>
          <wp:extent cx="908685" cy="615950"/>
          <wp:effectExtent l="0" t="0" r="5715" b="0"/>
          <wp:wrapThrough wrapText="bothSides">
            <wp:wrapPolygon edited="0">
              <wp:start x="0" y="0"/>
              <wp:lineTo x="0" y="20709"/>
              <wp:lineTo x="21283" y="20709"/>
              <wp:lineTo x="21283" y="0"/>
              <wp:lineTo x="0" y="0"/>
            </wp:wrapPolygon>
          </wp:wrapThrough>
          <wp:docPr id="3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685" cy="615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20F64" w14:textId="77777777" w:rsidR="0041783F" w:rsidRDefault="0041783F" w:rsidP="00BD3D90">
      <w:pPr>
        <w:spacing w:after="60"/>
        <w:ind w:left="0"/>
      </w:pPr>
      <w:r>
        <w:separator/>
      </w:r>
    </w:p>
  </w:footnote>
  <w:footnote w:type="continuationSeparator" w:id="0">
    <w:p w14:paraId="6ED13C48" w14:textId="77777777" w:rsidR="0041783F" w:rsidRDefault="0041783F" w:rsidP="000F4C6A">
      <w:r>
        <w:continuationSeparator/>
      </w:r>
    </w:p>
    <w:p w14:paraId="6C027696" w14:textId="77777777" w:rsidR="0041783F" w:rsidRDefault="0041783F"/>
    <w:p w14:paraId="358C5001" w14:textId="77777777" w:rsidR="0041783F" w:rsidRDefault="0041783F"/>
  </w:footnote>
  <w:footnote w:id="1">
    <w:p w14:paraId="05D42DAC" w14:textId="76AA790D" w:rsidR="0041783F" w:rsidRPr="004B45E6" w:rsidRDefault="0041783F" w:rsidP="0005040E">
      <w:pPr>
        <w:pStyle w:val="FootnoteText"/>
        <w:keepNext w:val="0"/>
        <w:ind w:left="340" w:hanging="340"/>
        <w:rPr>
          <w:lang w:val="en-GB"/>
        </w:rPr>
      </w:pPr>
      <w:r w:rsidRPr="0005040E">
        <w:rPr>
          <w:rStyle w:val="FootnoteReference"/>
          <w:snapToGrid/>
          <w:sz w:val="16"/>
          <w:szCs w:val="20"/>
          <w:vertAlign w:val="baseline"/>
        </w:rPr>
        <w:footnoteRef/>
      </w:r>
      <w:r w:rsidRPr="0005040E">
        <w:rPr>
          <w:rStyle w:val="FootnoteReference"/>
          <w:sz w:val="16"/>
          <w:szCs w:val="20"/>
          <w:vertAlign w:val="baseline"/>
        </w:rPr>
        <w:t>.</w:t>
      </w:r>
      <w:r w:rsidRPr="0005040E">
        <w:rPr>
          <w:rStyle w:val="FootnoteReference"/>
          <w:sz w:val="16"/>
          <w:szCs w:val="20"/>
          <w:vertAlign w:val="baseline"/>
        </w:rPr>
        <w:tab/>
        <w:t xml:space="preserve">Mitchell, R. y Eagles, P. 2001. “An </w:t>
      </w:r>
      <w:proofErr w:type="spellStart"/>
      <w:r w:rsidRPr="0005040E">
        <w:rPr>
          <w:rStyle w:val="FootnoteReference"/>
          <w:sz w:val="16"/>
          <w:szCs w:val="20"/>
          <w:vertAlign w:val="baseline"/>
        </w:rPr>
        <w:t>Integrative</w:t>
      </w:r>
      <w:proofErr w:type="spellEnd"/>
      <w:r w:rsidRPr="0005040E">
        <w:rPr>
          <w:rStyle w:val="FootnoteReference"/>
          <w:sz w:val="16"/>
          <w:szCs w:val="20"/>
          <w:vertAlign w:val="baseline"/>
        </w:rPr>
        <w:t xml:space="preserve"> </w:t>
      </w:r>
      <w:proofErr w:type="spellStart"/>
      <w:r w:rsidRPr="0005040E">
        <w:rPr>
          <w:rStyle w:val="FootnoteReference"/>
          <w:sz w:val="16"/>
          <w:szCs w:val="20"/>
          <w:vertAlign w:val="baseline"/>
        </w:rPr>
        <w:t>Approach</w:t>
      </w:r>
      <w:proofErr w:type="spellEnd"/>
      <w:r w:rsidRPr="0005040E">
        <w:rPr>
          <w:rStyle w:val="FootnoteReference"/>
          <w:sz w:val="16"/>
          <w:szCs w:val="20"/>
          <w:vertAlign w:val="baseline"/>
        </w:rPr>
        <w:t xml:space="preserve"> to </w:t>
      </w:r>
      <w:proofErr w:type="spellStart"/>
      <w:r w:rsidRPr="0005040E">
        <w:rPr>
          <w:rStyle w:val="FootnoteReference"/>
          <w:sz w:val="16"/>
          <w:szCs w:val="20"/>
          <w:vertAlign w:val="baseline"/>
        </w:rPr>
        <w:t>Tourism</w:t>
      </w:r>
      <w:proofErr w:type="spellEnd"/>
      <w:r w:rsidRPr="0005040E">
        <w:rPr>
          <w:rStyle w:val="FootnoteReference"/>
          <w:sz w:val="16"/>
          <w:szCs w:val="20"/>
          <w:vertAlign w:val="baseline"/>
        </w:rPr>
        <w:t xml:space="preserve">: </w:t>
      </w:r>
      <w:proofErr w:type="spellStart"/>
      <w:r w:rsidRPr="0005040E">
        <w:rPr>
          <w:rStyle w:val="FootnoteReference"/>
          <w:sz w:val="16"/>
          <w:szCs w:val="20"/>
          <w:vertAlign w:val="baseline"/>
        </w:rPr>
        <w:t>Lessons</w:t>
      </w:r>
      <w:proofErr w:type="spellEnd"/>
      <w:r w:rsidRPr="0005040E">
        <w:rPr>
          <w:rStyle w:val="FootnoteReference"/>
          <w:sz w:val="16"/>
          <w:szCs w:val="20"/>
          <w:vertAlign w:val="baseline"/>
        </w:rPr>
        <w:t xml:space="preserve"> </w:t>
      </w:r>
      <w:proofErr w:type="spellStart"/>
      <w:r w:rsidRPr="0005040E">
        <w:rPr>
          <w:rStyle w:val="FootnoteReference"/>
          <w:sz w:val="16"/>
          <w:szCs w:val="20"/>
          <w:vertAlign w:val="baseline"/>
        </w:rPr>
        <w:t>from</w:t>
      </w:r>
      <w:proofErr w:type="spellEnd"/>
      <w:r w:rsidRPr="0005040E">
        <w:rPr>
          <w:rStyle w:val="FootnoteReference"/>
          <w:sz w:val="16"/>
          <w:szCs w:val="20"/>
          <w:vertAlign w:val="baseline"/>
        </w:rPr>
        <w:t xml:space="preserve"> the Andes of </w:t>
      </w:r>
      <w:proofErr w:type="spellStart"/>
      <w:r w:rsidRPr="0005040E">
        <w:rPr>
          <w:rStyle w:val="FootnoteReference"/>
          <w:sz w:val="16"/>
          <w:szCs w:val="20"/>
          <w:vertAlign w:val="baseline"/>
        </w:rPr>
        <w:t>Peru</w:t>
      </w:r>
      <w:proofErr w:type="spellEnd"/>
      <w:r w:rsidRPr="0005040E">
        <w:rPr>
          <w:rStyle w:val="FootnoteReference"/>
          <w:sz w:val="16"/>
          <w:szCs w:val="20"/>
          <w:vertAlign w:val="baseline"/>
        </w:rPr>
        <w:t xml:space="preserve">” dans </w:t>
      </w:r>
      <w:r w:rsidRPr="0005040E">
        <w:rPr>
          <w:rStyle w:val="FootnoteReference"/>
          <w:i/>
          <w:iCs/>
          <w:sz w:val="16"/>
          <w:szCs w:val="20"/>
          <w:vertAlign w:val="baseline"/>
        </w:rPr>
        <w:t xml:space="preserve">Journal of </w:t>
      </w:r>
      <w:proofErr w:type="spellStart"/>
      <w:r w:rsidRPr="0005040E">
        <w:rPr>
          <w:rStyle w:val="FootnoteReference"/>
          <w:i/>
          <w:iCs/>
          <w:sz w:val="16"/>
          <w:szCs w:val="20"/>
          <w:vertAlign w:val="baseline"/>
        </w:rPr>
        <w:t>Sustainable</w:t>
      </w:r>
      <w:proofErr w:type="spellEnd"/>
      <w:r w:rsidRPr="0005040E">
        <w:rPr>
          <w:rStyle w:val="FootnoteReference"/>
          <w:i/>
          <w:iCs/>
          <w:sz w:val="16"/>
          <w:szCs w:val="20"/>
          <w:vertAlign w:val="baseline"/>
        </w:rPr>
        <w:t xml:space="preserve"> </w:t>
      </w:r>
      <w:proofErr w:type="spellStart"/>
      <w:r w:rsidRPr="0005040E">
        <w:rPr>
          <w:rStyle w:val="FootnoteReference"/>
          <w:i/>
          <w:iCs/>
          <w:sz w:val="16"/>
          <w:szCs w:val="20"/>
          <w:vertAlign w:val="baseline"/>
        </w:rPr>
        <w:t>Tourism</w:t>
      </w:r>
      <w:proofErr w:type="spellEnd"/>
      <w:r w:rsidRPr="0005040E">
        <w:rPr>
          <w:rStyle w:val="FootnoteReference"/>
          <w:i/>
          <w:iCs/>
          <w:sz w:val="16"/>
          <w:szCs w:val="20"/>
          <w:vertAlign w:val="baseline"/>
        </w:rPr>
        <w:t xml:space="preserve">, </w:t>
      </w:r>
      <w:r w:rsidRPr="0005040E">
        <w:rPr>
          <w:rStyle w:val="FootnoteReference"/>
          <w:sz w:val="16"/>
          <w:szCs w:val="20"/>
          <w:vertAlign w:val="baseline"/>
        </w:rPr>
        <w:t>Vol. 9, Nº 1, pages. 4-28.</w:t>
      </w:r>
    </w:p>
  </w:footnote>
  <w:footnote w:id="2">
    <w:p w14:paraId="3391AB54" w14:textId="25703DF4" w:rsidR="0041783F" w:rsidRPr="0005040E" w:rsidRDefault="0041783F" w:rsidP="0005040E">
      <w:pPr>
        <w:pStyle w:val="FootnoteText"/>
        <w:keepNext w:val="0"/>
        <w:ind w:left="340" w:hanging="340"/>
        <w:rPr>
          <w:rStyle w:val="FootnoteReference"/>
          <w:sz w:val="16"/>
          <w:szCs w:val="20"/>
          <w:vertAlign w:val="baseline"/>
        </w:rPr>
      </w:pPr>
      <w:r w:rsidRPr="0005040E">
        <w:rPr>
          <w:rStyle w:val="FootnoteReference"/>
          <w:sz w:val="16"/>
          <w:szCs w:val="20"/>
          <w:vertAlign w:val="baseline"/>
        </w:rPr>
        <w:footnoteRef/>
      </w:r>
      <w:r w:rsidRPr="0005040E">
        <w:rPr>
          <w:rStyle w:val="FootnoteReference"/>
          <w:sz w:val="16"/>
          <w:szCs w:val="20"/>
          <w:vertAlign w:val="baseline"/>
        </w:rPr>
        <w:t>.</w:t>
      </w:r>
      <w:r w:rsidRPr="0005040E">
        <w:rPr>
          <w:rStyle w:val="FootnoteReference"/>
          <w:sz w:val="16"/>
          <w:szCs w:val="20"/>
          <w:vertAlign w:val="baseline"/>
        </w:rPr>
        <w:tab/>
      </w:r>
      <w:proofErr w:type="spellStart"/>
      <w:r w:rsidRPr="0005040E">
        <w:rPr>
          <w:rStyle w:val="FootnoteReference"/>
          <w:sz w:val="16"/>
          <w:szCs w:val="20"/>
          <w:vertAlign w:val="baseline"/>
        </w:rPr>
        <w:t>Cheong</w:t>
      </w:r>
      <w:proofErr w:type="spellEnd"/>
      <w:r w:rsidRPr="0005040E">
        <w:rPr>
          <w:rStyle w:val="FootnoteReference"/>
          <w:sz w:val="16"/>
          <w:szCs w:val="20"/>
          <w:vertAlign w:val="baseline"/>
        </w:rPr>
        <w:t xml:space="preserve">, C. 2008. </w:t>
      </w:r>
      <w:proofErr w:type="spellStart"/>
      <w:r w:rsidRPr="0005040E">
        <w:rPr>
          <w:rStyle w:val="FootnoteReference"/>
          <w:i/>
          <w:iCs/>
          <w:sz w:val="16"/>
          <w:szCs w:val="20"/>
          <w:vertAlign w:val="baseline"/>
        </w:rPr>
        <w:t>Sustainable</w:t>
      </w:r>
      <w:proofErr w:type="spellEnd"/>
      <w:r w:rsidRPr="0005040E">
        <w:rPr>
          <w:rStyle w:val="FootnoteReference"/>
          <w:i/>
          <w:iCs/>
          <w:sz w:val="16"/>
          <w:szCs w:val="20"/>
          <w:vertAlign w:val="baseline"/>
        </w:rPr>
        <w:t xml:space="preserve"> </w:t>
      </w:r>
      <w:proofErr w:type="spellStart"/>
      <w:r w:rsidRPr="0005040E">
        <w:rPr>
          <w:rStyle w:val="FootnoteReference"/>
          <w:i/>
          <w:iCs/>
          <w:sz w:val="16"/>
          <w:szCs w:val="20"/>
          <w:vertAlign w:val="baseline"/>
        </w:rPr>
        <w:t>Tourism</w:t>
      </w:r>
      <w:proofErr w:type="spellEnd"/>
      <w:r w:rsidRPr="0005040E">
        <w:rPr>
          <w:rStyle w:val="FootnoteReference"/>
          <w:i/>
          <w:iCs/>
          <w:sz w:val="16"/>
          <w:szCs w:val="20"/>
          <w:vertAlign w:val="baseline"/>
        </w:rPr>
        <w:t xml:space="preserve"> and </w:t>
      </w:r>
      <w:proofErr w:type="spellStart"/>
      <w:r w:rsidRPr="0005040E">
        <w:rPr>
          <w:rStyle w:val="FootnoteReference"/>
          <w:i/>
          <w:iCs/>
          <w:sz w:val="16"/>
          <w:szCs w:val="20"/>
          <w:vertAlign w:val="baseline"/>
        </w:rPr>
        <w:t>Indigenous</w:t>
      </w:r>
      <w:proofErr w:type="spellEnd"/>
      <w:r w:rsidRPr="0005040E">
        <w:rPr>
          <w:rStyle w:val="FootnoteReference"/>
          <w:i/>
          <w:iCs/>
          <w:sz w:val="16"/>
          <w:szCs w:val="20"/>
          <w:vertAlign w:val="baseline"/>
        </w:rPr>
        <w:t xml:space="preserve"> </w:t>
      </w:r>
      <w:proofErr w:type="spellStart"/>
      <w:r w:rsidRPr="0005040E">
        <w:rPr>
          <w:rStyle w:val="FootnoteReference"/>
          <w:i/>
          <w:iCs/>
          <w:sz w:val="16"/>
          <w:szCs w:val="20"/>
          <w:vertAlign w:val="baseline"/>
        </w:rPr>
        <w:t>Communities</w:t>
      </w:r>
      <w:proofErr w:type="spellEnd"/>
      <w:r w:rsidRPr="0005040E">
        <w:rPr>
          <w:rStyle w:val="FootnoteReference"/>
          <w:i/>
          <w:iCs/>
          <w:sz w:val="16"/>
          <w:szCs w:val="20"/>
          <w:vertAlign w:val="baseline"/>
        </w:rPr>
        <w:t xml:space="preserve">: The Case of </w:t>
      </w:r>
      <w:proofErr w:type="spellStart"/>
      <w:r w:rsidRPr="0005040E">
        <w:rPr>
          <w:rStyle w:val="FootnoteReference"/>
          <w:i/>
          <w:iCs/>
          <w:sz w:val="16"/>
          <w:szCs w:val="20"/>
          <w:vertAlign w:val="baseline"/>
        </w:rPr>
        <w:t>Amantaní</w:t>
      </w:r>
      <w:proofErr w:type="spellEnd"/>
      <w:r w:rsidRPr="0005040E">
        <w:rPr>
          <w:rStyle w:val="FootnoteReference"/>
          <w:i/>
          <w:iCs/>
          <w:sz w:val="16"/>
          <w:szCs w:val="20"/>
          <w:vertAlign w:val="baseline"/>
        </w:rPr>
        <w:t xml:space="preserve"> and </w:t>
      </w:r>
      <w:proofErr w:type="spellStart"/>
      <w:r w:rsidRPr="0005040E">
        <w:rPr>
          <w:rStyle w:val="FootnoteReference"/>
          <w:i/>
          <w:iCs/>
          <w:sz w:val="16"/>
          <w:szCs w:val="20"/>
          <w:vertAlign w:val="baseline"/>
        </w:rPr>
        <w:t>Taquile</w:t>
      </w:r>
      <w:proofErr w:type="spellEnd"/>
      <w:r w:rsidRPr="0005040E">
        <w:rPr>
          <w:rStyle w:val="FootnoteReference"/>
          <w:i/>
          <w:iCs/>
          <w:sz w:val="16"/>
          <w:szCs w:val="20"/>
          <w:vertAlign w:val="baseline"/>
        </w:rPr>
        <w:t xml:space="preserve"> </w:t>
      </w:r>
      <w:proofErr w:type="spellStart"/>
      <w:r w:rsidRPr="0005040E">
        <w:rPr>
          <w:rStyle w:val="FootnoteReference"/>
          <w:i/>
          <w:iCs/>
          <w:sz w:val="16"/>
          <w:szCs w:val="20"/>
          <w:vertAlign w:val="baseline"/>
        </w:rPr>
        <w:t>Islands</w:t>
      </w:r>
      <w:proofErr w:type="spellEnd"/>
      <w:r w:rsidRPr="0005040E">
        <w:rPr>
          <w:rStyle w:val="FootnoteReference"/>
          <w:sz w:val="16"/>
          <w:szCs w:val="20"/>
          <w:vertAlign w:val="baseline"/>
        </w:rPr>
        <w:t xml:space="preserve">, </w:t>
      </w:r>
      <w:proofErr w:type="spellStart"/>
      <w:r w:rsidRPr="0005040E">
        <w:rPr>
          <w:rStyle w:val="FootnoteReference"/>
          <w:sz w:val="16"/>
          <w:szCs w:val="20"/>
          <w:vertAlign w:val="baseline"/>
        </w:rPr>
        <w:t>University</w:t>
      </w:r>
      <w:proofErr w:type="spellEnd"/>
      <w:r w:rsidRPr="0005040E">
        <w:rPr>
          <w:rStyle w:val="FootnoteReference"/>
          <w:sz w:val="16"/>
          <w:szCs w:val="20"/>
          <w:vertAlign w:val="baseline"/>
        </w:rPr>
        <w:t xml:space="preserve"> of </w:t>
      </w:r>
      <w:proofErr w:type="spellStart"/>
      <w:r w:rsidRPr="0005040E">
        <w:rPr>
          <w:rStyle w:val="FootnoteReference"/>
          <w:sz w:val="16"/>
          <w:szCs w:val="20"/>
          <w:vertAlign w:val="baseline"/>
        </w:rPr>
        <w:t>Pennsylvania</w:t>
      </w:r>
      <w:proofErr w:type="spellEnd"/>
      <w:r w:rsidRPr="0005040E">
        <w:rPr>
          <w:rStyle w:val="FootnoteReference"/>
          <w:sz w:val="16"/>
          <w:szCs w:val="20"/>
          <w:vertAlign w:val="baseline"/>
        </w:rPr>
        <w:t xml:space="preserve"> (USA).</w:t>
      </w:r>
    </w:p>
  </w:footnote>
  <w:footnote w:id="3">
    <w:p w14:paraId="6644258F" w14:textId="5ECAD2DA" w:rsidR="0041783F" w:rsidRPr="0005040E" w:rsidRDefault="0041783F" w:rsidP="0005040E">
      <w:pPr>
        <w:pStyle w:val="FootnoteText"/>
        <w:keepNext w:val="0"/>
        <w:ind w:left="340" w:hanging="340"/>
        <w:rPr>
          <w:rStyle w:val="FootnoteReference"/>
          <w:sz w:val="16"/>
          <w:szCs w:val="20"/>
          <w:vertAlign w:val="baseline"/>
        </w:rPr>
      </w:pPr>
      <w:r w:rsidRPr="0005040E">
        <w:rPr>
          <w:rStyle w:val="FootnoteReference"/>
          <w:sz w:val="16"/>
          <w:szCs w:val="20"/>
          <w:vertAlign w:val="baseline"/>
        </w:rPr>
        <w:footnoteRef/>
      </w:r>
      <w:r w:rsidRPr="0005040E">
        <w:rPr>
          <w:rStyle w:val="FootnoteReference"/>
          <w:sz w:val="16"/>
          <w:szCs w:val="20"/>
          <w:vertAlign w:val="baseline"/>
        </w:rPr>
        <w:t>.</w:t>
      </w:r>
      <w:r w:rsidRPr="0005040E">
        <w:rPr>
          <w:rStyle w:val="FootnoteReference"/>
          <w:sz w:val="16"/>
          <w:szCs w:val="20"/>
          <w:vertAlign w:val="baseline"/>
        </w:rPr>
        <w:tab/>
        <w:t>Mitchell, R. y Eagles, P. Ibidem.</w:t>
      </w:r>
    </w:p>
  </w:footnote>
  <w:footnote w:id="4">
    <w:p w14:paraId="1984284F" w14:textId="50E0A57B" w:rsidR="0041783F" w:rsidRPr="0005040E" w:rsidRDefault="0041783F" w:rsidP="0005040E">
      <w:pPr>
        <w:pStyle w:val="FootnoteText"/>
        <w:keepNext w:val="0"/>
        <w:ind w:left="340" w:hanging="340"/>
        <w:rPr>
          <w:rStyle w:val="FootnoteReference"/>
          <w:sz w:val="16"/>
          <w:szCs w:val="20"/>
          <w:vertAlign w:val="baseline"/>
        </w:rPr>
      </w:pPr>
      <w:r w:rsidRPr="0005040E">
        <w:rPr>
          <w:rStyle w:val="FootnoteReference"/>
          <w:sz w:val="16"/>
          <w:szCs w:val="20"/>
          <w:vertAlign w:val="baseline"/>
        </w:rPr>
        <w:footnoteRef/>
      </w:r>
      <w:r w:rsidRPr="0005040E">
        <w:rPr>
          <w:rStyle w:val="FootnoteReference"/>
          <w:sz w:val="16"/>
          <w:szCs w:val="20"/>
          <w:vertAlign w:val="baseline"/>
        </w:rPr>
        <w:t>.</w:t>
      </w:r>
      <w:r w:rsidRPr="0005040E">
        <w:rPr>
          <w:rStyle w:val="FootnoteReference"/>
          <w:sz w:val="16"/>
          <w:szCs w:val="20"/>
          <w:vertAlign w:val="baseline"/>
        </w:rPr>
        <w:tab/>
      </w:r>
      <w:proofErr w:type="spellStart"/>
      <w:r w:rsidRPr="0005040E">
        <w:rPr>
          <w:rStyle w:val="FootnoteReference"/>
          <w:sz w:val="16"/>
          <w:szCs w:val="20"/>
          <w:vertAlign w:val="baseline"/>
        </w:rPr>
        <w:t>Cheong</w:t>
      </w:r>
      <w:proofErr w:type="spellEnd"/>
      <w:r w:rsidRPr="0005040E">
        <w:rPr>
          <w:rStyle w:val="FootnoteReference"/>
          <w:sz w:val="16"/>
          <w:szCs w:val="20"/>
          <w:vertAlign w:val="baseline"/>
        </w:rPr>
        <w:t>, C. Ibidem.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9E1F5" w14:textId="62753C34" w:rsidR="0041783F" w:rsidRPr="00A72669" w:rsidRDefault="0041783F" w:rsidP="00BD3D90">
    <w:pPr>
      <w:pStyle w:val="Header"/>
      <w:rPr>
        <w:lang w:val="fr-FR"/>
      </w:rPr>
    </w:pPr>
    <w:r>
      <w:rPr>
        <w:rStyle w:val="PageNumber"/>
      </w:rPr>
      <w:fldChar w:fldCharType="begin"/>
    </w:r>
    <w:r w:rsidRPr="00A72669">
      <w:rPr>
        <w:rStyle w:val="PageNumber"/>
        <w:lang w:val="fr-FR"/>
      </w:rPr>
      <w:instrText xml:space="preserve"> PAGE </w:instrText>
    </w:r>
    <w:r>
      <w:rPr>
        <w:rStyle w:val="PageNumber"/>
      </w:rPr>
      <w:fldChar w:fldCharType="separate"/>
    </w:r>
    <w:r w:rsidR="003A5317">
      <w:rPr>
        <w:rStyle w:val="PageNumber"/>
        <w:noProof/>
        <w:lang w:val="fr-FR"/>
      </w:rPr>
      <w:t>2</w:t>
    </w:r>
    <w:r>
      <w:rPr>
        <w:rStyle w:val="PageNumber"/>
      </w:rPr>
      <w:fldChar w:fldCharType="end"/>
    </w:r>
    <w:r w:rsidRPr="00A72669">
      <w:rPr>
        <w:lang w:val="fr-FR"/>
      </w:rPr>
      <w:tab/>
    </w:r>
    <w:r w:rsidRPr="00A72669">
      <w:rPr>
        <w:rStyle w:val="PageNumber"/>
        <w:lang w:val="fr-FR"/>
      </w:rPr>
      <w:t xml:space="preserve">Étude de cas </w:t>
    </w:r>
    <w:r>
      <w:rPr>
        <w:rStyle w:val="PageNumber"/>
        <w:lang w:val="fr-FR"/>
      </w:rPr>
      <w:t>17</w:t>
    </w:r>
    <w:r w:rsidRPr="00A72669">
      <w:rPr>
        <w:lang w:val="fr-FR"/>
      </w:rPr>
      <w:tab/>
      <w:t>Études de cas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A88B" w14:textId="3120DDA4" w:rsidR="0041783F" w:rsidRPr="00A72669" w:rsidRDefault="0041783F" w:rsidP="00BD3D90">
    <w:pPr>
      <w:pStyle w:val="Header"/>
      <w:rPr>
        <w:lang w:val="fr-FR"/>
      </w:rPr>
    </w:pPr>
    <w:r w:rsidRPr="00A72669">
      <w:rPr>
        <w:lang w:val="fr-FR"/>
      </w:rPr>
      <w:t xml:space="preserve">Études de cas </w:t>
    </w:r>
    <w:r w:rsidRPr="00A72669">
      <w:rPr>
        <w:lang w:val="fr-FR"/>
      </w:rPr>
      <w:tab/>
    </w:r>
    <w:r w:rsidRPr="00A72669">
      <w:rPr>
        <w:rStyle w:val="PageNumber"/>
        <w:lang w:val="fr-FR"/>
      </w:rPr>
      <w:t>Étude de cas 17</w:t>
    </w:r>
    <w:r w:rsidRPr="00A72669">
      <w:rPr>
        <w:lang w:val="fr-FR"/>
      </w:rPr>
      <w:tab/>
    </w:r>
    <w:r>
      <w:rPr>
        <w:rStyle w:val="PageNumber"/>
      </w:rPr>
      <w:fldChar w:fldCharType="begin"/>
    </w:r>
    <w:r w:rsidRPr="00A72669">
      <w:rPr>
        <w:rStyle w:val="PageNumber"/>
        <w:lang w:val="fr-FR"/>
      </w:rPr>
      <w:instrText xml:space="preserve"> PAGE </w:instrText>
    </w:r>
    <w:r>
      <w:rPr>
        <w:rStyle w:val="PageNumber"/>
      </w:rPr>
      <w:fldChar w:fldCharType="separate"/>
    </w:r>
    <w:r>
      <w:rPr>
        <w:rStyle w:val="PageNumber"/>
        <w:noProof/>
        <w:lang w:val="fr-FR"/>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D5078" w14:textId="27D3C9AE" w:rsidR="0041783F" w:rsidRPr="004B45E6" w:rsidRDefault="0041783F" w:rsidP="0005040E">
    <w:pPr>
      <w:tabs>
        <w:tab w:val="clear" w:pos="567"/>
        <w:tab w:val="center" w:pos="4423"/>
        <w:tab w:val="right" w:pos="8845"/>
      </w:tabs>
      <w:ind w:left="0" w:right="360"/>
      <w:jc w:val="left"/>
    </w:pPr>
    <w:r>
      <w:rPr>
        <w:rStyle w:val="PageNumber"/>
      </w:rPr>
      <w:tab/>
    </w:r>
    <w:proofErr w:type="spellStart"/>
    <w:r w:rsidRPr="0005040E">
      <w:rPr>
        <w:snapToGrid w:val="0"/>
        <w:sz w:val="16"/>
        <w:lang w:val="en-US"/>
      </w:rPr>
      <w:t>Études</w:t>
    </w:r>
    <w:proofErr w:type="spellEnd"/>
    <w:r w:rsidRPr="0005040E">
      <w:rPr>
        <w:snapToGrid w:val="0"/>
        <w:sz w:val="16"/>
        <w:lang w:val="en-US"/>
      </w:rPr>
      <w:t xml:space="preserve"> de </w:t>
    </w:r>
    <w:proofErr w:type="spellStart"/>
    <w:r w:rsidRPr="0005040E">
      <w:rPr>
        <w:snapToGrid w:val="0"/>
        <w:sz w:val="16"/>
        <w:lang w:val="en-US"/>
      </w:rPr>
      <w:t>cas</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0C14"/>
    <w:multiLevelType w:val="hybridMultilevel"/>
    <w:tmpl w:val="25E42198"/>
    <w:lvl w:ilvl="0" w:tplc="3F3C3200">
      <w:start w:val="1"/>
      <w:numFmt w:val="bullet"/>
      <w:lvlText w:val="-"/>
      <w:lvlJc w:val="left"/>
      <w:pPr>
        <w:ind w:left="1571" w:hanging="360"/>
      </w:pPr>
      <w:rPr>
        <w:rFonts w:ascii="Arial" w:hAnsi="Aria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
    <w:nsid w:val="140947F6"/>
    <w:multiLevelType w:val="hybridMultilevel"/>
    <w:tmpl w:val="31FE440C"/>
    <w:lvl w:ilvl="0" w:tplc="083C3858">
      <w:start w:val="1"/>
      <w:numFmt w:val="decimal"/>
      <w:pStyle w:val="Enumrotation"/>
      <w:lvlText w:val="%1."/>
      <w:lvlJc w:val="left"/>
      <w:pPr>
        <w:tabs>
          <w:tab w:val="num" w:pos="1191"/>
        </w:tabs>
        <w:ind w:left="1191" w:hanging="340"/>
      </w:pPr>
      <w:rPr>
        <w:rFonts w:ascii="Arial" w:eastAsia="SimSun" w:hAnsi="Arial" w:cs="Arial"/>
      </w:rPr>
    </w:lvl>
    <w:lvl w:ilvl="1" w:tplc="040C0019">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2">
    <w:nsid w:val="1A211498"/>
    <w:multiLevelType w:val="hybridMultilevel"/>
    <w:tmpl w:val="4BF2EDA2"/>
    <w:lvl w:ilvl="0" w:tplc="040C0001">
      <w:start w:val="1"/>
      <w:numFmt w:val="bullet"/>
      <w:lvlText w:val=""/>
      <w:lvlJc w:val="left"/>
      <w:pPr>
        <w:ind w:left="1571" w:hanging="360"/>
      </w:pPr>
      <w:rPr>
        <w:rFonts w:ascii="Symbol" w:hAnsi="Symbol" w:hint="default"/>
      </w:rPr>
    </w:lvl>
    <w:lvl w:ilvl="1" w:tplc="436E5EE2">
      <w:numFmt w:val="bullet"/>
      <w:lvlText w:val="-"/>
      <w:lvlJc w:val="left"/>
      <w:pPr>
        <w:ind w:left="3142" w:hanging="1211"/>
      </w:pPr>
      <w:rPr>
        <w:rFonts w:ascii="Arial" w:eastAsia="SimSun" w:hAnsi="Arial" w:cs="Aria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nsid w:val="1C233066"/>
    <w:multiLevelType w:val="multilevel"/>
    <w:tmpl w:val="A0E60D08"/>
    <w:lvl w:ilvl="0">
      <w:start w:val="1"/>
      <w:numFmt w:val="bullet"/>
      <w:lvlText w:val=""/>
      <w:lvlJc w:val="left"/>
      <w:pPr>
        <w:tabs>
          <w:tab w:val="num" w:pos="567"/>
        </w:tabs>
        <w:ind w:left="567" w:hanging="567"/>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pStyle w:val="Txtpucemaitre"/>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6">
    <w:nsid w:val="3B8943AE"/>
    <w:multiLevelType w:val="hybridMultilevel"/>
    <w:tmpl w:val="A0E60D08"/>
    <w:lvl w:ilvl="0" w:tplc="DE1C8388">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1D672D"/>
    <w:multiLevelType w:val="multilevel"/>
    <w:tmpl w:val="E284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8AD26BF"/>
    <w:multiLevelType w:val="hybridMultilevel"/>
    <w:tmpl w:val="653E8370"/>
    <w:lvl w:ilvl="0" w:tplc="D24E78FE">
      <w:start w:val="1"/>
      <w:numFmt w:val="decimal"/>
      <w:pStyle w:val="Enu1"/>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9">
    <w:nsid w:val="5B587C39"/>
    <w:multiLevelType w:val="hybridMultilevel"/>
    <w:tmpl w:val="ACAA8AD0"/>
    <w:lvl w:ilvl="0" w:tplc="D4A2D562">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BE61BD4"/>
    <w:multiLevelType w:val="hybridMultilevel"/>
    <w:tmpl w:val="AFF26C16"/>
    <w:lvl w:ilvl="0" w:tplc="040C000F">
      <w:start w:val="1"/>
      <w:numFmt w:val="decimal"/>
      <w:lvlText w:val="%1."/>
      <w:lvlJc w:val="left"/>
      <w:pPr>
        <w:tabs>
          <w:tab w:val="num" w:pos="1134"/>
        </w:tabs>
        <w:ind w:left="1134" w:hanging="283"/>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nsid w:val="6EBD194B"/>
    <w:multiLevelType w:val="hybridMultilevel"/>
    <w:tmpl w:val="4B349D9E"/>
    <w:lvl w:ilvl="0" w:tplc="B04E0E0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
    <w:nsid w:val="70C57F62"/>
    <w:multiLevelType w:val="hybridMultilevel"/>
    <w:tmpl w:val="F9000E08"/>
    <w:lvl w:ilvl="0" w:tplc="86DE94BC">
      <w:numFmt w:val="bull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nsid w:val="75674636"/>
    <w:multiLevelType w:val="multilevel"/>
    <w:tmpl w:val="811215F8"/>
    <w:lvl w:ilvl="0">
      <w:start w:val="1"/>
      <w:numFmt w:val="bullet"/>
      <w:lvlText w:val=""/>
      <w:lvlJc w:val="left"/>
      <w:pPr>
        <w:tabs>
          <w:tab w:val="num" w:pos="1003"/>
        </w:tabs>
        <w:ind w:left="1003"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874435D"/>
    <w:multiLevelType w:val="hybridMultilevel"/>
    <w:tmpl w:val="1048F698"/>
    <w:lvl w:ilvl="0" w:tplc="3F3C3200">
      <w:start w:val="1"/>
      <w:numFmt w:val="bullet"/>
      <w:lvlText w:val="-"/>
      <w:lvlJc w:val="left"/>
      <w:pPr>
        <w:ind w:left="1571" w:hanging="360"/>
      </w:pPr>
      <w:rPr>
        <w:rFonts w:ascii="Arial" w:hAnsi="Aria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5">
    <w:nsid w:val="7BD74204"/>
    <w:multiLevelType w:val="hybridMultilevel"/>
    <w:tmpl w:val="8FB6C784"/>
    <w:lvl w:ilvl="0" w:tplc="590A27DA">
      <w:start w:val="1"/>
      <w:numFmt w:val="bullet"/>
      <w:pStyle w:val="Puceannexe"/>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16">
    <w:nsid w:val="7ED741CB"/>
    <w:multiLevelType w:val="hybridMultilevel"/>
    <w:tmpl w:val="6C2646DC"/>
    <w:lvl w:ilvl="0" w:tplc="C360C63E">
      <w:start w:val="2"/>
      <w:numFmt w:val="none"/>
      <w:pStyle w:val="citationa"/>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1"/>
  </w:num>
  <w:num w:numId="2">
    <w:abstractNumId w:val="5"/>
  </w:num>
  <w:num w:numId="3">
    <w:abstractNumId w:val="4"/>
  </w:num>
  <w:num w:numId="4">
    <w:abstractNumId w:val="15"/>
  </w:num>
  <w:num w:numId="5">
    <w:abstractNumId w:val="17"/>
  </w:num>
  <w:num w:numId="6">
    <w:abstractNumId w:val="16"/>
  </w:num>
  <w:num w:numId="7">
    <w:abstractNumId w:val="8"/>
  </w:num>
  <w:num w:numId="8">
    <w:abstractNumId w:val="1"/>
  </w:num>
  <w:num w:numId="9">
    <w:abstractNumId w:val="1"/>
    <w:lvlOverride w:ilvl="0">
      <w:startOverride w:val="1"/>
    </w:lvlOverride>
  </w:num>
  <w:num w:numId="10">
    <w:abstractNumId w:val="12"/>
  </w:num>
  <w:num w:numId="11">
    <w:abstractNumId w:val="1"/>
    <w:lvlOverride w:ilvl="0">
      <w:startOverride w:val="1"/>
    </w:lvlOverride>
  </w:num>
  <w:num w:numId="12">
    <w:abstractNumId w:val="2"/>
  </w:num>
  <w:num w:numId="13">
    <w:abstractNumId w:val="9"/>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6"/>
  </w:num>
  <w:num w:numId="28">
    <w:abstractNumId w:val="9"/>
  </w:num>
  <w:num w:numId="29">
    <w:abstractNumId w:val="9"/>
  </w:num>
  <w:num w:numId="30">
    <w:abstractNumId w:val="9"/>
  </w:num>
  <w:num w:numId="31">
    <w:abstractNumId w:val="3"/>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2"/>
  </w:num>
  <w:num w:numId="40">
    <w:abstractNumId w:val="12"/>
  </w:num>
  <w:num w:numId="41">
    <w:abstractNumId w:val="1"/>
  </w:num>
  <w:num w:numId="42">
    <w:abstractNumId w:val="1"/>
  </w:num>
  <w:num w:numId="43">
    <w:abstractNumId w:val="1"/>
  </w:num>
  <w:num w:numId="44">
    <w:abstractNumId w:val="10"/>
  </w:num>
  <w:num w:numId="45">
    <w:abstractNumId w:val="12"/>
  </w:num>
  <w:num w:numId="46">
    <w:abstractNumId w:val="12"/>
  </w:num>
  <w:num w:numId="47">
    <w:abstractNumId w:val="12"/>
  </w:num>
  <w:num w:numId="48">
    <w:abstractNumId w:val="14"/>
  </w:num>
  <w:num w:numId="49">
    <w:abstractNumId w:val="12"/>
  </w:num>
  <w:num w:numId="50">
    <w:abstractNumId w:val="12"/>
  </w:num>
  <w:num w:numId="51">
    <w:abstractNumId w:val="12"/>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mirrorMargins/>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0DB8"/>
    <w:rsid w:val="0000116E"/>
    <w:rsid w:val="000016E8"/>
    <w:rsid w:val="00002196"/>
    <w:rsid w:val="00014873"/>
    <w:rsid w:val="00017D71"/>
    <w:rsid w:val="00020435"/>
    <w:rsid w:val="000213A8"/>
    <w:rsid w:val="00022302"/>
    <w:rsid w:val="0002511C"/>
    <w:rsid w:val="00026D9E"/>
    <w:rsid w:val="000349C0"/>
    <w:rsid w:val="00040131"/>
    <w:rsid w:val="000403EC"/>
    <w:rsid w:val="000415B2"/>
    <w:rsid w:val="00041EBF"/>
    <w:rsid w:val="000424D8"/>
    <w:rsid w:val="00043DFF"/>
    <w:rsid w:val="00044417"/>
    <w:rsid w:val="0005040E"/>
    <w:rsid w:val="00053368"/>
    <w:rsid w:val="00054243"/>
    <w:rsid w:val="000542FD"/>
    <w:rsid w:val="00067EE4"/>
    <w:rsid w:val="00076221"/>
    <w:rsid w:val="000826E1"/>
    <w:rsid w:val="0008417E"/>
    <w:rsid w:val="00085406"/>
    <w:rsid w:val="00085485"/>
    <w:rsid w:val="00094E6C"/>
    <w:rsid w:val="000A137F"/>
    <w:rsid w:val="000A13AA"/>
    <w:rsid w:val="000A7857"/>
    <w:rsid w:val="000B0472"/>
    <w:rsid w:val="000B62E9"/>
    <w:rsid w:val="000B752E"/>
    <w:rsid w:val="000C0E6A"/>
    <w:rsid w:val="000D6D71"/>
    <w:rsid w:val="000D7317"/>
    <w:rsid w:val="000D75CD"/>
    <w:rsid w:val="000E0530"/>
    <w:rsid w:val="000E4179"/>
    <w:rsid w:val="000F4C6A"/>
    <w:rsid w:val="00103657"/>
    <w:rsid w:val="00106207"/>
    <w:rsid w:val="00117B78"/>
    <w:rsid w:val="00123B89"/>
    <w:rsid w:val="00132CAD"/>
    <w:rsid w:val="00133CDE"/>
    <w:rsid w:val="0014251F"/>
    <w:rsid w:val="00146D1E"/>
    <w:rsid w:val="00152FA0"/>
    <w:rsid w:val="001533D4"/>
    <w:rsid w:val="00154EA2"/>
    <w:rsid w:val="00166843"/>
    <w:rsid w:val="00167480"/>
    <w:rsid w:val="0017028D"/>
    <w:rsid w:val="00170BFE"/>
    <w:rsid w:val="001757F9"/>
    <w:rsid w:val="00180896"/>
    <w:rsid w:val="00186060"/>
    <w:rsid w:val="00186D10"/>
    <w:rsid w:val="00191322"/>
    <w:rsid w:val="001A2B13"/>
    <w:rsid w:val="001A69CA"/>
    <w:rsid w:val="001B04F6"/>
    <w:rsid w:val="001B0F2D"/>
    <w:rsid w:val="001B3C85"/>
    <w:rsid w:val="001B586D"/>
    <w:rsid w:val="001C2F9D"/>
    <w:rsid w:val="001C5D26"/>
    <w:rsid w:val="001D154B"/>
    <w:rsid w:val="001D39F7"/>
    <w:rsid w:val="001D4058"/>
    <w:rsid w:val="001D5A7D"/>
    <w:rsid w:val="001D70CD"/>
    <w:rsid w:val="001E517D"/>
    <w:rsid w:val="001E6D80"/>
    <w:rsid w:val="001E7E3A"/>
    <w:rsid w:val="001F4556"/>
    <w:rsid w:val="001F5D28"/>
    <w:rsid w:val="00200112"/>
    <w:rsid w:val="002032E2"/>
    <w:rsid w:val="00206C1F"/>
    <w:rsid w:val="00210D69"/>
    <w:rsid w:val="002132D2"/>
    <w:rsid w:val="002203F9"/>
    <w:rsid w:val="002207C3"/>
    <w:rsid w:val="0022235D"/>
    <w:rsid w:val="0022656C"/>
    <w:rsid w:val="00227E50"/>
    <w:rsid w:val="0023454D"/>
    <w:rsid w:val="00235024"/>
    <w:rsid w:val="0023521F"/>
    <w:rsid w:val="00242B77"/>
    <w:rsid w:val="00243F4E"/>
    <w:rsid w:val="002440CE"/>
    <w:rsid w:val="0024481B"/>
    <w:rsid w:val="00246AAF"/>
    <w:rsid w:val="00257BD7"/>
    <w:rsid w:val="00260AF8"/>
    <w:rsid w:val="00265203"/>
    <w:rsid w:val="00267B89"/>
    <w:rsid w:val="002712FD"/>
    <w:rsid w:val="002758DA"/>
    <w:rsid w:val="00277EB4"/>
    <w:rsid w:val="002832A1"/>
    <w:rsid w:val="00284539"/>
    <w:rsid w:val="00285F80"/>
    <w:rsid w:val="002869EB"/>
    <w:rsid w:val="00290880"/>
    <w:rsid w:val="00291E2F"/>
    <w:rsid w:val="002934E6"/>
    <w:rsid w:val="00294972"/>
    <w:rsid w:val="00294FD3"/>
    <w:rsid w:val="00296070"/>
    <w:rsid w:val="002A447B"/>
    <w:rsid w:val="002A5E66"/>
    <w:rsid w:val="002A6D5B"/>
    <w:rsid w:val="002B20C2"/>
    <w:rsid w:val="002B33DC"/>
    <w:rsid w:val="002B6A2C"/>
    <w:rsid w:val="002C0C94"/>
    <w:rsid w:val="002C1D8C"/>
    <w:rsid w:val="002C3A25"/>
    <w:rsid w:val="002D2B81"/>
    <w:rsid w:val="002D41E4"/>
    <w:rsid w:val="002D45BF"/>
    <w:rsid w:val="002D6CF6"/>
    <w:rsid w:val="002D6D51"/>
    <w:rsid w:val="002E5028"/>
    <w:rsid w:val="002F37AC"/>
    <w:rsid w:val="002F739D"/>
    <w:rsid w:val="0030168E"/>
    <w:rsid w:val="00303294"/>
    <w:rsid w:val="003032C4"/>
    <w:rsid w:val="00317559"/>
    <w:rsid w:val="003178E2"/>
    <w:rsid w:val="003238D3"/>
    <w:rsid w:val="003259DC"/>
    <w:rsid w:val="0032659F"/>
    <w:rsid w:val="00330A6B"/>
    <w:rsid w:val="003356E3"/>
    <w:rsid w:val="003357CD"/>
    <w:rsid w:val="00340932"/>
    <w:rsid w:val="003441BA"/>
    <w:rsid w:val="00344D75"/>
    <w:rsid w:val="003677D8"/>
    <w:rsid w:val="00370391"/>
    <w:rsid w:val="00370EBE"/>
    <w:rsid w:val="00374529"/>
    <w:rsid w:val="00375BFE"/>
    <w:rsid w:val="00377639"/>
    <w:rsid w:val="00387787"/>
    <w:rsid w:val="00396190"/>
    <w:rsid w:val="0039745B"/>
    <w:rsid w:val="003A1010"/>
    <w:rsid w:val="003A524E"/>
    <w:rsid w:val="003A5317"/>
    <w:rsid w:val="003B2A6E"/>
    <w:rsid w:val="003B5874"/>
    <w:rsid w:val="003B70C7"/>
    <w:rsid w:val="003B7DFC"/>
    <w:rsid w:val="003B7F45"/>
    <w:rsid w:val="003C16F8"/>
    <w:rsid w:val="003C1EC6"/>
    <w:rsid w:val="003C4F1D"/>
    <w:rsid w:val="003D027D"/>
    <w:rsid w:val="003D7D5A"/>
    <w:rsid w:val="003E15E2"/>
    <w:rsid w:val="003E56D2"/>
    <w:rsid w:val="003E5E70"/>
    <w:rsid w:val="003E5F59"/>
    <w:rsid w:val="003F104E"/>
    <w:rsid w:val="003F50EC"/>
    <w:rsid w:val="003F5CA8"/>
    <w:rsid w:val="004014E5"/>
    <w:rsid w:val="0040226A"/>
    <w:rsid w:val="0040373D"/>
    <w:rsid w:val="00403A1B"/>
    <w:rsid w:val="00406EF9"/>
    <w:rsid w:val="004109BA"/>
    <w:rsid w:val="004120B8"/>
    <w:rsid w:val="004153B2"/>
    <w:rsid w:val="0041783F"/>
    <w:rsid w:val="004272A4"/>
    <w:rsid w:val="00430B70"/>
    <w:rsid w:val="004315D8"/>
    <w:rsid w:val="004325DC"/>
    <w:rsid w:val="00433FAD"/>
    <w:rsid w:val="00434BA5"/>
    <w:rsid w:val="00436ECC"/>
    <w:rsid w:val="004449EE"/>
    <w:rsid w:val="00447076"/>
    <w:rsid w:val="00450EF9"/>
    <w:rsid w:val="004552F4"/>
    <w:rsid w:val="00460771"/>
    <w:rsid w:val="00461004"/>
    <w:rsid w:val="00461C5C"/>
    <w:rsid w:val="00464E9D"/>
    <w:rsid w:val="00471420"/>
    <w:rsid w:val="00477C3F"/>
    <w:rsid w:val="0048121B"/>
    <w:rsid w:val="0048212F"/>
    <w:rsid w:val="00483E5F"/>
    <w:rsid w:val="00484EE2"/>
    <w:rsid w:val="00485AA9"/>
    <w:rsid w:val="00490881"/>
    <w:rsid w:val="00491369"/>
    <w:rsid w:val="00495197"/>
    <w:rsid w:val="004A3569"/>
    <w:rsid w:val="004A4557"/>
    <w:rsid w:val="004A66F4"/>
    <w:rsid w:val="004A6AB4"/>
    <w:rsid w:val="004A7115"/>
    <w:rsid w:val="004A78E2"/>
    <w:rsid w:val="004A7ED8"/>
    <w:rsid w:val="004B3A80"/>
    <w:rsid w:val="004B45E6"/>
    <w:rsid w:val="004C0416"/>
    <w:rsid w:val="004C2027"/>
    <w:rsid w:val="004D5C00"/>
    <w:rsid w:val="004D5F7F"/>
    <w:rsid w:val="004D6197"/>
    <w:rsid w:val="004D6B01"/>
    <w:rsid w:val="004D7E0B"/>
    <w:rsid w:val="004E095F"/>
    <w:rsid w:val="004E49F5"/>
    <w:rsid w:val="004E5B44"/>
    <w:rsid w:val="004E7D6C"/>
    <w:rsid w:val="004F369E"/>
    <w:rsid w:val="004F3C16"/>
    <w:rsid w:val="004F46C9"/>
    <w:rsid w:val="004F5CF8"/>
    <w:rsid w:val="004F6ED7"/>
    <w:rsid w:val="004F7122"/>
    <w:rsid w:val="00501117"/>
    <w:rsid w:val="00502E0B"/>
    <w:rsid w:val="005058A4"/>
    <w:rsid w:val="00505F03"/>
    <w:rsid w:val="00506791"/>
    <w:rsid w:val="005068B2"/>
    <w:rsid w:val="0051515B"/>
    <w:rsid w:val="005172A7"/>
    <w:rsid w:val="00517B96"/>
    <w:rsid w:val="00520CB3"/>
    <w:rsid w:val="00526259"/>
    <w:rsid w:val="0052680E"/>
    <w:rsid w:val="00527E16"/>
    <w:rsid w:val="00530D0D"/>
    <w:rsid w:val="005322A5"/>
    <w:rsid w:val="0053768F"/>
    <w:rsid w:val="00547581"/>
    <w:rsid w:val="00550074"/>
    <w:rsid w:val="00552C46"/>
    <w:rsid w:val="00554DE9"/>
    <w:rsid w:val="00556D69"/>
    <w:rsid w:val="0056329E"/>
    <w:rsid w:val="00565F12"/>
    <w:rsid w:val="005666D2"/>
    <w:rsid w:val="00567F81"/>
    <w:rsid w:val="00573B3D"/>
    <w:rsid w:val="00577621"/>
    <w:rsid w:val="00581F97"/>
    <w:rsid w:val="00584506"/>
    <w:rsid w:val="00590B2E"/>
    <w:rsid w:val="005919CF"/>
    <w:rsid w:val="0059714B"/>
    <w:rsid w:val="005A0707"/>
    <w:rsid w:val="005B0DA6"/>
    <w:rsid w:val="005B1C14"/>
    <w:rsid w:val="005B58A0"/>
    <w:rsid w:val="005B5D26"/>
    <w:rsid w:val="005C10EB"/>
    <w:rsid w:val="005C21E7"/>
    <w:rsid w:val="005C7ACF"/>
    <w:rsid w:val="005D5337"/>
    <w:rsid w:val="005D72E2"/>
    <w:rsid w:val="005E221C"/>
    <w:rsid w:val="005E39EF"/>
    <w:rsid w:val="005E4961"/>
    <w:rsid w:val="005E4F57"/>
    <w:rsid w:val="005F3D8C"/>
    <w:rsid w:val="006004EC"/>
    <w:rsid w:val="00600B60"/>
    <w:rsid w:val="00601C4A"/>
    <w:rsid w:val="006073FB"/>
    <w:rsid w:val="0061203C"/>
    <w:rsid w:val="006206CE"/>
    <w:rsid w:val="00625277"/>
    <w:rsid w:val="00631706"/>
    <w:rsid w:val="00640A46"/>
    <w:rsid w:val="00641FC4"/>
    <w:rsid w:val="0064362E"/>
    <w:rsid w:val="00645717"/>
    <w:rsid w:val="00645EA9"/>
    <w:rsid w:val="00646C0C"/>
    <w:rsid w:val="0064787D"/>
    <w:rsid w:val="00651766"/>
    <w:rsid w:val="00652859"/>
    <w:rsid w:val="00652F82"/>
    <w:rsid w:val="00653FD6"/>
    <w:rsid w:val="00660FC7"/>
    <w:rsid w:val="00664974"/>
    <w:rsid w:val="00665D0F"/>
    <w:rsid w:val="0066717C"/>
    <w:rsid w:val="006733E3"/>
    <w:rsid w:val="00674799"/>
    <w:rsid w:val="00682587"/>
    <w:rsid w:val="00682B52"/>
    <w:rsid w:val="006858F6"/>
    <w:rsid w:val="0069346B"/>
    <w:rsid w:val="00697594"/>
    <w:rsid w:val="006B1B3A"/>
    <w:rsid w:val="006B4B6F"/>
    <w:rsid w:val="006C3387"/>
    <w:rsid w:val="006C6F2C"/>
    <w:rsid w:val="006D283B"/>
    <w:rsid w:val="006D313C"/>
    <w:rsid w:val="006E0048"/>
    <w:rsid w:val="006E0139"/>
    <w:rsid w:val="006E147C"/>
    <w:rsid w:val="006F42AA"/>
    <w:rsid w:val="006F42B3"/>
    <w:rsid w:val="006F64E6"/>
    <w:rsid w:val="00700755"/>
    <w:rsid w:val="00701EE2"/>
    <w:rsid w:val="00702EB3"/>
    <w:rsid w:val="00703923"/>
    <w:rsid w:val="007102EC"/>
    <w:rsid w:val="00713A6D"/>
    <w:rsid w:val="0071539A"/>
    <w:rsid w:val="00716B76"/>
    <w:rsid w:val="00726F77"/>
    <w:rsid w:val="007342F5"/>
    <w:rsid w:val="00740702"/>
    <w:rsid w:val="00750512"/>
    <w:rsid w:val="00751114"/>
    <w:rsid w:val="007521EC"/>
    <w:rsid w:val="0075609B"/>
    <w:rsid w:val="0075652A"/>
    <w:rsid w:val="00757DCB"/>
    <w:rsid w:val="0077206E"/>
    <w:rsid w:val="007729B5"/>
    <w:rsid w:val="00773186"/>
    <w:rsid w:val="00775F40"/>
    <w:rsid w:val="00780028"/>
    <w:rsid w:val="007800DA"/>
    <w:rsid w:val="007808BE"/>
    <w:rsid w:val="00785367"/>
    <w:rsid w:val="00785440"/>
    <w:rsid w:val="0078686D"/>
    <w:rsid w:val="00791CCD"/>
    <w:rsid w:val="00795C6B"/>
    <w:rsid w:val="00795D4A"/>
    <w:rsid w:val="00795D56"/>
    <w:rsid w:val="0079701F"/>
    <w:rsid w:val="0079794F"/>
    <w:rsid w:val="00797C96"/>
    <w:rsid w:val="00797EB9"/>
    <w:rsid w:val="007A05E6"/>
    <w:rsid w:val="007A5C03"/>
    <w:rsid w:val="007A7A0B"/>
    <w:rsid w:val="007C119C"/>
    <w:rsid w:val="007C2DAE"/>
    <w:rsid w:val="007C70FB"/>
    <w:rsid w:val="007D1DA1"/>
    <w:rsid w:val="007D222B"/>
    <w:rsid w:val="007E03FC"/>
    <w:rsid w:val="007E04EC"/>
    <w:rsid w:val="007E0DC4"/>
    <w:rsid w:val="007E60D0"/>
    <w:rsid w:val="007F6848"/>
    <w:rsid w:val="00801003"/>
    <w:rsid w:val="0080154D"/>
    <w:rsid w:val="00801CFC"/>
    <w:rsid w:val="00803BA6"/>
    <w:rsid w:val="0080530D"/>
    <w:rsid w:val="008071AA"/>
    <w:rsid w:val="00807F0C"/>
    <w:rsid w:val="008100A9"/>
    <w:rsid w:val="00816623"/>
    <w:rsid w:val="00816DE1"/>
    <w:rsid w:val="008177E6"/>
    <w:rsid w:val="0082423F"/>
    <w:rsid w:val="00826E06"/>
    <w:rsid w:val="00827C34"/>
    <w:rsid w:val="00833165"/>
    <w:rsid w:val="00843B5B"/>
    <w:rsid w:val="00851FC4"/>
    <w:rsid w:val="00854D3E"/>
    <w:rsid w:val="00862BBA"/>
    <w:rsid w:val="0086683E"/>
    <w:rsid w:val="00870EC7"/>
    <w:rsid w:val="00875A43"/>
    <w:rsid w:val="008763F7"/>
    <w:rsid w:val="008821BC"/>
    <w:rsid w:val="00882ED1"/>
    <w:rsid w:val="00883EB9"/>
    <w:rsid w:val="008A7E01"/>
    <w:rsid w:val="008B0D35"/>
    <w:rsid w:val="008B14CC"/>
    <w:rsid w:val="008B2152"/>
    <w:rsid w:val="008B4150"/>
    <w:rsid w:val="008B6993"/>
    <w:rsid w:val="008C36EA"/>
    <w:rsid w:val="008C739C"/>
    <w:rsid w:val="008C7B0E"/>
    <w:rsid w:val="008D07E3"/>
    <w:rsid w:val="008D59A2"/>
    <w:rsid w:val="008D5B4A"/>
    <w:rsid w:val="008D60AA"/>
    <w:rsid w:val="008D63FF"/>
    <w:rsid w:val="008D7E7E"/>
    <w:rsid w:val="008E5022"/>
    <w:rsid w:val="008F1CCD"/>
    <w:rsid w:val="008F1F90"/>
    <w:rsid w:val="008F50F6"/>
    <w:rsid w:val="008F5CBB"/>
    <w:rsid w:val="008F7BC2"/>
    <w:rsid w:val="00901A6A"/>
    <w:rsid w:val="00902B2C"/>
    <w:rsid w:val="00905F43"/>
    <w:rsid w:val="00906C0A"/>
    <w:rsid w:val="0091201E"/>
    <w:rsid w:val="00913F6A"/>
    <w:rsid w:val="00914287"/>
    <w:rsid w:val="0091635C"/>
    <w:rsid w:val="009169F6"/>
    <w:rsid w:val="00916B13"/>
    <w:rsid w:val="00924A7C"/>
    <w:rsid w:val="009270A5"/>
    <w:rsid w:val="0093206D"/>
    <w:rsid w:val="009336DC"/>
    <w:rsid w:val="009373AE"/>
    <w:rsid w:val="00944263"/>
    <w:rsid w:val="0094481C"/>
    <w:rsid w:val="00953DB9"/>
    <w:rsid w:val="00954D9A"/>
    <w:rsid w:val="00960EC7"/>
    <w:rsid w:val="00962AB7"/>
    <w:rsid w:val="0097251E"/>
    <w:rsid w:val="00972FD9"/>
    <w:rsid w:val="00975132"/>
    <w:rsid w:val="009759C0"/>
    <w:rsid w:val="009815DB"/>
    <w:rsid w:val="00983C57"/>
    <w:rsid w:val="009867A4"/>
    <w:rsid w:val="009877B9"/>
    <w:rsid w:val="00990912"/>
    <w:rsid w:val="00992155"/>
    <w:rsid w:val="00993722"/>
    <w:rsid w:val="009940E0"/>
    <w:rsid w:val="0099702B"/>
    <w:rsid w:val="009A05B3"/>
    <w:rsid w:val="009A1A9A"/>
    <w:rsid w:val="009A2E34"/>
    <w:rsid w:val="009A36C2"/>
    <w:rsid w:val="009B1002"/>
    <w:rsid w:val="009B3F88"/>
    <w:rsid w:val="009C7D5E"/>
    <w:rsid w:val="009E080E"/>
    <w:rsid w:val="009E1ABB"/>
    <w:rsid w:val="009E2CD1"/>
    <w:rsid w:val="009E3CFB"/>
    <w:rsid w:val="009E4584"/>
    <w:rsid w:val="009E47DA"/>
    <w:rsid w:val="009E59B1"/>
    <w:rsid w:val="009F3192"/>
    <w:rsid w:val="009F3A1F"/>
    <w:rsid w:val="009F4152"/>
    <w:rsid w:val="009F6C90"/>
    <w:rsid w:val="009F7A02"/>
    <w:rsid w:val="00A0517A"/>
    <w:rsid w:val="00A129FC"/>
    <w:rsid w:val="00A1335D"/>
    <w:rsid w:val="00A14E17"/>
    <w:rsid w:val="00A1544C"/>
    <w:rsid w:val="00A16235"/>
    <w:rsid w:val="00A162F3"/>
    <w:rsid w:val="00A202A2"/>
    <w:rsid w:val="00A228F7"/>
    <w:rsid w:val="00A266CF"/>
    <w:rsid w:val="00A27F81"/>
    <w:rsid w:val="00A326D2"/>
    <w:rsid w:val="00A333AE"/>
    <w:rsid w:val="00A36C3F"/>
    <w:rsid w:val="00A453F2"/>
    <w:rsid w:val="00A45603"/>
    <w:rsid w:val="00A4618E"/>
    <w:rsid w:val="00A5684F"/>
    <w:rsid w:val="00A570C0"/>
    <w:rsid w:val="00A60D82"/>
    <w:rsid w:val="00A65008"/>
    <w:rsid w:val="00A656ED"/>
    <w:rsid w:val="00A6597D"/>
    <w:rsid w:val="00A7207A"/>
    <w:rsid w:val="00A72669"/>
    <w:rsid w:val="00A73131"/>
    <w:rsid w:val="00A734AC"/>
    <w:rsid w:val="00A75027"/>
    <w:rsid w:val="00A753E3"/>
    <w:rsid w:val="00A80468"/>
    <w:rsid w:val="00A81058"/>
    <w:rsid w:val="00A81184"/>
    <w:rsid w:val="00A84586"/>
    <w:rsid w:val="00A9799B"/>
    <w:rsid w:val="00AA3B20"/>
    <w:rsid w:val="00AA6AD3"/>
    <w:rsid w:val="00AA72B4"/>
    <w:rsid w:val="00AB29CC"/>
    <w:rsid w:val="00AB3F98"/>
    <w:rsid w:val="00AB434F"/>
    <w:rsid w:val="00AB54CF"/>
    <w:rsid w:val="00AC1382"/>
    <w:rsid w:val="00AC2953"/>
    <w:rsid w:val="00AC4CF8"/>
    <w:rsid w:val="00AC63A5"/>
    <w:rsid w:val="00AC69F4"/>
    <w:rsid w:val="00AC733B"/>
    <w:rsid w:val="00AC798B"/>
    <w:rsid w:val="00AD1B89"/>
    <w:rsid w:val="00AE399F"/>
    <w:rsid w:val="00AF6608"/>
    <w:rsid w:val="00AF7C55"/>
    <w:rsid w:val="00B001B1"/>
    <w:rsid w:val="00B01BD4"/>
    <w:rsid w:val="00B02977"/>
    <w:rsid w:val="00B03108"/>
    <w:rsid w:val="00B0489C"/>
    <w:rsid w:val="00B11970"/>
    <w:rsid w:val="00B121E6"/>
    <w:rsid w:val="00B139E0"/>
    <w:rsid w:val="00B23A68"/>
    <w:rsid w:val="00B24530"/>
    <w:rsid w:val="00B26124"/>
    <w:rsid w:val="00B305BD"/>
    <w:rsid w:val="00B32948"/>
    <w:rsid w:val="00B34D40"/>
    <w:rsid w:val="00B36CC3"/>
    <w:rsid w:val="00B42F77"/>
    <w:rsid w:val="00B53DDB"/>
    <w:rsid w:val="00B545FC"/>
    <w:rsid w:val="00B554D7"/>
    <w:rsid w:val="00B55B6D"/>
    <w:rsid w:val="00B64C25"/>
    <w:rsid w:val="00B64FC0"/>
    <w:rsid w:val="00B6759F"/>
    <w:rsid w:val="00B702A5"/>
    <w:rsid w:val="00B72F39"/>
    <w:rsid w:val="00B7470A"/>
    <w:rsid w:val="00B7724F"/>
    <w:rsid w:val="00B804E1"/>
    <w:rsid w:val="00B81E78"/>
    <w:rsid w:val="00B82578"/>
    <w:rsid w:val="00B828E6"/>
    <w:rsid w:val="00B854EA"/>
    <w:rsid w:val="00B91342"/>
    <w:rsid w:val="00B93C2E"/>
    <w:rsid w:val="00B958DB"/>
    <w:rsid w:val="00BA06FF"/>
    <w:rsid w:val="00BA263D"/>
    <w:rsid w:val="00BA5577"/>
    <w:rsid w:val="00BA6A78"/>
    <w:rsid w:val="00BA76B0"/>
    <w:rsid w:val="00BB2FF5"/>
    <w:rsid w:val="00BB443B"/>
    <w:rsid w:val="00BB5F18"/>
    <w:rsid w:val="00BB70F2"/>
    <w:rsid w:val="00BC0558"/>
    <w:rsid w:val="00BC19B9"/>
    <w:rsid w:val="00BC3B18"/>
    <w:rsid w:val="00BC4742"/>
    <w:rsid w:val="00BD3762"/>
    <w:rsid w:val="00BD3D90"/>
    <w:rsid w:val="00BE17CC"/>
    <w:rsid w:val="00BE6789"/>
    <w:rsid w:val="00BF2BD1"/>
    <w:rsid w:val="00BF300D"/>
    <w:rsid w:val="00BF4B81"/>
    <w:rsid w:val="00C05A18"/>
    <w:rsid w:val="00C05B58"/>
    <w:rsid w:val="00C1027D"/>
    <w:rsid w:val="00C10A1F"/>
    <w:rsid w:val="00C1515E"/>
    <w:rsid w:val="00C16C54"/>
    <w:rsid w:val="00C17136"/>
    <w:rsid w:val="00C17588"/>
    <w:rsid w:val="00C209BC"/>
    <w:rsid w:val="00C20FB3"/>
    <w:rsid w:val="00C22D41"/>
    <w:rsid w:val="00C243AB"/>
    <w:rsid w:val="00C34622"/>
    <w:rsid w:val="00C349F9"/>
    <w:rsid w:val="00C35139"/>
    <w:rsid w:val="00C4116A"/>
    <w:rsid w:val="00C420E9"/>
    <w:rsid w:val="00C430F5"/>
    <w:rsid w:val="00C44811"/>
    <w:rsid w:val="00C457EB"/>
    <w:rsid w:val="00C525E8"/>
    <w:rsid w:val="00C558BD"/>
    <w:rsid w:val="00C55AA0"/>
    <w:rsid w:val="00C66927"/>
    <w:rsid w:val="00C752EC"/>
    <w:rsid w:val="00C7655A"/>
    <w:rsid w:val="00C867D7"/>
    <w:rsid w:val="00C86D17"/>
    <w:rsid w:val="00CA12A3"/>
    <w:rsid w:val="00CA1C08"/>
    <w:rsid w:val="00CA4EBB"/>
    <w:rsid w:val="00CA73D6"/>
    <w:rsid w:val="00CB61D9"/>
    <w:rsid w:val="00CC6610"/>
    <w:rsid w:val="00CC7911"/>
    <w:rsid w:val="00CD1F3D"/>
    <w:rsid w:val="00CD6289"/>
    <w:rsid w:val="00CE2E87"/>
    <w:rsid w:val="00CE6CF7"/>
    <w:rsid w:val="00CF23CD"/>
    <w:rsid w:val="00CF307D"/>
    <w:rsid w:val="00CF36AB"/>
    <w:rsid w:val="00CF685F"/>
    <w:rsid w:val="00CF6884"/>
    <w:rsid w:val="00D03555"/>
    <w:rsid w:val="00D056C2"/>
    <w:rsid w:val="00D07828"/>
    <w:rsid w:val="00D07BBD"/>
    <w:rsid w:val="00D103B9"/>
    <w:rsid w:val="00D14D4A"/>
    <w:rsid w:val="00D20673"/>
    <w:rsid w:val="00D20766"/>
    <w:rsid w:val="00D23759"/>
    <w:rsid w:val="00D2523A"/>
    <w:rsid w:val="00D261A5"/>
    <w:rsid w:val="00D2637E"/>
    <w:rsid w:val="00D279E8"/>
    <w:rsid w:val="00D31866"/>
    <w:rsid w:val="00D371C9"/>
    <w:rsid w:val="00D40709"/>
    <w:rsid w:val="00D4534B"/>
    <w:rsid w:val="00D53AD7"/>
    <w:rsid w:val="00D551B1"/>
    <w:rsid w:val="00D57EC4"/>
    <w:rsid w:val="00D65E8C"/>
    <w:rsid w:val="00D66C2C"/>
    <w:rsid w:val="00D727EE"/>
    <w:rsid w:val="00D74536"/>
    <w:rsid w:val="00D758ED"/>
    <w:rsid w:val="00D762C8"/>
    <w:rsid w:val="00D76AC2"/>
    <w:rsid w:val="00D80F71"/>
    <w:rsid w:val="00D816A5"/>
    <w:rsid w:val="00D8217C"/>
    <w:rsid w:val="00D90C20"/>
    <w:rsid w:val="00D915D7"/>
    <w:rsid w:val="00D91F3A"/>
    <w:rsid w:val="00D922D9"/>
    <w:rsid w:val="00D926D0"/>
    <w:rsid w:val="00D93B77"/>
    <w:rsid w:val="00DA27FA"/>
    <w:rsid w:val="00DA5D47"/>
    <w:rsid w:val="00DA5E10"/>
    <w:rsid w:val="00DB037E"/>
    <w:rsid w:val="00DB5E57"/>
    <w:rsid w:val="00DB6DE5"/>
    <w:rsid w:val="00DC2C8F"/>
    <w:rsid w:val="00DC58B1"/>
    <w:rsid w:val="00DC5FF4"/>
    <w:rsid w:val="00DD24F5"/>
    <w:rsid w:val="00DD2F61"/>
    <w:rsid w:val="00DD501A"/>
    <w:rsid w:val="00DD5438"/>
    <w:rsid w:val="00DD675B"/>
    <w:rsid w:val="00DE1867"/>
    <w:rsid w:val="00DE36C4"/>
    <w:rsid w:val="00DF5F13"/>
    <w:rsid w:val="00DF7123"/>
    <w:rsid w:val="00E03E22"/>
    <w:rsid w:val="00E07B52"/>
    <w:rsid w:val="00E10650"/>
    <w:rsid w:val="00E122E3"/>
    <w:rsid w:val="00E12328"/>
    <w:rsid w:val="00E157D0"/>
    <w:rsid w:val="00E24688"/>
    <w:rsid w:val="00E251C3"/>
    <w:rsid w:val="00E25329"/>
    <w:rsid w:val="00E33B74"/>
    <w:rsid w:val="00E3474D"/>
    <w:rsid w:val="00E36029"/>
    <w:rsid w:val="00E363FB"/>
    <w:rsid w:val="00E41C39"/>
    <w:rsid w:val="00E44500"/>
    <w:rsid w:val="00E5533D"/>
    <w:rsid w:val="00E60684"/>
    <w:rsid w:val="00E6591E"/>
    <w:rsid w:val="00E66191"/>
    <w:rsid w:val="00E70A86"/>
    <w:rsid w:val="00E821BF"/>
    <w:rsid w:val="00E82F06"/>
    <w:rsid w:val="00E82FF1"/>
    <w:rsid w:val="00E86257"/>
    <w:rsid w:val="00E86CF3"/>
    <w:rsid w:val="00E90C9D"/>
    <w:rsid w:val="00E90CD6"/>
    <w:rsid w:val="00E969E6"/>
    <w:rsid w:val="00EA1FE1"/>
    <w:rsid w:val="00EA3B75"/>
    <w:rsid w:val="00EB2F19"/>
    <w:rsid w:val="00EB4F91"/>
    <w:rsid w:val="00EB6DF4"/>
    <w:rsid w:val="00EC1FD6"/>
    <w:rsid w:val="00ED1093"/>
    <w:rsid w:val="00ED4698"/>
    <w:rsid w:val="00ED72FE"/>
    <w:rsid w:val="00EE0085"/>
    <w:rsid w:val="00EE00FD"/>
    <w:rsid w:val="00EE1902"/>
    <w:rsid w:val="00EE53FB"/>
    <w:rsid w:val="00EF4EE8"/>
    <w:rsid w:val="00EF7621"/>
    <w:rsid w:val="00F01719"/>
    <w:rsid w:val="00F07B6D"/>
    <w:rsid w:val="00F12863"/>
    <w:rsid w:val="00F12B17"/>
    <w:rsid w:val="00F13199"/>
    <w:rsid w:val="00F13D41"/>
    <w:rsid w:val="00F1493A"/>
    <w:rsid w:val="00F15C08"/>
    <w:rsid w:val="00F16CE1"/>
    <w:rsid w:val="00F17A82"/>
    <w:rsid w:val="00F265C9"/>
    <w:rsid w:val="00F31468"/>
    <w:rsid w:val="00F317CF"/>
    <w:rsid w:val="00F32FEC"/>
    <w:rsid w:val="00F33232"/>
    <w:rsid w:val="00F35B62"/>
    <w:rsid w:val="00F37F65"/>
    <w:rsid w:val="00F442B9"/>
    <w:rsid w:val="00F47762"/>
    <w:rsid w:val="00F5757A"/>
    <w:rsid w:val="00F607A1"/>
    <w:rsid w:val="00F67023"/>
    <w:rsid w:val="00F70AFB"/>
    <w:rsid w:val="00F74B2E"/>
    <w:rsid w:val="00F764DC"/>
    <w:rsid w:val="00F76AC7"/>
    <w:rsid w:val="00F776AB"/>
    <w:rsid w:val="00F8143B"/>
    <w:rsid w:val="00F847AD"/>
    <w:rsid w:val="00F904CC"/>
    <w:rsid w:val="00F948EA"/>
    <w:rsid w:val="00F94A0E"/>
    <w:rsid w:val="00F94F36"/>
    <w:rsid w:val="00FA45E4"/>
    <w:rsid w:val="00FA6F2B"/>
    <w:rsid w:val="00FB1DF7"/>
    <w:rsid w:val="00FB255B"/>
    <w:rsid w:val="00FB297E"/>
    <w:rsid w:val="00FB3B65"/>
    <w:rsid w:val="00FB5823"/>
    <w:rsid w:val="00FB605B"/>
    <w:rsid w:val="00FC0627"/>
    <w:rsid w:val="00FC37D5"/>
    <w:rsid w:val="00FC6266"/>
    <w:rsid w:val="00FC7191"/>
    <w:rsid w:val="00FD3C84"/>
    <w:rsid w:val="00FE099C"/>
    <w:rsid w:val="00FE120E"/>
    <w:rsid w:val="00FE2223"/>
    <w:rsid w:val="00FF0C37"/>
    <w:rsid w:val="00FF2E03"/>
    <w:rsid w:val="00FF48A7"/>
    <w:rsid w:val="00FF4DAA"/>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17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ind w:left="0"/>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CE2E87"/>
    <w:pPr>
      <w:spacing w:before="0" w:line="360" w:lineRule="exact"/>
    </w:pPr>
    <w:rPr>
      <w:caps w:val="0"/>
      <w:color w:val="0000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 w:type="character" w:customStyle="1" w:styleId="EnutiretCar">
    <w:name w:val="Enutiret Car"/>
    <w:rsid w:val="0000116E"/>
    <w:rPr>
      <w:rFonts w:ascii="Arial" w:eastAsia="SimSun" w:hAnsi="Arial" w:cs="Arial"/>
      <w:w w:val="95"/>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ind w:left="0"/>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CE2E87"/>
    <w:pPr>
      <w:spacing w:before="0" w:line="360" w:lineRule="exact"/>
    </w:pPr>
    <w:rPr>
      <w:caps w:val="0"/>
      <w:color w:val="0000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 w:type="character" w:customStyle="1" w:styleId="EnutiretCar">
    <w:name w:val="Enutiret Car"/>
    <w:rsid w:val="0000116E"/>
    <w:rPr>
      <w:rFonts w:ascii="Arial" w:eastAsia="SimSun" w:hAnsi="Arial" w:cs="Arial"/>
      <w:w w:val="9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nesco.org/culture/ich/fr/RL/taquile-et-son-art-textile-00166" TargetMode="External"/><Relationship Id="rId4" Type="http://schemas.microsoft.com/office/2007/relationships/stylesWithEffects" Target="stylesWithEffects.xml"/><Relationship Id="rId9" Type="http://schemas.openxmlformats.org/officeDocument/2006/relationships/hyperlink" Target="http://www.cedla.uva.nl/50_publications/pdf/revista/82RevistaEuropea/82-Ypeij&amp;Zorn-ISSN-0924-0608.pdf%20"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5ED45-F2B7-4E71-81FC-8A589CA3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6255</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2015-08-07T08:01:00Z</dcterms:created>
  <dcterms:modified xsi:type="dcterms:W3CDTF">2018-02-22T10:59:00Z</dcterms:modified>
</cp:coreProperties>
</file>