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979D8" w14:textId="512EC42C" w:rsidR="0027330F" w:rsidRPr="0027330F" w:rsidRDefault="0027330F" w:rsidP="0027330F">
      <w:pPr>
        <w:keepNext/>
        <w:keepLines/>
        <w:tabs>
          <w:tab w:val="clear" w:pos="567"/>
        </w:tabs>
        <w:bidi/>
        <w:snapToGrid/>
        <w:spacing w:after="200" w:line="240" w:lineRule="auto"/>
        <w:ind w:left="0"/>
        <w:outlineLvl w:val="1"/>
        <w:rPr>
          <w:rFonts w:cs="Traditional Arabic"/>
          <w:b/>
          <w:bCs/>
          <w:noProof/>
          <w:sz w:val="44"/>
          <w:szCs w:val="44"/>
          <w:lang w:eastAsia="en-US" w:bidi="ar-SY"/>
        </w:rPr>
      </w:pPr>
      <w:bookmarkStart w:id="0" w:name="_Toc370733365"/>
      <w:r w:rsidRPr="0027330F">
        <w:rPr>
          <w:rFonts w:cs="Traditional Arabic"/>
          <w:b/>
          <w:bCs/>
          <w:noProof/>
          <w:sz w:val="44"/>
          <w:szCs w:val="44"/>
          <w:rtl/>
          <w:lang w:eastAsia="en-US" w:bidi="ar-SY"/>
        </w:rPr>
        <w:t xml:space="preserve">دراسة </w:t>
      </w:r>
      <w:r>
        <w:rPr>
          <w:rFonts w:cs="Traditional Arabic" w:hint="cs"/>
          <w:b/>
          <w:bCs/>
          <w:noProof/>
          <w:sz w:val="44"/>
          <w:szCs w:val="44"/>
          <w:rtl/>
          <w:lang w:eastAsia="en-US" w:bidi="ar-SY"/>
        </w:rPr>
        <w:t>ال</w:t>
      </w:r>
      <w:r w:rsidRPr="0027330F">
        <w:rPr>
          <w:rFonts w:cs="Traditional Arabic"/>
          <w:b/>
          <w:bCs/>
          <w:noProof/>
          <w:sz w:val="44"/>
          <w:szCs w:val="44"/>
          <w:rtl/>
          <w:lang w:eastAsia="en-US" w:bidi="ar-SY"/>
        </w:rPr>
        <w:t>حالة 18</w:t>
      </w:r>
    </w:p>
    <w:p w14:paraId="65BFFFAF" w14:textId="5932EE1B" w:rsidR="0027330F" w:rsidRPr="0027330F" w:rsidRDefault="0027330F" w:rsidP="0027330F">
      <w:pPr>
        <w:keepNext/>
        <w:keepLines/>
        <w:tabs>
          <w:tab w:val="clear" w:pos="567"/>
        </w:tabs>
        <w:bidi/>
        <w:snapToGrid/>
        <w:spacing w:after="200" w:line="240" w:lineRule="auto"/>
        <w:ind w:left="0"/>
        <w:outlineLvl w:val="1"/>
        <w:rPr>
          <w:rFonts w:cs="Traditional Arabic"/>
          <w:b/>
          <w:bCs/>
          <w:noProof/>
          <w:color w:val="0000FF"/>
          <w:sz w:val="40"/>
          <w:szCs w:val="40"/>
          <w:lang w:eastAsia="en-US" w:bidi="ar-SY"/>
        </w:rPr>
      </w:pPr>
      <w:r w:rsidRPr="0027330F">
        <w:rPr>
          <w:rFonts w:cs="Traditional Arabic"/>
          <w:b/>
          <w:bCs/>
          <w:noProof/>
          <w:color w:val="0000FF"/>
          <w:sz w:val="40"/>
          <w:szCs w:val="40"/>
          <w:rtl/>
          <w:lang w:eastAsia="en-US" w:bidi="ar-SY"/>
        </w:rPr>
        <w:t xml:space="preserve">تسويق </w:t>
      </w:r>
      <w:r w:rsidRPr="0027330F">
        <w:rPr>
          <w:rFonts w:cs="Traditional Arabic" w:hint="cs"/>
          <w:b/>
          <w:bCs/>
          <w:noProof/>
          <w:color w:val="0000FF"/>
          <w:sz w:val="40"/>
          <w:szCs w:val="40"/>
          <w:rtl/>
          <w:lang w:eastAsia="en-US" w:bidi="ar-SY"/>
        </w:rPr>
        <w:t>المعارف</w:t>
      </w:r>
      <w:r w:rsidRPr="0027330F">
        <w:rPr>
          <w:rFonts w:cs="Traditional Arabic"/>
          <w:b/>
          <w:bCs/>
          <w:noProof/>
          <w:color w:val="0000FF"/>
          <w:sz w:val="40"/>
          <w:szCs w:val="40"/>
          <w:rtl/>
          <w:lang w:eastAsia="en-US" w:bidi="ar-SY"/>
        </w:rPr>
        <w:t xml:space="preserve"> التقليدية بشأن نبتة </w:t>
      </w:r>
      <w:r w:rsidR="006A6D8B">
        <w:rPr>
          <w:rFonts w:cs="Traditional Arabic" w:hint="cs"/>
          <w:b/>
          <w:bCs/>
          <w:noProof/>
          <w:color w:val="0000FF"/>
          <w:sz w:val="40"/>
          <w:szCs w:val="40"/>
          <w:rtl/>
          <w:lang w:eastAsia="en-US" w:bidi="ar-SY"/>
        </w:rPr>
        <w:t xml:space="preserve">تتيح </w:t>
      </w:r>
      <w:r w:rsidRPr="0027330F">
        <w:rPr>
          <w:rFonts w:cs="Traditional Arabic"/>
          <w:b/>
          <w:bCs/>
          <w:noProof/>
          <w:color w:val="0000FF"/>
          <w:sz w:val="40"/>
          <w:szCs w:val="40"/>
          <w:rtl/>
          <w:lang w:eastAsia="en-US" w:bidi="ar-SY"/>
        </w:rPr>
        <w:t>كبح الشهية في جنوب أفريقيا وناميبيا</w:t>
      </w:r>
      <w:bookmarkEnd w:id="0"/>
      <w:r w:rsidRPr="0027330F">
        <w:rPr>
          <w:rFonts w:cs="Traditional Arabic"/>
          <w:b/>
          <w:bCs/>
          <w:noProof/>
          <w:color w:val="0000FF"/>
          <w:sz w:val="40"/>
          <w:szCs w:val="40"/>
          <w:rtl/>
          <w:lang w:eastAsia="en-US" w:bidi="ar-SY"/>
        </w:rPr>
        <w:t xml:space="preserve"> </w:t>
      </w:r>
    </w:p>
    <w:p w14:paraId="11C0D13E" w14:textId="22CCD6E5" w:rsidR="0027330F" w:rsidRPr="0027330F" w:rsidRDefault="0027330F" w:rsidP="00A51B42">
      <w:pPr>
        <w:bidi/>
        <w:spacing w:after="200" w:line="240" w:lineRule="auto"/>
        <w:rPr>
          <w:rFonts w:eastAsia="Arial" w:cs="Traditional Arabic"/>
          <w:spacing w:val="2"/>
          <w:sz w:val="22"/>
          <w:szCs w:val="32"/>
          <w:rtl/>
        </w:rPr>
      </w:pP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تظهر دراسة الحالة هذه أنه يمكن تشجيع مجموعات البحث وشركات الأدوية التي تسعى إلى استغلال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المعارف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التقليدية لتحقيق ربح تجاري على اعتماد ممارسات أخلاقية من خلال الضغط الإعلامي، حتى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في الحالات التي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لم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تنل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 xml:space="preserve">فيها بعد 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حقوق الملكية الفكرية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ل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لجماعات الحماية القانونية. </w:t>
      </w:r>
      <w:r w:rsidR="002B3B1B">
        <w:rPr>
          <w:rFonts w:eastAsia="Arial" w:cs="Traditional Arabic" w:hint="cs"/>
          <w:spacing w:val="2"/>
          <w:sz w:val="22"/>
          <w:szCs w:val="32"/>
          <w:rtl/>
        </w:rPr>
        <w:t>و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لكن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 xml:space="preserve">تظهر </w:t>
      </w:r>
      <w:r w:rsidRPr="0027330F">
        <w:rPr>
          <w:rFonts w:eastAsia="Arial" w:cs="Traditional Arabic"/>
          <w:spacing w:val="2"/>
          <w:sz w:val="22"/>
          <w:szCs w:val="32"/>
          <w:rtl/>
        </w:rPr>
        <w:t>هذه الدراسة أيضا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ً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أنه حتى في الحالات التي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جرى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فيها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 xml:space="preserve"> التفاوض على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اتفاقات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ل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تقاسم المنافع، </w:t>
      </w:r>
      <w:r w:rsidR="002B3B1B">
        <w:rPr>
          <w:rFonts w:eastAsia="Arial" w:cs="Traditional Arabic" w:hint="cs"/>
          <w:spacing w:val="2"/>
          <w:sz w:val="22"/>
          <w:szCs w:val="32"/>
          <w:rtl/>
        </w:rPr>
        <w:t>لا</w:t>
      </w:r>
      <w:r w:rsidR="002B3B1B" w:rsidRPr="0027330F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Pr="0027330F">
        <w:rPr>
          <w:rFonts w:eastAsia="Arial" w:cs="Traditional Arabic"/>
          <w:spacing w:val="2"/>
          <w:sz w:val="22"/>
          <w:szCs w:val="32"/>
          <w:rtl/>
        </w:rPr>
        <w:t>تستفيد الجماعات بالضرورة من تسويق معرفتها التقليدية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 xml:space="preserve">، </w:t>
      </w:r>
      <w:r w:rsidR="00303A96">
        <w:rPr>
          <w:rFonts w:eastAsia="Arial" w:cs="Traditional Arabic" w:hint="cs"/>
          <w:spacing w:val="2"/>
          <w:sz w:val="22"/>
          <w:szCs w:val="32"/>
          <w:rtl/>
        </w:rPr>
        <w:t>لا</w:t>
      </w:r>
      <w:r w:rsidR="00303A96" w:rsidRPr="0027330F">
        <w:rPr>
          <w:rFonts w:eastAsia="Arial" w:cs="Traditional Arabic" w:hint="cs"/>
          <w:spacing w:val="2"/>
          <w:sz w:val="22"/>
          <w:szCs w:val="32"/>
          <w:rtl/>
        </w:rPr>
        <w:t xml:space="preserve"> </w:t>
      </w:r>
      <w:r w:rsidRPr="0027330F">
        <w:rPr>
          <w:rFonts w:eastAsia="Arial" w:cs="Traditional Arabic"/>
          <w:spacing w:val="2"/>
          <w:sz w:val="22"/>
          <w:szCs w:val="32"/>
          <w:rtl/>
        </w:rPr>
        <w:t>ماديا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ً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="00303A96">
        <w:rPr>
          <w:rFonts w:eastAsia="Arial" w:cs="Traditional Arabic" w:hint="cs"/>
          <w:spacing w:val="2"/>
          <w:sz w:val="22"/>
          <w:szCs w:val="32"/>
          <w:rtl/>
        </w:rPr>
        <w:t>ولا</w:t>
      </w:r>
      <w:r w:rsidR="00A51B42">
        <w:rPr>
          <w:rFonts w:eastAsia="Arial" w:cs="Traditional Arabic" w:hint="cs"/>
          <w:spacing w:val="2"/>
          <w:sz w:val="22"/>
          <w:szCs w:val="32"/>
          <w:rtl/>
        </w:rPr>
        <w:t> 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بطريقة أخرى.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 xml:space="preserve">كما أن 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هذه الجماعات قد لا ترضى بنتائج هذا التسويق،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م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ما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يؤكد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أهمية</w:t>
      </w:r>
      <w:r w:rsidR="00372397">
        <w:rPr>
          <w:rFonts w:eastAsia="Arial" w:cs="Traditional Arabic" w:hint="cs"/>
          <w:spacing w:val="2"/>
          <w:sz w:val="22"/>
          <w:szCs w:val="32"/>
          <w:rtl/>
        </w:rPr>
        <w:t xml:space="preserve"> </w:t>
      </w:r>
      <w:r w:rsidR="00795BCD">
        <w:rPr>
          <w:rFonts w:eastAsia="Arial" w:cs="Traditional Arabic" w:hint="cs"/>
          <w:spacing w:val="2"/>
          <w:sz w:val="22"/>
          <w:szCs w:val="32"/>
          <w:rtl/>
        </w:rPr>
        <w:t>إجراء مشاورات مستفيضة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مع الجماعة المعنية قبل عقد الاتفاقات.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و</w:t>
      </w:r>
      <w:r w:rsidRPr="0027330F">
        <w:rPr>
          <w:rFonts w:eastAsia="Arial" w:cs="Traditional Arabic"/>
          <w:spacing w:val="2"/>
          <w:sz w:val="22"/>
          <w:szCs w:val="32"/>
          <w:rtl/>
        </w:rPr>
        <w:t>تظهر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 xml:space="preserve"> 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الدراسة </w:t>
      </w:r>
      <w:r w:rsidR="006C26DB">
        <w:rPr>
          <w:rFonts w:eastAsia="Arial" w:cs="Traditional Arabic" w:hint="cs"/>
          <w:spacing w:val="2"/>
          <w:sz w:val="22"/>
          <w:szCs w:val="32"/>
          <w:rtl/>
        </w:rPr>
        <w:t>كذلك</w:t>
      </w:r>
      <w:r w:rsidR="006C26DB" w:rsidRPr="0027330F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Pr="0027330F">
        <w:rPr>
          <w:rFonts w:eastAsia="Arial" w:cs="Traditional Arabic"/>
          <w:spacing w:val="2"/>
          <w:sz w:val="22"/>
          <w:szCs w:val="32"/>
          <w:rtl/>
        </w:rPr>
        <w:t>أنه من الصعب في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 xml:space="preserve"> أحيان كثيرة </w:t>
      </w:r>
      <w:r w:rsidRPr="0027330F">
        <w:rPr>
          <w:rFonts w:eastAsia="Arial" w:cs="Traditional Arabic"/>
          <w:spacing w:val="2"/>
          <w:sz w:val="22"/>
          <w:szCs w:val="32"/>
          <w:rtl/>
        </w:rPr>
        <w:t>تحديد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 xml:space="preserve"> من هي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الجماعة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 xml:space="preserve"> المعنية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. </w:t>
      </w:r>
    </w:p>
    <w:p w14:paraId="2D27E3E2" w14:textId="4B17A906" w:rsidR="0027330F" w:rsidRPr="0027330F" w:rsidRDefault="0027330F" w:rsidP="0027330F">
      <w:pPr>
        <w:bidi/>
        <w:spacing w:after="200" w:line="240" w:lineRule="auto"/>
        <w:ind w:left="0"/>
        <w:rPr>
          <w:rFonts w:eastAsia="Arial" w:cs="Traditional Arabic"/>
          <w:b/>
          <w:bCs/>
          <w:spacing w:val="2"/>
          <w:sz w:val="22"/>
          <w:szCs w:val="32"/>
          <w:rtl/>
        </w:rPr>
      </w:pPr>
      <w:r w:rsidRPr="0027330F">
        <w:rPr>
          <w:rFonts w:eastAsia="Arial" w:cs="Traditional Arabic"/>
          <w:b/>
          <w:bCs/>
          <w:spacing w:val="2"/>
          <w:sz w:val="22"/>
          <w:szCs w:val="32"/>
          <w:rtl/>
        </w:rPr>
        <w:t xml:space="preserve">تسويق نبتة </w:t>
      </w:r>
      <w:r w:rsidRPr="00A51B42">
        <w:rPr>
          <w:rFonts w:eastAsia="Arial" w:cs="Traditional Arabic"/>
          <w:b/>
          <w:bCs/>
          <w:spacing w:val="2"/>
          <w:sz w:val="22"/>
          <w:szCs w:val="32"/>
          <w:rtl/>
        </w:rPr>
        <w:t>هوديا</w:t>
      </w:r>
      <w:r w:rsidRPr="0027330F">
        <w:rPr>
          <w:rFonts w:eastAsia="Arial" w:cs="Traditional Arabic"/>
          <w:b/>
          <w:bCs/>
          <w:spacing w:val="2"/>
          <w:sz w:val="22"/>
          <w:szCs w:val="32"/>
          <w:rtl/>
        </w:rPr>
        <w:t xml:space="preserve"> </w:t>
      </w:r>
      <w:r w:rsidR="001A05CE" w:rsidRPr="00136620">
        <w:rPr>
          <w:rFonts w:eastAsia="Arial" w:cs="Traditional Arabic" w:hint="cs"/>
          <w:b/>
          <w:bCs/>
          <w:spacing w:val="2"/>
          <w:sz w:val="22"/>
          <w:szCs w:val="32"/>
          <w:rtl/>
        </w:rPr>
        <w:t>(</w:t>
      </w:r>
      <w:r w:rsidRPr="00A51B42">
        <w:rPr>
          <w:rFonts w:eastAsia="Arial" w:cs="Traditional Arabic"/>
          <w:b/>
          <w:bCs/>
          <w:iCs/>
          <w:spacing w:val="-1"/>
          <w:sz w:val="22"/>
          <w:szCs w:val="32"/>
        </w:rPr>
        <w:t>H</w:t>
      </w:r>
      <w:r w:rsidRPr="00A51B42">
        <w:rPr>
          <w:rFonts w:eastAsia="Arial" w:cs="Traditional Arabic"/>
          <w:b/>
          <w:bCs/>
          <w:iCs/>
          <w:sz w:val="22"/>
          <w:szCs w:val="32"/>
        </w:rPr>
        <w:t>o</w:t>
      </w:r>
      <w:r w:rsidRPr="00A51B42">
        <w:rPr>
          <w:rFonts w:eastAsia="Arial" w:cs="Traditional Arabic"/>
          <w:b/>
          <w:bCs/>
          <w:iCs/>
          <w:spacing w:val="-1"/>
          <w:sz w:val="22"/>
          <w:szCs w:val="32"/>
        </w:rPr>
        <w:t>o</w:t>
      </w:r>
      <w:r w:rsidRPr="00A51B42">
        <w:rPr>
          <w:rFonts w:eastAsia="Arial" w:cs="Traditional Arabic"/>
          <w:b/>
          <w:bCs/>
          <w:iCs/>
          <w:sz w:val="22"/>
          <w:szCs w:val="32"/>
        </w:rPr>
        <w:t>d</w:t>
      </w:r>
      <w:r w:rsidRPr="00A51B42">
        <w:rPr>
          <w:rFonts w:eastAsia="Arial" w:cs="Traditional Arabic"/>
          <w:b/>
          <w:bCs/>
          <w:iCs/>
          <w:spacing w:val="-1"/>
          <w:sz w:val="22"/>
          <w:szCs w:val="32"/>
        </w:rPr>
        <w:t>i</w:t>
      </w:r>
      <w:r w:rsidRPr="00A51B42">
        <w:rPr>
          <w:rFonts w:eastAsia="Arial" w:cs="Traditional Arabic"/>
          <w:b/>
          <w:bCs/>
          <w:iCs/>
          <w:sz w:val="22"/>
          <w:szCs w:val="32"/>
        </w:rPr>
        <w:t>a</w:t>
      </w:r>
      <w:r w:rsidR="001A05CE" w:rsidRPr="00A51B42">
        <w:rPr>
          <w:rFonts w:eastAsia="Arial" w:cs="Traditional Arabic"/>
          <w:b/>
          <w:bCs/>
          <w:i/>
          <w:sz w:val="22"/>
          <w:szCs w:val="32"/>
          <w:rtl/>
        </w:rPr>
        <w:t>)</w:t>
      </w:r>
      <w:r w:rsidRPr="00136620">
        <w:rPr>
          <w:rFonts w:eastAsia="Arial" w:cs="Traditional Arabic"/>
          <w:b/>
          <w:bCs/>
          <w:spacing w:val="2"/>
          <w:sz w:val="22"/>
          <w:szCs w:val="32"/>
          <w:rtl/>
        </w:rPr>
        <w:t xml:space="preserve"> </w:t>
      </w:r>
      <w:r w:rsidRPr="0027330F">
        <w:rPr>
          <w:rFonts w:eastAsia="Arial" w:cs="Traditional Arabic"/>
          <w:b/>
          <w:bCs/>
          <w:spacing w:val="2"/>
          <w:sz w:val="22"/>
          <w:szCs w:val="32"/>
          <w:rtl/>
        </w:rPr>
        <w:t>بدون تشاور م</w:t>
      </w:r>
      <w:r w:rsidRPr="0027330F">
        <w:rPr>
          <w:rFonts w:eastAsia="Arial" w:cs="Traditional Arabic" w:hint="cs"/>
          <w:b/>
          <w:bCs/>
          <w:spacing w:val="2"/>
          <w:sz w:val="22"/>
          <w:szCs w:val="32"/>
          <w:rtl/>
        </w:rPr>
        <w:t>ُ</w:t>
      </w:r>
      <w:r w:rsidRPr="0027330F">
        <w:rPr>
          <w:rFonts w:eastAsia="Arial" w:cs="Traditional Arabic"/>
          <w:b/>
          <w:bCs/>
          <w:spacing w:val="2"/>
          <w:sz w:val="22"/>
          <w:szCs w:val="32"/>
          <w:rtl/>
        </w:rPr>
        <w:t>سبق</w:t>
      </w:r>
    </w:p>
    <w:p w14:paraId="6E5E1CF5" w14:textId="25032CCA" w:rsidR="0027330F" w:rsidRPr="0027330F" w:rsidRDefault="0027330F" w:rsidP="00D52ED2">
      <w:pPr>
        <w:bidi/>
        <w:spacing w:after="200" w:line="240" w:lineRule="auto"/>
        <w:rPr>
          <w:rFonts w:eastAsia="Arial" w:cs="Traditional Arabic"/>
          <w:spacing w:val="2"/>
          <w:sz w:val="22"/>
          <w:szCs w:val="32"/>
          <w:rtl/>
        </w:rPr>
      </w:pPr>
      <w:r w:rsidRPr="0027330F">
        <w:rPr>
          <w:rFonts w:eastAsia="Arial" w:cs="Traditional Arabic" w:hint="cs"/>
          <w:spacing w:val="2"/>
          <w:sz w:val="22"/>
          <w:szCs w:val="32"/>
          <w:rtl/>
        </w:rPr>
        <w:t>عرفت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جماعات سان (بوشمان) </w:t>
      </w:r>
      <w:r w:rsidR="00CC7BBC">
        <w:rPr>
          <w:rFonts w:eastAsia="Arial" w:cs="Traditional Arabic" w:hint="cs"/>
          <w:spacing w:val="2"/>
          <w:sz w:val="22"/>
          <w:szCs w:val="32"/>
          <w:rtl/>
        </w:rPr>
        <w:t>(</w:t>
      </w:r>
      <w:r w:rsidRPr="0027330F">
        <w:rPr>
          <w:rFonts w:eastAsia="Arial" w:cs="Traditional Arabic"/>
          <w:spacing w:val="-1"/>
          <w:sz w:val="22"/>
          <w:szCs w:val="32"/>
        </w:rPr>
        <w:t>S</w:t>
      </w:r>
      <w:r w:rsidRPr="0027330F">
        <w:rPr>
          <w:rFonts w:eastAsia="Arial" w:cs="Traditional Arabic"/>
          <w:sz w:val="22"/>
          <w:szCs w:val="32"/>
        </w:rPr>
        <w:t xml:space="preserve">an </w:t>
      </w:r>
      <w:r w:rsidRPr="0027330F">
        <w:rPr>
          <w:rFonts w:eastAsia="Arial" w:cs="Traditional Arabic"/>
          <w:spacing w:val="1"/>
          <w:sz w:val="22"/>
          <w:szCs w:val="32"/>
        </w:rPr>
        <w:t>(</w:t>
      </w:r>
      <w:r w:rsidRPr="0027330F">
        <w:rPr>
          <w:rFonts w:eastAsia="Arial" w:cs="Traditional Arabic"/>
          <w:spacing w:val="-1"/>
          <w:sz w:val="22"/>
          <w:szCs w:val="32"/>
        </w:rPr>
        <w:t>B</w:t>
      </w:r>
      <w:r w:rsidRPr="0027330F">
        <w:rPr>
          <w:rFonts w:eastAsia="Arial" w:cs="Traditional Arabic"/>
          <w:sz w:val="22"/>
          <w:szCs w:val="32"/>
        </w:rPr>
        <w:t>us</w:t>
      </w:r>
      <w:r w:rsidRPr="0027330F">
        <w:rPr>
          <w:rFonts w:eastAsia="Arial" w:cs="Traditional Arabic"/>
          <w:spacing w:val="-1"/>
          <w:sz w:val="22"/>
          <w:szCs w:val="32"/>
        </w:rPr>
        <w:t>h</w:t>
      </w:r>
      <w:r w:rsidRPr="0027330F">
        <w:rPr>
          <w:rFonts w:eastAsia="Arial" w:cs="Traditional Arabic"/>
          <w:spacing w:val="1"/>
          <w:sz w:val="22"/>
          <w:szCs w:val="32"/>
        </w:rPr>
        <w:t>m</w:t>
      </w:r>
      <w:r w:rsidRPr="0027330F">
        <w:rPr>
          <w:rFonts w:eastAsia="Arial" w:cs="Traditional Arabic"/>
          <w:sz w:val="22"/>
          <w:szCs w:val="32"/>
        </w:rPr>
        <w:t>a</w:t>
      </w:r>
      <w:r w:rsidRPr="0027330F">
        <w:rPr>
          <w:rFonts w:eastAsia="Arial" w:cs="Traditional Arabic"/>
          <w:spacing w:val="-3"/>
          <w:sz w:val="22"/>
          <w:szCs w:val="32"/>
        </w:rPr>
        <w:t>n</w:t>
      </w:r>
      <w:r w:rsidRPr="0027330F">
        <w:rPr>
          <w:rFonts w:eastAsia="Arial" w:cs="Traditional Arabic"/>
          <w:sz w:val="22"/>
          <w:szCs w:val="32"/>
        </w:rPr>
        <w:t>)</w:t>
      </w:r>
      <w:r w:rsidR="00CC7BBC">
        <w:rPr>
          <w:rFonts w:eastAsia="Arial" w:cs="Traditional Arabic" w:hint="cs"/>
          <w:sz w:val="22"/>
          <w:szCs w:val="32"/>
          <w:rtl/>
        </w:rPr>
        <w:t>)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في أفريقيا الجنوبية خصائص نبتة </w:t>
      </w:r>
      <w:r w:rsidRPr="0027330F">
        <w:rPr>
          <w:rFonts w:eastAsia="Arial" w:cs="Traditional Arabic"/>
          <w:i/>
          <w:iCs/>
          <w:spacing w:val="2"/>
          <w:sz w:val="22"/>
          <w:szCs w:val="32"/>
          <w:rtl/>
        </w:rPr>
        <w:t>هوديا غوردوني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="0016765E">
        <w:rPr>
          <w:rFonts w:eastAsia="Arial" w:cs="Traditional Arabic" w:hint="cs"/>
          <w:spacing w:val="2"/>
          <w:sz w:val="22"/>
          <w:szCs w:val="32"/>
          <w:rtl/>
        </w:rPr>
        <w:t>(</w:t>
      </w:r>
      <w:r w:rsidRPr="0027330F">
        <w:rPr>
          <w:rFonts w:eastAsia="Arial" w:cs="Traditional Arabic"/>
          <w:i/>
          <w:spacing w:val="-1"/>
          <w:sz w:val="22"/>
          <w:szCs w:val="32"/>
        </w:rPr>
        <w:t>H</w:t>
      </w:r>
      <w:r w:rsidRPr="0027330F">
        <w:rPr>
          <w:rFonts w:eastAsia="Arial" w:cs="Traditional Arabic"/>
          <w:i/>
          <w:sz w:val="22"/>
          <w:szCs w:val="32"/>
        </w:rPr>
        <w:t>o</w:t>
      </w:r>
      <w:r w:rsidRPr="0027330F">
        <w:rPr>
          <w:rFonts w:eastAsia="Arial" w:cs="Traditional Arabic"/>
          <w:i/>
          <w:spacing w:val="-1"/>
          <w:sz w:val="22"/>
          <w:szCs w:val="32"/>
        </w:rPr>
        <w:t>o</w:t>
      </w:r>
      <w:r w:rsidRPr="0027330F">
        <w:rPr>
          <w:rFonts w:eastAsia="Arial" w:cs="Traditional Arabic"/>
          <w:i/>
          <w:sz w:val="22"/>
          <w:szCs w:val="32"/>
        </w:rPr>
        <w:t>d</w:t>
      </w:r>
      <w:r w:rsidRPr="0027330F">
        <w:rPr>
          <w:rFonts w:eastAsia="Arial" w:cs="Traditional Arabic"/>
          <w:i/>
          <w:spacing w:val="-1"/>
          <w:sz w:val="22"/>
          <w:szCs w:val="32"/>
        </w:rPr>
        <w:t>i</w:t>
      </w:r>
      <w:r w:rsidRPr="0027330F">
        <w:rPr>
          <w:rFonts w:eastAsia="Arial" w:cs="Traditional Arabic"/>
          <w:i/>
          <w:sz w:val="22"/>
          <w:szCs w:val="32"/>
        </w:rPr>
        <w:t>a</w:t>
      </w:r>
      <w:r w:rsidRPr="0027330F">
        <w:rPr>
          <w:rFonts w:eastAsia="Arial" w:cs="Traditional Arabic"/>
          <w:i/>
          <w:spacing w:val="23"/>
          <w:sz w:val="22"/>
          <w:szCs w:val="32"/>
        </w:rPr>
        <w:t xml:space="preserve"> </w:t>
      </w:r>
      <w:r w:rsidRPr="0027330F">
        <w:rPr>
          <w:rFonts w:eastAsia="Arial" w:cs="Traditional Arabic"/>
          <w:i/>
          <w:sz w:val="22"/>
          <w:szCs w:val="32"/>
        </w:rPr>
        <w:t>gordon</w:t>
      </w:r>
      <w:r w:rsidRPr="0027330F">
        <w:rPr>
          <w:rFonts w:eastAsia="Arial" w:cs="Traditional Arabic"/>
          <w:i/>
          <w:spacing w:val="-2"/>
          <w:sz w:val="22"/>
          <w:szCs w:val="32"/>
        </w:rPr>
        <w:t>i</w:t>
      </w:r>
      <w:r w:rsidRPr="0027330F">
        <w:rPr>
          <w:rFonts w:eastAsia="Arial" w:cs="Traditional Arabic"/>
          <w:i/>
          <w:sz w:val="22"/>
          <w:szCs w:val="32"/>
        </w:rPr>
        <w:t>i</w:t>
      </w:r>
      <w:r w:rsidR="0016765E">
        <w:rPr>
          <w:rFonts w:eastAsia="Arial" w:cs="Traditional Arabic" w:hint="cs"/>
          <w:i/>
          <w:sz w:val="22"/>
          <w:szCs w:val="32"/>
          <w:rtl/>
        </w:rPr>
        <w:t>)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التي تكبح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الشهية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ل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قرون عدّة، وجرى توثيق هذه الخصائص منذ القرن الثامن عشر.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و</w:t>
      </w:r>
      <w:r w:rsidRPr="0027330F">
        <w:rPr>
          <w:rFonts w:eastAsia="Arial" w:cs="Traditional Arabic"/>
          <w:spacing w:val="2"/>
          <w:sz w:val="22"/>
          <w:szCs w:val="32"/>
          <w:rtl/>
        </w:rPr>
        <w:t>في منتصف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 xml:space="preserve"> </w:t>
      </w:r>
      <w:r w:rsidRPr="0027330F">
        <w:rPr>
          <w:rFonts w:eastAsia="Arial" w:cs="Traditional Arabic"/>
          <w:spacing w:val="2"/>
          <w:sz w:val="22"/>
          <w:szCs w:val="32"/>
          <w:rtl/>
        </w:rPr>
        <w:t>تسعين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ي</w:t>
      </w:r>
      <w:r w:rsidRPr="0027330F">
        <w:rPr>
          <w:rFonts w:eastAsia="Arial" w:cs="Traditional Arabic"/>
          <w:spacing w:val="2"/>
          <w:sz w:val="22"/>
          <w:szCs w:val="32"/>
          <w:rtl/>
        </w:rPr>
        <w:t>ات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 xml:space="preserve"> القرن الماضي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،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و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بعد عشر سنوات من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البحوث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، </w:t>
      </w:r>
      <w:r w:rsidR="00AF6296">
        <w:rPr>
          <w:rFonts w:eastAsia="Arial" w:cs="Traditional Arabic" w:hint="cs"/>
          <w:spacing w:val="2"/>
          <w:sz w:val="22"/>
          <w:szCs w:val="32"/>
          <w:rtl/>
        </w:rPr>
        <w:t>تمكّن</w:t>
      </w:r>
      <w:r w:rsidR="00AF6296" w:rsidRPr="0027330F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Pr="0027330F">
        <w:rPr>
          <w:rFonts w:eastAsia="Arial" w:cs="Traditional Arabic"/>
          <w:spacing w:val="2"/>
          <w:sz w:val="22"/>
          <w:szCs w:val="32"/>
          <w:rtl/>
        </w:rPr>
        <w:t>مجلس البحوث العلمية والصناعية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،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وهو منظمة تموّلها الدولة في جنوب أفريقيا، </w:t>
      </w:r>
      <w:r w:rsidR="00A36592">
        <w:rPr>
          <w:rFonts w:eastAsia="Arial" w:cs="Traditional Arabic" w:hint="cs"/>
          <w:spacing w:val="2"/>
          <w:sz w:val="22"/>
          <w:szCs w:val="32"/>
          <w:rtl/>
        </w:rPr>
        <w:t>من</w:t>
      </w:r>
      <w:r w:rsidR="00A36592" w:rsidRPr="0027330F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Pr="0027330F">
        <w:rPr>
          <w:rFonts w:eastAsia="Arial" w:cs="Traditional Arabic"/>
          <w:spacing w:val="2"/>
          <w:sz w:val="22"/>
          <w:szCs w:val="32"/>
          <w:rtl/>
        </w:rPr>
        <w:t>تحديد المركّب الفع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ّ</w:t>
      </w:r>
      <w:r w:rsidRPr="0027330F">
        <w:rPr>
          <w:rFonts w:eastAsia="Arial" w:cs="Traditional Arabic"/>
          <w:spacing w:val="2"/>
          <w:sz w:val="22"/>
          <w:szCs w:val="32"/>
          <w:rtl/>
        </w:rPr>
        <w:t>ال عقاقيريا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ً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في نبتة </w:t>
      </w:r>
      <w:r w:rsidRPr="0027330F">
        <w:rPr>
          <w:rFonts w:eastAsia="Arial" w:cs="Traditional Arabic"/>
          <w:i/>
          <w:iCs/>
          <w:spacing w:val="2"/>
          <w:sz w:val="22"/>
          <w:szCs w:val="32"/>
          <w:rtl/>
        </w:rPr>
        <w:t>هوديا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، وأطلق عليه </w:t>
      </w:r>
      <w:r w:rsidR="00105B3D">
        <w:rPr>
          <w:rFonts w:eastAsia="Arial" w:cs="Traditional Arabic" w:hint="cs"/>
          <w:spacing w:val="2"/>
          <w:sz w:val="22"/>
          <w:szCs w:val="32"/>
          <w:rtl/>
        </w:rPr>
        <w:t>ا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سم </w:t>
      </w:r>
      <w:r w:rsidR="00591DE1">
        <w:rPr>
          <w:rFonts w:eastAsia="Arial" w:cs="Traditional Arabic" w:hint="cs"/>
          <w:spacing w:val="2"/>
          <w:sz w:val="22"/>
          <w:szCs w:val="32"/>
          <w:rtl/>
        </w:rPr>
        <w:t>"</w:t>
      </w:r>
      <w:r w:rsidRPr="0027330F">
        <w:rPr>
          <w:rFonts w:eastAsia="Arial" w:cs="Traditional Arabic"/>
          <w:spacing w:val="-1"/>
          <w:sz w:val="22"/>
          <w:szCs w:val="32"/>
        </w:rPr>
        <w:t>P</w:t>
      </w:r>
      <w:r w:rsidRPr="0027330F">
        <w:rPr>
          <w:rFonts w:eastAsia="Arial" w:cs="Traditional Arabic"/>
          <w:sz w:val="22"/>
          <w:szCs w:val="32"/>
        </w:rPr>
        <w:t>5</w:t>
      </w:r>
      <w:r w:rsidRPr="0027330F">
        <w:rPr>
          <w:rFonts w:eastAsia="Arial" w:cs="Traditional Arabic"/>
          <w:spacing w:val="-1"/>
          <w:sz w:val="22"/>
          <w:szCs w:val="32"/>
        </w:rPr>
        <w:t>7</w:t>
      </w:r>
      <w:r w:rsidR="00591DE1">
        <w:rPr>
          <w:rFonts w:eastAsia="Arial" w:cs="Traditional Arabic" w:hint="cs"/>
          <w:spacing w:val="-1"/>
          <w:sz w:val="22"/>
          <w:szCs w:val="32"/>
          <w:rtl/>
        </w:rPr>
        <w:t>"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 xml:space="preserve">. 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وقدّم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 xml:space="preserve">المجلس 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عدّة طلبات للحصول على براءات اكتشاف في جنوب أفريقيا وأماكن أخرى.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و</w:t>
      </w:r>
      <w:r w:rsidRPr="0027330F">
        <w:rPr>
          <w:rFonts w:eastAsia="Arial" w:cs="Traditional Arabic"/>
          <w:spacing w:val="2"/>
          <w:sz w:val="22"/>
          <w:szCs w:val="32"/>
          <w:rtl/>
        </w:rPr>
        <w:t>وقّع المجلس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 xml:space="preserve"> بعد ذلك 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اتفاق ترخيصٍ عالمي لتطوير المنتجات المرتبطة بنبتة </w:t>
      </w:r>
      <w:r w:rsidRPr="0027330F">
        <w:rPr>
          <w:rFonts w:eastAsia="Arial" w:cs="Traditional Arabic"/>
          <w:i/>
          <w:iCs/>
          <w:spacing w:val="2"/>
          <w:sz w:val="22"/>
          <w:szCs w:val="32"/>
          <w:rtl/>
        </w:rPr>
        <w:t>هوديا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مع شركة </w:t>
      </w:r>
      <w:r w:rsidR="00A02A4B">
        <w:rPr>
          <w:rFonts w:eastAsia="Arial" w:cs="Traditional Arabic" w:hint="cs"/>
          <w:spacing w:val="2"/>
          <w:sz w:val="22"/>
          <w:szCs w:val="32"/>
          <w:rtl/>
        </w:rPr>
        <w:t>"</w:t>
      </w:r>
      <w:r w:rsidRPr="0027330F">
        <w:rPr>
          <w:rFonts w:eastAsia="Arial" w:cs="Traditional Arabic"/>
          <w:spacing w:val="2"/>
          <w:sz w:val="22"/>
          <w:szCs w:val="32"/>
          <w:rtl/>
        </w:rPr>
        <w:t>فيتوفارم</w:t>
      </w:r>
      <w:r w:rsidR="00A02A4B">
        <w:rPr>
          <w:rFonts w:eastAsia="Arial" w:cs="Traditional Arabic" w:hint="cs"/>
          <w:spacing w:val="2"/>
          <w:sz w:val="22"/>
          <w:szCs w:val="32"/>
          <w:rtl/>
        </w:rPr>
        <w:t>"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="00A02A4B">
        <w:rPr>
          <w:rFonts w:eastAsia="Arial" w:cs="Traditional Arabic" w:hint="cs"/>
          <w:spacing w:val="2"/>
          <w:sz w:val="22"/>
          <w:szCs w:val="32"/>
          <w:rtl/>
        </w:rPr>
        <w:t>(</w:t>
      </w:r>
      <w:r w:rsidRPr="0027330F">
        <w:rPr>
          <w:rFonts w:eastAsia="Arial" w:cs="Traditional Arabic"/>
          <w:spacing w:val="-1"/>
          <w:sz w:val="22"/>
          <w:szCs w:val="32"/>
        </w:rPr>
        <w:t>P</w:t>
      </w:r>
      <w:r w:rsidRPr="0027330F">
        <w:rPr>
          <w:rFonts w:eastAsia="Arial" w:cs="Traditional Arabic"/>
          <w:sz w:val="22"/>
          <w:szCs w:val="32"/>
        </w:rPr>
        <w:t>h</w:t>
      </w:r>
      <w:r w:rsidRPr="0027330F">
        <w:rPr>
          <w:rFonts w:eastAsia="Arial" w:cs="Traditional Arabic"/>
          <w:spacing w:val="-3"/>
          <w:sz w:val="22"/>
          <w:szCs w:val="32"/>
        </w:rPr>
        <w:t>y</w:t>
      </w:r>
      <w:r w:rsidRPr="0027330F">
        <w:rPr>
          <w:rFonts w:eastAsia="Arial" w:cs="Traditional Arabic"/>
          <w:spacing w:val="5"/>
          <w:sz w:val="22"/>
          <w:szCs w:val="32"/>
        </w:rPr>
        <w:t>t</w:t>
      </w:r>
      <w:r w:rsidRPr="0027330F">
        <w:rPr>
          <w:rFonts w:eastAsia="Arial" w:cs="Traditional Arabic"/>
          <w:sz w:val="22"/>
          <w:szCs w:val="32"/>
        </w:rPr>
        <w:t>o</w:t>
      </w:r>
      <w:r w:rsidRPr="0027330F">
        <w:rPr>
          <w:rFonts w:eastAsia="Arial" w:cs="Traditional Arabic"/>
          <w:spacing w:val="-1"/>
          <w:sz w:val="22"/>
          <w:szCs w:val="32"/>
        </w:rPr>
        <w:t>p</w:t>
      </w:r>
      <w:r w:rsidRPr="0027330F">
        <w:rPr>
          <w:rFonts w:eastAsia="Arial" w:cs="Traditional Arabic"/>
          <w:sz w:val="22"/>
          <w:szCs w:val="32"/>
        </w:rPr>
        <w:t>h</w:t>
      </w:r>
      <w:r w:rsidRPr="0027330F">
        <w:rPr>
          <w:rFonts w:eastAsia="Arial" w:cs="Traditional Arabic"/>
          <w:spacing w:val="-1"/>
          <w:sz w:val="22"/>
          <w:szCs w:val="32"/>
        </w:rPr>
        <w:t>a</w:t>
      </w:r>
      <w:r w:rsidRPr="0027330F">
        <w:rPr>
          <w:rFonts w:eastAsia="Arial" w:cs="Traditional Arabic"/>
          <w:spacing w:val="1"/>
          <w:sz w:val="22"/>
          <w:szCs w:val="32"/>
        </w:rPr>
        <w:t>r</w:t>
      </w:r>
      <w:r w:rsidRPr="0027330F">
        <w:rPr>
          <w:rFonts w:eastAsia="Arial" w:cs="Traditional Arabic"/>
          <w:sz w:val="22"/>
          <w:szCs w:val="32"/>
        </w:rPr>
        <w:t>m</w:t>
      </w:r>
      <w:r w:rsidRPr="0027330F">
        <w:rPr>
          <w:rFonts w:eastAsia="Arial" w:cs="Traditional Arabic"/>
          <w:spacing w:val="28"/>
          <w:sz w:val="22"/>
          <w:szCs w:val="32"/>
        </w:rPr>
        <w:t xml:space="preserve"> </w:t>
      </w:r>
      <w:r w:rsidRPr="0027330F">
        <w:rPr>
          <w:rFonts w:eastAsia="Arial" w:cs="Traditional Arabic"/>
          <w:sz w:val="22"/>
          <w:szCs w:val="32"/>
        </w:rPr>
        <w:t>p</w:t>
      </w:r>
      <w:r w:rsidRPr="0027330F">
        <w:rPr>
          <w:rFonts w:eastAsia="Arial" w:cs="Traditional Arabic"/>
          <w:spacing w:val="-1"/>
          <w:sz w:val="22"/>
          <w:szCs w:val="32"/>
        </w:rPr>
        <w:t>l</w:t>
      </w:r>
      <w:r w:rsidRPr="0027330F">
        <w:rPr>
          <w:rFonts w:eastAsia="Arial" w:cs="Traditional Arabic"/>
          <w:sz w:val="22"/>
          <w:szCs w:val="32"/>
        </w:rPr>
        <w:t>c</w:t>
      </w:r>
      <w:r w:rsidR="00A02A4B">
        <w:rPr>
          <w:rFonts w:eastAsia="Arial" w:cs="Traditional Arabic" w:hint="cs"/>
          <w:sz w:val="22"/>
          <w:szCs w:val="32"/>
          <w:rtl/>
        </w:rPr>
        <w:t>)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البريطانية.</w:t>
      </w:r>
      <w:r w:rsidRPr="0027330F">
        <w:rPr>
          <w:rStyle w:val="FootnoteReference"/>
          <w:rFonts w:eastAsia="Arial" w:cs="Traditional Arabic"/>
          <w:spacing w:val="2"/>
          <w:sz w:val="22"/>
          <w:szCs w:val="32"/>
          <w:rtl/>
        </w:rPr>
        <w:footnoteReference w:id="1"/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 xml:space="preserve"> </w:t>
      </w:r>
    </w:p>
    <w:p w14:paraId="2B89C443" w14:textId="46607823" w:rsidR="0027330F" w:rsidRPr="0027330F" w:rsidRDefault="0027330F" w:rsidP="0027330F">
      <w:pPr>
        <w:bidi/>
        <w:spacing w:after="200" w:line="240" w:lineRule="auto"/>
        <w:rPr>
          <w:rFonts w:eastAsia="Arial" w:cs="Traditional Arabic"/>
          <w:spacing w:val="2"/>
          <w:sz w:val="22"/>
          <w:szCs w:val="32"/>
          <w:rtl/>
        </w:rPr>
      </w:pPr>
      <w:r w:rsidRPr="0027330F">
        <w:rPr>
          <w:rFonts w:eastAsia="Arial" w:cs="Traditional Arabic" w:hint="cs"/>
          <w:spacing w:val="2"/>
          <w:sz w:val="22"/>
          <w:szCs w:val="32"/>
          <w:rtl/>
        </w:rPr>
        <w:t xml:space="preserve">وقد 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أجرت الشركة هذه المزيد من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البحوث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على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 xml:space="preserve">مركّب </w:t>
      </w:r>
      <w:r w:rsidR="0054255D">
        <w:rPr>
          <w:rFonts w:eastAsia="Arial" w:cs="Traditional Arabic" w:hint="cs"/>
          <w:spacing w:val="2"/>
          <w:sz w:val="22"/>
          <w:szCs w:val="32"/>
          <w:rtl/>
        </w:rPr>
        <w:t>"</w:t>
      </w:r>
      <w:r w:rsidRPr="0027330F">
        <w:rPr>
          <w:rFonts w:eastAsia="Arial" w:cs="Traditional Arabic"/>
          <w:spacing w:val="-1"/>
          <w:sz w:val="22"/>
          <w:szCs w:val="32"/>
        </w:rPr>
        <w:t>P</w:t>
      </w:r>
      <w:r w:rsidRPr="0027330F">
        <w:rPr>
          <w:rFonts w:eastAsia="Arial" w:cs="Traditional Arabic"/>
          <w:sz w:val="22"/>
          <w:szCs w:val="32"/>
        </w:rPr>
        <w:t>57</w:t>
      </w:r>
      <w:r w:rsidR="0054255D">
        <w:rPr>
          <w:rFonts w:eastAsia="Arial" w:cs="Traditional Arabic" w:hint="cs"/>
          <w:sz w:val="22"/>
          <w:szCs w:val="32"/>
          <w:rtl/>
        </w:rPr>
        <w:t>"</w:t>
      </w:r>
      <w:r w:rsidRPr="0027330F">
        <w:rPr>
          <w:rFonts w:eastAsia="Arial" w:cs="Traditional Arabic"/>
          <w:spacing w:val="2"/>
          <w:sz w:val="22"/>
          <w:szCs w:val="32"/>
          <w:rtl/>
        </w:rPr>
        <w:t>،</w:t>
      </w:r>
      <w:r w:rsidRPr="0027330F">
        <w:rPr>
          <w:rFonts w:eastAsia="Arial" w:cs="Traditional Arabic"/>
          <w:spacing w:val="53"/>
          <w:sz w:val="22"/>
          <w:szCs w:val="32"/>
          <w:rtl/>
        </w:rPr>
        <w:t xml:space="preserve">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ووقّعت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اتفاقا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ً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مع شركة </w:t>
      </w:r>
      <w:r w:rsidR="0054255D">
        <w:rPr>
          <w:rFonts w:eastAsia="Arial" w:cs="Traditional Arabic" w:hint="cs"/>
          <w:spacing w:val="2"/>
          <w:sz w:val="22"/>
          <w:szCs w:val="32"/>
          <w:rtl/>
        </w:rPr>
        <w:t>"</w:t>
      </w:r>
      <w:r w:rsidRPr="0027330F">
        <w:rPr>
          <w:rFonts w:eastAsia="Arial" w:cs="Traditional Arabic"/>
          <w:spacing w:val="2"/>
          <w:sz w:val="22"/>
          <w:szCs w:val="32"/>
          <w:rtl/>
        </w:rPr>
        <w:t>يونيليفر</w:t>
      </w:r>
      <w:r w:rsidR="0054255D">
        <w:rPr>
          <w:rFonts w:eastAsia="Arial" w:cs="Traditional Arabic" w:hint="cs"/>
          <w:spacing w:val="2"/>
          <w:sz w:val="22"/>
          <w:szCs w:val="32"/>
          <w:rtl/>
        </w:rPr>
        <w:t>"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="0054255D">
        <w:rPr>
          <w:rFonts w:eastAsia="Arial" w:cs="Traditional Arabic" w:hint="cs"/>
          <w:spacing w:val="2"/>
          <w:sz w:val="22"/>
          <w:szCs w:val="32"/>
          <w:rtl/>
        </w:rPr>
        <w:t>(</w:t>
      </w:r>
      <w:r w:rsidRPr="0027330F">
        <w:rPr>
          <w:rFonts w:eastAsia="Arial" w:cs="Traditional Arabic"/>
          <w:spacing w:val="-1"/>
          <w:sz w:val="22"/>
          <w:szCs w:val="32"/>
        </w:rPr>
        <w:t>U</w:t>
      </w:r>
      <w:r w:rsidRPr="0027330F">
        <w:rPr>
          <w:rFonts w:eastAsia="Arial" w:cs="Traditional Arabic"/>
          <w:sz w:val="22"/>
          <w:szCs w:val="32"/>
        </w:rPr>
        <w:t>n</w:t>
      </w:r>
      <w:r w:rsidRPr="0027330F">
        <w:rPr>
          <w:rFonts w:eastAsia="Arial" w:cs="Traditional Arabic"/>
          <w:spacing w:val="-1"/>
          <w:sz w:val="22"/>
          <w:szCs w:val="32"/>
        </w:rPr>
        <w:t>il</w:t>
      </w:r>
      <w:r w:rsidRPr="0027330F">
        <w:rPr>
          <w:rFonts w:eastAsia="Arial" w:cs="Traditional Arabic"/>
          <w:spacing w:val="2"/>
          <w:sz w:val="22"/>
          <w:szCs w:val="32"/>
        </w:rPr>
        <w:t>e</w:t>
      </w:r>
      <w:r w:rsidRPr="0027330F">
        <w:rPr>
          <w:rFonts w:eastAsia="Arial" w:cs="Traditional Arabic"/>
          <w:spacing w:val="-2"/>
          <w:sz w:val="22"/>
          <w:szCs w:val="32"/>
        </w:rPr>
        <w:t>v</w:t>
      </w:r>
      <w:r w:rsidRPr="0027330F">
        <w:rPr>
          <w:rFonts w:eastAsia="Arial" w:cs="Traditional Arabic"/>
          <w:sz w:val="22"/>
          <w:szCs w:val="32"/>
        </w:rPr>
        <w:t>er</w:t>
      </w:r>
      <w:r w:rsidR="0054255D">
        <w:rPr>
          <w:rFonts w:eastAsia="Arial" w:cs="Traditional Arabic" w:hint="cs"/>
          <w:sz w:val="22"/>
          <w:szCs w:val="32"/>
          <w:rtl/>
        </w:rPr>
        <w:t>)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في عام 2004 لإنتاج دواء يكبح الشهية يعتمد على نبتة </w:t>
      </w:r>
      <w:r w:rsidRPr="0027330F">
        <w:rPr>
          <w:rFonts w:eastAsia="Arial" w:cs="Traditional Arabic"/>
          <w:i/>
          <w:iCs/>
          <w:spacing w:val="2"/>
          <w:sz w:val="22"/>
          <w:szCs w:val="32"/>
          <w:rtl/>
        </w:rPr>
        <w:t>هوديا</w:t>
      </w:r>
      <w:r w:rsidRPr="0027330F">
        <w:rPr>
          <w:rFonts w:eastAsia="Arial" w:cs="Traditional Arabic"/>
          <w:spacing w:val="2"/>
          <w:sz w:val="22"/>
          <w:szCs w:val="32"/>
          <w:rtl/>
        </w:rPr>
        <w:t>.</w:t>
      </w:r>
    </w:p>
    <w:p w14:paraId="5F3B0F56" w14:textId="59F5EDCE" w:rsidR="0027330F" w:rsidRPr="0027330F" w:rsidRDefault="0027330F" w:rsidP="00D83C33">
      <w:pPr>
        <w:bidi/>
        <w:spacing w:after="200" w:line="240" w:lineRule="auto"/>
        <w:rPr>
          <w:rFonts w:eastAsia="Arial" w:cs="Traditional Arabic"/>
          <w:spacing w:val="2"/>
          <w:sz w:val="22"/>
          <w:szCs w:val="32"/>
          <w:rtl/>
        </w:rPr>
      </w:pPr>
      <w:r w:rsidRPr="0027330F">
        <w:rPr>
          <w:rFonts w:eastAsia="Arial" w:cs="Traditional Arabic" w:hint="cs"/>
          <w:spacing w:val="2"/>
          <w:sz w:val="22"/>
          <w:szCs w:val="32"/>
          <w:rtl/>
        </w:rPr>
        <w:lastRenderedPageBreak/>
        <w:t>وفي هذا السياق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، لم يعترف المجلس بحقوق جماعة سان ولم يستشرها،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مع أن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معرفتها التقليدية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 xml:space="preserve"> هي التي أدّت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إلى تطوير</w:t>
      </w:r>
      <w:r w:rsidR="00D41390">
        <w:rPr>
          <w:rFonts w:eastAsia="Arial" w:cs="Traditional Arabic" w:hint="cs"/>
          <w:spacing w:val="2"/>
          <w:sz w:val="22"/>
          <w:szCs w:val="32"/>
          <w:rtl/>
        </w:rPr>
        <w:t xml:space="preserve"> مركّب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="00D41390">
        <w:rPr>
          <w:rFonts w:eastAsia="Arial" w:cs="Traditional Arabic" w:hint="cs"/>
          <w:spacing w:val="2"/>
          <w:sz w:val="22"/>
          <w:szCs w:val="32"/>
          <w:rtl/>
        </w:rPr>
        <w:t>"</w:t>
      </w:r>
      <w:r w:rsidRPr="0027330F">
        <w:rPr>
          <w:rFonts w:eastAsia="Arial" w:cs="Traditional Arabic"/>
          <w:spacing w:val="-1"/>
          <w:sz w:val="22"/>
          <w:szCs w:val="32"/>
        </w:rPr>
        <w:t>P</w:t>
      </w:r>
      <w:r w:rsidRPr="0027330F">
        <w:rPr>
          <w:rFonts w:eastAsia="Arial" w:cs="Traditional Arabic"/>
          <w:sz w:val="22"/>
          <w:szCs w:val="32"/>
        </w:rPr>
        <w:t>5</w:t>
      </w:r>
      <w:r w:rsidRPr="0027330F">
        <w:rPr>
          <w:rFonts w:eastAsia="Arial" w:cs="Traditional Arabic"/>
          <w:spacing w:val="-3"/>
          <w:sz w:val="22"/>
          <w:szCs w:val="32"/>
        </w:rPr>
        <w:t>7</w:t>
      </w:r>
      <w:r w:rsidR="00D41390">
        <w:rPr>
          <w:rFonts w:eastAsia="Arial" w:cs="Traditional Arabic" w:hint="cs"/>
          <w:spacing w:val="-3"/>
          <w:sz w:val="22"/>
          <w:szCs w:val="32"/>
          <w:rtl/>
        </w:rPr>
        <w:t>"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.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و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في عام 2001، أفاد المدير التنفيذي في شركة </w:t>
      </w:r>
      <w:r w:rsidR="00DB7DD4">
        <w:rPr>
          <w:rFonts w:eastAsia="Arial" w:cs="Traditional Arabic" w:hint="cs"/>
          <w:spacing w:val="2"/>
          <w:sz w:val="22"/>
          <w:szCs w:val="32"/>
          <w:rtl/>
        </w:rPr>
        <w:t>"</w:t>
      </w:r>
      <w:r w:rsidRPr="0027330F">
        <w:rPr>
          <w:rFonts w:eastAsia="Arial" w:cs="Traditional Arabic"/>
          <w:spacing w:val="2"/>
          <w:sz w:val="22"/>
          <w:szCs w:val="32"/>
          <w:rtl/>
        </w:rPr>
        <w:t>فيتوفارم</w:t>
      </w:r>
      <w:r w:rsidR="00DB7DD4">
        <w:rPr>
          <w:rFonts w:eastAsia="Arial" w:cs="Traditional Arabic" w:hint="cs"/>
          <w:spacing w:val="2"/>
          <w:sz w:val="22"/>
          <w:szCs w:val="32"/>
          <w:rtl/>
        </w:rPr>
        <w:t>"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،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ريتشارد ديكسي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،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="00DB7DD4">
        <w:rPr>
          <w:rFonts w:eastAsia="Arial" w:cs="Traditional Arabic" w:hint="cs"/>
          <w:spacing w:val="2"/>
          <w:sz w:val="22"/>
          <w:szCs w:val="32"/>
          <w:rtl/>
        </w:rPr>
        <w:t>ب</w:t>
      </w:r>
      <w:r w:rsidRPr="0027330F">
        <w:rPr>
          <w:rFonts w:eastAsia="Arial" w:cs="Traditional Arabic"/>
          <w:spacing w:val="2"/>
          <w:sz w:val="22"/>
          <w:szCs w:val="32"/>
          <w:rtl/>
        </w:rPr>
        <w:t>أن "الجماعة التي اكتشفت النبتة لم تعد موجودة".</w:t>
      </w:r>
      <w:r w:rsidRPr="0027330F">
        <w:rPr>
          <w:rStyle w:val="FootnoteReference"/>
          <w:rFonts w:eastAsia="Arial" w:cs="Traditional Arabic"/>
          <w:spacing w:val="2"/>
          <w:sz w:val="22"/>
          <w:szCs w:val="32"/>
          <w:rtl/>
        </w:rPr>
        <w:footnoteReference w:id="2"/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وكانت منظمة </w:t>
      </w:r>
      <w:r w:rsidR="007D1191">
        <w:rPr>
          <w:rFonts w:eastAsia="Arial" w:cs="Traditional Arabic" w:hint="cs"/>
          <w:spacing w:val="2"/>
          <w:sz w:val="22"/>
          <w:szCs w:val="32"/>
          <w:rtl/>
        </w:rPr>
        <w:t>"</w:t>
      </w:r>
      <w:r w:rsidRPr="0027330F">
        <w:rPr>
          <w:rFonts w:eastAsia="Arial" w:cs="Traditional Arabic"/>
          <w:spacing w:val="2"/>
          <w:sz w:val="22"/>
          <w:szCs w:val="32"/>
          <w:rtl/>
        </w:rPr>
        <w:t>بيوواتش</w:t>
      </w:r>
      <w:r w:rsidR="007D1191">
        <w:rPr>
          <w:rFonts w:eastAsia="Arial" w:cs="Traditional Arabic" w:hint="cs"/>
          <w:spacing w:val="2"/>
          <w:sz w:val="22"/>
          <w:szCs w:val="32"/>
          <w:rtl/>
        </w:rPr>
        <w:t>"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="007D1191">
        <w:rPr>
          <w:rFonts w:eastAsia="Arial" w:cs="Traditional Arabic" w:hint="cs"/>
          <w:spacing w:val="2"/>
          <w:sz w:val="22"/>
          <w:szCs w:val="32"/>
          <w:rtl/>
        </w:rPr>
        <w:t>(</w:t>
      </w:r>
      <w:r w:rsidRPr="0027330F">
        <w:rPr>
          <w:rFonts w:eastAsia="Arial" w:cs="Traditional Arabic"/>
          <w:spacing w:val="-1"/>
          <w:position w:val="1"/>
          <w:sz w:val="22"/>
          <w:szCs w:val="32"/>
        </w:rPr>
        <w:t>Bi</w:t>
      </w:r>
      <w:r w:rsidRPr="0027330F">
        <w:rPr>
          <w:rFonts w:eastAsia="Arial" w:cs="Traditional Arabic"/>
          <w:spacing w:val="2"/>
          <w:position w:val="1"/>
          <w:sz w:val="22"/>
          <w:szCs w:val="32"/>
        </w:rPr>
        <w:t>o</w:t>
      </w:r>
      <w:r w:rsidRPr="0027330F">
        <w:rPr>
          <w:rFonts w:eastAsia="Arial" w:cs="Traditional Arabic"/>
          <w:spacing w:val="-3"/>
          <w:position w:val="1"/>
          <w:sz w:val="22"/>
          <w:szCs w:val="32"/>
        </w:rPr>
        <w:t>w</w:t>
      </w:r>
      <w:r w:rsidRPr="0027330F">
        <w:rPr>
          <w:rFonts w:eastAsia="Arial" w:cs="Traditional Arabic"/>
          <w:position w:val="1"/>
          <w:sz w:val="22"/>
          <w:szCs w:val="32"/>
        </w:rPr>
        <w:t>atch</w:t>
      </w:r>
      <w:r w:rsidR="007D1191">
        <w:rPr>
          <w:rFonts w:eastAsia="Arial" w:cs="Traditional Arabic" w:hint="cs"/>
          <w:position w:val="1"/>
          <w:sz w:val="22"/>
          <w:szCs w:val="32"/>
          <w:rtl/>
        </w:rPr>
        <w:t>)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غير الحكومية من جنوب </w:t>
      </w:r>
      <w:r w:rsidR="006B6295">
        <w:rPr>
          <w:rFonts w:eastAsia="Arial" w:cs="Traditional Arabic" w:hint="cs"/>
          <w:spacing w:val="2"/>
          <w:sz w:val="22"/>
          <w:szCs w:val="32"/>
          <w:rtl/>
        </w:rPr>
        <w:t>أفريقيا</w:t>
      </w:r>
      <w:r w:rsidR="006B6295" w:rsidRPr="0027330F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تراقب هذه القضية. وبمساعدة جمعية </w:t>
      </w:r>
      <w:r w:rsidR="000B4C4E">
        <w:rPr>
          <w:rFonts w:eastAsia="Arial" w:cs="Traditional Arabic" w:hint="cs"/>
          <w:spacing w:val="2"/>
          <w:sz w:val="22"/>
          <w:szCs w:val="32"/>
          <w:rtl/>
        </w:rPr>
        <w:t>"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أكشن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آ</w:t>
      </w:r>
      <w:r w:rsidRPr="0027330F">
        <w:rPr>
          <w:rFonts w:eastAsia="Arial" w:cs="Traditional Arabic"/>
          <w:spacing w:val="2"/>
          <w:sz w:val="22"/>
          <w:szCs w:val="32"/>
          <w:rtl/>
        </w:rPr>
        <w:t>يد</w:t>
      </w:r>
      <w:r w:rsidR="000B4C4E">
        <w:rPr>
          <w:rFonts w:eastAsia="Arial" w:cs="Traditional Arabic" w:hint="cs"/>
          <w:spacing w:val="2"/>
          <w:sz w:val="22"/>
          <w:szCs w:val="32"/>
          <w:rtl/>
        </w:rPr>
        <w:t>"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="000B4C4E">
        <w:rPr>
          <w:rFonts w:eastAsia="Arial" w:cs="Traditional Arabic" w:hint="cs"/>
          <w:spacing w:val="2"/>
          <w:sz w:val="22"/>
          <w:szCs w:val="32"/>
          <w:rtl/>
        </w:rPr>
        <w:t>(</w:t>
      </w:r>
      <w:r w:rsidRPr="0027330F">
        <w:rPr>
          <w:rFonts w:eastAsia="Arial" w:cs="Traditional Arabic"/>
          <w:spacing w:val="-1"/>
          <w:sz w:val="22"/>
          <w:szCs w:val="32"/>
        </w:rPr>
        <w:t>A</w:t>
      </w:r>
      <w:r w:rsidRPr="0027330F">
        <w:rPr>
          <w:rFonts w:eastAsia="Arial" w:cs="Traditional Arabic"/>
          <w:sz w:val="22"/>
          <w:szCs w:val="32"/>
        </w:rPr>
        <w:t>c</w:t>
      </w:r>
      <w:r w:rsidRPr="0027330F">
        <w:rPr>
          <w:rFonts w:eastAsia="Arial" w:cs="Traditional Arabic"/>
          <w:spacing w:val="1"/>
          <w:sz w:val="22"/>
          <w:szCs w:val="32"/>
        </w:rPr>
        <w:t>t</w:t>
      </w:r>
      <w:r w:rsidRPr="0027330F">
        <w:rPr>
          <w:rFonts w:eastAsia="Arial" w:cs="Traditional Arabic"/>
          <w:spacing w:val="-1"/>
          <w:sz w:val="22"/>
          <w:szCs w:val="32"/>
        </w:rPr>
        <w:t>i</w:t>
      </w:r>
      <w:r w:rsidRPr="0027330F">
        <w:rPr>
          <w:rFonts w:eastAsia="Arial" w:cs="Traditional Arabic"/>
          <w:sz w:val="22"/>
          <w:szCs w:val="32"/>
        </w:rPr>
        <w:t xml:space="preserve">on </w:t>
      </w:r>
      <w:r w:rsidRPr="0027330F">
        <w:rPr>
          <w:rFonts w:eastAsia="Arial" w:cs="Traditional Arabic"/>
          <w:spacing w:val="-1"/>
          <w:sz w:val="22"/>
          <w:szCs w:val="32"/>
        </w:rPr>
        <w:t>Ai</w:t>
      </w:r>
      <w:r w:rsidRPr="0027330F">
        <w:rPr>
          <w:rFonts w:eastAsia="Arial" w:cs="Traditional Arabic"/>
          <w:sz w:val="22"/>
          <w:szCs w:val="32"/>
        </w:rPr>
        <w:t>d</w:t>
      </w:r>
      <w:r w:rsidR="000B4C4E">
        <w:rPr>
          <w:rFonts w:eastAsia="Arial" w:cs="Traditional Arabic" w:hint="cs"/>
          <w:sz w:val="22"/>
          <w:szCs w:val="32"/>
          <w:rtl/>
        </w:rPr>
        <w:t>)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، وهي جمعية خيرية دولية تعمل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في مجال ا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لتنمية،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نجحت في لفت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انتباه وسائل الإعلام الدولية إلى هذه القضية.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و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إثر تصاعد الضغط </w:t>
      </w:r>
      <w:r w:rsidR="00BD60DC">
        <w:rPr>
          <w:rFonts w:eastAsia="Arial" w:cs="Traditional Arabic" w:hint="cs"/>
          <w:spacing w:val="2"/>
          <w:sz w:val="22"/>
          <w:szCs w:val="32"/>
          <w:rtl/>
        </w:rPr>
        <w:t>نتيجةً لمزاعم</w:t>
      </w:r>
      <w:r w:rsidR="00BD60DC" w:rsidRPr="0027330F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ارتكاب قرصنة بيولوجية، بدأ مجلس </w:t>
      </w:r>
      <w:r w:rsidR="00DE2EB1" w:rsidRPr="0027330F">
        <w:rPr>
          <w:rFonts w:eastAsia="Arial" w:cs="Traditional Arabic"/>
          <w:spacing w:val="2"/>
          <w:sz w:val="22"/>
          <w:szCs w:val="32"/>
          <w:rtl/>
        </w:rPr>
        <w:t xml:space="preserve">البحوث العلمية والصناعية 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وشركة </w:t>
      </w:r>
      <w:r w:rsidR="00DE2EB1">
        <w:rPr>
          <w:rFonts w:eastAsia="Arial" w:cs="Traditional Arabic" w:hint="cs"/>
          <w:spacing w:val="2"/>
          <w:sz w:val="22"/>
          <w:szCs w:val="32"/>
          <w:rtl/>
        </w:rPr>
        <w:t>"</w:t>
      </w:r>
      <w:r w:rsidRPr="0027330F">
        <w:rPr>
          <w:rFonts w:eastAsia="Arial" w:cs="Traditional Arabic"/>
          <w:spacing w:val="2"/>
          <w:sz w:val="22"/>
          <w:szCs w:val="32"/>
          <w:rtl/>
        </w:rPr>
        <w:t>فيتوفارم</w:t>
      </w:r>
      <w:r w:rsidR="00DE2EB1">
        <w:rPr>
          <w:rFonts w:eastAsia="Arial" w:cs="Traditional Arabic" w:hint="cs"/>
          <w:spacing w:val="2"/>
          <w:sz w:val="22"/>
          <w:szCs w:val="32"/>
          <w:rtl/>
        </w:rPr>
        <w:t>"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مفاوضات مع ممثلي جماعة سان.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و</w:t>
      </w:r>
      <w:r w:rsidRPr="0027330F">
        <w:rPr>
          <w:rFonts w:eastAsia="Arial" w:cs="Traditional Arabic"/>
          <w:spacing w:val="2"/>
          <w:sz w:val="22"/>
          <w:szCs w:val="32"/>
          <w:rtl/>
        </w:rPr>
        <w:t>في عام 2002، تكلّلت هذه المفاوضات بتوقيع مذكرة تفاهم بين المجلس ومجلس جماعة سان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 xml:space="preserve"> 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في جنوب أفريقيا.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واعترفت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المذكرة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ب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أن جماعة سان هي حاملة المعرفة التقليدية بشأن الاستخدامات البشرية لنبتة </w:t>
      </w:r>
      <w:r w:rsidRPr="0027330F">
        <w:rPr>
          <w:rFonts w:eastAsia="Arial" w:cs="Traditional Arabic"/>
          <w:i/>
          <w:iCs/>
          <w:spacing w:val="2"/>
          <w:sz w:val="22"/>
          <w:szCs w:val="32"/>
          <w:rtl/>
        </w:rPr>
        <w:t>هوديا</w:t>
      </w:r>
      <w:r w:rsidRPr="0027330F">
        <w:rPr>
          <w:rFonts w:eastAsia="Arial" w:cs="Traditional Arabic"/>
          <w:spacing w:val="2"/>
          <w:sz w:val="22"/>
          <w:szCs w:val="32"/>
          <w:rtl/>
        </w:rPr>
        <w:t>.</w:t>
      </w:r>
    </w:p>
    <w:p w14:paraId="77C83DA4" w14:textId="77777777" w:rsidR="0027330F" w:rsidRPr="0027330F" w:rsidRDefault="0027330F" w:rsidP="0027330F">
      <w:pPr>
        <w:bidi/>
        <w:spacing w:after="200" w:line="240" w:lineRule="auto"/>
        <w:ind w:left="0"/>
        <w:rPr>
          <w:rFonts w:eastAsia="Arial" w:cs="Traditional Arabic"/>
          <w:b/>
          <w:bCs/>
          <w:spacing w:val="2"/>
          <w:sz w:val="22"/>
          <w:szCs w:val="32"/>
          <w:rtl/>
        </w:rPr>
      </w:pPr>
      <w:r w:rsidRPr="0027330F">
        <w:rPr>
          <w:rFonts w:eastAsia="Arial" w:cs="Traditional Arabic"/>
          <w:b/>
          <w:bCs/>
          <w:spacing w:val="2"/>
          <w:sz w:val="22"/>
          <w:szCs w:val="32"/>
          <w:rtl/>
        </w:rPr>
        <w:t>اتفاق</w:t>
      </w:r>
      <w:r w:rsidRPr="0027330F">
        <w:rPr>
          <w:rFonts w:eastAsia="Arial" w:cs="Traditional Arabic" w:hint="cs"/>
          <w:b/>
          <w:bCs/>
          <w:spacing w:val="2"/>
          <w:sz w:val="22"/>
          <w:szCs w:val="32"/>
          <w:rtl/>
        </w:rPr>
        <w:t>ٌ</w:t>
      </w:r>
      <w:r w:rsidRPr="0027330F">
        <w:rPr>
          <w:rFonts w:eastAsia="Arial" w:cs="Traditional Arabic"/>
          <w:b/>
          <w:bCs/>
          <w:spacing w:val="2"/>
          <w:sz w:val="22"/>
          <w:szCs w:val="32"/>
          <w:rtl/>
        </w:rPr>
        <w:t xml:space="preserve"> </w:t>
      </w:r>
      <w:r w:rsidRPr="0027330F">
        <w:rPr>
          <w:rFonts w:eastAsia="Arial" w:cs="Traditional Arabic" w:hint="cs"/>
          <w:b/>
          <w:bCs/>
          <w:spacing w:val="2"/>
          <w:sz w:val="22"/>
          <w:szCs w:val="32"/>
          <w:rtl/>
        </w:rPr>
        <w:t>ل</w:t>
      </w:r>
      <w:r w:rsidRPr="0027330F">
        <w:rPr>
          <w:rFonts w:eastAsia="Arial" w:cs="Traditional Arabic"/>
          <w:b/>
          <w:bCs/>
          <w:spacing w:val="2"/>
          <w:sz w:val="22"/>
          <w:szCs w:val="32"/>
          <w:rtl/>
        </w:rPr>
        <w:t>تقاسم المنافع</w:t>
      </w:r>
    </w:p>
    <w:p w14:paraId="57F1AFE4" w14:textId="42AA3252" w:rsidR="0027330F" w:rsidRPr="0027330F" w:rsidRDefault="0027330F" w:rsidP="00B91C3C">
      <w:pPr>
        <w:bidi/>
        <w:spacing w:after="200" w:line="240" w:lineRule="auto"/>
        <w:rPr>
          <w:rFonts w:eastAsia="Arial" w:cs="Traditional Arabic"/>
          <w:spacing w:val="2"/>
          <w:sz w:val="22"/>
          <w:szCs w:val="32"/>
          <w:rtl/>
        </w:rPr>
      </w:pPr>
      <w:r w:rsidRPr="0027330F">
        <w:rPr>
          <w:rFonts w:eastAsia="Arial" w:cs="Traditional Arabic"/>
          <w:spacing w:val="2"/>
          <w:sz w:val="22"/>
          <w:szCs w:val="32"/>
          <w:rtl/>
        </w:rPr>
        <w:t>أدّت مذكرة التفاهم لاحقا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ً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دورا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ً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محورياً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في صياغة اتفاق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 xml:space="preserve">بشأن </w:t>
      </w:r>
      <w:r w:rsidRPr="0027330F">
        <w:rPr>
          <w:rFonts w:eastAsia="Arial" w:cs="Traditional Arabic"/>
          <w:spacing w:val="2"/>
          <w:sz w:val="22"/>
          <w:szCs w:val="32"/>
          <w:rtl/>
        </w:rPr>
        <w:t>تقاسم المنافع بين مجلس البحوث العلمية والصناعية ومجلس جماعة سان في جنوب أفريقيا في عام 2003. ونصّ هذا الاتفاق على أن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ه يتعيّن على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="005B2123">
        <w:rPr>
          <w:rFonts w:eastAsia="Arial" w:cs="Traditional Arabic" w:hint="cs"/>
          <w:spacing w:val="2"/>
          <w:sz w:val="22"/>
          <w:szCs w:val="32"/>
          <w:rtl/>
        </w:rPr>
        <w:t>ال</w:t>
      </w:r>
      <w:r w:rsidRPr="0027330F">
        <w:rPr>
          <w:rFonts w:eastAsia="Arial" w:cs="Traditional Arabic"/>
          <w:spacing w:val="2"/>
          <w:sz w:val="22"/>
          <w:szCs w:val="32"/>
          <w:rtl/>
        </w:rPr>
        <w:t>مجلس أن يسد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ّ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د نسبة 8٪ من كل الدفعات المرحلية من شركة </w:t>
      </w:r>
      <w:r w:rsidR="009A3BB5">
        <w:rPr>
          <w:rFonts w:eastAsia="Arial" w:cs="Traditional Arabic" w:hint="cs"/>
          <w:spacing w:val="2"/>
          <w:sz w:val="22"/>
          <w:szCs w:val="32"/>
          <w:rtl/>
        </w:rPr>
        <w:t>"</w:t>
      </w:r>
      <w:r w:rsidRPr="0027330F">
        <w:rPr>
          <w:rFonts w:eastAsia="Arial" w:cs="Traditional Arabic"/>
          <w:spacing w:val="2"/>
          <w:sz w:val="22"/>
          <w:szCs w:val="32"/>
          <w:rtl/>
        </w:rPr>
        <w:t>فيتوفارم</w:t>
      </w:r>
      <w:r w:rsidR="009A3BB5">
        <w:rPr>
          <w:rFonts w:eastAsia="Arial" w:cs="Traditional Arabic" w:hint="cs"/>
          <w:spacing w:val="2"/>
          <w:sz w:val="22"/>
          <w:szCs w:val="32"/>
          <w:rtl/>
        </w:rPr>
        <w:t>"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إلى جماعة سان، بالإضافة إلى نسبة 6٪ من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كافة العوائد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يتلقاها المجلس </w:t>
      </w:r>
      <w:r w:rsidR="00DD1407">
        <w:rPr>
          <w:rFonts w:eastAsia="Arial" w:cs="Traditional Arabic" w:hint="cs"/>
          <w:spacing w:val="2"/>
          <w:sz w:val="22"/>
          <w:szCs w:val="32"/>
          <w:rtl/>
        </w:rPr>
        <w:t>منذ</w:t>
      </w:r>
      <w:r w:rsidR="00DD1407" w:rsidRPr="0027330F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Pr="0027330F">
        <w:rPr>
          <w:rFonts w:eastAsia="Arial" w:cs="Traditional Arabic"/>
          <w:spacing w:val="2"/>
          <w:sz w:val="22"/>
          <w:szCs w:val="32"/>
          <w:rtl/>
        </w:rPr>
        <w:t>تو</w:t>
      </w:r>
      <w:r w:rsidR="00DD1407">
        <w:rPr>
          <w:rFonts w:eastAsia="Arial" w:cs="Traditional Arabic" w:hint="cs"/>
          <w:spacing w:val="2"/>
          <w:sz w:val="22"/>
          <w:szCs w:val="32"/>
          <w:rtl/>
        </w:rPr>
        <w:t>ا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فر الدواء في الأسواق. و"تخضع الدفعات المرحلية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ل</w:t>
      </w:r>
      <w:r w:rsidRPr="0027330F">
        <w:rPr>
          <w:rFonts w:eastAsia="Arial" w:cs="Traditional Arabic"/>
          <w:spacing w:val="2"/>
          <w:sz w:val="22"/>
          <w:szCs w:val="32"/>
          <w:rtl/>
        </w:rPr>
        <w:t>أهداف مت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ّ</w:t>
      </w:r>
      <w:r w:rsidRPr="0027330F">
        <w:rPr>
          <w:rFonts w:eastAsia="Arial" w:cs="Traditional Arabic"/>
          <w:spacing w:val="2"/>
          <w:sz w:val="22"/>
          <w:szCs w:val="32"/>
          <w:rtl/>
        </w:rPr>
        <w:t>فق عليها مرتبطة بأداء</w:t>
      </w:r>
      <w:r w:rsidR="008729DE">
        <w:rPr>
          <w:rFonts w:eastAsia="Arial" w:cs="Traditional Arabic" w:hint="cs"/>
          <w:spacing w:val="2"/>
          <w:sz w:val="22"/>
          <w:szCs w:val="32"/>
          <w:rtl/>
        </w:rPr>
        <w:t xml:space="preserve"> </w:t>
      </w:r>
      <w:r w:rsidR="00087744">
        <w:rPr>
          <w:rFonts w:eastAsia="Arial" w:cs="Traditional Arabic" w:hint="cs"/>
          <w:spacing w:val="2"/>
          <w:sz w:val="22"/>
          <w:szCs w:val="32"/>
          <w:rtl/>
        </w:rPr>
        <w:t xml:space="preserve">مركّب </w:t>
      </w:r>
      <w:r w:rsidR="0023136B">
        <w:rPr>
          <w:rFonts w:eastAsia="Arial" w:cs="Traditional Arabic" w:hint="cs"/>
          <w:spacing w:val="2"/>
          <w:sz w:val="22"/>
          <w:szCs w:val="32"/>
          <w:rtl/>
        </w:rPr>
        <w:t>"</w:t>
      </w:r>
      <w:r w:rsidRPr="0027330F">
        <w:rPr>
          <w:rFonts w:eastAsia="Arial" w:cs="Traditional Arabic"/>
          <w:spacing w:val="-1"/>
          <w:position w:val="-1"/>
          <w:sz w:val="22"/>
          <w:szCs w:val="32"/>
        </w:rPr>
        <w:t>P</w:t>
      </w:r>
      <w:r w:rsidRPr="0027330F">
        <w:rPr>
          <w:rFonts w:eastAsia="Arial" w:cs="Traditional Arabic"/>
          <w:position w:val="-1"/>
          <w:sz w:val="22"/>
          <w:szCs w:val="32"/>
        </w:rPr>
        <w:t>57</w:t>
      </w:r>
      <w:r w:rsidR="0023136B">
        <w:rPr>
          <w:rFonts w:eastAsia="Arial" w:cs="Traditional Arabic" w:hint="cs"/>
          <w:position w:val="-1"/>
          <w:sz w:val="22"/>
          <w:szCs w:val="32"/>
          <w:rtl/>
        </w:rPr>
        <w:t>"</w:t>
      </w:r>
      <w:r w:rsidRPr="0027330F">
        <w:rPr>
          <w:rFonts w:eastAsia="Arial" w:cs="Traditional Arabic"/>
          <w:spacing w:val="20"/>
          <w:position w:val="-1"/>
          <w:sz w:val="22"/>
          <w:szCs w:val="32"/>
          <w:rtl/>
        </w:rPr>
        <w:t xml:space="preserve"> </w:t>
      </w:r>
      <w:r w:rsidR="00B91C3C">
        <w:rPr>
          <w:rFonts w:eastAsia="Arial" w:cs="Traditional Arabic" w:hint="cs"/>
          <w:spacing w:val="2"/>
          <w:sz w:val="22"/>
          <w:szCs w:val="32"/>
          <w:rtl/>
        </w:rPr>
        <w:t>التقني</w:t>
      </w:r>
      <w:r w:rsidR="00B91C3C" w:rsidRPr="0027330F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أثناء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تطويره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السريري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خلال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السنوات الثلاث أو الأربع المقبلة، وتعتمد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العوائد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على المبيعات التي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لا يفترض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أن تبدأ قبل عام 2008."</w:t>
      </w:r>
      <w:r w:rsidRPr="0027330F">
        <w:rPr>
          <w:rStyle w:val="FootnoteReference"/>
          <w:rFonts w:eastAsia="Arial" w:cs="Traditional Arabic"/>
          <w:spacing w:val="2"/>
          <w:sz w:val="22"/>
          <w:szCs w:val="32"/>
          <w:rtl/>
        </w:rPr>
        <w:footnoteReference w:id="3"/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</w:t>
      </w:r>
    </w:p>
    <w:p w14:paraId="6DF5ACA5" w14:textId="78DC03FD" w:rsidR="0027330F" w:rsidRPr="0027330F" w:rsidRDefault="0027330F" w:rsidP="007F0FB2">
      <w:pPr>
        <w:bidi/>
        <w:spacing w:after="200" w:line="240" w:lineRule="auto"/>
        <w:rPr>
          <w:rFonts w:eastAsia="Arial" w:cs="Traditional Arabic"/>
          <w:spacing w:val="2"/>
          <w:sz w:val="22"/>
          <w:szCs w:val="32"/>
          <w:rtl/>
        </w:rPr>
      </w:pPr>
      <w:r w:rsidRPr="0027330F">
        <w:rPr>
          <w:rFonts w:eastAsia="Arial" w:cs="Traditional Arabic" w:hint="cs"/>
          <w:spacing w:val="2"/>
          <w:sz w:val="22"/>
          <w:szCs w:val="32"/>
          <w:rtl/>
        </w:rPr>
        <w:t>وقد أجمع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ممث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ّ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لو جماعة سان على أن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الجماعة، بنظمها وهيكلي</w:t>
      </w:r>
      <w:r w:rsidR="00775423">
        <w:rPr>
          <w:rFonts w:eastAsia="Arial" w:cs="Traditional Arabic" w:hint="cs"/>
          <w:spacing w:val="2"/>
          <w:sz w:val="22"/>
          <w:szCs w:val="32"/>
          <w:rtl/>
        </w:rPr>
        <w:t>ا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تها،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يجب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أن "تسعى جاه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دة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لكي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تصل غالبية الأموال </w:t>
      </w:r>
      <w:r w:rsidR="007F0FB2">
        <w:rPr>
          <w:rFonts w:eastAsia="Arial" w:cs="Traditional Arabic" w:hint="cs"/>
          <w:spacing w:val="2"/>
          <w:sz w:val="22"/>
          <w:szCs w:val="32"/>
          <w:rtl/>
        </w:rPr>
        <w:t>المتلقاة</w:t>
      </w:r>
      <w:r w:rsidR="00121FF2" w:rsidRPr="0027330F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إلى جماعات سان وأن تستفيد منها هذه الجماعات"، على أن تُخصّص نسبة لا تتجاوز 20٪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ل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لتنظيم والإدارة. وأنشئ صندوق تقاسم منافع </w:t>
      </w:r>
      <w:r w:rsidRPr="0027330F">
        <w:rPr>
          <w:rFonts w:eastAsia="Arial" w:cs="Traditional Arabic"/>
          <w:i/>
          <w:iCs/>
          <w:spacing w:val="2"/>
          <w:sz w:val="22"/>
          <w:szCs w:val="32"/>
          <w:rtl/>
        </w:rPr>
        <w:t>هوديا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مع جماعة سان بهدف إدارة الأموال الناتجة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ع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ن الاتفاق مع المجلس. </w:t>
      </w:r>
    </w:p>
    <w:p w14:paraId="04ED2896" w14:textId="77777777" w:rsidR="0027330F" w:rsidRPr="0027330F" w:rsidRDefault="0027330F" w:rsidP="0027330F">
      <w:pPr>
        <w:bidi/>
        <w:spacing w:after="200" w:line="240" w:lineRule="auto"/>
        <w:ind w:left="0"/>
        <w:rPr>
          <w:rFonts w:eastAsia="Arial" w:cs="Traditional Arabic"/>
          <w:b/>
          <w:bCs/>
          <w:spacing w:val="2"/>
          <w:sz w:val="22"/>
          <w:szCs w:val="32"/>
          <w:rtl/>
        </w:rPr>
      </w:pPr>
      <w:r w:rsidRPr="0027330F">
        <w:rPr>
          <w:rFonts w:eastAsia="Arial" w:cs="Traditional Arabic"/>
          <w:b/>
          <w:bCs/>
          <w:spacing w:val="2"/>
          <w:sz w:val="22"/>
          <w:szCs w:val="32"/>
          <w:rtl/>
        </w:rPr>
        <w:lastRenderedPageBreak/>
        <w:t>المشاكل المرتبطة بتسويق المنتج</w:t>
      </w:r>
    </w:p>
    <w:p w14:paraId="193AB286" w14:textId="2B91F247" w:rsidR="0027330F" w:rsidRPr="0027330F" w:rsidRDefault="0027330F" w:rsidP="005C5466">
      <w:pPr>
        <w:bidi/>
        <w:spacing w:after="200" w:line="240" w:lineRule="auto"/>
        <w:rPr>
          <w:rFonts w:eastAsia="Arial" w:cs="Traditional Arabic"/>
          <w:spacing w:val="2"/>
          <w:sz w:val="22"/>
          <w:szCs w:val="32"/>
          <w:rtl/>
        </w:rPr>
      </w:pP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أدّت الدعاية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التي أحاطت ب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الدواء إلى ظهور عددٍ من الأدوية المقلّدة </w:t>
      </w:r>
      <w:r w:rsidR="00D702D4">
        <w:rPr>
          <w:rFonts w:eastAsia="Arial" w:cs="Traditional Arabic" w:hint="cs"/>
          <w:spacing w:val="2"/>
          <w:sz w:val="22"/>
          <w:szCs w:val="32"/>
          <w:rtl/>
        </w:rPr>
        <w:t xml:space="preserve">التي </w:t>
      </w:r>
      <w:r w:rsidRPr="0027330F">
        <w:rPr>
          <w:rFonts w:eastAsia="Arial" w:cs="Traditional Arabic"/>
          <w:spacing w:val="2"/>
          <w:sz w:val="22"/>
          <w:szCs w:val="32"/>
          <w:rtl/>
        </w:rPr>
        <w:t>انتهكت البراءة. وأدت أيضا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ً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إلى حصاد جائر للنبتة في البرية هدّد استدامتها، فأدرجت في </w:t>
      </w:r>
      <w:r w:rsidR="005C5466">
        <w:rPr>
          <w:rFonts w:eastAsia="Arial" w:cs="Traditional Arabic" w:hint="cs"/>
          <w:spacing w:val="2"/>
          <w:sz w:val="22"/>
          <w:szCs w:val="32"/>
          <w:rtl/>
        </w:rPr>
        <w:t xml:space="preserve">الذيل الثاني </w:t>
      </w:r>
      <w:r w:rsidRPr="0027330F">
        <w:rPr>
          <w:rFonts w:eastAsia="Arial" w:cs="Traditional Arabic"/>
          <w:spacing w:val="2"/>
          <w:sz w:val="22"/>
          <w:szCs w:val="32"/>
          <w:rtl/>
        </w:rPr>
        <w:t>من اتفاقية التجارة الدولية بأنواع الحيوانات والنباتات البرية المهد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ّ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دة بالانقراض (2004).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و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على الرغم من الضوابط التي حدّدتها الاتفاقية، انتشرت زراعة نبتة </w:t>
      </w:r>
      <w:r w:rsidRPr="0027330F">
        <w:rPr>
          <w:rFonts w:eastAsia="Arial" w:cs="Traditional Arabic"/>
          <w:i/>
          <w:iCs/>
          <w:spacing w:val="2"/>
          <w:sz w:val="22"/>
          <w:szCs w:val="32"/>
          <w:rtl/>
        </w:rPr>
        <w:t>هوديا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في مناطق أخرى من العالم،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م</w:t>
      </w:r>
      <w:r w:rsidRPr="0027330F">
        <w:rPr>
          <w:rFonts w:eastAsia="Arial" w:cs="Traditional Arabic"/>
          <w:spacing w:val="2"/>
          <w:sz w:val="22"/>
          <w:szCs w:val="32"/>
          <w:rtl/>
        </w:rPr>
        <w:t>ما أدّى إلى تراجع حص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ّ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ة جنوب إفريقيا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من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إنتاج هذه النبتة لأغراض تجارية بحلول عام 2009.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و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لم تكن جماعة سان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تشارك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في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ال</w:t>
      </w:r>
      <w:r w:rsidRPr="0027330F">
        <w:rPr>
          <w:rFonts w:eastAsia="Arial" w:cs="Traditional Arabic"/>
          <w:spacing w:val="2"/>
          <w:sz w:val="22"/>
          <w:szCs w:val="32"/>
          <w:rtl/>
        </w:rPr>
        <w:t>زراعة التجارية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 xml:space="preserve"> للنبتة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، وحصلت على قلّة قليلة من المنافع غير المالية من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 xml:space="preserve">اتفاقها مع 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مجلس البحوث العلمية والصناعية،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مثل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بناء القدرات أو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ال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تمويل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ل</w:t>
      </w:r>
      <w:r w:rsidRPr="0027330F">
        <w:rPr>
          <w:rFonts w:eastAsia="Arial" w:cs="Traditional Arabic"/>
          <w:spacing w:val="2"/>
          <w:sz w:val="22"/>
          <w:szCs w:val="32"/>
          <w:rtl/>
        </w:rPr>
        <w:t>تأسيس شركات زراع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ي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ة.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و</w:t>
      </w:r>
      <w:r w:rsidRPr="0027330F">
        <w:rPr>
          <w:rFonts w:eastAsia="Arial" w:cs="Traditional Arabic"/>
          <w:spacing w:val="2"/>
          <w:sz w:val="22"/>
          <w:szCs w:val="32"/>
          <w:rtl/>
        </w:rPr>
        <w:t>في عام 2007، قام المزارعون في جنوب أفريقيا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،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الذين كانوا يزرعون نبتة </w:t>
      </w:r>
      <w:r w:rsidRPr="0027330F">
        <w:rPr>
          <w:rFonts w:eastAsia="Arial" w:cs="Traditional Arabic"/>
          <w:i/>
          <w:iCs/>
          <w:spacing w:val="2"/>
          <w:sz w:val="22"/>
          <w:szCs w:val="32"/>
          <w:rtl/>
        </w:rPr>
        <w:t>هوديا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كمادة أولية لسوق المكم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ّ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لات العشبية والغذائية، بالتفاوض على اتفاق آخر لتقاسم المنافع مع جماعة سان،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بناءً على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ضريبة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 xml:space="preserve">تُفرض 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على تصدير النبتة. </w:t>
      </w:r>
      <w:r w:rsidR="00CA18EB">
        <w:rPr>
          <w:rFonts w:eastAsia="Arial" w:cs="Traditional Arabic" w:hint="cs"/>
          <w:spacing w:val="2"/>
          <w:sz w:val="22"/>
          <w:szCs w:val="32"/>
          <w:rtl/>
        </w:rPr>
        <w:t>و</w:t>
      </w:r>
      <w:r w:rsidRPr="0027330F">
        <w:rPr>
          <w:rFonts w:eastAsia="Arial" w:cs="Traditional Arabic"/>
          <w:spacing w:val="2"/>
          <w:sz w:val="22"/>
          <w:szCs w:val="32"/>
          <w:rtl/>
        </w:rPr>
        <w:t>لكن بحلول عام 2009، لم يُدفع أي مبلغ بسبب مشاكل في احتساب صادرات النبتة.</w:t>
      </w:r>
      <w:r w:rsidRPr="0027330F">
        <w:rPr>
          <w:rStyle w:val="FootnoteReference"/>
          <w:rFonts w:eastAsia="Arial" w:cs="Traditional Arabic"/>
          <w:spacing w:val="2"/>
          <w:sz w:val="22"/>
          <w:szCs w:val="32"/>
          <w:rtl/>
        </w:rPr>
        <w:footnoteReference w:id="4"/>
      </w:r>
    </w:p>
    <w:p w14:paraId="7BDF82B6" w14:textId="163ED8D6" w:rsidR="0027330F" w:rsidRPr="0027330F" w:rsidRDefault="0027330F" w:rsidP="00EB73EE">
      <w:pPr>
        <w:bidi/>
        <w:spacing w:after="200" w:line="240" w:lineRule="auto"/>
        <w:rPr>
          <w:rFonts w:eastAsia="Arial" w:cs="Traditional Arabic"/>
          <w:spacing w:val="2"/>
          <w:sz w:val="22"/>
          <w:szCs w:val="32"/>
          <w:rtl/>
        </w:rPr>
      </w:pP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وفي تطوّر </w:t>
      </w:r>
      <w:r w:rsidR="00BB62AF">
        <w:rPr>
          <w:rFonts w:eastAsia="Arial" w:cs="Traditional Arabic" w:hint="cs"/>
          <w:spacing w:val="2"/>
          <w:sz w:val="22"/>
          <w:szCs w:val="32"/>
          <w:rtl/>
        </w:rPr>
        <w:t xml:space="preserve">سلبي 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آخر، انسحبت شركة </w:t>
      </w:r>
      <w:r w:rsidR="00BB62AF">
        <w:rPr>
          <w:rFonts w:eastAsia="Arial" w:cs="Traditional Arabic" w:hint="cs"/>
          <w:spacing w:val="2"/>
          <w:sz w:val="22"/>
          <w:szCs w:val="32"/>
          <w:rtl/>
        </w:rPr>
        <w:t>"</w:t>
      </w:r>
      <w:r w:rsidR="00BB62AF" w:rsidRPr="0027330F">
        <w:rPr>
          <w:rFonts w:eastAsia="Arial" w:cs="Traditional Arabic"/>
          <w:spacing w:val="2"/>
          <w:sz w:val="22"/>
          <w:szCs w:val="32"/>
          <w:rtl/>
        </w:rPr>
        <w:t>يونيليفر</w:t>
      </w:r>
      <w:r w:rsidR="00BB62AF">
        <w:rPr>
          <w:rFonts w:eastAsia="Arial" w:cs="Traditional Arabic" w:hint="cs"/>
          <w:spacing w:val="2"/>
          <w:sz w:val="22"/>
          <w:szCs w:val="32"/>
          <w:rtl/>
        </w:rPr>
        <w:t>"</w:t>
      </w:r>
      <w:r w:rsidR="00BB62AF" w:rsidRPr="0027330F" w:rsidDel="00BB62AF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من اتفاق ترخيص شركة </w:t>
      </w:r>
      <w:r w:rsidR="00D76F0D">
        <w:rPr>
          <w:rFonts w:eastAsia="Arial" w:cs="Traditional Arabic" w:hint="cs"/>
          <w:spacing w:val="2"/>
          <w:sz w:val="22"/>
          <w:szCs w:val="32"/>
          <w:rtl/>
        </w:rPr>
        <w:t>"</w:t>
      </w:r>
      <w:r w:rsidRPr="0027330F">
        <w:rPr>
          <w:rFonts w:eastAsia="Arial" w:cs="Traditional Arabic"/>
          <w:spacing w:val="2"/>
          <w:sz w:val="22"/>
          <w:szCs w:val="32"/>
          <w:rtl/>
        </w:rPr>
        <w:t>فيتوفارم</w:t>
      </w:r>
      <w:r w:rsidR="00D76F0D">
        <w:rPr>
          <w:rFonts w:eastAsia="Arial" w:cs="Traditional Arabic" w:hint="cs"/>
          <w:spacing w:val="2"/>
          <w:sz w:val="22"/>
          <w:szCs w:val="32"/>
          <w:rtl/>
        </w:rPr>
        <w:t>"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 xml:space="preserve"> 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في عام 2008 وتخلّت عن خططها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 xml:space="preserve">الرامية </w:t>
      </w:r>
      <w:r w:rsidR="00390742">
        <w:rPr>
          <w:rFonts w:eastAsia="Arial" w:cs="Traditional Arabic" w:hint="cs"/>
          <w:spacing w:val="2"/>
          <w:sz w:val="22"/>
          <w:szCs w:val="32"/>
          <w:rtl/>
        </w:rPr>
        <w:t>إلى</w:t>
      </w:r>
      <w:r w:rsidR="00390742" w:rsidRPr="0027330F">
        <w:rPr>
          <w:rFonts w:eastAsia="Arial" w:cs="Traditional Arabic" w:hint="cs"/>
          <w:spacing w:val="2"/>
          <w:sz w:val="22"/>
          <w:szCs w:val="32"/>
          <w:rtl/>
        </w:rPr>
        <w:t xml:space="preserve"> 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تطوير نبتة </w:t>
      </w:r>
      <w:r w:rsidRPr="0027330F">
        <w:rPr>
          <w:rFonts w:eastAsia="Arial" w:cs="Traditional Arabic"/>
          <w:i/>
          <w:iCs/>
          <w:spacing w:val="2"/>
          <w:sz w:val="22"/>
          <w:szCs w:val="32"/>
          <w:rtl/>
        </w:rPr>
        <w:t>هوديا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كجزء من الأغذية الوظيفية،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ذاكرةً بعض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ال</w:t>
      </w:r>
      <w:r w:rsidRPr="0027330F">
        <w:rPr>
          <w:rFonts w:eastAsia="Arial" w:cs="Traditional Arabic"/>
          <w:spacing w:val="2"/>
          <w:sz w:val="22"/>
          <w:szCs w:val="32"/>
          <w:rtl/>
        </w:rPr>
        <w:t>مخاوف</w:t>
      </w:r>
      <w:r w:rsidR="00356476">
        <w:rPr>
          <w:rFonts w:eastAsia="Arial" w:cs="Traditional Arabic" w:hint="cs"/>
          <w:spacing w:val="2"/>
          <w:sz w:val="22"/>
          <w:szCs w:val="32"/>
          <w:rtl/>
        </w:rPr>
        <w:t xml:space="preserve"> </w:t>
      </w:r>
      <w:r w:rsidR="00EB73EE">
        <w:rPr>
          <w:rFonts w:eastAsia="Arial" w:cs="Traditional Arabic" w:hint="cs"/>
          <w:spacing w:val="2"/>
          <w:sz w:val="22"/>
          <w:szCs w:val="32"/>
          <w:rtl/>
        </w:rPr>
        <w:t>المرتبطة بعامل</w:t>
      </w:r>
      <w:r w:rsidR="002B5B6B">
        <w:rPr>
          <w:rFonts w:eastAsia="Arial" w:cs="Traditional Arabic" w:hint="cs"/>
          <w:spacing w:val="2"/>
          <w:sz w:val="22"/>
          <w:szCs w:val="32"/>
          <w:rtl/>
        </w:rPr>
        <w:t>َ</w:t>
      </w:r>
      <w:r w:rsidR="00EB73EE">
        <w:rPr>
          <w:rFonts w:eastAsia="Arial" w:cs="Traditional Arabic" w:hint="cs"/>
          <w:spacing w:val="2"/>
          <w:sz w:val="22"/>
          <w:szCs w:val="32"/>
          <w:rtl/>
        </w:rPr>
        <w:t>ي السلامة والفعالية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. وبحلول شهر تشرين الأول/أكتوبر 2010، كانت جماعة سان قد تلقت مبلغ 100 ألف دولار أميركي فحسب من اتفاق تقاسم المنافع مع المجلس، أي عُشر الربح المتوقّع.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و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كافحت هيكلياتها التنظيمية للتعامل مع هذا الربح المالي المتواضع. </w:t>
      </w:r>
    </w:p>
    <w:p w14:paraId="48A67D9F" w14:textId="77777777" w:rsidR="0027330F" w:rsidRPr="0027330F" w:rsidRDefault="0027330F" w:rsidP="0027330F">
      <w:pPr>
        <w:bidi/>
        <w:spacing w:after="200" w:line="240" w:lineRule="auto"/>
        <w:ind w:left="0"/>
        <w:rPr>
          <w:rFonts w:eastAsia="Arial" w:cs="Traditional Arabic"/>
          <w:b/>
          <w:bCs/>
          <w:spacing w:val="2"/>
          <w:sz w:val="22"/>
          <w:szCs w:val="32"/>
          <w:rtl/>
        </w:rPr>
      </w:pPr>
      <w:r w:rsidRPr="0027330F">
        <w:rPr>
          <w:rFonts w:eastAsia="Arial" w:cs="Traditional Arabic"/>
          <w:b/>
          <w:bCs/>
          <w:spacing w:val="2"/>
          <w:sz w:val="22"/>
          <w:szCs w:val="32"/>
          <w:rtl/>
        </w:rPr>
        <w:t xml:space="preserve">آراء الجماعة بشأن تسويق نبتة </w:t>
      </w:r>
      <w:r w:rsidRPr="0027330F">
        <w:rPr>
          <w:rFonts w:eastAsia="Arial" w:cs="Traditional Arabic"/>
          <w:b/>
          <w:bCs/>
          <w:i/>
          <w:iCs/>
          <w:spacing w:val="2"/>
          <w:sz w:val="22"/>
          <w:szCs w:val="32"/>
          <w:rtl/>
        </w:rPr>
        <w:t>هوديا</w:t>
      </w:r>
    </w:p>
    <w:p w14:paraId="279CFB49" w14:textId="7E5DC1B4" w:rsidR="001C7101" w:rsidRDefault="0027330F" w:rsidP="0009019E">
      <w:pPr>
        <w:bidi/>
        <w:spacing w:after="200" w:line="240" w:lineRule="auto"/>
        <w:rPr>
          <w:rFonts w:eastAsia="Arial" w:cs="Traditional Arabic"/>
          <w:spacing w:val="2"/>
          <w:sz w:val="22"/>
          <w:szCs w:val="32"/>
          <w:rtl/>
        </w:rPr>
      </w:pPr>
      <w:r w:rsidRPr="0027330F">
        <w:rPr>
          <w:rFonts w:eastAsia="Arial" w:cs="Traditional Arabic" w:hint="cs"/>
          <w:spacing w:val="2"/>
          <w:sz w:val="22"/>
          <w:szCs w:val="32"/>
          <w:rtl/>
        </w:rPr>
        <w:t>انقسمت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الآراء ضمن جماعة سان بشأن منافع تسويق </w:t>
      </w:r>
      <w:r w:rsidR="009B69FF">
        <w:rPr>
          <w:rFonts w:eastAsia="Arial" w:cs="Traditional Arabic" w:hint="cs"/>
          <w:spacing w:val="2"/>
          <w:sz w:val="22"/>
          <w:szCs w:val="32"/>
          <w:rtl/>
        </w:rPr>
        <w:t>معارفها</w:t>
      </w:r>
      <w:r w:rsidR="009B69FF" w:rsidRPr="0027330F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ب</w:t>
      </w:r>
      <w:r w:rsidR="001B18FB">
        <w:rPr>
          <w:rFonts w:eastAsia="Arial" w:cs="Traditional Arabic" w:hint="cs"/>
          <w:spacing w:val="2"/>
          <w:sz w:val="22"/>
          <w:szCs w:val="32"/>
          <w:rtl/>
        </w:rPr>
        <w:t xml:space="preserve">شأن 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نبتة </w:t>
      </w:r>
      <w:r w:rsidRPr="0027330F">
        <w:rPr>
          <w:rFonts w:eastAsia="Arial" w:cs="Traditional Arabic"/>
          <w:i/>
          <w:iCs/>
          <w:spacing w:val="2"/>
          <w:sz w:val="22"/>
          <w:szCs w:val="32"/>
          <w:rtl/>
        </w:rPr>
        <w:t>هوديا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.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ف</w:t>
      </w:r>
      <w:r w:rsidRPr="0027330F">
        <w:rPr>
          <w:rFonts w:eastAsia="Arial" w:cs="Traditional Arabic"/>
          <w:spacing w:val="2"/>
          <w:sz w:val="22"/>
          <w:szCs w:val="32"/>
          <w:rtl/>
        </w:rPr>
        <w:t>في مقابلات أ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ُ</w:t>
      </w:r>
      <w:r w:rsidRPr="0027330F">
        <w:rPr>
          <w:rFonts w:eastAsia="Arial" w:cs="Traditional Arabic"/>
          <w:spacing w:val="2"/>
          <w:sz w:val="22"/>
          <w:szCs w:val="32"/>
          <w:rtl/>
        </w:rPr>
        <w:t>جريت بعد توقيع الاتفاق</w:t>
      </w:r>
      <w:r w:rsidR="00DB4835">
        <w:rPr>
          <w:rFonts w:eastAsia="Arial" w:cs="Traditional Arabic" w:hint="cs"/>
          <w:spacing w:val="2"/>
          <w:sz w:val="22"/>
          <w:szCs w:val="32"/>
          <w:rtl/>
        </w:rPr>
        <w:t xml:space="preserve"> بس</w:t>
      </w:r>
      <w:r w:rsidR="005511E5">
        <w:rPr>
          <w:rFonts w:eastAsia="Arial" w:cs="Traditional Arabic" w:hint="cs"/>
          <w:spacing w:val="2"/>
          <w:sz w:val="22"/>
          <w:szCs w:val="32"/>
          <w:rtl/>
        </w:rPr>
        <w:t>ن</w:t>
      </w:r>
      <w:r w:rsidR="00DB4835">
        <w:rPr>
          <w:rFonts w:eastAsia="Arial" w:cs="Traditional Arabic" w:hint="cs"/>
          <w:spacing w:val="2"/>
          <w:sz w:val="22"/>
          <w:szCs w:val="32"/>
          <w:rtl/>
        </w:rPr>
        <w:t>وات قليلة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، اعتبر أفراد عدّة أن ممثليهم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في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صندوق تقاسم منافع </w:t>
      </w:r>
      <w:r w:rsidRPr="0027330F">
        <w:rPr>
          <w:rFonts w:eastAsia="Arial" w:cs="Traditional Arabic"/>
          <w:i/>
          <w:iCs/>
          <w:spacing w:val="2"/>
          <w:sz w:val="22"/>
          <w:szCs w:val="32"/>
          <w:rtl/>
        </w:rPr>
        <w:t>هوديا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مع جماعة سان والمنظمات الأخرى لم يقدّموا </w:t>
      </w:r>
      <w:r w:rsidR="00900597">
        <w:rPr>
          <w:rFonts w:eastAsia="Arial" w:cs="Traditional Arabic" w:hint="cs"/>
          <w:spacing w:val="2"/>
          <w:sz w:val="22"/>
          <w:szCs w:val="32"/>
          <w:rtl/>
        </w:rPr>
        <w:t>إ</w:t>
      </w:r>
      <w:r w:rsidRPr="0027330F">
        <w:rPr>
          <w:rFonts w:eastAsia="Arial" w:cs="Traditional Arabic"/>
          <w:spacing w:val="2"/>
          <w:sz w:val="22"/>
          <w:szCs w:val="32"/>
          <w:rtl/>
        </w:rPr>
        <w:t>ل</w:t>
      </w:r>
      <w:r w:rsidR="00900597">
        <w:rPr>
          <w:rFonts w:eastAsia="Arial" w:cs="Traditional Arabic" w:hint="cs"/>
          <w:spacing w:val="2"/>
          <w:sz w:val="22"/>
          <w:szCs w:val="32"/>
          <w:rtl/>
        </w:rPr>
        <w:t>ي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هم المعلومات الملائمة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بشأن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المنافع. و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 xml:space="preserve">قد </w:t>
      </w:r>
      <w:r w:rsidRPr="0027330F">
        <w:rPr>
          <w:rFonts w:eastAsia="Arial" w:cs="Traditional Arabic"/>
          <w:spacing w:val="2"/>
          <w:sz w:val="22"/>
          <w:szCs w:val="32"/>
          <w:rtl/>
        </w:rPr>
        <w:lastRenderedPageBreak/>
        <w:t>واجهوا مشاكل في الربط ما بين المنظ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ّ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مات ومختلف الاتفاقات </w:t>
      </w:r>
      <w:r w:rsidR="00E74ED7">
        <w:rPr>
          <w:rFonts w:eastAsia="Arial" w:cs="Traditional Arabic" w:hint="cs"/>
          <w:spacing w:val="2"/>
          <w:sz w:val="22"/>
          <w:szCs w:val="32"/>
          <w:rtl/>
        </w:rPr>
        <w:t>التي أبرموها</w:t>
      </w:r>
      <w:r w:rsidR="00E74ED7" w:rsidRPr="0027330F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بشأن تقاسم المنافع من تسويق </w:t>
      </w:r>
      <w:r w:rsidRPr="0027330F">
        <w:rPr>
          <w:rFonts w:eastAsia="Arial" w:cs="Traditional Arabic"/>
          <w:i/>
          <w:iCs/>
          <w:spacing w:val="2"/>
          <w:sz w:val="22"/>
          <w:szCs w:val="32"/>
          <w:rtl/>
        </w:rPr>
        <w:t>هوديا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في جنوب أفريقيا وناميبيا.</w:t>
      </w:r>
    </w:p>
    <w:p w14:paraId="362E2031" w14:textId="6DDD15D7" w:rsidR="0027330F" w:rsidRPr="0027330F" w:rsidRDefault="0027330F" w:rsidP="007C265F">
      <w:pPr>
        <w:bidi/>
        <w:spacing w:after="200" w:line="240" w:lineRule="auto"/>
        <w:rPr>
          <w:rFonts w:eastAsia="Arial" w:cs="Traditional Arabic"/>
          <w:spacing w:val="2"/>
          <w:sz w:val="22"/>
          <w:szCs w:val="32"/>
          <w:rtl/>
        </w:rPr>
      </w:pPr>
      <w:r w:rsidRPr="0027330F">
        <w:rPr>
          <w:rFonts w:eastAsia="Arial" w:cs="Traditional Arabic" w:hint="cs"/>
          <w:spacing w:val="2"/>
          <w:sz w:val="22"/>
          <w:szCs w:val="32"/>
          <w:rtl/>
        </w:rPr>
        <w:t>وا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دّعت مجموعة أصلية أخرى، هي جماعة ناما، </w:t>
      </w:r>
      <w:r w:rsidR="007C265F">
        <w:rPr>
          <w:rFonts w:eastAsia="Arial" w:cs="Traditional Arabic" w:hint="cs"/>
          <w:spacing w:val="2"/>
          <w:sz w:val="22"/>
          <w:szCs w:val="32"/>
          <w:rtl/>
        </w:rPr>
        <w:t>ب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أنه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 xml:space="preserve">يحقّ لها </w:t>
      </w:r>
      <w:r w:rsidRPr="0027330F">
        <w:rPr>
          <w:rFonts w:eastAsia="Arial" w:cs="Traditional Arabic"/>
          <w:spacing w:val="2"/>
          <w:sz w:val="22"/>
          <w:szCs w:val="32"/>
          <w:rtl/>
        </w:rPr>
        <w:t>أيضا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ً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أن تستفيد من تسويق </w:t>
      </w:r>
      <w:r w:rsidR="007C265F">
        <w:rPr>
          <w:rFonts w:eastAsia="Arial" w:cs="Traditional Arabic" w:hint="cs"/>
          <w:spacing w:val="2"/>
          <w:sz w:val="22"/>
          <w:szCs w:val="32"/>
          <w:rtl/>
        </w:rPr>
        <w:t>المعارف</w:t>
      </w:r>
      <w:r w:rsidR="007C265F" w:rsidRPr="0027330F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الأصلية بشأن نبتة </w:t>
      </w:r>
      <w:r w:rsidRPr="0027330F">
        <w:rPr>
          <w:rFonts w:eastAsia="Arial" w:cs="Traditional Arabic"/>
          <w:i/>
          <w:iCs/>
          <w:spacing w:val="2"/>
          <w:sz w:val="22"/>
          <w:szCs w:val="32"/>
          <w:rtl/>
        </w:rPr>
        <w:t>هوديا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. </w:t>
      </w:r>
    </w:p>
    <w:p w14:paraId="2295D311" w14:textId="65F555D1" w:rsidR="0027330F" w:rsidRPr="0027330F" w:rsidRDefault="0027330F" w:rsidP="00727151">
      <w:pPr>
        <w:bidi/>
        <w:spacing w:after="200" w:line="240" w:lineRule="auto"/>
        <w:rPr>
          <w:rFonts w:eastAsia="Arial" w:cs="Traditional Arabic"/>
          <w:spacing w:val="2"/>
          <w:sz w:val="22"/>
          <w:szCs w:val="32"/>
          <w:rtl/>
        </w:rPr>
      </w:pPr>
      <w:r w:rsidRPr="0027330F">
        <w:rPr>
          <w:rFonts w:eastAsia="Arial" w:cs="Traditional Arabic" w:hint="cs"/>
          <w:spacing w:val="2"/>
          <w:sz w:val="22"/>
          <w:szCs w:val="32"/>
          <w:rtl/>
        </w:rPr>
        <w:t>و</w:t>
      </w:r>
      <w:r w:rsidRPr="0027330F">
        <w:rPr>
          <w:rFonts w:eastAsia="Arial" w:cs="Traditional Arabic"/>
          <w:spacing w:val="2"/>
          <w:sz w:val="22"/>
          <w:szCs w:val="32"/>
          <w:rtl/>
        </w:rPr>
        <w:t>كان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 xml:space="preserve">ت غالبية أعضاء </w:t>
      </w:r>
      <w:r w:rsidRPr="0027330F">
        <w:rPr>
          <w:rFonts w:eastAsia="Arial" w:cs="Traditional Arabic"/>
          <w:spacing w:val="2"/>
          <w:sz w:val="22"/>
          <w:szCs w:val="32"/>
          <w:rtl/>
        </w:rPr>
        <w:t>جماعة سان مستع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دة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لتسويق </w:t>
      </w:r>
      <w:r w:rsidR="002657D1">
        <w:rPr>
          <w:rFonts w:eastAsia="Arial" w:cs="Traditional Arabic" w:hint="cs"/>
          <w:spacing w:val="2"/>
          <w:sz w:val="22"/>
          <w:szCs w:val="32"/>
          <w:rtl/>
        </w:rPr>
        <w:t>معارفها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، </w:t>
      </w:r>
      <w:r w:rsidR="00DB13DC">
        <w:rPr>
          <w:rFonts w:eastAsia="Arial" w:cs="Traditional Arabic" w:hint="cs"/>
          <w:spacing w:val="2"/>
          <w:sz w:val="22"/>
          <w:szCs w:val="32"/>
          <w:rtl/>
        </w:rPr>
        <w:t>و</w:t>
      </w:r>
      <w:r w:rsidRPr="0027330F">
        <w:rPr>
          <w:rFonts w:eastAsia="Arial" w:cs="Traditional Arabic"/>
          <w:spacing w:val="2"/>
          <w:sz w:val="22"/>
          <w:szCs w:val="32"/>
          <w:rtl/>
        </w:rPr>
        <w:t>لا سي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ّ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ما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و</w:t>
      </w:r>
      <w:r w:rsidRPr="0027330F">
        <w:rPr>
          <w:rFonts w:eastAsia="Arial" w:cs="Traditional Arabic"/>
          <w:spacing w:val="2"/>
          <w:sz w:val="22"/>
          <w:szCs w:val="32"/>
          <w:rtl/>
        </w:rPr>
        <w:t>أن الجماعة مهم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ّ</w:t>
      </w:r>
      <w:r w:rsidRPr="0027330F">
        <w:rPr>
          <w:rFonts w:eastAsia="Arial" w:cs="Traditional Arabic"/>
          <w:spacing w:val="2"/>
          <w:sz w:val="22"/>
          <w:szCs w:val="32"/>
          <w:rtl/>
        </w:rPr>
        <w:t>شة اجتماعيا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ً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واقتصاديا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ً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. </w:t>
      </w:r>
      <w:r w:rsidR="00267608">
        <w:rPr>
          <w:rFonts w:eastAsia="Arial" w:cs="Traditional Arabic" w:hint="cs"/>
          <w:spacing w:val="2"/>
          <w:sz w:val="22"/>
          <w:szCs w:val="32"/>
          <w:rtl/>
        </w:rPr>
        <w:t>و</w:t>
      </w:r>
      <w:r w:rsidRPr="0027330F">
        <w:rPr>
          <w:rFonts w:eastAsia="Arial" w:cs="Traditional Arabic"/>
          <w:spacing w:val="2"/>
          <w:sz w:val="22"/>
          <w:szCs w:val="32"/>
          <w:rtl/>
        </w:rPr>
        <w:t>لكن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 xml:space="preserve">ها </w:t>
      </w:r>
      <w:r w:rsidR="00267608">
        <w:rPr>
          <w:rFonts w:eastAsia="Arial" w:cs="Traditional Arabic" w:hint="cs"/>
          <w:spacing w:val="2"/>
          <w:sz w:val="22"/>
          <w:szCs w:val="32"/>
          <w:rtl/>
        </w:rPr>
        <w:t>تواصل</w:t>
      </w:r>
      <w:r w:rsidR="00267608" w:rsidRPr="0027330F">
        <w:rPr>
          <w:rFonts w:eastAsia="Arial" w:cs="Traditional Arabic" w:hint="cs"/>
          <w:spacing w:val="2"/>
          <w:sz w:val="22"/>
          <w:szCs w:val="32"/>
          <w:rtl/>
        </w:rPr>
        <w:t xml:space="preserve">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أيضاً الاعتزاز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="00714002">
        <w:rPr>
          <w:rFonts w:eastAsia="Arial" w:cs="Traditional Arabic" w:hint="cs"/>
          <w:spacing w:val="2"/>
          <w:sz w:val="22"/>
          <w:szCs w:val="32"/>
          <w:rtl/>
        </w:rPr>
        <w:t>ب</w:t>
      </w:r>
      <w:r w:rsidR="00727151">
        <w:rPr>
          <w:rFonts w:eastAsia="Arial" w:cs="Traditional Arabic" w:hint="cs"/>
          <w:spacing w:val="2"/>
          <w:sz w:val="22"/>
          <w:szCs w:val="32"/>
          <w:rtl/>
        </w:rPr>
        <w:t>معارفه</w:t>
      </w:r>
      <w:r w:rsidR="00714002">
        <w:rPr>
          <w:rFonts w:eastAsia="Arial" w:cs="Traditional Arabic" w:hint="cs"/>
          <w:spacing w:val="2"/>
          <w:sz w:val="22"/>
          <w:szCs w:val="32"/>
          <w:rtl/>
        </w:rPr>
        <w:t>ا المتعلقة</w:t>
      </w:r>
      <w:r w:rsidR="00714002" w:rsidRPr="0027330F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ب</w:t>
      </w:r>
      <w:r w:rsidRPr="0027330F">
        <w:rPr>
          <w:rFonts w:eastAsia="Arial" w:cs="Traditional Arabic"/>
          <w:spacing w:val="2"/>
          <w:sz w:val="22"/>
          <w:szCs w:val="32"/>
          <w:rtl/>
        </w:rPr>
        <w:t>النبا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تات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الطبي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ّ</w:t>
      </w:r>
      <w:r w:rsidRPr="0027330F">
        <w:rPr>
          <w:rFonts w:eastAsia="Arial" w:cs="Traditional Arabic"/>
          <w:spacing w:val="2"/>
          <w:sz w:val="22"/>
          <w:szCs w:val="32"/>
          <w:rtl/>
        </w:rPr>
        <w:t>ة لأ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سباب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رمزية وفوق طبيعية وشعائرية.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وقد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غيّر تسويق النبتة </w:t>
      </w:r>
      <w:r w:rsidR="00727151" w:rsidRPr="0027330F">
        <w:rPr>
          <w:rFonts w:eastAsia="Arial" w:cs="Traditional Arabic"/>
          <w:spacing w:val="2"/>
          <w:sz w:val="22"/>
          <w:szCs w:val="32"/>
          <w:rtl/>
        </w:rPr>
        <w:t xml:space="preserve">إلى حدٍ ما </w:t>
      </w:r>
      <w:r w:rsidRPr="0027330F">
        <w:rPr>
          <w:rFonts w:eastAsia="Arial" w:cs="Traditional Arabic"/>
          <w:spacing w:val="2"/>
          <w:sz w:val="22"/>
          <w:szCs w:val="32"/>
          <w:rtl/>
        </w:rPr>
        <w:t>هذا المعنى بالنسبة إليه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ا</w:t>
      </w:r>
      <w:r w:rsidRPr="0027330F">
        <w:rPr>
          <w:rFonts w:eastAsia="Arial" w:cs="Traditional Arabic"/>
          <w:spacing w:val="2"/>
          <w:sz w:val="22"/>
          <w:szCs w:val="32"/>
          <w:rtl/>
        </w:rPr>
        <w:t>.</w:t>
      </w:r>
    </w:p>
    <w:p w14:paraId="68CEEFCA" w14:textId="0FEA31B5" w:rsidR="0027330F" w:rsidRPr="0027330F" w:rsidRDefault="0027330F" w:rsidP="0027330F">
      <w:pPr>
        <w:bidi/>
        <w:spacing w:after="200" w:line="240" w:lineRule="auto"/>
        <w:rPr>
          <w:rFonts w:eastAsia="Arial" w:cs="Traditional Arabic"/>
          <w:spacing w:val="2"/>
          <w:sz w:val="22"/>
          <w:szCs w:val="32"/>
          <w:rtl/>
        </w:rPr>
      </w:pPr>
      <w:r w:rsidRPr="0027330F">
        <w:rPr>
          <w:rFonts w:eastAsia="Arial" w:cs="Traditional Arabic" w:hint="cs"/>
          <w:spacing w:val="2"/>
          <w:sz w:val="22"/>
          <w:szCs w:val="32"/>
          <w:rtl/>
        </w:rPr>
        <w:t>و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تعتبر جماعة سان نبتة </w:t>
      </w:r>
      <w:r w:rsidRPr="0027330F">
        <w:rPr>
          <w:rFonts w:eastAsia="Arial" w:cs="Traditional Arabic"/>
          <w:i/>
          <w:iCs/>
          <w:spacing w:val="2"/>
          <w:sz w:val="22"/>
          <w:szCs w:val="32"/>
          <w:rtl/>
        </w:rPr>
        <w:t>هوديا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من أهم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النباتات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بالنسبة إليها</w:t>
      </w:r>
      <w:r w:rsidR="00F23E44">
        <w:rPr>
          <w:rFonts w:eastAsia="Arial" w:cs="Traditional Arabic" w:hint="cs"/>
          <w:spacing w:val="2"/>
          <w:sz w:val="22"/>
          <w:szCs w:val="32"/>
          <w:rtl/>
        </w:rPr>
        <w:t>.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فهي "قوة الحياة</w:t>
      </w:r>
      <w:r w:rsidR="005E26B0">
        <w:rPr>
          <w:rFonts w:eastAsia="Arial" w:cs="Traditional Arabic" w:hint="cs"/>
          <w:spacing w:val="2"/>
          <w:sz w:val="22"/>
          <w:szCs w:val="32"/>
          <w:rtl/>
          <w:lang w:bidi="ar-EG"/>
        </w:rPr>
        <w:t>"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التي تمنح الغذاء والماء والطاقة، </w:t>
      </w:r>
      <w:r w:rsidR="00F23E44">
        <w:rPr>
          <w:rFonts w:eastAsia="Arial" w:cs="Traditional Arabic" w:hint="cs"/>
          <w:spacing w:val="2"/>
          <w:sz w:val="22"/>
          <w:szCs w:val="32"/>
          <w:rtl/>
        </w:rPr>
        <w:t>و</w:t>
      </w:r>
      <w:r w:rsidRPr="0027330F">
        <w:rPr>
          <w:rFonts w:eastAsia="Arial" w:cs="Traditional Arabic"/>
          <w:spacing w:val="2"/>
          <w:sz w:val="22"/>
          <w:szCs w:val="32"/>
          <w:rtl/>
        </w:rPr>
        <w:t>لكن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ها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تمثل أيضا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ً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="005E26B0">
        <w:rPr>
          <w:rFonts w:eastAsia="Arial" w:cs="Traditional Arabic" w:hint="cs"/>
          <w:spacing w:val="2"/>
          <w:sz w:val="22"/>
          <w:szCs w:val="32"/>
          <w:rtl/>
        </w:rPr>
        <w:t>"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الأيام الخوالي حيث كان بإمكان المرء أن يذهب في رحلات صيد ويجمع الغذاء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من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البرية".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و</w:t>
      </w:r>
      <w:r w:rsidRPr="0027330F">
        <w:rPr>
          <w:rFonts w:eastAsia="Arial" w:cs="Traditional Arabic"/>
          <w:spacing w:val="2"/>
          <w:sz w:val="22"/>
          <w:szCs w:val="32"/>
          <w:rtl/>
        </w:rPr>
        <w:t>يشعر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 xml:space="preserve"> أعضاء الجماعة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 xml:space="preserve">بأن 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قوة النبتة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 xml:space="preserve">مستمدّة من 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موطنها الطبيعي، وهو ما يُفقد عندما تُزرع لأغراض تجارية في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حاويات</w:t>
      </w:r>
      <w:r w:rsidRPr="0027330F">
        <w:rPr>
          <w:rFonts w:eastAsia="Arial" w:cs="Traditional Arabic"/>
          <w:spacing w:val="2"/>
          <w:sz w:val="22"/>
          <w:szCs w:val="32"/>
          <w:rtl/>
        </w:rPr>
        <w:t>. ووفقا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ً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لأحد أعضاء الجماعة:</w:t>
      </w:r>
    </w:p>
    <w:p w14:paraId="65D2168F" w14:textId="2681AD1F" w:rsidR="0027330F" w:rsidRPr="0027330F" w:rsidRDefault="0027330F" w:rsidP="009026B0">
      <w:pPr>
        <w:bidi/>
        <w:spacing w:after="200" w:line="240" w:lineRule="auto"/>
        <w:ind w:left="1134"/>
        <w:rPr>
          <w:rFonts w:eastAsia="Arial" w:cs="Traditional Arabic"/>
          <w:spacing w:val="2"/>
          <w:sz w:val="22"/>
          <w:szCs w:val="32"/>
          <w:rtl/>
        </w:rPr>
      </w:pP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عندما تأكل نبتة </w:t>
      </w:r>
      <w:r w:rsidRPr="0027330F">
        <w:rPr>
          <w:rFonts w:eastAsia="Arial" w:cs="Traditional Arabic"/>
          <w:i/>
          <w:iCs/>
          <w:spacing w:val="2"/>
          <w:sz w:val="22"/>
          <w:szCs w:val="32"/>
          <w:rtl/>
        </w:rPr>
        <w:t>هوديا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في البرية، يمكنك أن تتمتع بقوّة النبتة... </w:t>
      </w:r>
      <w:r w:rsidR="00001B74">
        <w:rPr>
          <w:rFonts w:eastAsia="Arial" w:cs="Traditional Arabic" w:hint="cs"/>
          <w:spacing w:val="2"/>
          <w:sz w:val="22"/>
          <w:szCs w:val="32"/>
          <w:rtl/>
        </w:rPr>
        <w:t>و</w:t>
      </w:r>
      <w:r w:rsidRPr="0027330F">
        <w:rPr>
          <w:rFonts w:eastAsia="Arial" w:cs="Traditional Arabic"/>
          <w:spacing w:val="2"/>
          <w:sz w:val="22"/>
          <w:szCs w:val="32"/>
          <w:rtl/>
        </w:rPr>
        <w:t>لا يمكن أن تختبر هذه القو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ة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والطاق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ة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في أقراص دواء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.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="00001B74">
        <w:rPr>
          <w:rFonts w:eastAsia="Arial" w:cs="Traditional Arabic" w:hint="cs"/>
          <w:spacing w:val="2"/>
          <w:sz w:val="22"/>
          <w:szCs w:val="32"/>
          <w:rtl/>
        </w:rPr>
        <w:t>و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لقد تخلّينا عن القوة مقابل المال... فنبتة </w:t>
      </w:r>
      <w:r w:rsidRPr="0027330F">
        <w:rPr>
          <w:rFonts w:eastAsia="Arial" w:cs="Traditional Arabic"/>
          <w:i/>
          <w:iCs/>
          <w:spacing w:val="2"/>
          <w:sz w:val="22"/>
          <w:szCs w:val="32"/>
          <w:rtl/>
        </w:rPr>
        <w:t>هوديا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تتمت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ّ</w:t>
      </w:r>
      <w:r w:rsidRPr="0027330F">
        <w:rPr>
          <w:rFonts w:eastAsia="Arial" w:cs="Traditional Arabic"/>
          <w:spacing w:val="2"/>
          <w:sz w:val="22"/>
          <w:szCs w:val="32"/>
          <w:rtl/>
        </w:rPr>
        <w:t>ع بالحياة وهكذا تحصل على قواها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. وأنتَ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لن تحصل على هذه القوى أبدا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ً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من خلال زراعة </w:t>
      </w:r>
      <w:r w:rsidRPr="0027330F">
        <w:rPr>
          <w:rFonts w:eastAsia="Arial" w:cs="Traditional Arabic"/>
          <w:i/>
          <w:iCs/>
          <w:spacing w:val="2"/>
          <w:sz w:val="22"/>
          <w:szCs w:val="32"/>
          <w:rtl/>
        </w:rPr>
        <w:t>هوديا</w:t>
      </w:r>
      <w:r w:rsidRPr="0027330F">
        <w:rPr>
          <w:rFonts w:eastAsia="Arial" w:cs="Traditional Arabic"/>
          <w:spacing w:val="2"/>
          <w:sz w:val="22"/>
          <w:szCs w:val="32"/>
          <w:rtl/>
        </w:rPr>
        <w:t>.</w:t>
      </w:r>
    </w:p>
    <w:p w14:paraId="47B867A8" w14:textId="3543B893" w:rsidR="0027330F" w:rsidRDefault="0027330F" w:rsidP="002A0072">
      <w:pPr>
        <w:bidi/>
        <w:spacing w:after="200" w:line="240" w:lineRule="auto"/>
        <w:rPr>
          <w:rFonts w:eastAsia="Arial" w:cs="Traditional Arabic"/>
          <w:spacing w:val="2"/>
          <w:sz w:val="22"/>
          <w:szCs w:val="32"/>
        </w:rPr>
      </w:pPr>
      <w:r w:rsidRPr="0027330F">
        <w:rPr>
          <w:rFonts w:eastAsia="Arial" w:cs="Traditional Arabic" w:hint="cs"/>
          <w:spacing w:val="2"/>
          <w:sz w:val="22"/>
          <w:szCs w:val="32"/>
          <w:rtl/>
        </w:rPr>
        <w:t>لهذا السبب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،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ي</w:t>
      </w:r>
      <w:r w:rsidR="005E26B0">
        <w:rPr>
          <w:rFonts w:eastAsia="Arial" w:cs="Traditional Arabic" w:hint="cs"/>
          <w:spacing w:val="2"/>
          <w:sz w:val="22"/>
          <w:szCs w:val="32"/>
          <w:rtl/>
        </w:rPr>
        <w:t>َ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صع</w:t>
      </w:r>
      <w:r w:rsidR="005E26B0">
        <w:rPr>
          <w:rFonts w:eastAsia="Arial" w:cs="Traditional Arabic" w:hint="cs"/>
          <w:spacing w:val="2"/>
          <w:sz w:val="22"/>
          <w:szCs w:val="32"/>
          <w:rtl/>
        </w:rPr>
        <w:t>ُ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ب على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بعض أفراد جماعة سان أن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 xml:space="preserve"> ي</w:t>
      </w:r>
      <w:r w:rsidRPr="0027330F">
        <w:rPr>
          <w:rFonts w:eastAsia="Arial" w:cs="Traditional Arabic"/>
          <w:spacing w:val="2"/>
          <w:sz w:val="22"/>
          <w:szCs w:val="32"/>
          <w:rtl/>
        </w:rPr>
        <w:t>فهم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وا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كيف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يمكن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ل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أقراص دواء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أن تحقق نفس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الأثر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الذي تحققه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النبتة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البرية، ويعتقدون أن بعض المكو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ّ</w:t>
      </w:r>
      <w:r w:rsidRPr="0027330F">
        <w:rPr>
          <w:rFonts w:eastAsia="Arial" w:cs="Traditional Arabic"/>
          <w:spacing w:val="2"/>
          <w:sz w:val="22"/>
          <w:szCs w:val="32"/>
          <w:rtl/>
        </w:rPr>
        <w:t>نات الأخرى ت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ُ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ضاف إليها. ويشعرون </w:t>
      </w:r>
      <w:r w:rsidR="008A590B">
        <w:rPr>
          <w:rFonts w:eastAsia="Arial" w:cs="Traditional Arabic" w:hint="cs"/>
          <w:spacing w:val="2"/>
          <w:sz w:val="22"/>
          <w:szCs w:val="32"/>
          <w:rtl/>
        </w:rPr>
        <w:t>ب</w:t>
      </w:r>
      <w:r w:rsidRPr="0027330F">
        <w:rPr>
          <w:rFonts w:eastAsia="Arial" w:cs="Traditional Arabic"/>
          <w:spacing w:val="2"/>
          <w:sz w:val="22"/>
          <w:szCs w:val="32"/>
          <w:rtl/>
        </w:rPr>
        <w:t>أنهم تخل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ّ</w:t>
      </w:r>
      <w:r w:rsidRPr="0027330F">
        <w:rPr>
          <w:rFonts w:eastAsia="Arial" w:cs="Traditional Arabic"/>
          <w:spacing w:val="2"/>
          <w:sz w:val="22"/>
          <w:szCs w:val="32"/>
          <w:rtl/>
        </w:rPr>
        <w:t>وا عن بعضٍ من معنى النبتة من خلال تحويلها إلى سلعة. وعلى الرغم من أنهم يستمر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ّ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ون في استخدام النتبة </w:t>
      </w:r>
      <w:r w:rsidR="00B475EE">
        <w:rPr>
          <w:rFonts w:eastAsia="Arial" w:cs="Traditional Arabic" w:hint="cs"/>
          <w:spacing w:val="2"/>
          <w:sz w:val="22"/>
          <w:szCs w:val="32"/>
          <w:rtl/>
        </w:rPr>
        <w:t>بالطرائق</w:t>
      </w:r>
      <w:r w:rsidR="00B475EE" w:rsidRPr="0027330F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التقليدية، </w:t>
      </w:r>
      <w:r w:rsidR="00604AB8">
        <w:rPr>
          <w:rFonts w:eastAsia="Arial" w:cs="Traditional Arabic" w:hint="cs"/>
          <w:spacing w:val="2"/>
          <w:sz w:val="22"/>
          <w:szCs w:val="32"/>
          <w:rtl/>
        </w:rPr>
        <w:t xml:space="preserve">فإن 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نمط الاستخدام هذا </w:t>
      </w:r>
      <w:r w:rsidR="00FF4014" w:rsidRPr="0027330F">
        <w:rPr>
          <w:rFonts w:eastAsia="Arial" w:cs="Traditional Arabic"/>
          <w:spacing w:val="2"/>
          <w:sz w:val="22"/>
          <w:szCs w:val="32"/>
          <w:rtl/>
        </w:rPr>
        <w:t xml:space="preserve">قد يتعرّض </w:t>
      </w:r>
      <w:r w:rsidR="00FF4014">
        <w:rPr>
          <w:rFonts w:eastAsia="Arial" w:cs="Traditional Arabic" w:hint="cs"/>
          <w:spacing w:val="2"/>
          <w:sz w:val="22"/>
          <w:szCs w:val="32"/>
          <w:rtl/>
        </w:rPr>
        <w:t>ل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مخاطر تهدد وجوده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مع الوقت.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وتعتبر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جماعة سان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أن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تحويل النبتة إلى سلعة 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>هو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مثال آخر</w:t>
      </w:r>
      <w:r w:rsidRPr="0027330F">
        <w:rPr>
          <w:rFonts w:eastAsia="Arial" w:cs="Traditional Arabic" w:hint="cs"/>
          <w:spacing w:val="2"/>
          <w:sz w:val="22"/>
          <w:szCs w:val="32"/>
          <w:rtl/>
        </w:rPr>
        <w:t xml:space="preserve"> يندرج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 في </w:t>
      </w:r>
      <w:r w:rsidR="002C6A85">
        <w:rPr>
          <w:rFonts w:eastAsia="Arial" w:cs="Traditional Arabic" w:hint="cs"/>
          <w:spacing w:val="2"/>
          <w:sz w:val="22"/>
          <w:szCs w:val="32"/>
          <w:rtl/>
        </w:rPr>
        <w:t xml:space="preserve">إطار 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عملية </w:t>
      </w:r>
      <w:r w:rsidR="002C6A85">
        <w:rPr>
          <w:rFonts w:eastAsia="Arial" w:cs="Traditional Arabic" w:hint="cs"/>
          <w:spacing w:val="2"/>
          <w:sz w:val="22"/>
          <w:szCs w:val="32"/>
          <w:rtl/>
        </w:rPr>
        <w:t xml:space="preserve">قديمة ترمي إلى 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تهميش </w:t>
      </w:r>
      <w:r w:rsidR="002A0072">
        <w:rPr>
          <w:rFonts w:eastAsia="Arial" w:cs="Traditional Arabic" w:hint="cs"/>
          <w:spacing w:val="2"/>
          <w:sz w:val="22"/>
          <w:szCs w:val="32"/>
          <w:rtl/>
        </w:rPr>
        <w:t>ثقافتها</w:t>
      </w:r>
      <w:r w:rsidR="002A0072" w:rsidRPr="0027330F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Pr="0027330F">
        <w:rPr>
          <w:rFonts w:eastAsia="Arial" w:cs="Traditional Arabic"/>
          <w:spacing w:val="2"/>
          <w:sz w:val="22"/>
          <w:szCs w:val="32"/>
          <w:rtl/>
        </w:rPr>
        <w:t xml:space="preserve">وأسلوب عيشها. </w:t>
      </w:r>
    </w:p>
    <w:p w14:paraId="086D6D9A" w14:textId="21B28FFC" w:rsidR="0027330F" w:rsidRPr="0027330F" w:rsidRDefault="0027330F" w:rsidP="0027330F">
      <w:pPr>
        <w:bidi/>
        <w:spacing w:after="200" w:line="240" w:lineRule="auto"/>
        <w:rPr>
          <w:rFonts w:eastAsia="Arial" w:cs="Traditional Arabic"/>
          <w:b/>
          <w:bCs/>
          <w:spacing w:val="2"/>
          <w:sz w:val="22"/>
          <w:szCs w:val="32"/>
        </w:rPr>
      </w:pPr>
      <w:r w:rsidRPr="0027330F">
        <w:rPr>
          <w:rFonts w:eastAsia="Arial" w:cs="Traditional Arabic"/>
          <w:b/>
          <w:bCs/>
          <w:spacing w:val="2"/>
          <w:sz w:val="22"/>
          <w:szCs w:val="32"/>
          <w:rtl/>
        </w:rPr>
        <w:t>لمزيد من المعلومات</w:t>
      </w:r>
      <w:r w:rsidR="00427C77">
        <w:rPr>
          <w:rFonts w:eastAsia="Arial" w:cs="Traditional Arabic" w:hint="cs"/>
          <w:b/>
          <w:bCs/>
          <w:spacing w:val="2"/>
          <w:sz w:val="22"/>
          <w:szCs w:val="32"/>
          <w:rtl/>
        </w:rPr>
        <w:t>،</w:t>
      </w:r>
      <w:r w:rsidRPr="0027330F">
        <w:rPr>
          <w:rFonts w:eastAsia="Arial" w:cs="Traditional Arabic" w:hint="cs"/>
          <w:b/>
          <w:bCs/>
          <w:spacing w:val="2"/>
          <w:sz w:val="22"/>
          <w:szCs w:val="32"/>
          <w:rtl/>
        </w:rPr>
        <w:t xml:space="preserve"> انظر:</w:t>
      </w:r>
    </w:p>
    <w:p w14:paraId="2F77CC76" w14:textId="77777777" w:rsidR="00067752" w:rsidRPr="00067752" w:rsidRDefault="00067752" w:rsidP="00067752">
      <w:pPr>
        <w:pStyle w:val="ListParagraph"/>
        <w:numPr>
          <w:ilvl w:val="0"/>
          <w:numId w:val="498"/>
        </w:numPr>
        <w:spacing w:after="200" w:line="240" w:lineRule="auto"/>
        <w:ind w:left="357" w:right="851" w:hanging="357"/>
        <w:rPr>
          <w:rFonts w:eastAsia="Arial" w:cs="Traditional Arabic"/>
          <w:spacing w:val="2"/>
          <w:szCs w:val="32"/>
        </w:rPr>
      </w:pPr>
      <w:r w:rsidRPr="00507362">
        <w:rPr>
          <w:lang w:val="en-US"/>
        </w:rPr>
        <w:t xml:space="preserve">Vermeylen, A. </w:t>
      </w:r>
      <w:r w:rsidRPr="00507362">
        <w:rPr>
          <w:rFonts w:eastAsia="Arial" w:cs="Traditional Arabic"/>
          <w:spacing w:val="2"/>
          <w:szCs w:val="32"/>
          <w:lang w:val="en-US"/>
        </w:rPr>
        <w:t xml:space="preserve">2008. ‘From Life Force to Slimming Aid: Exploring Views on the Commodification of Traditional Medicinal Knowledge’. </w:t>
      </w:r>
      <w:r w:rsidRPr="00067752">
        <w:rPr>
          <w:rFonts w:eastAsia="Arial" w:cs="Traditional Arabic"/>
          <w:spacing w:val="2"/>
          <w:szCs w:val="32"/>
        </w:rPr>
        <w:t>AppliedGeography, Vol. 28, No. 3, pp. 224–35.</w:t>
      </w:r>
      <w:r w:rsidRPr="00067752">
        <w:rPr>
          <w:rFonts w:eastAsia="Arial" w:cs="Traditional Arabic"/>
          <w:spacing w:val="2"/>
          <w:szCs w:val="32"/>
        </w:rPr>
        <w:tab/>
      </w:r>
    </w:p>
    <w:p w14:paraId="21EB8E9B" w14:textId="77777777" w:rsidR="00067752" w:rsidRDefault="00067752" w:rsidP="00067752">
      <w:pPr>
        <w:pStyle w:val="ListParagraph"/>
        <w:numPr>
          <w:ilvl w:val="0"/>
          <w:numId w:val="498"/>
        </w:numPr>
        <w:spacing w:after="200" w:line="240" w:lineRule="auto"/>
        <w:ind w:left="357" w:right="851" w:hanging="357"/>
        <w:rPr>
          <w:lang w:val="en-US"/>
        </w:rPr>
      </w:pPr>
      <w:r w:rsidRPr="00067752">
        <w:rPr>
          <w:rFonts w:eastAsia="Arial" w:cs="Traditional Arabic"/>
          <w:spacing w:val="2"/>
          <w:szCs w:val="32"/>
        </w:rPr>
        <w:t xml:space="preserve">Wynberg, R. et al. (eds). 2009. </w:t>
      </w:r>
      <w:r w:rsidRPr="00507362">
        <w:rPr>
          <w:rFonts w:eastAsia="Arial" w:cs="Traditional Arabic"/>
          <w:spacing w:val="2"/>
          <w:szCs w:val="32"/>
          <w:lang w:val="en-US"/>
        </w:rPr>
        <w:t>Indigenous Peoples, Consent and Benefit Sharing: Lessons from the San-Hoodia</w:t>
      </w:r>
      <w:r w:rsidRPr="00507362">
        <w:rPr>
          <w:lang w:val="en-US"/>
        </w:rPr>
        <w:t xml:space="preserve"> Case. </w:t>
      </w:r>
      <w:r w:rsidRPr="000E6438">
        <w:rPr>
          <w:lang w:val="en-US"/>
        </w:rPr>
        <w:t>Heidelberg, Springer Science+Business Media B.V.</w:t>
      </w:r>
    </w:p>
    <w:p w14:paraId="4D20791A" w14:textId="77777777" w:rsidR="00792592" w:rsidRPr="00507362" w:rsidRDefault="00792592" w:rsidP="00A51B42">
      <w:pPr>
        <w:pStyle w:val="ListParagraph"/>
        <w:numPr>
          <w:ilvl w:val="0"/>
          <w:numId w:val="498"/>
        </w:numPr>
        <w:spacing w:after="200" w:line="240" w:lineRule="auto"/>
        <w:ind w:left="357" w:right="851" w:hanging="357"/>
        <w:rPr>
          <w:lang w:val="en-US"/>
        </w:rPr>
      </w:pPr>
      <w:r w:rsidRPr="00326FB8">
        <w:rPr>
          <w:lang w:val="en-US"/>
        </w:rPr>
        <w:lastRenderedPageBreak/>
        <w:t xml:space="preserve">Secretariat of the Convention on Biological Diversity. </w:t>
      </w:r>
      <w:r w:rsidRPr="00507362">
        <w:rPr>
          <w:lang w:val="en-US"/>
        </w:rPr>
        <w:t xml:space="preserve">2008. “Access and Benefit-Sharing in Practice: Trends in Partnerships Across Sectors”, </w:t>
      </w:r>
      <w:r w:rsidRPr="00507362">
        <w:rPr>
          <w:i/>
          <w:lang w:val="en-US"/>
        </w:rPr>
        <w:t>CBD Technical Series</w:t>
      </w:r>
      <w:r w:rsidRPr="00507362">
        <w:rPr>
          <w:lang w:val="en-US"/>
        </w:rPr>
        <w:t xml:space="preserve"> No. 38, p. 23. Montreal, http://www.cbd.int/doc/publications/cbd-ts-38-en.pdf.</w:t>
      </w:r>
    </w:p>
    <w:p w14:paraId="4F676133" w14:textId="3BABF152" w:rsidR="0027330F" w:rsidRPr="00792592" w:rsidRDefault="0027330F" w:rsidP="00792592">
      <w:pPr>
        <w:spacing w:after="200" w:line="240" w:lineRule="auto"/>
        <w:ind w:left="357"/>
        <w:jc w:val="left"/>
        <w:rPr>
          <w:rFonts w:eastAsia="Arial" w:cs="Traditional Arabic"/>
          <w:szCs w:val="32"/>
          <w:rtl/>
          <w:lang w:val="en-US"/>
        </w:rPr>
      </w:pPr>
      <w:bookmarkStart w:id="1" w:name="_GoBack"/>
      <w:bookmarkEnd w:id="1"/>
    </w:p>
    <w:sectPr w:rsidR="0027330F" w:rsidRPr="00792592" w:rsidSect="00857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type w:val="oddPage"/>
      <w:pgSz w:w="11900" w:h="16840"/>
      <w:pgMar w:top="1701" w:right="1531" w:bottom="1701" w:left="1531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ABC34" w14:textId="77777777" w:rsidR="00BB20DF" w:rsidRDefault="00BB20DF" w:rsidP="000F4C6A">
      <w:r>
        <w:separator/>
      </w:r>
    </w:p>
    <w:p w14:paraId="39A2F5E7" w14:textId="77777777" w:rsidR="00BB20DF" w:rsidRDefault="00BB20DF"/>
  </w:endnote>
  <w:endnote w:type="continuationSeparator" w:id="0">
    <w:p w14:paraId="5DFD2927" w14:textId="77777777" w:rsidR="00BB20DF" w:rsidRDefault="00BB20DF" w:rsidP="000F4C6A">
      <w:r>
        <w:continuationSeparator/>
      </w:r>
    </w:p>
    <w:p w14:paraId="5420A53E" w14:textId="77777777" w:rsidR="00BB20DF" w:rsidRDefault="00BB20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4"/>
      <w:gridCol w:w="4538"/>
      <w:gridCol w:w="2282"/>
    </w:tblGrid>
    <w:tr w:rsidR="00C56CEB" w:rsidRPr="00BB7269" w14:paraId="70589165" w14:textId="77777777" w:rsidTr="002062B0">
      <w:tc>
        <w:tcPr>
          <w:tcW w:w="1234" w:type="pct"/>
          <w:vAlign w:val="center"/>
        </w:tcPr>
        <w:p w14:paraId="231B296A" w14:textId="77777777" w:rsidR="00C56CEB" w:rsidRDefault="00C56CEB" w:rsidP="002062B0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  <w:jc w:val="right"/>
          </w:pPr>
          <w:r>
            <w:rPr>
              <w:noProof/>
              <w:snapToGrid/>
              <w:lang w:eastAsia="ja-JP"/>
            </w:rPr>
            <w:drawing>
              <wp:inline distT="0" distB="0" distL="0" distR="0" wp14:anchorId="10CED538" wp14:editId="69D66CAE">
                <wp:extent cx="1033145" cy="664845"/>
                <wp:effectExtent l="0" t="0" r="0" b="1905"/>
                <wp:docPr id="19" name="Picture 19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64108DB7" w14:textId="40A2041C" w:rsidR="00C56CEB" w:rsidRPr="00BB7269" w:rsidRDefault="00924E3E" w:rsidP="002062B0">
          <w:pPr>
            <w:pStyle w:val="Footer"/>
            <w:bidi/>
            <w:spacing w:line="240" w:lineRule="auto"/>
            <w:jc w:val="center"/>
            <w:rPr>
              <w:lang w:val="en-US"/>
            </w:rPr>
          </w:pPr>
          <w:r>
            <w:rPr>
              <w:noProof/>
              <w:lang w:eastAsia="ja-JP"/>
            </w:rPr>
            <w:drawing>
              <wp:anchor distT="0" distB="0" distL="114300" distR="114300" simplePos="0" relativeHeight="251657728" behindDoc="0" locked="0" layoutInCell="1" allowOverlap="1" wp14:anchorId="22847FB7" wp14:editId="6DB6D07C">
                <wp:simplePos x="0" y="0"/>
                <wp:positionH relativeFrom="column">
                  <wp:posOffset>1088390</wp:posOffset>
                </wp:positionH>
                <wp:positionV relativeFrom="paragraph">
                  <wp:posOffset>21590</wp:posOffset>
                </wp:positionV>
                <wp:extent cx="542925" cy="190500"/>
                <wp:effectExtent l="0" t="0" r="9525" b="0"/>
                <wp:wrapTopAndBottom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60" w:type="pct"/>
          <w:vAlign w:val="bottom"/>
        </w:tcPr>
        <w:p w14:paraId="6A1986E3" w14:textId="60E4F5E2" w:rsidR="00C56CEB" w:rsidRPr="00BB7269" w:rsidRDefault="00C56CEB" w:rsidP="0027330F">
          <w:pPr>
            <w:pStyle w:val="Footer"/>
            <w:spacing w:line="240" w:lineRule="auto"/>
            <w:rPr>
              <w:lang w:val="en-US"/>
            </w:rPr>
          </w:pPr>
          <w:r w:rsidRPr="0020341B">
            <w:rPr>
              <w:lang w:val="en-US"/>
            </w:rPr>
            <w:t>CS</w:t>
          </w:r>
          <w:r w:rsidR="0027330F">
            <w:rPr>
              <w:lang w:val="en-US"/>
            </w:rPr>
            <w:t>18</w:t>
          </w:r>
          <w:r w:rsidRPr="0020341B">
            <w:rPr>
              <w:lang w:val="en-US"/>
            </w:rPr>
            <w:t>-v1.</w:t>
          </w:r>
          <w:r w:rsidR="00507362">
            <w:rPr>
              <w:lang w:val="en-US"/>
            </w:rPr>
            <w:t>0</w:t>
          </w:r>
          <w:r w:rsidRPr="0020341B">
            <w:rPr>
              <w:lang w:val="en-US"/>
            </w:rPr>
            <w:t>-</w:t>
          </w:r>
          <w:r w:rsidR="00507362">
            <w:rPr>
              <w:lang w:val="en-US"/>
            </w:rPr>
            <w:t>AR</w:t>
          </w:r>
        </w:p>
      </w:tc>
    </w:tr>
  </w:tbl>
  <w:p w14:paraId="7D367C67" w14:textId="4591B05A" w:rsidR="00F87EDD" w:rsidRPr="00C56CEB" w:rsidRDefault="00F87EDD" w:rsidP="00C56C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4"/>
      <w:gridCol w:w="4538"/>
      <w:gridCol w:w="2282"/>
    </w:tblGrid>
    <w:tr w:rsidR="002255DD" w:rsidRPr="00BB7269" w14:paraId="70F7838D" w14:textId="77777777" w:rsidTr="002255DD">
      <w:tc>
        <w:tcPr>
          <w:tcW w:w="1234" w:type="pct"/>
          <w:vAlign w:val="center"/>
        </w:tcPr>
        <w:p w14:paraId="69786968" w14:textId="77777777" w:rsidR="002255DD" w:rsidRDefault="002255DD" w:rsidP="002062B0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</w:pPr>
          <w:r>
            <w:rPr>
              <w:noProof/>
              <w:snapToGrid/>
              <w:lang w:eastAsia="ja-JP"/>
            </w:rPr>
            <w:drawing>
              <wp:inline distT="0" distB="0" distL="0" distR="0" wp14:anchorId="2F7961BF" wp14:editId="5EA7AC69">
                <wp:extent cx="1033145" cy="664845"/>
                <wp:effectExtent l="0" t="0" r="0" b="1905"/>
                <wp:docPr id="21" name="Picture 21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4B70A9F9" w14:textId="24271AF1" w:rsidR="002255DD" w:rsidRPr="00BB7269" w:rsidRDefault="002255DD" w:rsidP="002062B0">
          <w:pPr>
            <w:pStyle w:val="Footer"/>
            <w:bidi/>
            <w:spacing w:line="240" w:lineRule="auto"/>
            <w:jc w:val="center"/>
            <w:rPr>
              <w:lang w:val="en-US"/>
            </w:rPr>
          </w:pPr>
        </w:p>
      </w:tc>
      <w:tc>
        <w:tcPr>
          <w:tcW w:w="1260" w:type="pct"/>
          <w:vAlign w:val="bottom"/>
        </w:tcPr>
        <w:p w14:paraId="3C35A494" w14:textId="604C2744" w:rsidR="002255DD" w:rsidRPr="00BB7269" w:rsidRDefault="002255DD" w:rsidP="0027330F">
          <w:pPr>
            <w:pStyle w:val="Footer"/>
            <w:spacing w:line="240" w:lineRule="auto"/>
            <w:jc w:val="right"/>
            <w:rPr>
              <w:lang w:val="en-US"/>
            </w:rPr>
          </w:pPr>
          <w:r w:rsidRPr="0020341B">
            <w:rPr>
              <w:lang w:val="en-US"/>
            </w:rPr>
            <w:t>CS</w:t>
          </w:r>
          <w:r w:rsidR="0027330F">
            <w:rPr>
              <w:lang w:val="en-US"/>
            </w:rPr>
            <w:t>18</w:t>
          </w:r>
          <w:r w:rsidRPr="0020341B">
            <w:rPr>
              <w:lang w:val="en-US"/>
            </w:rPr>
            <w:t>-v1.</w:t>
          </w:r>
          <w:r w:rsidR="00507362">
            <w:rPr>
              <w:lang w:val="en-US"/>
            </w:rPr>
            <w:t>0</w:t>
          </w:r>
          <w:r w:rsidRPr="0020341B">
            <w:rPr>
              <w:lang w:val="en-US"/>
            </w:rPr>
            <w:t>-</w:t>
          </w:r>
          <w:r w:rsidR="00507362">
            <w:rPr>
              <w:lang w:val="en-US"/>
            </w:rPr>
            <w:t>AR</w:t>
          </w:r>
        </w:p>
      </w:tc>
    </w:tr>
  </w:tbl>
  <w:p w14:paraId="627EA47E" w14:textId="0B415816" w:rsidR="002255DD" w:rsidRPr="00BB7269" w:rsidRDefault="00924E3E" w:rsidP="002255DD">
    <w:pPr>
      <w:pStyle w:val="Footer"/>
      <w:rPr>
        <w:lang w:val="en-US"/>
      </w:rPr>
    </w:pPr>
    <w:r>
      <w:rPr>
        <w:noProof/>
        <w:lang w:eastAsia="ja-JP"/>
      </w:rPr>
      <w:drawing>
        <wp:anchor distT="0" distB="0" distL="114300" distR="114300" simplePos="0" relativeHeight="251659776" behindDoc="0" locked="0" layoutInCell="1" allowOverlap="1" wp14:anchorId="13B53120" wp14:editId="7F5212F1">
          <wp:simplePos x="0" y="0"/>
          <wp:positionH relativeFrom="column">
            <wp:posOffset>2450465</wp:posOffset>
          </wp:positionH>
          <wp:positionV relativeFrom="paragraph">
            <wp:posOffset>0</wp:posOffset>
          </wp:positionV>
          <wp:extent cx="542925" cy="190500"/>
          <wp:effectExtent l="0" t="0" r="9525" b="0"/>
          <wp:wrapTopAndBottom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4"/>
      <w:gridCol w:w="4538"/>
      <w:gridCol w:w="2282"/>
    </w:tblGrid>
    <w:tr w:rsidR="00C56CEB" w:rsidRPr="00BB7269" w14:paraId="649D021B" w14:textId="77777777" w:rsidTr="002062B0">
      <w:tc>
        <w:tcPr>
          <w:tcW w:w="1234" w:type="pct"/>
          <w:vAlign w:val="center"/>
        </w:tcPr>
        <w:p w14:paraId="69D30D4C" w14:textId="77777777" w:rsidR="00C56CEB" w:rsidRDefault="00C56CEB" w:rsidP="002062B0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</w:pPr>
          <w:r>
            <w:rPr>
              <w:noProof/>
              <w:snapToGrid/>
              <w:lang w:eastAsia="ja-JP"/>
            </w:rPr>
            <w:drawing>
              <wp:inline distT="0" distB="0" distL="0" distR="0" wp14:anchorId="5D742D88" wp14:editId="4D039CF0">
                <wp:extent cx="1033145" cy="664845"/>
                <wp:effectExtent l="0" t="0" r="0" b="1905"/>
                <wp:docPr id="14" name="Picture 14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60B1FD57" w14:textId="2FC76807" w:rsidR="00C56CEB" w:rsidRPr="00BB7269" w:rsidRDefault="00C56CEB" w:rsidP="002062B0">
          <w:pPr>
            <w:pStyle w:val="Footer"/>
            <w:bidi/>
            <w:spacing w:line="240" w:lineRule="auto"/>
            <w:jc w:val="center"/>
            <w:rPr>
              <w:lang w:val="en-US"/>
            </w:rPr>
          </w:pPr>
        </w:p>
      </w:tc>
      <w:tc>
        <w:tcPr>
          <w:tcW w:w="1260" w:type="pct"/>
          <w:vAlign w:val="bottom"/>
        </w:tcPr>
        <w:p w14:paraId="2750DF8E" w14:textId="6350A3AA" w:rsidR="00C56CEB" w:rsidRPr="00BB7269" w:rsidRDefault="00C56CEB" w:rsidP="0027330F">
          <w:pPr>
            <w:pStyle w:val="Footer"/>
            <w:spacing w:line="240" w:lineRule="auto"/>
            <w:jc w:val="right"/>
            <w:rPr>
              <w:lang w:val="en-US"/>
            </w:rPr>
          </w:pPr>
          <w:r w:rsidRPr="0020341B">
            <w:rPr>
              <w:lang w:val="en-US"/>
            </w:rPr>
            <w:t>CS</w:t>
          </w:r>
          <w:r w:rsidR="0027330F">
            <w:rPr>
              <w:lang w:val="en-US"/>
            </w:rPr>
            <w:t>18</w:t>
          </w:r>
          <w:r w:rsidRPr="0020341B">
            <w:rPr>
              <w:lang w:val="en-US"/>
            </w:rPr>
            <w:t>-v1.</w:t>
          </w:r>
          <w:r w:rsidR="00507362">
            <w:rPr>
              <w:lang w:val="en-US"/>
            </w:rPr>
            <w:t>0</w:t>
          </w:r>
          <w:r w:rsidRPr="0020341B">
            <w:rPr>
              <w:lang w:val="en-US"/>
            </w:rPr>
            <w:t>-</w:t>
          </w:r>
          <w:r w:rsidR="00507362">
            <w:rPr>
              <w:lang w:val="en-US"/>
            </w:rPr>
            <w:t>AR</w:t>
          </w:r>
        </w:p>
      </w:tc>
    </w:tr>
  </w:tbl>
  <w:p w14:paraId="7666B67F" w14:textId="0FEE96DC" w:rsidR="00C56CEB" w:rsidRPr="00BB7269" w:rsidRDefault="00924E3E" w:rsidP="00C56CEB">
    <w:pPr>
      <w:pStyle w:val="Footer"/>
      <w:rPr>
        <w:lang w:val="en-US"/>
      </w:rPr>
    </w:pPr>
    <w:r>
      <w:rPr>
        <w:noProof/>
        <w:lang w:eastAsia="ja-JP"/>
      </w:rPr>
      <w:drawing>
        <wp:anchor distT="0" distB="0" distL="114300" distR="114300" simplePos="0" relativeHeight="251656704" behindDoc="0" locked="0" layoutInCell="1" allowOverlap="1" wp14:anchorId="7BB2CD27" wp14:editId="62206BDD">
          <wp:simplePos x="0" y="0"/>
          <wp:positionH relativeFrom="column">
            <wp:posOffset>2583815</wp:posOffset>
          </wp:positionH>
          <wp:positionV relativeFrom="paragraph">
            <wp:posOffset>-26670</wp:posOffset>
          </wp:positionV>
          <wp:extent cx="542925" cy="190500"/>
          <wp:effectExtent l="0" t="0" r="9525" b="0"/>
          <wp:wrapTopAndBottom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90A14" w14:textId="77777777" w:rsidR="00BB20DF" w:rsidRDefault="00BB20DF" w:rsidP="00F87EDD">
      <w:pPr>
        <w:bidi/>
        <w:ind w:left="0"/>
      </w:pPr>
      <w:r>
        <w:separator/>
      </w:r>
    </w:p>
  </w:footnote>
  <w:footnote w:type="continuationSeparator" w:id="0">
    <w:p w14:paraId="4EBEE69B" w14:textId="77777777" w:rsidR="00BB20DF" w:rsidRDefault="00BB20DF" w:rsidP="000F4C6A">
      <w:r>
        <w:continuationSeparator/>
      </w:r>
    </w:p>
    <w:p w14:paraId="0CA1962A" w14:textId="77777777" w:rsidR="00BB20DF" w:rsidRDefault="00BB20DF"/>
  </w:footnote>
  <w:footnote w:id="1">
    <w:p w14:paraId="3E0FCF77" w14:textId="4E55A457" w:rsidR="0027330F" w:rsidRPr="00183608" w:rsidRDefault="0027330F" w:rsidP="005535B7">
      <w:pPr>
        <w:pStyle w:val="FootnoteText"/>
        <w:bidi/>
        <w:spacing w:after="0" w:line="240" w:lineRule="auto"/>
        <w:rPr>
          <w:rFonts w:eastAsia="Arial" w:cs="Traditional Arabic"/>
          <w:spacing w:val="2"/>
          <w:sz w:val="18"/>
          <w:szCs w:val="28"/>
          <w:rtl/>
        </w:rPr>
      </w:pPr>
      <w:r w:rsidRPr="00183608">
        <w:rPr>
          <w:rStyle w:val="FootnoteReference"/>
          <w:rFonts w:cs="Traditional Arabic"/>
          <w:szCs w:val="28"/>
        </w:rPr>
        <w:footnoteRef/>
      </w:r>
      <w:r>
        <w:rPr>
          <w:rFonts w:eastAsia="Arial" w:cs="Traditional Arabic" w:hint="cs"/>
          <w:spacing w:val="2"/>
          <w:sz w:val="18"/>
          <w:szCs w:val="28"/>
          <w:rtl/>
        </w:rPr>
        <w:tab/>
      </w:r>
      <w:r w:rsidRPr="00183608">
        <w:rPr>
          <w:rFonts w:eastAsia="Arial" w:cs="Traditional Arabic" w:hint="cs"/>
          <w:spacing w:val="2"/>
          <w:sz w:val="18"/>
          <w:szCs w:val="28"/>
          <w:rtl/>
        </w:rPr>
        <w:t>شركة "فيتوفارم" هي شركة متخصصة في تطوير الأدوية النباتية، وهي فئة من الأدوية قوامها</w:t>
      </w:r>
      <w:r>
        <w:rPr>
          <w:rFonts w:eastAsia="Arial" w:cs="Traditional Arabic" w:hint="cs"/>
          <w:spacing w:val="2"/>
          <w:sz w:val="18"/>
          <w:szCs w:val="28"/>
          <w:rtl/>
        </w:rPr>
        <w:t xml:space="preserve"> </w:t>
      </w:r>
      <w:r w:rsidRPr="00183608">
        <w:rPr>
          <w:rFonts w:eastAsia="Arial" w:cs="Traditional Arabic" w:hint="cs"/>
          <w:spacing w:val="2"/>
          <w:sz w:val="18"/>
          <w:szCs w:val="28"/>
          <w:rtl/>
        </w:rPr>
        <w:t xml:space="preserve">النبات تكون فيها المكوّنات </w:t>
      </w:r>
      <w:r w:rsidR="005535B7">
        <w:rPr>
          <w:rFonts w:eastAsia="Arial" w:cs="Traditional Arabic" w:hint="cs"/>
          <w:spacing w:val="2"/>
          <w:sz w:val="18"/>
          <w:szCs w:val="28"/>
          <w:rtl/>
        </w:rPr>
        <w:t>الفعالة</w:t>
      </w:r>
      <w:r w:rsidR="005535B7" w:rsidRPr="00183608">
        <w:rPr>
          <w:rFonts w:eastAsia="Arial" w:cs="Traditional Arabic" w:hint="cs"/>
          <w:spacing w:val="2"/>
          <w:sz w:val="18"/>
          <w:szCs w:val="28"/>
          <w:rtl/>
        </w:rPr>
        <w:t xml:space="preserve"> </w:t>
      </w:r>
      <w:r w:rsidRPr="00183608">
        <w:rPr>
          <w:rFonts w:eastAsia="Arial" w:cs="Traditional Arabic" w:hint="cs"/>
          <w:spacing w:val="2"/>
          <w:sz w:val="18"/>
          <w:szCs w:val="28"/>
          <w:rtl/>
        </w:rPr>
        <w:t>محددّة بجرعات مقاسة بدقة.</w:t>
      </w:r>
    </w:p>
  </w:footnote>
  <w:footnote w:id="2">
    <w:p w14:paraId="7F96DAF3" w14:textId="054BC659" w:rsidR="0027330F" w:rsidRPr="00183608" w:rsidRDefault="0027330F" w:rsidP="005D75C2">
      <w:pPr>
        <w:pStyle w:val="FootnoteText"/>
        <w:bidi/>
        <w:spacing w:after="0" w:line="240" w:lineRule="auto"/>
        <w:rPr>
          <w:rFonts w:cs="Traditional Arabic"/>
          <w:sz w:val="18"/>
          <w:szCs w:val="28"/>
          <w:rtl/>
        </w:rPr>
      </w:pPr>
      <w:r w:rsidRPr="00183608">
        <w:rPr>
          <w:rStyle w:val="FootnoteReference"/>
          <w:rFonts w:cs="Traditional Arabic"/>
          <w:szCs w:val="28"/>
        </w:rPr>
        <w:footnoteRef/>
      </w:r>
      <w:r>
        <w:rPr>
          <w:rFonts w:cs="Traditional Arabic" w:hint="cs"/>
          <w:sz w:val="18"/>
          <w:szCs w:val="28"/>
          <w:rtl/>
        </w:rPr>
        <w:tab/>
      </w:r>
      <w:r w:rsidR="005D75C2" w:rsidRPr="00181C8F">
        <w:rPr>
          <w:lang w:val="en-GB"/>
        </w:rPr>
        <w:t>A. Barnett, 2001, ‘Pharmaceutical firms stand accused of once again plundering native lore to make fortunes from natural remedies’, The Observer, 17 June.</w:t>
      </w:r>
    </w:p>
  </w:footnote>
  <w:footnote w:id="3">
    <w:p w14:paraId="595A8A7F" w14:textId="468E775F" w:rsidR="0027330F" w:rsidRPr="00183608" w:rsidRDefault="0027330F" w:rsidP="00F266B9">
      <w:pPr>
        <w:bidi/>
        <w:spacing w:line="240" w:lineRule="auto"/>
        <w:ind w:left="340" w:hanging="340"/>
        <w:rPr>
          <w:rFonts w:cs="Traditional Arabic"/>
          <w:sz w:val="18"/>
          <w:szCs w:val="28"/>
          <w:rtl/>
        </w:rPr>
      </w:pPr>
      <w:r w:rsidRPr="00183608">
        <w:rPr>
          <w:rStyle w:val="FootnoteReference"/>
          <w:rFonts w:cs="Traditional Arabic"/>
          <w:szCs w:val="28"/>
        </w:rPr>
        <w:footnoteRef/>
      </w:r>
      <w:r>
        <w:rPr>
          <w:rFonts w:cs="Traditional Arabic" w:hint="cs"/>
          <w:sz w:val="18"/>
          <w:szCs w:val="28"/>
          <w:rtl/>
        </w:rPr>
        <w:tab/>
      </w:r>
      <w:r w:rsidRPr="00183608">
        <w:rPr>
          <w:rFonts w:eastAsia="Arial" w:cs="Traditional Arabic" w:hint="cs"/>
          <w:spacing w:val="2"/>
          <w:sz w:val="18"/>
          <w:szCs w:val="28"/>
          <w:rtl/>
        </w:rPr>
        <w:t xml:space="preserve">جماعة سان ومجلس البحوث العلمية والصناعية يعلنان عن اتفاق لتقاسم المنافع </w:t>
      </w:r>
      <w:r w:rsidR="00F266B9">
        <w:rPr>
          <w:rFonts w:eastAsia="Arial" w:cs="Traditional Arabic" w:hint="cs"/>
          <w:spacing w:val="2"/>
          <w:sz w:val="18"/>
          <w:szCs w:val="28"/>
          <w:rtl/>
        </w:rPr>
        <w:t>المرتبطة</w:t>
      </w:r>
      <w:r w:rsidR="003D0BD0" w:rsidRPr="00183608">
        <w:rPr>
          <w:rFonts w:eastAsia="Arial" w:cs="Traditional Arabic" w:hint="cs"/>
          <w:spacing w:val="2"/>
          <w:sz w:val="18"/>
          <w:szCs w:val="28"/>
          <w:rtl/>
        </w:rPr>
        <w:t xml:space="preserve"> </w:t>
      </w:r>
      <w:r w:rsidR="00F266B9">
        <w:rPr>
          <w:rFonts w:eastAsia="Arial" w:cs="Traditional Arabic" w:hint="cs"/>
          <w:spacing w:val="2"/>
          <w:sz w:val="18"/>
          <w:szCs w:val="28"/>
          <w:rtl/>
        </w:rPr>
        <w:t>ب</w:t>
      </w:r>
      <w:r w:rsidRPr="00183608">
        <w:rPr>
          <w:rFonts w:eastAsia="Arial" w:cs="Traditional Arabic" w:hint="cs"/>
          <w:spacing w:val="2"/>
          <w:sz w:val="18"/>
          <w:szCs w:val="28"/>
          <w:rtl/>
        </w:rPr>
        <w:t xml:space="preserve">دواء تجريبي لمكافحة البدانة، بيان صحافي، 24 آذار/مارس 2003، </w:t>
      </w:r>
    </w:p>
    <w:p w14:paraId="5E3A502D" w14:textId="61FF5FAF" w:rsidR="00D906FA" w:rsidRPr="00D906FA" w:rsidRDefault="00924E3E" w:rsidP="00D906FA">
      <w:pPr>
        <w:spacing w:line="240" w:lineRule="auto"/>
        <w:ind w:left="340" w:hanging="340"/>
        <w:rPr>
          <w:sz w:val="18"/>
          <w:szCs w:val="18"/>
          <w:rtl/>
        </w:rPr>
      </w:pPr>
      <w:hyperlink r:id="rId1" w:history="1">
        <w:r w:rsidR="00D906FA" w:rsidRPr="00D906FA">
          <w:rPr>
            <w:rStyle w:val="Hyperlink"/>
            <w:sz w:val="18"/>
            <w:szCs w:val="18"/>
          </w:rPr>
          <w:t>http://ntww1.csir.co.za/plsql/ptl0002/PTL0002_PGE013_MEDIA_REL?MEDIA_RELEASE_NO=7083643</w:t>
        </w:r>
      </w:hyperlink>
    </w:p>
  </w:footnote>
  <w:footnote w:id="4">
    <w:p w14:paraId="2C5A5AF5" w14:textId="77777777" w:rsidR="0027330F" w:rsidRDefault="0027330F" w:rsidP="0027330F">
      <w:pPr>
        <w:bidi/>
        <w:spacing w:line="240" w:lineRule="auto"/>
        <w:ind w:left="340" w:hanging="340"/>
        <w:rPr>
          <w:rFonts w:eastAsia="Arial" w:cs="Traditional Arabic"/>
          <w:spacing w:val="2"/>
          <w:sz w:val="18"/>
          <w:szCs w:val="28"/>
        </w:rPr>
      </w:pPr>
      <w:r w:rsidRPr="00183608">
        <w:rPr>
          <w:rStyle w:val="FootnoteReference"/>
          <w:rFonts w:cs="Traditional Arabic"/>
          <w:szCs w:val="28"/>
        </w:rPr>
        <w:footnoteRef/>
      </w:r>
      <w:r>
        <w:rPr>
          <w:rFonts w:cs="Traditional Arabic" w:hint="cs"/>
          <w:sz w:val="18"/>
          <w:szCs w:val="28"/>
          <w:rtl/>
        </w:rPr>
        <w:tab/>
      </w:r>
      <w:r w:rsidRPr="00183608">
        <w:rPr>
          <w:rFonts w:eastAsia="Arial" w:cs="Traditional Arabic" w:hint="cs"/>
          <w:spacing w:val="2"/>
          <w:sz w:val="18"/>
          <w:szCs w:val="28"/>
          <w:rtl/>
        </w:rPr>
        <w:t xml:space="preserve">تقرير عن اجتماع الجهات المعنية بنبتة </w:t>
      </w:r>
      <w:r w:rsidRPr="00183608">
        <w:rPr>
          <w:rFonts w:eastAsia="Arial" w:cs="Traditional Arabic" w:hint="cs"/>
          <w:i/>
          <w:iCs/>
          <w:spacing w:val="2"/>
          <w:sz w:val="18"/>
          <w:szCs w:val="28"/>
          <w:rtl/>
        </w:rPr>
        <w:t>هوديا</w:t>
      </w:r>
      <w:r w:rsidRPr="00183608">
        <w:rPr>
          <w:rFonts w:eastAsia="Arial" w:cs="Traditional Arabic" w:hint="cs"/>
          <w:spacing w:val="2"/>
          <w:sz w:val="18"/>
          <w:szCs w:val="28"/>
          <w:rtl/>
        </w:rPr>
        <w:t xml:space="preserve">، </w:t>
      </w:r>
      <w:r w:rsidRPr="00183608">
        <w:rPr>
          <w:rFonts w:eastAsia="Arial" w:cs="Traditional Arabic"/>
          <w:spacing w:val="1"/>
          <w:sz w:val="18"/>
          <w:szCs w:val="28"/>
        </w:rPr>
        <w:t>!</w:t>
      </w:r>
      <w:r w:rsidRPr="00183608">
        <w:rPr>
          <w:rFonts w:eastAsia="Arial" w:cs="Traditional Arabic"/>
          <w:spacing w:val="-1"/>
          <w:sz w:val="18"/>
          <w:szCs w:val="28"/>
        </w:rPr>
        <w:t>K</w:t>
      </w:r>
      <w:r w:rsidRPr="00183608">
        <w:rPr>
          <w:rFonts w:eastAsia="Arial" w:cs="Traditional Arabic"/>
          <w:spacing w:val="-6"/>
          <w:sz w:val="18"/>
          <w:szCs w:val="28"/>
        </w:rPr>
        <w:t>H</w:t>
      </w:r>
      <w:r w:rsidRPr="00183608">
        <w:rPr>
          <w:rFonts w:eastAsia="Arial" w:cs="Traditional Arabic"/>
          <w:spacing w:val="7"/>
          <w:sz w:val="18"/>
          <w:szCs w:val="28"/>
        </w:rPr>
        <w:t>W</w:t>
      </w:r>
      <w:r w:rsidRPr="00183608">
        <w:rPr>
          <w:rFonts w:eastAsia="Arial" w:cs="Traditional Arabic"/>
          <w:sz w:val="18"/>
          <w:szCs w:val="28"/>
        </w:rPr>
        <w:t>A</w:t>
      </w:r>
      <w:r w:rsidRPr="00183608">
        <w:rPr>
          <w:rFonts w:eastAsia="Arial" w:cs="Traditional Arabic"/>
          <w:spacing w:val="-4"/>
          <w:sz w:val="18"/>
          <w:szCs w:val="28"/>
        </w:rPr>
        <w:t xml:space="preserve"> </w:t>
      </w:r>
      <w:r w:rsidRPr="00183608">
        <w:rPr>
          <w:rFonts w:eastAsia="Arial" w:cs="Traditional Arabic"/>
          <w:sz w:val="18"/>
          <w:szCs w:val="28"/>
        </w:rPr>
        <w:t>T</w:t>
      </w:r>
      <w:r w:rsidRPr="00183608">
        <w:rPr>
          <w:rFonts w:eastAsia="Arial" w:cs="Traditional Arabic"/>
          <w:spacing w:val="1"/>
          <w:sz w:val="18"/>
          <w:szCs w:val="28"/>
        </w:rPr>
        <w:t>T</w:t>
      </w:r>
      <w:r w:rsidRPr="00183608">
        <w:rPr>
          <w:rFonts w:eastAsia="Arial" w:cs="Traditional Arabic"/>
          <w:spacing w:val="-3"/>
          <w:sz w:val="18"/>
          <w:szCs w:val="28"/>
        </w:rPr>
        <w:t>U</w:t>
      </w:r>
      <w:r w:rsidRPr="00183608">
        <w:rPr>
          <w:rFonts w:eastAsia="Arial" w:cs="Traditional Arabic" w:hint="cs"/>
          <w:spacing w:val="2"/>
          <w:sz w:val="18"/>
          <w:szCs w:val="28"/>
          <w:rtl/>
        </w:rPr>
        <w:t>، 22-23 كانون الثاني/يناير 2009:</w:t>
      </w:r>
    </w:p>
    <w:p w14:paraId="18AC0934" w14:textId="00E3C6CD" w:rsidR="0033084A" w:rsidRPr="00183608" w:rsidRDefault="00924E3E" w:rsidP="0033084A">
      <w:pPr>
        <w:spacing w:line="240" w:lineRule="auto"/>
        <w:ind w:left="0" w:right="340"/>
        <w:jc w:val="left"/>
        <w:rPr>
          <w:rFonts w:eastAsia="Arial" w:cs="Traditional Arabic"/>
          <w:sz w:val="18"/>
          <w:szCs w:val="28"/>
          <w:rtl/>
        </w:rPr>
      </w:pPr>
      <w:hyperlink r:id="rId2" w:history="1">
        <w:r w:rsidR="0033084A" w:rsidRPr="002114E2">
          <w:rPr>
            <w:rStyle w:val="Hyperlink"/>
            <w:rFonts w:eastAsia="Arial" w:cs="Traditional Arabic"/>
            <w:sz w:val="18"/>
            <w:szCs w:val="28"/>
          </w:rPr>
          <w:t>https://www.uclan.ac.uk/research/explore/projects/assets/cpe_genbenefit_hoodia_stakeholders.pdf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C56CEB" w:rsidRPr="00503035" w14:paraId="78196530" w14:textId="77777777" w:rsidTr="002062B0">
      <w:trPr>
        <w:jc w:val="center"/>
      </w:trPr>
      <w:tc>
        <w:tcPr>
          <w:tcW w:w="1667" w:type="pct"/>
        </w:tcPr>
        <w:p w14:paraId="79A9B092" w14:textId="77777777" w:rsidR="00C56CEB" w:rsidRPr="00503035" w:rsidRDefault="00C56CEB" w:rsidP="002062B0">
          <w:pPr>
            <w:pStyle w:val="Header"/>
            <w:bidi/>
            <w:spacing w:line="240" w:lineRule="auto"/>
            <w:jc w:val="right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  <w:rtl/>
            </w:rPr>
            <w:t>دراس</w:t>
          </w:r>
          <w:r>
            <w:rPr>
              <w:rFonts w:cs="Traditional Arabic" w:hint="cs"/>
              <w:sz w:val="18"/>
              <w:szCs w:val="24"/>
              <w:rtl/>
            </w:rPr>
            <w:t>ات</w:t>
          </w:r>
          <w:r w:rsidRPr="00503035">
            <w:rPr>
              <w:rFonts w:cs="Traditional Arabic"/>
              <w:sz w:val="18"/>
              <w:szCs w:val="24"/>
              <w:rtl/>
            </w:rPr>
            <w:t xml:space="preserve">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/>
              <w:sz w:val="18"/>
              <w:szCs w:val="24"/>
              <w:rtl/>
            </w:rPr>
            <w:t>حالات</w:t>
          </w:r>
        </w:p>
      </w:tc>
      <w:tc>
        <w:tcPr>
          <w:tcW w:w="1667" w:type="pct"/>
        </w:tcPr>
        <w:p w14:paraId="7DE7DBBA" w14:textId="488FACCC" w:rsidR="00C56CEB" w:rsidRPr="00503035" w:rsidRDefault="00C56CEB" w:rsidP="0027330F">
          <w:pPr>
            <w:pStyle w:val="Header"/>
            <w:bidi/>
            <w:spacing w:line="240" w:lineRule="auto"/>
            <w:jc w:val="center"/>
            <w:rPr>
              <w:rFonts w:cs="Traditional Arabic"/>
              <w:sz w:val="18"/>
              <w:szCs w:val="24"/>
              <w:rtl/>
              <w:lang w:val="fr-FR" w:bidi="ar-SY"/>
            </w:rPr>
          </w:pPr>
          <w:r w:rsidRPr="00503035">
            <w:rPr>
              <w:rFonts w:cs="Traditional Arabic" w:hint="cs"/>
              <w:sz w:val="18"/>
              <w:szCs w:val="24"/>
              <w:rtl/>
            </w:rPr>
            <w:t xml:space="preserve">دراسة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 w:hint="cs"/>
              <w:sz w:val="18"/>
              <w:szCs w:val="24"/>
              <w:rtl/>
            </w:rPr>
            <w:t>حال</w:t>
          </w:r>
          <w:r w:rsidRPr="00503035">
            <w:rPr>
              <w:rFonts w:cs="Traditional Arabic" w:hint="cs"/>
              <w:sz w:val="18"/>
              <w:szCs w:val="24"/>
              <w:rtl/>
              <w:lang w:val="fr-FR" w:bidi="ar-SY"/>
            </w:rPr>
            <w:t xml:space="preserve">ة </w:t>
          </w:r>
          <w:r w:rsidR="0027330F">
            <w:rPr>
              <w:rFonts w:cs="Traditional Arabic" w:hint="cs"/>
              <w:sz w:val="18"/>
              <w:szCs w:val="24"/>
              <w:rtl/>
              <w:lang w:val="fr-FR" w:bidi="ar-SY"/>
            </w:rPr>
            <w:t>18</w:t>
          </w:r>
        </w:p>
      </w:tc>
      <w:tc>
        <w:tcPr>
          <w:tcW w:w="1667" w:type="pct"/>
        </w:tcPr>
        <w:p w14:paraId="42E5772A" w14:textId="6696B184" w:rsidR="00C56CEB" w:rsidRPr="00503035" w:rsidRDefault="00C56CEB" w:rsidP="002062B0">
          <w:pPr>
            <w:pStyle w:val="Header"/>
            <w:spacing w:line="240" w:lineRule="auto"/>
            <w:jc w:val="right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</w:rPr>
            <w:fldChar w:fldCharType="begin"/>
          </w:r>
          <w:r w:rsidRPr="00503035">
            <w:rPr>
              <w:rFonts w:cs="Traditional Arabic"/>
              <w:sz w:val="18"/>
              <w:szCs w:val="24"/>
            </w:rPr>
            <w:instrText>PAGE   \* MERGEFORMAT</w:instrText>
          </w:r>
          <w:r w:rsidRPr="00503035">
            <w:rPr>
              <w:rFonts w:cs="Traditional Arabic"/>
              <w:sz w:val="18"/>
              <w:szCs w:val="24"/>
            </w:rPr>
            <w:fldChar w:fldCharType="separate"/>
          </w:r>
          <w:r w:rsidR="00924E3E" w:rsidRPr="00924E3E">
            <w:rPr>
              <w:rFonts w:cs="Traditional Arabic"/>
              <w:noProof/>
              <w:sz w:val="18"/>
              <w:szCs w:val="24"/>
              <w:lang w:val="fr-FR"/>
            </w:rPr>
            <w:t>4</w:t>
          </w:r>
          <w:r w:rsidRPr="00503035">
            <w:rPr>
              <w:rFonts w:cs="Traditional Arabic"/>
              <w:sz w:val="18"/>
              <w:szCs w:val="24"/>
            </w:rPr>
            <w:fldChar w:fldCharType="end"/>
          </w:r>
        </w:p>
      </w:tc>
    </w:tr>
  </w:tbl>
  <w:p w14:paraId="3FCECBA6" w14:textId="0DD00D94" w:rsidR="00443DE5" w:rsidRDefault="00443DE5" w:rsidP="00C56CEB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2255DD" w:rsidRPr="00503035" w14:paraId="7724F40A" w14:textId="77777777" w:rsidTr="002062B0">
      <w:trPr>
        <w:jc w:val="center"/>
      </w:trPr>
      <w:tc>
        <w:tcPr>
          <w:tcW w:w="1667" w:type="pct"/>
        </w:tcPr>
        <w:p w14:paraId="7D3E1BE5" w14:textId="40DEBCD7" w:rsidR="002255DD" w:rsidRPr="00503035" w:rsidRDefault="002255DD" w:rsidP="002062B0">
          <w:pPr>
            <w:pStyle w:val="Header"/>
            <w:spacing w:line="240" w:lineRule="auto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</w:rPr>
            <w:fldChar w:fldCharType="begin"/>
          </w:r>
          <w:r w:rsidRPr="00503035">
            <w:rPr>
              <w:rFonts w:cs="Traditional Arabic"/>
              <w:sz w:val="18"/>
              <w:szCs w:val="24"/>
            </w:rPr>
            <w:instrText>PAGE   \* MERGEFORMAT</w:instrText>
          </w:r>
          <w:r w:rsidRPr="00503035">
            <w:rPr>
              <w:rFonts w:cs="Traditional Arabic"/>
              <w:sz w:val="18"/>
              <w:szCs w:val="24"/>
            </w:rPr>
            <w:fldChar w:fldCharType="separate"/>
          </w:r>
          <w:r w:rsidR="00924E3E" w:rsidRPr="00924E3E">
            <w:rPr>
              <w:rFonts w:cs="Traditional Arabic"/>
              <w:noProof/>
              <w:sz w:val="18"/>
              <w:szCs w:val="24"/>
              <w:lang w:val="fr-FR"/>
            </w:rPr>
            <w:t>5</w:t>
          </w:r>
          <w:r w:rsidRPr="00503035">
            <w:rPr>
              <w:rFonts w:cs="Traditional Arabic"/>
              <w:sz w:val="18"/>
              <w:szCs w:val="24"/>
            </w:rPr>
            <w:fldChar w:fldCharType="end"/>
          </w:r>
        </w:p>
      </w:tc>
      <w:tc>
        <w:tcPr>
          <w:tcW w:w="1667" w:type="pct"/>
        </w:tcPr>
        <w:p w14:paraId="52C11B99" w14:textId="2F64D9DA" w:rsidR="002255DD" w:rsidRPr="00503035" w:rsidRDefault="002255DD" w:rsidP="0027330F">
          <w:pPr>
            <w:pStyle w:val="Header"/>
            <w:bidi/>
            <w:spacing w:line="240" w:lineRule="auto"/>
            <w:jc w:val="center"/>
            <w:rPr>
              <w:rFonts w:cs="Traditional Arabic"/>
              <w:sz w:val="18"/>
              <w:szCs w:val="24"/>
              <w:rtl/>
              <w:lang w:val="fr-FR" w:bidi="ar-SY"/>
            </w:rPr>
          </w:pPr>
          <w:r w:rsidRPr="00503035">
            <w:rPr>
              <w:rFonts w:cs="Traditional Arabic" w:hint="cs"/>
              <w:sz w:val="18"/>
              <w:szCs w:val="24"/>
              <w:rtl/>
            </w:rPr>
            <w:t xml:space="preserve">دراسة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 w:hint="cs"/>
              <w:sz w:val="18"/>
              <w:szCs w:val="24"/>
              <w:rtl/>
            </w:rPr>
            <w:t>حال</w:t>
          </w:r>
          <w:r w:rsidRPr="00503035">
            <w:rPr>
              <w:rFonts w:cs="Traditional Arabic" w:hint="cs"/>
              <w:sz w:val="18"/>
              <w:szCs w:val="24"/>
              <w:rtl/>
              <w:lang w:val="fr-FR" w:bidi="ar-SY"/>
            </w:rPr>
            <w:t xml:space="preserve">ة </w:t>
          </w:r>
          <w:r w:rsidR="0027330F">
            <w:rPr>
              <w:rFonts w:cs="Traditional Arabic" w:hint="cs"/>
              <w:sz w:val="18"/>
              <w:szCs w:val="24"/>
              <w:rtl/>
              <w:lang w:val="fr-FR" w:bidi="ar-SY"/>
            </w:rPr>
            <w:t>18</w:t>
          </w:r>
        </w:p>
      </w:tc>
      <w:tc>
        <w:tcPr>
          <w:tcW w:w="1667" w:type="pct"/>
        </w:tcPr>
        <w:p w14:paraId="554C9CB7" w14:textId="77777777" w:rsidR="002255DD" w:rsidRPr="00503035" w:rsidRDefault="002255DD" w:rsidP="002062B0">
          <w:pPr>
            <w:pStyle w:val="Header"/>
            <w:bidi/>
            <w:spacing w:line="240" w:lineRule="auto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  <w:rtl/>
            </w:rPr>
            <w:t>دراس</w:t>
          </w:r>
          <w:r>
            <w:rPr>
              <w:rFonts w:cs="Traditional Arabic" w:hint="cs"/>
              <w:sz w:val="18"/>
              <w:szCs w:val="24"/>
              <w:rtl/>
            </w:rPr>
            <w:t>ات</w:t>
          </w:r>
          <w:r w:rsidRPr="00503035">
            <w:rPr>
              <w:rFonts w:cs="Traditional Arabic"/>
              <w:sz w:val="18"/>
              <w:szCs w:val="24"/>
              <w:rtl/>
            </w:rPr>
            <w:t xml:space="preserve">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/>
              <w:sz w:val="18"/>
              <w:szCs w:val="24"/>
              <w:rtl/>
            </w:rPr>
            <w:t>حالات</w:t>
          </w:r>
        </w:p>
      </w:tc>
    </w:tr>
  </w:tbl>
  <w:p w14:paraId="2F3CC24A" w14:textId="2E0F8F92" w:rsidR="00443DE5" w:rsidRDefault="00443DE5" w:rsidP="002255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6"/>
      <w:gridCol w:w="3019"/>
      <w:gridCol w:w="3019"/>
    </w:tblGrid>
    <w:tr w:rsidR="00C56CEB" w:rsidRPr="00BB7269" w14:paraId="204DF909" w14:textId="77777777" w:rsidTr="002062B0">
      <w:trPr>
        <w:jc w:val="center"/>
      </w:trPr>
      <w:tc>
        <w:tcPr>
          <w:tcW w:w="1666" w:type="pct"/>
        </w:tcPr>
        <w:p w14:paraId="45873DA0" w14:textId="77777777" w:rsidR="00C56CEB" w:rsidRPr="00BB7269" w:rsidRDefault="00C56CEB" w:rsidP="002062B0">
          <w:pPr>
            <w:pStyle w:val="Header"/>
            <w:bidi/>
            <w:spacing w:line="240" w:lineRule="auto"/>
            <w:jc w:val="right"/>
            <w:rPr>
              <w:rFonts w:cs="Traditional Arabic"/>
              <w:szCs w:val="24"/>
            </w:rPr>
          </w:pPr>
        </w:p>
      </w:tc>
      <w:tc>
        <w:tcPr>
          <w:tcW w:w="1667" w:type="pct"/>
        </w:tcPr>
        <w:p w14:paraId="70540C9F" w14:textId="77777777" w:rsidR="00C56CEB" w:rsidRPr="00503035" w:rsidRDefault="00C56CEB" w:rsidP="002062B0">
          <w:pPr>
            <w:pStyle w:val="Header"/>
            <w:bidi/>
            <w:spacing w:line="240" w:lineRule="auto"/>
            <w:jc w:val="center"/>
            <w:rPr>
              <w:rFonts w:cs="Traditional Arabic"/>
              <w:szCs w:val="24"/>
              <w:rtl/>
              <w:lang w:val="fr-FR" w:bidi="ar-SY"/>
            </w:rPr>
          </w:pPr>
          <w:r w:rsidRPr="00AB5AD8">
            <w:rPr>
              <w:rFonts w:ascii="Traditional Arabic" w:hAnsi="Traditional Arabic" w:cs="Traditional Arabic"/>
              <w:sz w:val="24"/>
              <w:szCs w:val="24"/>
              <w:rtl/>
            </w:rPr>
            <w:t>دراس</w:t>
          </w:r>
          <w:r>
            <w:rPr>
              <w:rFonts w:ascii="Traditional Arabic" w:hAnsi="Traditional Arabic" w:cs="Traditional Arabic" w:hint="cs"/>
              <w:sz w:val="24"/>
              <w:szCs w:val="24"/>
              <w:rtl/>
            </w:rPr>
            <w:t>ات</w:t>
          </w:r>
          <w:r w:rsidRPr="00AB5AD8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sz w:val="24"/>
              <w:szCs w:val="24"/>
              <w:rtl/>
            </w:rPr>
            <w:t>الحالات</w:t>
          </w:r>
          <w:r w:rsidRPr="00BB7269">
            <w:rPr>
              <w:rFonts w:cs="Traditional Arabic" w:hint="cs"/>
              <w:szCs w:val="24"/>
              <w:rtl/>
            </w:rPr>
            <w:t xml:space="preserve"> </w:t>
          </w:r>
        </w:p>
      </w:tc>
      <w:tc>
        <w:tcPr>
          <w:tcW w:w="1667" w:type="pct"/>
        </w:tcPr>
        <w:p w14:paraId="6375265F" w14:textId="77777777" w:rsidR="00C56CEB" w:rsidRPr="00BB7269" w:rsidRDefault="00C56CEB" w:rsidP="002062B0">
          <w:pPr>
            <w:pStyle w:val="Header"/>
            <w:spacing w:line="240" w:lineRule="auto"/>
            <w:jc w:val="right"/>
            <w:rPr>
              <w:rFonts w:cs="Traditional Arabic"/>
              <w:szCs w:val="24"/>
            </w:rPr>
          </w:pPr>
        </w:p>
      </w:tc>
    </w:tr>
  </w:tbl>
  <w:p w14:paraId="32C0EC3D" w14:textId="6773AEDD" w:rsidR="00F87EDD" w:rsidRPr="00AB5AD8" w:rsidRDefault="00F87EDD" w:rsidP="00C56CEB">
    <w:pPr>
      <w:pStyle w:val="Header"/>
      <w:ind w:right="360" w:firstLine="360"/>
      <w:rPr>
        <w:rFonts w:ascii="Traditional Arabic" w:hAnsi="Traditional Arabic" w:cs="Traditional Arabic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3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7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3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8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1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9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3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5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6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8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7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0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2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3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19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1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EBA40B9"/>
    <w:multiLevelType w:val="hybridMultilevel"/>
    <w:tmpl w:val="5560DDC6"/>
    <w:lvl w:ilvl="0" w:tplc="97369F6A">
      <w:start w:val="1"/>
      <w:numFmt w:val="bullet"/>
      <w:lvlText w:val=""/>
      <w:lvlJc w:val="left"/>
      <w:pPr>
        <w:ind w:left="731" w:hanging="360"/>
      </w:pPr>
      <w:rPr>
        <w:rFonts w:ascii="Symbol" w:hAnsi="Symbol" w:cs="Traditional Arabic" w:hint="default"/>
        <w:szCs w:val="32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23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4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5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6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8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8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9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2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5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7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8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0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1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3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6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7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8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1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2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3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6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7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8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1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3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5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6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8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9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0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2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3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4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6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87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0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1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2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3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5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6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8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9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0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3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4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6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7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1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3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4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7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0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1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2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3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6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30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1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6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7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9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0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1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4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5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7" w15:restartNumberingAfterBreak="0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48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0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1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2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4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5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7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8" w15:restartNumberingAfterBreak="0">
    <w:nsid w:val="5EA64BB4"/>
    <w:multiLevelType w:val="hybridMultilevel"/>
    <w:tmpl w:val="0C36D54E"/>
    <w:lvl w:ilvl="0" w:tplc="79E4B0D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0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2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4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5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6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9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0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1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2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3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4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5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7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8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1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4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8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1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2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3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6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9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1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2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3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6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9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1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5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0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21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2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3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4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5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6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7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8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9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0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1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3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4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5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6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7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1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2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3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5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6"/>
  </w:num>
  <w:num w:numId="2">
    <w:abstractNumId w:val="201"/>
  </w:num>
  <w:num w:numId="3">
    <w:abstractNumId w:val="266"/>
  </w:num>
  <w:num w:numId="4">
    <w:abstractNumId w:val="2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4"/>
  </w:num>
  <w:num w:numId="7">
    <w:abstractNumId w:val="275"/>
  </w:num>
  <w:num w:numId="8">
    <w:abstractNumId w:val="232"/>
  </w:num>
  <w:num w:numId="9">
    <w:abstractNumId w:val="284"/>
  </w:num>
  <w:num w:numId="10">
    <w:abstractNumId w:val="214"/>
  </w:num>
  <w:num w:numId="11">
    <w:abstractNumId w:val="218"/>
  </w:num>
  <w:num w:numId="12">
    <w:abstractNumId w:val="255"/>
  </w:num>
  <w:num w:numId="13">
    <w:abstractNumId w:val="28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8"/>
  </w:num>
  <w:num w:numId="18">
    <w:abstractNumId w:val="21"/>
  </w:num>
  <w:num w:numId="19">
    <w:abstractNumId w:val="40"/>
  </w:num>
  <w:num w:numId="20">
    <w:abstractNumId w:val="327"/>
  </w:num>
  <w:num w:numId="21">
    <w:abstractNumId w:val="73"/>
  </w:num>
  <w:num w:numId="22">
    <w:abstractNumId w:val="246"/>
  </w:num>
  <w:num w:numId="23">
    <w:abstractNumId w:val="29"/>
  </w:num>
  <w:num w:numId="24">
    <w:abstractNumId w:val="163"/>
  </w:num>
  <w:num w:numId="25">
    <w:abstractNumId w:val="227"/>
  </w:num>
  <w:num w:numId="26">
    <w:abstractNumId w:val="88"/>
  </w:num>
  <w:num w:numId="27">
    <w:abstractNumId w:val="55"/>
  </w:num>
  <w:num w:numId="28">
    <w:abstractNumId w:val="217"/>
  </w:num>
  <w:num w:numId="29">
    <w:abstractNumId w:val="63"/>
  </w:num>
  <w:num w:numId="30">
    <w:abstractNumId w:val="307"/>
  </w:num>
  <w:num w:numId="31">
    <w:abstractNumId w:val="18"/>
  </w:num>
  <w:num w:numId="32">
    <w:abstractNumId w:val="76"/>
  </w:num>
  <w:num w:numId="33">
    <w:abstractNumId w:val="184"/>
  </w:num>
  <w:num w:numId="34">
    <w:abstractNumId w:val="233"/>
  </w:num>
  <w:num w:numId="35">
    <w:abstractNumId w:val="99"/>
  </w:num>
  <w:num w:numId="36">
    <w:abstractNumId w:val="139"/>
  </w:num>
  <w:num w:numId="37">
    <w:abstractNumId w:val="332"/>
  </w:num>
  <w:num w:numId="38">
    <w:abstractNumId w:val="5"/>
  </w:num>
  <w:num w:numId="39">
    <w:abstractNumId w:val="309"/>
  </w:num>
  <w:num w:numId="40">
    <w:abstractNumId w:val="181"/>
  </w:num>
  <w:num w:numId="41">
    <w:abstractNumId w:val="208"/>
  </w:num>
  <w:num w:numId="42">
    <w:abstractNumId w:val="153"/>
  </w:num>
  <w:num w:numId="43">
    <w:abstractNumId w:val="145"/>
  </w:num>
  <w:num w:numId="44">
    <w:abstractNumId w:val="262"/>
  </w:num>
  <w:num w:numId="45">
    <w:abstractNumId w:val="143"/>
  </w:num>
  <w:num w:numId="46">
    <w:abstractNumId w:val="141"/>
  </w:num>
  <w:num w:numId="47">
    <w:abstractNumId w:val="241"/>
  </w:num>
  <w:num w:numId="48">
    <w:abstractNumId w:val="186"/>
  </w:num>
  <w:num w:numId="49">
    <w:abstractNumId w:val="132"/>
  </w:num>
  <w:num w:numId="50">
    <w:abstractNumId w:val="126"/>
  </w:num>
  <w:num w:numId="51">
    <w:abstractNumId w:val="106"/>
  </w:num>
  <w:num w:numId="52">
    <w:abstractNumId w:val="281"/>
  </w:num>
  <w:num w:numId="53">
    <w:abstractNumId w:val="296"/>
  </w:num>
  <w:num w:numId="54">
    <w:abstractNumId w:val="187"/>
  </w:num>
  <w:num w:numId="55">
    <w:abstractNumId w:val="80"/>
  </w:num>
  <w:num w:numId="56">
    <w:abstractNumId w:val="169"/>
  </w:num>
  <w:num w:numId="57">
    <w:abstractNumId w:val="129"/>
  </w:num>
  <w:num w:numId="58">
    <w:abstractNumId w:val="89"/>
  </w:num>
  <w:num w:numId="59">
    <w:abstractNumId w:val="31"/>
  </w:num>
  <w:num w:numId="60">
    <w:abstractNumId w:val="23"/>
  </w:num>
  <w:num w:numId="61">
    <w:abstractNumId w:val="279"/>
  </w:num>
  <w:num w:numId="62">
    <w:abstractNumId w:val="248"/>
  </w:num>
  <w:num w:numId="63">
    <w:abstractNumId w:val="306"/>
  </w:num>
  <w:num w:numId="64">
    <w:abstractNumId w:val="171"/>
  </w:num>
  <w:num w:numId="65">
    <w:abstractNumId w:val="32"/>
  </w:num>
  <w:num w:numId="66">
    <w:abstractNumId w:val="84"/>
  </w:num>
  <w:num w:numId="67">
    <w:abstractNumId w:val="58"/>
  </w:num>
  <w:num w:numId="68">
    <w:abstractNumId w:val="113"/>
  </w:num>
  <w:num w:numId="69">
    <w:abstractNumId w:val="253"/>
  </w:num>
  <w:num w:numId="70">
    <w:abstractNumId w:val="236"/>
  </w:num>
  <w:num w:numId="71">
    <w:abstractNumId w:val="68"/>
  </w:num>
  <w:num w:numId="72">
    <w:abstractNumId w:val="107"/>
  </w:num>
  <w:num w:numId="73">
    <w:abstractNumId w:val="286"/>
  </w:num>
  <w:num w:numId="7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3"/>
  </w:num>
  <w:num w:numId="76">
    <w:abstractNumId w:val="155"/>
  </w:num>
  <w:num w:numId="77">
    <w:abstractNumId w:val="18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4"/>
  </w:num>
  <w:num w:numId="84">
    <w:abstractNumId w:val="267"/>
  </w:num>
  <w:num w:numId="85">
    <w:abstractNumId w:val="17"/>
  </w:num>
  <w:num w:numId="86">
    <w:abstractNumId w:val="172"/>
  </w:num>
  <w:num w:numId="87">
    <w:abstractNumId w:val="123"/>
  </w:num>
  <w:num w:numId="88">
    <w:abstractNumId w:val="168"/>
  </w:num>
  <w:num w:numId="89">
    <w:abstractNumId w:val="318"/>
  </w:num>
  <w:num w:numId="90">
    <w:abstractNumId w:val="237"/>
  </w:num>
  <w:num w:numId="91">
    <w:abstractNumId w:val="14"/>
  </w:num>
  <w:num w:numId="92">
    <w:abstractNumId w:val="304"/>
  </w:num>
  <w:num w:numId="93">
    <w:abstractNumId w:val="200"/>
  </w:num>
  <w:num w:numId="94">
    <w:abstractNumId w:val="252"/>
  </w:num>
  <w:num w:numId="95">
    <w:abstractNumId w:val="337"/>
  </w:num>
  <w:num w:numId="96">
    <w:abstractNumId w:val="86"/>
  </w:num>
  <w:num w:numId="97">
    <w:abstractNumId w:val="277"/>
  </w:num>
  <w:num w:numId="98">
    <w:abstractNumId w:val="43"/>
  </w:num>
  <w:num w:numId="99">
    <w:abstractNumId w:val="315"/>
  </w:num>
  <w:num w:numId="100">
    <w:abstractNumId w:val="130"/>
  </w:num>
  <w:num w:numId="101">
    <w:abstractNumId w:val="131"/>
  </w:num>
  <w:num w:numId="102">
    <w:abstractNumId w:val="278"/>
    <w:lvlOverride w:ilvl="0">
      <w:startOverride w:val="1"/>
    </w:lvlOverride>
  </w:num>
  <w:num w:numId="103">
    <w:abstractNumId w:val="278"/>
  </w:num>
  <w:num w:numId="104">
    <w:abstractNumId w:val="110"/>
  </w:num>
  <w:num w:numId="105">
    <w:abstractNumId w:val="66"/>
  </w:num>
  <w:num w:numId="106">
    <w:abstractNumId w:val="339"/>
  </w:num>
  <w:num w:numId="107">
    <w:abstractNumId w:val="198"/>
  </w:num>
  <w:num w:numId="108">
    <w:abstractNumId w:val="0"/>
  </w:num>
  <w:num w:numId="109">
    <w:abstractNumId w:val="282"/>
  </w:num>
  <w:num w:numId="110">
    <w:abstractNumId w:val="294"/>
  </w:num>
  <w:num w:numId="111">
    <w:abstractNumId w:val="294"/>
  </w:num>
  <w:num w:numId="112">
    <w:abstractNumId w:val="294"/>
  </w:num>
  <w:num w:numId="113">
    <w:abstractNumId w:val="294"/>
  </w:num>
  <w:num w:numId="114">
    <w:abstractNumId w:val="294"/>
  </w:num>
  <w:num w:numId="115">
    <w:abstractNumId w:val="294"/>
  </w:num>
  <w:num w:numId="116">
    <w:abstractNumId w:val="294"/>
  </w:num>
  <w:num w:numId="117">
    <w:abstractNumId w:val="294"/>
  </w:num>
  <w:num w:numId="118">
    <w:abstractNumId w:val="294"/>
  </w:num>
  <w:num w:numId="119">
    <w:abstractNumId w:val="294"/>
  </w:num>
  <w:num w:numId="120">
    <w:abstractNumId w:val="294"/>
  </w:num>
  <w:num w:numId="121">
    <w:abstractNumId w:val="294"/>
  </w:num>
  <w:num w:numId="122">
    <w:abstractNumId w:val="294"/>
  </w:num>
  <w:num w:numId="123">
    <w:abstractNumId w:val="294"/>
  </w:num>
  <w:num w:numId="124">
    <w:abstractNumId w:val="294"/>
  </w:num>
  <w:num w:numId="125">
    <w:abstractNumId w:val="294"/>
  </w:num>
  <w:num w:numId="126">
    <w:abstractNumId w:val="294"/>
  </w:num>
  <w:num w:numId="127">
    <w:abstractNumId w:val="294"/>
  </w:num>
  <w:num w:numId="128">
    <w:abstractNumId w:val="294"/>
  </w:num>
  <w:num w:numId="129">
    <w:abstractNumId w:val="294"/>
  </w:num>
  <w:num w:numId="130">
    <w:abstractNumId w:val="294"/>
  </w:num>
  <w:num w:numId="131">
    <w:abstractNumId w:val="294"/>
  </w:num>
  <w:num w:numId="132">
    <w:abstractNumId w:val="294"/>
  </w:num>
  <w:num w:numId="133">
    <w:abstractNumId w:val="294"/>
  </w:num>
  <w:num w:numId="134">
    <w:abstractNumId w:val="294"/>
  </w:num>
  <w:num w:numId="135">
    <w:abstractNumId w:val="294"/>
  </w:num>
  <w:num w:numId="136">
    <w:abstractNumId w:val="294"/>
  </w:num>
  <w:num w:numId="137">
    <w:abstractNumId w:val="294"/>
  </w:num>
  <w:num w:numId="138">
    <w:abstractNumId w:val="294"/>
  </w:num>
  <w:num w:numId="139">
    <w:abstractNumId w:val="294"/>
  </w:num>
  <w:num w:numId="140">
    <w:abstractNumId w:val="292"/>
  </w:num>
  <w:num w:numId="141">
    <w:abstractNumId w:val="333"/>
  </w:num>
  <w:num w:numId="142">
    <w:abstractNumId w:val="54"/>
  </w:num>
  <w:num w:numId="143">
    <w:abstractNumId w:val="256"/>
  </w:num>
  <w:num w:numId="144">
    <w:abstractNumId w:val="219"/>
  </w:num>
  <w:num w:numId="145">
    <w:abstractNumId w:val="254"/>
  </w:num>
  <w:num w:numId="146">
    <w:abstractNumId w:val="150"/>
  </w:num>
  <w:num w:numId="147">
    <w:abstractNumId w:val="308"/>
  </w:num>
  <w:num w:numId="148">
    <w:abstractNumId w:val="138"/>
  </w:num>
  <w:num w:numId="149">
    <w:abstractNumId w:val="268"/>
  </w:num>
  <w:num w:numId="150">
    <w:abstractNumId w:val="150"/>
  </w:num>
  <w:num w:numId="151">
    <w:abstractNumId w:val="260"/>
  </w:num>
  <w:num w:numId="152">
    <w:abstractNumId w:val="215"/>
  </w:num>
  <w:num w:numId="153">
    <w:abstractNumId w:val="116"/>
  </w:num>
  <w:num w:numId="154">
    <w:abstractNumId w:val="164"/>
  </w:num>
  <w:num w:numId="155">
    <w:abstractNumId w:val="166"/>
  </w:num>
  <w:num w:numId="156">
    <w:abstractNumId w:val="336"/>
  </w:num>
  <w:num w:numId="157">
    <w:abstractNumId w:val="289"/>
  </w:num>
  <w:num w:numId="158">
    <w:abstractNumId w:val="103"/>
  </w:num>
  <w:num w:numId="159">
    <w:abstractNumId w:val="142"/>
  </w:num>
  <w:num w:numId="160">
    <w:abstractNumId w:val="289"/>
    <w:lvlOverride w:ilvl="0">
      <w:startOverride w:val="1"/>
    </w:lvlOverride>
  </w:num>
  <w:num w:numId="161">
    <w:abstractNumId w:val="35"/>
  </w:num>
  <w:num w:numId="162">
    <w:abstractNumId w:val="295"/>
  </w:num>
  <w:num w:numId="163">
    <w:abstractNumId w:val="105"/>
  </w:num>
  <w:num w:numId="164">
    <w:abstractNumId w:val="220"/>
  </w:num>
  <w:num w:numId="165">
    <w:abstractNumId w:val="10"/>
  </w:num>
  <w:num w:numId="166">
    <w:abstractNumId w:val="331"/>
  </w:num>
  <w:num w:numId="167">
    <w:abstractNumId w:val="331"/>
  </w:num>
  <w:num w:numId="168">
    <w:abstractNumId w:val="331"/>
  </w:num>
  <w:num w:numId="169">
    <w:abstractNumId w:val="331"/>
  </w:num>
  <w:num w:numId="170">
    <w:abstractNumId w:val="294"/>
  </w:num>
  <w:num w:numId="171">
    <w:abstractNumId w:val="294"/>
  </w:num>
  <w:num w:numId="172">
    <w:abstractNumId w:val="294"/>
  </w:num>
  <w:num w:numId="173">
    <w:abstractNumId w:val="294"/>
  </w:num>
  <w:num w:numId="174">
    <w:abstractNumId w:val="294"/>
  </w:num>
  <w:num w:numId="175">
    <w:abstractNumId w:val="294"/>
  </w:num>
  <w:num w:numId="176">
    <w:abstractNumId w:val="229"/>
  </w:num>
  <w:num w:numId="177">
    <w:abstractNumId w:val="321"/>
  </w:num>
  <w:num w:numId="178">
    <w:abstractNumId w:val="290"/>
  </w:num>
  <w:num w:numId="179">
    <w:abstractNumId w:val="294"/>
  </w:num>
  <w:num w:numId="180">
    <w:abstractNumId w:val="234"/>
  </w:num>
  <w:num w:numId="181">
    <w:abstractNumId w:val="211"/>
  </w:num>
  <w:num w:numId="182">
    <w:abstractNumId w:val="46"/>
  </w:num>
  <w:num w:numId="183">
    <w:abstractNumId w:val="197"/>
  </w:num>
  <w:num w:numId="184">
    <w:abstractNumId w:val="174"/>
  </w:num>
  <w:num w:numId="185">
    <w:abstractNumId w:val="197"/>
  </w:num>
  <w:num w:numId="186">
    <w:abstractNumId w:val="197"/>
  </w:num>
  <w:num w:numId="187">
    <w:abstractNumId w:val="197"/>
  </w:num>
  <w:num w:numId="188">
    <w:abstractNumId w:val="197"/>
  </w:num>
  <w:num w:numId="189">
    <w:abstractNumId w:val="319"/>
  </w:num>
  <w:num w:numId="190">
    <w:abstractNumId w:val="19"/>
  </w:num>
  <w:num w:numId="191">
    <w:abstractNumId w:val="36"/>
  </w:num>
  <w:num w:numId="192">
    <w:abstractNumId w:val="179"/>
  </w:num>
  <w:num w:numId="193">
    <w:abstractNumId w:val="324"/>
  </w:num>
  <w:num w:numId="194">
    <w:abstractNumId w:val="207"/>
  </w:num>
  <w:num w:numId="195">
    <w:abstractNumId w:val="79"/>
  </w:num>
  <w:num w:numId="196">
    <w:abstractNumId w:val="90"/>
  </w:num>
  <w:num w:numId="197">
    <w:abstractNumId w:val="83"/>
  </w:num>
  <w:num w:numId="198">
    <w:abstractNumId w:val="280"/>
  </w:num>
  <w:num w:numId="199">
    <w:abstractNumId w:val="280"/>
  </w:num>
  <w:num w:numId="200">
    <w:abstractNumId w:val="280"/>
  </w:num>
  <w:num w:numId="201">
    <w:abstractNumId w:val="280"/>
  </w:num>
  <w:num w:numId="202">
    <w:abstractNumId w:val="280"/>
  </w:num>
  <w:num w:numId="203">
    <w:abstractNumId w:val="280"/>
  </w:num>
  <w:num w:numId="204">
    <w:abstractNumId w:val="280"/>
  </w:num>
  <w:num w:numId="205">
    <w:abstractNumId w:val="264"/>
  </w:num>
  <w:num w:numId="206">
    <w:abstractNumId w:val="1"/>
  </w:num>
  <w:num w:numId="207">
    <w:abstractNumId w:val="12"/>
  </w:num>
  <w:num w:numId="208">
    <w:abstractNumId w:val="30"/>
  </w:num>
  <w:num w:numId="209">
    <w:abstractNumId w:val="62"/>
  </w:num>
  <w:num w:numId="210">
    <w:abstractNumId w:val="263"/>
  </w:num>
  <w:num w:numId="211">
    <w:abstractNumId w:val="161"/>
  </w:num>
  <w:num w:numId="212">
    <w:abstractNumId w:val="271"/>
  </w:num>
  <w:num w:numId="213">
    <w:abstractNumId w:val="287"/>
  </w:num>
  <w:num w:numId="214">
    <w:abstractNumId w:val="341"/>
  </w:num>
  <w:num w:numId="215">
    <w:abstractNumId w:val="341"/>
  </w:num>
  <w:num w:numId="216">
    <w:abstractNumId w:val="4"/>
  </w:num>
  <w:num w:numId="217">
    <w:abstractNumId w:val="341"/>
    <w:lvlOverride w:ilvl="0">
      <w:startOverride w:val="1"/>
    </w:lvlOverride>
  </w:num>
  <w:num w:numId="218">
    <w:abstractNumId w:val="165"/>
  </w:num>
  <w:num w:numId="219">
    <w:abstractNumId w:val="330"/>
  </w:num>
  <w:num w:numId="220">
    <w:abstractNumId w:val="298"/>
  </w:num>
  <w:num w:numId="221">
    <w:abstractNumId w:val="325"/>
  </w:num>
  <w:num w:numId="222">
    <w:abstractNumId w:val="175"/>
  </w:num>
  <w:num w:numId="223">
    <w:abstractNumId w:val="250"/>
  </w:num>
  <w:num w:numId="224">
    <w:abstractNumId w:val="270"/>
  </w:num>
  <w:num w:numId="225">
    <w:abstractNumId w:val="265"/>
  </w:num>
  <w:num w:numId="226">
    <w:abstractNumId w:val="75"/>
  </w:num>
  <w:num w:numId="227">
    <w:abstractNumId w:val="340"/>
  </w:num>
  <w:num w:numId="228">
    <w:abstractNumId w:val="221"/>
  </w:num>
  <w:num w:numId="229">
    <w:abstractNumId w:val="20"/>
  </w:num>
  <w:num w:numId="230">
    <w:abstractNumId w:val="294"/>
  </w:num>
  <w:num w:numId="231">
    <w:abstractNumId w:val="183"/>
  </w:num>
  <w:num w:numId="232">
    <w:abstractNumId w:val="2"/>
  </w:num>
  <w:num w:numId="233">
    <w:abstractNumId w:val="2"/>
  </w:num>
  <w:num w:numId="234">
    <w:abstractNumId w:val="108"/>
  </w:num>
  <w:num w:numId="235">
    <w:abstractNumId w:val="2"/>
    <w:lvlOverride w:ilvl="0">
      <w:startOverride w:val="2"/>
    </w:lvlOverride>
  </w:num>
  <w:num w:numId="236">
    <w:abstractNumId w:val="82"/>
  </w:num>
  <w:num w:numId="237">
    <w:abstractNumId w:val="167"/>
  </w:num>
  <w:num w:numId="238">
    <w:abstractNumId w:val="202"/>
  </w:num>
  <w:num w:numId="239">
    <w:abstractNumId w:val="28"/>
  </w:num>
  <w:num w:numId="240">
    <w:abstractNumId w:val="239"/>
  </w:num>
  <w:num w:numId="241">
    <w:abstractNumId w:val="91"/>
  </w:num>
  <w:num w:numId="242">
    <w:abstractNumId w:val="323"/>
  </w:num>
  <w:num w:numId="243">
    <w:abstractNumId w:val="9"/>
  </w:num>
  <w:num w:numId="244">
    <w:abstractNumId w:val="104"/>
  </w:num>
  <w:num w:numId="245">
    <w:abstractNumId w:val="50"/>
  </w:num>
  <w:num w:numId="246">
    <w:abstractNumId w:val="64"/>
  </w:num>
  <w:num w:numId="247">
    <w:abstractNumId w:val="101"/>
  </w:num>
  <w:num w:numId="248">
    <w:abstractNumId w:val="222"/>
  </w:num>
  <w:num w:numId="249">
    <w:abstractNumId w:val="276"/>
  </w:num>
  <w:num w:numId="250">
    <w:abstractNumId w:val="199"/>
  </w:num>
  <w:num w:numId="251">
    <w:abstractNumId w:val="261"/>
  </w:num>
  <w:num w:numId="252">
    <w:abstractNumId w:val="6"/>
  </w:num>
  <w:num w:numId="253">
    <w:abstractNumId w:val="294"/>
  </w:num>
  <w:num w:numId="254">
    <w:abstractNumId w:val="334"/>
  </w:num>
  <w:num w:numId="255">
    <w:abstractNumId w:val="6"/>
    <w:lvlOverride w:ilvl="0">
      <w:startOverride w:val="2"/>
    </w:lvlOverride>
  </w:num>
  <w:num w:numId="256">
    <w:abstractNumId w:val="195"/>
  </w:num>
  <w:num w:numId="257">
    <w:abstractNumId w:val="230"/>
  </w:num>
  <w:num w:numId="258">
    <w:abstractNumId w:val="156"/>
  </w:num>
  <w:num w:numId="259">
    <w:abstractNumId w:val="177"/>
  </w:num>
  <w:num w:numId="260">
    <w:abstractNumId w:val="302"/>
  </w:num>
  <w:num w:numId="261">
    <w:abstractNumId w:val="81"/>
  </w:num>
  <w:num w:numId="262">
    <w:abstractNumId w:val="74"/>
  </w:num>
  <w:num w:numId="263">
    <w:abstractNumId w:val="177"/>
    <w:lvlOverride w:ilvl="0">
      <w:startOverride w:val="2"/>
    </w:lvlOverride>
  </w:num>
  <w:num w:numId="264">
    <w:abstractNumId w:val="39"/>
  </w:num>
  <w:num w:numId="265">
    <w:abstractNumId w:val="135"/>
  </w:num>
  <w:num w:numId="266">
    <w:abstractNumId w:val="41"/>
  </w:num>
  <w:num w:numId="267">
    <w:abstractNumId w:val="288"/>
  </w:num>
  <w:num w:numId="268">
    <w:abstractNumId w:val="11"/>
  </w:num>
  <w:num w:numId="269">
    <w:abstractNumId w:val="136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4"/>
  </w:num>
  <w:num w:numId="273">
    <w:abstractNumId w:val="151"/>
  </w:num>
  <w:num w:numId="274">
    <w:abstractNumId w:val="48"/>
  </w:num>
  <w:num w:numId="275">
    <w:abstractNumId w:val="33"/>
  </w:num>
  <w:num w:numId="276">
    <w:abstractNumId w:val="11"/>
  </w:num>
  <w:num w:numId="277">
    <w:abstractNumId w:val="121"/>
  </w:num>
  <w:num w:numId="278">
    <w:abstractNumId w:val="226"/>
  </w:num>
  <w:num w:numId="279">
    <w:abstractNumId w:val="15"/>
  </w:num>
  <w:num w:numId="280">
    <w:abstractNumId w:val="338"/>
  </w:num>
  <w:num w:numId="281">
    <w:abstractNumId w:val="313"/>
  </w:num>
  <w:num w:numId="282">
    <w:abstractNumId w:val="65"/>
  </w:num>
  <w:num w:numId="283">
    <w:abstractNumId w:val="242"/>
  </w:num>
  <w:num w:numId="284">
    <w:abstractNumId w:val="305"/>
  </w:num>
  <w:num w:numId="285">
    <w:abstractNumId w:val="182"/>
  </w:num>
  <w:num w:numId="286">
    <w:abstractNumId w:val="345"/>
  </w:num>
  <w:num w:numId="287">
    <w:abstractNumId w:val="38"/>
  </w:num>
  <w:num w:numId="288">
    <w:abstractNumId w:val="229"/>
  </w:num>
  <w:num w:numId="289">
    <w:abstractNumId w:val="229"/>
  </w:num>
  <w:num w:numId="290">
    <w:abstractNumId w:val="229"/>
  </w:num>
  <w:num w:numId="291">
    <w:abstractNumId w:val="229"/>
  </w:num>
  <w:num w:numId="292">
    <w:abstractNumId w:val="229"/>
  </w:num>
  <w:num w:numId="293">
    <w:abstractNumId w:val="134"/>
  </w:num>
  <w:num w:numId="294">
    <w:abstractNumId w:val="119"/>
  </w:num>
  <w:num w:numId="295">
    <w:abstractNumId w:val="224"/>
  </w:num>
  <w:num w:numId="296">
    <w:abstractNumId w:val="152"/>
  </w:num>
  <w:num w:numId="297">
    <w:abstractNumId w:val="34"/>
  </w:num>
  <w:num w:numId="298">
    <w:abstractNumId w:val="228"/>
  </w:num>
  <w:num w:numId="299">
    <w:abstractNumId w:val="180"/>
  </w:num>
  <w:num w:numId="300">
    <w:abstractNumId w:val="243"/>
  </w:num>
  <w:num w:numId="301">
    <w:abstractNumId w:val="13"/>
  </w:num>
  <w:num w:numId="302">
    <w:abstractNumId w:val="316"/>
  </w:num>
  <w:num w:numId="303">
    <w:abstractNumId w:val="189"/>
  </w:num>
  <w:num w:numId="304">
    <w:abstractNumId w:val="137"/>
  </w:num>
  <w:num w:numId="305">
    <w:abstractNumId w:val="125"/>
  </w:num>
  <w:num w:numId="306">
    <w:abstractNumId w:val="329"/>
  </w:num>
  <w:num w:numId="307">
    <w:abstractNumId w:val="328"/>
  </w:num>
  <w:num w:numId="308">
    <w:abstractNumId w:val="193"/>
  </w:num>
  <w:num w:numId="309">
    <w:abstractNumId w:val="97"/>
  </w:num>
  <w:num w:numId="310">
    <w:abstractNumId w:val="206"/>
  </w:num>
  <w:num w:numId="311">
    <w:abstractNumId w:val="53"/>
  </w:num>
  <w:num w:numId="312">
    <w:abstractNumId w:val="194"/>
  </w:num>
  <w:num w:numId="313">
    <w:abstractNumId w:val="158"/>
  </w:num>
  <w:num w:numId="314">
    <w:abstractNumId w:val="158"/>
  </w:num>
  <w:num w:numId="315">
    <w:abstractNumId w:val="225"/>
  </w:num>
  <w:num w:numId="316">
    <w:abstractNumId w:val="273"/>
  </w:num>
  <w:num w:numId="317">
    <w:abstractNumId w:val="118"/>
  </w:num>
  <w:num w:numId="318">
    <w:abstractNumId w:val="149"/>
  </w:num>
  <w:num w:numId="319">
    <w:abstractNumId w:val="212"/>
  </w:num>
  <w:num w:numId="320">
    <w:abstractNumId w:val="147"/>
  </w:num>
  <w:num w:numId="321">
    <w:abstractNumId w:val="147"/>
  </w:num>
  <w:num w:numId="322">
    <w:abstractNumId w:val="170"/>
  </w:num>
  <w:num w:numId="323">
    <w:abstractNumId w:val="52"/>
  </w:num>
  <w:num w:numId="324">
    <w:abstractNumId w:val="335"/>
  </w:num>
  <w:num w:numId="325">
    <w:abstractNumId w:val="343"/>
  </w:num>
  <w:num w:numId="326">
    <w:abstractNumId w:val="251"/>
  </w:num>
  <w:num w:numId="327">
    <w:abstractNumId w:val="95"/>
  </w:num>
  <w:num w:numId="328">
    <w:abstractNumId w:val="240"/>
  </w:num>
  <w:num w:numId="329">
    <w:abstractNumId w:val="52"/>
    <w:lvlOverride w:ilvl="0">
      <w:startOverride w:val="1"/>
    </w:lvlOverride>
  </w:num>
  <w:num w:numId="330">
    <w:abstractNumId w:val="52"/>
    <w:lvlOverride w:ilvl="0">
      <w:startOverride w:val="2"/>
    </w:lvlOverride>
  </w:num>
  <w:num w:numId="331">
    <w:abstractNumId w:val="52"/>
    <w:lvlOverride w:ilvl="0">
      <w:startOverride w:val="3"/>
    </w:lvlOverride>
  </w:num>
  <w:num w:numId="332">
    <w:abstractNumId w:val="52"/>
    <w:lvlOverride w:ilvl="0">
      <w:startOverride w:val="4"/>
    </w:lvlOverride>
  </w:num>
  <w:num w:numId="333">
    <w:abstractNumId w:val="52"/>
  </w:num>
  <w:num w:numId="334">
    <w:abstractNumId w:val="25"/>
  </w:num>
  <w:num w:numId="335">
    <w:abstractNumId w:val="8"/>
  </w:num>
  <w:num w:numId="336">
    <w:abstractNumId w:val="52"/>
    <w:lvlOverride w:ilvl="0">
      <w:startOverride w:val="1"/>
    </w:lvlOverride>
  </w:num>
  <w:num w:numId="337">
    <w:abstractNumId w:val="154"/>
  </w:num>
  <w:num w:numId="338">
    <w:abstractNumId w:val="312"/>
  </w:num>
  <w:num w:numId="339">
    <w:abstractNumId w:val="285"/>
  </w:num>
  <w:num w:numId="340">
    <w:abstractNumId w:val="317"/>
  </w:num>
  <w:num w:numId="341">
    <w:abstractNumId w:val="223"/>
  </w:num>
  <w:num w:numId="342">
    <w:abstractNumId w:val="303"/>
  </w:num>
  <w:num w:numId="343">
    <w:abstractNumId w:val="77"/>
  </w:num>
  <w:num w:numId="344">
    <w:abstractNumId w:val="294"/>
  </w:num>
  <w:num w:numId="345">
    <w:abstractNumId w:val="294"/>
  </w:num>
  <w:num w:numId="346">
    <w:abstractNumId w:val="299"/>
  </w:num>
  <w:num w:numId="347">
    <w:abstractNumId w:val="159"/>
  </w:num>
  <w:num w:numId="348">
    <w:abstractNumId w:val="173"/>
  </w:num>
  <w:num w:numId="349">
    <w:abstractNumId w:val="231"/>
  </w:num>
  <w:num w:numId="350">
    <w:abstractNumId w:val="299"/>
  </w:num>
  <w:num w:numId="351">
    <w:abstractNumId w:val="45"/>
  </w:num>
  <w:num w:numId="352">
    <w:abstractNumId w:val="37"/>
  </w:num>
  <w:num w:numId="353">
    <w:abstractNumId w:val="37"/>
  </w:num>
  <w:num w:numId="354">
    <w:abstractNumId w:val="209"/>
  </w:num>
  <w:num w:numId="355">
    <w:abstractNumId w:val="326"/>
  </w:num>
  <w:num w:numId="356">
    <w:abstractNumId w:val="283"/>
  </w:num>
  <w:num w:numId="357">
    <w:abstractNumId w:val="259"/>
  </w:num>
  <w:num w:numId="358">
    <w:abstractNumId w:val="185"/>
  </w:num>
  <w:num w:numId="359">
    <w:abstractNumId w:val="249"/>
  </w:num>
  <w:num w:numId="360">
    <w:abstractNumId w:val="229"/>
    <w:lvlOverride w:ilvl="0">
      <w:startOverride w:val="1"/>
    </w:lvlOverride>
  </w:num>
  <w:num w:numId="361">
    <w:abstractNumId w:val="78"/>
  </w:num>
  <w:num w:numId="362">
    <w:abstractNumId w:val="229"/>
    <w:lvlOverride w:ilvl="0">
      <w:startOverride w:val="1"/>
    </w:lvlOverride>
  </w:num>
  <w:num w:numId="363">
    <w:abstractNumId w:val="70"/>
  </w:num>
  <w:num w:numId="364">
    <w:abstractNumId w:val="229"/>
    <w:lvlOverride w:ilvl="0">
      <w:startOverride w:val="1"/>
    </w:lvlOverride>
  </w:num>
  <w:num w:numId="365">
    <w:abstractNumId w:val="120"/>
  </w:num>
  <w:num w:numId="366">
    <w:abstractNumId w:val="229"/>
    <w:lvlOverride w:ilvl="0">
      <w:startOverride w:val="1"/>
    </w:lvlOverride>
  </w:num>
  <w:num w:numId="367">
    <w:abstractNumId w:val="96"/>
  </w:num>
  <w:num w:numId="368">
    <w:abstractNumId w:val="229"/>
    <w:lvlOverride w:ilvl="0">
      <w:startOverride w:val="1"/>
    </w:lvlOverride>
  </w:num>
  <w:num w:numId="369">
    <w:abstractNumId w:val="178"/>
  </w:num>
  <w:num w:numId="370">
    <w:abstractNumId w:val="229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09"/>
  </w:num>
  <w:num w:numId="378">
    <w:abstractNumId w:val="229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29"/>
    <w:lvlOverride w:ilvl="0">
      <w:startOverride w:val="1"/>
    </w:lvlOverride>
  </w:num>
  <w:num w:numId="382">
    <w:abstractNumId w:val="100"/>
  </w:num>
  <w:num w:numId="383">
    <w:abstractNumId w:val="60"/>
  </w:num>
  <w:num w:numId="384">
    <w:abstractNumId w:val="196"/>
  </w:num>
  <w:num w:numId="385">
    <w:abstractNumId w:val="140"/>
  </w:num>
  <w:num w:numId="386">
    <w:abstractNumId w:val="22"/>
  </w:num>
  <w:num w:numId="387">
    <w:abstractNumId w:val="322"/>
  </w:num>
  <w:num w:numId="388">
    <w:abstractNumId w:val="245"/>
  </w:num>
  <w:num w:numId="389">
    <w:abstractNumId w:val="311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1"/>
  </w:num>
  <w:num w:numId="399">
    <w:abstractNumId w:val="229"/>
    <w:lvlOverride w:ilvl="0">
      <w:startOverride w:val="1"/>
    </w:lvlOverride>
  </w:num>
  <w:num w:numId="400">
    <w:abstractNumId w:val="229"/>
  </w:num>
  <w:num w:numId="401">
    <w:abstractNumId w:val="61"/>
  </w:num>
  <w:num w:numId="402">
    <w:abstractNumId w:val="229"/>
    <w:lvlOverride w:ilvl="0">
      <w:startOverride w:val="1"/>
    </w:lvlOverride>
  </w:num>
  <w:num w:numId="403">
    <w:abstractNumId w:val="98"/>
  </w:num>
  <w:num w:numId="404">
    <w:abstractNumId w:val="229"/>
    <w:lvlOverride w:ilvl="0">
      <w:startOverride w:val="1"/>
    </w:lvlOverride>
  </w:num>
  <w:num w:numId="405">
    <w:abstractNumId w:val="300"/>
  </w:num>
  <w:num w:numId="406">
    <w:abstractNumId w:val="7"/>
  </w:num>
  <w:num w:numId="407">
    <w:abstractNumId w:val="159"/>
  </w:num>
  <w:num w:numId="408">
    <w:abstractNumId w:val="294"/>
  </w:num>
  <w:num w:numId="409">
    <w:abstractNumId w:val="294"/>
  </w:num>
  <w:num w:numId="410">
    <w:abstractNumId w:val="294"/>
  </w:num>
  <w:num w:numId="411">
    <w:abstractNumId w:val="294"/>
  </w:num>
  <w:num w:numId="412">
    <w:abstractNumId w:val="294"/>
  </w:num>
  <w:num w:numId="413">
    <w:abstractNumId w:val="294"/>
  </w:num>
  <w:num w:numId="414">
    <w:abstractNumId w:val="294"/>
  </w:num>
  <w:num w:numId="415">
    <w:abstractNumId w:val="294"/>
  </w:num>
  <w:num w:numId="416">
    <w:abstractNumId w:val="294"/>
  </w:num>
  <w:num w:numId="417">
    <w:abstractNumId w:val="294"/>
  </w:num>
  <w:num w:numId="418">
    <w:abstractNumId w:val="294"/>
  </w:num>
  <w:num w:numId="419">
    <w:abstractNumId w:val="37"/>
  </w:num>
  <w:num w:numId="420">
    <w:abstractNumId w:val="294"/>
  </w:num>
  <w:num w:numId="421">
    <w:abstractNumId w:val="294"/>
  </w:num>
  <w:num w:numId="422">
    <w:abstractNumId w:val="294"/>
  </w:num>
  <w:num w:numId="423">
    <w:abstractNumId w:val="294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69"/>
  </w:num>
  <w:num w:numId="431">
    <w:abstractNumId w:val="291"/>
  </w:num>
  <w:num w:numId="432">
    <w:abstractNumId w:val="269"/>
  </w:num>
  <w:num w:numId="433">
    <w:abstractNumId w:val="314"/>
  </w:num>
  <w:num w:numId="434">
    <w:abstractNumId w:val="162"/>
  </w:num>
  <w:num w:numId="435">
    <w:abstractNumId w:val="229"/>
    <w:lvlOverride w:ilvl="0">
      <w:startOverride w:val="1"/>
    </w:lvlOverride>
  </w:num>
  <w:num w:numId="436">
    <w:abstractNumId w:val="71"/>
  </w:num>
  <w:num w:numId="437">
    <w:abstractNumId w:val="229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2"/>
  </w:num>
  <w:num w:numId="441">
    <w:abstractNumId w:val="229"/>
    <w:lvlOverride w:ilvl="0">
      <w:startOverride w:val="1"/>
    </w:lvlOverride>
  </w:num>
  <w:num w:numId="442">
    <w:abstractNumId w:val="229"/>
  </w:num>
  <w:num w:numId="443">
    <w:abstractNumId w:val="3"/>
  </w:num>
  <w:num w:numId="444">
    <w:abstractNumId w:val="59"/>
  </w:num>
  <w:num w:numId="445">
    <w:abstractNumId w:val="229"/>
    <w:lvlOverride w:ilvl="0">
      <w:startOverride w:val="1"/>
    </w:lvlOverride>
  </w:num>
  <w:num w:numId="446">
    <w:abstractNumId w:val="301"/>
  </w:num>
  <w:num w:numId="447">
    <w:abstractNumId w:val="157"/>
  </w:num>
  <w:num w:numId="448">
    <w:abstractNumId w:val="205"/>
  </w:num>
  <w:num w:numId="449">
    <w:abstractNumId w:val="157"/>
    <w:lvlOverride w:ilvl="0">
      <w:startOverride w:val="1"/>
    </w:lvlOverride>
  </w:num>
  <w:num w:numId="450">
    <w:abstractNumId w:val="37"/>
  </w:num>
  <w:num w:numId="451">
    <w:abstractNumId w:val="235"/>
  </w:num>
  <w:num w:numId="452">
    <w:abstractNumId w:val="157"/>
    <w:lvlOverride w:ilvl="0">
      <w:startOverride w:val="1"/>
    </w:lvlOverride>
  </w:num>
  <w:num w:numId="453">
    <w:abstractNumId w:val="42"/>
  </w:num>
  <w:num w:numId="454">
    <w:abstractNumId w:val="157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57"/>
    <w:lvlOverride w:ilvl="0">
      <w:startOverride w:val="1"/>
    </w:lvlOverride>
  </w:num>
  <w:num w:numId="458">
    <w:abstractNumId w:val="203"/>
  </w:num>
  <w:num w:numId="459">
    <w:abstractNumId w:val="115"/>
  </w:num>
  <w:num w:numId="460">
    <w:abstractNumId w:val="192"/>
  </w:num>
  <w:num w:numId="461">
    <w:abstractNumId w:val="160"/>
  </w:num>
  <w:num w:numId="462">
    <w:abstractNumId w:val="92"/>
  </w:num>
  <w:num w:numId="463">
    <w:abstractNumId w:val="244"/>
  </w:num>
  <w:num w:numId="464">
    <w:abstractNumId w:val="216"/>
  </w:num>
  <w:num w:numId="465">
    <w:abstractNumId w:val="157"/>
    <w:lvlOverride w:ilvl="0">
      <w:startOverride w:val="1"/>
    </w:lvlOverride>
  </w:num>
  <w:num w:numId="466">
    <w:abstractNumId w:val="56"/>
  </w:num>
  <w:num w:numId="467">
    <w:abstractNumId w:val="247"/>
  </w:num>
  <w:num w:numId="468">
    <w:abstractNumId w:val="144"/>
  </w:num>
  <w:num w:numId="469">
    <w:abstractNumId w:val="247"/>
  </w:num>
  <w:num w:numId="470">
    <w:abstractNumId w:val="310"/>
  </w:num>
  <w:num w:numId="471">
    <w:abstractNumId w:val="247"/>
    <w:lvlOverride w:ilvl="0">
      <w:startOverride w:val="1"/>
    </w:lvlOverride>
  </w:num>
  <w:num w:numId="472">
    <w:abstractNumId w:val="124"/>
  </w:num>
  <w:num w:numId="473">
    <w:abstractNumId w:val="320"/>
  </w:num>
  <w:num w:numId="474">
    <w:abstractNumId w:val="47"/>
  </w:num>
  <w:num w:numId="475">
    <w:abstractNumId w:val="85"/>
  </w:num>
  <w:num w:numId="476">
    <w:abstractNumId w:val="257"/>
  </w:num>
  <w:num w:numId="477">
    <w:abstractNumId w:val="57"/>
  </w:num>
  <w:num w:numId="478">
    <w:abstractNumId w:val="37"/>
  </w:num>
  <w:num w:numId="479">
    <w:abstractNumId w:val="238"/>
  </w:num>
  <w:num w:numId="480">
    <w:abstractNumId w:val="87"/>
  </w:num>
  <w:num w:numId="481">
    <w:abstractNumId w:val="191"/>
  </w:num>
  <w:num w:numId="482">
    <w:abstractNumId w:val="51"/>
  </w:num>
  <w:num w:numId="483">
    <w:abstractNumId w:val="342"/>
  </w:num>
  <w:num w:numId="484">
    <w:abstractNumId w:val="93"/>
  </w:num>
  <w:num w:numId="485">
    <w:abstractNumId w:val="146"/>
  </w:num>
  <w:num w:numId="486">
    <w:abstractNumId w:val="94"/>
  </w:num>
  <w:num w:numId="487">
    <w:abstractNumId w:val="210"/>
  </w:num>
  <w:num w:numId="488">
    <w:abstractNumId w:val="274"/>
  </w:num>
  <w:num w:numId="489">
    <w:abstractNumId w:val="67"/>
  </w:num>
  <w:num w:numId="490">
    <w:abstractNumId w:val="213"/>
  </w:num>
  <w:num w:numId="491">
    <w:abstractNumId w:val="127"/>
  </w:num>
  <w:num w:numId="492">
    <w:abstractNumId w:val="190"/>
  </w:num>
  <w:num w:numId="493">
    <w:abstractNumId w:val="112"/>
  </w:num>
  <w:num w:numId="494">
    <w:abstractNumId w:val="37"/>
  </w:num>
  <w:num w:numId="495">
    <w:abstractNumId w:val="37"/>
  </w:num>
  <w:num w:numId="496">
    <w:abstractNumId w:val="37"/>
  </w:num>
  <w:num w:numId="497">
    <w:abstractNumId w:val="122"/>
  </w:num>
  <w:num w:numId="498">
    <w:abstractNumId w:val="258"/>
  </w:num>
  <w:numIdMacAtCleanup w:val="4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1B74"/>
    <w:rsid w:val="0000266A"/>
    <w:rsid w:val="00002A62"/>
    <w:rsid w:val="00003955"/>
    <w:rsid w:val="00006598"/>
    <w:rsid w:val="000070CA"/>
    <w:rsid w:val="00014873"/>
    <w:rsid w:val="00017A9D"/>
    <w:rsid w:val="00017D71"/>
    <w:rsid w:val="00020DDD"/>
    <w:rsid w:val="000213A8"/>
    <w:rsid w:val="0002203F"/>
    <w:rsid w:val="00022302"/>
    <w:rsid w:val="0002511C"/>
    <w:rsid w:val="00025E6B"/>
    <w:rsid w:val="00027510"/>
    <w:rsid w:val="0003412A"/>
    <w:rsid w:val="000349C0"/>
    <w:rsid w:val="00035D61"/>
    <w:rsid w:val="00036BC5"/>
    <w:rsid w:val="00041EBF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55648"/>
    <w:rsid w:val="0006039C"/>
    <w:rsid w:val="00067752"/>
    <w:rsid w:val="0007226E"/>
    <w:rsid w:val="00072B6A"/>
    <w:rsid w:val="00073E1C"/>
    <w:rsid w:val="00076221"/>
    <w:rsid w:val="00081E8B"/>
    <w:rsid w:val="000826CD"/>
    <w:rsid w:val="000838BD"/>
    <w:rsid w:val="0008417E"/>
    <w:rsid w:val="00085406"/>
    <w:rsid w:val="00086E4F"/>
    <w:rsid w:val="000870DC"/>
    <w:rsid w:val="00087744"/>
    <w:rsid w:val="0009019E"/>
    <w:rsid w:val="0009132C"/>
    <w:rsid w:val="00094B61"/>
    <w:rsid w:val="00094E6C"/>
    <w:rsid w:val="000A06A3"/>
    <w:rsid w:val="000A137F"/>
    <w:rsid w:val="000A7857"/>
    <w:rsid w:val="000A7B9A"/>
    <w:rsid w:val="000A7DE3"/>
    <w:rsid w:val="000B3BEF"/>
    <w:rsid w:val="000B4C4E"/>
    <w:rsid w:val="000B6CC5"/>
    <w:rsid w:val="000C0E6A"/>
    <w:rsid w:val="000C24D9"/>
    <w:rsid w:val="000C4C10"/>
    <w:rsid w:val="000C61DA"/>
    <w:rsid w:val="000C65CB"/>
    <w:rsid w:val="000D5D72"/>
    <w:rsid w:val="000D647B"/>
    <w:rsid w:val="000D7317"/>
    <w:rsid w:val="000E18AA"/>
    <w:rsid w:val="000E5B15"/>
    <w:rsid w:val="000E6438"/>
    <w:rsid w:val="000E6F12"/>
    <w:rsid w:val="000F4C6A"/>
    <w:rsid w:val="000F689C"/>
    <w:rsid w:val="001002E2"/>
    <w:rsid w:val="00100F44"/>
    <w:rsid w:val="001044A2"/>
    <w:rsid w:val="00104F6B"/>
    <w:rsid w:val="00105B3D"/>
    <w:rsid w:val="00106058"/>
    <w:rsid w:val="00111A8E"/>
    <w:rsid w:val="00111BCC"/>
    <w:rsid w:val="00111F09"/>
    <w:rsid w:val="001160AD"/>
    <w:rsid w:val="00117168"/>
    <w:rsid w:val="00117A62"/>
    <w:rsid w:val="00121FF2"/>
    <w:rsid w:val="00124079"/>
    <w:rsid w:val="001259D8"/>
    <w:rsid w:val="001311F5"/>
    <w:rsid w:val="00132CAD"/>
    <w:rsid w:val="00133838"/>
    <w:rsid w:val="00136620"/>
    <w:rsid w:val="00140E07"/>
    <w:rsid w:val="0014108A"/>
    <w:rsid w:val="001435BA"/>
    <w:rsid w:val="001442C7"/>
    <w:rsid w:val="00144C96"/>
    <w:rsid w:val="00146D1E"/>
    <w:rsid w:val="00146F25"/>
    <w:rsid w:val="00151D2F"/>
    <w:rsid w:val="00152FA0"/>
    <w:rsid w:val="001533D4"/>
    <w:rsid w:val="00155FF4"/>
    <w:rsid w:val="0016055B"/>
    <w:rsid w:val="00160FD6"/>
    <w:rsid w:val="001621D9"/>
    <w:rsid w:val="001658E8"/>
    <w:rsid w:val="00167480"/>
    <w:rsid w:val="0016765E"/>
    <w:rsid w:val="001704D3"/>
    <w:rsid w:val="00170BF2"/>
    <w:rsid w:val="00170BFE"/>
    <w:rsid w:val="00173ED1"/>
    <w:rsid w:val="001757F9"/>
    <w:rsid w:val="00176F70"/>
    <w:rsid w:val="00176FD3"/>
    <w:rsid w:val="00180896"/>
    <w:rsid w:val="00180DB2"/>
    <w:rsid w:val="00184583"/>
    <w:rsid w:val="00184FC1"/>
    <w:rsid w:val="00185FB0"/>
    <w:rsid w:val="00186D10"/>
    <w:rsid w:val="00187734"/>
    <w:rsid w:val="001A05CE"/>
    <w:rsid w:val="001A2A63"/>
    <w:rsid w:val="001A2B13"/>
    <w:rsid w:val="001A69CA"/>
    <w:rsid w:val="001B04F6"/>
    <w:rsid w:val="001B08A5"/>
    <w:rsid w:val="001B0F2D"/>
    <w:rsid w:val="001B18FB"/>
    <w:rsid w:val="001B3C85"/>
    <w:rsid w:val="001B586D"/>
    <w:rsid w:val="001C618F"/>
    <w:rsid w:val="001C7101"/>
    <w:rsid w:val="001C7258"/>
    <w:rsid w:val="001D0283"/>
    <w:rsid w:val="001D1797"/>
    <w:rsid w:val="001D1BDC"/>
    <w:rsid w:val="001D2F2B"/>
    <w:rsid w:val="001D3FC1"/>
    <w:rsid w:val="001D67E3"/>
    <w:rsid w:val="001D70CD"/>
    <w:rsid w:val="001E0D28"/>
    <w:rsid w:val="001E1C9D"/>
    <w:rsid w:val="001E2B7D"/>
    <w:rsid w:val="001E2F9D"/>
    <w:rsid w:val="001E5B5A"/>
    <w:rsid w:val="001E6B3F"/>
    <w:rsid w:val="001E77FC"/>
    <w:rsid w:val="001F074D"/>
    <w:rsid w:val="001F0E80"/>
    <w:rsid w:val="001F4496"/>
    <w:rsid w:val="001F7B54"/>
    <w:rsid w:val="002032E2"/>
    <w:rsid w:val="002057D7"/>
    <w:rsid w:val="00210630"/>
    <w:rsid w:val="00210AA6"/>
    <w:rsid w:val="00210EAC"/>
    <w:rsid w:val="002132D2"/>
    <w:rsid w:val="00216E1F"/>
    <w:rsid w:val="002207C3"/>
    <w:rsid w:val="00222A7A"/>
    <w:rsid w:val="002255DD"/>
    <w:rsid w:val="00227E50"/>
    <w:rsid w:val="0023136B"/>
    <w:rsid w:val="002335CF"/>
    <w:rsid w:val="00233CE4"/>
    <w:rsid w:val="0023454D"/>
    <w:rsid w:val="0023521F"/>
    <w:rsid w:val="00235DC5"/>
    <w:rsid w:val="0023796B"/>
    <w:rsid w:val="00243CC1"/>
    <w:rsid w:val="002440CE"/>
    <w:rsid w:val="00244283"/>
    <w:rsid w:val="00253333"/>
    <w:rsid w:val="0025444A"/>
    <w:rsid w:val="00256CE6"/>
    <w:rsid w:val="002573B2"/>
    <w:rsid w:val="00261A28"/>
    <w:rsid w:val="002650D4"/>
    <w:rsid w:val="002657D1"/>
    <w:rsid w:val="00267608"/>
    <w:rsid w:val="002712FD"/>
    <w:rsid w:val="002727D1"/>
    <w:rsid w:val="0027330F"/>
    <w:rsid w:val="002804CF"/>
    <w:rsid w:val="00281D27"/>
    <w:rsid w:val="002832A1"/>
    <w:rsid w:val="0028384F"/>
    <w:rsid w:val="00284482"/>
    <w:rsid w:val="00284539"/>
    <w:rsid w:val="00285F80"/>
    <w:rsid w:val="002867BD"/>
    <w:rsid w:val="002869EB"/>
    <w:rsid w:val="002907B1"/>
    <w:rsid w:val="00291E2F"/>
    <w:rsid w:val="00294972"/>
    <w:rsid w:val="00294FD3"/>
    <w:rsid w:val="00296F9F"/>
    <w:rsid w:val="002A0044"/>
    <w:rsid w:val="002A0072"/>
    <w:rsid w:val="002A1F9C"/>
    <w:rsid w:val="002A228F"/>
    <w:rsid w:val="002A22C2"/>
    <w:rsid w:val="002A3A64"/>
    <w:rsid w:val="002A5E66"/>
    <w:rsid w:val="002B1ED4"/>
    <w:rsid w:val="002B33DC"/>
    <w:rsid w:val="002B3B1B"/>
    <w:rsid w:val="002B5B6B"/>
    <w:rsid w:val="002B6A2C"/>
    <w:rsid w:val="002C078E"/>
    <w:rsid w:val="002C53CE"/>
    <w:rsid w:val="002C5DD4"/>
    <w:rsid w:val="002C6A85"/>
    <w:rsid w:val="002D13BF"/>
    <w:rsid w:val="002D5639"/>
    <w:rsid w:val="002E318B"/>
    <w:rsid w:val="002E5028"/>
    <w:rsid w:val="002E728A"/>
    <w:rsid w:val="002F02A6"/>
    <w:rsid w:val="002F20F5"/>
    <w:rsid w:val="002F2B9E"/>
    <w:rsid w:val="002F54E1"/>
    <w:rsid w:val="002F5F37"/>
    <w:rsid w:val="002F739D"/>
    <w:rsid w:val="00301581"/>
    <w:rsid w:val="0030168E"/>
    <w:rsid w:val="0030186B"/>
    <w:rsid w:val="00303A96"/>
    <w:rsid w:val="003055B3"/>
    <w:rsid w:val="00312508"/>
    <w:rsid w:val="00312ECF"/>
    <w:rsid w:val="00315AB5"/>
    <w:rsid w:val="00316F9E"/>
    <w:rsid w:val="00322ABA"/>
    <w:rsid w:val="003259DC"/>
    <w:rsid w:val="0032659F"/>
    <w:rsid w:val="00326B3E"/>
    <w:rsid w:val="00326FB8"/>
    <w:rsid w:val="00327B68"/>
    <w:rsid w:val="0033084A"/>
    <w:rsid w:val="00330A6B"/>
    <w:rsid w:val="0033606D"/>
    <w:rsid w:val="003408F2"/>
    <w:rsid w:val="00340932"/>
    <w:rsid w:val="00340A29"/>
    <w:rsid w:val="00340A97"/>
    <w:rsid w:val="003426FF"/>
    <w:rsid w:val="0034280C"/>
    <w:rsid w:val="00343777"/>
    <w:rsid w:val="00343923"/>
    <w:rsid w:val="00344B54"/>
    <w:rsid w:val="00346A86"/>
    <w:rsid w:val="00350705"/>
    <w:rsid w:val="00351040"/>
    <w:rsid w:val="00356476"/>
    <w:rsid w:val="00356606"/>
    <w:rsid w:val="00372397"/>
    <w:rsid w:val="00373663"/>
    <w:rsid w:val="00375BFE"/>
    <w:rsid w:val="00376601"/>
    <w:rsid w:val="003801E5"/>
    <w:rsid w:val="00381789"/>
    <w:rsid w:val="00387787"/>
    <w:rsid w:val="00390742"/>
    <w:rsid w:val="0039555D"/>
    <w:rsid w:val="00396449"/>
    <w:rsid w:val="003967C2"/>
    <w:rsid w:val="0039745B"/>
    <w:rsid w:val="003A1010"/>
    <w:rsid w:val="003A33AE"/>
    <w:rsid w:val="003A6CA1"/>
    <w:rsid w:val="003A71BA"/>
    <w:rsid w:val="003B0E03"/>
    <w:rsid w:val="003B2A6E"/>
    <w:rsid w:val="003B4AA2"/>
    <w:rsid w:val="003B70C7"/>
    <w:rsid w:val="003B7844"/>
    <w:rsid w:val="003B7D0F"/>
    <w:rsid w:val="003C0A6F"/>
    <w:rsid w:val="003C16F8"/>
    <w:rsid w:val="003C2E1E"/>
    <w:rsid w:val="003C3419"/>
    <w:rsid w:val="003C698E"/>
    <w:rsid w:val="003C7BB6"/>
    <w:rsid w:val="003D0BD0"/>
    <w:rsid w:val="003D3CA6"/>
    <w:rsid w:val="003D4B1D"/>
    <w:rsid w:val="003D54F4"/>
    <w:rsid w:val="003D591B"/>
    <w:rsid w:val="003D7818"/>
    <w:rsid w:val="003E0DFA"/>
    <w:rsid w:val="003E1AF1"/>
    <w:rsid w:val="003E2227"/>
    <w:rsid w:val="003E3FB3"/>
    <w:rsid w:val="003E5408"/>
    <w:rsid w:val="003E687B"/>
    <w:rsid w:val="003E697A"/>
    <w:rsid w:val="003F104E"/>
    <w:rsid w:val="003F586A"/>
    <w:rsid w:val="003F7994"/>
    <w:rsid w:val="00400713"/>
    <w:rsid w:val="0040083C"/>
    <w:rsid w:val="0040286F"/>
    <w:rsid w:val="00402BBD"/>
    <w:rsid w:val="0040373D"/>
    <w:rsid w:val="00406D32"/>
    <w:rsid w:val="004150DA"/>
    <w:rsid w:val="0041526A"/>
    <w:rsid w:val="004172D7"/>
    <w:rsid w:val="0042312C"/>
    <w:rsid w:val="004233C1"/>
    <w:rsid w:val="004272A4"/>
    <w:rsid w:val="00427C77"/>
    <w:rsid w:val="00430B70"/>
    <w:rsid w:val="00432261"/>
    <w:rsid w:val="004338FB"/>
    <w:rsid w:val="0043553C"/>
    <w:rsid w:val="0043729F"/>
    <w:rsid w:val="00441E29"/>
    <w:rsid w:val="00443DE5"/>
    <w:rsid w:val="004449EE"/>
    <w:rsid w:val="00445E2A"/>
    <w:rsid w:val="00447076"/>
    <w:rsid w:val="00450EF9"/>
    <w:rsid w:val="004524B2"/>
    <w:rsid w:val="00460BA9"/>
    <w:rsid w:val="00461004"/>
    <w:rsid w:val="00466D6B"/>
    <w:rsid w:val="00475F68"/>
    <w:rsid w:val="00476162"/>
    <w:rsid w:val="00477C3F"/>
    <w:rsid w:val="00483E5F"/>
    <w:rsid w:val="00487F47"/>
    <w:rsid w:val="00491B67"/>
    <w:rsid w:val="00493699"/>
    <w:rsid w:val="004947EA"/>
    <w:rsid w:val="00494B66"/>
    <w:rsid w:val="00495197"/>
    <w:rsid w:val="0049701D"/>
    <w:rsid w:val="004A4711"/>
    <w:rsid w:val="004A55D3"/>
    <w:rsid w:val="004A66F4"/>
    <w:rsid w:val="004A6AB4"/>
    <w:rsid w:val="004A6F2C"/>
    <w:rsid w:val="004A7115"/>
    <w:rsid w:val="004A736F"/>
    <w:rsid w:val="004B0180"/>
    <w:rsid w:val="004B2A2A"/>
    <w:rsid w:val="004B6845"/>
    <w:rsid w:val="004B7014"/>
    <w:rsid w:val="004C0416"/>
    <w:rsid w:val="004C2D74"/>
    <w:rsid w:val="004C4A03"/>
    <w:rsid w:val="004C796E"/>
    <w:rsid w:val="004D1324"/>
    <w:rsid w:val="004D20C2"/>
    <w:rsid w:val="004D264D"/>
    <w:rsid w:val="004D318B"/>
    <w:rsid w:val="004D5C00"/>
    <w:rsid w:val="004D7EB9"/>
    <w:rsid w:val="004E095F"/>
    <w:rsid w:val="004E2B1F"/>
    <w:rsid w:val="004E5B44"/>
    <w:rsid w:val="004E7D6C"/>
    <w:rsid w:val="004F37E0"/>
    <w:rsid w:val="004F3C16"/>
    <w:rsid w:val="004F46C9"/>
    <w:rsid w:val="004F653A"/>
    <w:rsid w:val="00501117"/>
    <w:rsid w:val="005058A4"/>
    <w:rsid w:val="00505F03"/>
    <w:rsid w:val="00506791"/>
    <w:rsid w:val="00506ADE"/>
    <w:rsid w:val="00507362"/>
    <w:rsid w:val="00507FCB"/>
    <w:rsid w:val="0051158F"/>
    <w:rsid w:val="005141D8"/>
    <w:rsid w:val="005149D2"/>
    <w:rsid w:val="00520CB3"/>
    <w:rsid w:val="00521548"/>
    <w:rsid w:val="00521937"/>
    <w:rsid w:val="00527E16"/>
    <w:rsid w:val="005322A5"/>
    <w:rsid w:val="0053533D"/>
    <w:rsid w:val="005358EF"/>
    <w:rsid w:val="00536045"/>
    <w:rsid w:val="00536A95"/>
    <w:rsid w:val="00536F8D"/>
    <w:rsid w:val="0054255D"/>
    <w:rsid w:val="0054424B"/>
    <w:rsid w:val="00544344"/>
    <w:rsid w:val="00544CAE"/>
    <w:rsid w:val="00547581"/>
    <w:rsid w:val="00550074"/>
    <w:rsid w:val="00550359"/>
    <w:rsid w:val="005511E5"/>
    <w:rsid w:val="005523C8"/>
    <w:rsid w:val="00552655"/>
    <w:rsid w:val="005535B7"/>
    <w:rsid w:val="0055393C"/>
    <w:rsid w:val="00554DE9"/>
    <w:rsid w:val="00556CD4"/>
    <w:rsid w:val="00556D69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3B3D"/>
    <w:rsid w:val="00575DE5"/>
    <w:rsid w:val="005765F3"/>
    <w:rsid w:val="00576DB1"/>
    <w:rsid w:val="00577621"/>
    <w:rsid w:val="00580176"/>
    <w:rsid w:val="00581F97"/>
    <w:rsid w:val="00582BF7"/>
    <w:rsid w:val="005838EF"/>
    <w:rsid w:val="00583AF9"/>
    <w:rsid w:val="00584506"/>
    <w:rsid w:val="005855C9"/>
    <w:rsid w:val="0058637A"/>
    <w:rsid w:val="00590B2E"/>
    <w:rsid w:val="00590F22"/>
    <w:rsid w:val="00591DE1"/>
    <w:rsid w:val="0059228C"/>
    <w:rsid w:val="00595FA1"/>
    <w:rsid w:val="0059714B"/>
    <w:rsid w:val="005974F2"/>
    <w:rsid w:val="005A0707"/>
    <w:rsid w:val="005A3518"/>
    <w:rsid w:val="005A68B9"/>
    <w:rsid w:val="005B0604"/>
    <w:rsid w:val="005B0DA6"/>
    <w:rsid w:val="005B0E2C"/>
    <w:rsid w:val="005B1C14"/>
    <w:rsid w:val="005B2123"/>
    <w:rsid w:val="005B5922"/>
    <w:rsid w:val="005B5D26"/>
    <w:rsid w:val="005C10EB"/>
    <w:rsid w:val="005C21E7"/>
    <w:rsid w:val="005C5466"/>
    <w:rsid w:val="005D15F4"/>
    <w:rsid w:val="005D3821"/>
    <w:rsid w:val="005D5FA7"/>
    <w:rsid w:val="005D72AA"/>
    <w:rsid w:val="005D72E2"/>
    <w:rsid w:val="005D75C2"/>
    <w:rsid w:val="005E0090"/>
    <w:rsid w:val="005E0EFD"/>
    <w:rsid w:val="005E221C"/>
    <w:rsid w:val="005E26B0"/>
    <w:rsid w:val="005E274A"/>
    <w:rsid w:val="005E3735"/>
    <w:rsid w:val="005E39EF"/>
    <w:rsid w:val="005E4F57"/>
    <w:rsid w:val="005E6768"/>
    <w:rsid w:val="005F3328"/>
    <w:rsid w:val="005F3D8C"/>
    <w:rsid w:val="00600682"/>
    <w:rsid w:val="00601F71"/>
    <w:rsid w:val="00604AB8"/>
    <w:rsid w:val="006073FB"/>
    <w:rsid w:val="00610F11"/>
    <w:rsid w:val="00611AF4"/>
    <w:rsid w:val="0061203C"/>
    <w:rsid w:val="006145E4"/>
    <w:rsid w:val="0061494B"/>
    <w:rsid w:val="00614A3E"/>
    <w:rsid w:val="00614CB8"/>
    <w:rsid w:val="00615968"/>
    <w:rsid w:val="00621FCA"/>
    <w:rsid w:val="00625277"/>
    <w:rsid w:val="006273B9"/>
    <w:rsid w:val="0063095F"/>
    <w:rsid w:val="00631706"/>
    <w:rsid w:val="006326AD"/>
    <w:rsid w:val="00633031"/>
    <w:rsid w:val="00633EDB"/>
    <w:rsid w:val="006361C2"/>
    <w:rsid w:val="00640640"/>
    <w:rsid w:val="00640A46"/>
    <w:rsid w:val="00645717"/>
    <w:rsid w:val="00645FE7"/>
    <w:rsid w:val="00646C0C"/>
    <w:rsid w:val="00646DFA"/>
    <w:rsid w:val="0065207C"/>
    <w:rsid w:val="006532AE"/>
    <w:rsid w:val="00653A5B"/>
    <w:rsid w:val="00653FD6"/>
    <w:rsid w:val="00657CCC"/>
    <w:rsid w:val="00660FC7"/>
    <w:rsid w:val="006636B8"/>
    <w:rsid w:val="00663EAF"/>
    <w:rsid w:val="006645A1"/>
    <w:rsid w:val="00665D0F"/>
    <w:rsid w:val="006673FC"/>
    <w:rsid w:val="006744C9"/>
    <w:rsid w:val="00674581"/>
    <w:rsid w:val="006816E7"/>
    <w:rsid w:val="006858F6"/>
    <w:rsid w:val="00686D57"/>
    <w:rsid w:val="00686FCC"/>
    <w:rsid w:val="0068761A"/>
    <w:rsid w:val="0068774C"/>
    <w:rsid w:val="0069346B"/>
    <w:rsid w:val="00694495"/>
    <w:rsid w:val="006944A7"/>
    <w:rsid w:val="00695434"/>
    <w:rsid w:val="0069648B"/>
    <w:rsid w:val="00696A79"/>
    <w:rsid w:val="006A2C05"/>
    <w:rsid w:val="006A34BE"/>
    <w:rsid w:val="006A6D8B"/>
    <w:rsid w:val="006B0E7D"/>
    <w:rsid w:val="006B20AA"/>
    <w:rsid w:val="006B2303"/>
    <w:rsid w:val="006B6295"/>
    <w:rsid w:val="006C26DB"/>
    <w:rsid w:val="006C3379"/>
    <w:rsid w:val="006C6F2C"/>
    <w:rsid w:val="006D1422"/>
    <w:rsid w:val="006D3F50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F07A6"/>
    <w:rsid w:val="006F146C"/>
    <w:rsid w:val="006F42AA"/>
    <w:rsid w:val="006F4915"/>
    <w:rsid w:val="006F64E6"/>
    <w:rsid w:val="006F74B3"/>
    <w:rsid w:val="00701EE2"/>
    <w:rsid w:val="0070388C"/>
    <w:rsid w:val="0070685A"/>
    <w:rsid w:val="007102EC"/>
    <w:rsid w:val="00714002"/>
    <w:rsid w:val="007211D7"/>
    <w:rsid w:val="00722C13"/>
    <w:rsid w:val="00726F77"/>
    <w:rsid w:val="00727151"/>
    <w:rsid w:val="00731BEB"/>
    <w:rsid w:val="00732E2B"/>
    <w:rsid w:val="007342F5"/>
    <w:rsid w:val="00736F23"/>
    <w:rsid w:val="007374AE"/>
    <w:rsid w:val="00737894"/>
    <w:rsid w:val="00740702"/>
    <w:rsid w:val="00741F8D"/>
    <w:rsid w:val="00744390"/>
    <w:rsid w:val="007449A0"/>
    <w:rsid w:val="00747BB7"/>
    <w:rsid w:val="00751114"/>
    <w:rsid w:val="00754559"/>
    <w:rsid w:val="0075609B"/>
    <w:rsid w:val="00757DCB"/>
    <w:rsid w:val="0076092E"/>
    <w:rsid w:val="0076295A"/>
    <w:rsid w:val="0076391B"/>
    <w:rsid w:val="0076686C"/>
    <w:rsid w:val="00770273"/>
    <w:rsid w:val="00770324"/>
    <w:rsid w:val="007710BA"/>
    <w:rsid w:val="00772307"/>
    <w:rsid w:val="00772C41"/>
    <w:rsid w:val="007751E2"/>
    <w:rsid w:val="00775423"/>
    <w:rsid w:val="0077574D"/>
    <w:rsid w:val="00775F40"/>
    <w:rsid w:val="007761C3"/>
    <w:rsid w:val="00783111"/>
    <w:rsid w:val="0078434F"/>
    <w:rsid w:val="00785A75"/>
    <w:rsid w:val="00786167"/>
    <w:rsid w:val="00790E5E"/>
    <w:rsid w:val="00792592"/>
    <w:rsid w:val="00793BB8"/>
    <w:rsid w:val="00795BCD"/>
    <w:rsid w:val="00795C6B"/>
    <w:rsid w:val="00795D4A"/>
    <w:rsid w:val="007A0E22"/>
    <w:rsid w:val="007A15E6"/>
    <w:rsid w:val="007A4666"/>
    <w:rsid w:val="007C222C"/>
    <w:rsid w:val="007C265F"/>
    <w:rsid w:val="007C46F5"/>
    <w:rsid w:val="007C5026"/>
    <w:rsid w:val="007C5307"/>
    <w:rsid w:val="007C70FB"/>
    <w:rsid w:val="007D1191"/>
    <w:rsid w:val="007D222B"/>
    <w:rsid w:val="007D2C44"/>
    <w:rsid w:val="007D5D4C"/>
    <w:rsid w:val="007E04EC"/>
    <w:rsid w:val="007E0DC4"/>
    <w:rsid w:val="007E60D0"/>
    <w:rsid w:val="007E68F0"/>
    <w:rsid w:val="007F0FB2"/>
    <w:rsid w:val="007F1A48"/>
    <w:rsid w:val="007F1B98"/>
    <w:rsid w:val="007F3DB8"/>
    <w:rsid w:val="00801545"/>
    <w:rsid w:val="00801CFC"/>
    <w:rsid w:val="00802500"/>
    <w:rsid w:val="00802D85"/>
    <w:rsid w:val="00803BA6"/>
    <w:rsid w:val="0080530D"/>
    <w:rsid w:val="00806058"/>
    <w:rsid w:val="00815552"/>
    <w:rsid w:val="00816623"/>
    <w:rsid w:val="00816DE1"/>
    <w:rsid w:val="008177E6"/>
    <w:rsid w:val="00817F2E"/>
    <w:rsid w:val="00820578"/>
    <w:rsid w:val="00823812"/>
    <w:rsid w:val="0082423F"/>
    <w:rsid w:val="00824732"/>
    <w:rsid w:val="00826E06"/>
    <w:rsid w:val="00827C34"/>
    <w:rsid w:val="00830A9C"/>
    <w:rsid w:val="00832956"/>
    <w:rsid w:val="00836EC2"/>
    <w:rsid w:val="00837BE1"/>
    <w:rsid w:val="008409D7"/>
    <w:rsid w:val="00843B5B"/>
    <w:rsid w:val="00844287"/>
    <w:rsid w:val="00850B3B"/>
    <w:rsid w:val="00850FA9"/>
    <w:rsid w:val="008524C7"/>
    <w:rsid w:val="00854D3E"/>
    <w:rsid w:val="0085648E"/>
    <w:rsid w:val="00856D5D"/>
    <w:rsid w:val="00857F6F"/>
    <w:rsid w:val="0086248D"/>
    <w:rsid w:val="00862581"/>
    <w:rsid w:val="00862BBA"/>
    <w:rsid w:val="0086683E"/>
    <w:rsid w:val="00867D98"/>
    <w:rsid w:val="00871D61"/>
    <w:rsid w:val="008729DE"/>
    <w:rsid w:val="00872CC0"/>
    <w:rsid w:val="00874E4D"/>
    <w:rsid w:val="008750B0"/>
    <w:rsid w:val="008763F7"/>
    <w:rsid w:val="00876DE9"/>
    <w:rsid w:val="0088184A"/>
    <w:rsid w:val="00881BF7"/>
    <w:rsid w:val="008821BC"/>
    <w:rsid w:val="008824CF"/>
    <w:rsid w:val="00882ED1"/>
    <w:rsid w:val="0088453B"/>
    <w:rsid w:val="008861A8"/>
    <w:rsid w:val="00893E45"/>
    <w:rsid w:val="00894520"/>
    <w:rsid w:val="00896B30"/>
    <w:rsid w:val="008A003E"/>
    <w:rsid w:val="008A307F"/>
    <w:rsid w:val="008A30D2"/>
    <w:rsid w:val="008A3BB7"/>
    <w:rsid w:val="008A4FAC"/>
    <w:rsid w:val="008A590B"/>
    <w:rsid w:val="008A6E0D"/>
    <w:rsid w:val="008A7E01"/>
    <w:rsid w:val="008B06F2"/>
    <w:rsid w:val="008B0D35"/>
    <w:rsid w:val="008B14CC"/>
    <w:rsid w:val="008B1F41"/>
    <w:rsid w:val="008B6993"/>
    <w:rsid w:val="008C0857"/>
    <w:rsid w:val="008C16F2"/>
    <w:rsid w:val="008C473C"/>
    <w:rsid w:val="008C6C10"/>
    <w:rsid w:val="008C7B0E"/>
    <w:rsid w:val="008D1B6B"/>
    <w:rsid w:val="008D288F"/>
    <w:rsid w:val="008D72C7"/>
    <w:rsid w:val="008D7E7E"/>
    <w:rsid w:val="008E1AEC"/>
    <w:rsid w:val="008E5022"/>
    <w:rsid w:val="008E5EBF"/>
    <w:rsid w:val="008F0B2A"/>
    <w:rsid w:val="008F1260"/>
    <w:rsid w:val="008F50F6"/>
    <w:rsid w:val="008F630C"/>
    <w:rsid w:val="008F7BC2"/>
    <w:rsid w:val="00900597"/>
    <w:rsid w:val="009026B0"/>
    <w:rsid w:val="00906C0A"/>
    <w:rsid w:val="00906E9E"/>
    <w:rsid w:val="0091201E"/>
    <w:rsid w:val="00912EA5"/>
    <w:rsid w:val="00913F6A"/>
    <w:rsid w:val="0091635C"/>
    <w:rsid w:val="009169F6"/>
    <w:rsid w:val="009173EE"/>
    <w:rsid w:val="00921D36"/>
    <w:rsid w:val="00924A7C"/>
    <w:rsid w:val="00924E3E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46C63"/>
    <w:rsid w:val="00953DB9"/>
    <w:rsid w:val="00954D9A"/>
    <w:rsid w:val="00955176"/>
    <w:rsid w:val="00961866"/>
    <w:rsid w:val="00961BE5"/>
    <w:rsid w:val="009672A6"/>
    <w:rsid w:val="0097127F"/>
    <w:rsid w:val="0097251E"/>
    <w:rsid w:val="00973CF0"/>
    <w:rsid w:val="00975132"/>
    <w:rsid w:val="0097794A"/>
    <w:rsid w:val="00980A97"/>
    <w:rsid w:val="00980B32"/>
    <w:rsid w:val="009815DB"/>
    <w:rsid w:val="00982C3E"/>
    <w:rsid w:val="00984554"/>
    <w:rsid w:val="009867A4"/>
    <w:rsid w:val="009877B9"/>
    <w:rsid w:val="00992155"/>
    <w:rsid w:val="009940E0"/>
    <w:rsid w:val="009940E4"/>
    <w:rsid w:val="009A05B3"/>
    <w:rsid w:val="009A2615"/>
    <w:rsid w:val="009A3BB5"/>
    <w:rsid w:val="009A3E3D"/>
    <w:rsid w:val="009A47F4"/>
    <w:rsid w:val="009A6C4C"/>
    <w:rsid w:val="009B217B"/>
    <w:rsid w:val="009B2428"/>
    <w:rsid w:val="009B3F88"/>
    <w:rsid w:val="009B4BEA"/>
    <w:rsid w:val="009B69FF"/>
    <w:rsid w:val="009C12C4"/>
    <w:rsid w:val="009C402D"/>
    <w:rsid w:val="009D15A0"/>
    <w:rsid w:val="009D16DD"/>
    <w:rsid w:val="009D4AB5"/>
    <w:rsid w:val="009E36E3"/>
    <w:rsid w:val="009E3CFB"/>
    <w:rsid w:val="009E459E"/>
    <w:rsid w:val="009E47DA"/>
    <w:rsid w:val="009E59B1"/>
    <w:rsid w:val="009F3AAE"/>
    <w:rsid w:val="009F6803"/>
    <w:rsid w:val="00A0061D"/>
    <w:rsid w:val="00A02A4B"/>
    <w:rsid w:val="00A0517A"/>
    <w:rsid w:val="00A06A5A"/>
    <w:rsid w:val="00A121CB"/>
    <w:rsid w:val="00A129FC"/>
    <w:rsid w:val="00A1335D"/>
    <w:rsid w:val="00A14E17"/>
    <w:rsid w:val="00A16055"/>
    <w:rsid w:val="00A162F3"/>
    <w:rsid w:val="00A228F7"/>
    <w:rsid w:val="00A26548"/>
    <w:rsid w:val="00A27F81"/>
    <w:rsid w:val="00A36592"/>
    <w:rsid w:val="00A42BCC"/>
    <w:rsid w:val="00A45068"/>
    <w:rsid w:val="00A45356"/>
    <w:rsid w:val="00A4618E"/>
    <w:rsid w:val="00A46534"/>
    <w:rsid w:val="00A47CA1"/>
    <w:rsid w:val="00A51122"/>
    <w:rsid w:val="00A51B42"/>
    <w:rsid w:val="00A528CB"/>
    <w:rsid w:val="00A53AD2"/>
    <w:rsid w:val="00A55396"/>
    <w:rsid w:val="00A5684F"/>
    <w:rsid w:val="00A60C59"/>
    <w:rsid w:val="00A60D82"/>
    <w:rsid w:val="00A62EB4"/>
    <w:rsid w:val="00A63B69"/>
    <w:rsid w:val="00A6597D"/>
    <w:rsid w:val="00A67DA7"/>
    <w:rsid w:val="00A716C2"/>
    <w:rsid w:val="00A734AC"/>
    <w:rsid w:val="00A75193"/>
    <w:rsid w:val="00A775DA"/>
    <w:rsid w:val="00A80468"/>
    <w:rsid w:val="00A81058"/>
    <w:rsid w:val="00A84586"/>
    <w:rsid w:val="00A84E50"/>
    <w:rsid w:val="00A853D3"/>
    <w:rsid w:val="00A85D64"/>
    <w:rsid w:val="00A9415D"/>
    <w:rsid w:val="00A9799B"/>
    <w:rsid w:val="00AA1129"/>
    <w:rsid w:val="00AA16C5"/>
    <w:rsid w:val="00AA1819"/>
    <w:rsid w:val="00AA46A5"/>
    <w:rsid w:val="00AA5F1C"/>
    <w:rsid w:val="00AA6AD3"/>
    <w:rsid w:val="00AA79CB"/>
    <w:rsid w:val="00AB0D2D"/>
    <w:rsid w:val="00AB3F98"/>
    <w:rsid w:val="00AB54CF"/>
    <w:rsid w:val="00AB6992"/>
    <w:rsid w:val="00AB74ED"/>
    <w:rsid w:val="00AC2953"/>
    <w:rsid w:val="00AC63A5"/>
    <w:rsid w:val="00AC798B"/>
    <w:rsid w:val="00AD0A26"/>
    <w:rsid w:val="00AD1B89"/>
    <w:rsid w:val="00AD44CF"/>
    <w:rsid w:val="00AE3C66"/>
    <w:rsid w:val="00AE3CA5"/>
    <w:rsid w:val="00AE6AB6"/>
    <w:rsid w:val="00AE7A78"/>
    <w:rsid w:val="00AE7B2A"/>
    <w:rsid w:val="00AF1262"/>
    <w:rsid w:val="00AF2898"/>
    <w:rsid w:val="00AF338E"/>
    <w:rsid w:val="00AF4431"/>
    <w:rsid w:val="00AF49BA"/>
    <w:rsid w:val="00AF4EA2"/>
    <w:rsid w:val="00AF6296"/>
    <w:rsid w:val="00B00A46"/>
    <w:rsid w:val="00B02672"/>
    <w:rsid w:val="00B10189"/>
    <w:rsid w:val="00B11970"/>
    <w:rsid w:val="00B121E6"/>
    <w:rsid w:val="00B139E0"/>
    <w:rsid w:val="00B14A6D"/>
    <w:rsid w:val="00B16DF3"/>
    <w:rsid w:val="00B24530"/>
    <w:rsid w:val="00B245A2"/>
    <w:rsid w:val="00B2590B"/>
    <w:rsid w:val="00B26124"/>
    <w:rsid w:val="00B31B06"/>
    <w:rsid w:val="00B320C1"/>
    <w:rsid w:val="00B32948"/>
    <w:rsid w:val="00B475EE"/>
    <w:rsid w:val="00B545FC"/>
    <w:rsid w:val="00B554D7"/>
    <w:rsid w:val="00B55B6D"/>
    <w:rsid w:val="00B57BFE"/>
    <w:rsid w:val="00B63045"/>
    <w:rsid w:val="00B701B7"/>
    <w:rsid w:val="00B73E0C"/>
    <w:rsid w:val="00B74223"/>
    <w:rsid w:val="00B7470A"/>
    <w:rsid w:val="00B75810"/>
    <w:rsid w:val="00B804E1"/>
    <w:rsid w:val="00B81E78"/>
    <w:rsid w:val="00B828E6"/>
    <w:rsid w:val="00B84DC8"/>
    <w:rsid w:val="00B854EA"/>
    <w:rsid w:val="00B86393"/>
    <w:rsid w:val="00B875CC"/>
    <w:rsid w:val="00B90EB3"/>
    <w:rsid w:val="00B917AB"/>
    <w:rsid w:val="00B91C3C"/>
    <w:rsid w:val="00B92B08"/>
    <w:rsid w:val="00B958DB"/>
    <w:rsid w:val="00B95949"/>
    <w:rsid w:val="00B95F3D"/>
    <w:rsid w:val="00BA06FF"/>
    <w:rsid w:val="00BA6A78"/>
    <w:rsid w:val="00BA76B0"/>
    <w:rsid w:val="00BA7B83"/>
    <w:rsid w:val="00BB20DF"/>
    <w:rsid w:val="00BB2FF5"/>
    <w:rsid w:val="00BB443B"/>
    <w:rsid w:val="00BB474C"/>
    <w:rsid w:val="00BB62AF"/>
    <w:rsid w:val="00BB70F2"/>
    <w:rsid w:val="00BC19B9"/>
    <w:rsid w:val="00BC1B88"/>
    <w:rsid w:val="00BC45BC"/>
    <w:rsid w:val="00BC4742"/>
    <w:rsid w:val="00BC62E3"/>
    <w:rsid w:val="00BC6862"/>
    <w:rsid w:val="00BD0C26"/>
    <w:rsid w:val="00BD4F2F"/>
    <w:rsid w:val="00BD55FF"/>
    <w:rsid w:val="00BD60DC"/>
    <w:rsid w:val="00BD6B48"/>
    <w:rsid w:val="00BD7B3D"/>
    <w:rsid w:val="00BE17CC"/>
    <w:rsid w:val="00BE1A87"/>
    <w:rsid w:val="00BF300D"/>
    <w:rsid w:val="00BF4B81"/>
    <w:rsid w:val="00BF4CC4"/>
    <w:rsid w:val="00BF57B3"/>
    <w:rsid w:val="00C05680"/>
    <w:rsid w:val="00C05A18"/>
    <w:rsid w:val="00C06D96"/>
    <w:rsid w:val="00C07366"/>
    <w:rsid w:val="00C10A1F"/>
    <w:rsid w:val="00C11D4A"/>
    <w:rsid w:val="00C16C54"/>
    <w:rsid w:val="00C17136"/>
    <w:rsid w:val="00C17F25"/>
    <w:rsid w:val="00C209BC"/>
    <w:rsid w:val="00C2131F"/>
    <w:rsid w:val="00C2455A"/>
    <w:rsid w:val="00C3056E"/>
    <w:rsid w:val="00C34622"/>
    <w:rsid w:val="00C349F9"/>
    <w:rsid w:val="00C34D22"/>
    <w:rsid w:val="00C35139"/>
    <w:rsid w:val="00C40A70"/>
    <w:rsid w:val="00C4277F"/>
    <w:rsid w:val="00C42BA0"/>
    <w:rsid w:val="00C430F5"/>
    <w:rsid w:val="00C44811"/>
    <w:rsid w:val="00C44BA2"/>
    <w:rsid w:val="00C4559D"/>
    <w:rsid w:val="00C457EB"/>
    <w:rsid w:val="00C46D38"/>
    <w:rsid w:val="00C46DCC"/>
    <w:rsid w:val="00C50DB8"/>
    <w:rsid w:val="00C525E8"/>
    <w:rsid w:val="00C558BD"/>
    <w:rsid w:val="00C55AA0"/>
    <w:rsid w:val="00C56CEB"/>
    <w:rsid w:val="00C56D36"/>
    <w:rsid w:val="00C570A2"/>
    <w:rsid w:val="00C63065"/>
    <w:rsid w:val="00C70B5B"/>
    <w:rsid w:val="00C71E11"/>
    <w:rsid w:val="00C7573D"/>
    <w:rsid w:val="00C75B4A"/>
    <w:rsid w:val="00C76400"/>
    <w:rsid w:val="00C77D06"/>
    <w:rsid w:val="00C82340"/>
    <w:rsid w:val="00C82715"/>
    <w:rsid w:val="00C82E38"/>
    <w:rsid w:val="00C83FC7"/>
    <w:rsid w:val="00C84051"/>
    <w:rsid w:val="00C867D7"/>
    <w:rsid w:val="00C86D17"/>
    <w:rsid w:val="00C87B4E"/>
    <w:rsid w:val="00C90A63"/>
    <w:rsid w:val="00C93A79"/>
    <w:rsid w:val="00C93FAD"/>
    <w:rsid w:val="00C95AF0"/>
    <w:rsid w:val="00C9615E"/>
    <w:rsid w:val="00C97873"/>
    <w:rsid w:val="00CA0B3D"/>
    <w:rsid w:val="00CA18EB"/>
    <w:rsid w:val="00CA1C08"/>
    <w:rsid w:val="00CA2B47"/>
    <w:rsid w:val="00CA2F6A"/>
    <w:rsid w:val="00CA440F"/>
    <w:rsid w:val="00CA4EBB"/>
    <w:rsid w:val="00CA546B"/>
    <w:rsid w:val="00CA73D6"/>
    <w:rsid w:val="00CB05C9"/>
    <w:rsid w:val="00CB0859"/>
    <w:rsid w:val="00CB1AE9"/>
    <w:rsid w:val="00CB334B"/>
    <w:rsid w:val="00CB7436"/>
    <w:rsid w:val="00CB7619"/>
    <w:rsid w:val="00CC4285"/>
    <w:rsid w:val="00CC4980"/>
    <w:rsid w:val="00CC4C82"/>
    <w:rsid w:val="00CC6240"/>
    <w:rsid w:val="00CC7BBC"/>
    <w:rsid w:val="00CD1F3D"/>
    <w:rsid w:val="00CE06CF"/>
    <w:rsid w:val="00CE1B8F"/>
    <w:rsid w:val="00CE383F"/>
    <w:rsid w:val="00CE3D17"/>
    <w:rsid w:val="00CE6A9D"/>
    <w:rsid w:val="00CE759F"/>
    <w:rsid w:val="00CE79E4"/>
    <w:rsid w:val="00D03555"/>
    <w:rsid w:val="00D039E8"/>
    <w:rsid w:val="00D056C2"/>
    <w:rsid w:val="00D0595E"/>
    <w:rsid w:val="00D0772C"/>
    <w:rsid w:val="00D0782B"/>
    <w:rsid w:val="00D12399"/>
    <w:rsid w:val="00D13929"/>
    <w:rsid w:val="00D16010"/>
    <w:rsid w:val="00D162D2"/>
    <w:rsid w:val="00D2041F"/>
    <w:rsid w:val="00D20673"/>
    <w:rsid w:val="00D20766"/>
    <w:rsid w:val="00D21D73"/>
    <w:rsid w:val="00D23759"/>
    <w:rsid w:val="00D244B9"/>
    <w:rsid w:val="00D261A5"/>
    <w:rsid w:val="00D279E8"/>
    <w:rsid w:val="00D30E8A"/>
    <w:rsid w:val="00D31866"/>
    <w:rsid w:val="00D31A5B"/>
    <w:rsid w:val="00D3271E"/>
    <w:rsid w:val="00D41390"/>
    <w:rsid w:val="00D41905"/>
    <w:rsid w:val="00D41D2C"/>
    <w:rsid w:val="00D43AB5"/>
    <w:rsid w:val="00D45389"/>
    <w:rsid w:val="00D46566"/>
    <w:rsid w:val="00D50B0A"/>
    <w:rsid w:val="00D52ED2"/>
    <w:rsid w:val="00D55AD1"/>
    <w:rsid w:val="00D56B4E"/>
    <w:rsid w:val="00D57EC4"/>
    <w:rsid w:val="00D609C5"/>
    <w:rsid w:val="00D60EBE"/>
    <w:rsid w:val="00D626D1"/>
    <w:rsid w:val="00D628CC"/>
    <w:rsid w:val="00D64052"/>
    <w:rsid w:val="00D6451A"/>
    <w:rsid w:val="00D702D4"/>
    <w:rsid w:val="00D727EE"/>
    <w:rsid w:val="00D74536"/>
    <w:rsid w:val="00D762C8"/>
    <w:rsid w:val="00D76C34"/>
    <w:rsid w:val="00D76F0D"/>
    <w:rsid w:val="00D816A5"/>
    <w:rsid w:val="00D8190A"/>
    <w:rsid w:val="00D83C33"/>
    <w:rsid w:val="00D847A2"/>
    <w:rsid w:val="00D906FA"/>
    <w:rsid w:val="00D90C20"/>
    <w:rsid w:val="00D915D7"/>
    <w:rsid w:val="00D926D0"/>
    <w:rsid w:val="00D935FA"/>
    <w:rsid w:val="00D93769"/>
    <w:rsid w:val="00DA0516"/>
    <w:rsid w:val="00DA27FA"/>
    <w:rsid w:val="00DA5E10"/>
    <w:rsid w:val="00DA711D"/>
    <w:rsid w:val="00DA7F60"/>
    <w:rsid w:val="00DB0108"/>
    <w:rsid w:val="00DB037E"/>
    <w:rsid w:val="00DB13DC"/>
    <w:rsid w:val="00DB268B"/>
    <w:rsid w:val="00DB4835"/>
    <w:rsid w:val="00DB506E"/>
    <w:rsid w:val="00DB5E57"/>
    <w:rsid w:val="00DB7A41"/>
    <w:rsid w:val="00DB7DD4"/>
    <w:rsid w:val="00DC01F1"/>
    <w:rsid w:val="00DC0EC6"/>
    <w:rsid w:val="00DC2C8F"/>
    <w:rsid w:val="00DC2D07"/>
    <w:rsid w:val="00DC375F"/>
    <w:rsid w:val="00DC4622"/>
    <w:rsid w:val="00DC58B1"/>
    <w:rsid w:val="00DC5FF4"/>
    <w:rsid w:val="00DD01F3"/>
    <w:rsid w:val="00DD1407"/>
    <w:rsid w:val="00DD2327"/>
    <w:rsid w:val="00DD23DF"/>
    <w:rsid w:val="00DD501A"/>
    <w:rsid w:val="00DD675B"/>
    <w:rsid w:val="00DE27BD"/>
    <w:rsid w:val="00DE2EB1"/>
    <w:rsid w:val="00DE6482"/>
    <w:rsid w:val="00DF5F13"/>
    <w:rsid w:val="00DF7123"/>
    <w:rsid w:val="00E0099C"/>
    <w:rsid w:val="00E03E22"/>
    <w:rsid w:val="00E0642C"/>
    <w:rsid w:val="00E07B52"/>
    <w:rsid w:val="00E122E3"/>
    <w:rsid w:val="00E13B6A"/>
    <w:rsid w:val="00E144D1"/>
    <w:rsid w:val="00E14A43"/>
    <w:rsid w:val="00E24688"/>
    <w:rsid w:val="00E251C3"/>
    <w:rsid w:val="00E25329"/>
    <w:rsid w:val="00E327C8"/>
    <w:rsid w:val="00E33654"/>
    <w:rsid w:val="00E3474D"/>
    <w:rsid w:val="00E50D0D"/>
    <w:rsid w:val="00E525AA"/>
    <w:rsid w:val="00E5533D"/>
    <w:rsid w:val="00E56BF9"/>
    <w:rsid w:val="00E61793"/>
    <w:rsid w:val="00E61C19"/>
    <w:rsid w:val="00E66191"/>
    <w:rsid w:val="00E70A86"/>
    <w:rsid w:val="00E72870"/>
    <w:rsid w:val="00E72EF8"/>
    <w:rsid w:val="00E74ED7"/>
    <w:rsid w:val="00E75E48"/>
    <w:rsid w:val="00E775DF"/>
    <w:rsid w:val="00E801D8"/>
    <w:rsid w:val="00E821BF"/>
    <w:rsid w:val="00E84C50"/>
    <w:rsid w:val="00E85653"/>
    <w:rsid w:val="00E877D9"/>
    <w:rsid w:val="00E90CD6"/>
    <w:rsid w:val="00E90E89"/>
    <w:rsid w:val="00E94EB3"/>
    <w:rsid w:val="00E95D91"/>
    <w:rsid w:val="00E95F86"/>
    <w:rsid w:val="00E960CF"/>
    <w:rsid w:val="00EA0BC1"/>
    <w:rsid w:val="00EA1ACB"/>
    <w:rsid w:val="00EA1FE1"/>
    <w:rsid w:val="00EA282E"/>
    <w:rsid w:val="00EA2F7B"/>
    <w:rsid w:val="00EA3B75"/>
    <w:rsid w:val="00EA5762"/>
    <w:rsid w:val="00EB2F19"/>
    <w:rsid w:val="00EB4707"/>
    <w:rsid w:val="00EB4F91"/>
    <w:rsid w:val="00EB6DF4"/>
    <w:rsid w:val="00EB73EE"/>
    <w:rsid w:val="00EC0518"/>
    <w:rsid w:val="00EC0C35"/>
    <w:rsid w:val="00EC1E02"/>
    <w:rsid w:val="00ED1093"/>
    <w:rsid w:val="00ED4698"/>
    <w:rsid w:val="00EE2067"/>
    <w:rsid w:val="00EE3CAB"/>
    <w:rsid w:val="00EF0733"/>
    <w:rsid w:val="00EF5320"/>
    <w:rsid w:val="00EF6749"/>
    <w:rsid w:val="00EF693C"/>
    <w:rsid w:val="00EF7124"/>
    <w:rsid w:val="00EF7621"/>
    <w:rsid w:val="00F05812"/>
    <w:rsid w:val="00F107C6"/>
    <w:rsid w:val="00F13D41"/>
    <w:rsid w:val="00F15C08"/>
    <w:rsid w:val="00F16441"/>
    <w:rsid w:val="00F16CE1"/>
    <w:rsid w:val="00F17A82"/>
    <w:rsid w:val="00F23E44"/>
    <w:rsid w:val="00F265C9"/>
    <w:rsid w:val="00F266B9"/>
    <w:rsid w:val="00F27518"/>
    <w:rsid w:val="00F27DEE"/>
    <w:rsid w:val="00F3091E"/>
    <w:rsid w:val="00F31468"/>
    <w:rsid w:val="00F34ADD"/>
    <w:rsid w:val="00F358EA"/>
    <w:rsid w:val="00F35B62"/>
    <w:rsid w:val="00F37AAF"/>
    <w:rsid w:val="00F44180"/>
    <w:rsid w:val="00F456DC"/>
    <w:rsid w:val="00F50BB0"/>
    <w:rsid w:val="00F51B06"/>
    <w:rsid w:val="00F53DE1"/>
    <w:rsid w:val="00F61A93"/>
    <w:rsid w:val="00F649DE"/>
    <w:rsid w:val="00F65397"/>
    <w:rsid w:val="00F74532"/>
    <w:rsid w:val="00F7595D"/>
    <w:rsid w:val="00F764DC"/>
    <w:rsid w:val="00F76AC7"/>
    <w:rsid w:val="00F77FE5"/>
    <w:rsid w:val="00F8067A"/>
    <w:rsid w:val="00F847AD"/>
    <w:rsid w:val="00F85036"/>
    <w:rsid w:val="00F857B5"/>
    <w:rsid w:val="00F8756D"/>
    <w:rsid w:val="00F87EDD"/>
    <w:rsid w:val="00F90026"/>
    <w:rsid w:val="00F904CC"/>
    <w:rsid w:val="00F94A0E"/>
    <w:rsid w:val="00F95C43"/>
    <w:rsid w:val="00F967C9"/>
    <w:rsid w:val="00FA0343"/>
    <w:rsid w:val="00FA1664"/>
    <w:rsid w:val="00FB035A"/>
    <w:rsid w:val="00FB255B"/>
    <w:rsid w:val="00FB26FC"/>
    <w:rsid w:val="00FB2F87"/>
    <w:rsid w:val="00FB33FA"/>
    <w:rsid w:val="00FB605B"/>
    <w:rsid w:val="00FB6BDC"/>
    <w:rsid w:val="00FB74EC"/>
    <w:rsid w:val="00FC20ED"/>
    <w:rsid w:val="00FC4860"/>
    <w:rsid w:val="00FC5D9B"/>
    <w:rsid w:val="00FC747E"/>
    <w:rsid w:val="00FC7DDA"/>
    <w:rsid w:val="00FD060F"/>
    <w:rsid w:val="00FD1B37"/>
    <w:rsid w:val="00FD1E95"/>
    <w:rsid w:val="00FD5A48"/>
    <w:rsid w:val="00FD7C4B"/>
    <w:rsid w:val="00FE099C"/>
    <w:rsid w:val="00FE120E"/>
    <w:rsid w:val="00FE2223"/>
    <w:rsid w:val="00FF0FCD"/>
    <w:rsid w:val="00FF2732"/>
    <w:rsid w:val="00FF2E03"/>
    <w:rsid w:val="00FF4014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5B3E6E5"/>
  <w14:defaultImageDpi w14:val="300"/>
  <w15:docId w15:val="{BE8CB242-587A-46C2-B34B-26B3E3BA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uiPriority w:val="99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uiPriority w:val="99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255DD"/>
    <w:pPr>
      <w:bidi/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255DD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uiPriority w:val="99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4B2A2A"/>
    <w:pPr>
      <w:numPr>
        <w:numId w:val="6"/>
      </w:numPr>
      <w:tabs>
        <w:tab w:val="clear" w:pos="567"/>
      </w:tabs>
      <w:ind w:left="1135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273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clan.ac.uk/research/explore/projects/assets/cpe_genbenefit_hoodia_stakeholders.pdf" TargetMode="External"/><Relationship Id="rId1" Type="http://schemas.openxmlformats.org/officeDocument/2006/relationships/hyperlink" Target="http://ntww1.csir.co.za/plsql/ptl0002/PTL0002_PGE013_MEDIA_REL?MEDIA_RELEASE_NO=7083643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98721A-337E-4BEC-AFFF-FC08FF8F5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1085</Words>
  <Characters>5971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Manuel PCI-fr-avril</vt:lpstr>
      <vt:lpstr>Manuel PCI-fr-avril</vt:lpstr>
    </vt:vector>
  </TitlesOfParts>
  <Company>UNESCO</Company>
  <LinksUpToDate>false</LinksUpToDate>
  <CharactersWithSpaces>7042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Kim, Dain</cp:lastModifiedBy>
  <cp:revision>136</cp:revision>
  <cp:lastPrinted>2014-04-15T11:42:00Z</cp:lastPrinted>
  <dcterms:created xsi:type="dcterms:W3CDTF">2015-06-17T13:26:00Z</dcterms:created>
  <dcterms:modified xsi:type="dcterms:W3CDTF">2018-04-19T08:46:00Z</dcterms:modified>
</cp:coreProperties>
</file>