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31CA" w14:textId="4D3EA8AE" w:rsidR="0035166E" w:rsidRPr="004A6E0F" w:rsidRDefault="0035166E" w:rsidP="0035166E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22"/>
          <w:szCs w:val="44"/>
          <w:lang w:eastAsia="en-US" w:bidi="ar-SY"/>
        </w:rPr>
      </w:pPr>
      <w:bookmarkStart w:id="0" w:name="_Toc370733366"/>
      <w:r w:rsidRPr="004A6E0F">
        <w:rPr>
          <w:rFonts w:cs="Traditional Arabic"/>
          <w:b/>
          <w:bCs/>
          <w:noProof/>
          <w:sz w:val="22"/>
          <w:szCs w:val="44"/>
          <w:rtl/>
          <w:lang w:eastAsia="en-US" w:bidi="ar-SY"/>
        </w:rPr>
        <w:t xml:space="preserve">دراسة </w:t>
      </w:r>
      <w:r w:rsidRPr="004A6E0F">
        <w:rPr>
          <w:rFonts w:cs="Traditional Arabic" w:hint="cs"/>
          <w:b/>
          <w:bCs/>
          <w:noProof/>
          <w:sz w:val="22"/>
          <w:szCs w:val="44"/>
          <w:rtl/>
          <w:lang w:eastAsia="en-US" w:bidi="ar-SY"/>
        </w:rPr>
        <w:t>ال</w:t>
      </w:r>
      <w:r w:rsidRPr="004A6E0F">
        <w:rPr>
          <w:rFonts w:cs="Traditional Arabic"/>
          <w:b/>
          <w:bCs/>
          <w:noProof/>
          <w:sz w:val="22"/>
          <w:szCs w:val="44"/>
          <w:rtl/>
          <w:lang w:eastAsia="en-US" w:bidi="ar-SY"/>
        </w:rPr>
        <w:t>حالة 19</w:t>
      </w:r>
    </w:p>
    <w:p w14:paraId="57FFBE99" w14:textId="60354323" w:rsidR="0035166E" w:rsidRPr="004A6E0F" w:rsidRDefault="0035166E" w:rsidP="00121A29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</w:pPr>
      <w:r w:rsidRPr="004A6E0F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التنمية الاقتصادية </w:t>
      </w:r>
      <w:r w:rsidRPr="004A6E0F">
        <w:rPr>
          <w:rFonts w:cs="Traditional Arabic" w:hint="cs"/>
          <w:b/>
          <w:bCs/>
          <w:noProof/>
          <w:color w:val="0000FF"/>
          <w:sz w:val="22"/>
          <w:szCs w:val="40"/>
          <w:rtl/>
          <w:lang w:eastAsia="en-US" w:bidi="ar-SY"/>
        </w:rPr>
        <w:t>و</w:t>
      </w:r>
      <w:r w:rsidRPr="004A6E0F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>الاجتماعية وتعزيز التراث الثقافي غير المادي في إكوادور</w:t>
      </w:r>
      <w:bookmarkEnd w:id="0"/>
      <w:r w:rsidRPr="004A6E0F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 </w:t>
      </w:r>
    </w:p>
    <w:p w14:paraId="093FE2B4" w14:textId="44C9F8F5" w:rsidR="0035166E" w:rsidRPr="008C602C" w:rsidRDefault="0035166E" w:rsidP="00591EBC">
      <w:pPr>
        <w:bidi/>
        <w:spacing w:after="200" w:line="240" w:lineRule="auto"/>
        <w:rPr>
          <w:rFonts w:eastAsia="Arial" w:cs="Traditional Arabic"/>
          <w:spacing w:val="-2"/>
          <w:sz w:val="22"/>
          <w:szCs w:val="32"/>
          <w:rtl/>
        </w:rPr>
      </w:pP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إن مشروع </w:t>
      </w:r>
      <w:r w:rsidR="00E236B6" w:rsidRPr="008C602C">
        <w:rPr>
          <w:rFonts w:eastAsia="Arial" w:cs="Traditional Arabic" w:hint="cs"/>
          <w:spacing w:val="-2"/>
          <w:sz w:val="22"/>
          <w:szCs w:val="32"/>
          <w:rtl/>
        </w:rPr>
        <w:t>"</w:t>
      </w:r>
      <w:r w:rsidRPr="008C602C">
        <w:rPr>
          <w:rFonts w:eastAsia="Arial" w:cs="Traditional Arabic"/>
          <w:i/>
          <w:iCs/>
          <w:spacing w:val="-2"/>
          <w:sz w:val="22"/>
          <w:szCs w:val="32"/>
          <w:rtl/>
        </w:rPr>
        <w:t>رونا توباري</w:t>
      </w:r>
      <w:r w:rsidR="00E236B6" w:rsidRPr="008C602C">
        <w:rPr>
          <w:rFonts w:eastAsia="Arial" w:cs="Traditional Arabic" w:hint="cs"/>
          <w:spacing w:val="-2"/>
          <w:sz w:val="22"/>
          <w:szCs w:val="32"/>
          <w:rtl/>
        </w:rPr>
        <w:t>"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للسفر</w:t>
      </w:r>
      <w:r w:rsidR="00591EBC" w:rsidRPr="008C602C">
        <w:rPr>
          <w:rFonts w:eastAsia="Arial" w:cs="Traditional Arabic" w:hint="cs"/>
          <w:spacing w:val="-2"/>
          <w:sz w:val="22"/>
          <w:szCs w:val="32"/>
          <w:rtl/>
        </w:rPr>
        <w:t xml:space="preserve"> إلى مناطق السكان الأصليين </w:t>
      </w:r>
      <w:r w:rsidR="005C0CBD" w:rsidRPr="008C602C">
        <w:rPr>
          <w:rFonts w:eastAsia="Arial" w:cs="Traditional Arabic" w:hint="cs"/>
          <w:spacing w:val="-2"/>
          <w:sz w:val="22"/>
          <w:szCs w:val="32"/>
          <w:rtl/>
        </w:rPr>
        <w:t>(</w:t>
      </w:r>
      <w:r w:rsidRPr="008C602C">
        <w:rPr>
          <w:rFonts w:eastAsia="Arial" w:cs="Traditional Arabic"/>
          <w:i/>
          <w:spacing w:val="-2"/>
          <w:sz w:val="22"/>
          <w:szCs w:val="32"/>
        </w:rPr>
        <w:t xml:space="preserve">Runa Tupari </w:t>
      </w:r>
      <w:r w:rsidRPr="008C602C">
        <w:rPr>
          <w:rFonts w:eastAsia="Arial" w:cs="Traditional Arabic"/>
          <w:spacing w:val="-2"/>
          <w:sz w:val="22"/>
          <w:szCs w:val="32"/>
        </w:rPr>
        <w:t>Native Travel</w:t>
      </w:r>
      <w:r w:rsidR="009842B8" w:rsidRPr="008C602C">
        <w:rPr>
          <w:rFonts w:eastAsia="Arial" w:cs="Traditional Arabic" w:hint="cs"/>
          <w:spacing w:val="-2"/>
          <w:sz w:val="22"/>
          <w:szCs w:val="32"/>
          <w:rtl/>
        </w:rPr>
        <w:t>)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مشروع سياحي 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>قوامه المجتمع المحلي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يديره مزارعون 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>من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جماعات ريفية 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>متعددة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في مقاطعة كوتاكاشي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 xml:space="preserve"> </w:t>
      </w:r>
      <w:r w:rsidR="00FC6841" w:rsidRPr="008C602C">
        <w:rPr>
          <w:rFonts w:eastAsia="Arial" w:cs="Traditional Arabic" w:hint="cs"/>
          <w:spacing w:val="-2"/>
          <w:sz w:val="22"/>
          <w:szCs w:val="32"/>
          <w:rtl/>
        </w:rPr>
        <w:t>(</w:t>
      </w:r>
      <w:r w:rsidRPr="008C602C">
        <w:rPr>
          <w:rFonts w:eastAsia="Arial" w:cs="Traditional Arabic"/>
          <w:spacing w:val="-2"/>
          <w:sz w:val="22"/>
          <w:szCs w:val="32"/>
        </w:rPr>
        <w:t>Cotacachi</w:t>
      </w:r>
      <w:r w:rsidR="00FC6841" w:rsidRPr="008C602C">
        <w:rPr>
          <w:rFonts w:eastAsia="Arial" w:cs="Traditional Arabic" w:hint="cs"/>
          <w:spacing w:val="-2"/>
          <w:sz w:val="22"/>
          <w:szCs w:val="32"/>
          <w:rtl/>
        </w:rPr>
        <w:t>)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في إكوادور.</w:t>
      </w:r>
      <w:r w:rsidRPr="008C602C">
        <w:rPr>
          <w:rStyle w:val="FootnoteReference"/>
          <w:rFonts w:eastAsia="Arial" w:cs="Traditional Arabic"/>
          <w:spacing w:val="-2"/>
          <w:sz w:val="22"/>
          <w:szCs w:val="32"/>
          <w:rtl/>
        </w:rPr>
        <w:footnoteReference w:id="1"/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 xml:space="preserve">وقد 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تلقّى المشروع مساعدة مالية من المنظمة غير الحكومية الهولندية </w:t>
      </w:r>
      <w:r w:rsidR="00A61751" w:rsidRPr="008C602C">
        <w:rPr>
          <w:rFonts w:eastAsia="Arial" w:cs="Traditional Arabic" w:hint="cs"/>
          <w:spacing w:val="-2"/>
          <w:sz w:val="22"/>
          <w:szCs w:val="32"/>
          <w:rtl/>
        </w:rPr>
        <w:t>"</w:t>
      </w:r>
      <w:r w:rsidRPr="008C602C">
        <w:rPr>
          <w:rFonts w:eastAsia="Arial" w:cs="Traditional Arabic"/>
          <w:spacing w:val="-2"/>
          <w:sz w:val="22"/>
          <w:szCs w:val="32"/>
          <w:rtl/>
        </w:rPr>
        <w:t>أغريتيرا</w:t>
      </w:r>
      <w:r w:rsidR="00A61751" w:rsidRPr="008C602C">
        <w:rPr>
          <w:rFonts w:eastAsia="Arial" w:cs="Traditional Arabic" w:hint="cs"/>
          <w:spacing w:val="-2"/>
          <w:sz w:val="22"/>
          <w:szCs w:val="32"/>
          <w:rtl/>
        </w:rPr>
        <w:t>"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="00FC6841" w:rsidRPr="008C602C">
        <w:rPr>
          <w:rFonts w:eastAsia="Arial" w:cs="Traditional Arabic" w:hint="cs"/>
          <w:spacing w:val="-2"/>
          <w:sz w:val="22"/>
          <w:szCs w:val="32"/>
          <w:rtl/>
        </w:rPr>
        <w:t>(</w:t>
      </w:r>
      <w:r w:rsidRPr="008C602C">
        <w:rPr>
          <w:rFonts w:eastAsia="Arial" w:cs="Traditional Arabic"/>
          <w:spacing w:val="-2"/>
          <w:sz w:val="22"/>
          <w:szCs w:val="32"/>
        </w:rPr>
        <w:t>Agriterra</w:t>
      </w:r>
      <w:r w:rsidR="00FC6841" w:rsidRPr="008C602C">
        <w:rPr>
          <w:rFonts w:eastAsia="Arial" w:cs="Traditional Arabic" w:hint="cs"/>
          <w:spacing w:val="-2"/>
          <w:sz w:val="22"/>
          <w:szCs w:val="32"/>
          <w:rtl/>
        </w:rPr>
        <w:t>)</w:t>
      </w:r>
      <w:r w:rsidRPr="008C602C">
        <w:rPr>
          <w:rStyle w:val="FootnoteReference"/>
          <w:rFonts w:eastAsia="Arial" w:cs="Traditional Arabic"/>
          <w:spacing w:val="-2"/>
          <w:sz w:val="22"/>
          <w:szCs w:val="32"/>
          <w:rtl/>
        </w:rPr>
        <w:footnoteReference w:id="2"/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في مرحل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>ته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="00563CEA" w:rsidRPr="008C602C">
        <w:rPr>
          <w:rFonts w:eastAsia="Arial" w:cs="Traditional Arabic" w:hint="cs"/>
          <w:spacing w:val="-2"/>
          <w:sz w:val="22"/>
          <w:szCs w:val="32"/>
          <w:rtl/>
        </w:rPr>
        <w:t>الأولية</w:t>
      </w:r>
      <w:r w:rsidR="00563CEA" w:rsidRPr="008C602C">
        <w:rPr>
          <w:rFonts w:eastAsia="Arial" w:cs="Traditional Arabic"/>
          <w:spacing w:val="-2"/>
          <w:sz w:val="22"/>
          <w:szCs w:val="32"/>
          <w:rtl/>
        </w:rPr>
        <w:t xml:space="preserve"> 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التي امتدت على عامين (2001-2003)، </w:t>
      </w:r>
      <w:r w:rsidR="0050332F" w:rsidRPr="008C602C">
        <w:rPr>
          <w:rFonts w:eastAsia="Arial" w:cs="Traditional Arabic" w:hint="cs"/>
          <w:spacing w:val="-2"/>
          <w:sz w:val="22"/>
          <w:szCs w:val="32"/>
          <w:rtl/>
        </w:rPr>
        <w:t>و</w:t>
      </w:r>
      <w:r w:rsidRPr="008C602C">
        <w:rPr>
          <w:rFonts w:eastAsia="Arial" w:cs="Traditional Arabic"/>
          <w:spacing w:val="-2"/>
          <w:sz w:val="22"/>
          <w:szCs w:val="32"/>
          <w:rtl/>
        </w:rPr>
        <w:t xml:space="preserve">لكن سرعان ما </w:t>
      </w:r>
      <w:r w:rsidRPr="008C602C">
        <w:rPr>
          <w:rFonts w:eastAsia="Arial" w:cs="Traditional Arabic" w:hint="cs"/>
          <w:spacing w:val="-2"/>
          <w:sz w:val="22"/>
          <w:szCs w:val="32"/>
          <w:rtl/>
        </w:rPr>
        <w:t>تمتّع بالاستدامة الذاتية</w:t>
      </w:r>
      <w:r w:rsidRPr="008C602C">
        <w:rPr>
          <w:rFonts w:eastAsia="Arial" w:cs="Traditional Arabic"/>
          <w:spacing w:val="-2"/>
          <w:sz w:val="22"/>
          <w:szCs w:val="32"/>
          <w:rtl/>
        </w:rPr>
        <w:t>.</w:t>
      </w:r>
    </w:p>
    <w:p w14:paraId="72E8D52D" w14:textId="60F7CA1C" w:rsidR="0035166E" w:rsidRPr="004A6E0F" w:rsidRDefault="0035166E" w:rsidP="00880E31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المشروع هو مبادرة من اتحاد منظمات المزارعين والسكان الأصليين </w:t>
      </w:r>
      <w:r w:rsidR="002B50D5">
        <w:rPr>
          <w:rFonts w:eastAsia="Arial" w:cs="Traditional Arabic" w:hint="cs"/>
          <w:spacing w:val="2"/>
          <w:sz w:val="22"/>
          <w:szCs w:val="32"/>
          <w:rtl/>
        </w:rPr>
        <w:t>(</w:t>
      </w:r>
      <w:r w:rsidR="002B50D5" w:rsidRPr="000E6438">
        <w:t>UNORCAC</w:t>
      </w:r>
      <w:r w:rsidR="002B50D5">
        <w:rPr>
          <w:rFonts w:eastAsia="Arial" w:cs="Traditional Arabic" w:hint="cs"/>
          <w:spacing w:val="2"/>
          <w:sz w:val="22"/>
          <w:szCs w:val="32"/>
          <w:rtl/>
        </w:rPr>
        <w:t xml:space="preserve">) </w:t>
      </w:r>
      <w:r w:rsidRPr="004A6E0F">
        <w:rPr>
          <w:rFonts w:eastAsia="Arial" w:cs="Traditional Arabic"/>
          <w:spacing w:val="2"/>
          <w:sz w:val="22"/>
          <w:szCs w:val="32"/>
          <w:rtl/>
        </w:rPr>
        <w:t>في مقاطعة كوتاكاش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ي</w:t>
      </w:r>
      <w:r w:rsidR="00880E31">
        <w:rPr>
          <w:rStyle w:val="FootnoteReference"/>
          <w:rtl/>
        </w:rPr>
        <w:footnoteReference w:id="3"/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في إكوادور.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وكان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الاتحاد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قد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ت</w:t>
      </w:r>
      <w:r w:rsidRPr="004A6E0F">
        <w:rPr>
          <w:rFonts w:eastAsia="Arial" w:cs="Traditional Arabic"/>
          <w:spacing w:val="2"/>
          <w:sz w:val="22"/>
          <w:szCs w:val="32"/>
          <w:rtl/>
        </w:rPr>
        <w:t>أس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س في عام 2001 بمبادرة من </w:t>
      </w:r>
      <w:r w:rsidR="00D41FA1">
        <w:rPr>
          <w:rFonts w:eastAsia="Arial" w:cs="Traditional Arabic" w:hint="cs"/>
          <w:spacing w:val="2"/>
          <w:sz w:val="22"/>
          <w:szCs w:val="32"/>
          <w:rtl/>
        </w:rPr>
        <w:t xml:space="preserve">أفراد </w:t>
      </w:r>
      <w:r w:rsidR="00653E00">
        <w:rPr>
          <w:rFonts w:eastAsia="Arial" w:cs="Traditional Arabic" w:hint="cs"/>
          <w:spacing w:val="2"/>
          <w:sz w:val="22"/>
          <w:szCs w:val="32"/>
          <w:rtl/>
        </w:rPr>
        <w:t>عدد من</w:t>
      </w:r>
      <w:r w:rsidR="00653E00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الجماعات الريفية في المقاطعة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بهدف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تحسين مكانة هذه الجماعات اجتماعيا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وسياسيا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وتلبية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احتياجاتها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الأساسية (التعليم والصحة والبنى </w:t>
      </w:r>
      <w:r w:rsidR="008E63B6">
        <w:rPr>
          <w:rFonts w:eastAsia="Arial" w:cs="Traditional Arabic" w:hint="cs"/>
          <w:spacing w:val="2"/>
          <w:sz w:val="22"/>
          <w:szCs w:val="32"/>
          <w:rtl/>
        </w:rPr>
        <w:t>الأساسية</w:t>
      </w:r>
      <w:r w:rsidR="008E63B6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والغذاء).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فاز الاتحاد بجائزة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خطّ ال</w:t>
      </w:r>
      <w:r w:rsidR="00CB271D">
        <w:rPr>
          <w:rFonts w:eastAsia="Arial" w:cs="Traditional Arabic" w:hint="cs"/>
          <w:spacing w:val="2"/>
          <w:sz w:val="22"/>
          <w:szCs w:val="32"/>
          <w:rtl/>
        </w:rPr>
        <w:t>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ستواء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في عام 2008 لجهوده المجتمعية المتمي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زة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الرامية الى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الحدّ من الفقر من خلال الحفاظ على التنو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ع البيولوجي. </w:t>
      </w:r>
    </w:p>
    <w:p w14:paraId="69470B9E" w14:textId="77777777" w:rsidR="0035166E" w:rsidRPr="004A6E0F" w:rsidRDefault="0035166E" w:rsidP="0035166E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4A6E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السياحة </w:t>
      </w:r>
      <w:r w:rsidRPr="004A6E0F">
        <w:rPr>
          <w:rFonts w:eastAsia="Arial" w:cs="Traditional Arabic" w:hint="cs"/>
          <w:b/>
          <w:bCs/>
          <w:spacing w:val="2"/>
          <w:sz w:val="22"/>
          <w:szCs w:val="32"/>
          <w:rtl/>
        </w:rPr>
        <w:t>تدر</w:t>
      </w:r>
      <w:r w:rsidRPr="004A6E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الدخل وتساعد في صون التراث الثقافي غير المادي المحلي</w:t>
      </w:r>
    </w:p>
    <w:p w14:paraId="12B03BB2" w14:textId="58D71BD0" w:rsidR="0035166E" w:rsidRPr="004A6E0F" w:rsidRDefault="0035166E" w:rsidP="00762707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 w:hint="cs"/>
          <w:spacing w:val="2"/>
          <w:sz w:val="22"/>
          <w:szCs w:val="32"/>
          <w:rtl/>
        </w:rPr>
        <w:t>يؤمّن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مشروع </w:t>
      </w:r>
      <w:r w:rsidR="00635ECF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>رونا توباري</w:t>
      </w:r>
      <w:r w:rsidR="00635ECF">
        <w:rPr>
          <w:rFonts w:eastAsia="Arial" w:cs="Traditional Arabic" w:hint="cs"/>
          <w:spacing w:val="2"/>
          <w:sz w:val="22"/>
          <w:szCs w:val="32"/>
          <w:rtl/>
        </w:rPr>
        <w:t xml:space="preserve">"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4A6E0F">
        <w:rPr>
          <w:rFonts w:eastAsia="Arial" w:cs="Traditional Arabic"/>
          <w:spacing w:val="2"/>
          <w:sz w:val="22"/>
          <w:szCs w:val="32"/>
          <w:rtl/>
        </w:rPr>
        <w:t>لسي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اح الزو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ار الإقامة في منازل صغار المزارعين المحليين الذين يقدّمون المأكل</w:t>
      </w:r>
      <w:r w:rsidR="0013755D">
        <w:rPr>
          <w:rFonts w:eastAsia="Arial" w:cs="Traditional Arabic" w:hint="cs"/>
          <w:spacing w:val="2"/>
          <w:sz w:val="22"/>
          <w:szCs w:val="32"/>
          <w:rtl/>
        </w:rPr>
        <w:t xml:space="preserve"> والمسكن </w:t>
      </w:r>
      <w:r w:rsidR="00D92892">
        <w:rPr>
          <w:rFonts w:eastAsia="Arial" w:cs="Traditional Arabic" w:hint="cs"/>
          <w:spacing w:val="2"/>
          <w:sz w:val="22"/>
          <w:szCs w:val="32"/>
          <w:rtl/>
        </w:rPr>
        <w:t>إليهم</w:t>
      </w:r>
      <w:r w:rsidRPr="004A6E0F">
        <w:rPr>
          <w:rFonts w:eastAsia="Arial" w:cs="Traditional Arabic"/>
          <w:spacing w:val="2"/>
          <w:sz w:val="22"/>
          <w:szCs w:val="32"/>
          <w:rtl/>
        </w:rPr>
        <w:t>. وقد بنى المزارعون المحليون ومالكو الأراضي دور ضيافة لهذا الغرض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باستخدام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مواد </w:t>
      </w:r>
      <w:r w:rsidR="00DE6600">
        <w:rPr>
          <w:rFonts w:eastAsia="Arial" w:cs="Traditional Arabic" w:hint="cs"/>
          <w:spacing w:val="2"/>
          <w:sz w:val="22"/>
          <w:szCs w:val="32"/>
          <w:rtl/>
        </w:rPr>
        <w:t>وأساليب</w:t>
      </w:r>
      <w:r w:rsidR="00DE6600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تقليدية </w:t>
      </w:r>
      <w:r w:rsidR="00762707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عزّزوا </w:t>
      </w:r>
      <w:r w:rsidR="00762707">
        <w:rPr>
          <w:rFonts w:eastAsia="Arial" w:cs="Traditional Arabic" w:hint="cs"/>
          <w:spacing w:val="2"/>
          <w:sz w:val="22"/>
          <w:szCs w:val="32"/>
          <w:rtl/>
        </w:rPr>
        <w:t>بذلك</w:t>
      </w:r>
      <w:r w:rsidR="00762707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ممارسات البناء التقليدية.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ويقوم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المزارعون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بتعليم السيّاح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الزو</w:t>
      </w:r>
      <w:r w:rsidR="00EC0252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ار أسلوب الحياة التقليدي للعائلة الهندية،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بما في ذلك كيفية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الاعتناء بالحديقة المنزلية وإعداد الطعام.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وينظّم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المشروع أيضا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="00BE16D5">
        <w:rPr>
          <w:rFonts w:eastAsia="Arial" w:cs="Traditional Arabic" w:hint="cs"/>
          <w:spacing w:val="2"/>
          <w:sz w:val="22"/>
          <w:szCs w:val="32"/>
          <w:rtl/>
        </w:rPr>
        <w:t xml:space="preserve"> رحلات سياحية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في المنطقة ويعرض التراث الثقافي غير المادي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للمجتمعات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المحلية.</w:t>
      </w:r>
    </w:p>
    <w:p w14:paraId="6595985E" w14:textId="06BA59A7" w:rsidR="0035166E" w:rsidRPr="004A6E0F" w:rsidRDefault="0035166E" w:rsidP="00E46CED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 w:hint="cs"/>
          <w:spacing w:val="2"/>
          <w:sz w:val="22"/>
          <w:szCs w:val="32"/>
          <w:rtl/>
        </w:rPr>
        <w:lastRenderedPageBreak/>
        <w:t xml:space="preserve">ويتم في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إحدى</w:t>
      </w:r>
      <w:r w:rsidR="00920901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1856EB">
        <w:rPr>
          <w:rFonts w:eastAsia="Arial" w:cs="Traditional Arabic" w:hint="cs"/>
          <w:spacing w:val="2"/>
          <w:sz w:val="22"/>
          <w:szCs w:val="32"/>
          <w:rtl/>
        </w:rPr>
        <w:t>الرحلات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، و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هي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spacing w:val="2"/>
          <w:sz w:val="22"/>
          <w:szCs w:val="32"/>
          <w:rtl/>
        </w:rPr>
        <w:t>جولة القرية الهندية وبحيرة كويكوشا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77175F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4A6E0F">
        <w:rPr>
          <w:rFonts w:eastAsia="Arial Unicode MS" w:cs="Traditional Arabic"/>
          <w:spacing w:val="-1"/>
          <w:position w:val="1"/>
          <w:sz w:val="22"/>
          <w:szCs w:val="32"/>
        </w:rPr>
        <w:t>C</w:t>
      </w:r>
      <w:r w:rsidRPr="004A6E0F">
        <w:rPr>
          <w:rFonts w:eastAsia="Arial Unicode MS" w:cs="Traditional Arabic"/>
          <w:position w:val="1"/>
          <w:sz w:val="22"/>
          <w:szCs w:val="32"/>
        </w:rPr>
        <w:t>u</w:t>
      </w:r>
      <w:r w:rsidRPr="004A6E0F">
        <w:rPr>
          <w:rFonts w:eastAsia="Arial Unicode MS" w:cs="Traditional Arabic"/>
          <w:spacing w:val="-1"/>
          <w:position w:val="1"/>
          <w:sz w:val="22"/>
          <w:szCs w:val="32"/>
        </w:rPr>
        <w:t>i</w:t>
      </w:r>
      <w:r w:rsidRPr="004A6E0F">
        <w:rPr>
          <w:rFonts w:eastAsia="Arial Unicode MS" w:cs="Traditional Arabic"/>
          <w:position w:val="1"/>
          <w:sz w:val="22"/>
          <w:szCs w:val="32"/>
        </w:rPr>
        <w:t>coc</w:t>
      </w:r>
      <w:r w:rsidRPr="004A6E0F">
        <w:rPr>
          <w:rFonts w:eastAsia="Arial Unicode MS" w:cs="Traditional Arabic"/>
          <w:spacing w:val="-1"/>
          <w:position w:val="1"/>
          <w:sz w:val="22"/>
          <w:szCs w:val="32"/>
        </w:rPr>
        <w:t>h</w:t>
      </w:r>
      <w:r w:rsidRPr="004A6E0F">
        <w:rPr>
          <w:rFonts w:eastAsia="Arial Unicode MS" w:cs="Traditional Arabic"/>
          <w:position w:val="1"/>
          <w:sz w:val="22"/>
          <w:szCs w:val="32"/>
        </w:rPr>
        <w:t>a</w:t>
      </w:r>
      <w:r w:rsidR="0077175F">
        <w:rPr>
          <w:rFonts w:eastAsia="Arial Unicode MS" w:cs="Traditional Arabic" w:hint="cs"/>
          <w:position w:val="1"/>
          <w:sz w:val="22"/>
          <w:szCs w:val="32"/>
          <w:rtl/>
        </w:rPr>
        <w:t>)</w:t>
      </w:r>
      <w:r w:rsidRPr="004A6E0F">
        <w:rPr>
          <w:rFonts w:eastAsia="Arial Unicode MS" w:cs="Traditional Arabic" w:hint="cs"/>
          <w:position w:val="1"/>
          <w:sz w:val="22"/>
          <w:szCs w:val="32"/>
          <w:rtl/>
        </w:rPr>
        <w:t>،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إطلاع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الزو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ار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على </w:t>
      </w:r>
      <w:r w:rsidR="00DD7B6E">
        <w:rPr>
          <w:rFonts w:eastAsia="Arial" w:cs="Traditional Arabic" w:hint="cs"/>
          <w:spacing w:val="2"/>
          <w:sz w:val="22"/>
          <w:szCs w:val="32"/>
          <w:rtl/>
        </w:rPr>
        <w:t>الأساليب</w:t>
      </w:r>
      <w:r w:rsidR="00DD7B6E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التقليدية التي تستخدمها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المجتمعات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المحلية لصناعة الحصائر من نبتة </w:t>
      </w:r>
      <w:r w:rsidR="00EC13D0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>توتورا</w:t>
      </w:r>
      <w:r w:rsidR="00EC13D0" w:rsidRPr="00EC13D0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EC13D0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77175F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4A6E0F">
        <w:rPr>
          <w:rFonts w:eastAsia="Arial" w:cs="Traditional Arabic"/>
          <w:i/>
          <w:spacing w:val="1"/>
          <w:sz w:val="22"/>
          <w:szCs w:val="32"/>
        </w:rPr>
        <w:t>t</w:t>
      </w:r>
      <w:r w:rsidRPr="004A6E0F">
        <w:rPr>
          <w:rFonts w:eastAsia="Arial" w:cs="Traditional Arabic"/>
          <w:i/>
          <w:sz w:val="22"/>
          <w:szCs w:val="32"/>
        </w:rPr>
        <w:t>ot</w:t>
      </w:r>
      <w:r w:rsidRPr="004A6E0F">
        <w:rPr>
          <w:rFonts w:eastAsia="Arial" w:cs="Traditional Arabic"/>
          <w:i/>
          <w:spacing w:val="-2"/>
          <w:sz w:val="22"/>
          <w:szCs w:val="32"/>
        </w:rPr>
        <w:t>o</w:t>
      </w:r>
      <w:r w:rsidRPr="004A6E0F">
        <w:rPr>
          <w:rFonts w:eastAsia="Arial" w:cs="Traditional Arabic"/>
          <w:i/>
          <w:spacing w:val="1"/>
          <w:sz w:val="22"/>
          <w:szCs w:val="32"/>
        </w:rPr>
        <w:t>r</w:t>
      </w:r>
      <w:r w:rsidRPr="004A6E0F">
        <w:rPr>
          <w:rFonts w:eastAsia="Arial" w:cs="Traditional Arabic"/>
          <w:i/>
          <w:sz w:val="22"/>
          <w:szCs w:val="32"/>
        </w:rPr>
        <w:t>a</w:t>
      </w:r>
      <w:r w:rsidR="0077175F">
        <w:rPr>
          <w:rFonts w:eastAsia="Arial" w:cs="Traditional Arabic" w:hint="cs"/>
          <w:i/>
          <w:sz w:val="22"/>
          <w:szCs w:val="32"/>
          <w:rtl/>
        </w:rPr>
        <w:t>)</w:t>
      </w:r>
      <w:r w:rsidR="00CC7A20">
        <w:rPr>
          <w:rFonts w:eastAsia="Arial" w:cs="Traditional Arabic" w:hint="cs"/>
          <w:i/>
          <w:sz w:val="22"/>
          <w:szCs w:val="32"/>
          <w:rtl/>
        </w:rPr>
        <w:t>،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والآلات الموسيقية الخاصة ب</w:t>
      </w:r>
      <w:r w:rsidR="00516711">
        <w:rPr>
          <w:rFonts w:eastAsia="Arial" w:cs="Traditional Arabic" w:hint="cs"/>
          <w:spacing w:val="2"/>
          <w:sz w:val="22"/>
          <w:szCs w:val="32"/>
          <w:rtl/>
        </w:rPr>
        <w:t xml:space="preserve">منطقة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جبال الأنديز وعباءات البونشو. </w:t>
      </w:r>
      <w:r w:rsidR="00B33B8B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/>
          <w:spacing w:val="2"/>
          <w:sz w:val="22"/>
          <w:szCs w:val="32"/>
          <w:rtl/>
        </w:rPr>
        <w:t>يعمل سك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ان محليون في وكالة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4A6E0F">
        <w:rPr>
          <w:rFonts w:eastAsia="Arial" w:cs="Traditional Arabic"/>
          <w:spacing w:val="2"/>
          <w:sz w:val="22"/>
          <w:szCs w:val="32"/>
          <w:rtl/>
        </w:rPr>
        <w:t>سفر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وقد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تلقّى حوال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ى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25 منهم التدريب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على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تنظيم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E46CED">
        <w:rPr>
          <w:rFonts w:eastAsia="Arial" w:cs="Traditional Arabic" w:hint="cs"/>
          <w:spacing w:val="2"/>
          <w:sz w:val="22"/>
          <w:szCs w:val="32"/>
          <w:rtl/>
        </w:rPr>
        <w:t>الرحلات</w:t>
      </w:r>
      <w:r w:rsidR="00E46CED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السياحية، و</w:t>
      </w:r>
      <w:r w:rsidR="006C3EA6">
        <w:rPr>
          <w:rFonts w:eastAsia="Arial" w:cs="Traditional Arabic" w:hint="cs"/>
          <w:spacing w:val="2"/>
          <w:sz w:val="22"/>
          <w:szCs w:val="32"/>
          <w:rtl/>
        </w:rPr>
        <w:t>أس</w:t>
      </w:r>
      <w:r w:rsidR="0031308F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="006C3EA6">
        <w:rPr>
          <w:rFonts w:eastAsia="Arial" w:cs="Traditional Arabic" w:hint="cs"/>
          <w:spacing w:val="2"/>
          <w:sz w:val="22"/>
          <w:szCs w:val="32"/>
          <w:rtl/>
        </w:rPr>
        <w:t xml:space="preserve">س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علم النبات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الإثني</w:t>
      </w:r>
      <w:r w:rsidRPr="004A6E0F">
        <w:rPr>
          <w:rFonts w:eastAsia="Arial" w:cs="Traditional Arabic"/>
          <w:spacing w:val="2"/>
          <w:sz w:val="22"/>
          <w:szCs w:val="32"/>
          <w:rtl/>
        </w:rPr>
        <w:t>، ومراقبة الطيور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واللغة الإنكليزية.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وتمنح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وزارة السياحة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الترخيص للمرشدين السياحيين. </w:t>
      </w:r>
    </w:p>
    <w:p w14:paraId="37034489" w14:textId="1BCF0EB6" w:rsidR="0035166E" w:rsidRPr="004A6E0F" w:rsidRDefault="0035166E" w:rsidP="006073A0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وقد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تكلّل هذا المشروع بالنجاح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وارتفع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عدد الزوار بطريقةٍ لافتة، </w:t>
      </w:r>
      <w:r w:rsidR="00EB0161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/>
          <w:spacing w:val="2"/>
          <w:sz w:val="22"/>
          <w:szCs w:val="32"/>
          <w:rtl/>
        </w:rPr>
        <w:t>لكنه واجه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أيضاً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بعض التحديات. فقطاع السياحة موسمي إلى حدٍ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كبير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وطلبات بعض السياح غير عملي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>ة بالنسبة إلى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العوائل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المضيف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/>
          <w:spacing w:val="2"/>
          <w:sz w:val="22"/>
          <w:szCs w:val="32"/>
          <w:rtl/>
        </w:rPr>
        <w:t>يواجه المشروع أيضا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مشاكل </w:t>
      </w:r>
      <w:r w:rsidR="00865F25">
        <w:rPr>
          <w:rFonts w:eastAsia="Arial" w:cs="Traditional Arabic" w:hint="cs"/>
          <w:spacing w:val="2"/>
          <w:sz w:val="22"/>
          <w:szCs w:val="32"/>
          <w:rtl/>
        </w:rPr>
        <w:t>ترتبط</w:t>
      </w:r>
      <w:r w:rsidR="00865F25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3B7996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إدارة النفايات الإضافية الناتجة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ع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ن دور الضيافة. إلا أن السياحة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تفتح الباب واسعاً أمام فرص العمل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التي تكون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المجتمعات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المحلية بأمس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الحاجة إليها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وتوفر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الدخل للمزارعين وأسرهم. ويطوّر المشروع الخبرات المحلية في مجال الأعمال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ويوفر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التدريب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في مجالات هامة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أخرى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6073A0">
        <w:rPr>
          <w:rFonts w:eastAsia="Arial" w:cs="Traditional Arabic" w:hint="cs"/>
          <w:spacing w:val="2"/>
          <w:sz w:val="22"/>
          <w:szCs w:val="32"/>
          <w:rtl/>
        </w:rPr>
        <w:t>كأداء</w:t>
      </w:r>
      <w:r w:rsidR="006073A0"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دور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مرشد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السياحي. </w:t>
      </w:r>
    </w:p>
    <w:p w14:paraId="13691550" w14:textId="16026629" w:rsidR="0035166E" w:rsidRPr="004A6E0F" w:rsidRDefault="0035166E" w:rsidP="000041F3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="00D804EF">
        <w:rPr>
          <w:rFonts w:eastAsia="Arial" w:cs="Traditional Arabic" w:hint="cs"/>
          <w:spacing w:val="2"/>
          <w:sz w:val="22"/>
          <w:szCs w:val="32"/>
          <w:rtl/>
        </w:rPr>
        <w:t xml:space="preserve">لا 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تساهم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هذه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مشاريع في التنمية الاقتصادية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الاجتماعية و</w:t>
      </w:r>
      <w:r w:rsidR="008052B0">
        <w:rPr>
          <w:rFonts w:eastAsia="Arial" w:cs="Traditional Arabic" w:hint="cs"/>
          <w:spacing w:val="2"/>
          <w:sz w:val="22"/>
          <w:szCs w:val="32"/>
          <w:rtl/>
        </w:rPr>
        <w:t xml:space="preserve">في </w:t>
      </w:r>
      <w:r w:rsidR="00D47F20">
        <w:rPr>
          <w:rFonts w:eastAsia="Arial" w:cs="Traditional Arabic" w:hint="cs"/>
          <w:spacing w:val="2"/>
          <w:sz w:val="22"/>
          <w:szCs w:val="32"/>
          <w:rtl/>
        </w:rPr>
        <w:t>تنمية</w:t>
      </w:r>
      <w:r w:rsidR="00D47F20"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spacing w:val="2"/>
          <w:sz w:val="22"/>
          <w:szCs w:val="32"/>
          <w:rtl/>
        </w:rPr>
        <w:t>مهارات جديدة ضمن الجماعة</w:t>
      </w:r>
      <w:r w:rsidR="008052B0">
        <w:rPr>
          <w:rFonts w:eastAsia="Arial" w:cs="Traditional Arabic" w:hint="cs"/>
          <w:spacing w:val="2"/>
          <w:sz w:val="22"/>
          <w:szCs w:val="32"/>
          <w:rtl/>
        </w:rPr>
        <w:t xml:space="preserve"> فحسب</w:t>
      </w:r>
      <w:r w:rsidRPr="004A6E0F">
        <w:rPr>
          <w:rFonts w:eastAsia="Arial" w:cs="Traditional Arabic"/>
          <w:spacing w:val="2"/>
          <w:sz w:val="22"/>
          <w:szCs w:val="32"/>
          <w:rtl/>
        </w:rPr>
        <w:t>، بل تساهم أيضا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في صون التراث الثقافي غير المادي من خلال تعزيز المهارات التقليدية (كبناء دور الضيافة) وتعزيز الفهم المتجد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>د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ل</w:t>
      </w:r>
      <w:r w:rsidRPr="004A6E0F">
        <w:rPr>
          <w:rFonts w:eastAsia="Arial" w:cs="Traditional Arabic"/>
          <w:spacing w:val="2"/>
          <w:sz w:val="22"/>
          <w:szCs w:val="32"/>
          <w:rtl/>
        </w:rPr>
        <w:t>لتراث الثقافي غير المادي والتوعية بشأن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ه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وتقديره</w:t>
      </w:r>
      <w:r w:rsidR="00E36FD1">
        <w:rPr>
          <w:rFonts w:eastAsia="Arial" w:cs="Traditional Arabic" w:hint="cs"/>
          <w:spacing w:val="2"/>
          <w:sz w:val="22"/>
          <w:szCs w:val="32"/>
          <w:rtl/>
        </w:rPr>
        <w:t>، وذلك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في أوساط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المجتمعات المحلية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0041F3">
        <w:rPr>
          <w:rFonts w:eastAsia="Arial" w:cs="Traditional Arabic" w:hint="cs"/>
          <w:spacing w:val="2"/>
          <w:sz w:val="22"/>
          <w:szCs w:val="32"/>
          <w:rtl/>
        </w:rPr>
        <w:t xml:space="preserve">في </w:t>
      </w:r>
      <w:r w:rsidRPr="004A6E0F">
        <w:rPr>
          <w:rFonts w:eastAsia="Arial" w:cs="Traditional Arabic"/>
          <w:spacing w:val="2"/>
          <w:sz w:val="22"/>
          <w:szCs w:val="32"/>
          <w:rtl/>
        </w:rPr>
        <w:t>حد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ذاتها 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وفي أوساط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 الزو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4A6E0F">
        <w:rPr>
          <w:rFonts w:eastAsia="Arial" w:cs="Traditional Arabic"/>
          <w:spacing w:val="2"/>
          <w:sz w:val="22"/>
          <w:szCs w:val="32"/>
          <w:rtl/>
        </w:rPr>
        <w:t>ار.</w:t>
      </w:r>
    </w:p>
    <w:p w14:paraId="416353DC" w14:textId="6A2B4F16" w:rsidR="0035166E" w:rsidRPr="004A6E0F" w:rsidRDefault="0035166E" w:rsidP="0035166E">
      <w:pPr>
        <w:bidi/>
        <w:spacing w:after="200" w:line="240" w:lineRule="auto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4A6E0F">
        <w:rPr>
          <w:rFonts w:eastAsia="Arial" w:cs="Traditional Arabic"/>
          <w:b/>
          <w:bCs/>
          <w:spacing w:val="2"/>
          <w:sz w:val="22"/>
          <w:szCs w:val="32"/>
          <w:rtl/>
        </w:rPr>
        <w:t>لمزيد من المعلومات</w:t>
      </w:r>
      <w:r w:rsidR="003E1568">
        <w:rPr>
          <w:rFonts w:eastAsia="Arial" w:cs="Traditional Arabic" w:hint="cs"/>
          <w:b/>
          <w:bCs/>
          <w:spacing w:val="2"/>
          <w:sz w:val="22"/>
          <w:szCs w:val="32"/>
          <w:rtl/>
        </w:rPr>
        <w:t>،</w:t>
      </w:r>
      <w:r w:rsidRPr="004A6E0F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 انظر:</w:t>
      </w:r>
      <w:r w:rsidRPr="004A6E0F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</w:t>
      </w:r>
    </w:p>
    <w:p w14:paraId="1A9508CC" w14:textId="557D26A6" w:rsidR="0035166E" w:rsidRPr="004A6E0F" w:rsidRDefault="0035166E" w:rsidP="00FA37C5">
      <w:pPr>
        <w:pStyle w:val="ListParagraph"/>
        <w:numPr>
          <w:ilvl w:val="0"/>
          <w:numId w:val="499"/>
        </w:numPr>
        <w:bidi/>
        <w:spacing w:line="240" w:lineRule="auto"/>
        <w:ind w:left="1208" w:hanging="357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منظمة </w:t>
      </w:r>
      <w:r w:rsidR="00A2677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spacing w:val="2"/>
          <w:sz w:val="22"/>
          <w:szCs w:val="32"/>
          <w:rtl/>
        </w:rPr>
        <w:t>أغريتيرا</w:t>
      </w:r>
      <w:r w:rsidR="00A2677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spacing w:val="2"/>
          <w:sz w:val="22"/>
          <w:szCs w:val="32"/>
          <w:rtl/>
        </w:rPr>
        <w:t>:</w:t>
      </w:r>
      <w:r w:rsidRPr="004A6E0F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FA37C5">
        <w:rPr>
          <w:rFonts w:eastAsia="Arial" w:cs="Traditional Arabic"/>
          <w:spacing w:val="2"/>
        </w:rPr>
        <w:t>http://www.agriterra.org/en/text/about-agriterra</w:t>
      </w:r>
    </w:p>
    <w:p w14:paraId="627F46D6" w14:textId="6794D541" w:rsidR="0035166E" w:rsidRPr="004A6E0F" w:rsidRDefault="0035166E" w:rsidP="00476EFE">
      <w:pPr>
        <w:pStyle w:val="ListParagraph"/>
        <w:numPr>
          <w:ilvl w:val="0"/>
          <w:numId w:val="499"/>
        </w:numPr>
        <w:bidi/>
        <w:spacing w:line="240" w:lineRule="auto"/>
        <w:ind w:left="1208" w:hanging="357"/>
        <w:rPr>
          <w:rFonts w:eastAsia="Arial" w:cs="Traditional Arabic"/>
          <w:spacing w:val="2"/>
          <w:sz w:val="22"/>
          <w:szCs w:val="32"/>
          <w:rtl/>
        </w:rPr>
      </w:pP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منظمة </w:t>
      </w:r>
      <w:r w:rsidR="00A2677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spacing w:val="2"/>
          <w:sz w:val="22"/>
          <w:szCs w:val="32"/>
          <w:rtl/>
        </w:rPr>
        <w:t>أغريتيرا</w:t>
      </w:r>
      <w:r w:rsidR="00A26771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>الحلول</w:t>
      </w:r>
      <w:r w:rsidR="00A26771">
        <w:rPr>
          <w:rFonts w:eastAsia="Arial" w:cs="Traditional Arabic" w:hint="cs"/>
          <w:i/>
          <w:iCs/>
          <w:spacing w:val="2"/>
          <w:sz w:val="22"/>
          <w:szCs w:val="32"/>
          <w:rtl/>
        </w:rPr>
        <w:t>:</w:t>
      </w:r>
      <w:r w:rsidR="009A64A4">
        <w:rPr>
          <w:rFonts w:eastAsia="Arial" w:cs="Traditional Arabic" w:hint="cs"/>
          <w:i/>
          <w:iCs/>
          <w:spacing w:val="2"/>
          <w:sz w:val="22"/>
          <w:szCs w:val="32"/>
          <w:rtl/>
        </w:rPr>
        <w:t xml:space="preserve"> 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>دورة التعاون</w:t>
      </w:r>
      <w:r w:rsidRPr="004A6E0F">
        <w:rPr>
          <w:rFonts w:eastAsia="Arial" w:cs="Traditional Arabic" w:hint="cs"/>
          <w:i/>
          <w:iCs/>
          <w:spacing w:val="2"/>
          <w:sz w:val="22"/>
          <w:szCs w:val="32"/>
          <w:rtl/>
        </w:rPr>
        <w:t xml:space="preserve"> الخاصة بنا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 xml:space="preserve"> (</w:t>
      </w:r>
      <w:r w:rsidRPr="00FA37C5">
        <w:rPr>
          <w:rFonts w:eastAsia="Arial" w:cs="Traditional Arabic"/>
          <w:i/>
          <w:color w:val="000000"/>
          <w:spacing w:val="-1"/>
        </w:rPr>
        <w:t>S</w:t>
      </w:r>
      <w:r w:rsidRPr="00FA37C5">
        <w:rPr>
          <w:rFonts w:eastAsia="Arial" w:cs="Traditional Arabic"/>
          <w:i/>
          <w:color w:val="000000"/>
        </w:rPr>
        <w:t>o</w:t>
      </w:r>
      <w:r w:rsidRPr="00FA37C5">
        <w:rPr>
          <w:rFonts w:eastAsia="Arial" w:cs="Traditional Arabic"/>
          <w:i/>
          <w:color w:val="000000"/>
          <w:spacing w:val="-1"/>
        </w:rPr>
        <w:t>l</w:t>
      </w:r>
      <w:r w:rsidRPr="00FA37C5">
        <w:rPr>
          <w:rFonts w:eastAsia="Arial" w:cs="Traditional Arabic"/>
          <w:i/>
          <w:color w:val="000000"/>
        </w:rPr>
        <w:t>uti</w:t>
      </w:r>
      <w:r w:rsidRPr="00FA37C5">
        <w:rPr>
          <w:rFonts w:eastAsia="Arial" w:cs="Traditional Arabic"/>
          <w:i/>
          <w:color w:val="000000"/>
          <w:spacing w:val="-1"/>
        </w:rPr>
        <w:t>o</w:t>
      </w:r>
      <w:r w:rsidRPr="00FA37C5">
        <w:rPr>
          <w:rFonts w:eastAsia="Arial" w:cs="Traditional Arabic"/>
          <w:i/>
          <w:color w:val="000000"/>
        </w:rPr>
        <w:t xml:space="preserve">ns: </w:t>
      </w:r>
      <w:r w:rsidRPr="00FA37C5">
        <w:rPr>
          <w:rFonts w:eastAsia="Arial" w:cs="Traditional Arabic"/>
          <w:i/>
          <w:color w:val="000000"/>
          <w:spacing w:val="1"/>
        </w:rPr>
        <w:t>O</w:t>
      </w:r>
      <w:r w:rsidRPr="00FA37C5">
        <w:rPr>
          <w:rFonts w:eastAsia="Arial" w:cs="Traditional Arabic"/>
          <w:i/>
          <w:color w:val="000000"/>
          <w:spacing w:val="-3"/>
        </w:rPr>
        <w:t>u</w:t>
      </w:r>
      <w:r w:rsidRPr="00FA37C5">
        <w:rPr>
          <w:rFonts w:eastAsia="Arial" w:cs="Traditional Arabic"/>
          <w:i/>
          <w:color w:val="000000"/>
        </w:rPr>
        <w:t xml:space="preserve">r </w:t>
      </w:r>
      <w:r w:rsidRPr="00FA37C5">
        <w:rPr>
          <w:rFonts w:eastAsia="Arial" w:cs="Traditional Arabic"/>
          <w:i/>
          <w:color w:val="000000"/>
          <w:spacing w:val="-1"/>
        </w:rPr>
        <w:t>C</w:t>
      </w:r>
      <w:r w:rsidRPr="00FA37C5">
        <w:rPr>
          <w:rFonts w:eastAsia="Arial" w:cs="Traditional Arabic"/>
          <w:i/>
          <w:color w:val="000000"/>
        </w:rPr>
        <w:t>yc</w:t>
      </w:r>
      <w:r w:rsidRPr="00FA37C5">
        <w:rPr>
          <w:rFonts w:eastAsia="Arial" w:cs="Traditional Arabic"/>
          <w:i/>
          <w:color w:val="000000"/>
          <w:spacing w:val="-1"/>
        </w:rPr>
        <w:t>l</w:t>
      </w:r>
      <w:r w:rsidRPr="00FA37C5">
        <w:rPr>
          <w:rFonts w:eastAsia="Arial" w:cs="Traditional Arabic"/>
          <w:i/>
          <w:color w:val="000000"/>
        </w:rPr>
        <w:t>e of</w:t>
      </w:r>
      <w:r w:rsidRPr="00FA37C5">
        <w:rPr>
          <w:rFonts w:eastAsia="Arial" w:cs="Traditional Arabic"/>
          <w:i/>
          <w:color w:val="000000"/>
          <w:spacing w:val="2"/>
        </w:rPr>
        <w:t xml:space="preserve"> </w:t>
      </w:r>
      <w:r w:rsidRPr="00FA37C5">
        <w:rPr>
          <w:rFonts w:eastAsia="Arial" w:cs="Traditional Arabic"/>
          <w:i/>
          <w:color w:val="000000"/>
          <w:spacing w:val="-1"/>
        </w:rPr>
        <w:t>Co</w:t>
      </w:r>
      <w:r w:rsidRPr="00FA37C5">
        <w:rPr>
          <w:rFonts w:eastAsia="Arial" w:cs="Traditional Arabic"/>
          <w:i/>
          <w:color w:val="000000"/>
          <w:spacing w:val="1"/>
        </w:rPr>
        <w:t>-</w:t>
      </w:r>
      <w:r w:rsidRPr="00FA37C5">
        <w:rPr>
          <w:rFonts w:eastAsia="Arial" w:cs="Traditional Arabic"/>
          <w:i/>
          <w:color w:val="000000"/>
        </w:rPr>
        <w:t>o</w:t>
      </w:r>
      <w:r w:rsidRPr="00FA37C5">
        <w:rPr>
          <w:rFonts w:eastAsia="Arial" w:cs="Traditional Arabic"/>
          <w:i/>
          <w:color w:val="000000"/>
          <w:spacing w:val="-1"/>
        </w:rPr>
        <w:t>p</w:t>
      </w:r>
      <w:r w:rsidRPr="00FA37C5">
        <w:rPr>
          <w:rFonts w:eastAsia="Arial" w:cs="Traditional Arabic"/>
          <w:i/>
          <w:color w:val="000000"/>
        </w:rPr>
        <w:t>er</w:t>
      </w:r>
      <w:r w:rsidRPr="00FA37C5">
        <w:rPr>
          <w:rFonts w:eastAsia="Arial" w:cs="Traditional Arabic"/>
          <w:i/>
          <w:color w:val="000000"/>
          <w:spacing w:val="-2"/>
        </w:rPr>
        <w:t>a</w:t>
      </w:r>
      <w:r w:rsidRPr="00FA37C5">
        <w:rPr>
          <w:rFonts w:eastAsia="Arial" w:cs="Traditional Arabic"/>
          <w:i/>
          <w:color w:val="000000"/>
          <w:spacing w:val="1"/>
        </w:rPr>
        <w:t>t</w:t>
      </w:r>
      <w:r w:rsidRPr="00FA37C5">
        <w:rPr>
          <w:rFonts w:eastAsia="Arial" w:cs="Traditional Arabic"/>
          <w:i/>
          <w:color w:val="000000"/>
          <w:spacing w:val="-1"/>
        </w:rPr>
        <w:t>i</w:t>
      </w:r>
      <w:r w:rsidRPr="00FA37C5">
        <w:rPr>
          <w:rFonts w:eastAsia="Arial" w:cs="Traditional Arabic"/>
          <w:i/>
          <w:color w:val="000000"/>
        </w:rPr>
        <w:t>on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 xml:space="preserve">): </w:t>
      </w:r>
      <w:hyperlink r:id="rId8">
        <w:r w:rsidRPr="00FA37C5">
          <w:rPr>
            <w:rFonts w:eastAsia="Arial" w:cs="Traditional Arabic"/>
            <w:color w:val="0000FF"/>
            <w:u w:val="single" w:color="0000FF"/>
          </w:rPr>
          <w:t>ht</w:t>
        </w:r>
        <w:r w:rsidRPr="00FA37C5">
          <w:rPr>
            <w:rFonts w:eastAsia="Arial" w:cs="Traditional Arabic"/>
            <w:color w:val="0000FF"/>
            <w:spacing w:val="2"/>
            <w:u w:val="single" w:color="0000FF"/>
          </w:rPr>
          <w:t>t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p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: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/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/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ww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w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.</w:t>
        </w:r>
        <w:r w:rsidRPr="00FA37C5">
          <w:rPr>
            <w:rFonts w:eastAsia="Arial" w:cs="Traditional Arabic"/>
            <w:color w:val="0000FF"/>
            <w:u w:val="single" w:color="0000FF"/>
          </w:rPr>
          <w:t>a</w:t>
        </w:r>
        <w:r w:rsidRPr="00FA37C5">
          <w:rPr>
            <w:rFonts w:eastAsia="Arial" w:cs="Traditional Arabic"/>
            <w:color w:val="0000FF"/>
            <w:spacing w:val="2"/>
            <w:u w:val="single" w:color="0000FF"/>
          </w:rPr>
          <w:t>g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r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i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t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e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rr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a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.</w:t>
        </w:r>
        <w:r w:rsidRPr="00FA37C5">
          <w:rPr>
            <w:rFonts w:eastAsia="Arial" w:cs="Traditional Arabic"/>
            <w:color w:val="0000FF"/>
            <w:u w:val="single" w:color="0000FF"/>
          </w:rPr>
          <w:t>o</w:t>
        </w:r>
        <w:r w:rsidRPr="00FA37C5">
          <w:rPr>
            <w:rFonts w:eastAsia="Arial" w:cs="Traditional Arabic"/>
            <w:color w:val="0000FF"/>
            <w:spacing w:val="-2"/>
            <w:u w:val="single" w:color="0000FF"/>
          </w:rPr>
          <w:t>r</w:t>
        </w:r>
        <w:r w:rsidRPr="00FA37C5">
          <w:rPr>
            <w:rFonts w:eastAsia="Arial" w:cs="Traditional Arabic"/>
            <w:color w:val="0000FF"/>
            <w:u w:val="single" w:color="0000FF"/>
          </w:rPr>
          <w:t>g</w:t>
        </w:r>
        <w:r w:rsidRPr="00FA37C5">
          <w:rPr>
            <w:rFonts w:eastAsia="Arial" w:cs="Traditional Arabic"/>
            <w:color w:val="0000FF"/>
            <w:spacing w:val="-2"/>
            <w:u w:val="single" w:color="0000FF"/>
          </w:rPr>
          <w:t>/</w:t>
        </w:r>
        <w:r w:rsidRPr="00FA37C5">
          <w:rPr>
            <w:rFonts w:eastAsia="Arial" w:cs="Traditional Arabic"/>
            <w:color w:val="0000FF"/>
            <w:u w:val="single" w:color="0000FF"/>
          </w:rPr>
          <w:t>ass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e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t</w:t>
        </w:r>
        <w:r w:rsidRPr="00FA37C5">
          <w:rPr>
            <w:rFonts w:eastAsia="Arial" w:cs="Traditional Arabic"/>
            <w:color w:val="0000FF"/>
            <w:spacing w:val="-2"/>
            <w:u w:val="single" w:color="0000FF"/>
          </w:rPr>
          <w:t>s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/</w:t>
        </w:r>
        <w:r w:rsidRPr="00FA37C5">
          <w:rPr>
            <w:rFonts w:eastAsia="Arial" w:cs="Traditional Arabic"/>
            <w:color w:val="0000FF"/>
            <w:u w:val="single" w:color="0000FF"/>
          </w:rPr>
          <w:t>u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pl</w:t>
        </w:r>
        <w:r w:rsidRPr="00FA37C5">
          <w:rPr>
            <w:rFonts w:eastAsia="Arial" w:cs="Traditional Arabic"/>
            <w:color w:val="0000FF"/>
            <w:u w:val="single" w:color="0000FF"/>
          </w:rPr>
          <w:t>o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a</w:t>
        </w:r>
        <w:r w:rsidRPr="00FA37C5">
          <w:rPr>
            <w:rFonts w:eastAsia="Arial" w:cs="Traditional Arabic"/>
            <w:color w:val="0000FF"/>
            <w:u w:val="single" w:color="0000FF"/>
          </w:rPr>
          <w:t>ds/150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6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8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/</w:t>
        </w:r>
        <w:r w:rsidRPr="00FA37C5">
          <w:rPr>
            <w:rFonts w:eastAsia="Arial" w:cs="Traditional Arabic"/>
            <w:color w:val="0000FF"/>
            <w:u w:val="single" w:color="0000FF"/>
          </w:rPr>
          <w:t>s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o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l</w:t>
        </w:r>
        <w:r w:rsidRPr="00FA37C5">
          <w:rPr>
            <w:rFonts w:eastAsia="Arial" w:cs="Traditional Arabic"/>
            <w:color w:val="0000FF"/>
            <w:u w:val="single" w:color="0000FF"/>
          </w:rPr>
          <w:t>uti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o</w:t>
        </w:r>
        <w:r w:rsidRPr="00FA37C5">
          <w:rPr>
            <w:rFonts w:eastAsia="Arial" w:cs="Traditional Arabic"/>
            <w:color w:val="0000FF"/>
            <w:u w:val="single" w:color="0000FF"/>
          </w:rPr>
          <w:t>ns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_</w:t>
        </w:r>
        <w:r w:rsidRPr="00FA37C5">
          <w:rPr>
            <w:rFonts w:eastAsia="Arial" w:cs="Traditional Arabic"/>
            <w:color w:val="0000FF"/>
            <w:u w:val="single" w:color="0000FF"/>
          </w:rPr>
          <w:t>a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g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r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i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t</w:t>
        </w:r>
        <w:r w:rsidRPr="00FA37C5">
          <w:rPr>
            <w:rFonts w:eastAsia="Arial" w:cs="Traditional Arabic"/>
            <w:color w:val="0000FF"/>
            <w:u w:val="single" w:color="0000FF"/>
          </w:rPr>
          <w:t>e</w:t>
        </w:r>
        <w:r w:rsidRPr="00FA37C5">
          <w:rPr>
            <w:rFonts w:eastAsia="Arial" w:cs="Traditional Arabic"/>
            <w:color w:val="0000FF"/>
            <w:spacing w:val="-2"/>
            <w:u w:val="single" w:color="0000FF"/>
          </w:rPr>
          <w:t>r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r</w:t>
        </w:r>
        <w:r w:rsidRPr="00FA37C5">
          <w:rPr>
            <w:rFonts w:eastAsia="Arial" w:cs="Traditional Arabic"/>
            <w:color w:val="0000FF"/>
            <w:u w:val="single" w:color="0000FF"/>
          </w:rPr>
          <w:t>a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_</w:t>
        </w:r>
        <w:r w:rsidRPr="00FA37C5">
          <w:rPr>
            <w:rFonts w:eastAsia="Arial" w:cs="Traditional Arabic"/>
            <w:color w:val="0000FF"/>
            <w:u w:val="single" w:color="0000FF"/>
          </w:rPr>
          <w:t>e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n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.</w:t>
        </w:r>
        <w:r w:rsidRPr="00FA37C5">
          <w:rPr>
            <w:rFonts w:eastAsia="Arial" w:cs="Traditional Arabic"/>
            <w:color w:val="0000FF"/>
            <w:u w:val="single" w:color="0000FF"/>
          </w:rPr>
          <w:t>p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d</w:t>
        </w:r>
        <w:r w:rsidRPr="00FA37C5">
          <w:rPr>
            <w:rFonts w:eastAsia="Arial" w:cs="Traditional Arabic"/>
            <w:color w:val="0000FF"/>
            <w:u w:val="single" w:color="0000FF"/>
          </w:rPr>
          <w:t>f</w:t>
        </w:r>
      </w:hyperlink>
    </w:p>
    <w:p w14:paraId="47CD5995" w14:textId="23A93F38" w:rsidR="0035166E" w:rsidRPr="004A6E0F" w:rsidRDefault="0035166E" w:rsidP="00734D0C">
      <w:pPr>
        <w:pStyle w:val="ListParagraph"/>
        <w:numPr>
          <w:ilvl w:val="0"/>
          <w:numId w:val="499"/>
        </w:numPr>
        <w:bidi/>
        <w:spacing w:line="240" w:lineRule="auto"/>
        <w:ind w:left="1208" w:hanging="357"/>
        <w:rPr>
          <w:rFonts w:cs="Traditional Arabic"/>
          <w:sz w:val="22"/>
          <w:szCs w:val="32"/>
          <w:rtl/>
        </w:rPr>
      </w:pP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مشروع </w:t>
      </w:r>
      <w:r w:rsidR="00081928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4A6E0F">
        <w:rPr>
          <w:rFonts w:eastAsia="Arial" w:cs="Traditional Arabic"/>
          <w:i/>
          <w:iCs/>
          <w:spacing w:val="2"/>
          <w:sz w:val="22"/>
          <w:szCs w:val="32"/>
          <w:rtl/>
        </w:rPr>
        <w:t>رونا توباري</w:t>
      </w:r>
      <w:r w:rsidR="00081928" w:rsidRPr="00081928">
        <w:rPr>
          <w:rFonts w:eastAsia="Arial" w:cs="Traditional Arabic" w:hint="cs"/>
          <w:spacing w:val="2"/>
          <w:sz w:val="22"/>
          <w:szCs w:val="32"/>
          <w:rtl/>
        </w:rPr>
        <w:t>"</w:t>
      </w:r>
      <w:r w:rsidRPr="00081928">
        <w:rPr>
          <w:rFonts w:eastAsia="Arial" w:cs="Traditional Arabic"/>
          <w:spacing w:val="2"/>
          <w:sz w:val="22"/>
          <w:szCs w:val="32"/>
          <w:rtl/>
        </w:rPr>
        <w:t xml:space="preserve"> للسفر</w:t>
      </w:r>
      <w:r w:rsidR="00734D0C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F45FEF">
        <w:rPr>
          <w:rFonts w:eastAsia="Arial" w:cs="Traditional Arabic" w:hint="cs"/>
          <w:spacing w:val="2"/>
          <w:sz w:val="22"/>
          <w:szCs w:val="32"/>
          <w:rtl/>
        </w:rPr>
        <w:t>إلى مناطق السكان الأصليين</w:t>
      </w:r>
      <w:r w:rsidRPr="004A6E0F">
        <w:rPr>
          <w:rFonts w:eastAsia="Arial" w:cs="Traditional Arabic"/>
          <w:spacing w:val="2"/>
          <w:sz w:val="22"/>
          <w:szCs w:val="32"/>
          <w:rtl/>
        </w:rPr>
        <w:t xml:space="preserve">: </w:t>
      </w:r>
      <w:hyperlink r:id="rId9"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w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w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w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.r</w:t>
        </w:r>
        <w:r w:rsidRPr="00FA37C5">
          <w:rPr>
            <w:rFonts w:eastAsia="Arial" w:cs="Traditional Arabic"/>
            <w:color w:val="0000FF"/>
            <w:u w:val="single" w:color="0000FF"/>
          </w:rPr>
          <w:t>u</w:t>
        </w:r>
        <w:r w:rsidRPr="00FA37C5">
          <w:rPr>
            <w:rFonts w:eastAsia="Arial" w:cs="Traditional Arabic"/>
            <w:color w:val="0000FF"/>
            <w:spacing w:val="-1"/>
            <w:u w:val="single" w:color="0000FF"/>
          </w:rPr>
          <w:t>n</w:t>
        </w:r>
        <w:r w:rsidRPr="00FA37C5">
          <w:rPr>
            <w:rFonts w:eastAsia="Arial" w:cs="Traditional Arabic"/>
            <w:color w:val="0000FF"/>
            <w:u w:val="single" w:color="0000FF"/>
          </w:rPr>
          <w:t>atupari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.</w:t>
        </w:r>
        <w:r w:rsidRPr="00FA37C5">
          <w:rPr>
            <w:rFonts w:eastAsia="Arial" w:cs="Traditional Arabic"/>
            <w:color w:val="0000FF"/>
            <w:u w:val="single" w:color="0000FF"/>
          </w:rPr>
          <w:t>c</w:t>
        </w:r>
        <w:r w:rsidRPr="00FA37C5">
          <w:rPr>
            <w:rFonts w:eastAsia="Arial" w:cs="Traditional Arabic"/>
            <w:color w:val="0000FF"/>
            <w:spacing w:val="-3"/>
            <w:u w:val="single" w:color="0000FF"/>
          </w:rPr>
          <w:t>o</w:t>
        </w:r>
        <w:r w:rsidRPr="00FA37C5">
          <w:rPr>
            <w:rFonts w:eastAsia="Arial" w:cs="Traditional Arabic"/>
            <w:color w:val="0000FF"/>
            <w:spacing w:val="1"/>
            <w:u w:val="single" w:color="0000FF"/>
          </w:rPr>
          <w:t>m</w:t>
        </w:r>
      </w:hyperlink>
    </w:p>
    <w:p w14:paraId="2BF27ACD" w14:textId="42EDDA7D" w:rsidR="0035166E" w:rsidRPr="004A6E0F" w:rsidRDefault="00BB0003" w:rsidP="00FA37C5">
      <w:pPr>
        <w:pStyle w:val="ListParagraph"/>
        <w:numPr>
          <w:ilvl w:val="0"/>
          <w:numId w:val="499"/>
        </w:numPr>
        <w:bidi/>
        <w:spacing w:line="240" w:lineRule="auto"/>
        <w:ind w:left="1208" w:hanging="357"/>
        <w:rPr>
          <w:rFonts w:eastAsia="Arial" w:cs="Traditional Arabic"/>
          <w:color w:val="0000FF"/>
          <w:position w:val="-1"/>
          <w:sz w:val="22"/>
          <w:szCs w:val="32"/>
          <w:u w:val="single" w:color="0000FF"/>
          <w:rtl/>
        </w:rPr>
      </w:pPr>
      <w:r>
        <w:rPr>
          <w:rFonts w:eastAsia="Arial" w:cs="Traditional Arabic" w:hint="cs"/>
          <w:spacing w:val="2"/>
          <w:sz w:val="22"/>
          <w:szCs w:val="32"/>
          <w:rtl/>
        </w:rPr>
        <w:t xml:space="preserve">الصفحة الرئيسية من </w:t>
      </w:r>
      <w:r w:rsidR="0035166E" w:rsidRPr="004A6E0F">
        <w:rPr>
          <w:rFonts w:eastAsia="Arial" w:cs="Traditional Arabic"/>
          <w:spacing w:val="2"/>
          <w:sz w:val="22"/>
          <w:szCs w:val="32"/>
          <w:rtl/>
        </w:rPr>
        <w:t>الموقع الإلكتروني لاتحاد منظمات المزارعين والسكان الأصليين في مقاطعة كوت</w:t>
      </w:r>
      <w:bookmarkStart w:id="1" w:name="_GoBack"/>
      <w:bookmarkEnd w:id="1"/>
      <w:r w:rsidR="0035166E" w:rsidRPr="004A6E0F">
        <w:rPr>
          <w:rFonts w:eastAsia="Arial" w:cs="Traditional Arabic"/>
          <w:spacing w:val="2"/>
          <w:sz w:val="22"/>
          <w:szCs w:val="32"/>
          <w:rtl/>
        </w:rPr>
        <w:t>اكاشي (</w:t>
      </w:r>
      <w:r w:rsidR="0035166E" w:rsidRPr="00FA37C5">
        <w:rPr>
          <w:rFonts w:eastAsia="Arial" w:cs="Traditional Arabic"/>
          <w:spacing w:val="2"/>
        </w:rPr>
        <w:t>UNORCAC</w:t>
      </w:r>
      <w:r w:rsidR="0035166E" w:rsidRPr="004A6E0F">
        <w:rPr>
          <w:rFonts w:eastAsia="Arial" w:cs="Traditional Arabic"/>
          <w:spacing w:val="2"/>
          <w:sz w:val="22"/>
          <w:szCs w:val="32"/>
          <w:rtl/>
        </w:rPr>
        <w:t xml:space="preserve">): </w:t>
      </w:r>
      <w:hyperlink r:id="rId10"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ht</w:t>
        </w:r>
        <w:r w:rsidR="0035166E" w:rsidRPr="00FA37C5">
          <w:rPr>
            <w:rFonts w:eastAsia="Arial" w:cs="Traditional Arabic"/>
            <w:color w:val="0000FF"/>
            <w:spacing w:val="2"/>
            <w:position w:val="-1"/>
            <w:u w:val="single" w:color="0000FF"/>
          </w:rPr>
          <w:t>t</w:t>
        </w:r>
        <w:r w:rsidR="0035166E" w:rsidRPr="00FA37C5">
          <w:rPr>
            <w:rFonts w:eastAsia="Arial" w:cs="Traditional Arabic"/>
            <w:color w:val="0000FF"/>
            <w:spacing w:val="-3"/>
            <w:position w:val="-1"/>
            <w:u w:val="single" w:color="0000FF"/>
          </w:rPr>
          <w:t>p</w:t>
        </w:r>
        <w:r w:rsidR="0035166E" w:rsidRPr="00FA37C5">
          <w:rPr>
            <w:rFonts w:eastAsia="Arial" w:cs="Traditional Arabic"/>
            <w:color w:val="0000FF"/>
            <w:spacing w:val="1"/>
            <w:position w:val="-1"/>
            <w:u w:val="single" w:color="0000FF"/>
          </w:rPr>
          <w:t>:</w:t>
        </w:r>
        <w:r w:rsidR="0035166E" w:rsidRPr="00FA37C5">
          <w:rPr>
            <w:rFonts w:eastAsia="Arial" w:cs="Traditional Arabic"/>
            <w:color w:val="0000FF"/>
            <w:spacing w:val="-1"/>
            <w:position w:val="-1"/>
            <w:u w:val="single" w:color="0000FF"/>
          </w:rPr>
          <w:t>/</w:t>
        </w:r>
        <w:r w:rsidR="0035166E" w:rsidRPr="00FA37C5">
          <w:rPr>
            <w:rFonts w:eastAsia="Arial" w:cs="Traditional Arabic"/>
            <w:color w:val="0000FF"/>
            <w:spacing w:val="1"/>
            <w:position w:val="-1"/>
            <w:u w:val="single" w:color="0000FF"/>
          </w:rPr>
          <w:t>/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u</w:t>
        </w:r>
        <w:r w:rsidR="0035166E" w:rsidRPr="00FA37C5">
          <w:rPr>
            <w:rFonts w:eastAsia="Arial" w:cs="Traditional Arabic"/>
            <w:color w:val="0000FF"/>
            <w:spacing w:val="-1"/>
            <w:position w:val="-1"/>
            <w:u w:val="single" w:color="0000FF"/>
          </w:rPr>
          <w:t>n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orc</w:t>
        </w:r>
        <w:r w:rsidR="0035166E" w:rsidRPr="00FA37C5">
          <w:rPr>
            <w:rFonts w:eastAsia="Arial" w:cs="Traditional Arabic"/>
            <w:color w:val="0000FF"/>
            <w:spacing w:val="-2"/>
            <w:position w:val="-1"/>
            <w:u w:val="single" w:color="0000FF"/>
          </w:rPr>
          <w:t>a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c</w:t>
        </w:r>
        <w:r w:rsidR="0035166E" w:rsidRPr="00FA37C5">
          <w:rPr>
            <w:rFonts w:eastAsia="Arial" w:cs="Traditional Arabic"/>
            <w:color w:val="0000FF"/>
            <w:spacing w:val="1"/>
            <w:position w:val="-1"/>
            <w:u w:val="single" w:color="0000FF"/>
          </w:rPr>
          <w:t>.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n</w:t>
        </w:r>
        <w:r w:rsidR="0035166E" w:rsidRPr="00FA37C5">
          <w:rPr>
            <w:rFonts w:eastAsia="Arial" w:cs="Traditional Arabic"/>
            <w:color w:val="0000FF"/>
            <w:spacing w:val="-3"/>
            <w:position w:val="-1"/>
            <w:u w:val="single" w:color="0000FF"/>
          </w:rPr>
          <w:t>a</w:t>
        </w:r>
        <w:r w:rsidR="0035166E" w:rsidRPr="00FA37C5">
          <w:rPr>
            <w:rFonts w:eastAsia="Arial" w:cs="Traditional Arabic"/>
            <w:color w:val="0000FF"/>
            <w:spacing w:val="1"/>
            <w:position w:val="-1"/>
            <w:u w:val="single" w:color="0000FF"/>
          </w:rPr>
          <w:t>t</w:t>
        </w:r>
        <w:r w:rsidR="0035166E" w:rsidRPr="00FA37C5">
          <w:rPr>
            <w:rFonts w:eastAsia="Arial" w:cs="Traditional Arabic"/>
            <w:color w:val="0000FF"/>
            <w:spacing w:val="-1"/>
            <w:position w:val="-1"/>
            <w:u w:val="single" w:color="0000FF"/>
          </w:rPr>
          <w:t>i</w:t>
        </w:r>
        <w:r w:rsidR="0035166E" w:rsidRPr="00FA37C5">
          <w:rPr>
            <w:rFonts w:eastAsia="Arial" w:cs="Traditional Arabic"/>
            <w:color w:val="0000FF"/>
            <w:spacing w:val="-2"/>
            <w:position w:val="-1"/>
            <w:u w:val="single" w:color="0000FF"/>
          </w:rPr>
          <w:t>v</w:t>
        </w:r>
        <w:r w:rsidR="0035166E" w:rsidRPr="00FA37C5">
          <w:rPr>
            <w:rFonts w:eastAsia="Arial" w:cs="Traditional Arabic"/>
            <w:color w:val="0000FF"/>
            <w:spacing w:val="2"/>
            <w:position w:val="-1"/>
            <w:u w:val="single" w:color="0000FF"/>
          </w:rPr>
          <w:t>e</w:t>
        </w:r>
        <w:r w:rsidR="0035166E" w:rsidRPr="00FA37C5">
          <w:rPr>
            <w:rFonts w:eastAsia="Arial" w:cs="Traditional Arabic"/>
            <w:color w:val="0000FF"/>
            <w:spacing w:val="-3"/>
            <w:position w:val="-1"/>
            <w:u w:val="single" w:color="0000FF"/>
          </w:rPr>
          <w:t>w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e</w:t>
        </w:r>
        <w:r w:rsidR="0035166E" w:rsidRPr="00FA37C5">
          <w:rPr>
            <w:rFonts w:eastAsia="Arial" w:cs="Traditional Arabic"/>
            <w:color w:val="0000FF"/>
            <w:spacing w:val="-1"/>
            <w:position w:val="-1"/>
            <w:u w:val="single" w:color="0000FF"/>
          </w:rPr>
          <w:t>b</w:t>
        </w:r>
        <w:r w:rsidR="0035166E" w:rsidRPr="00FA37C5">
          <w:rPr>
            <w:rFonts w:eastAsia="Arial" w:cs="Traditional Arabic"/>
            <w:color w:val="0000FF"/>
            <w:spacing w:val="1"/>
            <w:position w:val="-1"/>
            <w:u w:val="single" w:color="0000FF"/>
          </w:rPr>
          <w:t>.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o</w:t>
        </w:r>
        <w:r w:rsidR="0035166E" w:rsidRPr="00FA37C5">
          <w:rPr>
            <w:rFonts w:eastAsia="Arial" w:cs="Traditional Arabic"/>
            <w:color w:val="0000FF"/>
            <w:spacing w:val="-2"/>
            <w:position w:val="-1"/>
            <w:u w:val="single" w:color="0000FF"/>
          </w:rPr>
          <w:t>r</w:t>
        </w:r>
        <w:r w:rsidR="0035166E" w:rsidRPr="00FA37C5">
          <w:rPr>
            <w:rFonts w:eastAsia="Arial" w:cs="Traditional Arabic"/>
            <w:color w:val="0000FF"/>
            <w:spacing w:val="2"/>
            <w:position w:val="-1"/>
            <w:u w:val="single" w:color="0000FF"/>
          </w:rPr>
          <w:t>g</w:t>
        </w:r>
        <w:r w:rsidR="0035166E" w:rsidRPr="00FA37C5">
          <w:rPr>
            <w:rFonts w:eastAsia="Arial" w:cs="Traditional Arabic"/>
            <w:color w:val="0000FF"/>
            <w:position w:val="-1"/>
            <w:u w:val="single" w:color="0000FF"/>
          </w:rPr>
          <w:t>/</w:t>
        </w:r>
      </w:hyperlink>
    </w:p>
    <w:sectPr w:rsidR="0035166E" w:rsidRPr="004A6E0F" w:rsidSect="00857F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880ED" w14:textId="77777777" w:rsidR="005465E2" w:rsidRDefault="005465E2" w:rsidP="000F4C6A">
      <w:r>
        <w:separator/>
      </w:r>
    </w:p>
    <w:p w14:paraId="02170295" w14:textId="77777777" w:rsidR="005465E2" w:rsidRDefault="005465E2"/>
  </w:endnote>
  <w:endnote w:type="continuationSeparator" w:id="0">
    <w:p w14:paraId="463342D9" w14:textId="77777777" w:rsidR="005465E2" w:rsidRDefault="005465E2" w:rsidP="000F4C6A">
      <w:r>
        <w:continuationSeparator/>
      </w:r>
    </w:p>
    <w:p w14:paraId="37985B72" w14:textId="77777777" w:rsidR="005465E2" w:rsidRDefault="0054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6BE9796D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4699B8CA" w:rsidR="00C56CEB" w:rsidRPr="00BB7269" w:rsidRDefault="00C56CEB" w:rsidP="0035166E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35166E">
            <w:rPr>
              <w:lang w:val="en-US"/>
            </w:rPr>
            <w:t>19</w:t>
          </w:r>
          <w:r w:rsidRPr="0020341B">
            <w:rPr>
              <w:lang w:val="en-US"/>
            </w:rPr>
            <w:t>-v1.</w:t>
          </w:r>
          <w:r w:rsidR="0087523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875233">
            <w:rPr>
              <w:lang w:val="en-US"/>
            </w:rPr>
            <w:t>AR</w:t>
          </w:r>
        </w:p>
      </w:tc>
    </w:tr>
  </w:tbl>
  <w:p w14:paraId="7D367C67" w14:textId="76E44DA5" w:rsidR="00F87EDD" w:rsidRPr="00C56CEB" w:rsidRDefault="00353D16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80832CA" wp14:editId="41878DD4">
          <wp:simplePos x="0" y="0"/>
          <wp:positionH relativeFrom="column">
            <wp:posOffset>2566670</wp:posOffset>
          </wp:positionH>
          <wp:positionV relativeFrom="paragraph">
            <wp:posOffset>-36195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5837A54F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16FEF351" w:rsidR="00C56CEB" w:rsidRPr="00BB7269" w:rsidRDefault="00C56CEB" w:rsidP="0035166E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35166E">
            <w:rPr>
              <w:lang w:val="en-US"/>
            </w:rPr>
            <w:t>1</w:t>
          </w:r>
          <w:r w:rsidR="00353D16">
            <w:rPr>
              <w:lang w:val="en-US"/>
            </w:rPr>
            <w:t>9</w:t>
          </w:r>
          <w:r w:rsidRPr="0020341B">
            <w:rPr>
              <w:lang w:val="en-US"/>
            </w:rPr>
            <w:t>-v1.</w:t>
          </w:r>
          <w:r w:rsidR="0087523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875233">
            <w:rPr>
              <w:lang w:val="en-US"/>
            </w:rPr>
            <w:t>AR</w:t>
          </w:r>
        </w:p>
      </w:tc>
    </w:tr>
  </w:tbl>
  <w:p w14:paraId="7666B67F" w14:textId="69CDB7A4" w:rsidR="00C56CEB" w:rsidRPr="00BB7269" w:rsidRDefault="00353D16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2DA1BE8F" wp14:editId="63F54700">
          <wp:simplePos x="0" y="0"/>
          <wp:positionH relativeFrom="column">
            <wp:posOffset>2536190</wp:posOffset>
          </wp:positionH>
          <wp:positionV relativeFrom="paragraph">
            <wp:posOffset>-74295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3CA4" w14:textId="77777777" w:rsidR="005465E2" w:rsidRDefault="005465E2" w:rsidP="00F87EDD">
      <w:pPr>
        <w:bidi/>
        <w:ind w:left="0"/>
      </w:pPr>
      <w:r>
        <w:separator/>
      </w:r>
    </w:p>
  </w:footnote>
  <w:footnote w:type="continuationSeparator" w:id="0">
    <w:p w14:paraId="59E678B9" w14:textId="77777777" w:rsidR="005465E2" w:rsidRDefault="005465E2" w:rsidP="000F4C6A">
      <w:r>
        <w:continuationSeparator/>
      </w:r>
    </w:p>
    <w:p w14:paraId="79B242A5" w14:textId="77777777" w:rsidR="005465E2" w:rsidRDefault="005465E2"/>
  </w:footnote>
  <w:footnote w:id="1">
    <w:p w14:paraId="7CFB6382" w14:textId="2EEE48FA" w:rsidR="0035166E" w:rsidRPr="00183608" w:rsidRDefault="0035166E" w:rsidP="0035166E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>تعني</w:t>
      </w:r>
      <w:r w:rsidR="00CB2628">
        <w:rPr>
          <w:rFonts w:eastAsia="Arial" w:cs="Traditional Arabic" w:hint="cs"/>
          <w:spacing w:val="2"/>
          <w:sz w:val="18"/>
          <w:szCs w:val="28"/>
          <w:rtl/>
        </w:rPr>
        <w:t xml:space="preserve"> عبارة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 </w:t>
      </w:r>
      <w:r w:rsidR="00CB2628">
        <w:rPr>
          <w:rFonts w:eastAsia="Arial" w:cs="Traditional Arabic" w:hint="cs"/>
          <w:spacing w:val="2"/>
          <w:sz w:val="18"/>
          <w:szCs w:val="28"/>
          <w:rtl/>
        </w:rPr>
        <w:t>"</w:t>
      </w:r>
      <w:r w:rsidRPr="00183608">
        <w:rPr>
          <w:rFonts w:eastAsia="Arial" w:cs="Traditional Arabic" w:hint="cs"/>
          <w:i/>
          <w:iCs/>
          <w:spacing w:val="2"/>
          <w:sz w:val="18"/>
          <w:szCs w:val="28"/>
          <w:rtl/>
        </w:rPr>
        <w:t>رونا توباري</w:t>
      </w:r>
      <w:r w:rsidR="00CB2628">
        <w:rPr>
          <w:rFonts w:eastAsia="Arial" w:cs="Traditional Arabic" w:hint="cs"/>
          <w:spacing w:val="2"/>
          <w:sz w:val="18"/>
          <w:szCs w:val="28"/>
          <w:rtl/>
        </w:rPr>
        <w:t xml:space="preserve">" 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"لقاء الشعوب الأصلية" أو "لقاء الهنود". </w:t>
      </w:r>
      <w:r>
        <w:rPr>
          <w:rFonts w:eastAsia="Arial" w:cs="Traditional Arabic" w:hint="cs"/>
          <w:spacing w:val="2"/>
          <w:sz w:val="18"/>
          <w:szCs w:val="28"/>
          <w:rtl/>
        </w:rPr>
        <w:t>انظر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 الموقع الإلكتروني لمشروع </w:t>
      </w:r>
      <w:r w:rsidR="00862E98">
        <w:rPr>
          <w:rFonts w:eastAsia="Arial" w:cs="Traditional Arabic" w:hint="cs"/>
          <w:spacing w:val="2"/>
          <w:sz w:val="18"/>
          <w:szCs w:val="28"/>
          <w:rtl/>
        </w:rPr>
        <w:t>"</w:t>
      </w:r>
      <w:r w:rsidRPr="00183608">
        <w:rPr>
          <w:rFonts w:eastAsia="Arial" w:cs="Traditional Arabic" w:hint="cs"/>
          <w:i/>
          <w:iCs/>
          <w:spacing w:val="2"/>
          <w:sz w:val="18"/>
          <w:szCs w:val="28"/>
          <w:rtl/>
        </w:rPr>
        <w:t>رونا توباري</w:t>
      </w:r>
      <w:r w:rsidR="00862E98" w:rsidRPr="00862E98">
        <w:rPr>
          <w:rFonts w:eastAsia="Arial" w:cs="Traditional Arabic" w:hint="cs"/>
          <w:spacing w:val="2"/>
          <w:sz w:val="18"/>
          <w:szCs w:val="28"/>
          <w:rtl/>
        </w:rPr>
        <w:t>"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>:</w:t>
      </w:r>
      <w:r w:rsidRPr="00183608">
        <w:rPr>
          <w:rFonts w:cs="Traditional Arabic"/>
          <w:sz w:val="18"/>
          <w:szCs w:val="28"/>
        </w:rPr>
        <w:t xml:space="preserve"> </w:t>
      </w:r>
      <w:hyperlink r:id="rId1">
        <w:r w:rsidRPr="00183608">
          <w:rPr>
            <w:rFonts w:eastAsia="Arial" w:cs="Traditional Arabic"/>
            <w:sz w:val="18"/>
            <w:szCs w:val="28"/>
          </w:rPr>
          <w:t>h</w:t>
        </w:r>
        <w:r w:rsidRPr="00183608">
          <w:rPr>
            <w:rFonts w:eastAsia="Arial" w:cs="Traditional Arabic"/>
            <w:spacing w:val="-2"/>
            <w:sz w:val="18"/>
            <w:szCs w:val="28"/>
          </w:rPr>
          <w:t>t</w:t>
        </w:r>
        <w:r w:rsidRPr="00183608">
          <w:rPr>
            <w:rFonts w:eastAsia="Arial" w:cs="Traditional Arabic"/>
            <w:spacing w:val="1"/>
            <w:sz w:val="18"/>
            <w:szCs w:val="28"/>
          </w:rPr>
          <w:t>t</w:t>
        </w:r>
        <w:r w:rsidRPr="00183608">
          <w:rPr>
            <w:rFonts w:eastAsia="Arial" w:cs="Traditional Arabic"/>
            <w:sz w:val="18"/>
            <w:szCs w:val="28"/>
          </w:rPr>
          <w:t>p</w:t>
        </w:r>
        <w:r w:rsidRPr="00183608">
          <w:rPr>
            <w:rFonts w:eastAsia="Arial" w:cs="Traditional Arabic"/>
            <w:spacing w:val="-2"/>
            <w:sz w:val="18"/>
            <w:szCs w:val="28"/>
          </w:rPr>
          <w:t>:</w:t>
        </w:r>
        <w:r w:rsidRPr="00183608">
          <w:rPr>
            <w:rFonts w:eastAsia="Arial" w:cs="Traditional Arabic"/>
            <w:spacing w:val="1"/>
            <w:sz w:val="18"/>
            <w:szCs w:val="28"/>
          </w:rPr>
          <w:t>//</w:t>
        </w:r>
        <w:r w:rsidRPr="00183608">
          <w:rPr>
            <w:rFonts w:eastAsia="Arial" w:cs="Traditional Arabic"/>
            <w:spacing w:val="-3"/>
            <w:sz w:val="18"/>
            <w:szCs w:val="28"/>
          </w:rPr>
          <w:t>w</w:t>
        </w:r>
        <w:r w:rsidRPr="00183608">
          <w:rPr>
            <w:rFonts w:eastAsia="Arial" w:cs="Traditional Arabic"/>
            <w:spacing w:val="-1"/>
            <w:sz w:val="18"/>
            <w:szCs w:val="28"/>
          </w:rPr>
          <w:t>w</w:t>
        </w:r>
        <w:r w:rsidRPr="00183608">
          <w:rPr>
            <w:rFonts w:eastAsia="Arial" w:cs="Traditional Arabic"/>
            <w:spacing w:val="-3"/>
            <w:sz w:val="18"/>
            <w:szCs w:val="28"/>
          </w:rPr>
          <w:t>w</w:t>
        </w:r>
        <w:r w:rsidRPr="00183608">
          <w:rPr>
            <w:rFonts w:eastAsia="Arial" w:cs="Traditional Arabic"/>
            <w:spacing w:val="1"/>
            <w:sz w:val="18"/>
            <w:szCs w:val="28"/>
          </w:rPr>
          <w:t>.r</w:t>
        </w:r>
        <w:r w:rsidRPr="00183608">
          <w:rPr>
            <w:rFonts w:eastAsia="Arial" w:cs="Traditional Arabic"/>
            <w:sz w:val="18"/>
            <w:szCs w:val="28"/>
          </w:rPr>
          <w:t>u</w:t>
        </w:r>
        <w:r w:rsidRPr="00183608">
          <w:rPr>
            <w:rFonts w:eastAsia="Arial" w:cs="Traditional Arabic"/>
            <w:spacing w:val="-1"/>
            <w:sz w:val="18"/>
            <w:szCs w:val="28"/>
          </w:rPr>
          <w:t>n</w:t>
        </w:r>
        <w:r w:rsidRPr="00183608">
          <w:rPr>
            <w:rFonts w:eastAsia="Arial" w:cs="Traditional Arabic"/>
            <w:sz w:val="18"/>
            <w:szCs w:val="28"/>
          </w:rPr>
          <w:t>atupari.c</w:t>
        </w:r>
        <w:r w:rsidRPr="00183608">
          <w:rPr>
            <w:rFonts w:eastAsia="Arial" w:cs="Traditional Arabic"/>
            <w:spacing w:val="-2"/>
            <w:sz w:val="18"/>
            <w:szCs w:val="28"/>
          </w:rPr>
          <w:t>o</w:t>
        </w:r>
        <w:r w:rsidRPr="00183608">
          <w:rPr>
            <w:rFonts w:eastAsia="Arial" w:cs="Traditional Arabic"/>
            <w:spacing w:val="1"/>
            <w:sz w:val="18"/>
            <w:szCs w:val="28"/>
          </w:rPr>
          <w:t>m</w:t>
        </w:r>
        <w:r w:rsidRPr="00183608">
          <w:rPr>
            <w:rFonts w:eastAsia="Arial" w:cs="Traditional Arabic"/>
            <w:sz w:val="18"/>
            <w:szCs w:val="28"/>
          </w:rPr>
          <w:t>/</w:t>
        </w:r>
      </w:hyperlink>
    </w:p>
  </w:footnote>
  <w:footnote w:id="2">
    <w:p w14:paraId="53256457" w14:textId="52F6EAED" w:rsidR="0035166E" w:rsidRPr="00183608" w:rsidRDefault="0035166E" w:rsidP="0035166E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>
        <w:rPr>
          <w:rFonts w:eastAsia="Arial" w:cs="Traditional Arabic" w:hint="cs"/>
          <w:spacing w:val="2"/>
          <w:sz w:val="18"/>
          <w:szCs w:val="28"/>
          <w:rtl/>
        </w:rPr>
        <w:t>انظر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 الموقع الإلكتروني لمنظمة </w:t>
      </w:r>
      <w:r w:rsidR="00A61751">
        <w:rPr>
          <w:rFonts w:eastAsia="Arial" w:cs="Traditional Arabic" w:hint="cs"/>
          <w:spacing w:val="2"/>
          <w:sz w:val="18"/>
          <w:szCs w:val="28"/>
          <w:rtl/>
        </w:rPr>
        <w:t>"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>أغريتيرا</w:t>
      </w:r>
      <w:r w:rsidR="00A61751">
        <w:rPr>
          <w:rFonts w:eastAsia="Arial" w:cs="Traditional Arabic" w:hint="cs"/>
          <w:spacing w:val="2"/>
          <w:sz w:val="18"/>
          <w:szCs w:val="28"/>
          <w:rtl/>
        </w:rPr>
        <w:t>"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: </w:t>
      </w:r>
      <w:hyperlink r:id="rId2"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h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tt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p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: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/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/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ww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w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.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g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r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i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t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e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rr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.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o</w:t>
        </w:r>
        <w:r w:rsidRPr="00183608">
          <w:rPr>
            <w:rFonts w:eastAsia="Arial" w:cs="Traditional Arabic"/>
            <w:color w:val="0000FF"/>
            <w:spacing w:val="-2"/>
            <w:sz w:val="18"/>
            <w:szCs w:val="28"/>
            <w:u w:val="single" w:color="0000FF"/>
          </w:rPr>
          <w:t>r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g/en</w:t>
        </w:r>
        <w:r w:rsidRPr="00183608">
          <w:rPr>
            <w:rFonts w:eastAsia="Arial" w:cs="Traditional Arabic"/>
            <w:color w:val="0000FF"/>
            <w:spacing w:val="-2"/>
            <w:sz w:val="18"/>
            <w:szCs w:val="28"/>
            <w:u w:val="single" w:color="0000FF"/>
          </w:rPr>
          <w:t>/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t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e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x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t/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b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o</w:t>
        </w:r>
        <w:r w:rsidRPr="00183608">
          <w:rPr>
            <w:rFonts w:eastAsia="Arial" w:cs="Traditional Arabic"/>
            <w:color w:val="0000FF"/>
            <w:spacing w:val="-1"/>
            <w:sz w:val="18"/>
            <w:szCs w:val="28"/>
            <w:u w:val="single" w:color="0000FF"/>
          </w:rPr>
          <w:t>u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t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-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a</w:t>
        </w:r>
        <w:r w:rsidRPr="00183608">
          <w:rPr>
            <w:rFonts w:eastAsia="Arial" w:cs="Traditional Arabic"/>
            <w:color w:val="0000FF"/>
            <w:spacing w:val="2"/>
            <w:sz w:val="18"/>
            <w:szCs w:val="28"/>
            <w:u w:val="single" w:color="0000FF"/>
          </w:rPr>
          <w:t>g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r</w:t>
        </w:r>
        <w:r w:rsidRPr="00183608">
          <w:rPr>
            <w:rFonts w:eastAsia="Arial" w:cs="Traditional Arabic"/>
            <w:color w:val="0000FF"/>
            <w:spacing w:val="-3"/>
            <w:sz w:val="18"/>
            <w:szCs w:val="28"/>
            <w:u w:val="single" w:color="0000FF"/>
          </w:rPr>
          <w:t>i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t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e</w:t>
        </w:r>
        <w:r w:rsidRPr="00183608">
          <w:rPr>
            <w:rFonts w:eastAsia="Arial" w:cs="Traditional Arabic"/>
            <w:color w:val="0000FF"/>
            <w:spacing w:val="-2"/>
            <w:sz w:val="18"/>
            <w:szCs w:val="28"/>
            <w:u w:val="single" w:color="0000FF"/>
          </w:rPr>
          <w:t>r</w:t>
        </w:r>
        <w:r w:rsidRPr="00183608">
          <w:rPr>
            <w:rFonts w:eastAsia="Arial" w:cs="Traditional Arabic"/>
            <w:color w:val="0000FF"/>
            <w:spacing w:val="1"/>
            <w:sz w:val="18"/>
            <w:szCs w:val="28"/>
            <w:u w:val="single" w:color="0000FF"/>
          </w:rPr>
          <w:t>r</w:t>
        </w:r>
        <w:r w:rsidRPr="00183608">
          <w:rPr>
            <w:rFonts w:eastAsia="Arial" w:cs="Traditional Arabic"/>
            <w:color w:val="0000FF"/>
            <w:sz w:val="18"/>
            <w:szCs w:val="28"/>
            <w:u w:val="single" w:color="0000FF"/>
          </w:rPr>
          <w:t>a</w:t>
        </w:r>
      </w:hyperlink>
      <w:r w:rsidRPr="00183608">
        <w:rPr>
          <w:rFonts w:eastAsia="Arial" w:cs="Traditional Arabic"/>
          <w:color w:val="0000FF"/>
          <w:spacing w:val="-57"/>
          <w:sz w:val="18"/>
          <w:szCs w:val="28"/>
        </w:rPr>
        <w:t xml:space="preserve"> </w:t>
      </w:r>
    </w:p>
  </w:footnote>
  <w:footnote w:id="3">
    <w:p w14:paraId="5F7A28D6" w14:textId="4BAAF546" w:rsidR="00880E31" w:rsidRDefault="00880E31" w:rsidP="00880E31">
      <w:pPr>
        <w:pStyle w:val="FootnoteText"/>
        <w:bidi/>
        <w:spacing w:after="0" w:line="240" w:lineRule="auto"/>
        <w:rPr>
          <w:rtl/>
          <w:lang w:bidi="ar-LB"/>
        </w:rPr>
      </w:pPr>
      <w:r>
        <w:rPr>
          <w:rStyle w:val="FootnoteReference"/>
        </w:rPr>
        <w:footnoteRef/>
      </w:r>
      <w:r>
        <w:rPr>
          <w:rFonts w:eastAsia="Arial" w:cs="Traditional Arabic"/>
          <w:spacing w:val="2"/>
          <w:sz w:val="18"/>
          <w:szCs w:val="28"/>
          <w:rtl/>
        </w:rPr>
        <w:tab/>
      </w:r>
      <w:r>
        <w:rPr>
          <w:rFonts w:eastAsia="Arial" w:cs="Traditional Arabic" w:hint="cs"/>
          <w:spacing w:val="2"/>
          <w:sz w:val="18"/>
          <w:szCs w:val="28"/>
          <w:rtl/>
        </w:rPr>
        <w:t>انظر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 الموقع الإلكتروني لاتحاد منظمات المزارعين والسكان الأصليين في مقاطعة كوتاكاشي (</w:t>
      </w:r>
      <w:r w:rsidRPr="00183608">
        <w:rPr>
          <w:rFonts w:eastAsia="Arial" w:cs="Traditional Arabic"/>
          <w:spacing w:val="2"/>
          <w:sz w:val="18"/>
          <w:szCs w:val="28"/>
        </w:rPr>
        <w:t>UNORCAC</w:t>
      </w:r>
      <w:r w:rsidRPr="00183608">
        <w:rPr>
          <w:rFonts w:eastAsia="Arial" w:cs="Traditional Arabic" w:hint="cs"/>
          <w:spacing w:val="2"/>
          <w:sz w:val="18"/>
          <w:szCs w:val="28"/>
          <w:rtl/>
        </w:rPr>
        <w:t xml:space="preserve">): </w:t>
      </w:r>
      <w:hyperlink r:id="rId3">
        <w:r w:rsidRPr="00183608">
          <w:rPr>
            <w:rFonts w:eastAsia="Arial" w:cs="Traditional Arabic"/>
            <w:spacing w:val="-3"/>
            <w:sz w:val="18"/>
            <w:szCs w:val="28"/>
          </w:rPr>
          <w:t>h</w:t>
        </w:r>
        <w:r w:rsidRPr="00183608">
          <w:rPr>
            <w:rFonts w:eastAsia="Arial" w:cs="Traditional Arabic"/>
            <w:spacing w:val="1"/>
            <w:sz w:val="18"/>
            <w:szCs w:val="28"/>
          </w:rPr>
          <w:t>t</w:t>
        </w:r>
        <w:r w:rsidRPr="00183608">
          <w:rPr>
            <w:rFonts w:eastAsia="Arial" w:cs="Traditional Arabic"/>
            <w:spacing w:val="-1"/>
            <w:sz w:val="18"/>
            <w:szCs w:val="28"/>
          </w:rPr>
          <w:t>t</w:t>
        </w:r>
        <w:r w:rsidRPr="00183608">
          <w:rPr>
            <w:rFonts w:eastAsia="Arial" w:cs="Traditional Arabic"/>
            <w:sz w:val="18"/>
            <w:szCs w:val="28"/>
          </w:rPr>
          <w:t>p</w:t>
        </w:r>
        <w:r w:rsidRPr="00183608">
          <w:rPr>
            <w:rFonts w:eastAsia="Arial" w:cs="Traditional Arabic"/>
            <w:spacing w:val="-2"/>
            <w:sz w:val="18"/>
            <w:szCs w:val="28"/>
          </w:rPr>
          <w:t>:</w:t>
        </w:r>
        <w:r w:rsidRPr="00183608">
          <w:rPr>
            <w:rFonts w:eastAsia="Arial" w:cs="Traditional Arabic"/>
            <w:spacing w:val="1"/>
            <w:sz w:val="18"/>
            <w:szCs w:val="28"/>
          </w:rPr>
          <w:t>//</w:t>
        </w:r>
        <w:r w:rsidRPr="00183608">
          <w:rPr>
            <w:rFonts w:eastAsia="Arial" w:cs="Traditional Arabic"/>
            <w:spacing w:val="-3"/>
            <w:sz w:val="18"/>
            <w:szCs w:val="28"/>
          </w:rPr>
          <w:t>w</w:t>
        </w:r>
        <w:r w:rsidRPr="00183608">
          <w:rPr>
            <w:rFonts w:eastAsia="Arial" w:cs="Traditional Arabic"/>
            <w:spacing w:val="-1"/>
            <w:sz w:val="18"/>
            <w:szCs w:val="28"/>
          </w:rPr>
          <w:t>w</w:t>
        </w:r>
        <w:r w:rsidRPr="00183608">
          <w:rPr>
            <w:rFonts w:eastAsia="Arial" w:cs="Traditional Arabic"/>
            <w:spacing w:val="-3"/>
            <w:sz w:val="18"/>
            <w:szCs w:val="28"/>
          </w:rPr>
          <w:t>w</w:t>
        </w:r>
        <w:r w:rsidRPr="00183608">
          <w:rPr>
            <w:rFonts w:eastAsia="Arial" w:cs="Traditional Arabic"/>
            <w:spacing w:val="1"/>
            <w:sz w:val="18"/>
            <w:szCs w:val="28"/>
          </w:rPr>
          <w:t>.</w:t>
        </w:r>
        <w:r w:rsidRPr="00183608">
          <w:rPr>
            <w:rFonts w:eastAsia="Arial" w:cs="Traditional Arabic"/>
            <w:sz w:val="18"/>
            <w:szCs w:val="28"/>
          </w:rPr>
          <w:t>u</w:t>
        </w:r>
        <w:r w:rsidRPr="00183608">
          <w:rPr>
            <w:rFonts w:eastAsia="Arial" w:cs="Traditional Arabic"/>
            <w:spacing w:val="-1"/>
            <w:sz w:val="18"/>
            <w:szCs w:val="28"/>
          </w:rPr>
          <w:t>n</w:t>
        </w:r>
        <w:r w:rsidRPr="00183608">
          <w:rPr>
            <w:rFonts w:eastAsia="Arial" w:cs="Traditional Arabic"/>
            <w:sz w:val="18"/>
            <w:szCs w:val="28"/>
          </w:rPr>
          <w:t>orcac</w:t>
        </w:r>
        <w:r w:rsidRPr="00183608">
          <w:rPr>
            <w:rFonts w:eastAsia="Arial" w:cs="Traditional Arabic"/>
            <w:spacing w:val="1"/>
            <w:sz w:val="18"/>
            <w:szCs w:val="28"/>
          </w:rPr>
          <w:t>.</w:t>
        </w:r>
        <w:r w:rsidRPr="00183608">
          <w:rPr>
            <w:rFonts w:eastAsia="Arial" w:cs="Traditional Arabic"/>
            <w:sz w:val="18"/>
            <w:szCs w:val="28"/>
          </w:rPr>
          <w:t>o</w:t>
        </w:r>
        <w:r w:rsidRPr="00183608">
          <w:rPr>
            <w:rFonts w:eastAsia="Arial" w:cs="Traditional Arabic"/>
            <w:spacing w:val="-2"/>
            <w:sz w:val="18"/>
            <w:szCs w:val="28"/>
          </w:rPr>
          <w:t>r</w:t>
        </w:r>
        <w:r w:rsidRPr="00183608">
          <w:rPr>
            <w:rFonts w:eastAsia="Arial" w:cs="Traditional Arabic"/>
            <w:sz w:val="18"/>
            <w:szCs w:val="28"/>
          </w:rPr>
          <w:t>g/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56EB0E11" w:rsidR="00C56CEB" w:rsidRPr="0035166E" w:rsidRDefault="00C56CEB" w:rsidP="0035166E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35166E">
            <w:rPr>
              <w:rFonts w:cs="Traditional Arabic" w:hint="cs"/>
              <w:sz w:val="18"/>
              <w:szCs w:val="24"/>
              <w:rtl/>
              <w:lang w:val="fr-FR" w:bidi="ar-SY"/>
            </w:rPr>
            <w:t>19</w:t>
          </w:r>
        </w:p>
      </w:tc>
      <w:tc>
        <w:tcPr>
          <w:tcW w:w="1667" w:type="pct"/>
        </w:tcPr>
        <w:p w14:paraId="42E5772A" w14:textId="02F72FC2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353D16" w:rsidRPr="00353D16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FA37C5" w:rsidRPr="00FA37C5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74625D"/>
    <w:multiLevelType w:val="hybridMultilevel"/>
    <w:tmpl w:val="09B4A600"/>
    <w:lvl w:ilvl="0" w:tplc="C1A6B76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9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0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4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5962C6"/>
    <w:multiLevelType w:val="hybridMultilevel"/>
    <w:tmpl w:val="0AEEC31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4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3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9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3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5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1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4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5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8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9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1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5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2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5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8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2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3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3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2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3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7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6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8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2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4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8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8"/>
  </w:num>
  <w:num w:numId="2">
    <w:abstractNumId w:val="203"/>
  </w:num>
  <w:num w:numId="3">
    <w:abstractNumId w:val="267"/>
  </w:num>
  <w:num w:numId="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5"/>
  </w:num>
  <w:num w:numId="7">
    <w:abstractNumId w:val="276"/>
  </w:num>
  <w:num w:numId="8">
    <w:abstractNumId w:val="234"/>
  </w:num>
  <w:num w:numId="9">
    <w:abstractNumId w:val="285"/>
  </w:num>
  <w:num w:numId="10">
    <w:abstractNumId w:val="216"/>
  </w:num>
  <w:num w:numId="11">
    <w:abstractNumId w:val="220"/>
  </w:num>
  <w:num w:numId="12">
    <w:abstractNumId w:val="257"/>
  </w:num>
  <w:num w:numId="13">
    <w:abstractNumId w:val="28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0"/>
  </w:num>
  <w:num w:numId="18">
    <w:abstractNumId w:val="21"/>
  </w:num>
  <w:num w:numId="19">
    <w:abstractNumId w:val="41"/>
  </w:num>
  <w:num w:numId="20">
    <w:abstractNumId w:val="328"/>
  </w:num>
  <w:num w:numId="21">
    <w:abstractNumId w:val="74"/>
  </w:num>
  <w:num w:numId="22">
    <w:abstractNumId w:val="248"/>
  </w:num>
  <w:num w:numId="23">
    <w:abstractNumId w:val="30"/>
  </w:num>
  <w:num w:numId="24">
    <w:abstractNumId w:val="165"/>
  </w:num>
  <w:num w:numId="25">
    <w:abstractNumId w:val="229"/>
  </w:num>
  <w:num w:numId="26">
    <w:abstractNumId w:val="89"/>
  </w:num>
  <w:num w:numId="27">
    <w:abstractNumId w:val="56"/>
  </w:num>
  <w:num w:numId="28">
    <w:abstractNumId w:val="219"/>
  </w:num>
  <w:num w:numId="29">
    <w:abstractNumId w:val="64"/>
  </w:num>
  <w:num w:numId="30">
    <w:abstractNumId w:val="308"/>
  </w:num>
  <w:num w:numId="31">
    <w:abstractNumId w:val="18"/>
  </w:num>
  <w:num w:numId="32">
    <w:abstractNumId w:val="77"/>
  </w:num>
  <w:num w:numId="33">
    <w:abstractNumId w:val="186"/>
  </w:num>
  <w:num w:numId="34">
    <w:abstractNumId w:val="235"/>
  </w:num>
  <w:num w:numId="35">
    <w:abstractNumId w:val="100"/>
  </w:num>
  <w:num w:numId="36">
    <w:abstractNumId w:val="141"/>
  </w:num>
  <w:num w:numId="37">
    <w:abstractNumId w:val="333"/>
  </w:num>
  <w:num w:numId="38">
    <w:abstractNumId w:val="5"/>
  </w:num>
  <w:num w:numId="39">
    <w:abstractNumId w:val="310"/>
  </w:num>
  <w:num w:numId="40">
    <w:abstractNumId w:val="183"/>
  </w:num>
  <w:num w:numId="41">
    <w:abstractNumId w:val="210"/>
  </w:num>
  <w:num w:numId="42">
    <w:abstractNumId w:val="155"/>
  </w:num>
  <w:num w:numId="43">
    <w:abstractNumId w:val="147"/>
  </w:num>
  <w:num w:numId="44">
    <w:abstractNumId w:val="263"/>
  </w:num>
  <w:num w:numId="45">
    <w:abstractNumId w:val="145"/>
  </w:num>
  <w:num w:numId="46">
    <w:abstractNumId w:val="143"/>
  </w:num>
  <w:num w:numId="47">
    <w:abstractNumId w:val="243"/>
  </w:num>
  <w:num w:numId="48">
    <w:abstractNumId w:val="188"/>
  </w:num>
  <w:num w:numId="49">
    <w:abstractNumId w:val="133"/>
  </w:num>
  <w:num w:numId="50">
    <w:abstractNumId w:val="127"/>
  </w:num>
  <w:num w:numId="51">
    <w:abstractNumId w:val="107"/>
  </w:num>
  <w:num w:numId="52">
    <w:abstractNumId w:val="282"/>
  </w:num>
  <w:num w:numId="53">
    <w:abstractNumId w:val="297"/>
  </w:num>
  <w:num w:numId="54">
    <w:abstractNumId w:val="189"/>
  </w:num>
  <w:num w:numId="55">
    <w:abstractNumId w:val="81"/>
  </w:num>
  <w:num w:numId="56">
    <w:abstractNumId w:val="171"/>
  </w:num>
  <w:num w:numId="57">
    <w:abstractNumId w:val="130"/>
  </w:num>
  <w:num w:numId="58">
    <w:abstractNumId w:val="90"/>
  </w:num>
  <w:num w:numId="59">
    <w:abstractNumId w:val="32"/>
  </w:num>
  <w:num w:numId="60">
    <w:abstractNumId w:val="23"/>
  </w:num>
  <w:num w:numId="61">
    <w:abstractNumId w:val="280"/>
  </w:num>
  <w:num w:numId="62">
    <w:abstractNumId w:val="250"/>
  </w:num>
  <w:num w:numId="63">
    <w:abstractNumId w:val="307"/>
  </w:num>
  <w:num w:numId="64">
    <w:abstractNumId w:val="173"/>
  </w:num>
  <w:num w:numId="65">
    <w:abstractNumId w:val="33"/>
  </w:num>
  <w:num w:numId="66">
    <w:abstractNumId w:val="85"/>
  </w:num>
  <w:num w:numId="67">
    <w:abstractNumId w:val="59"/>
  </w:num>
  <w:num w:numId="68">
    <w:abstractNumId w:val="114"/>
  </w:num>
  <w:num w:numId="69">
    <w:abstractNumId w:val="255"/>
  </w:num>
  <w:num w:numId="70">
    <w:abstractNumId w:val="238"/>
  </w:num>
  <w:num w:numId="71">
    <w:abstractNumId w:val="69"/>
  </w:num>
  <w:num w:numId="72">
    <w:abstractNumId w:val="108"/>
  </w:num>
  <w:num w:numId="73">
    <w:abstractNumId w:val="287"/>
  </w:num>
  <w:num w:numId="7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7"/>
  </w:num>
  <w:num w:numId="77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8"/>
  </w:num>
  <w:num w:numId="85">
    <w:abstractNumId w:val="17"/>
  </w:num>
  <w:num w:numId="86">
    <w:abstractNumId w:val="174"/>
  </w:num>
  <w:num w:numId="87">
    <w:abstractNumId w:val="124"/>
  </w:num>
  <w:num w:numId="88">
    <w:abstractNumId w:val="170"/>
  </w:num>
  <w:num w:numId="89">
    <w:abstractNumId w:val="319"/>
  </w:num>
  <w:num w:numId="90">
    <w:abstractNumId w:val="239"/>
  </w:num>
  <w:num w:numId="91">
    <w:abstractNumId w:val="14"/>
  </w:num>
  <w:num w:numId="92">
    <w:abstractNumId w:val="305"/>
  </w:num>
  <w:num w:numId="93">
    <w:abstractNumId w:val="202"/>
  </w:num>
  <w:num w:numId="94">
    <w:abstractNumId w:val="254"/>
  </w:num>
  <w:num w:numId="95">
    <w:abstractNumId w:val="338"/>
  </w:num>
  <w:num w:numId="96">
    <w:abstractNumId w:val="87"/>
  </w:num>
  <w:num w:numId="97">
    <w:abstractNumId w:val="278"/>
  </w:num>
  <w:num w:numId="98">
    <w:abstractNumId w:val="44"/>
  </w:num>
  <w:num w:numId="99">
    <w:abstractNumId w:val="316"/>
  </w:num>
  <w:num w:numId="100">
    <w:abstractNumId w:val="131"/>
  </w:num>
  <w:num w:numId="101">
    <w:abstractNumId w:val="132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1"/>
  </w:num>
  <w:num w:numId="105">
    <w:abstractNumId w:val="67"/>
  </w:num>
  <w:num w:numId="106">
    <w:abstractNumId w:val="340"/>
  </w:num>
  <w:num w:numId="107">
    <w:abstractNumId w:val="200"/>
  </w:num>
  <w:num w:numId="108">
    <w:abstractNumId w:val="0"/>
  </w:num>
  <w:num w:numId="109">
    <w:abstractNumId w:val="283"/>
  </w:num>
  <w:num w:numId="110">
    <w:abstractNumId w:val="295"/>
  </w:num>
  <w:num w:numId="111">
    <w:abstractNumId w:val="295"/>
  </w:num>
  <w:num w:numId="112">
    <w:abstractNumId w:val="295"/>
  </w:num>
  <w:num w:numId="113">
    <w:abstractNumId w:val="295"/>
  </w:num>
  <w:num w:numId="114">
    <w:abstractNumId w:val="295"/>
  </w:num>
  <w:num w:numId="115">
    <w:abstractNumId w:val="295"/>
  </w:num>
  <w:num w:numId="116">
    <w:abstractNumId w:val="295"/>
  </w:num>
  <w:num w:numId="117">
    <w:abstractNumId w:val="295"/>
  </w:num>
  <w:num w:numId="118">
    <w:abstractNumId w:val="295"/>
  </w:num>
  <w:num w:numId="119">
    <w:abstractNumId w:val="295"/>
  </w:num>
  <w:num w:numId="120">
    <w:abstractNumId w:val="295"/>
  </w:num>
  <w:num w:numId="121">
    <w:abstractNumId w:val="295"/>
  </w:num>
  <w:num w:numId="122">
    <w:abstractNumId w:val="295"/>
  </w:num>
  <w:num w:numId="123">
    <w:abstractNumId w:val="295"/>
  </w:num>
  <w:num w:numId="124">
    <w:abstractNumId w:val="295"/>
  </w:num>
  <w:num w:numId="125">
    <w:abstractNumId w:val="295"/>
  </w:num>
  <w:num w:numId="126">
    <w:abstractNumId w:val="295"/>
  </w:num>
  <w:num w:numId="127">
    <w:abstractNumId w:val="295"/>
  </w:num>
  <w:num w:numId="128">
    <w:abstractNumId w:val="295"/>
  </w:num>
  <w:num w:numId="129">
    <w:abstractNumId w:val="295"/>
  </w:num>
  <w:num w:numId="130">
    <w:abstractNumId w:val="295"/>
  </w:num>
  <w:num w:numId="131">
    <w:abstractNumId w:val="295"/>
  </w:num>
  <w:num w:numId="132">
    <w:abstractNumId w:val="295"/>
  </w:num>
  <w:num w:numId="133">
    <w:abstractNumId w:val="295"/>
  </w:num>
  <w:num w:numId="134">
    <w:abstractNumId w:val="295"/>
  </w:num>
  <w:num w:numId="135">
    <w:abstractNumId w:val="295"/>
  </w:num>
  <w:num w:numId="136">
    <w:abstractNumId w:val="295"/>
  </w:num>
  <w:num w:numId="137">
    <w:abstractNumId w:val="295"/>
  </w:num>
  <w:num w:numId="138">
    <w:abstractNumId w:val="295"/>
  </w:num>
  <w:num w:numId="139">
    <w:abstractNumId w:val="295"/>
  </w:num>
  <w:num w:numId="140">
    <w:abstractNumId w:val="293"/>
  </w:num>
  <w:num w:numId="141">
    <w:abstractNumId w:val="334"/>
  </w:num>
  <w:num w:numId="142">
    <w:abstractNumId w:val="55"/>
  </w:num>
  <w:num w:numId="143">
    <w:abstractNumId w:val="258"/>
  </w:num>
  <w:num w:numId="144">
    <w:abstractNumId w:val="221"/>
  </w:num>
  <w:num w:numId="145">
    <w:abstractNumId w:val="256"/>
  </w:num>
  <w:num w:numId="146">
    <w:abstractNumId w:val="152"/>
  </w:num>
  <w:num w:numId="147">
    <w:abstractNumId w:val="309"/>
  </w:num>
  <w:num w:numId="148">
    <w:abstractNumId w:val="140"/>
  </w:num>
  <w:num w:numId="149">
    <w:abstractNumId w:val="269"/>
  </w:num>
  <w:num w:numId="150">
    <w:abstractNumId w:val="152"/>
  </w:num>
  <w:num w:numId="151">
    <w:abstractNumId w:val="261"/>
  </w:num>
  <w:num w:numId="152">
    <w:abstractNumId w:val="217"/>
  </w:num>
  <w:num w:numId="153">
    <w:abstractNumId w:val="117"/>
  </w:num>
  <w:num w:numId="154">
    <w:abstractNumId w:val="166"/>
  </w:num>
  <w:num w:numId="155">
    <w:abstractNumId w:val="168"/>
  </w:num>
  <w:num w:numId="156">
    <w:abstractNumId w:val="337"/>
  </w:num>
  <w:num w:numId="157">
    <w:abstractNumId w:val="290"/>
  </w:num>
  <w:num w:numId="158">
    <w:abstractNumId w:val="104"/>
  </w:num>
  <w:num w:numId="159">
    <w:abstractNumId w:val="144"/>
  </w:num>
  <w:num w:numId="160">
    <w:abstractNumId w:val="290"/>
    <w:lvlOverride w:ilvl="0">
      <w:startOverride w:val="1"/>
    </w:lvlOverride>
  </w:num>
  <w:num w:numId="161">
    <w:abstractNumId w:val="36"/>
  </w:num>
  <w:num w:numId="162">
    <w:abstractNumId w:val="296"/>
  </w:num>
  <w:num w:numId="163">
    <w:abstractNumId w:val="106"/>
  </w:num>
  <w:num w:numId="164">
    <w:abstractNumId w:val="222"/>
  </w:num>
  <w:num w:numId="165">
    <w:abstractNumId w:val="10"/>
  </w:num>
  <w:num w:numId="166">
    <w:abstractNumId w:val="332"/>
  </w:num>
  <w:num w:numId="167">
    <w:abstractNumId w:val="332"/>
  </w:num>
  <w:num w:numId="168">
    <w:abstractNumId w:val="332"/>
  </w:num>
  <w:num w:numId="169">
    <w:abstractNumId w:val="332"/>
  </w:num>
  <w:num w:numId="170">
    <w:abstractNumId w:val="295"/>
  </w:num>
  <w:num w:numId="171">
    <w:abstractNumId w:val="295"/>
  </w:num>
  <w:num w:numId="172">
    <w:abstractNumId w:val="295"/>
  </w:num>
  <w:num w:numId="173">
    <w:abstractNumId w:val="295"/>
  </w:num>
  <w:num w:numId="174">
    <w:abstractNumId w:val="295"/>
  </w:num>
  <w:num w:numId="175">
    <w:abstractNumId w:val="295"/>
  </w:num>
  <w:num w:numId="176">
    <w:abstractNumId w:val="231"/>
  </w:num>
  <w:num w:numId="177">
    <w:abstractNumId w:val="322"/>
  </w:num>
  <w:num w:numId="178">
    <w:abstractNumId w:val="291"/>
  </w:num>
  <w:num w:numId="179">
    <w:abstractNumId w:val="295"/>
  </w:num>
  <w:num w:numId="180">
    <w:abstractNumId w:val="236"/>
  </w:num>
  <w:num w:numId="181">
    <w:abstractNumId w:val="213"/>
  </w:num>
  <w:num w:numId="182">
    <w:abstractNumId w:val="47"/>
  </w:num>
  <w:num w:numId="183">
    <w:abstractNumId w:val="199"/>
  </w:num>
  <w:num w:numId="184">
    <w:abstractNumId w:val="176"/>
  </w:num>
  <w:num w:numId="185">
    <w:abstractNumId w:val="199"/>
  </w:num>
  <w:num w:numId="186">
    <w:abstractNumId w:val="199"/>
  </w:num>
  <w:num w:numId="187">
    <w:abstractNumId w:val="199"/>
  </w:num>
  <w:num w:numId="188">
    <w:abstractNumId w:val="199"/>
  </w:num>
  <w:num w:numId="189">
    <w:abstractNumId w:val="320"/>
  </w:num>
  <w:num w:numId="190">
    <w:abstractNumId w:val="19"/>
  </w:num>
  <w:num w:numId="191">
    <w:abstractNumId w:val="37"/>
  </w:num>
  <w:num w:numId="192">
    <w:abstractNumId w:val="181"/>
  </w:num>
  <w:num w:numId="193">
    <w:abstractNumId w:val="325"/>
  </w:num>
  <w:num w:numId="194">
    <w:abstractNumId w:val="209"/>
  </w:num>
  <w:num w:numId="195">
    <w:abstractNumId w:val="80"/>
  </w:num>
  <w:num w:numId="196">
    <w:abstractNumId w:val="91"/>
  </w:num>
  <w:num w:numId="197">
    <w:abstractNumId w:val="84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1"/>
  </w:num>
  <w:num w:numId="209">
    <w:abstractNumId w:val="63"/>
  </w:num>
  <w:num w:numId="210">
    <w:abstractNumId w:val="264"/>
  </w:num>
  <w:num w:numId="211">
    <w:abstractNumId w:val="163"/>
  </w:num>
  <w:num w:numId="212">
    <w:abstractNumId w:val="272"/>
  </w:num>
  <w:num w:numId="213">
    <w:abstractNumId w:val="288"/>
  </w:num>
  <w:num w:numId="214">
    <w:abstractNumId w:val="342"/>
  </w:num>
  <w:num w:numId="215">
    <w:abstractNumId w:val="342"/>
  </w:num>
  <w:num w:numId="216">
    <w:abstractNumId w:val="4"/>
  </w:num>
  <w:num w:numId="217">
    <w:abstractNumId w:val="342"/>
    <w:lvlOverride w:ilvl="0">
      <w:startOverride w:val="1"/>
    </w:lvlOverride>
  </w:num>
  <w:num w:numId="218">
    <w:abstractNumId w:val="167"/>
  </w:num>
  <w:num w:numId="219">
    <w:abstractNumId w:val="331"/>
  </w:num>
  <w:num w:numId="220">
    <w:abstractNumId w:val="299"/>
  </w:num>
  <w:num w:numId="221">
    <w:abstractNumId w:val="326"/>
  </w:num>
  <w:num w:numId="222">
    <w:abstractNumId w:val="177"/>
  </w:num>
  <w:num w:numId="223">
    <w:abstractNumId w:val="252"/>
  </w:num>
  <w:num w:numId="224">
    <w:abstractNumId w:val="271"/>
  </w:num>
  <w:num w:numId="225">
    <w:abstractNumId w:val="266"/>
  </w:num>
  <w:num w:numId="226">
    <w:abstractNumId w:val="76"/>
  </w:num>
  <w:num w:numId="227">
    <w:abstractNumId w:val="341"/>
  </w:num>
  <w:num w:numId="228">
    <w:abstractNumId w:val="223"/>
  </w:num>
  <w:num w:numId="229">
    <w:abstractNumId w:val="20"/>
  </w:num>
  <w:num w:numId="230">
    <w:abstractNumId w:val="295"/>
  </w:num>
  <w:num w:numId="231">
    <w:abstractNumId w:val="185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3"/>
  </w:num>
  <w:num w:numId="237">
    <w:abstractNumId w:val="169"/>
  </w:num>
  <w:num w:numId="238">
    <w:abstractNumId w:val="204"/>
  </w:num>
  <w:num w:numId="239">
    <w:abstractNumId w:val="28"/>
  </w:num>
  <w:num w:numId="240">
    <w:abstractNumId w:val="241"/>
  </w:num>
  <w:num w:numId="241">
    <w:abstractNumId w:val="92"/>
  </w:num>
  <w:num w:numId="242">
    <w:abstractNumId w:val="324"/>
  </w:num>
  <w:num w:numId="243">
    <w:abstractNumId w:val="9"/>
  </w:num>
  <w:num w:numId="244">
    <w:abstractNumId w:val="105"/>
  </w:num>
  <w:num w:numId="245">
    <w:abstractNumId w:val="51"/>
  </w:num>
  <w:num w:numId="246">
    <w:abstractNumId w:val="65"/>
  </w:num>
  <w:num w:numId="247">
    <w:abstractNumId w:val="102"/>
  </w:num>
  <w:num w:numId="248">
    <w:abstractNumId w:val="224"/>
  </w:num>
  <w:num w:numId="249">
    <w:abstractNumId w:val="277"/>
  </w:num>
  <w:num w:numId="250">
    <w:abstractNumId w:val="201"/>
  </w:num>
  <w:num w:numId="251">
    <w:abstractNumId w:val="262"/>
  </w:num>
  <w:num w:numId="252">
    <w:abstractNumId w:val="6"/>
  </w:num>
  <w:num w:numId="253">
    <w:abstractNumId w:val="295"/>
  </w:num>
  <w:num w:numId="254">
    <w:abstractNumId w:val="335"/>
  </w:num>
  <w:num w:numId="255">
    <w:abstractNumId w:val="6"/>
    <w:lvlOverride w:ilvl="0">
      <w:startOverride w:val="2"/>
    </w:lvlOverride>
  </w:num>
  <w:num w:numId="256">
    <w:abstractNumId w:val="197"/>
  </w:num>
  <w:num w:numId="257">
    <w:abstractNumId w:val="232"/>
  </w:num>
  <w:num w:numId="258">
    <w:abstractNumId w:val="158"/>
  </w:num>
  <w:num w:numId="259">
    <w:abstractNumId w:val="179"/>
  </w:num>
  <w:num w:numId="260">
    <w:abstractNumId w:val="303"/>
  </w:num>
  <w:num w:numId="261">
    <w:abstractNumId w:val="82"/>
  </w:num>
  <w:num w:numId="262">
    <w:abstractNumId w:val="75"/>
  </w:num>
  <w:num w:numId="263">
    <w:abstractNumId w:val="179"/>
    <w:lvlOverride w:ilvl="0">
      <w:startOverride w:val="2"/>
    </w:lvlOverride>
  </w:num>
  <w:num w:numId="264">
    <w:abstractNumId w:val="40"/>
  </w:num>
  <w:num w:numId="265">
    <w:abstractNumId w:val="136"/>
  </w:num>
  <w:num w:numId="266">
    <w:abstractNumId w:val="42"/>
  </w:num>
  <w:num w:numId="267">
    <w:abstractNumId w:val="289"/>
  </w:num>
  <w:num w:numId="268">
    <w:abstractNumId w:val="11"/>
  </w:num>
  <w:num w:numId="269">
    <w:abstractNumId w:val="138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5"/>
  </w:num>
  <w:num w:numId="273">
    <w:abstractNumId w:val="153"/>
  </w:num>
  <w:num w:numId="274">
    <w:abstractNumId w:val="49"/>
  </w:num>
  <w:num w:numId="275">
    <w:abstractNumId w:val="34"/>
  </w:num>
  <w:num w:numId="276">
    <w:abstractNumId w:val="11"/>
  </w:num>
  <w:num w:numId="277">
    <w:abstractNumId w:val="122"/>
  </w:num>
  <w:num w:numId="278">
    <w:abstractNumId w:val="228"/>
  </w:num>
  <w:num w:numId="279">
    <w:abstractNumId w:val="15"/>
  </w:num>
  <w:num w:numId="280">
    <w:abstractNumId w:val="339"/>
  </w:num>
  <w:num w:numId="281">
    <w:abstractNumId w:val="314"/>
  </w:num>
  <w:num w:numId="282">
    <w:abstractNumId w:val="66"/>
  </w:num>
  <w:num w:numId="283">
    <w:abstractNumId w:val="244"/>
  </w:num>
  <w:num w:numId="284">
    <w:abstractNumId w:val="306"/>
  </w:num>
  <w:num w:numId="285">
    <w:abstractNumId w:val="184"/>
  </w:num>
  <w:num w:numId="286">
    <w:abstractNumId w:val="346"/>
  </w:num>
  <w:num w:numId="287">
    <w:abstractNumId w:val="39"/>
  </w:num>
  <w:num w:numId="288">
    <w:abstractNumId w:val="231"/>
  </w:num>
  <w:num w:numId="289">
    <w:abstractNumId w:val="231"/>
  </w:num>
  <w:num w:numId="290">
    <w:abstractNumId w:val="231"/>
  </w:num>
  <w:num w:numId="291">
    <w:abstractNumId w:val="231"/>
  </w:num>
  <w:num w:numId="292">
    <w:abstractNumId w:val="231"/>
  </w:num>
  <w:num w:numId="293">
    <w:abstractNumId w:val="135"/>
  </w:num>
  <w:num w:numId="294">
    <w:abstractNumId w:val="120"/>
  </w:num>
  <w:num w:numId="295">
    <w:abstractNumId w:val="226"/>
  </w:num>
  <w:num w:numId="296">
    <w:abstractNumId w:val="154"/>
  </w:num>
  <w:num w:numId="297">
    <w:abstractNumId w:val="35"/>
  </w:num>
  <w:num w:numId="298">
    <w:abstractNumId w:val="230"/>
  </w:num>
  <w:num w:numId="299">
    <w:abstractNumId w:val="182"/>
  </w:num>
  <w:num w:numId="300">
    <w:abstractNumId w:val="245"/>
  </w:num>
  <w:num w:numId="301">
    <w:abstractNumId w:val="13"/>
  </w:num>
  <w:num w:numId="302">
    <w:abstractNumId w:val="317"/>
  </w:num>
  <w:num w:numId="303">
    <w:abstractNumId w:val="191"/>
  </w:num>
  <w:num w:numId="304">
    <w:abstractNumId w:val="139"/>
  </w:num>
  <w:num w:numId="305">
    <w:abstractNumId w:val="126"/>
  </w:num>
  <w:num w:numId="306">
    <w:abstractNumId w:val="330"/>
  </w:num>
  <w:num w:numId="307">
    <w:abstractNumId w:val="329"/>
  </w:num>
  <w:num w:numId="308">
    <w:abstractNumId w:val="195"/>
  </w:num>
  <w:num w:numId="309">
    <w:abstractNumId w:val="98"/>
  </w:num>
  <w:num w:numId="310">
    <w:abstractNumId w:val="208"/>
  </w:num>
  <w:num w:numId="311">
    <w:abstractNumId w:val="54"/>
  </w:num>
  <w:num w:numId="312">
    <w:abstractNumId w:val="196"/>
  </w:num>
  <w:num w:numId="313">
    <w:abstractNumId w:val="160"/>
  </w:num>
  <w:num w:numId="314">
    <w:abstractNumId w:val="160"/>
  </w:num>
  <w:num w:numId="315">
    <w:abstractNumId w:val="227"/>
  </w:num>
  <w:num w:numId="316">
    <w:abstractNumId w:val="274"/>
  </w:num>
  <w:num w:numId="317">
    <w:abstractNumId w:val="119"/>
  </w:num>
  <w:num w:numId="318">
    <w:abstractNumId w:val="151"/>
  </w:num>
  <w:num w:numId="319">
    <w:abstractNumId w:val="214"/>
  </w:num>
  <w:num w:numId="320">
    <w:abstractNumId w:val="149"/>
  </w:num>
  <w:num w:numId="321">
    <w:abstractNumId w:val="149"/>
  </w:num>
  <w:num w:numId="322">
    <w:abstractNumId w:val="172"/>
  </w:num>
  <w:num w:numId="323">
    <w:abstractNumId w:val="53"/>
  </w:num>
  <w:num w:numId="324">
    <w:abstractNumId w:val="336"/>
  </w:num>
  <w:num w:numId="325">
    <w:abstractNumId w:val="344"/>
  </w:num>
  <w:num w:numId="326">
    <w:abstractNumId w:val="253"/>
  </w:num>
  <w:num w:numId="327">
    <w:abstractNumId w:val="96"/>
  </w:num>
  <w:num w:numId="328">
    <w:abstractNumId w:val="242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6"/>
  </w:num>
  <w:num w:numId="338">
    <w:abstractNumId w:val="313"/>
  </w:num>
  <w:num w:numId="339">
    <w:abstractNumId w:val="286"/>
  </w:num>
  <w:num w:numId="340">
    <w:abstractNumId w:val="318"/>
  </w:num>
  <w:num w:numId="341">
    <w:abstractNumId w:val="225"/>
  </w:num>
  <w:num w:numId="342">
    <w:abstractNumId w:val="304"/>
  </w:num>
  <w:num w:numId="343">
    <w:abstractNumId w:val="78"/>
  </w:num>
  <w:num w:numId="344">
    <w:abstractNumId w:val="295"/>
  </w:num>
  <w:num w:numId="345">
    <w:abstractNumId w:val="295"/>
  </w:num>
  <w:num w:numId="346">
    <w:abstractNumId w:val="300"/>
  </w:num>
  <w:num w:numId="347">
    <w:abstractNumId w:val="161"/>
  </w:num>
  <w:num w:numId="348">
    <w:abstractNumId w:val="175"/>
  </w:num>
  <w:num w:numId="349">
    <w:abstractNumId w:val="233"/>
  </w:num>
  <w:num w:numId="350">
    <w:abstractNumId w:val="300"/>
  </w:num>
  <w:num w:numId="351">
    <w:abstractNumId w:val="46"/>
  </w:num>
  <w:num w:numId="352">
    <w:abstractNumId w:val="38"/>
  </w:num>
  <w:num w:numId="353">
    <w:abstractNumId w:val="38"/>
  </w:num>
  <w:num w:numId="354">
    <w:abstractNumId w:val="211"/>
  </w:num>
  <w:num w:numId="355">
    <w:abstractNumId w:val="327"/>
  </w:num>
  <w:num w:numId="356">
    <w:abstractNumId w:val="284"/>
  </w:num>
  <w:num w:numId="357">
    <w:abstractNumId w:val="260"/>
  </w:num>
  <w:num w:numId="358">
    <w:abstractNumId w:val="187"/>
  </w:num>
  <w:num w:numId="359">
    <w:abstractNumId w:val="251"/>
  </w:num>
  <w:num w:numId="360">
    <w:abstractNumId w:val="231"/>
    <w:lvlOverride w:ilvl="0">
      <w:startOverride w:val="1"/>
    </w:lvlOverride>
  </w:num>
  <w:num w:numId="361">
    <w:abstractNumId w:val="79"/>
  </w:num>
  <w:num w:numId="362">
    <w:abstractNumId w:val="231"/>
    <w:lvlOverride w:ilvl="0">
      <w:startOverride w:val="1"/>
    </w:lvlOverride>
  </w:num>
  <w:num w:numId="363">
    <w:abstractNumId w:val="71"/>
  </w:num>
  <w:num w:numId="364">
    <w:abstractNumId w:val="231"/>
    <w:lvlOverride w:ilvl="0">
      <w:startOverride w:val="1"/>
    </w:lvlOverride>
  </w:num>
  <w:num w:numId="365">
    <w:abstractNumId w:val="121"/>
  </w:num>
  <w:num w:numId="366">
    <w:abstractNumId w:val="231"/>
    <w:lvlOverride w:ilvl="0">
      <w:startOverride w:val="1"/>
    </w:lvlOverride>
  </w:num>
  <w:num w:numId="367">
    <w:abstractNumId w:val="97"/>
  </w:num>
  <w:num w:numId="368">
    <w:abstractNumId w:val="231"/>
    <w:lvlOverride w:ilvl="0">
      <w:startOverride w:val="1"/>
    </w:lvlOverride>
  </w:num>
  <w:num w:numId="369">
    <w:abstractNumId w:val="180"/>
  </w:num>
  <w:num w:numId="370">
    <w:abstractNumId w:val="231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0"/>
  </w:num>
  <w:num w:numId="378">
    <w:abstractNumId w:val="231"/>
    <w:lvlOverride w:ilvl="0">
      <w:startOverride w:val="1"/>
    </w:lvlOverride>
  </w:num>
  <w:num w:numId="379">
    <w:abstractNumId w:val="38"/>
  </w:num>
  <w:num w:numId="380">
    <w:abstractNumId w:val="27"/>
  </w:num>
  <w:num w:numId="381">
    <w:abstractNumId w:val="231"/>
    <w:lvlOverride w:ilvl="0">
      <w:startOverride w:val="1"/>
    </w:lvlOverride>
  </w:num>
  <w:num w:numId="382">
    <w:abstractNumId w:val="101"/>
  </w:num>
  <w:num w:numId="383">
    <w:abstractNumId w:val="61"/>
  </w:num>
  <w:num w:numId="384">
    <w:abstractNumId w:val="198"/>
  </w:num>
  <w:num w:numId="385">
    <w:abstractNumId w:val="142"/>
  </w:num>
  <w:num w:numId="386">
    <w:abstractNumId w:val="22"/>
  </w:num>
  <w:num w:numId="387">
    <w:abstractNumId w:val="323"/>
  </w:num>
  <w:num w:numId="388">
    <w:abstractNumId w:val="247"/>
  </w:num>
  <w:num w:numId="389">
    <w:abstractNumId w:val="312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2"/>
  </w:num>
  <w:num w:numId="399">
    <w:abstractNumId w:val="231"/>
    <w:lvlOverride w:ilvl="0">
      <w:startOverride w:val="1"/>
    </w:lvlOverride>
  </w:num>
  <w:num w:numId="400">
    <w:abstractNumId w:val="231"/>
  </w:num>
  <w:num w:numId="401">
    <w:abstractNumId w:val="62"/>
  </w:num>
  <w:num w:numId="402">
    <w:abstractNumId w:val="231"/>
    <w:lvlOverride w:ilvl="0">
      <w:startOverride w:val="1"/>
    </w:lvlOverride>
  </w:num>
  <w:num w:numId="403">
    <w:abstractNumId w:val="99"/>
  </w:num>
  <w:num w:numId="404">
    <w:abstractNumId w:val="231"/>
    <w:lvlOverride w:ilvl="0">
      <w:startOverride w:val="1"/>
    </w:lvlOverride>
  </w:num>
  <w:num w:numId="405">
    <w:abstractNumId w:val="301"/>
  </w:num>
  <w:num w:numId="406">
    <w:abstractNumId w:val="7"/>
  </w:num>
  <w:num w:numId="407">
    <w:abstractNumId w:val="161"/>
  </w:num>
  <w:num w:numId="408">
    <w:abstractNumId w:val="295"/>
  </w:num>
  <w:num w:numId="409">
    <w:abstractNumId w:val="295"/>
  </w:num>
  <w:num w:numId="410">
    <w:abstractNumId w:val="295"/>
  </w:num>
  <w:num w:numId="411">
    <w:abstractNumId w:val="295"/>
  </w:num>
  <w:num w:numId="412">
    <w:abstractNumId w:val="295"/>
  </w:num>
  <w:num w:numId="413">
    <w:abstractNumId w:val="295"/>
  </w:num>
  <w:num w:numId="414">
    <w:abstractNumId w:val="295"/>
  </w:num>
  <w:num w:numId="415">
    <w:abstractNumId w:val="295"/>
  </w:num>
  <w:num w:numId="416">
    <w:abstractNumId w:val="295"/>
  </w:num>
  <w:num w:numId="417">
    <w:abstractNumId w:val="295"/>
  </w:num>
  <w:num w:numId="418">
    <w:abstractNumId w:val="295"/>
  </w:num>
  <w:num w:numId="419">
    <w:abstractNumId w:val="38"/>
  </w:num>
  <w:num w:numId="420">
    <w:abstractNumId w:val="295"/>
  </w:num>
  <w:num w:numId="421">
    <w:abstractNumId w:val="295"/>
  </w:num>
  <w:num w:numId="422">
    <w:abstractNumId w:val="295"/>
  </w:num>
  <w:num w:numId="423">
    <w:abstractNumId w:val="295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0"/>
  </w:num>
  <w:num w:numId="431">
    <w:abstractNumId w:val="292"/>
  </w:num>
  <w:num w:numId="432">
    <w:abstractNumId w:val="270"/>
  </w:num>
  <w:num w:numId="433">
    <w:abstractNumId w:val="315"/>
  </w:num>
  <w:num w:numId="434">
    <w:abstractNumId w:val="164"/>
  </w:num>
  <w:num w:numId="435">
    <w:abstractNumId w:val="231"/>
    <w:lvlOverride w:ilvl="0">
      <w:startOverride w:val="1"/>
    </w:lvlOverride>
  </w:num>
  <w:num w:numId="436">
    <w:abstractNumId w:val="72"/>
  </w:num>
  <w:num w:numId="437">
    <w:abstractNumId w:val="231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3"/>
  </w:num>
  <w:num w:numId="441">
    <w:abstractNumId w:val="231"/>
    <w:lvlOverride w:ilvl="0">
      <w:startOverride w:val="1"/>
    </w:lvlOverride>
  </w:num>
  <w:num w:numId="442">
    <w:abstractNumId w:val="231"/>
  </w:num>
  <w:num w:numId="443">
    <w:abstractNumId w:val="3"/>
  </w:num>
  <w:num w:numId="444">
    <w:abstractNumId w:val="60"/>
  </w:num>
  <w:num w:numId="445">
    <w:abstractNumId w:val="231"/>
    <w:lvlOverride w:ilvl="0">
      <w:startOverride w:val="1"/>
    </w:lvlOverride>
  </w:num>
  <w:num w:numId="446">
    <w:abstractNumId w:val="302"/>
  </w:num>
  <w:num w:numId="447">
    <w:abstractNumId w:val="159"/>
  </w:num>
  <w:num w:numId="448">
    <w:abstractNumId w:val="207"/>
  </w:num>
  <w:num w:numId="449">
    <w:abstractNumId w:val="159"/>
    <w:lvlOverride w:ilvl="0">
      <w:startOverride w:val="1"/>
    </w:lvlOverride>
  </w:num>
  <w:num w:numId="450">
    <w:abstractNumId w:val="38"/>
  </w:num>
  <w:num w:numId="451">
    <w:abstractNumId w:val="237"/>
  </w:num>
  <w:num w:numId="452">
    <w:abstractNumId w:val="159"/>
    <w:lvlOverride w:ilvl="0">
      <w:startOverride w:val="1"/>
    </w:lvlOverride>
  </w:num>
  <w:num w:numId="453">
    <w:abstractNumId w:val="43"/>
  </w:num>
  <w:num w:numId="454">
    <w:abstractNumId w:val="159"/>
    <w:lvlOverride w:ilvl="0">
      <w:startOverride w:val="1"/>
    </w:lvlOverride>
  </w:num>
  <w:num w:numId="455">
    <w:abstractNumId w:val="38"/>
  </w:num>
  <w:num w:numId="456">
    <w:abstractNumId w:val="26"/>
  </w:num>
  <w:num w:numId="457">
    <w:abstractNumId w:val="159"/>
    <w:lvlOverride w:ilvl="0">
      <w:startOverride w:val="1"/>
    </w:lvlOverride>
  </w:num>
  <w:num w:numId="458">
    <w:abstractNumId w:val="205"/>
  </w:num>
  <w:num w:numId="459">
    <w:abstractNumId w:val="116"/>
  </w:num>
  <w:num w:numId="460">
    <w:abstractNumId w:val="194"/>
  </w:num>
  <w:num w:numId="461">
    <w:abstractNumId w:val="162"/>
  </w:num>
  <w:num w:numId="462">
    <w:abstractNumId w:val="93"/>
  </w:num>
  <w:num w:numId="463">
    <w:abstractNumId w:val="246"/>
  </w:num>
  <w:num w:numId="464">
    <w:abstractNumId w:val="218"/>
  </w:num>
  <w:num w:numId="465">
    <w:abstractNumId w:val="159"/>
    <w:lvlOverride w:ilvl="0">
      <w:startOverride w:val="1"/>
    </w:lvlOverride>
  </w:num>
  <w:num w:numId="466">
    <w:abstractNumId w:val="57"/>
  </w:num>
  <w:num w:numId="467">
    <w:abstractNumId w:val="249"/>
  </w:num>
  <w:num w:numId="468">
    <w:abstractNumId w:val="146"/>
  </w:num>
  <w:num w:numId="469">
    <w:abstractNumId w:val="249"/>
  </w:num>
  <w:num w:numId="470">
    <w:abstractNumId w:val="311"/>
  </w:num>
  <w:num w:numId="471">
    <w:abstractNumId w:val="249"/>
    <w:lvlOverride w:ilvl="0">
      <w:startOverride w:val="1"/>
    </w:lvlOverride>
  </w:num>
  <w:num w:numId="472">
    <w:abstractNumId w:val="125"/>
  </w:num>
  <w:num w:numId="473">
    <w:abstractNumId w:val="321"/>
  </w:num>
  <w:num w:numId="474">
    <w:abstractNumId w:val="48"/>
  </w:num>
  <w:num w:numId="475">
    <w:abstractNumId w:val="86"/>
  </w:num>
  <w:num w:numId="476">
    <w:abstractNumId w:val="259"/>
  </w:num>
  <w:num w:numId="477">
    <w:abstractNumId w:val="58"/>
  </w:num>
  <w:num w:numId="478">
    <w:abstractNumId w:val="38"/>
  </w:num>
  <w:num w:numId="479">
    <w:abstractNumId w:val="240"/>
  </w:num>
  <w:num w:numId="480">
    <w:abstractNumId w:val="88"/>
  </w:num>
  <w:num w:numId="481">
    <w:abstractNumId w:val="193"/>
  </w:num>
  <w:num w:numId="482">
    <w:abstractNumId w:val="52"/>
  </w:num>
  <w:num w:numId="483">
    <w:abstractNumId w:val="343"/>
  </w:num>
  <w:num w:numId="484">
    <w:abstractNumId w:val="94"/>
  </w:num>
  <w:num w:numId="485">
    <w:abstractNumId w:val="148"/>
  </w:num>
  <w:num w:numId="486">
    <w:abstractNumId w:val="95"/>
  </w:num>
  <w:num w:numId="487">
    <w:abstractNumId w:val="212"/>
  </w:num>
  <w:num w:numId="488">
    <w:abstractNumId w:val="275"/>
  </w:num>
  <w:num w:numId="489">
    <w:abstractNumId w:val="68"/>
  </w:num>
  <w:num w:numId="490">
    <w:abstractNumId w:val="215"/>
  </w:num>
  <w:num w:numId="491">
    <w:abstractNumId w:val="128"/>
  </w:num>
  <w:num w:numId="492">
    <w:abstractNumId w:val="192"/>
  </w:num>
  <w:num w:numId="493">
    <w:abstractNumId w:val="113"/>
  </w:num>
  <w:num w:numId="494">
    <w:abstractNumId w:val="38"/>
  </w:num>
  <w:num w:numId="495">
    <w:abstractNumId w:val="38"/>
  </w:num>
  <w:num w:numId="496">
    <w:abstractNumId w:val="38"/>
  </w:num>
  <w:num w:numId="497">
    <w:abstractNumId w:val="123"/>
  </w:num>
  <w:num w:numId="498">
    <w:abstractNumId w:val="137"/>
  </w:num>
  <w:num w:numId="499">
    <w:abstractNumId w:val="29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41F3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044E"/>
    <w:rsid w:val="00081928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6968"/>
    <w:rsid w:val="00117168"/>
    <w:rsid w:val="00117A62"/>
    <w:rsid w:val="00121A29"/>
    <w:rsid w:val="00124079"/>
    <w:rsid w:val="001259D8"/>
    <w:rsid w:val="001311F5"/>
    <w:rsid w:val="00132CAD"/>
    <w:rsid w:val="00133838"/>
    <w:rsid w:val="0013755D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6EB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EEF"/>
    <w:rsid w:val="001B3C85"/>
    <w:rsid w:val="001B586D"/>
    <w:rsid w:val="001C618F"/>
    <w:rsid w:val="001C7258"/>
    <w:rsid w:val="001C7FBE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50D5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31EC"/>
    <w:rsid w:val="003055B3"/>
    <w:rsid w:val="00312508"/>
    <w:rsid w:val="00312ECF"/>
    <w:rsid w:val="0031308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166E"/>
    <w:rsid w:val="00353D16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996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568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6EFE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E0F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332F"/>
    <w:rsid w:val="005058A4"/>
    <w:rsid w:val="00505F03"/>
    <w:rsid w:val="00506791"/>
    <w:rsid w:val="00506ADE"/>
    <w:rsid w:val="00507FCB"/>
    <w:rsid w:val="0051158F"/>
    <w:rsid w:val="005141D8"/>
    <w:rsid w:val="005149D2"/>
    <w:rsid w:val="00516711"/>
    <w:rsid w:val="005174A4"/>
    <w:rsid w:val="00520CB3"/>
    <w:rsid w:val="00521548"/>
    <w:rsid w:val="00521937"/>
    <w:rsid w:val="00527E16"/>
    <w:rsid w:val="005322A5"/>
    <w:rsid w:val="0053356D"/>
    <w:rsid w:val="0053533D"/>
    <w:rsid w:val="005358EF"/>
    <w:rsid w:val="00536045"/>
    <w:rsid w:val="00536A95"/>
    <w:rsid w:val="00536F8D"/>
    <w:rsid w:val="0054424B"/>
    <w:rsid w:val="00544344"/>
    <w:rsid w:val="00544CAE"/>
    <w:rsid w:val="005465E2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3CEA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1EBC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0CBD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A0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5ECF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E00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3EA6"/>
    <w:rsid w:val="006C522E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46D2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4D0C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707"/>
    <w:rsid w:val="0076295A"/>
    <w:rsid w:val="0076391B"/>
    <w:rsid w:val="0076686C"/>
    <w:rsid w:val="00770273"/>
    <w:rsid w:val="00770324"/>
    <w:rsid w:val="007710BA"/>
    <w:rsid w:val="0077175F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7F611D"/>
    <w:rsid w:val="00801545"/>
    <w:rsid w:val="00801CFC"/>
    <w:rsid w:val="00802500"/>
    <w:rsid w:val="00802D85"/>
    <w:rsid w:val="00803BA6"/>
    <w:rsid w:val="008052B0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0E"/>
    <w:rsid w:val="0085648E"/>
    <w:rsid w:val="00856D5D"/>
    <w:rsid w:val="00857F6F"/>
    <w:rsid w:val="0086248D"/>
    <w:rsid w:val="00862581"/>
    <w:rsid w:val="00862BBA"/>
    <w:rsid w:val="00862E98"/>
    <w:rsid w:val="00865F25"/>
    <w:rsid w:val="0086683E"/>
    <w:rsid w:val="00871D61"/>
    <w:rsid w:val="00872B4C"/>
    <w:rsid w:val="00872CC0"/>
    <w:rsid w:val="00874E4D"/>
    <w:rsid w:val="008750B0"/>
    <w:rsid w:val="00875233"/>
    <w:rsid w:val="008763F7"/>
    <w:rsid w:val="00876DE9"/>
    <w:rsid w:val="00880E31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02C"/>
    <w:rsid w:val="008C6C10"/>
    <w:rsid w:val="008C7B0E"/>
    <w:rsid w:val="008D1B6B"/>
    <w:rsid w:val="008D288F"/>
    <w:rsid w:val="008D72C7"/>
    <w:rsid w:val="008D7945"/>
    <w:rsid w:val="008D7E7E"/>
    <w:rsid w:val="008E1AEC"/>
    <w:rsid w:val="008E5022"/>
    <w:rsid w:val="008E5EBF"/>
    <w:rsid w:val="008E63B6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0901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11FE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63C"/>
    <w:rsid w:val="00980A97"/>
    <w:rsid w:val="00980B32"/>
    <w:rsid w:val="009815DB"/>
    <w:rsid w:val="00982C3E"/>
    <w:rsid w:val="009842B8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4A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4F4B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6771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1751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1F6"/>
    <w:rsid w:val="00B32948"/>
    <w:rsid w:val="00B33B8B"/>
    <w:rsid w:val="00B34CE3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000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6D5"/>
    <w:rsid w:val="00BE17CC"/>
    <w:rsid w:val="00BE1A87"/>
    <w:rsid w:val="00BF300D"/>
    <w:rsid w:val="00BF4B81"/>
    <w:rsid w:val="00BF4CC4"/>
    <w:rsid w:val="00BF57B3"/>
    <w:rsid w:val="00BF5D7B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2628"/>
    <w:rsid w:val="00CB271D"/>
    <w:rsid w:val="00CB334B"/>
    <w:rsid w:val="00CB7436"/>
    <w:rsid w:val="00CB7619"/>
    <w:rsid w:val="00CC4285"/>
    <w:rsid w:val="00CC4980"/>
    <w:rsid w:val="00CC4C82"/>
    <w:rsid w:val="00CC7A20"/>
    <w:rsid w:val="00CD1F3D"/>
    <w:rsid w:val="00CE06CF"/>
    <w:rsid w:val="00CE1B8F"/>
    <w:rsid w:val="00CE383F"/>
    <w:rsid w:val="00CE3D17"/>
    <w:rsid w:val="00CE6A9D"/>
    <w:rsid w:val="00CE759F"/>
    <w:rsid w:val="00D0038E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1FA1"/>
    <w:rsid w:val="00D43AB5"/>
    <w:rsid w:val="00D45389"/>
    <w:rsid w:val="00D46566"/>
    <w:rsid w:val="00D47F20"/>
    <w:rsid w:val="00D50B0A"/>
    <w:rsid w:val="00D52328"/>
    <w:rsid w:val="00D55AD1"/>
    <w:rsid w:val="00D56B4E"/>
    <w:rsid w:val="00D57EC4"/>
    <w:rsid w:val="00D609C5"/>
    <w:rsid w:val="00D626D1"/>
    <w:rsid w:val="00D628CC"/>
    <w:rsid w:val="00D64052"/>
    <w:rsid w:val="00D6768D"/>
    <w:rsid w:val="00D727EE"/>
    <w:rsid w:val="00D74536"/>
    <w:rsid w:val="00D762C8"/>
    <w:rsid w:val="00D76C34"/>
    <w:rsid w:val="00D804EF"/>
    <w:rsid w:val="00D816A5"/>
    <w:rsid w:val="00D8190A"/>
    <w:rsid w:val="00D847A2"/>
    <w:rsid w:val="00D90C20"/>
    <w:rsid w:val="00D915D7"/>
    <w:rsid w:val="00D926D0"/>
    <w:rsid w:val="00D92892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3194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C7358"/>
    <w:rsid w:val="00DD01F3"/>
    <w:rsid w:val="00DD2327"/>
    <w:rsid w:val="00DD23DF"/>
    <w:rsid w:val="00DD3ECD"/>
    <w:rsid w:val="00DD501A"/>
    <w:rsid w:val="00DD675B"/>
    <w:rsid w:val="00DD7B6E"/>
    <w:rsid w:val="00DE27BD"/>
    <w:rsid w:val="00DE6482"/>
    <w:rsid w:val="00DE6600"/>
    <w:rsid w:val="00DF4D8A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14A6F"/>
    <w:rsid w:val="00E236B6"/>
    <w:rsid w:val="00E24688"/>
    <w:rsid w:val="00E251C3"/>
    <w:rsid w:val="00E25329"/>
    <w:rsid w:val="00E327C8"/>
    <w:rsid w:val="00E33654"/>
    <w:rsid w:val="00E3474D"/>
    <w:rsid w:val="00E36FD1"/>
    <w:rsid w:val="00E46CE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0161"/>
    <w:rsid w:val="00EB2F19"/>
    <w:rsid w:val="00EB4707"/>
    <w:rsid w:val="00EB4F91"/>
    <w:rsid w:val="00EB6DF4"/>
    <w:rsid w:val="00EC0252"/>
    <w:rsid w:val="00EC0518"/>
    <w:rsid w:val="00EC0C35"/>
    <w:rsid w:val="00EC13D0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45FEF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A37C5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6841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58D5CD4B-DACC-4BE7-AC1D-702D22A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5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terra.org/assets/uploads/15068/solutions_agriterra_e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unorcac.nativewe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atupari.com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orcac.org/" TargetMode="External"/><Relationship Id="rId2" Type="http://schemas.openxmlformats.org/officeDocument/2006/relationships/hyperlink" Target="http://www.agriterra.org/en/text/about-agriterra" TargetMode="External"/><Relationship Id="rId1" Type="http://schemas.openxmlformats.org/officeDocument/2006/relationships/hyperlink" Target="http://www.runatupari.com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98A8C-1550-4D6A-911C-B3CB24C0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3401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87</cp:revision>
  <cp:lastPrinted>2015-10-30T15:17:00Z</cp:lastPrinted>
  <dcterms:created xsi:type="dcterms:W3CDTF">2015-06-17T13:53:00Z</dcterms:created>
  <dcterms:modified xsi:type="dcterms:W3CDTF">2018-04-19T08:46:00Z</dcterms:modified>
</cp:coreProperties>
</file>