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4F13" w14:textId="77777777" w:rsidR="00221A95" w:rsidRPr="00221A95" w:rsidRDefault="00221A95" w:rsidP="00221A95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75"/>
      <w:r w:rsidRPr="00221A95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د</w:t>
      </w:r>
      <w:r w:rsidRPr="00221A95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راسة الحالة 28</w:t>
      </w:r>
    </w:p>
    <w:p w14:paraId="3B0638CB" w14:textId="146027B8" w:rsidR="00221A95" w:rsidRPr="00221A95" w:rsidRDefault="001F0CC6" w:rsidP="00261F6B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نقل </w:t>
      </w:r>
      <w:r w:rsidR="009D239E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مسؤولية </w:t>
      </w:r>
      <w:r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سياسات التراث </w:t>
      </w:r>
      <w:r w:rsidR="00221A95" w:rsidRPr="00221A95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ودور المنظمات غير الحكومية في </w:t>
      </w:r>
      <w:r w:rsidR="00221A95" w:rsidRPr="00221A95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إقليم </w:t>
      </w:r>
      <w:r w:rsidR="00261F6B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ال</w:t>
      </w:r>
      <w:r w:rsidR="00221A95" w:rsidRPr="00221A95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فلاندرز </w:t>
      </w:r>
      <w:r w:rsidR="00261F6B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ب</w:t>
      </w:r>
      <w:r w:rsidR="00221A95" w:rsidRPr="00221A95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بلجيكا</w:t>
      </w:r>
      <w:bookmarkEnd w:id="0"/>
    </w:p>
    <w:p w14:paraId="78BD9C75" w14:textId="12FC9BE9" w:rsidR="00221A95" w:rsidRPr="00E63685" w:rsidRDefault="00221A95" w:rsidP="00C705FE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E63685">
        <w:rPr>
          <w:rFonts w:eastAsia="Arial" w:cs="Traditional Arabic" w:hint="cs"/>
          <w:spacing w:val="1"/>
          <w:sz w:val="22"/>
          <w:szCs w:val="32"/>
          <w:rtl/>
        </w:rPr>
        <w:t>ينقل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بعض الدول رسميا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سياسات التراث و</w:t>
      </w:r>
      <w:r w:rsidR="005C5C01">
        <w:rPr>
          <w:rFonts w:eastAsia="Arial" w:cs="Traditional Arabic" w:hint="cs"/>
          <w:spacing w:val="1"/>
          <w:sz w:val="22"/>
          <w:szCs w:val="32"/>
          <w:rtl/>
        </w:rPr>
        <w:t xml:space="preserve">مسؤولية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إدارته </w:t>
      </w:r>
      <w:r w:rsidR="00A97D31">
        <w:rPr>
          <w:rFonts w:eastAsia="Malgun Gothic" w:cs="Traditional Arabic" w:hint="cs"/>
          <w:spacing w:val="1"/>
          <w:sz w:val="22"/>
          <w:szCs w:val="32"/>
          <w:rtl/>
          <w:lang w:eastAsia="ko-KR"/>
        </w:rPr>
        <w:t>إ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لى ا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لمستوى دون الوطني.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ف</w:t>
      </w:r>
      <w:r w:rsidRPr="00E63685">
        <w:rPr>
          <w:rFonts w:eastAsia="Arial" w:cs="Traditional Arabic"/>
          <w:spacing w:val="1"/>
          <w:sz w:val="22"/>
          <w:szCs w:val="32"/>
          <w:rtl/>
        </w:rPr>
        <w:t>في بلجيكا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 على سبيل المثال،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التي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هي دولة </w:t>
      </w:r>
      <w:r w:rsidR="001865FB">
        <w:rPr>
          <w:rFonts w:eastAsia="Arial" w:cs="Traditional Arabic" w:hint="cs"/>
          <w:spacing w:val="1"/>
          <w:sz w:val="22"/>
          <w:szCs w:val="32"/>
          <w:rtl/>
        </w:rPr>
        <w:t>اتحادية</w:t>
      </w:r>
      <w:r w:rsidR="006822B4"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>تتمي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E63685">
        <w:rPr>
          <w:rFonts w:eastAsia="Arial" w:cs="Traditional Arabic"/>
          <w:spacing w:val="1"/>
          <w:sz w:val="22"/>
          <w:szCs w:val="32"/>
          <w:rtl/>
        </w:rPr>
        <w:t>ز ب</w:t>
      </w:r>
      <w:r w:rsidR="00A97D31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E63685">
        <w:rPr>
          <w:rFonts w:eastAsia="Arial" w:cs="Traditional Arabic"/>
          <w:spacing w:val="1"/>
          <w:sz w:val="22"/>
          <w:szCs w:val="32"/>
          <w:rtl/>
        </w:rPr>
        <w:t>ستقلالية إقليمية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 قوية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1D01D9">
        <w:rPr>
          <w:rFonts w:eastAsia="Arial" w:cs="Traditional Arabic" w:hint="cs"/>
          <w:spacing w:val="1"/>
          <w:sz w:val="22"/>
          <w:szCs w:val="32"/>
          <w:rtl/>
        </w:rPr>
        <w:t>تتولى</w:t>
      </w:r>
      <w:r w:rsidR="001D01D9"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الحكومة </w:t>
      </w:r>
      <w:r w:rsidR="00E426CA" w:rsidRPr="00E426CA">
        <w:rPr>
          <w:rFonts w:eastAsia="Arial" w:cs="Traditional Arabic"/>
          <w:spacing w:val="1"/>
          <w:sz w:val="22"/>
          <w:szCs w:val="32"/>
          <w:rtl/>
        </w:rPr>
        <w:t xml:space="preserve">الفلمنكية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مسؤولية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كل القضايا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المرتبطة بتراثها. وقد أصدرت مرسوما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بشأن التراث الثقافي وأوكلت </w:t>
      </w:r>
      <w:r w:rsidR="00471D6F">
        <w:rPr>
          <w:rFonts w:eastAsia="Arial" w:cs="Traditional Arabic" w:hint="cs"/>
          <w:spacing w:val="1"/>
          <w:sz w:val="22"/>
          <w:szCs w:val="32"/>
          <w:rtl/>
        </w:rPr>
        <w:t xml:space="preserve">إلى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عدد من المنظمات غير الحكومية </w:t>
      </w:r>
      <w:r w:rsidR="00C705FE">
        <w:rPr>
          <w:rFonts w:eastAsia="Arial" w:cs="Traditional Arabic" w:hint="cs"/>
          <w:spacing w:val="1"/>
          <w:sz w:val="22"/>
          <w:szCs w:val="32"/>
          <w:rtl/>
        </w:rPr>
        <w:t xml:space="preserve">والمنظمات التي لا تستهدف تحقيق الربح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>عاملة في مجال التراث المادي والتراث غير المادي مهم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ة تنفيذ هذا المرسوم.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E63685">
        <w:rPr>
          <w:rFonts w:eastAsia="Arial" w:cs="Traditional Arabic"/>
          <w:spacing w:val="1"/>
          <w:sz w:val="22"/>
          <w:szCs w:val="32"/>
          <w:rtl/>
        </w:rPr>
        <w:t>يرد أدناه ملخ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E63685">
        <w:rPr>
          <w:rFonts w:eastAsia="Arial" w:cs="Traditional Arabic"/>
          <w:spacing w:val="1"/>
          <w:sz w:val="22"/>
          <w:szCs w:val="32"/>
          <w:rtl/>
        </w:rPr>
        <w:t>ص عن منظمت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ين أساسيتين من بينها. </w:t>
      </w:r>
    </w:p>
    <w:p w14:paraId="1D28371B" w14:textId="017AD161" w:rsidR="00221A95" w:rsidRPr="00E63685" w:rsidRDefault="00221A95" w:rsidP="00221A95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منظمة </w:t>
      </w:r>
      <w:r w:rsidR="00282472">
        <w:rPr>
          <w:rFonts w:eastAsia="Arial" w:cs="Traditional Arabic" w:hint="cs"/>
          <w:b/>
          <w:bCs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>هيمكوندي فلانديرين</w:t>
      </w:r>
      <w:r w:rsidR="00282472">
        <w:rPr>
          <w:rFonts w:eastAsia="Arial" w:cs="Traditional Arabic" w:hint="cs"/>
          <w:b/>
          <w:bCs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</w:t>
      </w:r>
      <w:r w:rsidR="000458CE">
        <w:rPr>
          <w:rFonts w:eastAsia="Arial" w:cs="Traditional Arabic" w:hint="cs"/>
          <w:b/>
          <w:bCs/>
          <w:spacing w:val="1"/>
          <w:sz w:val="22"/>
          <w:szCs w:val="32"/>
          <w:rtl/>
        </w:rPr>
        <w:t>(</w:t>
      </w:r>
      <w:r w:rsidRPr="00E63685">
        <w:rPr>
          <w:rFonts w:eastAsia="Arial" w:cs="Traditional Arabic"/>
          <w:spacing w:val="-1"/>
          <w:sz w:val="22"/>
          <w:szCs w:val="32"/>
        </w:rPr>
        <w:t>H</w:t>
      </w:r>
      <w:r w:rsidRPr="00E63685">
        <w:rPr>
          <w:rFonts w:eastAsia="Arial" w:cs="Traditional Arabic"/>
          <w:sz w:val="22"/>
          <w:szCs w:val="32"/>
        </w:rPr>
        <w:t>e</w:t>
      </w:r>
      <w:r w:rsidRPr="00E63685">
        <w:rPr>
          <w:rFonts w:eastAsia="Arial" w:cs="Traditional Arabic"/>
          <w:spacing w:val="-1"/>
          <w:sz w:val="22"/>
          <w:szCs w:val="32"/>
        </w:rPr>
        <w:t>e</w:t>
      </w:r>
      <w:r w:rsidRPr="00E63685">
        <w:rPr>
          <w:rFonts w:eastAsia="Arial" w:cs="Traditional Arabic"/>
          <w:sz w:val="22"/>
          <w:szCs w:val="32"/>
        </w:rPr>
        <w:t>mku</w:t>
      </w:r>
      <w:r w:rsidRPr="00E63685">
        <w:rPr>
          <w:rFonts w:eastAsia="Arial" w:cs="Traditional Arabic"/>
          <w:spacing w:val="-1"/>
          <w:sz w:val="22"/>
          <w:szCs w:val="32"/>
        </w:rPr>
        <w:t>n</w:t>
      </w:r>
      <w:r w:rsidRPr="00E63685">
        <w:rPr>
          <w:rFonts w:eastAsia="Arial" w:cs="Traditional Arabic"/>
          <w:sz w:val="22"/>
          <w:szCs w:val="32"/>
        </w:rPr>
        <w:t xml:space="preserve">de </w:t>
      </w:r>
      <w:r w:rsidRPr="00E63685">
        <w:rPr>
          <w:rFonts w:eastAsia="Arial" w:cs="Traditional Arabic"/>
          <w:spacing w:val="-1"/>
          <w:sz w:val="22"/>
          <w:szCs w:val="32"/>
        </w:rPr>
        <w:t>V</w:t>
      </w:r>
      <w:r w:rsidRPr="00E63685">
        <w:rPr>
          <w:rFonts w:eastAsia="Arial" w:cs="Traditional Arabic"/>
          <w:spacing w:val="1"/>
          <w:sz w:val="22"/>
          <w:szCs w:val="32"/>
        </w:rPr>
        <w:t>l</w:t>
      </w:r>
      <w:r w:rsidRPr="00E63685">
        <w:rPr>
          <w:rFonts w:eastAsia="Arial" w:cs="Traditional Arabic"/>
          <w:sz w:val="22"/>
          <w:szCs w:val="32"/>
        </w:rPr>
        <w:t>a</w:t>
      </w:r>
      <w:r w:rsidRPr="00E63685">
        <w:rPr>
          <w:rFonts w:eastAsia="Arial" w:cs="Traditional Arabic"/>
          <w:spacing w:val="-1"/>
          <w:sz w:val="22"/>
          <w:szCs w:val="32"/>
        </w:rPr>
        <w:t>a</w:t>
      </w:r>
      <w:r w:rsidRPr="00E63685">
        <w:rPr>
          <w:rFonts w:eastAsia="Arial" w:cs="Traditional Arabic"/>
          <w:sz w:val="22"/>
          <w:szCs w:val="32"/>
        </w:rPr>
        <w:t>n</w:t>
      </w:r>
      <w:r w:rsidRPr="00E63685">
        <w:rPr>
          <w:rFonts w:eastAsia="Arial" w:cs="Traditional Arabic"/>
          <w:spacing w:val="-1"/>
          <w:sz w:val="22"/>
          <w:szCs w:val="32"/>
        </w:rPr>
        <w:t>d</w:t>
      </w:r>
      <w:r w:rsidRPr="00E63685">
        <w:rPr>
          <w:rFonts w:eastAsia="Arial" w:cs="Traditional Arabic"/>
          <w:spacing w:val="-3"/>
          <w:sz w:val="22"/>
          <w:szCs w:val="32"/>
        </w:rPr>
        <w:t>e</w:t>
      </w:r>
      <w:r w:rsidRPr="00E63685">
        <w:rPr>
          <w:rFonts w:eastAsia="Arial" w:cs="Traditional Arabic"/>
          <w:sz w:val="22"/>
          <w:szCs w:val="32"/>
        </w:rPr>
        <w:t>r</w:t>
      </w:r>
      <w:r w:rsidRPr="00E63685">
        <w:rPr>
          <w:rFonts w:eastAsia="Arial" w:cs="Traditional Arabic"/>
          <w:spacing w:val="-2"/>
          <w:sz w:val="22"/>
          <w:szCs w:val="32"/>
        </w:rPr>
        <w:t>e</w:t>
      </w:r>
      <w:r w:rsidRPr="00E63685">
        <w:rPr>
          <w:rFonts w:eastAsia="Arial" w:cs="Traditional Arabic"/>
          <w:sz w:val="22"/>
          <w:szCs w:val="32"/>
        </w:rPr>
        <w:t>n</w:t>
      </w:r>
      <w:r w:rsidR="000458CE">
        <w:rPr>
          <w:rFonts w:eastAsia="Arial" w:cs="Traditional Arabic" w:hint="cs"/>
          <w:sz w:val="22"/>
          <w:szCs w:val="32"/>
          <w:rtl/>
        </w:rPr>
        <w:t>)</w:t>
      </w:r>
    </w:p>
    <w:p w14:paraId="2AD6D15D" w14:textId="079FDA93" w:rsidR="00221A95" w:rsidRPr="00E63685" w:rsidRDefault="00221A95" w:rsidP="004A7F1B">
      <w:pPr>
        <w:bidi/>
        <w:spacing w:after="200" w:line="240" w:lineRule="auto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E63685">
        <w:rPr>
          <w:rFonts w:eastAsia="Arial" w:cs="Traditional Arabic" w:hint="cs"/>
          <w:spacing w:val="1"/>
          <w:sz w:val="22"/>
          <w:szCs w:val="32"/>
          <w:rtl/>
        </w:rPr>
        <w:t>هي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منظمة</w:t>
      </w:r>
      <w:r w:rsidR="00AE3C65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EE5E20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="00AE3C65">
        <w:rPr>
          <w:rFonts w:eastAsia="Arial" w:cs="Traditional Arabic" w:hint="cs"/>
          <w:spacing w:val="1"/>
          <w:sz w:val="22"/>
          <w:szCs w:val="32"/>
          <w:rtl/>
        </w:rPr>
        <w:t>ا تستهد</w:t>
      </w:r>
      <w:r w:rsidR="00EE5E20">
        <w:rPr>
          <w:rFonts w:eastAsia="Arial" w:cs="Traditional Arabic" w:hint="cs"/>
          <w:spacing w:val="1"/>
          <w:sz w:val="22"/>
          <w:szCs w:val="32"/>
          <w:rtl/>
        </w:rPr>
        <w:t>ف تحقيق الربح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مدعومة ماليا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من الحكومة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، تجمع تحت مظلتها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لجهات المعنية بصون التراث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تقدّم الدعم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E63685">
        <w:rPr>
          <w:rFonts w:eastAsia="Arial" w:cs="Traditional Arabic"/>
          <w:spacing w:val="1"/>
          <w:sz w:val="22"/>
          <w:szCs w:val="32"/>
          <w:rtl/>
        </w:rPr>
        <w:t>مئات المتطوعين في مجال التراث، وجمعيات التاريخ المحلية، والمتاحف</w:t>
      </w:r>
      <w:r w:rsidR="00666B9E">
        <w:rPr>
          <w:rFonts w:eastAsia="Arial" w:cs="Traditional Arabic" w:hint="cs"/>
          <w:spacing w:val="1"/>
          <w:sz w:val="22"/>
          <w:szCs w:val="32"/>
          <w:rtl/>
        </w:rPr>
        <w:t xml:space="preserve"> ودور المحفوظات ومراكز التوثيق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E63685">
        <w:rPr>
          <w:rFonts w:eastAsia="Arial" w:cs="Traditional Arabic"/>
          <w:spacing w:val="1"/>
          <w:sz w:val="22"/>
          <w:szCs w:val="32"/>
          <w:rtl/>
        </w:rPr>
        <w:t>قد ساعدت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على سبيل المثال، الجماعات المعنية </w:t>
      </w:r>
      <w:r w:rsidR="004A7F1B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ترشيح مهرجان </w:t>
      </w:r>
      <w:r w:rsidR="00AB1C89">
        <w:rPr>
          <w:rFonts w:eastAsia="Arial" w:cs="Traditional Arabic" w:hint="cs"/>
          <w:spacing w:val="1"/>
          <w:sz w:val="22"/>
          <w:szCs w:val="32"/>
          <w:rtl/>
        </w:rPr>
        <w:t>"آ</w:t>
      </w:r>
      <w:r w:rsidRPr="00E63685">
        <w:rPr>
          <w:rFonts w:eastAsia="Arial" w:cs="Traditional Arabic"/>
          <w:spacing w:val="1"/>
          <w:sz w:val="22"/>
          <w:szCs w:val="32"/>
          <w:rtl/>
        </w:rPr>
        <w:t>لست</w:t>
      </w:r>
      <w:r w:rsidR="00AB1C89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CB3964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E63685">
        <w:rPr>
          <w:rFonts w:eastAsia="Arial" w:cs="Traditional Arabic"/>
          <w:spacing w:val="-1"/>
          <w:sz w:val="22"/>
          <w:szCs w:val="32"/>
        </w:rPr>
        <w:t>A</w:t>
      </w:r>
      <w:r w:rsidRPr="00E63685">
        <w:rPr>
          <w:rFonts w:eastAsia="Arial" w:cs="Traditional Arabic"/>
          <w:sz w:val="22"/>
          <w:szCs w:val="32"/>
        </w:rPr>
        <w:t>a</w:t>
      </w:r>
      <w:r w:rsidRPr="00E63685">
        <w:rPr>
          <w:rFonts w:eastAsia="Arial" w:cs="Traditional Arabic"/>
          <w:spacing w:val="-1"/>
          <w:sz w:val="22"/>
          <w:szCs w:val="32"/>
        </w:rPr>
        <w:t>l</w:t>
      </w:r>
      <w:r w:rsidRPr="00E63685">
        <w:rPr>
          <w:rFonts w:eastAsia="Arial" w:cs="Traditional Arabic"/>
          <w:sz w:val="22"/>
          <w:szCs w:val="32"/>
        </w:rPr>
        <w:t>st</w:t>
      </w:r>
      <w:r w:rsidR="006822B4">
        <w:rPr>
          <w:rFonts w:eastAsia="Arial" w:cs="Traditional Arabic" w:hint="cs"/>
          <w:sz w:val="22"/>
          <w:szCs w:val="32"/>
          <w:rtl/>
        </w:rPr>
        <w:t>)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لإدراجه </w:t>
      </w:r>
      <w:r w:rsidRPr="00E63685">
        <w:rPr>
          <w:rFonts w:eastAsia="Arial" w:cs="Traditional Arabic"/>
          <w:spacing w:val="1"/>
          <w:sz w:val="22"/>
          <w:szCs w:val="32"/>
          <w:rtl/>
        </w:rPr>
        <w:t>في القائمة التمثيلية</w:t>
      </w:r>
      <w:r w:rsidR="00A9476E">
        <w:rPr>
          <w:rFonts w:eastAsia="Arial" w:cs="Traditional Arabic" w:hint="cs"/>
          <w:spacing w:val="1"/>
          <w:sz w:val="22"/>
          <w:szCs w:val="32"/>
          <w:rtl/>
        </w:rPr>
        <w:t xml:space="preserve"> للاتفاقية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، من خلال تنظيم مؤتمر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عن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هذا الموضوع في عام 2007. وتزمع وضع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مجموعة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من 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أدوات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التعليمية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خاصة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E63685">
        <w:rPr>
          <w:rFonts w:eastAsia="Arial" w:cs="Traditional Arabic"/>
          <w:spacing w:val="1"/>
          <w:sz w:val="22"/>
          <w:szCs w:val="32"/>
          <w:rtl/>
        </w:rPr>
        <w:t>المهرجان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 تكون مخصّصة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للمدارس الابتدائية والثانوية. وتقدّم </w:t>
      </w:r>
      <w:r w:rsidR="00653662">
        <w:rPr>
          <w:rFonts w:eastAsia="Arial" w:cs="Traditional Arabic" w:hint="cs"/>
          <w:spacing w:val="1"/>
          <w:sz w:val="22"/>
          <w:szCs w:val="32"/>
          <w:rtl/>
        </w:rPr>
        <w:t xml:space="preserve">المنظمة </w:t>
      </w:r>
      <w:r w:rsidRPr="00E63685">
        <w:rPr>
          <w:rFonts w:eastAsia="Arial" w:cs="Traditional Arabic"/>
          <w:spacing w:val="1"/>
          <w:sz w:val="22"/>
          <w:szCs w:val="32"/>
          <w:rtl/>
        </w:rPr>
        <w:t>أيضا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التدريب والدعم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E63685">
        <w:rPr>
          <w:rFonts w:eastAsia="Arial" w:cs="Traditional Arabic"/>
          <w:spacing w:val="1"/>
          <w:sz w:val="22"/>
          <w:szCs w:val="32"/>
          <w:rtl/>
        </w:rPr>
        <w:t>لمشاريع المحلية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 في مجال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حصر التراث. </w:t>
      </w:r>
    </w:p>
    <w:p w14:paraId="0E2AAC5D" w14:textId="521FB737" w:rsidR="00221A95" w:rsidRPr="00E63685" w:rsidRDefault="00221A95" w:rsidP="00221A95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منظمة </w:t>
      </w:r>
      <w:r w:rsidR="00282472">
        <w:rPr>
          <w:rFonts w:eastAsia="Arial" w:cs="Traditional Arabic" w:hint="cs"/>
          <w:b/>
          <w:bCs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>فارو</w:t>
      </w:r>
      <w:r w:rsidR="00282472">
        <w:rPr>
          <w:rFonts w:eastAsia="Arial" w:cs="Traditional Arabic" w:hint="cs"/>
          <w:b/>
          <w:bCs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</w:t>
      </w:r>
      <w:r w:rsidR="000458CE">
        <w:rPr>
          <w:rFonts w:eastAsia="Arial" w:cs="Traditional Arabic" w:hint="cs"/>
          <w:b/>
          <w:bCs/>
          <w:spacing w:val="1"/>
          <w:sz w:val="22"/>
          <w:szCs w:val="32"/>
          <w:rtl/>
        </w:rPr>
        <w:t>(</w:t>
      </w:r>
      <w:r w:rsidRPr="00E63685">
        <w:rPr>
          <w:rFonts w:eastAsia="Arial" w:cs="Traditional Arabic"/>
          <w:b/>
          <w:bCs/>
          <w:spacing w:val="2"/>
          <w:sz w:val="22"/>
          <w:szCs w:val="32"/>
        </w:rPr>
        <w:t>F</w:t>
      </w:r>
      <w:r w:rsidRPr="00E63685">
        <w:rPr>
          <w:rFonts w:eastAsia="Arial" w:cs="Traditional Arabic"/>
          <w:b/>
          <w:bCs/>
          <w:spacing w:val="-6"/>
          <w:sz w:val="22"/>
          <w:szCs w:val="32"/>
        </w:rPr>
        <w:t>A</w:t>
      </w:r>
      <w:r w:rsidRPr="00E63685">
        <w:rPr>
          <w:rFonts w:eastAsia="Arial" w:cs="Traditional Arabic"/>
          <w:b/>
          <w:bCs/>
          <w:spacing w:val="-1"/>
          <w:sz w:val="22"/>
          <w:szCs w:val="32"/>
        </w:rPr>
        <w:t>R</w:t>
      </w:r>
      <w:r w:rsidRPr="00E63685">
        <w:rPr>
          <w:rFonts w:eastAsia="Arial" w:cs="Traditional Arabic"/>
          <w:b/>
          <w:bCs/>
          <w:sz w:val="22"/>
          <w:szCs w:val="32"/>
        </w:rPr>
        <w:t>O</w:t>
      </w:r>
      <w:r w:rsidR="000458CE">
        <w:rPr>
          <w:rFonts w:eastAsia="Arial" w:cs="Traditional Arabic" w:hint="cs"/>
          <w:b/>
          <w:bCs/>
          <w:sz w:val="22"/>
          <w:szCs w:val="32"/>
          <w:rtl/>
        </w:rPr>
        <w:t>)</w:t>
      </w:r>
    </w:p>
    <w:p w14:paraId="16231B84" w14:textId="256F4286" w:rsidR="00221A95" w:rsidRPr="00E63685" w:rsidRDefault="00221A95" w:rsidP="00064D91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E63685">
        <w:rPr>
          <w:rFonts w:eastAsia="Arial" w:cs="Traditional Arabic" w:hint="cs"/>
          <w:spacing w:val="1"/>
          <w:sz w:val="22"/>
          <w:szCs w:val="32"/>
          <w:rtl/>
        </w:rPr>
        <w:t>تُعتبر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منظمة </w:t>
      </w:r>
      <w:r w:rsidR="000D2111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>فارو</w:t>
      </w:r>
      <w:r w:rsidR="000D2111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(بروكسل) المركز البيني للتراث الثقافي المادي والتراث الثقافي غير المادي في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إقليم </w:t>
      </w:r>
      <w:r w:rsidR="001056F7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فلاندرز.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ترتبط هذه المنظمة المستقلة </w:t>
      </w:r>
      <w:r w:rsidR="003E0C6E">
        <w:rPr>
          <w:rFonts w:eastAsia="Arial" w:cs="Traditional Arabic" w:hint="cs"/>
          <w:spacing w:val="1"/>
          <w:sz w:val="22"/>
          <w:szCs w:val="32"/>
          <w:rtl/>
        </w:rPr>
        <w:t xml:space="preserve">التي لا تستهدف تحقيق الربح </w:t>
      </w:r>
      <w:r w:rsidRPr="00E63685">
        <w:rPr>
          <w:rFonts w:eastAsia="Arial" w:cs="Traditional Arabic"/>
          <w:spacing w:val="1"/>
          <w:sz w:val="22"/>
          <w:szCs w:val="32"/>
          <w:rtl/>
        </w:rPr>
        <w:t>ارتباطا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وثيقاً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D85618">
        <w:rPr>
          <w:rFonts w:eastAsia="Arial" w:cs="Traditional Arabic" w:hint="cs"/>
          <w:spacing w:val="1"/>
          <w:sz w:val="22"/>
          <w:szCs w:val="32"/>
          <w:rtl/>
        </w:rPr>
        <w:t>بوكالات حكومية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، إذ تحظى بدعم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مالي من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الحكومة </w:t>
      </w:r>
      <w:r w:rsidR="00E210E9" w:rsidRPr="00E426CA">
        <w:rPr>
          <w:rFonts w:eastAsia="Arial" w:cs="Traditional Arabic"/>
          <w:spacing w:val="1"/>
          <w:sz w:val="22"/>
          <w:szCs w:val="32"/>
          <w:rtl/>
        </w:rPr>
        <w:t xml:space="preserve">الفلمنكية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وتشرف عليها وكالة الفنون والتراث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التابعة 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وزارة الثقافة والشباب والرياضة والإعلام في </w:t>
      </w:r>
      <w:r w:rsidR="00472501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فلاندرز.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E63685">
        <w:rPr>
          <w:rFonts w:eastAsia="Arial" w:cs="Traditional Arabic"/>
          <w:spacing w:val="1"/>
          <w:sz w:val="22"/>
          <w:szCs w:val="32"/>
          <w:rtl/>
        </w:rPr>
        <w:t>أ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نشئت المنظمة في عام 2008 </w:t>
      </w:r>
      <w:r w:rsidR="001759F3">
        <w:rPr>
          <w:rFonts w:eastAsia="Arial" w:cs="Traditional Arabic" w:hint="cs"/>
          <w:spacing w:val="1"/>
          <w:sz w:val="22"/>
          <w:szCs w:val="32"/>
          <w:rtl/>
        </w:rPr>
        <w:t>عن طريق</w:t>
      </w:r>
      <w:r w:rsidR="001759F3"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>دمج منظمت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ين هما </w:t>
      </w:r>
      <w:r w:rsidR="007D6B8B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سيرة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>فلاندرز الثقافية</w:t>
      </w:r>
      <w:r w:rsidR="007D6B8B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0458CE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C</w:t>
      </w:r>
      <w:r w:rsidRPr="00E63685">
        <w:rPr>
          <w:rFonts w:eastAsia="Arial" w:cs="Traditional Arabic"/>
          <w:position w:val="1"/>
          <w:sz w:val="22"/>
          <w:szCs w:val="32"/>
        </w:rPr>
        <w:t>u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l</w:t>
      </w:r>
      <w:r w:rsidRPr="00E63685">
        <w:rPr>
          <w:rFonts w:eastAsia="Arial" w:cs="Traditional Arabic"/>
          <w:spacing w:val="1"/>
          <w:position w:val="1"/>
          <w:sz w:val="22"/>
          <w:szCs w:val="32"/>
        </w:rPr>
        <w:t>t</w:t>
      </w:r>
      <w:r w:rsidRPr="00E63685">
        <w:rPr>
          <w:rFonts w:eastAsia="Arial" w:cs="Traditional Arabic"/>
          <w:position w:val="1"/>
          <w:sz w:val="22"/>
          <w:szCs w:val="32"/>
        </w:rPr>
        <w:t>ure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l</w:t>
      </w:r>
      <w:r w:rsidRPr="00E63685">
        <w:rPr>
          <w:rFonts w:eastAsia="Arial" w:cs="Traditional Arabic"/>
          <w:position w:val="1"/>
          <w:sz w:val="22"/>
          <w:szCs w:val="32"/>
        </w:rPr>
        <w:t>e</w:t>
      </w:r>
      <w:r w:rsidRPr="00E63685">
        <w:rPr>
          <w:rFonts w:eastAsia="Arial" w:cs="Traditional Arabic"/>
          <w:spacing w:val="22"/>
          <w:position w:val="1"/>
          <w:sz w:val="22"/>
          <w:szCs w:val="32"/>
        </w:rPr>
        <w:t xml:space="preserve"> 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Bi</w:t>
      </w:r>
      <w:r w:rsidRPr="00E63685">
        <w:rPr>
          <w:rFonts w:eastAsia="Arial" w:cs="Traditional Arabic"/>
          <w:position w:val="1"/>
          <w:sz w:val="22"/>
          <w:szCs w:val="32"/>
        </w:rPr>
        <w:t>o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g</w:t>
      </w:r>
      <w:r w:rsidRPr="00E63685">
        <w:rPr>
          <w:rFonts w:eastAsia="Arial" w:cs="Traditional Arabic"/>
          <w:spacing w:val="1"/>
          <w:position w:val="1"/>
          <w:sz w:val="22"/>
          <w:szCs w:val="32"/>
        </w:rPr>
        <w:t>r</w:t>
      </w:r>
      <w:r w:rsidRPr="00E63685">
        <w:rPr>
          <w:rFonts w:eastAsia="Arial" w:cs="Traditional Arabic"/>
          <w:spacing w:val="-3"/>
          <w:position w:val="1"/>
          <w:sz w:val="22"/>
          <w:szCs w:val="32"/>
        </w:rPr>
        <w:t>a</w:t>
      </w:r>
      <w:r w:rsidRPr="00E63685">
        <w:rPr>
          <w:rFonts w:eastAsia="Arial" w:cs="Traditional Arabic"/>
          <w:spacing w:val="3"/>
          <w:position w:val="1"/>
          <w:sz w:val="22"/>
          <w:szCs w:val="32"/>
        </w:rPr>
        <w:t>f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i</w:t>
      </w:r>
      <w:r w:rsidRPr="00E63685">
        <w:rPr>
          <w:rFonts w:eastAsia="Arial" w:cs="Traditional Arabic"/>
          <w:position w:val="1"/>
          <w:sz w:val="22"/>
          <w:szCs w:val="32"/>
        </w:rPr>
        <w:t>e</w:t>
      </w:r>
      <w:r w:rsidRPr="00E63685">
        <w:rPr>
          <w:rFonts w:eastAsia="Arial" w:cs="Traditional Arabic"/>
          <w:spacing w:val="20"/>
          <w:position w:val="1"/>
          <w:sz w:val="22"/>
          <w:szCs w:val="32"/>
        </w:rPr>
        <w:t xml:space="preserve"> 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Vl</w:t>
      </w:r>
      <w:r w:rsidRPr="00E63685">
        <w:rPr>
          <w:rFonts w:eastAsia="Arial" w:cs="Traditional Arabic"/>
          <w:position w:val="1"/>
          <w:sz w:val="22"/>
          <w:szCs w:val="32"/>
        </w:rPr>
        <w:t>a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a</w:t>
      </w:r>
      <w:r w:rsidRPr="00E63685">
        <w:rPr>
          <w:rFonts w:eastAsia="Arial" w:cs="Traditional Arabic"/>
          <w:position w:val="1"/>
          <w:sz w:val="22"/>
          <w:szCs w:val="32"/>
        </w:rPr>
        <w:t>n</w:t>
      </w:r>
      <w:r w:rsidRPr="00E63685">
        <w:rPr>
          <w:rFonts w:eastAsia="Arial" w:cs="Traditional Arabic"/>
          <w:spacing w:val="-1"/>
          <w:position w:val="1"/>
          <w:sz w:val="22"/>
          <w:szCs w:val="32"/>
        </w:rPr>
        <w:t>d</w:t>
      </w:r>
      <w:r w:rsidRPr="00E63685">
        <w:rPr>
          <w:rFonts w:eastAsia="Arial" w:cs="Traditional Arabic"/>
          <w:position w:val="1"/>
          <w:sz w:val="22"/>
          <w:szCs w:val="32"/>
        </w:rPr>
        <w:t>ere</w:t>
      </w:r>
      <w:r w:rsidRPr="00E63685">
        <w:rPr>
          <w:rFonts w:eastAsia="Arial" w:cs="Traditional Arabic"/>
          <w:spacing w:val="2"/>
          <w:position w:val="1"/>
          <w:sz w:val="22"/>
          <w:szCs w:val="32"/>
        </w:rPr>
        <w:t>n</w:t>
      </w:r>
      <w:r w:rsidR="000458CE">
        <w:rPr>
          <w:rFonts w:eastAsia="Arial" w:cs="Traditional Arabic" w:hint="cs"/>
          <w:spacing w:val="2"/>
          <w:position w:val="1"/>
          <w:sz w:val="22"/>
          <w:szCs w:val="32"/>
          <w:rtl/>
        </w:rPr>
        <w:t>)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والمركز </w:t>
      </w:r>
      <w:r w:rsidR="00064D91">
        <w:rPr>
          <w:rFonts w:eastAsia="Arial" w:cs="Traditional Arabic"/>
          <w:spacing w:val="1"/>
          <w:sz w:val="22"/>
          <w:szCs w:val="32"/>
          <w:rtl/>
        </w:rPr>
        <w:t>الفلمنكي</w:t>
      </w:r>
      <w:r w:rsidR="00064D91" w:rsidRPr="00E426CA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للثقافة الشعبية </w:t>
      </w:r>
      <w:r w:rsidR="000458CE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E63685">
        <w:rPr>
          <w:rFonts w:eastAsia="Arial" w:cs="Traditional Arabic"/>
          <w:spacing w:val="-1"/>
          <w:sz w:val="22"/>
          <w:szCs w:val="32"/>
        </w:rPr>
        <w:t>Vl</w:t>
      </w:r>
      <w:r w:rsidRPr="00E63685">
        <w:rPr>
          <w:rFonts w:eastAsia="Arial" w:cs="Traditional Arabic"/>
          <w:sz w:val="22"/>
          <w:szCs w:val="32"/>
        </w:rPr>
        <w:t>a</w:t>
      </w:r>
      <w:r w:rsidRPr="00E63685">
        <w:rPr>
          <w:rFonts w:eastAsia="Arial" w:cs="Traditional Arabic"/>
          <w:spacing w:val="-3"/>
          <w:sz w:val="22"/>
          <w:szCs w:val="32"/>
        </w:rPr>
        <w:t>a</w:t>
      </w:r>
      <w:r w:rsidRPr="00E63685">
        <w:rPr>
          <w:rFonts w:eastAsia="Arial" w:cs="Traditional Arabic"/>
          <w:spacing w:val="1"/>
          <w:sz w:val="22"/>
          <w:szCs w:val="32"/>
        </w:rPr>
        <w:t>m</w:t>
      </w:r>
      <w:r w:rsidRPr="00E63685">
        <w:rPr>
          <w:rFonts w:eastAsia="Arial" w:cs="Traditional Arabic"/>
          <w:sz w:val="22"/>
          <w:szCs w:val="32"/>
        </w:rPr>
        <w:t>s</w:t>
      </w:r>
      <w:r w:rsidRPr="00E63685">
        <w:rPr>
          <w:rFonts w:eastAsia="Arial" w:cs="Traditional Arabic"/>
          <w:spacing w:val="1"/>
          <w:sz w:val="22"/>
          <w:szCs w:val="32"/>
        </w:rPr>
        <w:t xml:space="preserve"> </w:t>
      </w:r>
      <w:r w:rsidRPr="00E63685">
        <w:rPr>
          <w:rFonts w:eastAsia="Arial" w:cs="Traditional Arabic"/>
          <w:spacing w:val="-1"/>
          <w:sz w:val="22"/>
          <w:szCs w:val="32"/>
        </w:rPr>
        <w:t>C</w:t>
      </w:r>
      <w:r w:rsidRPr="00E63685">
        <w:rPr>
          <w:rFonts w:eastAsia="Arial" w:cs="Traditional Arabic"/>
          <w:sz w:val="22"/>
          <w:szCs w:val="32"/>
        </w:rPr>
        <w:t>e</w:t>
      </w:r>
      <w:r w:rsidRPr="00E63685">
        <w:rPr>
          <w:rFonts w:eastAsia="Arial" w:cs="Traditional Arabic"/>
          <w:spacing w:val="-3"/>
          <w:sz w:val="22"/>
          <w:szCs w:val="32"/>
        </w:rPr>
        <w:t>n</w:t>
      </w:r>
      <w:r w:rsidRPr="00E63685">
        <w:rPr>
          <w:rFonts w:eastAsia="Arial" w:cs="Traditional Arabic"/>
          <w:spacing w:val="1"/>
          <w:sz w:val="22"/>
          <w:szCs w:val="32"/>
        </w:rPr>
        <w:t>tr</w:t>
      </w:r>
      <w:r w:rsidRPr="00E63685">
        <w:rPr>
          <w:rFonts w:eastAsia="Arial" w:cs="Traditional Arabic"/>
          <w:spacing w:val="-3"/>
          <w:sz w:val="22"/>
          <w:szCs w:val="32"/>
        </w:rPr>
        <w:t>u</w:t>
      </w:r>
      <w:r w:rsidRPr="00E63685">
        <w:rPr>
          <w:rFonts w:eastAsia="Arial" w:cs="Traditional Arabic"/>
          <w:sz w:val="22"/>
          <w:szCs w:val="32"/>
        </w:rPr>
        <w:t>m</w:t>
      </w:r>
      <w:r w:rsidRPr="00E63685">
        <w:rPr>
          <w:rFonts w:eastAsia="Arial" w:cs="Traditional Arabic"/>
          <w:spacing w:val="2"/>
          <w:sz w:val="22"/>
          <w:szCs w:val="32"/>
        </w:rPr>
        <w:t xml:space="preserve"> </w:t>
      </w:r>
      <w:r w:rsidRPr="00E63685">
        <w:rPr>
          <w:rFonts w:eastAsia="Arial" w:cs="Traditional Arabic"/>
          <w:spacing w:val="-2"/>
          <w:sz w:val="22"/>
          <w:szCs w:val="32"/>
        </w:rPr>
        <w:t>v</w:t>
      </w:r>
      <w:r w:rsidRPr="00E63685">
        <w:rPr>
          <w:rFonts w:eastAsia="Arial" w:cs="Traditional Arabic"/>
          <w:sz w:val="22"/>
          <w:szCs w:val="32"/>
        </w:rPr>
        <w:t>o</w:t>
      </w:r>
      <w:r w:rsidRPr="00E63685">
        <w:rPr>
          <w:rFonts w:eastAsia="Arial" w:cs="Traditional Arabic"/>
          <w:spacing w:val="-1"/>
          <w:sz w:val="22"/>
          <w:szCs w:val="32"/>
        </w:rPr>
        <w:t>o</w:t>
      </w:r>
      <w:r w:rsidRPr="00E63685">
        <w:rPr>
          <w:rFonts w:eastAsia="Arial" w:cs="Traditional Arabic"/>
          <w:sz w:val="22"/>
          <w:szCs w:val="32"/>
        </w:rPr>
        <w:t xml:space="preserve">r </w:t>
      </w:r>
      <w:r w:rsidRPr="00E63685">
        <w:rPr>
          <w:rFonts w:eastAsia="Arial" w:cs="Traditional Arabic"/>
          <w:spacing w:val="-1"/>
          <w:sz w:val="22"/>
          <w:szCs w:val="32"/>
        </w:rPr>
        <w:t>V</w:t>
      </w:r>
      <w:r w:rsidRPr="00E63685">
        <w:rPr>
          <w:rFonts w:eastAsia="Arial" w:cs="Traditional Arabic"/>
          <w:sz w:val="22"/>
          <w:szCs w:val="32"/>
        </w:rPr>
        <w:t>o</w:t>
      </w:r>
      <w:r w:rsidRPr="00E63685">
        <w:rPr>
          <w:rFonts w:eastAsia="Arial" w:cs="Traditional Arabic"/>
          <w:spacing w:val="-1"/>
          <w:sz w:val="22"/>
          <w:szCs w:val="32"/>
        </w:rPr>
        <w:t>l</w:t>
      </w:r>
      <w:r w:rsidRPr="00E63685">
        <w:rPr>
          <w:rFonts w:eastAsia="Arial" w:cs="Traditional Arabic"/>
          <w:spacing w:val="2"/>
          <w:sz w:val="22"/>
          <w:szCs w:val="32"/>
        </w:rPr>
        <w:t>k</w:t>
      </w:r>
      <w:r w:rsidRPr="00E63685">
        <w:rPr>
          <w:rFonts w:eastAsia="Arial" w:cs="Traditional Arabic"/>
          <w:spacing w:val="-2"/>
          <w:sz w:val="22"/>
          <w:szCs w:val="32"/>
        </w:rPr>
        <w:t>sc</w:t>
      </w:r>
      <w:r w:rsidRPr="00E63685">
        <w:rPr>
          <w:rFonts w:eastAsia="Arial" w:cs="Traditional Arabic"/>
          <w:sz w:val="22"/>
          <w:szCs w:val="32"/>
        </w:rPr>
        <w:t>u</w:t>
      </w:r>
      <w:r w:rsidRPr="00E63685">
        <w:rPr>
          <w:rFonts w:eastAsia="Arial" w:cs="Traditional Arabic"/>
          <w:spacing w:val="-1"/>
          <w:sz w:val="22"/>
          <w:szCs w:val="32"/>
        </w:rPr>
        <w:t>l</w:t>
      </w:r>
      <w:r w:rsidRPr="00E63685">
        <w:rPr>
          <w:rFonts w:eastAsia="Arial" w:cs="Traditional Arabic"/>
          <w:spacing w:val="1"/>
          <w:sz w:val="22"/>
          <w:szCs w:val="32"/>
        </w:rPr>
        <w:t>t</w:t>
      </w:r>
      <w:r w:rsidRPr="00E63685">
        <w:rPr>
          <w:rFonts w:eastAsia="Arial" w:cs="Traditional Arabic"/>
          <w:sz w:val="22"/>
          <w:szCs w:val="32"/>
        </w:rPr>
        <w:t>u</w:t>
      </w:r>
      <w:r w:rsidRPr="00E63685">
        <w:rPr>
          <w:rFonts w:eastAsia="Arial" w:cs="Traditional Arabic"/>
          <w:spacing w:val="-1"/>
          <w:sz w:val="22"/>
          <w:szCs w:val="32"/>
        </w:rPr>
        <w:t>u</w:t>
      </w:r>
      <w:r w:rsidRPr="00E63685">
        <w:rPr>
          <w:rFonts w:eastAsia="Arial" w:cs="Traditional Arabic"/>
          <w:spacing w:val="1"/>
          <w:sz w:val="22"/>
          <w:szCs w:val="32"/>
        </w:rPr>
        <w:t>r</w:t>
      </w:r>
      <w:r w:rsidR="000458CE">
        <w:rPr>
          <w:rFonts w:eastAsia="Arial" w:cs="Traditional Arabic" w:hint="cs"/>
          <w:spacing w:val="1"/>
          <w:sz w:val="22"/>
          <w:szCs w:val="32"/>
          <w:rtl/>
        </w:rPr>
        <w:t>)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5BE3657A" w14:textId="73A25FB7" w:rsidR="00221A95" w:rsidRPr="00E63685" w:rsidRDefault="00221A95" w:rsidP="00221A95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E63685">
        <w:rPr>
          <w:rFonts w:eastAsia="Arial" w:cs="Traditional Arabic" w:hint="cs"/>
          <w:spacing w:val="1"/>
          <w:sz w:val="22"/>
          <w:szCs w:val="32"/>
          <w:rtl/>
        </w:rPr>
        <w:lastRenderedPageBreak/>
        <w:t>و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يحدّد مرسوم التراث الثقافي الصادر في عام 2008 وظائف منظمة </w:t>
      </w:r>
      <w:r w:rsidR="00625C45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>فارو</w:t>
      </w:r>
      <w:r w:rsidR="00625C45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 باعتبارها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منظمة تهدف إلى تعزيز التراث الثقافي في </w:t>
      </w:r>
      <w:r w:rsidR="00625C45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فلاندرز ودعمه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من أجل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تحقيق الأهداف الأساسية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المنصوص عليها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في مرسوم التراث الثقافي، وهي:</w:t>
      </w:r>
    </w:p>
    <w:p w14:paraId="3DB8E0F2" w14:textId="71B0A6CE" w:rsidR="00221A95" w:rsidRPr="00E63685" w:rsidRDefault="00221A95" w:rsidP="00013BFB">
      <w:pPr>
        <w:widowControl w:val="0"/>
        <w:numPr>
          <w:ilvl w:val="0"/>
          <w:numId w:val="506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وضع سياسة متكاملة للتراث الثقافي </w:t>
      </w:r>
      <w:r w:rsidR="004B5397">
        <w:rPr>
          <w:rFonts w:eastAsia="Arial" w:cs="Traditional Arabic" w:hint="cs"/>
          <w:spacing w:val="1"/>
          <w:sz w:val="22"/>
          <w:szCs w:val="32"/>
          <w:rtl/>
        </w:rPr>
        <w:t>لتحقيق أهداف عدة تشمل</w:t>
      </w:r>
      <w:r w:rsidR="004B5397"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>تحفيز الإدارة النوعية والاستدامة</w:t>
      </w:r>
      <w:r w:rsidR="00D125A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013BFB">
        <w:rPr>
          <w:rFonts w:eastAsia="Arial" w:cs="Traditional Arabic" w:hint="cs"/>
          <w:spacing w:val="1"/>
          <w:sz w:val="22"/>
          <w:szCs w:val="32"/>
          <w:rtl/>
        </w:rPr>
        <w:t>في الأجل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الطويل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والكشف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عن التراث الثقافي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789A85C4" w14:textId="2A7E4AAA" w:rsidR="00221A95" w:rsidRPr="00E63685" w:rsidRDefault="00221A95" w:rsidP="00A157EB">
      <w:pPr>
        <w:widowControl w:val="0"/>
        <w:numPr>
          <w:ilvl w:val="0"/>
          <w:numId w:val="506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E63685">
        <w:rPr>
          <w:rFonts w:eastAsia="Arial" w:cs="Traditional Arabic"/>
          <w:spacing w:val="1"/>
          <w:sz w:val="22"/>
          <w:szCs w:val="32"/>
          <w:rtl/>
        </w:rPr>
        <w:t>إ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نشاء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شبكة من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منظمات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المعنية بالتراث </w:t>
      </w:r>
      <w:r w:rsidR="008613F7">
        <w:rPr>
          <w:rFonts w:eastAsia="Arial" w:cs="Traditional Arabic" w:hint="cs"/>
          <w:spacing w:val="1"/>
          <w:sz w:val="22"/>
          <w:szCs w:val="32"/>
          <w:rtl/>
        </w:rPr>
        <w:t xml:space="preserve">الثقافي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لتنمية مختلف السبل التي يمكن للمواطنين أن يشاركوا من خلالها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في التراث الثقافي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وأن</w:t>
      </w:r>
      <w:r w:rsidR="00B07ECD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A157EB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="003A79EA">
        <w:rPr>
          <w:rFonts w:eastAsia="Arial" w:cs="Traditional Arabic" w:hint="cs"/>
          <w:spacing w:val="1"/>
          <w:sz w:val="22"/>
          <w:szCs w:val="32"/>
          <w:rtl/>
        </w:rPr>
        <w:t>خ</w:t>
      </w:r>
      <w:r w:rsidR="00A157EB">
        <w:rPr>
          <w:rFonts w:eastAsia="Arial" w:cs="Traditional Arabic" w:hint="cs"/>
          <w:spacing w:val="1"/>
          <w:sz w:val="22"/>
          <w:szCs w:val="32"/>
          <w:rtl/>
        </w:rPr>
        <w:t>بروه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، </w:t>
      </w:r>
      <w:r w:rsidRPr="00E63685">
        <w:rPr>
          <w:rFonts w:eastAsia="Arial" w:cs="Traditional Arabic"/>
          <w:spacing w:val="1"/>
          <w:sz w:val="22"/>
          <w:szCs w:val="32"/>
          <w:rtl/>
        </w:rPr>
        <w:t>وتمثيل هذه السبل والاعتراف بها وتثمينها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5B0AB8F2" w14:textId="043CD0E8" w:rsidR="00221A95" w:rsidRPr="00E63685" w:rsidRDefault="00AF39D2" w:rsidP="009D4F0C">
      <w:pPr>
        <w:widowControl w:val="0"/>
        <w:numPr>
          <w:ilvl w:val="0"/>
          <w:numId w:val="506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>حفز تطوير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221A95" w:rsidRPr="00E63685">
        <w:rPr>
          <w:rFonts w:eastAsia="Arial" w:cs="Traditional Arabic" w:hint="cs"/>
          <w:spacing w:val="1"/>
          <w:sz w:val="22"/>
          <w:szCs w:val="32"/>
          <w:rtl/>
        </w:rPr>
        <w:t>مختلف</w:t>
      </w:r>
      <w:r w:rsidR="00221A95" w:rsidRPr="00E63685">
        <w:rPr>
          <w:rFonts w:eastAsia="Arial" w:cs="Traditional Arabic"/>
          <w:spacing w:val="1"/>
          <w:sz w:val="22"/>
          <w:szCs w:val="32"/>
          <w:rtl/>
        </w:rPr>
        <w:t xml:space="preserve"> ممارسات التراث الثقافي </w:t>
      </w:r>
      <w:r w:rsidR="00221A95" w:rsidRPr="00E63685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221A95" w:rsidRPr="00E63685">
        <w:rPr>
          <w:rFonts w:eastAsia="Arial" w:cs="Traditional Arabic"/>
          <w:spacing w:val="1"/>
          <w:sz w:val="22"/>
          <w:szCs w:val="32"/>
          <w:rtl/>
        </w:rPr>
        <w:t xml:space="preserve">المتاحف وعلوم </w:t>
      </w:r>
      <w:r w:rsidR="00221A95" w:rsidRPr="00E63685">
        <w:rPr>
          <w:rFonts w:eastAsia="Arial" w:cs="Traditional Arabic" w:hint="cs"/>
          <w:spacing w:val="1"/>
          <w:sz w:val="22"/>
          <w:szCs w:val="32"/>
          <w:rtl/>
        </w:rPr>
        <w:t>المحفوظات</w:t>
      </w:r>
      <w:r w:rsidR="00221A95" w:rsidRPr="00E63685">
        <w:rPr>
          <w:rFonts w:eastAsia="Arial" w:cs="Traditional Arabic"/>
          <w:spacing w:val="1"/>
          <w:sz w:val="22"/>
          <w:szCs w:val="32"/>
          <w:rtl/>
        </w:rPr>
        <w:t xml:space="preserve"> والمكتبات وعلم الإثنولوجيا</w:t>
      </w:r>
      <w:r w:rsidR="00221A95" w:rsidRPr="00E63685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5FEFEC91" w14:textId="2C26FCF8" w:rsidR="00221A95" w:rsidRDefault="00221A95" w:rsidP="000A4CB6">
      <w:pPr>
        <w:widowControl w:val="0"/>
        <w:numPr>
          <w:ilvl w:val="0"/>
          <w:numId w:val="506"/>
        </w:numPr>
        <w:tabs>
          <w:tab w:val="clear" w:pos="567"/>
        </w:tabs>
        <w:bidi/>
        <w:snapToGrid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E63685">
        <w:rPr>
          <w:rFonts w:eastAsia="Arial" w:cs="Traditional Arabic"/>
          <w:spacing w:val="1"/>
          <w:sz w:val="22"/>
          <w:szCs w:val="32"/>
          <w:rtl/>
        </w:rPr>
        <w:t>نشر الوعي بشأن التنو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ع الثقافي </w:t>
      </w:r>
      <w:r w:rsidR="000A4CB6">
        <w:rPr>
          <w:rFonts w:eastAsia="Arial" w:cs="Traditional Arabic" w:hint="cs"/>
          <w:spacing w:val="1"/>
          <w:sz w:val="22"/>
          <w:szCs w:val="32"/>
          <w:rtl/>
        </w:rPr>
        <w:t>في</w:t>
      </w:r>
      <w:r w:rsidR="000A4CB6"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>إطار سياسة التراث الثقافي.</w:t>
      </w:r>
    </w:p>
    <w:p w14:paraId="456608C9" w14:textId="0C603B73" w:rsidR="00221A95" w:rsidRPr="00E63685" w:rsidRDefault="00221A95" w:rsidP="00B25F54">
      <w:pPr>
        <w:widowControl w:val="0"/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spacing w:val="1"/>
          <w:sz w:val="22"/>
          <w:szCs w:val="32"/>
        </w:rPr>
      </w:pP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وتقوم منظمة </w:t>
      </w:r>
      <w:r w:rsidR="007F05B1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فارو</w:t>
      </w:r>
      <w:r w:rsidR="007F05B1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 xml:space="preserve"> بإعداد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خطة عمل سنوية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وترفع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خطة استراتيجية إلى وزير الثقاف</w:t>
      </w:r>
      <w:r w:rsidR="0007526C">
        <w:rPr>
          <w:rFonts w:eastAsia="Arial" w:cs="Traditional Arabic" w:hint="cs"/>
          <w:spacing w:val="1"/>
          <w:sz w:val="22"/>
          <w:szCs w:val="32"/>
          <w:rtl/>
        </w:rPr>
        <w:t>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2B61E0">
        <w:rPr>
          <w:rFonts w:eastAsia="Arial" w:cs="Traditional Arabic"/>
          <w:spacing w:val="1"/>
          <w:sz w:val="22"/>
          <w:szCs w:val="32"/>
          <w:rtl/>
        </w:rPr>
        <w:t>الفلمنكي</w:t>
      </w:r>
      <w:r w:rsidR="002B61E0" w:rsidRPr="00E426CA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والحكومة </w:t>
      </w:r>
      <w:r w:rsidR="003F43AA">
        <w:rPr>
          <w:rFonts w:eastAsia="Arial" w:cs="Traditional Arabic"/>
          <w:spacing w:val="1"/>
          <w:sz w:val="22"/>
          <w:szCs w:val="32"/>
          <w:rtl/>
        </w:rPr>
        <w:t>الفلمنكي</w:t>
      </w:r>
      <w:r w:rsidR="00573BC2">
        <w:rPr>
          <w:rFonts w:eastAsia="Arial" w:cs="Traditional Arabic" w:hint="cs"/>
          <w:spacing w:val="1"/>
          <w:sz w:val="22"/>
          <w:szCs w:val="32"/>
          <w:rtl/>
        </w:rPr>
        <w:t>ة</w:t>
      </w:r>
      <w:r w:rsidR="003F43AA" w:rsidRPr="00E426CA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/>
          <w:spacing w:val="1"/>
          <w:sz w:val="22"/>
          <w:szCs w:val="32"/>
          <w:rtl/>
        </w:rPr>
        <w:t>مرةً كل خمس سنوات</w:t>
      </w:r>
      <w:r w:rsidR="00206CE9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وتعمل على إدامة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التواصل مع مؤسسات ومنظمات أخرى في بلجيكا وفي الخارج لتطوير برامج ومشاريع وشبكات وطنية ودولية.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كما تقوم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منظمة </w:t>
      </w:r>
      <w:r w:rsidR="00EA50BC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>فارو</w:t>
      </w:r>
      <w:r w:rsidR="00EA50BC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بإعداد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العديد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من ال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مشاريع في مجال التراث الثقافي غير المادي، ومنها تقديم دروس في إدارة التراث.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وتوفر بانتظام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E63685">
        <w:rPr>
          <w:rFonts w:eastAsia="Arial" w:cs="Traditional Arabic" w:hint="cs"/>
          <w:spacing w:val="1"/>
          <w:sz w:val="22"/>
          <w:szCs w:val="32"/>
          <w:rtl/>
        </w:rPr>
        <w:t>منابر للنقاش</w:t>
      </w:r>
      <w:r w:rsidRPr="00E63685">
        <w:rPr>
          <w:rFonts w:eastAsia="Arial" w:cs="Traditional Arabic"/>
          <w:spacing w:val="1"/>
          <w:sz w:val="22"/>
          <w:szCs w:val="32"/>
          <w:rtl/>
        </w:rPr>
        <w:t xml:space="preserve"> والتوعية بالتراث الثقافي غير المادي. </w:t>
      </w:r>
    </w:p>
    <w:p w14:paraId="766BDDEF" w14:textId="49E770D4" w:rsidR="00221A95" w:rsidRPr="00E63685" w:rsidRDefault="00221A95" w:rsidP="00221A95">
      <w:pPr>
        <w:bidi/>
        <w:spacing w:after="200" w:line="240" w:lineRule="auto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>لمزيد من المعلومات</w:t>
      </w:r>
      <w:r w:rsidR="002069CA">
        <w:rPr>
          <w:rFonts w:eastAsia="Arial" w:cs="Traditional Arabic" w:hint="cs"/>
          <w:b/>
          <w:bCs/>
          <w:spacing w:val="1"/>
          <w:sz w:val="22"/>
          <w:szCs w:val="32"/>
          <w:rtl/>
        </w:rPr>
        <w:t>،</w:t>
      </w:r>
      <w:r w:rsidRPr="00E63685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 انظر</w:t>
      </w:r>
      <w:r w:rsidRPr="00E63685">
        <w:rPr>
          <w:rFonts w:eastAsia="Arial" w:cs="Traditional Arabic"/>
          <w:b/>
          <w:bCs/>
          <w:spacing w:val="1"/>
          <w:sz w:val="22"/>
          <w:szCs w:val="32"/>
          <w:rtl/>
        </w:rPr>
        <w:t>:</w:t>
      </w:r>
    </w:p>
    <w:p w14:paraId="2A1951D0" w14:textId="77777777" w:rsidR="00221A95" w:rsidRPr="00221A95" w:rsidRDefault="00221A95" w:rsidP="00221A95">
      <w:pPr>
        <w:pStyle w:val="Enutiret"/>
        <w:bidi w:val="0"/>
        <w:spacing w:after="120" w:line="240" w:lineRule="auto"/>
        <w:ind w:left="1135" w:hanging="284"/>
        <w:rPr>
          <w:sz w:val="22"/>
          <w:szCs w:val="22"/>
        </w:rPr>
      </w:pPr>
      <w:r w:rsidRPr="00221A95">
        <w:rPr>
          <w:sz w:val="22"/>
          <w:szCs w:val="22"/>
        </w:rPr>
        <w:t>www.heemkunde-vlaanderen.be</w:t>
      </w:r>
    </w:p>
    <w:p w14:paraId="286462D1" w14:textId="77777777" w:rsidR="00221A95" w:rsidRPr="00221A95" w:rsidRDefault="00221A95" w:rsidP="00221A95">
      <w:pPr>
        <w:pStyle w:val="Enutiret"/>
        <w:bidi w:val="0"/>
        <w:spacing w:after="120" w:line="240" w:lineRule="auto"/>
        <w:ind w:left="1135" w:hanging="284"/>
        <w:rPr>
          <w:sz w:val="22"/>
          <w:szCs w:val="22"/>
        </w:rPr>
      </w:pPr>
      <w:r w:rsidRPr="00221A95">
        <w:rPr>
          <w:sz w:val="22"/>
          <w:szCs w:val="22"/>
        </w:rPr>
        <w:t>www.faronet.be/en/news</w:t>
      </w:r>
      <w:hyperlink r:id="rId8" w:history="1"/>
    </w:p>
    <w:p w14:paraId="4B424971" w14:textId="77777777" w:rsidR="00384DE7" w:rsidRPr="00221A95" w:rsidRDefault="00384DE7" w:rsidP="00384DE7">
      <w:pPr>
        <w:bidi/>
        <w:spacing w:after="200" w:line="240" w:lineRule="auto"/>
        <w:rPr>
          <w:rFonts w:cs="Traditional Arabic"/>
          <w:b/>
          <w:bCs/>
          <w:noProof/>
          <w:color w:val="0000FF"/>
          <w:sz w:val="22"/>
          <w:szCs w:val="40"/>
          <w:rtl/>
          <w:lang w:val="en-GB" w:eastAsia="en-US" w:bidi="ar-SY"/>
        </w:rPr>
      </w:pPr>
      <w:bookmarkStart w:id="1" w:name="_GoBack"/>
      <w:bookmarkEnd w:id="1"/>
    </w:p>
    <w:sectPr w:rsidR="00384DE7" w:rsidRPr="00221A95" w:rsidSect="00857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70499" w14:textId="77777777" w:rsidR="00B641E8" w:rsidRDefault="00B641E8" w:rsidP="000F4C6A">
      <w:r>
        <w:separator/>
      </w:r>
    </w:p>
    <w:p w14:paraId="50484AC8" w14:textId="77777777" w:rsidR="00B641E8" w:rsidRDefault="00B641E8"/>
  </w:endnote>
  <w:endnote w:type="continuationSeparator" w:id="0">
    <w:p w14:paraId="7260BC41" w14:textId="77777777" w:rsidR="00B641E8" w:rsidRDefault="00B641E8" w:rsidP="000F4C6A">
      <w:r>
        <w:continuationSeparator/>
      </w:r>
    </w:p>
    <w:p w14:paraId="0422FE48" w14:textId="77777777" w:rsidR="00B641E8" w:rsidRDefault="00B64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5BF0C61E" w:rsidR="00C56CEB" w:rsidRPr="00BB7269" w:rsidRDefault="00E400B7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752" behindDoc="0" locked="0" layoutInCell="1" allowOverlap="1" wp14:anchorId="1A759C1D" wp14:editId="37CC9A2B">
                <wp:simplePos x="0" y="0"/>
                <wp:positionH relativeFrom="column">
                  <wp:posOffset>1107440</wp:posOffset>
                </wp:positionH>
                <wp:positionV relativeFrom="paragraph">
                  <wp:posOffset>-6985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6A1986E3" w14:textId="1E56E97C" w:rsidR="00C56CEB" w:rsidRPr="00BB7269" w:rsidRDefault="00C56CEB" w:rsidP="00221A95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221A95">
            <w:rPr>
              <w:lang w:val="en-US"/>
            </w:rPr>
            <w:t>8</w:t>
          </w:r>
          <w:r w:rsidRPr="0020341B">
            <w:rPr>
              <w:lang w:val="en-US"/>
            </w:rPr>
            <w:t>-v1.</w:t>
          </w:r>
          <w:r w:rsidR="00AF2F20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AF2F20">
            <w:rPr>
              <w:lang w:val="en-US"/>
            </w:rPr>
            <w:t>AR</w:t>
          </w:r>
        </w:p>
      </w:tc>
    </w:tr>
  </w:tbl>
  <w:p w14:paraId="7D367C67" w14:textId="7BB14D56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08BAA437" w:rsidR="002255DD" w:rsidRPr="00BB7269" w:rsidRDefault="002255DD" w:rsidP="00B33EDC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B33EDC">
            <w:rPr>
              <w:lang w:val="en-US"/>
            </w:rPr>
            <w:t>7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5FBDD2F2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7A7A57E5" w:rsidR="00C56CEB" w:rsidRPr="00BB7269" w:rsidRDefault="00C56CEB" w:rsidP="00221A95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0C5506">
            <w:rPr>
              <w:lang w:val="en-US"/>
            </w:rPr>
            <w:t>2</w:t>
          </w:r>
          <w:r w:rsidR="00221A95">
            <w:rPr>
              <w:lang w:val="en-US"/>
            </w:rPr>
            <w:t>8</w:t>
          </w:r>
          <w:r w:rsidRPr="0020341B">
            <w:rPr>
              <w:lang w:val="en-US"/>
            </w:rPr>
            <w:t>-v1.</w:t>
          </w:r>
          <w:r w:rsidR="00AF2F20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</w:t>
          </w:r>
          <w:r w:rsidR="00AF2F20">
            <w:rPr>
              <w:lang w:val="en-US"/>
            </w:rPr>
            <w:t>R</w:t>
          </w:r>
        </w:p>
      </w:tc>
    </w:tr>
  </w:tbl>
  <w:p w14:paraId="7666B67F" w14:textId="10526BCD" w:rsidR="00C56CEB" w:rsidRPr="00BB7269" w:rsidRDefault="00E400B7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39117723" wp14:editId="4C915A3C">
          <wp:simplePos x="0" y="0"/>
          <wp:positionH relativeFrom="column">
            <wp:posOffset>2545715</wp:posOffset>
          </wp:positionH>
          <wp:positionV relativeFrom="paragraph">
            <wp:posOffset>-55245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560AA" w14:textId="77777777" w:rsidR="00B641E8" w:rsidRDefault="00B641E8" w:rsidP="00F87EDD">
      <w:pPr>
        <w:bidi/>
        <w:ind w:left="0"/>
      </w:pPr>
      <w:r>
        <w:separator/>
      </w:r>
    </w:p>
  </w:footnote>
  <w:footnote w:type="continuationSeparator" w:id="0">
    <w:p w14:paraId="6898ABC2" w14:textId="77777777" w:rsidR="00B641E8" w:rsidRDefault="00B641E8" w:rsidP="000F4C6A">
      <w:r>
        <w:continuationSeparator/>
      </w:r>
    </w:p>
    <w:p w14:paraId="440210B6" w14:textId="77777777" w:rsidR="00B641E8" w:rsidRDefault="00B64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72B44F33" w:rsidR="00C56CEB" w:rsidRPr="00B33EDC" w:rsidRDefault="00C56CEB" w:rsidP="00221A95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221A95">
            <w:rPr>
              <w:rFonts w:cs="Traditional Arabic" w:hint="cs"/>
              <w:sz w:val="18"/>
              <w:szCs w:val="24"/>
              <w:rtl/>
              <w:lang w:val="fr-FR" w:bidi="ar-SY"/>
            </w:rPr>
            <w:t>8</w:t>
          </w:r>
        </w:p>
      </w:tc>
      <w:tc>
        <w:tcPr>
          <w:tcW w:w="1667" w:type="pct"/>
        </w:tcPr>
        <w:p w14:paraId="42E5772A" w14:textId="17BEE83D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E400B7" w:rsidRPr="00E400B7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221A95" w:rsidRPr="00221A95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6A5B0989" w:rsidR="002255DD" w:rsidRPr="00503035" w:rsidRDefault="002255DD" w:rsidP="00B33EDC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B33EDC">
            <w:rPr>
              <w:rFonts w:cs="Traditional Arabic" w:hint="cs"/>
              <w:sz w:val="18"/>
              <w:szCs w:val="24"/>
              <w:rtl/>
              <w:lang w:val="fr-FR" w:bidi="ar-SY"/>
            </w:rPr>
            <w:t>7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8A2954"/>
    <w:multiLevelType w:val="hybridMultilevel"/>
    <w:tmpl w:val="6BD4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02313"/>
    <w:multiLevelType w:val="hybridMultilevel"/>
    <w:tmpl w:val="01349138"/>
    <w:lvl w:ilvl="0" w:tplc="962CBE6E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6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6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695ED4"/>
    <w:multiLevelType w:val="hybridMultilevel"/>
    <w:tmpl w:val="6F06CC64"/>
    <w:lvl w:ilvl="0" w:tplc="0809000F">
      <w:start w:val="1"/>
      <w:numFmt w:val="decimal"/>
      <w:lvlText w:val="%1."/>
      <w:lvlJc w:val="left"/>
      <w:pPr>
        <w:ind w:left="669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D81F12"/>
    <w:multiLevelType w:val="hybridMultilevel"/>
    <w:tmpl w:val="5E3A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637EAB"/>
    <w:multiLevelType w:val="hybridMultilevel"/>
    <w:tmpl w:val="CFCEAAC6"/>
    <w:lvl w:ilvl="0" w:tplc="55FE433C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36758C"/>
    <w:multiLevelType w:val="hybridMultilevel"/>
    <w:tmpl w:val="AF9EC19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3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4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5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5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8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0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2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7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7"/>
  </w:num>
  <w:num w:numId="3">
    <w:abstractNumId w:val="273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2"/>
  </w:num>
  <w:num w:numId="7">
    <w:abstractNumId w:val="282"/>
  </w:num>
  <w:num w:numId="8">
    <w:abstractNumId w:val="240"/>
  </w:num>
  <w:num w:numId="9">
    <w:abstractNumId w:val="292"/>
  </w:num>
  <w:num w:numId="10">
    <w:abstractNumId w:val="220"/>
  </w:num>
  <w:num w:numId="11">
    <w:abstractNumId w:val="225"/>
  </w:num>
  <w:num w:numId="12">
    <w:abstractNumId w:val="263"/>
  </w:num>
  <w:num w:numId="13">
    <w:abstractNumId w:val="29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2"/>
  </w:num>
  <w:num w:numId="19">
    <w:abstractNumId w:val="43"/>
  </w:num>
  <w:num w:numId="20">
    <w:abstractNumId w:val="335"/>
  </w:num>
  <w:num w:numId="21">
    <w:abstractNumId w:val="76"/>
  </w:num>
  <w:num w:numId="22">
    <w:abstractNumId w:val="254"/>
  </w:num>
  <w:num w:numId="23">
    <w:abstractNumId w:val="31"/>
  </w:num>
  <w:num w:numId="24">
    <w:abstractNumId w:val="167"/>
  </w:num>
  <w:num w:numId="25">
    <w:abstractNumId w:val="235"/>
  </w:num>
  <w:num w:numId="26">
    <w:abstractNumId w:val="91"/>
  </w:num>
  <w:num w:numId="27">
    <w:abstractNumId w:val="58"/>
  </w:num>
  <w:num w:numId="28">
    <w:abstractNumId w:val="224"/>
  </w:num>
  <w:num w:numId="29">
    <w:abstractNumId w:val="66"/>
  </w:num>
  <w:num w:numId="30">
    <w:abstractNumId w:val="315"/>
  </w:num>
  <w:num w:numId="31">
    <w:abstractNumId w:val="19"/>
  </w:num>
  <w:num w:numId="32">
    <w:abstractNumId w:val="79"/>
  </w:num>
  <w:num w:numId="33">
    <w:abstractNumId w:val="188"/>
  </w:num>
  <w:num w:numId="34">
    <w:abstractNumId w:val="241"/>
  </w:num>
  <w:num w:numId="35">
    <w:abstractNumId w:val="102"/>
  </w:num>
  <w:num w:numId="36">
    <w:abstractNumId w:val="143"/>
  </w:num>
  <w:num w:numId="37">
    <w:abstractNumId w:val="340"/>
  </w:num>
  <w:num w:numId="38">
    <w:abstractNumId w:val="5"/>
  </w:num>
  <w:num w:numId="39">
    <w:abstractNumId w:val="317"/>
  </w:num>
  <w:num w:numId="40">
    <w:abstractNumId w:val="185"/>
  </w:num>
  <w:num w:numId="41">
    <w:abstractNumId w:val="214"/>
  </w:num>
  <w:num w:numId="42">
    <w:abstractNumId w:val="157"/>
  </w:num>
  <w:num w:numId="43">
    <w:abstractNumId w:val="149"/>
  </w:num>
  <w:num w:numId="44">
    <w:abstractNumId w:val="269"/>
  </w:num>
  <w:num w:numId="45">
    <w:abstractNumId w:val="147"/>
  </w:num>
  <w:num w:numId="46">
    <w:abstractNumId w:val="145"/>
  </w:num>
  <w:num w:numId="47">
    <w:abstractNumId w:val="249"/>
  </w:num>
  <w:num w:numId="48">
    <w:abstractNumId w:val="190"/>
  </w:num>
  <w:num w:numId="49">
    <w:abstractNumId w:val="136"/>
  </w:num>
  <w:num w:numId="50">
    <w:abstractNumId w:val="130"/>
  </w:num>
  <w:num w:numId="51">
    <w:abstractNumId w:val="110"/>
  </w:num>
  <w:num w:numId="52">
    <w:abstractNumId w:val="288"/>
  </w:num>
  <w:num w:numId="53">
    <w:abstractNumId w:val="304"/>
  </w:num>
  <w:num w:numId="54">
    <w:abstractNumId w:val="191"/>
  </w:num>
  <w:num w:numId="55">
    <w:abstractNumId w:val="83"/>
  </w:num>
  <w:num w:numId="56">
    <w:abstractNumId w:val="173"/>
  </w:num>
  <w:num w:numId="57">
    <w:abstractNumId w:val="133"/>
  </w:num>
  <w:num w:numId="58">
    <w:abstractNumId w:val="92"/>
  </w:num>
  <w:num w:numId="59">
    <w:abstractNumId w:val="33"/>
  </w:num>
  <w:num w:numId="60">
    <w:abstractNumId w:val="25"/>
  </w:num>
  <w:num w:numId="61">
    <w:abstractNumId w:val="286"/>
  </w:num>
  <w:num w:numId="62">
    <w:abstractNumId w:val="256"/>
  </w:num>
  <w:num w:numId="63">
    <w:abstractNumId w:val="314"/>
  </w:num>
  <w:num w:numId="64">
    <w:abstractNumId w:val="175"/>
  </w:num>
  <w:num w:numId="65">
    <w:abstractNumId w:val="34"/>
  </w:num>
  <w:num w:numId="66">
    <w:abstractNumId w:val="87"/>
  </w:num>
  <w:num w:numId="67">
    <w:abstractNumId w:val="61"/>
  </w:num>
  <w:num w:numId="68">
    <w:abstractNumId w:val="117"/>
  </w:num>
  <w:num w:numId="69">
    <w:abstractNumId w:val="261"/>
  </w:num>
  <w:num w:numId="70">
    <w:abstractNumId w:val="244"/>
  </w:num>
  <w:num w:numId="71">
    <w:abstractNumId w:val="71"/>
  </w:num>
  <w:num w:numId="72">
    <w:abstractNumId w:val="111"/>
  </w:num>
  <w:num w:numId="73">
    <w:abstractNumId w:val="294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4"/>
  </w:num>
  <w:num w:numId="85">
    <w:abstractNumId w:val="18"/>
  </w:num>
  <w:num w:numId="86">
    <w:abstractNumId w:val="176"/>
  </w:num>
  <w:num w:numId="87">
    <w:abstractNumId w:val="127"/>
  </w:num>
  <w:num w:numId="88">
    <w:abstractNumId w:val="172"/>
  </w:num>
  <w:num w:numId="89">
    <w:abstractNumId w:val="326"/>
  </w:num>
  <w:num w:numId="90">
    <w:abstractNumId w:val="245"/>
  </w:num>
  <w:num w:numId="91">
    <w:abstractNumId w:val="15"/>
  </w:num>
  <w:num w:numId="92">
    <w:abstractNumId w:val="312"/>
  </w:num>
  <w:num w:numId="93">
    <w:abstractNumId w:val="205"/>
  </w:num>
  <w:num w:numId="94">
    <w:abstractNumId w:val="260"/>
  </w:num>
  <w:num w:numId="95">
    <w:abstractNumId w:val="345"/>
  </w:num>
  <w:num w:numId="96">
    <w:abstractNumId w:val="89"/>
  </w:num>
  <w:num w:numId="97">
    <w:abstractNumId w:val="284"/>
  </w:num>
  <w:num w:numId="98">
    <w:abstractNumId w:val="46"/>
  </w:num>
  <w:num w:numId="99">
    <w:abstractNumId w:val="323"/>
  </w:num>
  <w:num w:numId="100">
    <w:abstractNumId w:val="134"/>
  </w:num>
  <w:num w:numId="101">
    <w:abstractNumId w:val="135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9"/>
  </w:num>
  <w:num w:numId="106">
    <w:abstractNumId w:val="347"/>
  </w:num>
  <w:num w:numId="107">
    <w:abstractNumId w:val="202"/>
  </w:num>
  <w:num w:numId="108">
    <w:abstractNumId w:val="0"/>
  </w:num>
  <w:num w:numId="109">
    <w:abstractNumId w:val="289"/>
  </w:num>
  <w:num w:numId="110">
    <w:abstractNumId w:val="302"/>
  </w:num>
  <w:num w:numId="111">
    <w:abstractNumId w:val="302"/>
  </w:num>
  <w:num w:numId="112">
    <w:abstractNumId w:val="302"/>
  </w:num>
  <w:num w:numId="113">
    <w:abstractNumId w:val="302"/>
  </w:num>
  <w:num w:numId="114">
    <w:abstractNumId w:val="302"/>
  </w:num>
  <w:num w:numId="115">
    <w:abstractNumId w:val="302"/>
  </w:num>
  <w:num w:numId="116">
    <w:abstractNumId w:val="302"/>
  </w:num>
  <w:num w:numId="117">
    <w:abstractNumId w:val="302"/>
  </w:num>
  <w:num w:numId="118">
    <w:abstractNumId w:val="302"/>
  </w:num>
  <w:num w:numId="119">
    <w:abstractNumId w:val="302"/>
  </w:num>
  <w:num w:numId="120">
    <w:abstractNumId w:val="302"/>
  </w:num>
  <w:num w:numId="121">
    <w:abstractNumId w:val="302"/>
  </w:num>
  <w:num w:numId="122">
    <w:abstractNumId w:val="302"/>
  </w:num>
  <w:num w:numId="123">
    <w:abstractNumId w:val="302"/>
  </w:num>
  <w:num w:numId="124">
    <w:abstractNumId w:val="302"/>
  </w:num>
  <w:num w:numId="125">
    <w:abstractNumId w:val="302"/>
  </w:num>
  <w:num w:numId="126">
    <w:abstractNumId w:val="302"/>
  </w:num>
  <w:num w:numId="127">
    <w:abstractNumId w:val="302"/>
  </w:num>
  <w:num w:numId="128">
    <w:abstractNumId w:val="302"/>
  </w:num>
  <w:num w:numId="129">
    <w:abstractNumId w:val="302"/>
  </w:num>
  <w:num w:numId="130">
    <w:abstractNumId w:val="302"/>
  </w:num>
  <w:num w:numId="131">
    <w:abstractNumId w:val="302"/>
  </w:num>
  <w:num w:numId="132">
    <w:abstractNumId w:val="302"/>
  </w:num>
  <w:num w:numId="133">
    <w:abstractNumId w:val="302"/>
  </w:num>
  <w:num w:numId="134">
    <w:abstractNumId w:val="302"/>
  </w:num>
  <w:num w:numId="135">
    <w:abstractNumId w:val="302"/>
  </w:num>
  <w:num w:numId="136">
    <w:abstractNumId w:val="302"/>
  </w:num>
  <w:num w:numId="137">
    <w:abstractNumId w:val="302"/>
  </w:num>
  <w:num w:numId="138">
    <w:abstractNumId w:val="302"/>
  </w:num>
  <w:num w:numId="139">
    <w:abstractNumId w:val="302"/>
  </w:num>
  <w:num w:numId="140">
    <w:abstractNumId w:val="300"/>
  </w:num>
  <w:num w:numId="141">
    <w:abstractNumId w:val="341"/>
  </w:num>
  <w:num w:numId="142">
    <w:abstractNumId w:val="57"/>
  </w:num>
  <w:num w:numId="143">
    <w:abstractNumId w:val="264"/>
  </w:num>
  <w:num w:numId="144">
    <w:abstractNumId w:val="226"/>
  </w:num>
  <w:num w:numId="145">
    <w:abstractNumId w:val="262"/>
  </w:num>
  <w:num w:numId="146">
    <w:abstractNumId w:val="154"/>
  </w:num>
  <w:num w:numId="147">
    <w:abstractNumId w:val="316"/>
  </w:num>
  <w:num w:numId="148">
    <w:abstractNumId w:val="142"/>
  </w:num>
  <w:num w:numId="149">
    <w:abstractNumId w:val="275"/>
  </w:num>
  <w:num w:numId="150">
    <w:abstractNumId w:val="154"/>
  </w:num>
  <w:num w:numId="151">
    <w:abstractNumId w:val="267"/>
  </w:num>
  <w:num w:numId="152">
    <w:abstractNumId w:val="221"/>
  </w:num>
  <w:num w:numId="153">
    <w:abstractNumId w:val="120"/>
  </w:num>
  <w:num w:numId="154">
    <w:abstractNumId w:val="168"/>
  </w:num>
  <w:num w:numId="155">
    <w:abstractNumId w:val="170"/>
  </w:num>
  <w:num w:numId="156">
    <w:abstractNumId w:val="344"/>
  </w:num>
  <w:num w:numId="157">
    <w:abstractNumId w:val="297"/>
  </w:num>
  <w:num w:numId="158">
    <w:abstractNumId w:val="106"/>
  </w:num>
  <w:num w:numId="159">
    <w:abstractNumId w:val="146"/>
  </w:num>
  <w:num w:numId="160">
    <w:abstractNumId w:val="297"/>
    <w:lvlOverride w:ilvl="0">
      <w:startOverride w:val="1"/>
    </w:lvlOverride>
  </w:num>
  <w:num w:numId="161">
    <w:abstractNumId w:val="37"/>
  </w:num>
  <w:num w:numId="162">
    <w:abstractNumId w:val="303"/>
  </w:num>
  <w:num w:numId="163">
    <w:abstractNumId w:val="109"/>
  </w:num>
  <w:num w:numId="164">
    <w:abstractNumId w:val="227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2"/>
  </w:num>
  <w:num w:numId="171">
    <w:abstractNumId w:val="302"/>
  </w:num>
  <w:num w:numId="172">
    <w:abstractNumId w:val="302"/>
  </w:num>
  <w:num w:numId="173">
    <w:abstractNumId w:val="302"/>
  </w:num>
  <w:num w:numId="174">
    <w:abstractNumId w:val="302"/>
  </w:num>
  <w:num w:numId="175">
    <w:abstractNumId w:val="302"/>
  </w:num>
  <w:num w:numId="176">
    <w:abstractNumId w:val="237"/>
  </w:num>
  <w:num w:numId="177">
    <w:abstractNumId w:val="329"/>
  </w:num>
  <w:num w:numId="178">
    <w:abstractNumId w:val="298"/>
  </w:num>
  <w:num w:numId="179">
    <w:abstractNumId w:val="302"/>
  </w:num>
  <w:num w:numId="180">
    <w:abstractNumId w:val="242"/>
  </w:num>
  <w:num w:numId="181">
    <w:abstractNumId w:val="217"/>
  </w:num>
  <w:num w:numId="182">
    <w:abstractNumId w:val="49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7"/>
  </w:num>
  <w:num w:numId="190">
    <w:abstractNumId w:val="20"/>
  </w:num>
  <w:num w:numId="191">
    <w:abstractNumId w:val="38"/>
  </w:num>
  <w:num w:numId="192">
    <w:abstractNumId w:val="183"/>
  </w:num>
  <w:num w:numId="193">
    <w:abstractNumId w:val="332"/>
  </w:num>
  <w:num w:numId="194">
    <w:abstractNumId w:val="213"/>
  </w:num>
  <w:num w:numId="195">
    <w:abstractNumId w:val="82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1"/>
  </w:num>
  <w:num w:numId="206">
    <w:abstractNumId w:val="1"/>
  </w:num>
  <w:num w:numId="207">
    <w:abstractNumId w:val="12"/>
  </w:num>
  <w:num w:numId="208">
    <w:abstractNumId w:val="32"/>
  </w:num>
  <w:num w:numId="209">
    <w:abstractNumId w:val="65"/>
  </w:num>
  <w:num w:numId="210">
    <w:abstractNumId w:val="270"/>
  </w:num>
  <w:num w:numId="211">
    <w:abstractNumId w:val="165"/>
  </w:num>
  <w:num w:numId="212">
    <w:abstractNumId w:val="278"/>
  </w:num>
  <w:num w:numId="213">
    <w:abstractNumId w:val="295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6"/>
  </w:num>
  <w:num w:numId="221">
    <w:abstractNumId w:val="333"/>
  </w:num>
  <w:num w:numId="222">
    <w:abstractNumId w:val="179"/>
  </w:num>
  <w:num w:numId="223">
    <w:abstractNumId w:val="258"/>
  </w:num>
  <w:num w:numId="224">
    <w:abstractNumId w:val="277"/>
  </w:num>
  <w:num w:numId="225">
    <w:abstractNumId w:val="272"/>
  </w:num>
  <w:num w:numId="226">
    <w:abstractNumId w:val="78"/>
  </w:num>
  <w:num w:numId="227">
    <w:abstractNumId w:val="348"/>
  </w:num>
  <w:num w:numId="228">
    <w:abstractNumId w:val="228"/>
  </w:num>
  <w:num w:numId="229">
    <w:abstractNumId w:val="21"/>
  </w:num>
  <w:num w:numId="230">
    <w:abstractNumId w:val="302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8"/>
  </w:num>
  <w:num w:numId="239">
    <w:abstractNumId w:val="30"/>
  </w:num>
  <w:num w:numId="240">
    <w:abstractNumId w:val="247"/>
  </w:num>
  <w:num w:numId="241">
    <w:abstractNumId w:val="94"/>
  </w:num>
  <w:num w:numId="242">
    <w:abstractNumId w:val="331"/>
  </w:num>
  <w:num w:numId="243">
    <w:abstractNumId w:val="9"/>
  </w:num>
  <w:num w:numId="244">
    <w:abstractNumId w:val="107"/>
  </w:num>
  <w:num w:numId="245">
    <w:abstractNumId w:val="53"/>
  </w:num>
  <w:num w:numId="246">
    <w:abstractNumId w:val="67"/>
  </w:num>
  <w:num w:numId="247">
    <w:abstractNumId w:val="104"/>
  </w:num>
  <w:num w:numId="248">
    <w:abstractNumId w:val="229"/>
  </w:num>
  <w:num w:numId="249">
    <w:abstractNumId w:val="283"/>
  </w:num>
  <w:num w:numId="250">
    <w:abstractNumId w:val="203"/>
  </w:num>
  <w:num w:numId="251">
    <w:abstractNumId w:val="268"/>
  </w:num>
  <w:num w:numId="252">
    <w:abstractNumId w:val="6"/>
  </w:num>
  <w:num w:numId="253">
    <w:abstractNumId w:val="302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8"/>
  </w:num>
  <w:num w:numId="258">
    <w:abstractNumId w:val="160"/>
  </w:num>
  <w:num w:numId="259">
    <w:abstractNumId w:val="181"/>
  </w:num>
  <w:num w:numId="260">
    <w:abstractNumId w:val="310"/>
  </w:num>
  <w:num w:numId="261">
    <w:abstractNumId w:val="84"/>
  </w:num>
  <w:num w:numId="262">
    <w:abstractNumId w:val="77"/>
  </w:num>
  <w:num w:numId="263">
    <w:abstractNumId w:val="181"/>
    <w:lvlOverride w:ilvl="0">
      <w:startOverride w:val="2"/>
    </w:lvlOverride>
  </w:num>
  <w:num w:numId="264">
    <w:abstractNumId w:val="42"/>
  </w:num>
  <w:num w:numId="265">
    <w:abstractNumId w:val="139"/>
  </w:num>
  <w:num w:numId="266">
    <w:abstractNumId w:val="44"/>
  </w:num>
  <w:num w:numId="267">
    <w:abstractNumId w:val="296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7"/>
  </w:num>
  <w:num w:numId="272">
    <w:abstractNumId w:val="352"/>
  </w:num>
  <w:num w:numId="273">
    <w:abstractNumId w:val="155"/>
  </w:num>
  <w:num w:numId="274">
    <w:abstractNumId w:val="51"/>
  </w:num>
  <w:num w:numId="275">
    <w:abstractNumId w:val="35"/>
  </w:num>
  <w:num w:numId="276">
    <w:abstractNumId w:val="11"/>
  </w:num>
  <w:num w:numId="277">
    <w:abstractNumId w:val="125"/>
  </w:num>
  <w:num w:numId="278">
    <w:abstractNumId w:val="234"/>
  </w:num>
  <w:num w:numId="279">
    <w:abstractNumId w:val="16"/>
  </w:num>
  <w:num w:numId="280">
    <w:abstractNumId w:val="346"/>
  </w:num>
  <w:num w:numId="281">
    <w:abstractNumId w:val="321"/>
  </w:num>
  <w:num w:numId="282">
    <w:abstractNumId w:val="68"/>
  </w:num>
  <w:num w:numId="283">
    <w:abstractNumId w:val="250"/>
  </w:num>
  <w:num w:numId="284">
    <w:abstractNumId w:val="313"/>
  </w:num>
  <w:num w:numId="285">
    <w:abstractNumId w:val="186"/>
  </w:num>
  <w:num w:numId="286">
    <w:abstractNumId w:val="353"/>
  </w:num>
  <w:num w:numId="287">
    <w:abstractNumId w:val="40"/>
  </w:num>
  <w:num w:numId="288">
    <w:abstractNumId w:val="237"/>
  </w:num>
  <w:num w:numId="289">
    <w:abstractNumId w:val="237"/>
  </w:num>
  <w:num w:numId="290">
    <w:abstractNumId w:val="237"/>
  </w:num>
  <w:num w:numId="291">
    <w:abstractNumId w:val="237"/>
  </w:num>
  <w:num w:numId="292">
    <w:abstractNumId w:val="237"/>
  </w:num>
  <w:num w:numId="293">
    <w:abstractNumId w:val="138"/>
  </w:num>
  <w:num w:numId="294">
    <w:abstractNumId w:val="123"/>
  </w:num>
  <w:num w:numId="295">
    <w:abstractNumId w:val="231"/>
  </w:num>
  <w:num w:numId="296">
    <w:abstractNumId w:val="156"/>
  </w:num>
  <w:num w:numId="297">
    <w:abstractNumId w:val="36"/>
  </w:num>
  <w:num w:numId="298">
    <w:abstractNumId w:val="236"/>
  </w:num>
  <w:num w:numId="299">
    <w:abstractNumId w:val="184"/>
  </w:num>
  <w:num w:numId="300">
    <w:abstractNumId w:val="251"/>
  </w:num>
  <w:num w:numId="301">
    <w:abstractNumId w:val="14"/>
  </w:num>
  <w:num w:numId="302">
    <w:abstractNumId w:val="324"/>
  </w:num>
  <w:num w:numId="303">
    <w:abstractNumId w:val="193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7"/>
  </w:num>
  <w:num w:numId="309">
    <w:abstractNumId w:val="100"/>
  </w:num>
  <w:num w:numId="310">
    <w:abstractNumId w:val="212"/>
  </w:num>
  <w:num w:numId="311">
    <w:abstractNumId w:val="56"/>
  </w:num>
  <w:num w:numId="312">
    <w:abstractNumId w:val="198"/>
  </w:num>
  <w:num w:numId="313">
    <w:abstractNumId w:val="162"/>
  </w:num>
  <w:num w:numId="314">
    <w:abstractNumId w:val="162"/>
  </w:num>
  <w:num w:numId="315">
    <w:abstractNumId w:val="233"/>
  </w:num>
  <w:num w:numId="316">
    <w:abstractNumId w:val="280"/>
  </w:num>
  <w:num w:numId="317">
    <w:abstractNumId w:val="122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5"/>
  </w:num>
  <w:num w:numId="324">
    <w:abstractNumId w:val="343"/>
  </w:num>
  <w:num w:numId="325">
    <w:abstractNumId w:val="351"/>
  </w:num>
  <w:num w:numId="326">
    <w:abstractNumId w:val="259"/>
  </w:num>
  <w:num w:numId="327">
    <w:abstractNumId w:val="98"/>
  </w:num>
  <w:num w:numId="328">
    <w:abstractNumId w:val="248"/>
  </w:num>
  <w:num w:numId="329">
    <w:abstractNumId w:val="55"/>
    <w:lvlOverride w:ilvl="0">
      <w:startOverride w:val="1"/>
    </w:lvlOverride>
  </w:num>
  <w:num w:numId="330">
    <w:abstractNumId w:val="55"/>
    <w:lvlOverride w:ilvl="0">
      <w:startOverride w:val="2"/>
    </w:lvlOverride>
  </w:num>
  <w:num w:numId="331">
    <w:abstractNumId w:val="55"/>
    <w:lvlOverride w:ilvl="0">
      <w:startOverride w:val="3"/>
    </w:lvlOverride>
  </w:num>
  <w:num w:numId="332">
    <w:abstractNumId w:val="55"/>
    <w:lvlOverride w:ilvl="0">
      <w:startOverride w:val="4"/>
    </w:lvlOverride>
  </w:num>
  <w:num w:numId="333">
    <w:abstractNumId w:val="55"/>
  </w:num>
  <w:num w:numId="334">
    <w:abstractNumId w:val="27"/>
  </w:num>
  <w:num w:numId="335">
    <w:abstractNumId w:val="8"/>
  </w:num>
  <w:num w:numId="336">
    <w:abstractNumId w:val="55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3"/>
  </w:num>
  <w:num w:numId="340">
    <w:abstractNumId w:val="325"/>
  </w:num>
  <w:num w:numId="341">
    <w:abstractNumId w:val="230"/>
  </w:num>
  <w:num w:numId="342">
    <w:abstractNumId w:val="311"/>
  </w:num>
  <w:num w:numId="343">
    <w:abstractNumId w:val="80"/>
  </w:num>
  <w:num w:numId="344">
    <w:abstractNumId w:val="302"/>
  </w:num>
  <w:num w:numId="345">
    <w:abstractNumId w:val="302"/>
  </w:num>
  <w:num w:numId="346">
    <w:abstractNumId w:val="307"/>
  </w:num>
  <w:num w:numId="347">
    <w:abstractNumId w:val="163"/>
  </w:num>
  <w:num w:numId="348">
    <w:abstractNumId w:val="177"/>
  </w:num>
  <w:num w:numId="349">
    <w:abstractNumId w:val="239"/>
  </w:num>
  <w:num w:numId="350">
    <w:abstractNumId w:val="307"/>
  </w:num>
  <w:num w:numId="351">
    <w:abstractNumId w:val="48"/>
  </w:num>
  <w:num w:numId="352">
    <w:abstractNumId w:val="39"/>
  </w:num>
  <w:num w:numId="353">
    <w:abstractNumId w:val="39"/>
  </w:num>
  <w:num w:numId="354">
    <w:abstractNumId w:val="215"/>
  </w:num>
  <w:num w:numId="355">
    <w:abstractNumId w:val="334"/>
  </w:num>
  <w:num w:numId="356">
    <w:abstractNumId w:val="291"/>
  </w:num>
  <w:num w:numId="357">
    <w:abstractNumId w:val="266"/>
  </w:num>
  <w:num w:numId="358">
    <w:abstractNumId w:val="189"/>
  </w:num>
  <w:num w:numId="359">
    <w:abstractNumId w:val="257"/>
  </w:num>
  <w:num w:numId="360">
    <w:abstractNumId w:val="237"/>
    <w:lvlOverride w:ilvl="0">
      <w:startOverride w:val="1"/>
    </w:lvlOverride>
  </w:num>
  <w:num w:numId="361">
    <w:abstractNumId w:val="81"/>
  </w:num>
  <w:num w:numId="362">
    <w:abstractNumId w:val="237"/>
    <w:lvlOverride w:ilvl="0">
      <w:startOverride w:val="1"/>
    </w:lvlOverride>
  </w:num>
  <w:num w:numId="363">
    <w:abstractNumId w:val="73"/>
  </w:num>
  <w:num w:numId="364">
    <w:abstractNumId w:val="237"/>
    <w:lvlOverride w:ilvl="0">
      <w:startOverride w:val="1"/>
    </w:lvlOverride>
  </w:num>
  <w:num w:numId="365">
    <w:abstractNumId w:val="124"/>
  </w:num>
  <w:num w:numId="366">
    <w:abstractNumId w:val="237"/>
    <w:lvlOverride w:ilvl="0">
      <w:startOverride w:val="1"/>
    </w:lvlOverride>
  </w:num>
  <w:num w:numId="367">
    <w:abstractNumId w:val="99"/>
  </w:num>
  <w:num w:numId="368">
    <w:abstractNumId w:val="237"/>
    <w:lvlOverride w:ilvl="0">
      <w:startOverride w:val="1"/>
    </w:lvlOverride>
  </w:num>
  <w:num w:numId="369">
    <w:abstractNumId w:val="182"/>
  </w:num>
  <w:num w:numId="370">
    <w:abstractNumId w:val="237"/>
    <w:lvlOverride w:ilvl="0">
      <w:startOverride w:val="1"/>
    </w:lvlOverride>
  </w:num>
  <w:num w:numId="371">
    <w:abstractNumId w:val="39"/>
  </w:num>
  <w:num w:numId="372">
    <w:abstractNumId w:val="39"/>
  </w:num>
  <w:num w:numId="373">
    <w:abstractNumId w:val="39"/>
  </w:num>
  <w:num w:numId="374">
    <w:abstractNumId w:val="39"/>
  </w:num>
  <w:num w:numId="375">
    <w:abstractNumId w:val="39"/>
  </w:num>
  <w:num w:numId="376">
    <w:abstractNumId w:val="39"/>
  </w:num>
  <w:num w:numId="377">
    <w:abstractNumId w:val="113"/>
  </w:num>
  <w:num w:numId="378">
    <w:abstractNumId w:val="237"/>
    <w:lvlOverride w:ilvl="0">
      <w:startOverride w:val="1"/>
    </w:lvlOverride>
  </w:num>
  <w:num w:numId="379">
    <w:abstractNumId w:val="39"/>
  </w:num>
  <w:num w:numId="380">
    <w:abstractNumId w:val="29"/>
  </w:num>
  <w:num w:numId="381">
    <w:abstractNumId w:val="237"/>
    <w:lvlOverride w:ilvl="0">
      <w:startOverride w:val="1"/>
    </w:lvlOverride>
  </w:num>
  <w:num w:numId="382">
    <w:abstractNumId w:val="103"/>
  </w:num>
  <w:num w:numId="383">
    <w:abstractNumId w:val="63"/>
  </w:num>
  <w:num w:numId="384">
    <w:abstractNumId w:val="200"/>
  </w:num>
  <w:num w:numId="385">
    <w:abstractNumId w:val="144"/>
  </w:num>
  <w:num w:numId="386">
    <w:abstractNumId w:val="24"/>
  </w:num>
  <w:num w:numId="387">
    <w:abstractNumId w:val="330"/>
  </w:num>
  <w:num w:numId="388">
    <w:abstractNumId w:val="253"/>
  </w:num>
  <w:num w:numId="389">
    <w:abstractNumId w:val="319"/>
  </w:num>
  <w:num w:numId="390">
    <w:abstractNumId w:val="39"/>
  </w:num>
  <w:num w:numId="391">
    <w:abstractNumId w:val="39"/>
  </w:num>
  <w:num w:numId="392">
    <w:abstractNumId w:val="39"/>
  </w:num>
  <w:num w:numId="393">
    <w:abstractNumId w:val="39"/>
  </w:num>
  <w:num w:numId="394">
    <w:abstractNumId w:val="39"/>
  </w:num>
  <w:num w:numId="395">
    <w:abstractNumId w:val="39"/>
  </w:num>
  <w:num w:numId="396">
    <w:abstractNumId w:val="39"/>
  </w:num>
  <w:num w:numId="397">
    <w:abstractNumId w:val="47"/>
  </w:num>
  <w:num w:numId="398">
    <w:abstractNumId w:val="115"/>
  </w:num>
  <w:num w:numId="399">
    <w:abstractNumId w:val="237"/>
    <w:lvlOverride w:ilvl="0">
      <w:startOverride w:val="1"/>
    </w:lvlOverride>
  </w:num>
  <w:num w:numId="400">
    <w:abstractNumId w:val="237"/>
  </w:num>
  <w:num w:numId="401">
    <w:abstractNumId w:val="64"/>
  </w:num>
  <w:num w:numId="402">
    <w:abstractNumId w:val="237"/>
    <w:lvlOverride w:ilvl="0">
      <w:startOverride w:val="1"/>
    </w:lvlOverride>
  </w:num>
  <w:num w:numId="403">
    <w:abstractNumId w:val="101"/>
  </w:num>
  <w:num w:numId="404">
    <w:abstractNumId w:val="237"/>
    <w:lvlOverride w:ilvl="0">
      <w:startOverride w:val="1"/>
    </w:lvlOverride>
  </w:num>
  <w:num w:numId="405">
    <w:abstractNumId w:val="308"/>
  </w:num>
  <w:num w:numId="406">
    <w:abstractNumId w:val="7"/>
  </w:num>
  <w:num w:numId="407">
    <w:abstractNumId w:val="163"/>
  </w:num>
  <w:num w:numId="408">
    <w:abstractNumId w:val="302"/>
  </w:num>
  <w:num w:numId="409">
    <w:abstractNumId w:val="302"/>
  </w:num>
  <w:num w:numId="410">
    <w:abstractNumId w:val="302"/>
  </w:num>
  <w:num w:numId="411">
    <w:abstractNumId w:val="302"/>
  </w:num>
  <w:num w:numId="412">
    <w:abstractNumId w:val="302"/>
  </w:num>
  <w:num w:numId="413">
    <w:abstractNumId w:val="302"/>
  </w:num>
  <w:num w:numId="414">
    <w:abstractNumId w:val="302"/>
  </w:num>
  <w:num w:numId="415">
    <w:abstractNumId w:val="302"/>
  </w:num>
  <w:num w:numId="416">
    <w:abstractNumId w:val="302"/>
  </w:num>
  <w:num w:numId="417">
    <w:abstractNumId w:val="302"/>
  </w:num>
  <w:num w:numId="418">
    <w:abstractNumId w:val="302"/>
  </w:num>
  <w:num w:numId="419">
    <w:abstractNumId w:val="39"/>
  </w:num>
  <w:num w:numId="420">
    <w:abstractNumId w:val="302"/>
  </w:num>
  <w:num w:numId="421">
    <w:abstractNumId w:val="302"/>
  </w:num>
  <w:num w:numId="422">
    <w:abstractNumId w:val="302"/>
  </w:num>
  <w:num w:numId="423">
    <w:abstractNumId w:val="302"/>
  </w:num>
  <w:num w:numId="424">
    <w:abstractNumId w:val="39"/>
  </w:num>
  <w:num w:numId="425">
    <w:abstractNumId w:val="39"/>
  </w:num>
  <w:num w:numId="426">
    <w:abstractNumId w:val="39"/>
  </w:num>
  <w:num w:numId="427">
    <w:abstractNumId w:val="39"/>
  </w:num>
  <w:num w:numId="428">
    <w:abstractNumId w:val="39"/>
  </w:num>
  <w:num w:numId="429">
    <w:abstractNumId w:val="39"/>
  </w:num>
  <w:num w:numId="430">
    <w:abstractNumId w:val="72"/>
  </w:num>
  <w:num w:numId="431">
    <w:abstractNumId w:val="299"/>
  </w:num>
  <w:num w:numId="432">
    <w:abstractNumId w:val="276"/>
  </w:num>
  <w:num w:numId="433">
    <w:abstractNumId w:val="322"/>
  </w:num>
  <w:num w:numId="434">
    <w:abstractNumId w:val="166"/>
  </w:num>
  <w:num w:numId="435">
    <w:abstractNumId w:val="237"/>
    <w:lvlOverride w:ilvl="0">
      <w:startOverride w:val="1"/>
    </w:lvlOverride>
  </w:num>
  <w:num w:numId="436">
    <w:abstractNumId w:val="74"/>
  </w:num>
  <w:num w:numId="437">
    <w:abstractNumId w:val="237"/>
    <w:lvlOverride w:ilvl="0">
      <w:startOverride w:val="1"/>
    </w:lvlOverride>
  </w:num>
  <w:num w:numId="438">
    <w:abstractNumId w:val="39"/>
  </w:num>
  <w:num w:numId="439">
    <w:abstractNumId w:val="39"/>
  </w:num>
  <w:num w:numId="440">
    <w:abstractNumId w:val="279"/>
  </w:num>
  <w:num w:numId="441">
    <w:abstractNumId w:val="237"/>
    <w:lvlOverride w:ilvl="0">
      <w:startOverride w:val="1"/>
    </w:lvlOverride>
  </w:num>
  <w:num w:numId="442">
    <w:abstractNumId w:val="237"/>
  </w:num>
  <w:num w:numId="443">
    <w:abstractNumId w:val="3"/>
  </w:num>
  <w:num w:numId="444">
    <w:abstractNumId w:val="62"/>
  </w:num>
  <w:num w:numId="445">
    <w:abstractNumId w:val="237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1"/>
  </w:num>
  <w:num w:numId="449">
    <w:abstractNumId w:val="161"/>
    <w:lvlOverride w:ilvl="0">
      <w:startOverride w:val="1"/>
    </w:lvlOverride>
  </w:num>
  <w:num w:numId="450">
    <w:abstractNumId w:val="39"/>
  </w:num>
  <w:num w:numId="451">
    <w:abstractNumId w:val="243"/>
  </w:num>
  <w:num w:numId="452">
    <w:abstractNumId w:val="161"/>
    <w:lvlOverride w:ilvl="0">
      <w:startOverride w:val="1"/>
    </w:lvlOverride>
  </w:num>
  <w:num w:numId="453">
    <w:abstractNumId w:val="45"/>
  </w:num>
  <w:num w:numId="454">
    <w:abstractNumId w:val="161"/>
    <w:lvlOverride w:ilvl="0">
      <w:startOverride w:val="1"/>
    </w:lvlOverride>
  </w:num>
  <w:num w:numId="455">
    <w:abstractNumId w:val="39"/>
  </w:num>
  <w:num w:numId="456">
    <w:abstractNumId w:val="28"/>
  </w:num>
  <w:num w:numId="457">
    <w:abstractNumId w:val="161"/>
    <w:lvlOverride w:ilvl="0">
      <w:startOverride w:val="1"/>
    </w:lvlOverride>
  </w:num>
  <w:num w:numId="458">
    <w:abstractNumId w:val="209"/>
  </w:num>
  <w:num w:numId="459">
    <w:abstractNumId w:val="119"/>
  </w:num>
  <w:num w:numId="460">
    <w:abstractNumId w:val="196"/>
  </w:num>
  <w:num w:numId="461">
    <w:abstractNumId w:val="164"/>
  </w:num>
  <w:num w:numId="462">
    <w:abstractNumId w:val="95"/>
  </w:num>
  <w:num w:numId="463">
    <w:abstractNumId w:val="252"/>
  </w:num>
  <w:num w:numId="464">
    <w:abstractNumId w:val="223"/>
  </w:num>
  <w:num w:numId="465">
    <w:abstractNumId w:val="161"/>
    <w:lvlOverride w:ilvl="0">
      <w:startOverride w:val="1"/>
    </w:lvlOverride>
  </w:num>
  <w:num w:numId="466">
    <w:abstractNumId w:val="59"/>
  </w:num>
  <w:num w:numId="467">
    <w:abstractNumId w:val="255"/>
  </w:num>
  <w:num w:numId="468">
    <w:abstractNumId w:val="148"/>
  </w:num>
  <w:num w:numId="469">
    <w:abstractNumId w:val="255"/>
  </w:num>
  <w:num w:numId="470">
    <w:abstractNumId w:val="318"/>
  </w:num>
  <w:num w:numId="471">
    <w:abstractNumId w:val="255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50"/>
  </w:num>
  <w:num w:numId="475">
    <w:abstractNumId w:val="88"/>
  </w:num>
  <w:num w:numId="476">
    <w:abstractNumId w:val="265"/>
  </w:num>
  <w:num w:numId="477">
    <w:abstractNumId w:val="60"/>
  </w:num>
  <w:num w:numId="478">
    <w:abstractNumId w:val="39"/>
  </w:num>
  <w:num w:numId="479">
    <w:abstractNumId w:val="246"/>
  </w:num>
  <w:num w:numId="480">
    <w:abstractNumId w:val="90"/>
  </w:num>
  <w:num w:numId="481">
    <w:abstractNumId w:val="195"/>
  </w:num>
  <w:num w:numId="482">
    <w:abstractNumId w:val="54"/>
  </w:num>
  <w:num w:numId="483">
    <w:abstractNumId w:val="350"/>
  </w:num>
  <w:num w:numId="484">
    <w:abstractNumId w:val="96"/>
  </w:num>
  <w:num w:numId="485">
    <w:abstractNumId w:val="150"/>
  </w:num>
  <w:num w:numId="486">
    <w:abstractNumId w:val="97"/>
  </w:num>
  <w:num w:numId="487">
    <w:abstractNumId w:val="216"/>
  </w:num>
  <w:num w:numId="488">
    <w:abstractNumId w:val="281"/>
  </w:num>
  <w:num w:numId="489">
    <w:abstractNumId w:val="70"/>
  </w:num>
  <w:num w:numId="490">
    <w:abstractNumId w:val="219"/>
  </w:num>
  <w:num w:numId="491">
    <w:abstractNumId w:val="131"/>
  </w:num>
  <w:num w:numId="492">
    <w:abstractNumId w:val="194"/>
  </w:num>
  <w:num w:numId="493">
    <w:abstractNumId w:val="116"/>
  </w:num>
  <w:num w:numId="494">
    <w:abstractNumId w:val="39"/>
  </w:num>
  <w:num w:numId="495">
    <w:abstractNumId w:val="39"/>
  </w:num>
  <w:num w:numId="496">
    <w:abstractNumId w:val="39"/>
  </w:num>
  <w:num w:numId="497">
    <w:abstractNumId w:val="126"/>
  </w:num>
  <w:num w:numId="498">
    <w:abstractNumId w:val="41"/>
  </w:num>
  <w:num w:numId="499">
    <w:abstractNumId w:val="290"/>
  </w:num>
  <w:num w:numId="500">
    <w:abstractNumId w:val="232"/>
  </w:num>
  <w:num w:numId="501">
    <w:abstractNumId w:val="108"/>
  </w:num>
  <w:num w:numId="502">
    <w:abstractNumId w:val="23"/>
  </w:num>
  <w:num w:numId="503">
    <w:abstractNumId w:val="204"/>
  </w:num>
  <w:num w:numId="504">
    <w:abstractNumId w:val="206"/>
  </w:num>
  <w:num w:numId="505">
    <w:abstractNumId w:val="13"/>
  </w:num>
  <w:num w:numId="506">
    <w:abstractNumId w:val="2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298"/>
    <w:rsid w:val="0000266A"/>
    <w:rsid w:val="00002A62"/>
    <w:rsid w:val="00006598"/>
    <w:rsid w:val="000070CA"/>
    <w:rsid w:val="00013BFB"/>
    <w:rsid w:val="00014873"/>
    <w:rsid w:val="00017D71"/>
    <w:rsid w:val="00020A88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58CE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64D91"/>
    <w:rsid w:val="0007226E"/>
    <w:rsid w:val="00072B6A"/>
    <w:rsid w:val="00073E1C"/>
    <w:rsid w:val="0007526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4CB6"/>
    <w:rsid w:val="000A7857"/>
    <w:rsid w:val="000A7B9A"/>
    <w:rsid w:val="000A7DE3"/>
    <w:rsid w:val="000B3BEF"/>
    <w:rsid w:val="000B6CC5"/>
    <w:rsid w:val="000C0E6A"/>
    <w:rsid w:val="000C4C10"/>
    <w:rsid w:val="000C5506"/>
    <w:rsid w:val="000C61DA"/>
    <w:rsid w:val="000C65CB"/>
    <w:rsid w:val="000D2111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56F7"/>
    <w:rsid w:val="00106058"/>
    <w:rsid w:val="00111A8E"/>
    <w:rsid w:val="00111BCC"/>
    <w:rsid w:val="00111F09"/>
    <w:rsid w:val="00115021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59F3"/>
    <w:rsid w:val="00176F70"/>
    <w:rsid w:val="00176FD3"/>
    <w:rsid w:val="00180896"/>
    <w:rsid w:val="00180DB2"/>
    <w:rsid w:val="00184583"/>
    <w:rsid w:val="00184FC1"/>
    <w:rsid w:val="00185FB0"/>
    <w:rsid w:val="001865FB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1D9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CC6"/>
    <w:rsid w:val="001F0E80"/>
    <w:rsid w:val="001F4496"/>
    <w:rsid w:val="001F7B54"/>
    <w:rsid w:val="002032E2"/>
    <w:rsid w:val="002057D7"/>
    <w:rsid w:val="002069CA"/>
    <w:rsid w:val="00206CE9"/>
    <w:rsid w:val="00210630"/>
    <w:rsid w:val="00210AA6"/>
    <w:rsid w:val="00210EAC"/>
    <w:rsid w:val="002132D2"/>
    <w:rsid w:val="00216E1F"/>
    <w:rsid w:val="002207C3"/>
    <w:rsid w:val="00221A95"/>
    <w:rsid w:val="00222A7A"/>
    <w:rsid w:val="002255DD"/>
    <w:rsid w:val="00227E50"/>
    <w:rsid w:val="00230886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1F6B"/>
    <w:rsid w:val="002650D4"/>
    <w:rsid w:val="002712FD"/>
    <w:rsid w:val="002720FB"/>
    <w:rsid w:val="002727D1"/>
    <w:rsid w:val="002804CF"/>
    <w:rsid w:val="00281D27"/>
    <w:rsid w:val="00282472"/>
    <w:rsid w:val="002832A1"/>
    <w:rsid w:val="0028384F"/>
    <w:rsid w:val="00284482"/>
    <w:rsid w:val="00284539"/>
    <w:rsid w:val="00285F80"/>
    <w:rsid w:val="0028644C"/>
    <w:rsid w:val="002869EB"/>
    <w:rsid w:val="002907B1"/>
    <w:rsid w:val="00291E2F"/>
    <w:rsid w:val="00293FB3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1E0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082F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530E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4DE7"/>
    <w:rsid w:val="00387787"/>
    <w:rsid w:val="0039555D"/>
    <w:rsid w:val="00396407"/>
    <w:rsid w:val="00396449"/>
    <w:rsid w:val="003967C2"/>
    <w:rsid w:val="0039745B"/>
    <w:rsid w:val="003A1010"/>
    <w:rsid w:val="003A33AE"/>
    <w:rsid w:val="003A6CA1"/>
    <w:rsid w:val="003A79EA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C6E"/>
    <w:rsid w:val="003E0DFA"/>
    <w:rsid w:val="003E1AF1"/>
    <w:rsid w:val="003E2227"/>
    <w:rsid w:val="003E3FB3"/>
    <w:rsid w:val="003E5408"/>
    <w:rsid w:val="003E687B"/>
    <w:rsid w:val="003E697A"/>
    <w:rsid w:val="003F104E"/>
    <w:rsid w:val="003F2D89"/>
    <w:rsid w:val="003F43AA"/>
    <w:rsid w:val="003F586A"/>
    <w:rsid w:val="003F7994"/>
    <w:rsid w:val="00400713"/>
    <w:rsid w:val="0040083C"/>
    <w:rsid w:val="00400DDD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5E1C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38A7"/>
    <w:rsid w:val="00466D6B"/>
    <w:rsid w:val="00471D6F"/>
    <w:rsid w:val="00472501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A7F1B"/>
    <w:rsid w:val="004B2A2A"/>
    <w:rsid w:val="004B4AE9"/>
    <w:rsid w:val="004B5397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176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2531"/>
    <w:rsid w:val="00512A60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3BC2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4B03"/>
    <w:rsid w:val="005B5922"/>
    <w:rsid w:val="005B5D26"/>
    <w:rsid w:val="005C10EB"/>
    <w:rsid w:val="005C21E7"/>
    <w:rsid w:val="005C5C01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554E"/>
    <w:rsid w:val="00625C45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662"/>
    <w:rsid w:val="00653A5B"/>
    <w:rsid w:val="00653FD6"/>
    <w:rsid w:val="00657CCC"/>
    <w:rsid w:val="00660FC7"/>
    <w:rsid w:val="006636B8"/>
    <w:rsid w:val="00663EAF"/>
    <w:rsid w:val="006645A1"/>
    <w:rsid w:val="00665D0F"/>
    <w:rsid w:val="00666B9E"/>
    <w:rsid w:val="006673FC"/>
    <w:rsid w:val="006744C9"/>
    <w:rsid w:val="00674581"/>
    <w:rsid w:val="006816E7"/>
    <w:rsid w:val="006822B4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484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1B2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D6B8B"/>
    <w:rsid w:val="007E04EC"/>
    <w:rsid w:val="007E0DC4"/>
    <w:rsid w:val="007E60D0"/>
    <w:rsid w:val="007E68F0"/>
    <w:rsid w:val="007F05B1"/>
    <w:rsid w:val="007F1A48"/>
    <w:rsid w:val="007F1B98"/>
    <w:rsid w:val="007F23BA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13F7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38A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0293"/>
    <w:rsid w:val="009D15A0"/>
    <w:rsid w:val="009D16DD"/>
    <w:rsid w:val="009D239E"/>
    <w:rsid w:val="009D4AB5"/>
    <w:rsid w:val="009D4F0C"/>
    <w:rsid w:val="009E36E3"/>
    <w:rsid w:val="009E3CFB"/>
    <w:rsid w:val="009E459E"/>
    <w:rsid w:val="009E47DA"/>
    <w:rsid w:val="009E59B1"/>
    <w:rsid w:val="009F3AAE"/>
    <w:rsid w:val="009F6803"/>
    <w:rsid w:val="00A0061D"/>
    <w:rsid w:val="00A0443D"/>
    <w:rsid w:val="00A0517A"/>
    <w:rsid w:val="00A06A5A"/>
    <w:rsid w:val="00A121CB"/>
    <w:rsid w:val="00A129FC"/>
    <w:rsid w:val="00A1335D"/>
    <w:rsid w:val="00A14E17"/>
    <w:rsid w:val="00A157EB"/>
    <w:rsid w:val="00A16055"/>
    <w:rsid w:val="00A162F3"/>
    <w:rsid w:val="00A228F7"/>
    <w:rsid w:val="00A26548"/>
    <w:rsid w:val="00A27F81"/>
    <w:rsid w:val="00A35B1B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476E"/>
    <w:rsid w:val="00A9799B"/>
    <w:rsid w:val="00A97D31"/>
    <w:rsid w:val="00AA1129"/>
    <w:rsid w:val="00AA16C5"/>
    <w:rsid w:val="00AA1819"/>
    <w:rsid w:val="00AA46A5"/>
    <w:rsid w:val="00AA54E9"/>
    <w:rsid w:val="00AA5F1C"/>
    <w:rsid w:val="00AA6AD3"/>
    <w:rsid w:val="00AA79CB"/>
    <w:rsid w:val="00AB0D2D"/>
    <w:rsid w:val="00AB1C89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0428"/>
    <w:rsid w:val="00AE3C65"/>
    <w:rsid w:val="00AE3C66"/>
    <w:rsid w:val="00AE3CA5"/>
    <w:rsid w:val="00AE6AB6"/>
    <w:rsid w:val="00AE7A78"/>
    <w:rsid w:val="00AE7B2A"/>
    <w:rsid w:val="00AF2898"/>
    <w:rsid w:val="00AF2F20"/>
    <w:rsid w:val="00AF39D2"/>
    <w:rsid w:val="00AF49BA"/>
    <w:rsid w:val="00AF4EA2"/>
    <w:rsid w:val="00B00A46"/>
    <w:rsid w:val="00B07ECD"/>
    <w:rsid w:val="00B10189"/>
    <w:rsid w:val="00B11970"/>
    <w:rsid w:val="00B121E6"/>
    <w:rsid w:val="00B139E0"/>
    <w:rsid w:val="00B14A6D"/>
    <w:rsid w:val="00B24530"/>
    <w:rsid w:val="00B245A2"/>
    <w:rsid w:val="00B2590B"/>
    <w:rsid w:val="00B25F54"/>
    <w:rsid w:val="00B26124"/>
    <w:rsid w:val="00B31B06"/>
    <w:rsid w:val="00B320C1"/>
    <w:rsid w:val="00B32948"/>
    <w:rsid w:val="00B337A7"/>
    <w:rsid w:val="00B33EDC"/>
    <w:rsid w:val="00B545FC"/>
    <w:rsid w:val="00B554D7"/>
    <w:rsid w:val="00B55B6D"/>
    <w:rsid w:val="00B57BFE"/>
    <w:rsid w:val="00B63045"/>
    <w:rsid w:val="00B641E8"/>
    <w:rsid w:val="00B701B7"/>
    <w:rsid w:val="00B71F74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2EA2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3530B"/>
    <w:rsid w:val="00C35AF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5FE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66DA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3964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25AD"/>
    <w:rsid w:val="00D13929"/>
    <w:rsid w:val="00D16010"/>
    <w:rsid w:val="00D162D2"/>
    <w:rsid w:val="00D2041F"/>
    <w:rsid w:val="00D20673"/>
    <w:rsid w:val="00D20766"/>
    <w:rsid w:val="00D2096E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85618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50CD"/>
    <w:rsid w:val="00E0642C"/>
    <w:rsid w:val="00E07B52"/>
    <w:rsid w:val="00E122E3"/>
    <w:rsid w:val="00E13B6A"/>
    <w:rsid w:val="00E144D1"/>
    <w:rsid w:val="00E14D81"/>
    <w:rsid w:val="00E210E9"/>
    <w:rsid w:val="00E24688"/>
    <w:rsid w:val="00E251C3"/>
    <w:rsid w:val="00E25329"/>
    <w:rsid w:val="00E327C8"/>
    <w:rsid w:val="00E33654"/>
    <w:rsid w:val="00E3474D"/>
    <w:rsid w:val="00E400B7"/>
    <w:rsid w:val="00E426CA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3B09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0BC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E5E20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5F25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21FC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7BF874F4-61D5-460D-944A-02E066D0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onet.be/fr/faro-interface-flamande-pour-le-patrimoine-culturel-asb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765AF-2035-4E3A-9098-BEE8C2A3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2938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89</cp:revision>
  <cp:lastPrinted>2014-04-15T11:42:00Z</cp:lastPrinted>
  <dcterms:created xsi:type="dcterms:W3CDTF">2015-06-19T08:04:00Z</dcterms:created>
  <dcterms:modified xsi:type="dcterms:W3CDTF">2018-04-19T08:50:00Z</dcterms:modified>
</cp:coreProperties>
</file>