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847F" w14:textId="21FD3857" w:rsidR="0064639E" w:rsidRPr="0064639E" w:rsidRDefault="0064639E" w:rsidP="0064639E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8"/>
      <w:r w:rsidRPr="0064639E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64639E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31</w:t>
      </w:r>
    </w:p>
    <w:p w14:paraId="711D2C4C" w14:textId="7A587BB7" w:rsidR="0064639E" w:rsidRPr="0064639E" w:rsidRDefault="0064639E" w:rsidP="00423F0E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</w:pPr>
      <w:r w:rsidRPr="0064639E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الوكالات الحكومية تحمي حقوق</w:t>
      </w:r>
      <w:r w:rsidR="00495D14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  <w:r w:rsidR="00423F0E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جماعات السكان الأصليين</w:t>
      </w:r>
      <w:r w:rsidRPr="0064639E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في البرازيل</w:t>
      </w:r>
      <w:bookmarkEnd w:id="0"/>
    </w:p>
    <w:p w14:paraId="07394212" w14:textId="01DE2528" w:rsidR="0064639E" w:rsidRPr="00D860CE" w:rsidRDefault="0064639E" w:rsidP="00C20A9F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ي</w:t>
      </w:r>
      <w:r w:rsidRPr="00D860CE">
        <w:rPr>
          <w:rFonts w:eastAsia="Arial" w:cs="Traditional Arabic"/>
          <w:spacing w:val="1"/>
          <w:szCs w:val="32"/>
          <w:rtl/>
        </w:rPr>
        <w:t xml:space="preserve">نصّ القانون البرازيلي على وجوب تقديم </w:t>
      </w:r>
      <w:r w:rsidR="00A64DC8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طلبات </w:t>
      </w:r>
      <w:r w:rsidRPr="00D860CE">
        <w:rPr>
          <w:rFonts w:eastAsia="Arial" w:cs="Traditional Arabic" w:hint="cs"/>
          <w:spacing w:val="1"/>
          <w:szCs w:val="32"/>
          <w:rtl/>
        </w:rPr>
        <w:t>لنيل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 xml:space="preserve">إذن </w:t>
      </w:r>
      <w:r w:rsidRPr="00D860CE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 xml:space="preserve">إجراء البحوث </w:t>
      </w:r>
      <w:r w:rsidRPr="00D860CE">
        <w:rPr>
          <w:rFonts w:eastAsia="Arial" w:cs="Traditional Arabic" w:hint="cs"/>
          <w:spacing w:val="1"/>
          <w:szCs w:val="32"/>
          <w:rtl/>
        </w:rPr>
        <w:t>في أوساط</w:t>
      </w:r>
      <w:r w:rsidR="008A0D50">
        <w:rPr>
          <w:rFonts w:eastAsia="Arial" w:cs="Traditional Arabic" w:hint="cs"/>
          <w:spacing w:val="1"/>
          <w:szCs w:val="32"/>
          <w:rtl/>
        </w:rPr>
        <w:t xml:space="preserve"> </w:t>
      </w:r>
      <w:r w:rsidR="004B5630">
        <w:rPr>
          <w:rFonts w:eastAsia="Arial" w:cs="Traditional Arabic" w:hint="cs"/>
          <w:spacing w:val="1"/>
          <w:szCs w:val="32"/>
          <w:rtl/>
        </w:rPr>
        <w:t>جماعات السكان الأصليين</w:t>
      </w:r>
      <w:r w:rsidRPr="00D860CE">
        <w:rPr>
          <w:rFonts w:eastAsia="Arial" w:cs="Traditional Arabic"/>
          <w:spacing w:val="1"/>
          <w:szCs w:val="32"/>
          <w:rtl/>
        </w:rPr>
        <w:t xml:space="preserve"> إلى الهنود أنفسهم، وإلى المؤسسة الهندية الوطنية</w:t>
      </w:r>
      <w:r w:rsidR="00AE4F3D">
        <w:rPr>
          <w:rFonts w:eastAsia="Arial" w:cs="Traditional Arabic" w:hint="cs"/>
          <w:spacing w:val="1"/>
          <w:szCs w:val="32"/>
          <w:rtl/>
        </w:rPr>
        <w:t xml:space="preserve"> (</w:t>
      </w:r>
      <w:r w:rsidR="00AE4F3D" w:rsidRPr="00AE4F3D">
        <w:rPr>
          <w:sz w:val="22"/>
          <w:szCs w:val="22"/>
        </w:rPr>
        <w:t>FUNAI</w:t>
      </w:r>
      <w:r w:rsidR="00AE4F3D">
        <w:rPr>
          <w:rFonts w:eastAsia="Arial" w:cs="Traditional Arabic" w:hint="cs"/>
          <w:spacing w:val="1"/>
          <w:szCs w:val="32"/>
          <w:rtl/>
        </w:rPr>
        <w:t>)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وإلى مجلس التطوير العلمي</w:t>
      </w:r>
      <w:r w:rsidR="00114233">
        <w:rPr>
          <w:rFonts w:eastAsia="Arial" w:cs="Traditional Arabic" w:hint="cs"/>
          <w:spacing w:val="1"/>
          <w:szCs w:val="32"/>
          <w:rtl/>
        </w:rPr>
        <w:t xml:space="preserve"> و</w:t>
      </w:r>
      <w:r w:rsidR="00114233" w:rsidRPr="00D860CE">
        <w:rPr>
          <w:rFonts w:eastAsia="Arial" w:cs="Traditional Arabic"/>
          <w:spacing w:val="1"/>
          <w:szCs w:val="32"/>
          <w:rtl/>
        </w:rPr>
        <w:t>التكنولوجي</w:t>
      </w:r>
      <w:r w:rsidRPr="00D860CE">
        <w:rPr>
          <w:rFonts w:eastAsia="Arial" w:cs="Traditional Arabic"/>
          <w:spacing w:val="1"/>
          <w:szCs w:val="32"/>
          <w:rtl/>
        </w:rPr>
        <w:t xml:space="preserve">. وعندما تتناول البحوث </w:t>
      </w:r>
      <w:r w:rsidR="00525AFF">
        <w:rPr>
          <w:rFonts w:eastAsia="Arial" w:cs="Traditional Arabic" w:hint="cs"/>
          <w:spacing w:val="1"/>
          <w:szCs w:val="32"/>
          <w:rtl/>
        </w:rPr>
        <w:t>المعارف</w:t>
      </w:r>
      <w:r w:rsidR="00525AFF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التقليدية المرتبطة بالموارد</w:t>
      </w:r>
      <w:r w:rsidR="00944F38">
        <w:rPr>
          <w:rFonts w:eastAsia="Arial" w:cs="Traditional Arabic" w:hint="cs"/>
          <w:spacing w:val="1"/>
          <w:szCs w:val="32"/>
          <w:rtl/>
        </w:rPr>
        <w:t xml:space="preserve"> </w:t>
      </w:r>
      <w:r w:rsidR="00ED7537">
        <w:rPr>
          <w:rFonts w:eastAsia="Arial" w:cs="Traditional Arabic" w:hint="cs"/>
          <w:spacing w:val="1"/>
          <w:szCs w:val="32"/>
          <w:rtl/>
        </w:rPr>
        <w:t>الوراثية</w:t>
      </w:r>
      <w:r w:rsidRPr="00D860CE">
        <w:rPr>
          <w:rFonts w:eastAsia="Arial" w:cs="Traditional Arabic"/>
          <w:spacing w:val="1"/>
          <w:szCs w:val="32"/>
          <w:rtl/>
        </w:rPr>
        <w:t>، تُقدم الطلبات إلى مجلس إدارة التراث</w:t>
      </w:r>
      <w:r w:rsidR="008C315E">
        <w:rPr>
          <w:rFonts w:eastAsia="Arial" w:cs="Traditional Arabic" w:hint="cs"/>
          <w:spacing w:val="1"/>
          <w:szCs w:val="32"/>
          <w:rtl/>
        </w:rPr>
        <w:t xml:space="preserve"> </w:t>
      </w:r>
      <w:r w:rsidR="00EF223D">
        <w:rPr>
          <w:rFonts w:eastAsia="Arial" w:cs="Traditional Arabic" w:hint="cs"/>
          <w:spacing w:val="1"/>
          <w:szCs w:val="32"/>
          <w:rtl/>
        </w:rPr>
        <w:t>الوراثي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="00AB327B">
        <w:rPr>
          <w:rFonts w:eastAsia="Arial" w:cs="Traditional Arabic" w:hint="cs"/>
          <w:spacing w:val="1"/>
          <w:szCs w:val="32"/>
          <w:rtl/>
        </w:rPr>
        <w:t>وتجدر ال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إشارة </w:t>
      </w:r>
      <w:r w:rsidR="00D30320">
        <w:rPr>
          <w:rFonts w:eastAsia="Arial" w:cs="Traditional Arabic" w:hint="cs"/>
          <w:spacing w:val="1"/>
          <w:szCs w:val="32"/>
          <w:rtl/>
        </w:rPr>
        <w:t>إلى</w:t>
      </w:r>
      <w:r w:rsidR="00D30320"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أن ا</w:t>
      </w:r>
      <w:r w:rsidRPr="00D860CE">
        <w:rPr>
          <w:rFonts w:eastAsia="Arial" w:cs="Traditional Arabic"/>
          <w:spacing w:val="1"/>
          <w:szCs w:val="32"/>
          <w:rtl/>
        </w:rPr>
        <w:t xml:space="preserve">لمؤسسة الهندية الوطنية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تضع </w:t>
      </w:r>
      <w:r w:rsidRPr="00D860CE">
        <w:rPr>
          <w:rFonts w:eastAsia="Arial" w:cs="Traditional Arabic"/>
          <w:spacing w:val="1"/>
          <w:szCs w:val="32"/>
          <w:rtl/>
        </w:rPr>
        <w:t>السياس</w:t>
      </w:r>
      <w:r w:rsidR="00C20A9F">
        <w:rPr>
          <w:rFonts w:eastAsia="Arial" w:cs="Traditional Arabic" w:hint="cs"/>
          <w:spacing w:val="1"/>
          <w:szCs w:val="32"/>
          <w:rtl/>
        </w:rPr>
        <w:t>ات</w:t>
      </w:r>
      <w:r w:rsidRPr="00D860CE">
        <w:rPr>
          <w:rFonts w:eastAsia="Arial" w:cs="Traditional Arabic"/>
          <w:spacing w:val="1"/>
          <w:szCs w:val="32"/>
          <w:rtl/>
        </w:rPr>
        <w:t xml:space="preserve"> البرازيلية </w:t>
      </w:r>
      <w:r w:rsidR="00C20A9F">
        <w:rPr>
          <w:rFonts w:eastAsia="Arial" w:cs="Traditional Arabic" w:hint="cs"/>
          <w:spacing w:val="1"/>
          <w:szCs w:val="32"/>
          <w:rtl/>
        </w:rPr>
        <w:t>الخاصة</w:t>
      </w:r>
      <w:r w:rsidR="00C20A9F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C20A9F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>السك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ان الأصليين وتنفّذها، </w:t>
      </w:r>
      <w:r w:rsidRPr="00D860CE">
        <w:rPr>
          <w:rFonts w:eastAsia="Arial" w:cs="Traditional Arabic" w:hint="cs"/>
          <w:spacing w:val="1"/>
          <w:szCs w:val="32"/>
          <w:rtl/>
        </w:rPr>
        <w:t>تماشياً مع</w:t>
      </w:r>
      <w:r w:rsidRPr="00D860CE">
        <w:rPr>
          <w:rFonts w:eastAsia="Arial" w:cs="Traditional Arabic"/>
          <w:spacing w:val="1"/>
          <w:szCs w:val="32"/>
          <w:rtl/>
        </w:rPr>
        <w:t xml:space="preserve"> دستور عام 1988. </w:t>
      </w:r>
    </w:p>
    <w:p w14:paraId="3AA85394" w14:textId="4FE02AFC" w:rsidR="0064639E" w:rsidRPr="00D860CE" w:rsidRDefault="0064639E" w:rsidP="00817D89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 xml:space="preserve">ينظّم القانون البرازيلي (المرسوم الرئاسي رقم 177 الصادر في 16 شباط/فبراير 2006) الإجراءات الإدارية </w:t>
      </w:r>
      <w:r w:rsidRPr="00D860CE">
        <w:rPr>
          <w:rFonts w:eastAsia="Arial" w:cs="Traditional Arabic" w:hint="cs"/>
          <w:spacing w:val="1"/>
          <w:szCs w:val="32"/>
          <w:rtl/>
        </w:rPr>
        <w:t>التي تمنح من خلالها</w:t>
      </w:r>
      <w:r w:rsidRPr="00D860CE">
        <w:rPr>
          <w:rFonts w:eastAsia="Arial" w:cs="Traditional Arabic"/>
          <w:spacing w:val="1"/>
          <w:szCs w:val="32"/>
          <w:rtl/>
        </w:rPr>
        <w:t xml:space="preserve"> المؤسسة الهندية الوطنية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الإذن </w:t>
      </w:r>
      <w:r w:rsidR="00A061BE">
        <w:rPr>
          <w:rFonts w:eastAsia="Arial" w:cs="Traditional Arabic" w:hint="cs"/>
          <w:spacing w:val="1"/>
          <w:szCs w:val="32"/>
          <w:rtl/>
        </w:rPr>
        <w:t>بالدخول</w:t>
      </w:r>
      <w:r w:rsidR="00A061BE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إلى الأراضي الهندية </w:t>
      </w:r>
      <w:r w:rsidR="007F3A08">
        <w:rPr>
          <w:rFonts w:eastAsia="Arial" w:cs="Traditional Arabic" w:hint="cs"/>
          <w:spacing w:val="1"/>
          <w:szCs w:val="32"/>
          <w:rtl/>
        </w:rPr>
        <w:t>ل</w:t>
      </w:r>
      <w:r w:rsidRPr="00D860CE">
        <w:rPr>
          <w:rFonts w:eastAsia="Arial" w:cs="Traditional Arabic"/>
          <w:spacing w:val="1"/>
          <w:szCs w:val="32"/>
          <w:rtl/>
        </w:rPr>
        <w:t>أشخاص مهتم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ين باستخدام مواد </w:t>
      </w:r>
      <w:r w:rsidR="003920ED">
        <w:rPr>
          <w:rFonts w:eastAsia="Arial" w:cs="Traditional Arabic" w:hint="cs"/>
          <w:spacing w:val="1"/>
          <w:szCs w:val="32"/>
          <w:rtl/>
        </w:rPr>
        <w:t xml:space="preserve">تابعة للسكان الأصليين </w:t>
      </w:r>
      <w:r w:rsidRPr="00D860CE">
        <w:rPr>
          <w:rFonts w:eastAsia="Arial" w:cs="Traditional Arabic"/>
          <w:spacing w:val="1"/>
          <w:szCs w:val="32"/>
          <w:rtl/>
        </w:rPr>
        <w:t xml:space="preserve">وشرائها و/أو الحصول على حقوق نشرها. </w:t>
      </w:r>
      <w:r w:rsidR="00BE18ED">
        <w:rPr>
          <w:rFonts w:eastAsia="Arial" w:cs="Traditional Arabic" w:hint="cs"/>
          <w:spacing w:val="1"/>
          <w:szCs w:val="32"/>
          <w:rtl/>
        </w:rPr>
        <w:t>وأ</w:t>
      </w:r>
      <w:r w:rsidR="0098027A">
        <w:rPr>
          <w:rFonts w:eastAsia="Arial" w:cs="Traditional Arabic" w:hint="cs"/>
          <w:spacing w:val="1"/>
          <w:szCs w:val="32"/>
          <w:rtl/>
        </w:rPr>
        <w:t>ُ</w:t>
      </w:r>
      <w:r w:rsidR="00BE18ED">
        <w:rPr>
          <w:rFonts w:eastAsia="Arial" w:cs="Traditional Arabic" w:hint="cs"/>
          <w:spacing w:val="1"/>
          <w:szCs w:val="32"/>
          <w:rtl/>
        </w:rPr>
        <w:t xml:space="preserve">سندت إلى المؤسسة </w:t>
      </w:r>
      <w:r w:rsidR="00817D89">
        <w:rPr>
          <w:rFonts w:eastAsia="Arial" w:cs="Traditional Arabic" w:hint="cs"/>
          <w:spacing w:val="1"/>
          <w:szCs w:val="32"/>
          <w:rtl/>
        </w:rPr>
        <w:t>مهمة</w:t>
      </w:r>
      <w:r w:rsidR="00BE18ED">
        <w:rPr>
          <w:rFonts w:eastAsia="Arial" w:cs="Traditional Arabic" w:hint="cs"/>
          <w:spacing w:val="1"/>
          <w:szCs w:val="32"/>
          <w:rtl/>
        </w:rPr>
        <w:t xml:space="preserve"> ضمان احترام أشكال </w:t>
      </w:r>
      <w:r w:rsidR="006135D4">
        <w:rPr>
          <w:rFonts w:eastAsia="Arial" w:cs="Traditional Arabic" w:hint="cs"/>
          <w:spacing w:val="1"/>
          <w:szCs w:val="32"/>
          <w:rtl/>
        </w:rPr>
        <w:t>ال</w:t>
      </w:r>
      <w:r w:rsidR="00BE18ED">
        <w:rPr>
          <w:rFonts w:eastAsia="Arial" w:cs="Traditional Arabic" w:hint="cs"/>
          <w:spacing w:val="1"/>
          <w:szCs w:val="32"/>
          <w:rtl/>
        </w:rPr>
        <w:t xml:space="preserve">تعبير الثقافي الخاصة بالسكان الأصليين </w:t>
      </w:r>
      <w:r w:rsidRPr="00D860CE">
        <w:rPr>
          <w:rFonts w:eastAsia="Arial" w:cs="Traditional Arabic"/>
          <w:spacing w:val="1"/>
          <w:szCs w:val="32"/>
          <w:rtl/>
        </w:rPr>
        <w:t>وحماية تنظيمه</w:t>
      </w:r>
      <w:r w:rsidR="002E65CA">
        <w:rPr>
          <w:rFonts w:eastAsia="Arial" w:cs="Traditional Arabic" w:hint="cs"/>
          <w:spacing w:val="1"/>
          <w:szCs w:val="32"/>
          <w:rtl/>
        </w:rPr>
        <w:t>م</w:t>
      </w:r>
      <w:r w:rsidRPr="00D860CE">
        <w:rPr>
          <w:rFonts w:eastAsia="Arial" w:cs="Traditional Arabic"/>
          <w:spacing w:val="1"/>
          <w:szCs w:val="32"/>
          <w:rtl/>
        </w:rPr>
        <w:t xml:space="preserve"> الاجتماعي وأعرافه</w:t>
      </w:r>
      <w:r w:rsidR="005C3091">
        <w:rPr>
          <w:rFonts w:eastAsia="Arial" w:cs="Traditional Arabic" w:hint="cs"/>
          <w:spacing w:val="1"/>
          <w:szCs w:val="32"/>
          <w:rtl/>
        </w:rPr>
        <w:t>م</w:t>
      </w:r>
      <w:r w:rsidRPr="00D860CE">
        <w:rPr>
          <w:rFonts w:eastAsia="Arial" w:cs="Traditional Arabic"/>
          <w:spacing w:val="1"/>
          <w:szCs w:val="32"/>
          <w:rtl/>
        </w:rPr>
        <w:t xml:space="preserve"> ولغاته</w:t>
      </w:r>
      <w:r w:rsidR="00327832">
        <w:rPr>
          <w:rFonts w:eastAsia="Arial" w:cs="Traditional Arabic" w:hint="cs"/>
          <w:spacing w:val="1"/>
          <w:szCs w:val="32"/>
          <w:rtl/>
        </w:rPr>
        <w:t>م</w:t>
      </w:r>
      <w:r w:rsidRPr="00D860CE">
        <w:rPr>
          <w:rFonts w:eastAsia="Arial" w:cs="Traditional Arabic"/>
          <w:spacing w:val="1"/>
          <w:szCs w:val="32"/>
          <w:rtl/>
        </w:rPr>
        <w:t xml:space="preserve"> ومعتقداته</w:t>
      </w:r>
      <w:r w:rsidR="00BC3BF8">
        <w:rPr>
          <w:rFonts w:eastAsia="Arial" w:cs="Traditional Arabic" w:hint="cs"/>
          <w:spacing w:val="1"/>
          <w:szCs w:val="32"/>
          <w:rtl/>
        </w:rPr>
        <w:t>م</w:t>
      </w:r>
      <w:r w:rsidRPr="00D860CE">
        <w:rPr>
          <w:rFonts w:eastAsia="Arial" w:cs="Traditional Arabic"/>
          <w:spacing w:val="1"/>
          <w:szCs w:val="32"/>
          <w:rtl/>
        </w:rPr>
        <w:t xml:space="preserve"> وتقاليده</w:t>
      </w:r>
      <w:r w:rsidR="00043586">
        <w:rPr>
          <w:rFonts w:eastAsia="Arial" w:cs="Traditional Arabic" w:hint="cs"/>
          <w:spacing w:val="1"/>
          <w:szCs w:val="32"/>
          <w:rtl/>
        </w:rPr>
        <w:t>م</w:t>
      </w:r>
      <w:r w:rsidRPr="00D860CE">
        <w:rPr>
          <w:rFonts w:eastAsia="Arial" w:cs="Traditional Arabic" w:hint="cs"/>
          <w:spacing w:val="1"/>
          <w:szCs w:val="32"/>
          <w:rtl/>
        </w:rPr>
        <w:t>: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</w:p>
    <w:p w14:paraId="4B424971" w14:textId="6AEAC167" w:rsidR="00384DE7" w:rsidRPr="005335EA" w:rsidRDefault="0064639E" w:rsidP="008767B1">
      <w:pPr>
        <w:bidi/>
        <w:spacing w:after="200" w:line="240" w:lineRule="auto"/>
        <w:ind w:left="1134"/>
        <w:rPr>
          <w:rFonts w:eastAsia="Arial" w:cs="Traditional Arabic"/>
          <w:spacing w:val="1"/>
          <w:szCs w:val="32"/>
          <w:rtl/>
          <w:lang w:bidi="ar-LB"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تتولّى </w:t>
      </w:r>
      <w:r w:rsidR="0022383F" w:rsidRPr="00D860CE">
        <w:rPr>
          <w:rFonts w:eastAsia="Arial" w:cs="Traditional Arabic"/>
          <w:spacing w:val="1"/>
          <w:szCs w:val="32"/>
          <w:rtl/>
        </w:rPr>
        <w:t>المؤسسة الهندية الوطنية</w:t>
      </w:r>
      <w:r w:rsidR="0022383F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مسؤولية تعزيز </w:t>
      </w:r>
      <w:r w:rsidR="009E5589">
        <w:rPr>
          <w:rFonts w:eastAsia="Arial" w:cs="Traditional Arabic" w:hint="cs"/>
          <w:spacing w:val="1"/>
          <w:szCs w:val="32"/>
          <w:rtl/>
        </w:rPr>
        <w:t xml:space="preserve">توفير </w:t>
      </w:r>
      <w:r w:rsidRPr="00D860CE">
        <w:rPr>
          <w:rFonts w:eastAsia="Arial" w:cs="Traditional Arabic"/>
          <w:spacing w:val="1"/>
          <w:szCs w:val="32"/>
          <w:rtl/>
        </w:rPr>
        <w:t>التعليم الأساسي للسك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ان الأصليين، وترسيم الأراضي التي </w:t>
      </w:r>
      <w:r w:rsidR="00842DAF">
        <w:rPr>
          <w:rFonts w:eastAsia="Arial" w:cs="Traditional Arabic" w:hint="cs"/>
          <w:spacing w:val="1"/>
          <w:szCs w:val="32"/>
          <w:rtl/>
        </w:rPr>
        <w:t xml:space="preserve">يعيشون فيها </w:t>
      </w:r>
      <w:r w:rsidR="008503DC">
        <w:rPr>
          <w:rFonts w:eastAsia="Arial" w:cs="Traditional Arabic" w:hint="cs"/>
          <w:spacing w:val="1"/>
          <w:szCs w:val="32"/>
          <w:rtl/>
        </w:rPr>
        <w:t>منذ القدم</w:t>
      </w:r>
      <w:r w:rsidR="008503DC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وتأمينها وحمايتها، وتحفيز </w:t>
      </w:r>
      <w:r w:rsidR="002A29E4">
        <w:rPr>
          <w:rFonts w:eastAsia="Arial" w:cs="Traditional Arabic" w:hint="cs"/>
          <w:spacing w:val="1"/>
          <w:szCs w:val="32"/>
          <w:rtl/>
        </w:rPr>
        <w:t>إجراء</w:t>
      </w:r>
      <w:r w:rsidR="002A29E4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3530A0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>دراسات و</w:t>
      </w:r>
      <w:r w:rsidR="003530A0">
        <w:rPr>
          <w:rFonts w:eastAsia="Arial" w:cs="Traditional Arabic" w:hint="cs"/>
          <w:spacing w:val="1"/>
          <w:szCs w:val="32"/>
          <w:rtl/>
        </w:rPr>
        <w:t>ال</w:t>
      </w:r>
      <w:r w:rsidRPr="00D860CE">
        <w:rPr>
          <w:rFonts w:eastAsia="Arial" w:cs="Traditional Arabic"/>
          <w:spacing w:val="1"/>
          <w:szCs w:val="32"/>
          <w:rtl/>
        </w:rPr>
        <w:t>مسوح بشأن</w:t>
      </w:r>
      <w:r w:rsidR="00175EFD">
        <w:rPr>
          <w:rFonts w:eastAsia="Arial" w:cs="Traditional Arabic" w:hint="cs"/>
          <w:spacing w:val="1"/>
          <w:szCs w:val="32"/>
          <w:rtl/>
        </w:rPr>
        <w:t xml:space="preserve"> جماعات السكان الأصليين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المؤسسة مسؤولة أيضا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عن الدفاع عن </w:t>
      </w:r>
      <w:r w:rsidR="00175EFD">
        <w:rPr>
          <w:rFonts w:eastAsia="Arial" w:cs="Traditional Arabic" w:hint="cs"/>
          <w:spacing w:val="1"/>
          <w:szCs w:val="32"/>
          <w:rtl/>
        </w:rPr>
        <w:t>جماعات السكان الأصليين</w:t>
      </w:r>
      <w:r w:rsidR="00175EFD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بهدف </w:t>
      </w:r>
      <w:r w:rsidRPr="00D860CE">
        <w:rPr>
          <w:rFonts w:eastAsia="Arial" w:cs="Traditional Arabic" w:hint="cs"/>
          <w:spacing w:val="1"/>
          <w:szCs w:val="32"/>
          <w:rtl/>
        </w:rPr>
        <w:t>توعية</w:t>
      </w:r>
      <w:r w:rsidRPr="00D860CE">
        <w:rPr>
          <w:rFonts w:eastAsia="Arial" w:cs="Traditional Arabic"/>
          <w:spacing w:val="1"/>
          <w:szCs w:val="32"/>
          <w:rtl/>
        </w:rPr>
        <w:t xml:space="preserve"> المجتمع البرازيلي بشأن الشعوب الأصلية وقضاياها، وإدارة أصولها ومراقبة أراضيها، ومنع أي اعتداء من عمّال المناجم </w:t>
      </w:r>
      <w:r w:rsidRPr="00D860CE">
        <w:rPr>
          <w:rFonts w:eastAsia="Arial" w:cs="Traditional Arabic" w:hint="cs"/>
          <w:spacing w:val="1"/>
          <w:szCs w:val="32"/>
          <w:rtl/>
        </w:rPr>
        <w:t>والمتطفلين</w:t>
      </w:r>
      <w:r w:rsidRPr="00D860CE">
        <w:rPr>
          <w:rFonts w:eastAsia="Arial" w:cs="Traditional Arabic"/>
          <w:spacing w:val="1"/>
          <w:szCs w:val="32"/>
          <w:rtl/>
        </w:rPr>
        <w:t xml:space="preserve"> والحطابين</w:t>
      </w:r>
      <w:r w:rsidR="008B3971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وأي أنشطة أخرى تحصل على أراضيها وتشكّل خطرا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203DD9">
        <w:rPr>
          <w:rFonts w:eastAsia="Arial" w:cs="Traditional Arabic" w:hint="cs"/>
          <w:spacing w:val="1"/>
          <w:szCs w:val="32"/>
          <w:rtl/>
        </w:rPr>
        <w:t>يهدد</w:t>
      </w:r>
      <w:r w:rsidR="00203DD9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 xml:space="preserve">حياة هذه الشعوب </w:t>
      </w:r>
      <w:bookmarkStart w:id="1" w:name="_GoBack"/>
      <w:bookmarkEnd w:id="1"/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="00AB77BB">
        <w:rPr>
          <w:rFonts w:eastAsia="Arial" w:cs="Traditional Arabic" w:hint="cs"/>
          <w:spacing w:val="1"/>
          <w:szCs w:val="32"/>
          <w:rtl/>
        </w:rPr>
        <w:t xml:space="preserve">إمكانية </w:t>
      </w:r>
      <w:r w:rsidRPr="00D860CE">
        <w:rPr>
          <w:rFonts w:eastAsia="Arial" w:cs="Traditional Arabic" w:hint="cs"/>
          <w:spacing w:val="1"/>
          <w:szCs w:val="32"/>
          <w:rtl/>
        </w:rPr>
        <w:t>إدامتها</w:t>
      </w:r>
      <w:r w:rsidRPr="00D860CE">
        <w:rPr>
          <w:rFonts w:eastAsia="Arial" w:cs="Traditional Arabic"/>
          <w:spacing w:val="1"/>
          <w:szCs w:val="32"/>
          <w:rtl/>
        </w:rPr>
        <w:t>.</w:t>
      </w:r>
    </w:p>
    <w:sectPr w:rsidR="00384DE7" w:rsidRPr="005335EA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6D70" w14:textId="77777777" w:rsidR="000D0B18" w:rsidRDefault="000D0B18" w:rsidP="000F4C6A">
      <w:r>
        <w:separator/>
      </w:r>
    </w:p>
    <w:p w14:paraId="3F6D67E2" w14:textId="77777777" w:rsidR="000D0B18" w:rsidRDefault="000D0B18"/>
  </w:endnote>
  <w:endnote w:type="continuationSeparator" w:id="0">
    <w:p w14:paraId="571BB403" w14:textId="77777777" w:rsidR="000D0B18" w:rsidRDefault="000D0B18" w:rsidP="000F4C6A">
      <w:r>
        <w:continuationSeparator/>
      </w:r>
    </w:p>
    <w:p w14:paraId="5CD5BF2A" w14:textId="77777777" w:rsidR="000D0B18" w:rsidRDefault="000D0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777777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6A1986E3" w14:textId="58645573" w:rsidR="00C56CEB" w:rsidRPr="00BB7269" w:rsidRDefault="00C56CEB" w:rsidP="00F647A9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30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02C163F7" w:rsidR="002255DD" w:rsidRPr="00BB7269" w:rsidRDefault="002255DD" w:rsidP="00F647A9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30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5F15CF90" w:rsidR="00C56CEB" w:rsidRPr="00BB7269" w:rsidRDefault="00A16088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62C8BF92" wp14:editId="5F7D35EA">
                <wp:simplePos x="0" y="0"/>
                <wp:positionH relativeFrom="column">
                  <wp:posOffset>1267460</wp:posOffset>
                </wp:positionH>
                <wp:positionV relativeFrom="paragraph">
                  <wp:posOffset>12065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7D228E0D" w:rsidR="00C56CEB" w:rsidRPr="00BB7269" w:rsidRDefault="00C56CEB" w:rsidP="00C54D9F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</w:t>
          </w:r>
          <w:r w:rsidR="00C54D9F">
            <w:rPr>
              <w:lang w:val="en-US"/>
            </w:rPr>
            <w:t>1</w:t>
          </w:r>
          <w:r w:rsidRPr="0020341B">
            <w:rPr>
              <w:lang w:val="en-US"/>
            </w:rPr>
            <w:t>-v1.</w:t>
          </w:r>
          <w:r w:rsidR="00636B9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636B91">
            <w:rPr>
              <w:lang w:val="en-US"/>
            </w:rPr>
            <w:t>AR</w:t>
          </w:r>
        </w:p>
      </w:tc>
    </w:tr>
  </w:tbl>
  <w:p w14:paraId="7666B67F" w14:textId="77777777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B6929" w14:textId="77777777" w:rsidR="000D0B18" w:rsidRDefault="000D0B18" w:rsidP="00F87EDD">
      <w:pPr>
        <w:bidi/>
        <w:ind w:left="0"/>
      </w:pPr>
      <w:r>
        <w:separator/>
      </w:r>
    </w:p>
  </w:footnote>
  <w:footnote w:type="continuationSeparator" w:id="0">
    <w:p w14:paraId="5E02F22E" w14:textId="77777777" w:rsidR="000D0B18" w:rsidRDefault="000D0B18" w:rsidP="000F4C6A">
      <w:r>
        <w:continuationSeparator/>
      </w:r>
    </w:p>
    <w:p w14:paraId="3211AC13" w14:textId="77777777" w:rsidR="000D0B18" w:rsidRDefault="000D0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1252CB77" w:rsidR="00C56CEB" w:rsidRPr="00F647A9" w:rsidRDefault="00C56CEB" w:rsidP="00F647A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30</w:t>
          </w:r>
        </w:p>
      </w:tc>
      <w:tc>
        <w:tcPr>
          <w:tcW w:w="1667" w:type="pct"/>
        </w:tcPr>
        <w:p w14:paraId="42E5772A" w14:textId="77777777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64639E" w:rsidRPr="0064639E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64639E" w:rsidRPr="0064639E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409E5E68" w:rsidR="002255DD" w:rsidRPr="009A1C00" w:rsidRDefault="002255DD" w:rsidP="00F647A9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30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8A2954"/>
    <w:multiLevelType w:val="hybridMultilevel"/>
    <w:tmpl w:val="6BD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6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6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36758C"/>
    <w:multiLevelType w:val="hybridMultilevel"/>
    <w:tmpl w:val="AF9EC19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3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4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8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0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2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7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7"/>
  </w:num>
  <w:num w:numId="3">
    <w:abstractNumId w:val="273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2"/>
  </w:num>
  <w:num w:numId="7">
    <w:abstractNumId w:val="282"/>
  </w:num>
  <w:num w:numId="8">
    <w:abstractNumId w:val="240"/>
  </w:num>
  <w:num w:numId="9">
    <w:abstractNumId w:val="292"/>
  </w:num>
  <w:num w:numId="10">
    <w:abstractNumId w:val="220"/>
  </w:num>
  <w:num w:numId="11">
    <w:abstractNumId w:val="225"/>
  </w:num>
  <w:num w:numId="12">
    <w:abstractNumId w:val="263"/>
  </w:num>
  <w:num w:numId="13">
    <w:abstractNumId w:val="29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2"/>
  </w:num>
  <w:num w:numId="19">
    <w:abstractNumId w:val="43"/>
  </w:num>
  <w:num w:numId="20">
    <w:abstractNumId w:val="335"/>
  </w:num>
  <w:num w:numId="21">
    <w:abstractNumId w:val="76"/>
  </w:num>
  <w:num w:numId="22">
    <w:abstractNumId w:val="254"/>
  </w:num>
  <w:num w:numId="23">
    <w:abstractNumId w:val="31"/>
  </w:num>
  <w:num w:numId="24">
    <w:abstractNumId w:val="167"/>
  </w:num>
  <w:num w:numId="25">
    <w:abstractNumId w:val="235"/>
  </w:num>
  <w:num w:numId="26">
    <w:abstractNumId w:val="91"/>
  </w:num>
  <w:num w:numId="27">
    <w:abstractNumId w:val="58"/>
  </w:num>
  <w:num w:numId="28">
    <w:abstractNumId w:val="224"/>
  </w:num>
  <w:num w:numId="29">
    <w:abstractNumId w:val="66"/>
  </w:num>
  <w:num w:numId="30">
    <w:abstractNumId w:val="315"/>
  </w:num>
  <w:num w:numId="31">
    <w:abstractNumId w:val="19"/>
  </w:num>
  <w:num w:numId="32">
    <w:abstractNumId w:val="79"/>
  </w:num>
  <w:num w:numId="33">
    <w:abstractNumId w:val="188"/>
  </w:num>
  <w:num w:numId="34">
    <w:abstractNumId w:val="241"/>
  </w:num>
  <w:num w:numId="35">
    <w:abstractNumId w:val="102"/>
  </w:num>
  <w:num w:numId="36">
    <w:abstractNumId w:val="143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4"/>
  </w:num>
  <w:num w:numId="42">
    <w:abstractNumId w:val="157"/>
  </w:num>
  <w:num w:numId="43">
    <w:abstractNumId w:val="149"/>
  </w:num>
  <w:num w:numId="44">
    <w:abstractNumId w:val="269"/>
  </w:num>
  <w:num w:numId="45">
    <w:abstractNumId w:val="147"/>
  </w:num>
  <w:num w:numId="46">
    <w:abstractNumId w:val="145"/>
  </w:num>
  <w:num w:numId="47">
    <w:abstractNumId w:val="249"/>
  </w:num>
  <w:num w:numId="48">
    <w:abstractNumId w:val="190"/>
  </w:num>
  <w:num w:numId="49">
    <w:abstractNumId w:val="136"/>
  </w:num>
  <w:num w:numId="50">
    <w:abstractNumId w:val="130"/>
  </w:num>
  <w:num w:numId="51">
    <w:abstractNumId w:val="110"/>
  </w:num>
  <w:num w:numId="52">
    <w:abstractNumId w:val="288"/>
  </w:num>
  <w:num w:numId="53">
    <w:abstractNumId w:val="304"/>
  </w:num>
  <w:num w:numId="54">
    <w:abstractNumId w:val="191"/>
  </w:num>
  <w:num w:numId="55">
    <w:abstractNumId w:val="83"/>
  </w:num>
  <w:num w:numId="56">
    <w:abstractNumId w:val="173"/>
  </w:num>
  <w:num w:numId="57">
    <w:abstractNumId w:val="133"/>
  </w:num>
  <w:num w:numId="58">
    <w:abstractNumId w:val="92"/>
  </w:num>
  <w:num w:numId="59">
    <w:abstractNumId w:val="33"/>
  </w:num>
  <w:num w:numId="60">
    <w:abstractNumId w:val="25"/>
  </w:num>
  <w:num w:numId="61">
    <w:abstractNumId w:val="286"/>
  </w:num>
  <w:num w:numId="62">
    <w:abstractNumId w:val="256"/>
  </w:num>
  <w:num w:numId="63">
    <w:abstractNumId w:val="314"/>
  </w:num>
  <w:num w:numId="64">
    <w:abstractNumId w:val="175"/>
  </w:num>
  <w:num w:numId="65">
    <w:abstractNumId w:val="34"/>
  </w:num>
  <w:num w:numId="66">
    <w:abstractNumId w:val="87"/>
  </w:num>
  <w:num w:numId="67">
    <w:abstractNumId w:val="61"/>
  </w:num>
  <w:num w:numId="68">
    <w:abstractNumId w:val="117"/>
  </w:num>
  <w:num w:numId="69">
    <w:abstractNumId w:val="261"/>
  </w:num>
  <w:num w:numId="70">
    <w:abstractNumId w:val="244"/>
  </w:num>
  <w:num w:numId="71">
    <w:abstractNumId w:val="71"/>
  </w:num>
  <w:num w:numId="72">
    <w:abstractNumId w:val="111"/>
  </w:num>
  <w:num w:numId="73">
    <w:abstractNumId w:val="294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4"/>
  </w:num>
  <w:num w:numId="85">
    <w:abstractNumId w:val="18"/>
  </w:num>
  <w:num w:numId="86">
    <w:abstractNumId w:val="176"/>
  </w:num>
  <w:num w:numId="87">
    <w:abstractNumId w:val="127"/>
  </w:num>
  <w:num w:numId="88">
    <w:abstractNumId w:val="172"/>
  </w:num>
  <w:num w:numId="89">
    <w:abstractNumId w:val="326"/>
  </w:num>
  <w:num w:numId="90">
    <w:abstractNumId w:val="245"/>
  </w:num>
  <w:num w:numId="91">
    <w:abstractNumId w:val="15"/>
  </w:num>
  <w:num w:numId="92">
    <w:abstractNumId w:val="312"/>
  </w:num>
  <w:num w:numId="93">
    <w:abstractNumId w:val="205"/>
  </w:num>
  <w:num w:numId="94">
    <w:abstractNumId w:val="260"/>
  </w:num>
  <w:num w:numId="95">
    <w:abstractNumId w:val="345"/>
  </w:num>
  <w:num w:numId="96">
    <w:abstractNumId w:val="89"/>
  </w:num>
  <w:num w:numId="97">
    <w:abstractNumId w:val="284"/>
  </w:num>
  <w:num w:numId="98">
    <w:abstractNumId w:val="46"/>
  </w:num>
  <w:num w:numId="99">
    <w:abstractNumId w:val="323"/>
  </w:num>
  <w:num w:numId="100">
    <w:abstractNumId w:val="134"/>
  </w:num>
  <w:num w:numId="101">
    <w:abstractNumId w:val="135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9"/>
  </w:num>
  <w:num w:numId="106">
    <w:abstractNumId w:val="347"/>
  </w:num>
  <w:num w:numId="107">
    <w:abstractNumId w:val="202"/>
  </w:num>
  <w:num w:numId="108">
    <w:abstractNumId w:val="0"/>
  </w:num>
  <w:num w:numId="109">
    <w:abstractNumId w:val="289"/>
  </w:num>
  <w:num w:numId="110">
    <w:abstractNumId w:val="302"/>
  </w:num>
  <w:num w:numId="111">
    <w:abstractNumId w:val="302"/>
  </w:num>
  <w:num w:numId="112">
    <w:abstractNumId w:val="302"/>
  </w:num>
  <w:num w:numId="113">
    <w:abstractNumId w:val="302"/>
  </w:num>
  <w:num w:numId="114">
    <w:abstractNumId w:val="302"/>
  </w:num>
  <w:num w:numId="115">
    <w:abstractNumId w:val="302"/>
  </w:num>
  <w:num w:numId="116">
    <w:abstractNumId w:val="302"/>
  </w:num>
  <w:num w:numId="117">
    <w:abstractNumId w:val="302"/>
  </w:num>
  <w:num w:numId="118">
    <w:abstractNumId w:val="302"/>
  </w:num>
  <w:num w:numId="119">
    <w:abstractNumId w:val="302"/>
  </w:num>
  <w:num w:numId="120">
    <w:abstractNumId w:val="302"/>
  </w:num>
  <w:num w:numId="121">
    <w:abstractNumId w:val="302"/>
  </w:num>
  <w:num w:numId="122">
    <w:abstractNumId w:val="302"/>
  </w:num>
  <w:num w:numId="123">
    <w:abstractNumId w:val="302"/>
  </w:num>
  <w:num w:numId="124">
    <w:abstractNumId w:val="302"/>
  </w:num>
  <w:num w:numId="125">
    <w:abstractNumId w:val="302"/>
  </w:num>
  <w:num w:numId="126">
    <w:abstractNumId w:val="302"/>
  </w:num>
  <w:num w:numId="127">
    <w:abstractNumId w:val="302"/>
  </w:num>
  <w:num w:numId="128">
    <w:abstractNumId w:val="302"/>
  </w:num>
  <w:num w:numId="129">
    <w:abstractNumId w:val="302"/>
  </w:num>
  <w:num w:numId="130">
    <w:abstractNumId w:val="302"/>
  </w:num>
  <w:num w:numId="131">
    <w:abstractNumId w:val="302"/>
  </w:num>
  <w:num w:numId="132">
    <w:abstractNumId w:val="302"/>
  </w:num>
  <w:num w:numId="133">
    <w:abstractNumId w:val="302"/>
  </w:num>
  <w:num w:numId="134">
    <w:abstractNumId w:val="302"/>
  </w:num>
  <w:num w:numId="135">
    <w:abstractNumId w:val="302"/>
  </w:num>
  <w:num w:numId="136">
    <w:abstractNumId w:val="302"/>
  </w:num>
  <w:num w:numId="137">
    <w:abstractNumId w:val="302"/>
  </w:num>
  <w:num w:numId="138">
    <w:abstractNumId w:val="302"/>
  </w:num>
  <w:num w:numId="139">
    <w:abstractNumId w:val="302"/>
  </w:num>
  <w:num w:numId="140">
    <w:abstractNumId w:val="300"/>
  </w:num>
  <w:num w:numId="141">
    <w:abstractNumId w:val="341"/>
  </w:num>
  <w:num w:numId="142">
    <w:abstractNumId w:val="57"/>
  </w:num>
  <w:num w:numId="143">
    <w:abstractNumId w:val="264"/>
  </w:num>
  <w:num w:numId="144">
    <w:abstractNumId w:val="226"/>
  </w:num>
  <w:num w:numId="145">
    <w:abstractNumId w:val="262"/>
  </w:num>
  <w:num w:numId="146">
    <w:abstractNumId w:val="154"/>
  </w:num>
  <w:num w:numId="147">
    <w:abstractNumId w:val="316"/>
  </w:num>
  <w:num w:numId="148">
    <w:abstractNumId w:val="142"/>
  </w:num>
  <w:num w:numId="149">
    <w:abstractNumId w:val="275"/>
  </w:num>
  <w:num w:numId="150">
    <w:abstractNumId w:val="154"/>
  </w:num>
  <w:num w:numId="151">
    <w:abstractNumId w:val="267"/>
  </w:num>
  <w:num w:numId="152">
    <w:abstractNumId w:val="221"/>
  </w:num>
  <w:num w:numId="153">
    <w:abstractNumId w:val="120"/>
  </w:num>
  <w:num w:numId="154">
    <w:abstractNumId w:val="168"/>
  </w:num>
  <w:num w:numId="155">
    <w:abstractNumId w:val="170"/>
  </w:num>
  <w:num w:numId="156">
    <w:abstractNumId w:val="344"/>
  </w:num>
  <w:num w:numId="157">
    <w:abstractNumId w:val="297"/>
  </w:num>
  <w:num w:numId="158">
    <w:abstractNumId w:val="106"/>
  </w:num>
  <w:num w:numId="159">
    <w:abstractNumId w:val="146"/>
  </w:num>
  <w:num w:numId="160">
    <w:abstractNumId w:val="297"/>
    <w:lvlOverride w:ilvl="0">
      <w:startOverride w:val="1"/>
    </w:lvlOverride>
  </w:num>
  <w:num w:numId="161">
    <w:abstractNumId w:val="37"/>
  </w:num>
  <w:num w:numId="162">
    <w:abstractNumId w:val="303"/>
  </w:num>
  <w:num w:numId="163">
    <w:abstractNumId w:val="109"/>
  </w:num>
  <w:num w:numId="164">
    <w:abstractNumId w:val="227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2"/>
  </w:num>
  <w:num w:numId="171">
    <w:abstractNumId w:val="302"/>
  </w:num>
  <w:num w:numId="172">
    <w:abstractNumId w:val="302"/>
  </w:num>
  <w:num w:numId="173">
    <w:abstractNumId w:val="302"/>
  </w:num>
  <w:num w:numId="174">
    <w:abstractNumId w:val="302"/>
  </w:num>
  <w:num w:numId="175">
    <w:abstractNumId w:val="302"/>
  </w:num>
  <w:num w:numId="176">
    <w:abstractNumId w:val="237"/>
  </w:num>
  <w:num w:numId="177">
    <w:abstractNumId w:val="329"/>
  </w:num>
  <w:num w:numId="178">
    <w:abstractNumId w:val="298"/>
  </w:num>
  <w:num w:numId="179">
    <w:abstractNumId w:val="302"/>
  </w:num>
  <w:num w:numId="180">
    <w:abstractNumId w:val="242"/>
  </w:num>
  <w:num w:numId="181">
    <w:abstractNumId w:val="217"/>
  </w:num>
  <w:num w:numId="182">
    <w:abstractNumId w:val="49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20"/>
  </w:num>
  <w:num w:numId="191">
    <w:abstractNumId w:val="38"/>
  </w:num>
  <w:num w:numId="192">
    <w:abstractNumId w:val="183"/>
  </w:num>
  <w:num w:numId="193">
    <w:abstractNumId w:val="332"/>
  </w:num>
  <w:num w:numId="194">
    <w:abstractNumId w:val="213"/>
  </w:num>
  <w:num w:numId="195">
    <w:abstractNumId w:val="82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1"/>
  </w:num>
  <w:num w:numId="206">
    <w:abstractNumId w:val="1"/>
  </w:num>
  <w:num w:numId="207">
    <w:abstractNumId w:val="12"/>
  </w:num>
  <w:num w:numId="208">
    <w:abstractNumId w:val="32"/>
  </w:num>
  <w:num w:numId="209">
    <w:abstractNumId w:val="65"/>
  </w:num>
  <w:num w:numId="210">
    <w:abstractNumId w:val="270"/>
  </w:num>
  <w:num w:numId="211">
    <w:abstractNumId w:val="165"/>
  </w:num>
  <w:num w:numId="212">
    <w:abstractNumId w:val="278"/>
  </w:num>
  <w:num w:numId="213">
    <w:abstractNumId w:val="295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9"/>
  </w:num>
  <w:num w:numId="219">
    <w:abstractNumId w:val="338"/>
  </w:num>
  <w:num w:numId="220">
    <w:abstractNumId w:val="306"/>
  </w:num>
  <w:num w:numId="221">
    <w:abstractNumId w:val="333"/>
  </w:num>
  <w:num w:numId="222">
    <w:abstractNumId w:val="179"/>
  </w:num>
  <w:num w:numId="223">
    <w:abstractNumId w:val="258"/>
  </w:num>
  <w:num w:numId="224">
    <w:abstractNumId w:val="277"/>
  </w:num>
  <w:num w:numId="225">
    <w:abstractNumId w:val="272"/>
  </w:num>
  <w:num w:numId="226">
    <w:abstractNumId w:val="78"/>
  </w:num>
  <w:num w:numId="227">
    <w:abstractNumId w:val="348"/>
  </w:num>
  <w:num w:numId="228">
    <w:abstractNumId w:val="228"/>
  </w:num>
  <w:num w:numId="229">
    <w:abstractNumId w:val="21"/>
  </w:num>
  <w:num w:numId="230">
    <w:abstractNumId w:val="302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1"/>
  </w:num>
  <w:num w:numId="238">
    <w:abstractNumId w:val="208"/>
  </w:num>
  <w:num w:numId="239">
    <w:abstractNumId w:val="30"/>
  </w:num>
  <w:num w:numId="240">
    <w:abstractNumId w:val="247"/>
  </w:num>
  <w:num w:numId="241">
    <w:abstractNumId w:val="94"/>
  </w:num>
  <w:num w:numId="242">
    <w:abstractNumId w:val="331"/>
  </w:num>
  <w:num w:numId="243">
    <w:abstractNumId w:val="9"/>
  </w:num>
  <w:num w:numId="244">
    <w:abstractNumId w:val="107"/>
  </w:num>
  <w:num w:numId="245">
    <w:abstractNumId w:val="53"/>
  </w:num>
  <w:num w:numId="246">
    <w:abstractNumId w:val="67"/>
  </w:num>
  <w:num w:numId="247">
    <w:abstractNumId w:val="104"/>
  </w:num>
  <w:num w:numId="248">
    <w:abstractNumId w:val="229"/>
  </w:num>
  <w:num w:numId="249">
    <w:abstractNumId w:val="283"/>
  </w:num>
  <w:num w:numId="250">
    <w:abstractNumId w:val="203"/>
  </w:num>
  <w:num w:numId="251">
    <w:abstractNumId w:val="268"/>
  </w:num>
  <w:num w:numId="252">
    <w:abstractNumId w:val="6"/>
  </w:num>
  <w:num w:numId="253">
    <w:abstractNumId w:val="302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8"/>
  </w:num>
  <w:num w:numId="258">
    <w:abstractNumId w:val="160"/>
  </w:num>
  <w:num w:numId="259">
    <w:abstractNumId w:val="181"/>
  </w:num>
  <w:num w:numId="260">
    <w:abstractNumId w:val="310"/>
  </w:num>
  <w:num w:numId="261">
    <w:abstractNumId w:val="84"/>
  </w:num>
  <w:num w:numId="262">
    <w:abstractNumId w:val="77"/>
  </w:num>
  <w:num w:numId="263">
    <w:abstractNumId w:val="181"/>
    <w:lvlOverride w:ilvl="0">
      <w:startOverride w:val="2"/>
    </w:lvlOverride>
  </w:num>
  <w:num w:numId="264">
    <w:abstractNumId w:val="42"/>
  </w:num>
  <w:num w:numId="265">
    <w:abstractNumId w:val="139"/>
  </w:num>
  <w:num w:numId="266">
    <w:abstractNumId w:val="44"/>
  </w:num>
  <w:num w:numId="267">
    <w:abstractNumId w:val="296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7"/>
  </w:num>
  <w:num w:numId="272">
    <w:abstractNumId w:val="352"/>
  </w:num>
  <w:num w:numId="273">
    <w:abstractNumId w:val="155"/>
  </w:num>
  <w:num w:numId="274">
    <w:abstractNumId w:val="51"/>
  </w:num>
  <w:num w:numId="275">
    <w:abstractNumId w:val="35"/>
  </w:num>
  <w:num w:numId="276">
    <w:abstractNumId w:val="11"/>
  </w:num>
  <w:num w:numId="277">
    <w:abstractNumId w:val="125"/>
  </w:num>
  <w:num w:numId="278">
    <w:abstractNumId w:val="234"/>
  </w:num>
  <w:num w:numId="279">
    <w:abstractNumId w:val="16"/>
  </w:num>
  <w:num w:numId="280">
    <w:abstractNumId w:val="346"/>
  </w:num>
  <w:num w:numId="281">
    <w:abstractNumId w:val="321"/>
  </w:num>
  <w:num w:numId="282">
    <w:abstractNumId w:val="68"/>
  </w:num>
  <w:num w:numId="283">
    <w:abstractNumId w:val="250"/>
  </w:num>
  <w:num w:numId="284">
    <w:abstractNumId w:val="313"/>
  </w:num>
  <w:num w:numId="285">
    <w:abstractNumId w:val="186"/>
  </w:num>
  <w:num w:numId="286">
    <w:abstractNumId w:val="353"/>
  </w:num>
  <w:num w:numId="287">
    <w:abstractNumId w:val="40"/>
  </w:num>
  <w:num w:numId="288">
    <w:abstractNumId w:val="237"/>
  </w:num>
  <w:num w:numId="289">
    <w:abstractNumId w:val="237"/>
  </w:num>
  <w:num w:numId="290">
    <w:abstractNumId w:val="237"/>
  </w:num>
  <w:num w:numId="291">
    <w:abstractNumId w:val="237"/>
  </w:num>
  <w:num w:numId="292">
    <w:abstractNumId w:val="237"/>
  </w:num>
  <w:num w:numId="293">
    <w:abstractNumId w:val="138"/>
  </w:num>
  <w:num w:numId="294">
    <w:abstractNumId w:val="123"/>
  </w:num>
  <w:num w:numId="295">
    <w:abstractNumId w:val="231"/>
  </w:num>
  <w:num w:numId="296">
    <w:abstractNumId w:val="156"/>
  </w:num>
  <w:num w:numId="297">
    <w:abstractNumId w:val="36"/>
  </w:num>
  <w:num w:numId="298">
    <w:abstractNumId w:val="236"/>
  </w:num>
  <w:num w:numId="299">
    <w:abstractNumId w:val="184"/>
  </w:num>
  <w:num w:numId="300">
    <w:abstractNumId w:val="251"/>
  </w:num>
  <w:num w:numId="301">
    <w:abstractNumId w:val="14"/>
  </w:num>
  <w:num w:numId="302">
    <w:abstractNumId w:val="324"/>
  </w:num>
  <w:num w:numId="303">
    <w:abstractNumId w:val="193"/>
  </w:num>
  <w:num w:numId="304">
    <w:abstractNumId w:val="141"/>
  </w:num>
  <w:num w:numId="305">
    <w:abstractNumId w:val="129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2"/>
  </w:num>
  <w:num w:numId="311">
    <w:abstractNumId w:val="56"/>
  </w:num>
  <w:num w:numId="312">
    <w:abstractNumId w:val="198"/>
  </w:num>
  <w:num w:numId="313">
    <w:abstractNumId w:val="162"/>
  </w:num>
  <w:num w:numId="314">
    <w:abstractNumId w:val="162"/>
  </w:num>
  <w:num w:numId="315">
    <w:abstractNumId w:val="233"/>
  </w:num>
  <w:num w:numId="316">
    <w:abstractNumId w:val="280"/>
  </w:num>
  <w:num w:numId="317">
    <w:abstractNumId w:val="122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5"/>
  </w:num>
  <w:num w:numId="324">
    <w:abstractNumId w:val="343"/>
  </w:num>
  <w:num w:numId="325">
    <w:abstractNumId w:val="351"/>
  </w:num>
  <w:num w:numId="326">
    <w:abstractNumId w:val="259"/>
  </w:num>
  <w:num w:numId="327">
    <w:abstractNumId w:val="98"/>
  </w:num>
  <w:num w:numId="328">
    <w:abstractNumId w:val="248"/>
  </w:num>
  <w:num w:numId="329">
    <w:abstractNumId w:val="55"/>
    <w:lvlOverride w:ilvl="0">
      <w:startOverride w:val="1"/>
    </w:lvlOverride>
  </w:num>
  <w:num w:numId="330">
    <w:abstractNumId w:val="55"/>
    <w:lvlOverride w:ilvl="0">
      <w:startOverride w:val="2"/>
    </w:lvlOverride>
  </w:num>
  <w:num w:numId="331">
    <w:abstractNumId w:val="55"/>
    <w:lvlOverride w:ilvl="0">
      <w:startOverride w:val="3"/>
    </w:lvlOverride>
  </w:num>
  <w:num w:numId="332">
    <w:abstractNumId w:val="55"/>
    <w:lvlOverride w:ilvl="0">
      <w:startOverride w:val="4"/>
    </w:lvlOverride>
  </w:num>
  <w:num w:numId="333">
    <w:abstractNumId w:val="55"/>
  </w:num>
  <w:num w:numId="334">
    <w:abstractNumId w:val="27"/>
  </w:num>
  <w:num w:numId="335">
    <w:abstractNumId w:val="8"/>
  </w:num>
  <w:num w:numId="336">
    <w:abstractNumId w:val="55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3"/>
  </w:num>
  <w:num w:numId="340">
    <w:abstractNumId w:val="325"/>
  </w:num>
  <w:num w:numId="341">
    <w:abstractNumId w:val="230"/>
  </w:num>
  <w:num w:numId="342">
    <w:abstractNumId w:val="311"/>
  </w:num>
  <w:num w:numId="343">
    <w:abstractNumId w:val="80"/>
  </w:num>
  <w:num w:numId="344">
    <w:abstractNumId w:val="302"/>
  </w:num>
  <w:num w:numId="345">
    <w:abstractNumId w:val="302"/>
  </w:num>
  <w:num w:numId="346">
    <w:abstractNumId w:val="307"/>
  </w:num>
  <w:num w:numId="347">
    <w:abstractNumId w:val="163"/>
  </w:num>
  <w:num w:numId="348">
    <w:abstractNumId w:val="177"/>
  </w:num>
  <w:num w:numId="349">
    <w:abstractNumId w:val="239"/>
  </w:num>
  <w:num w:numId="350">
    <w:abstractNumId w:val="307"/>
  </w:num>
  <w:num w:numId="351">
    <w:abstractNumId w:val="48"/>
  </w:num>
  <w:num w:numId="352">
    <w:abstractNumId w:val="39"/>
  </w:num>
  <w:num w:numId="353">
    <w:abstractNumId w:val="39"/>
  </w:num>
  <w:num w:numId="354">
    <w:abstractNumId w:val="215"/>
  </w:num>
  <w:num w:numId="355">
    <w:abstractNumId w:val="334"/>
  </w:num>
  <w:num w:numId="356">
    <w:abstractNumId w:val="291"/>
  </w:num>
  <w:num w:numId="357">
    <w:abstractNumId w:val="266"/>
  </w:num>
  <w:num w:numId="358">
    <w:abstractNumId w:val="189"/>
  </w:num>
  <w:num w:numId="359">
    <w:abstractNumId w:val="257"/>
  </w:num>
  <w:num w:numId="360">
    <w:abstractNumId w:val="237"/>
    <w:lvlOverride w:ilvl="0">
      <w:startOverride w:val="1"/>
    </w:lvlOverride>
  </w:num>
  <w:num w:numId="361">
    <w:abstractNumId w:val="81"/>
  </w:num>
  <w:num w:numId="362">
    <w:abstractNumId w:val="237"/>
    <w:lvlOverride w:ilvl="0">
      <w:startOverride w:val="1"/>
    </w:lvlOverride>
  </w:num>
  <w:num w:numId="363">
    <w:abstractNumId w:val="73"/>
  </w:num>
  <w:num w:numId="364">
    <w:abstractNumId w:val="237"/>
    <w:lvlOverride w:ilvl="0">
      <w:startOverride w:val="1"/>
    </w:lvlOverride>
  </w:num>
  <w:num w:numId="365">
    <w:abstractNumId w:val="124"/>
  </w:num>
  <w:num w:numId="366">
    <w:abstractNumId w:val="237"/>
    <w:lvlOverride w:ilvl="0">
      <w:startOverride w:val="1"/>
    </w:lvlOverride>
  </w:num>
  <w:num w:numId="367">
    <w:abstractNumId w:val="99"/>
  </w:num>
  <w:num w:numId="368">
    <w:abstractNumId w:val="237"/>
    <w:lvlOverride w:ilvl="0">
      <w:startOverride w:val="1"/>
    </w:lvlOverride>
  </w:num>
  <w:num w:numId="369">
    <w:abstractNumId w:val="182"/>
  </w:num>
  <w:num w:numId="370">
    <w:abstractNumId w:val="237"/>
    <w:lvlOverride w:ilvl="0">
      <w:startOverride w:val="1"/>
    </w:lvlOverride>
  </w:num>
  <w:num w:numId="371">
    <w:abstractNumId w:val="39"/>
  </w:num>
  <w:num w:numId="372">
    <w:abstractNumId w:val="39"/>
  </w:num>
  <w:num w:numId="373">
    <w:abstractNumId w:val="39"/>
  </w:num>
  <w:num w:numId="374">
    <w:abstractNumId w:val="39"/>
  </w:num>
  <w:num w:numId="375">
    <w:abstractNumId w:val="39"/>
  </w:num>
  <w:num w:numId="376">
    <w:abstractNumId w:val="39"/>
  </w:num>
  <w:num w:numId="377">
    <w:abstractNumId w:val="113"/>
  </w:num>
  <w:num w:numId="378">
    <w:abstractNumId w:val="237"/>
    <w:lvlOverride w:ilvl="0">
      <w:startOverride w:val="1"/>
    </w:lvlOverride>
  </w:num>
  <w:num w:numId="379">
    <w:abstractNumId w:val="39"/>
  </w:num>
  <w:num w:numId="380">
    <w:abstractNumId w:val="29"/>
  </w:num>
  <w:num w:numId="381">
    <w:abstractNumId w:val="237"/>
    <w:lvlOverride w:ilvl="0">
      <w:startOverride w:val="1"/>
    </w:lvlOverride>
  </w:num>
  <w:num w:numId="382">
    <w:abstractNumId w:val="103"/>
  </w:num>
  <w:num w:numId="383">
    <w:abstractNumId w:val="63"/>
  </w:num>
  <w:num w:numId="384">
    <w:abstractNumId w:val="200"/>
  </w:num>
  <w:num w:numId="385">
    <w:abstractNumId w:val="144"/>
  </w:num>
  <w:num w:numId="386">
    <w:abstractNumId w:val="24"/>
  </w:num>
  <w:num w:numId="387">
    <w:abstractNumId w:val="330"/>
  </w:num>
  <w:num w:numId="388">
    <w:abstractNumId w:val="253"/>
  </w:num>
  <w:num w:numId="389">
    <w:abstractNumId w:val="319"/>
  </w:num>
  <w:num w:numId="390">
    <w:abstractNumId w:val="39"/>
  </w:num>
  <w:num w:numId="391">
    <w:abstractNumId w:val="39"/>
  </w:num>
  <w:num w:numId="392">
    <w:abstractNumId w:val="39"/>
  </w:num>
  <w:num w:numId="393">
    <w:abstractNumId w:val="39"/>
  </w:num>
  <w:num w:numId="394">
    <w:abstractNumId w:val="39"/>
  </w:num>
  <w:num w:numId="395">
    <w:abstractNumId w:val="39"/>
  </w:num>
  <w:num w:numId="396">
    <w:abstractNumId w:val="39"/>
  </w:num>
  <w:num w:numId="397">
    <w:abstractNumId w:val="47"/>
  </w:num>
  <w:num w:numId="398">
    <w:abstractNumId w:val="115"/>
  </w:num>
  <w:num w:numId="399">
    <w:abstractNumId w:val="237"/>
    <w:lvlOverride w:ilvl="0">
      <w:startOverride w:val="1"/>
    </w:lvlOverride>
  </w:num>
  <w:num w:numId="400">
    <w:abstractNumId w:val="237"/>
  </w:num>
  <w:num w:numId="401">
    <w:abstractNumId w:val="64"/>
  </w:num>
  <w:num w:numId="402">
    <w:abstractNumId w:val="237"/>
    <w:lvlOverride w:ilvl="0">
      <w:startOverride w:val="1"/>
    </w:lvlOverride>
  </w:num>
  <w:num w:numId="403">
    <w:abstractNumId w:val="101"/>
  </w:num>
  <w:num w:numId="404">
    <w:abstractNumId w:val="237"/>
    <w:lvlOverride w:ilvl="0">
      <w:startOverride w:val="1"/>
    </w:lvlOverride>
  </w:num>
  <w:num w:numId="405">
    <w:abstractNumId w:val="308"/>
  </w:num>
  <w:num w:numId="406">
    <w:abstractNumId w:val="7"/>
  </w:num>
  <w:num w:numId="407">
    <w:abstractNumId w:val="163"/>
  </w:num>
  <w:num w:numId="408">
    <w:abstractNumId w:val="302"/>
  </w:num>
  <w:num w:numId="409">
    <w:abstractNumId w:val="302"/>
  </w:num>
  <w:num w:numId="410">
    <w:abstractNumId w:val="302"/>
  </w:num>
  <w:num w:numId="411">
    <w:abstractNumId w:val="302"/>
  </w:num>
  <w:num w:numId="412">
    <w:abstractNumId w:val="302"/>
  </w:num>
  <w:num w:numId="413">
    <w:abstractNumId w:val="302"/>
  </w:num>
  <w:num w:numId="414">
    <w:abstractNumId w:val="302"/>
  </w:num>
  <w:num w:numId="415">
    <w:abstractNumId w:val="302"/>
  </w:num>
  <w:num w:numId="416">
    <w:abstractNumId w:val="302"/>
  </w:num>
  <w:num w:numId="417">
    <w:abstractNumId w:val="302"/>
  </w:num>
  <w:num w:numId="418">
    <w:abstractNumId w:val="302"/>
  </w:num>
  <w:num w:numId="419">
    <w:abstractNumId w:val="39"/>
  </w:num>
  <w:num w:numId="420">
    <w:abstractNumId w:val="302"/>
  </w:num>
  <w:num w:numId="421">
    <w:abstractNumId w:val="302"/>
  </w:num>
  <w:num w:numId="422">
    <w:abstractNumId w:val="302"/>
  </w:num>
  <w:num w:numId="423">
    <w:abstractNumId w:val="302"/>
  </w:num>
  <w:num w:numId="424">
    <w:abstractNumId w:val="39"/>
  </w:num>
  <w:num w:numId="425">
    <w:abstractNumId w:val="39"/>
  </w:num>
  <w:num w:numId="426">
    <w:abstractNumId w:val="39"/>
  </w:num>
  <w:num w:numId="427">
    <w:abstractNumId w:val="39"/>
  </w:num>
  <w:num w:numId="428">
    <w:abstractNumId w:val="39"/>
  </w:num>
  <w:num w:numId="429">
    <w:abstractNumId w:val="39"/>
  </w:num>
  <w:num w:numId="430">
    <w:abstractNumId w:val="72"/>
  </w:num>
  <w:num w:numId="431">
    <w:abstractNumId w:val="299"/>
  </w:num>
  <w:num w:numId="432">
    <w:abstractNumId w:val="276"/>
  </w:num>
  <w:num w:numId="433">
    <w:abstractNumId w:val="322"/>
  </w:num>
  <w:num w:numId="434">
    <w:abstractNumId w:val="166"/>
  </w:num>
  <w:num w:numId="435">
    <w:abstractNumId w:val="237"/>
    <w:lvlOverride w:ilvl="0">
      <w:startOverride w:val="1"/>
    </w:lvlOverride>
  </w:num>
  <w:num w:numId="436">
    <w:abstractNumId w:val="74"/>
  </w:num>
  <w:num w:numId="437">
    <w:abstractNumId w:val="237"/>
    <w:lvlOverride w:ilvl="0">
      <w:startOverride w:val="1"/>
    </w:lvlOverride>
  </w:num>
  <w:num w:numId="438">
    <w:abstractNumId w:val="39"/>
  </w:num>
  <w:num w:numId="439">
    <w:abstractNumId w:val="39"/>
  </w:num>
  <w:num w:numId="440">
    <w:abstractNumId w:val="279"/>
  </w:num>
  <w:num w:numId="441">
    <w:abstractNumId w:val="237"/>
    <w:lvlOverride w:ilvl="0">
      <w:startOverride w:val="1"/>
    </w:lvlOverride>
  </w:num>
  <w:num w:numId="442">
    <w:abstractNumId w:val="237"/>
  </w:num>
  <w:num w:numId="443">
    <w:abstractNumId w:val="3"/>
  </w:num>
  <w:num w:numId="444">
    <w:abstractNumId w:val="62"/>
  </w:num>
  <w:num w:numId="445">
    <w:abstractNumId w:val="237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9"/>
  </w:num>
  <w:num w:numId="451">
    <w:abstractNumId w:val="243"/>
  </w:num>
  <w:num w:numId="452">
    <w:abstractNumId w:val="161"/>
    <w:lvlOverride w:ilvl="0">
      <w:startOverride w:val="1"/>
    </w:lvlOverride>
  </w:num>
  <w:num w:numId="453">
    <w:abstractNumId w:val="45"/>
  </w:num>
  <w:num w:numId="454">
    <w:abstractNumId w:val="161"/>
    <w:lvlOverride w:ilvl="0">
      <w:startOverride w:val="1"/>
    </w:lvlOverride>
  </w:num>
  <w:num w:numId="455">
    <w:abstractNumId w:val="39"/>
  </w:num>
  <w:num w:numId="456">
    <w:abstractNumId w:val="28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6"/>
  </w:num>
  <w:num w:numId="461">
    <w:abstractNumId w:val="164"/>
  </w:num>
  <w:num w:numId="462">
    <w:abstractNumId w:val="95"/>
  </w:num>
  <w:num w:numId="463">
    <w:abstractNumId w:val="252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9"/>
  </w:num>
  <w:num w:numId="467">
    <w:abstractNumId w:val="255"/>
  </w:num>
  <w:num w:numId="468">
    <w:abstractNumId w:val="148"/>
  </w:num>
  <w:num w:numId="469">
    <w:abstractNumId w:val="255"/>
  </w:num>
  <w:num w:numId="470">
    <w:abstractNumId w:val="318"/>
  </w:num>
  <w:num w:numId="471">
    <w:abstractNumId w:val="255"/>
    <w:lvlOverride w:ilvl="0">
      <w:startOverride w:val="1"/>
    </w:lvlOverride>
  </w:num>
  <w:num w:numId="472">
    <w:abstractNumId w:val="128"/>
  </w:num>
  <w:num w:numId="473">
    <w:abstractNumId w:val="328"/>
  </w:num>
  <w:num w:numId="474">
    <w:abstractNumId w:val="50"/>
  </w:num>
  <w:num w:numId="475">
    <w:abstractNumId w:val="88"/>
  </w:num>
  <w:num w:numId="476">
    <w:abstractNumId w:val="265"/>
  </w:num>
  <w:num w:numId="477">
    <w:abstractNumId w:val="60"/>
  </w:num>
  <w:num w:numId="478">
    <w:abstractNumId w:val="39"/>
  </w:num>
  <w:num w:numId="479">
    <w:abstractNumId w:val="246"/>
  </w:num>
  <w:num w:numId="480">
    <w:abstractNumId w:val="90"/>
  </w:num>
  <w:num w:numId="481">
    <w:abstractNumId w:val="195"/>
  </w:num>
  <w:num w:numId="482">
    <w:abstractNumId w:val="54"/>
  </w:num>
  <w:num w:numId="483">
    <w:abstractNumId w:val="350"/>
  </w:num>
  <w:num w:numId="484">
    <w:abstractNumId w:val="96"/>
  </w:num>
  <w:num w:numId="485">
    <w:abstractNumId w:val="150"/>
  </w:num>
  <w:num w:numId="486">
    <w:abstractNumId w:val="97"/>
  </w:num>
  <w:num w:numId="487">
    <w:abstractNumId w:val="216"/>
  </w:num>
  <w:num w:numId="488">
    <w:abstractNumId w:val="281"/>
  </w:num>
  <w:num w:numId="489">
    <w:abstractNumId w:val="70"/>
  </w:num>
  <w:num w:numId="490">
    <w:abstractNumId w:val="219"/>
  </w:num>
  <w:num w:numId="491">
    <w:abstractNumId w:val="131"/>
  </w:num>
  <w:num w:numId="492">
    <w:abstractNumId w:val="194"/>
  </w:num>
  <w:num w:numId="493">
    <w:abstractNumId w:val="116"/>
  </w:num>
  <w:num w:numId="494">
    <w:abstractNumId w:val="39"/>
  </w:num>
  <w:num w:numId="495">
    <w:abstractNumId w:val="39"/>
  </w:num>
  <w:num w:numId="496">
    <w:abstractNumId w:val="39"/>
  </w:num>
  <w:num w:numId="497">
    <w:abstractNumId w:val="126"/>
  </w:num>
  <w:num w:numId="498">
    <w:abstractNumId w:val="41"/>
  </w:num>
  <w:num w:numId="499">
    <w:abstractNumId w:val="290"/>
  </w:num>
  <w:num w:numId="500">
    <w:abstractNumId w:val="232"/>
  </w:num>
  <w:num w:numId="501">
    <w:abstractNumId w:val="108"/>
  </w:num>
  <w:num w:numId="502">
    <w:abstractNumId w:val="23"/>
  </w:num>
  <w:num w:numId="503">
    <w:abstractNumId w:val="204"/>
  </w:num>
  <w:num w:numId="504">
    <w:abstractNumId w:val="206"/>
  </w:num>
  <w:num w:numId="505">
    <w:abstractNumId w:val="13"/>
  </w:num>
  <w:num w:numId="506">
    <w:abstractNumId w:val="2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33729"/>
    <w:rsid w:val="0003412A"/>
    <w:rsid w:val="000349C0"/>
    <w:rsid w:val="00035D61"/>
    <w:rsid w:val="00036BC5"/>
    <w:rsid w:val="00041EBF"/>
    <w:rsid w:val="00043586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075D"/>
    <w:rsid w:val="000A137F"/>
    <w:rsid w:val="000A7857"/>
    <w:rsid w:val="000A7B9A"/>
    <w:rsid w:val="000A7DE3"/>
    <w:rsid w:val="000B3BEF"/>
    <w:rsid w:val="000B6CC5"/>
    <w:rsid w:val="000C0E6A"/>
    <w:rsid w:val="000C4C10"/>
    <w:rsid w:val="000C5506"/>
    <w:rsid w:val="000C61DA"/>
    <w:rsid w:val="000C65CB"/>
    <w:rsid w:val="000C6918"/>
    <w:rsid w:val="000D0B18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4233"/>
    <w:rsid w:val="00115021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5EFD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54D6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6D57"/>
    <w:rsid w:val="001F7B54"/>
    <w:rsid w:val="002032E2"/>
    <w:rsid w:val="00203DD9"/>
    <w:rsid w:val="002057D7"/>
    <w:rsid w:val="00210630"/>
    <w:rsid w:val="00210AA6"/>
    <w:rsid w:val="00210EAC"/>
    <w:rsid w:val="002132D2"/>
    <w:rsid w:val="00216E1F"/>
    <w:rsid w:val="002207C3"/>
    <w:rsid w:val="00221A95"/>
    <w:rsid w:val="00222A7A"/>
    <w:rsid w:val="0022383F"/>
    <w:rsid w:val="002255DD"/>
    <w:rsid w:val="00227E50"/>
    <w:rsid w:val="002335CF"/>
    <w:rsid w:val="00233CE4"/>
    <w:rsid w:val="0023454D"/>
    <w:rsid w:val="0023521F"/>
    <w:rsid w:val="00235DC5"/>
    <w:rsid w:val="0023796B"/>
    <w:rsid w:val="00243C7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29E4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65CA"/>
    <w:rsid w:val="002E728A"/>
    <w:rsid w:val="002F02A6"/>
    <w:rsid w:val="002F18A7"/>
    <w:rsid w:val="002F20F5"/>
    <w:rsid w:val="002F2B9E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22ABA"/>
    <w:rsid w:val="003259DC"/>
    <w:rsid w:val="0032659F"/>
    <w:rsid w:val="00326ABA"/>
    <w:rsid w:val="00326B3E"/>
    <w:rsid w:val="00327832"/>
    <w:rsid w:val="00327B68"/>
    <w:rsid w:val="00330A6B"/>
    <w:rsid w:val="0033159E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30A0"/>
    <w:rsid w:val="00356606"/>
    <w:rsid w:val="00373663"/>
    <w:rsid w:val="003752BA"/>
    <w:rsid w:val="00375BFE"/>
    <w:rsid w:val="00376601"/>
    <w:rsid w:val="003801E5"/>
    <w:rsid w:val="00381789"/>
    <w:rsid w:val="00384DE7"/>
    <w:rsid w:val="00387787"/>
    <w:rsid w:val="003920ED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3B"/>
    <w:rsid w:val="003B4AA2"/>
    <w:rsid w:val="003B6988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D89"/>
    <w:rsid w:val="003F586A"/>
    <w:rsid w:val="003F7994"/>
    <w:rsid w:val="00400713"/>
    <w:rsid w:val="0040083C"/>
    <w:rsid w:val="0040286F"/>
    <w:rsid w:val="00402BBD"/>
    <w:rsid w:val="0040373D"/>
    <w:rsid w:val="00406D32"/>
    <w:rsid w:val="00412808"/>
    <w:rsid w:val="004150DA"/>
    <w:rsid w:val="0041526A"/>
    <w:rsid w:val="004172D7"/>
    <w:rsid w:val="0042312C"/>
    <w:rsid w:val="004233C1"/>
    <w:rsid w:val="00423F0E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5D14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5630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19D0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32C"/>
    <w:rsid w:val="00521548"/>
    <w:rsid w:val="00521937"/>
    <w:rsid w:val="00525AFF"/>
    <w:rsid w:val="00527E16"/>
    <w:rsid w:val="005322A5"/>
    <w:rsid w:val="005335EA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3091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02E0"/>
    <w:rsid w:val="005F3328"/>
    <w:rsid w:val="005F3D8C"/>
    <w:rsid w:val="00600682"/>
    <w:rsid w:val="00601F71"/>
    <w:rsid w:val="006073FB"/>
    <w:rsid w:val="00610F11"/>
    <w:rsid w:val="0061203C"/>
    <w:rsid w:val="00612A5D"/>
    <w:rsid w:val="006135D4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36B91"/>
    <w:rsid w:val="00640640"/>
    <w:rsid w:val="00640A46"/>
    <w:rsid w:val="00644144"/>
    <w:rsid w:val="00645717"/>
    <w:rsid w:val="00645FE7"/>
    <w:rsid w:val="0064639E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184B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A0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D89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2DAF"/>
    <w:rsid w:val="00843B5B"/>
    <w:rsid w:val="00844287"/>
    <w:rsid w:val="008503DC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7B1"/>
    <w:rsid w:val="0087680B"/>
    <w:rsid w:val="00876DE9"/>
    <w:rsid w:val="00881BF7"/>
    <w:rsid w:val="008821BC"/>
    <w:rsid w:val="008824CF"/>
    <w:rsid w:val="00882ED1"/>
    <w:rsid w:val="0088453B"/>
    <w:rsid w:val="008861A8"/>
    <w:rsid w:val="008874A8"/>
    <w:rsid w:val="00893E45"/>
    <w:rsid w:val="00896B30"/>
    <w:rsid w:val="008A003E"/>
    <w:rsid w:val="008A0D50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971"/>
    <w:rsid w:val="008B6993"/>
    <w:rsid w:val="008B7FBB"/>
    <w:rsid w:val="008C0857"/>
    <w:rsid w:val="008C16F2"/>
    <w:rsid w:val="008C315E"/>
    <w:rsid w:val="008C473C"/>
    <w:rsid w:val="008C6C10"/>
    <w:rsid w:val="008C7B0E"/>
    <w:rsid w:val="008D1B6B"/>
    <w:rsid w:val="008D288F"/>
    <w:rsid w:val="008D3159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271C4"/>
    <w:rsid w:val="0093206D"/>
    <w:rsid w:val="0093356D"/>
    <w:rsid w:val="00933B41"/>
    <w:rsid w:val="009356B4"/>
    <w:rsid w:val="009373AE"/>
    <w:rsid w:val="009413E6"/>
    <w:rsid w:val="009431BF"/>
    <w:rsid w:val="00943418"/>
    <w:rsid w:val="00944F3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27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1C00"/>
    <w:rsid w:val="009A2615"/>
    <w:rsid w:val="009A35C2"/>
    <w:rsid w:val="009A3E3D"/>
    <w:rsid w:val="009A47F4"/>
    <w:rsid w:val="009A6C4C"/>
    <w:rsid w:val="009B217B"/>
    <w:rsid w:val="009B2428"/>
    <w:rsid w:val="009B39F9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589"/>
    <w:rsid w:val="009E59B1"/>
    <w:rsid w:val="009F3AAE"/>
    <w:rsid w:val="009F6803"/>
    <w:rsid w:val="00A0061D"/>
    <w:rsid w:val="00A0517A"/>
    <w:rsid w:val="00A061BE"/>
    <w:rsid w:val="00A06A5A"/>
    <w:rsid w:val="00A100F6"/>
    <w:rsid w:val="00A121CB"/>
    <w:rsid w:val="00A129FC"/>
    <w:rsid w:val="00A1335D"/>
    <w:rsid w:val="00A14E17"/>
    <w:rsid w:val="00A16055"/>
    <w:rsid w:val="00A16088"/>
    <w:rsid w:val="00A162F3"/>
    <w:rsid w:val="00A228F7"/>
    <w:rsid w:val="00A26548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4DC8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27B"/>
    <w:rsid w:val="00AB3F98"/>
    <w:rsid w:val="00AB54CF"/>
    <w:rsid w:val="00AB6992"/>
    <w:rsid w:val="00AB74ED"/>
    <w:rsid w:val="00AB77BB"/>
    <w:rsid w:val="00AC2953"/>
    <w:rsid w:val="00AC63A5"/>
    <w:rsid w:val="00AC798B"/>
    <w:rsid w:val="00AD0A26"/>
    <w:rsid w:val="00AD1B89"/>
    <w:rsid w:val="00AD44CF"/>
    <w:rsid w:val="00AE3C66"/>
    <w:rsid w:val="00AE3CA5"/>
    <w:rsid w:val="00AE4F3D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71E"/>
    <w:rsid w:val="00B14A6D"/>
    <w:rsid w:val="00B24530"/>
    <w:rsid w:val="00B245A2"/>
    <w:rsid w:val="00B2590B"/>
    <w:rsid w:val="00B26124"/>
    <w:rsid w:val="00B31B06"/>
    <w:rsid w:val="00B320C1"/>
    <w:rsid w:val="00B32948"/>
    <w:rsid w:val="00B33EDC"/>
    <w:rsid w:val="00B545FC"/>
    <w:rsid w:val="00B554D7"/>
    <w:rsid w:val="00B55B6D"/>
    <w:rsid w:val="00B57BFE"/>
    <w:rsid w:val="00B60361"/>
    <w:rsid w:val="00B63045"/>
    <w:rsid w:val="00B701B7"/>
    <w:rsid w:val="00B71F74"/>
    <w:rsid w:val="00B73E0C"/>
    <w:rsid w:val="00B74174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C52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3BF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8ED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0A9F"/>
    <w:rsid w:val="00C2131F"/>
    <w:rsid w:val="00C24233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4D9F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320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3B3"/>
    <w:rsid w:val="00D93769"/>
    <w:rsid w:val="00D95087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32F4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D7537"/>
    <w:rsid w:val="00EE2067"/>
    <w:rsid w:val="00EE3CAB"/>
    <w:rsid w:val="00EF0733"/>
    <w:rsid w:val="00EF223D"/>
    <w:rsid w:val="00EF5320"/>
    <w:rsid w:val="00EF6749"/>
    <w:rsid w:val="00EF693C"/>
    <w:rsid w:val="00EF7124"/>
    <w:rsid w:val="00EF7621"/>
    <w:rsid w:val="00F05812"/>
    <w:rsid w:val="00F107C6"/>
    <w:rsid w:val="00F10AD4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7A9"/>
    <w:rsid w:val="00F649DE"/>
    <w:rsid w:val="00F65397"/>
    <w:rsid w:val="00F74532"/>
    <w:rsid w:val="00F74E1D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2203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343D"/>
    <w:rsid w:val="00FC5A7A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4D7F80B0-A416-4B29-917E-E01B67FF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E9ADA-2341-422F-BB1D-C7E4101D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1423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88</cp:revision>
  <cp:lastPrinted>2014-04-15T11:42:00Z</cp:lastPrinted>
  <dcterms:created xsi:type="dcterms:W3CDTF">2015-06-19T08:28:00Z</dcterms:created>
  <dcterms:modified xsi:type="dcterms:W3CDTF">2018-04-19T08:51:00Z</dcterms:modified>
</cp:coreProperties>
</file>