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6BC82" w14:textId="77777777" w:rsidR="004325DC" w:rsidRPr="00BD3D90" w:rsidRDefault="002B6A2C" w:rsidP="00BD3D90">
      <w:pPr>
        <w:pStyle w:val="Caschap"/>
        <w:rPr>
          <w:snapToGrid/>
        </w:rPr>
      </w:pPr>
      <w:bookmarkStart w:id="0" w:name="_Toc241065327"/>
      <w:bookmarkStart w:id="1" w:name="_Toc301443516"/>
      <w:bookmarkStart w:id="2" w:name="_Toc321407163"/>
      <w:bookmarkStart w:id="3" w:name="_GoBack"/>
      <w:bookmarkEnd w:id="3"/>
      <w:r w:rsidRPr="00BD3D90">
        <w:rPr>
          <w:rFonts w:hint="eastAsia"/>
          <w:snapToGrid/>
        </w:rPr>
        <w:t>É</w:t>
      </w:r>
      <w:r w:rsidR="00A1335D" w:rsidRPr="00BD3D90">
        <w:rPr>
          <w:snapToGrid/>
        </w:rPr>
        <w:t>tude de cas</w:t>
      </w:r>
      <w:r w:rsidR="00A1335D" w:rsidRPr="00BD3D90">
        <w:rPr>
          <w:rFonts w:hint="eastAsia"/>
          <w:snapToGrid/>
        </w:rPr>
        <w:t> </w:t>
      </w:r>
      <w:r w:rsidR="00A1335D" w:rsidRPr="00BD3D90">
        <w:rPr>
          <w:snapToGrid/>
        </w:rPr>
        <w:t>3</w:t>
      </w:r>
      <w:r w:rsidR="0017028D" w:rsidRPr="00BD3D90">
        <w:rPr>
          <w:snapToGrid/>
        </w:rPr>
        <w:t>3</w:t>
      </w:r>
      <w:bookmarkEnd w:id="0"/>
    </w:p>
    <w:p w14:paraId="5E2AA483" w14:textId="0DB72232" w:rsidR="004325DC" w:rsidRPr="002509C2" w:rsidRDefault="00A1335D" w:rsidP="00F85C60">
      <w:pPr>
        <w:pStyle w:val="Cas"/>
        <w:rPr>
          <w:color w:val="0000FF"/>
        </w:rPr>
      </w:pPr>
      <w:bookmarkStart w:id="4" w:name="_Toc238963410"/>
      <w:bookmarkStart w:id="5" w:name="_Toc241065328"/>
      <w:r w:rsidRPr="002509C2">
        <w:rPr>
          <w:color w:val="0000FF"/>
        </w:rPr>
        <w:t xml:space="preserve">La Convention du patrimoine mondial et </w:t>
      </w:r>
      <w:r w:rsidR="00260AF8" w:rsidRPr="002509C2">
        <w:rPr>
          <w:color w:val="0000FF"/>
        </w:rPr>
        <w:tab/>
      </w:r>
      <w:r w:rsidRPr="002509C2">
        <w:rPr>
          <w:color w:val="0000FF"/>
        </w:rPr>
        <w:t xml:space="preserve">la Convention </w:t>
      </w:r>
      <w:r w:rsidR="002B6A2C" w:rsidRPr="002509C2">
        <w:rPr>
          <w:color w:val="0000FF"/>
        </w:rPr>
        <w:t xml:space="preserve">pour la sauvegarde du patrimoine culturel </w:t>
      </w:r>
      <w:r w:rsidRPr="002509C2">
        <w:rPr>
          <w:color w:val="0000FF"/>
        </w:rPr>
        <w:t xml:space="preserve">immatériel : </w:t>
      </w:r>
      <w:r w:rsidR="002B6A2C" w:rsidRPr="002509C2">
        <w:rPr>
          <w:color w:val="0000FF"/>
        </w:rPr>
        <w:t xml:space="preserve">les rizières en terrasses des cordillères des </w:t>
      </w:r>
      <w:r w:rsidR="00D922D9" w:rsidRPr="002509C2">
        <w:rPr>
          <w:color w:val="0000FF"/>
        </w:rPr>
        <w:t xml:space="preserve">Philippines </w:t>
      </w:r>
      <w:r w:rsidR="002B6A2C" w:rsidRPr="002509C2">
        <w:rPr>
          <w:color w:val="0000FF"/>
        </w:rPr>
        <w:t xml:space="preserve">et les chants </w:t>
      </w:r>
      <w:proofErr w:type="spellStart"/>
      <w:r w:rsidR="00D922D9" w:rsidRPr="002509C2">
        <w:rPr>
          <w:color w:val="0000FF"/>
        </w:rPr>
        <w:t>Hudhud</w:t>
      </w:r>
      <w:proofErr w:type="spellEnd"/>
      <w:r w:rsidR="00D922D9" w:rsidRPr="002509C2">
        <w:rPr>
          <w:color w:val="0000FF"/>
        </w:rPr>
        <w:t xml:space="preserve"> </w:t>
      </w:r>
      <w:r w:rsidR="002B6A2C" w:rsidRPr="002509C2">
        <w:rPr>
          <w:color w:val="0000FF"/>
        </w:rPr>
        <w:t xml:space="preserve">des </w:t>
      </w:r>
      <w:proofErr w:type="spellStart"/>
      <w:r w:rsidR="00D922D9" w:rsidRPr="002509C2">
        <w:rPr>
          <w:color w:val="0000FF"/>
        </w:rPr>
        <w:t>Ifugao</w:t>
      </w:r>
      <w:proofErr w:type="spellEnd"/>
      <w:r w:rsidR="00D922D9" w:rsidRPr="002509C2">
        <w:rPr>
          <w:color w:val="0000FF"/>
        </w:rPr>
        <w:t xml:space="preserve"> </w:t>
      </w:r>
      <w:r w:rsidR="002B6A2C" w:rsidRPr="002509C2">
        <w:rPr>
          <w:color w:val="0000FF"/>
        </w:rPr>
        <w:t xml:space="preserve">aux </w:t>
      </w:r>
      <w:r w:rsidR="00D922D9" w:rsidRPr="002509C2">
        <w:rPr>
          <w:color w:val="0000FF"/>
        </w:rPr>
        <w:t>Philippine</w:t>
      </w:r>
      <w:r w:rsidR="00F85C60" w:rsidRPr="002509C2">
        <w:rPr>
          <w:color w:val="0000FF"/>
        </w:rPr>
        <w:t>s</w:t>
      </w:r>
      <w:r w:rsidR="00D268D6" w:rsidRPr="002509C2">
        <w:rPr>
          <w:rStyle w:val="FootnoteReference"/>
          <w:color w:val="0000FF"/>
          <w:sz w:val="28"/>
          <w:szCs w:val="28"/>
        </w:rPr>
        <w:footnoteReference w:id="1"/>
      </w:r>
      <w:bookmarkEnd w:id="1"/>
      <w:bookmarkEnd w:id="2"/>
      <w:bookmarkEnd w:id="4"/>
      <w:bookmarkEnd w:id="5"/>
    </w:p>
    <w:p w14:paraId="24F614E7" w14:textId="77777777" w:rsidR="004325DC" w:rsidRDefault="002B6A2C" w:rsidP="00914287">
      <w:pPr>
        <w:pStyle w:val="Texte1"/>
        <w:rPr>
          <w:snapToGrid w:val="0"/>
        </w:rPr>
      </w:pPr>
      <w:r w:rsidRPr="00556D69">
        <w:rPr>
          <w:snapToGrid w:val="0"/>
        </w:rPr>
        <w:t xml:space="preserve">Les rizières en terrasses des cordillères des Philippines ont été inscrites sur la Liste du patrimoine mondial en 1995 et sur la Liste du patrimoine mondial en péril en 2001. Les terrasses, où sont pratiquées plusieurs cultures, dont la riziculture, se situent dans la cordillère des Philippines, chaîne montagneuse de l’île de Luzon, dans l’archipel des Philippines. Les chants </w:t>
      </w:r>
      <w:proofErr w:type="spellStart"/>
      <w:r w:rsidRPr="00556D69">
        <w:rPr>
          <w:snapToGrid w:val="0"/>
        </w:rPr>
        <w:t>hudhud</w:t>
      </w:r>
      <w:proofErr w:type="spellEnd"/>
      <w:r w:rsidRPr="00556D69">
        <w:rPr>
          <w:snapToGrid w:val="0"/>
        </w:rPr>
        <w:t xml:space="preserve">, pratiqués par les </w:t>
      </w:r>
      <w:proofErr w:type="spellStart"/>
      <w:r w:rsidRPr="00556D69">
        <w:rPr>
          <w:snapToGrid w:val="0"/>
        </w:rPr>
        <w:t>Ifugao</w:t>
      </w:r>
      <w:proofErr w:type="spellEnd"/>
      <w:r w:rsidRPr="00556D69">
        <w:rPr>
          <w:snapToGrid w:val="0"/>
        </w:rPr>
        <w:t xml:space="preserve"> qui cultivent ces terrasses, ont été inscrits sur la Liste représentative de la Convention pour la sauvegarde du patrimoine culturel immatériel en 2008, après avoir été proclamés </w:t>
      </w:r>
      <w:r w:rsidRPr="00556D69">
        <w:rPr>
          <w:rFonts w:eastAsia="Calibri"/>
          <w:snapToGrid w:val="0"/>
          <w:lang w:eastAsia="fr-FR"/>
        </w:rPr>
        <w:t>Chef-d’œuvre du patrimoine oral et immatériel de l’humanité en 2001.</w:t>
      </w:r>
    </w:p>
    <w:p w14:paraId="0F8C9732" w14:textId="77777777" w:rsidR="004325DC" w:rsidRDefault="002B6A2C" w:rsidP="00914287">
      <w:pPr>
        <w:pStyle w:val="Texte1"/>
        <w:rPr>
          <w:snapToGrid w:val="0"/>
        </w:rPr>
      </w:pPr>
      <w:r w:rsidRPr="00556D69">
        <w:rPr>
          <w:snapToGrid w:val="0"/>
        </w:rPr>
        <w:t xml:space="preserve">Il est exceptionnel que des biens inscrits sur la Liste de la Convention du patrimoine mondial soient intimement liés à des éléments inscrits sur la Liste de la Convention pour la sauvegarde du patrimoine culturel immatériel. Les chants </w:t>
      </w:r>
      <w:proofErr w:type="spellStart"/>
      <w:r w:rsidRPr="00556D69">
        <w:rPr>
          <w:snapToGrid w:val="0"/>
        </w:rPr>
        <w:t>hudhud</w:t>
      </w:r>
      <w:proofErr w:type="spellEnd"/>
      <w:r w:rsidRPr="00556D69">
        <w:rPr>
          <w:snapToGrid w:val="0"/>
        </w:rPr>
        <w:t xml:space="preserve"> sont un élément important du PCI des personnes qui cultivent et entretiennent les rizières en terrasses </w:t>
      </w:r>
      <w:r w:rsidR="00EA1FE1" w:rsidRPr="00556D69">
        <w:rPr>
          <w:snapToGrid w:val="0"/>
        </w:rPr>
        <w:t>;</w:t>
      </w:r>
      <w:r w:rsidRPr="00556D69">
        <w:rPr>
          <w:snapToGrid w:val="0"/>
        </w:rPr>
        <w:t xml:space="preserve"> les terrasses et la région environnante forment l’espace culturel dans lequel sont pratiqués les chants. Il existe désormais des structures de gestion qui permettent l’application d’une approche intégrée de la protection des terrasses et de la sauvegarde du PCI des </w:t>
      </w:r>
      <w:proofErr w:type="spellStart"/>
      <w:r w:rsidRPr="00556D69">
        <w:rPr>
          <w:snapToGrid w:val="0"/>
        </w:rPr>
        <w:t>Ifugao</w:t>
      </w:r>
      <w:proofErr w:type="spellEnd"/>
      <w:r w:rsidRPr="00556D69">
        <w:rPr>
          <w:snapToGrid w:val="0"/>
        </w:rPr>
        <w:t xml:space="preserve">. Cette approche intégrée incitera peut-être les </w:t>
      </w:r>
      <w:proofErr w:type="spellStart"/>
      <w:r w:rsidRPr="00556D69">
        <w:rPr>
          <w:snapToGrid w:val="0"/>
        </w:rPr>
        <w:t>Ifugao</w:t>
      </w:r>
      <w:proofErr w:type="spellEnd"/>
      <w:r w:rsidRPr="00556D69">
        <w:rPr>
          <w:snapToGrid w:val="0"/>
        </w:rPr>
        <w:t xml:space="preserve"> à rester dans la région et à continuer à cultiver et à entretenir les terrasses, tout en pratiquant leurs chants et en les adaptant à l’évolution de leur situation.</w:t>
      </w:r>
    </w:p>
    <w:p w14:paraId="1F911243" w14:textId="77777777" w:rsidR="004325DC" w:rsidRDefault="002B6A2C" w:rsidP="00914287">
      <w:pPr>
        <w:pStyle w:val="Texte1"/>
        <w:rPr>
          <w:snapToGrid w:val="0"/>
        </w:rPr>
      </w:pPr>
      <w:r w:rsidRPr="00556D69">
        <w:rPr>
          <w:snapToGrid w:val="0"/>
        </w:rPr>
        <w:t xml:space="preserve">Il est probable qu’à l’avenir, dans le cadre de la mise en œuvre des deux Conventions dans des cas similaires, on cherchera d’emblée à définir une approche intégrée de la conservation du patrimoine matériel et de la sauvegarde du </w:t>
      </w:r>
      <w:r w:rsidR="00BB2FF5" w:rsidRPr="00556D69">
        <w:rPr>
          <w:snapToGrid w:val="0"/>
        </w:rPr>
        <w:t>patrimoine culturel immatériel</w:t>
      </w:r>
      <w:r w:rsidRPr="00556D69">
        <w:rPr>
          <w:snapToGrid w:val="0"/>
        </w:rPr>
        <w:t>.</w:t>
      </w:r>
    </w:p>
    <w:p w14:paraId="1B76578E" w14:textId="6BA1C157" w:rsidR="004325DC" w:rsidRDefault="002B6A2C" w:rsidP="00914287">
      <w:pPr>
        <w:pStyle w:val="Heading4"/>
        <w:rPr>
          <w:snapToGrid w:val="0"/>
        </w:rPr>
      </w:pPr>
      <w:r w:rsidRPr="00556D69">
        <w:rPr>
          <w:snapToGrid w:val="0"/>
        </w:rPr>
        <w:t xml:space="preserve">L’inscription des rizières en terrasses des cordillères des Philippines </w:t>
      </w:r>
      <w:r w:rsidR="00D758ED">
        <w:rPr>
          <w:snapToGrid w:val="0"/>
        </w:rPr>
        <w:br/>
      </w:r>
      <w:r w:rsidRPr="00556D69">
        <w:rPr>
          <w:snapToGrid w:val="0"/>
        </w:rPr>
        <w:t>sur la Liste du patrimoine mondial</w:t>
      </w:r>
    </w:p>
    <w:p w14:paraId="26099371" w14:textId="77777777" w:rsidR="004325DC" w:rsidRDefault="002B6A2C" w:rsidP="00914287">
      <w:pPr>
        <w:pStyle w:val="Texte1"/>
        <w:rPr>
          <w:snapToGrid w:val="0"/>
        </w:rPr>
      </w:pPr>
      <w:r w:rsidRPr="00556D69">
        <w:rPr>
          <w:snapToGrid w:val="0"/>
        </w:rPr>
        <w:t>Les rizières en terrasses des cordillères des Philippines ont été inscrites sur la Liste du patrimoine mondial en tant que paysage culturel parce qu’elles satisfont aux critères de valeur universelle exceptionnelle ci-après </w:t>
      </w:r>
      <w:r w:rsidR="00EA1FE1" w:rsidRPr="00556D69">
        <w:rPr>
          <w:snapToGrid w:val="0"/>
        </w:rPr>
        <w:t>:</w:t>
      </w:r>
    </w:p>
    <w:p w14:paraId="586A1A02" w14:textId="77777777" w:rsidR="004325DC" w:rsidRDefault="002B6A2C" w:rsidP="00BD3D90">
      <w:pPr>
        <w:pStyle w:val="Txtpucegras"/>
      </w:pPr>
      <w:r w:rsidRPr="00556D69">
        <w:rPr>
          <w:b/>
        </w:rPr>
        <w:t>Critère (iii)</w:t>
      </w:r>
      <w:r w:rsidR="00227E50">
        <w:rPr>
          <w:b/>
        </w:rPr>
        <w:t> </w:t>
      </w:r>
      <w:r w:rsidR="00EA1FE1" w:rsidRPr="00556D69">
        <w:rPr>
          <w:b/>
        </w:rPr>
        <w:t>:</w:t>
      </w:r>
      <w:r w:rsidRPr="00556D69">
        <w:t xml:space="preserve"> Les rizières en terrasses sont un témoignage spectaculaire d’un système de production de riz durable et essentiellement </w:t>
      </w:r>
      <w:r w:rsidR="009867A4">
        <w:t>des communautés</w:t>
      </w:r>
      <w:r w:rsidRPr="00556D69">
        <w:t>, basé sur la collecte de l’eau des forêts peuplant le sommet des montagnes et sur la construction de terrasses et de bassins d’eau en pierres, système qui perdure depuis deux mille ans.</w:t>
      </w:r>
    </w:p>
    <w:p w14:paraId="7974B543" w14:textId="77777777" w:rsidR="004325DC" w:rsidRDefault="002B6A2C" w:rsidP="00BD3D90">
      <w:pPr>
        <w:pStyle w:val="Txtpucegras"/>
      </w:pPr>
      <w:r w:rsidRPr="00556D69">
        <w:rPr>
          <w:b/>
        </w:rPr>
        <w:t>Critère (iv)</w:t>
      </w:r>
      <w:r w:rsidR="00227E50">
        <w:rPr>
          <w:b/>
        </w:rPr>
        <w:t> </w:t>
      </w:r>
      <w:r w:rsidR="00EA1FE1" w:rsidRPr="00556D69">
        <w:rPr>
          <w:b/>
        </w:rPr>
        <w:t>:</w:t>
      </w:r>
      <w:r w:rsidRPr="00556D69">
        <w:t xml:space="preserve"> Les rizières en terrasses sont un mémorial de l’histoire et du travail de</w:t>
      </w:r>
      <w:r w:rsidR="00953DB9">
        <w:t>…</w:t>
      </w:r>
      <w:r w:rsidRPr="00556D69">
        <w:t xml:space="preserve"> générations de petits fermiers qui, œuvrant en communauté, ont créé un paysage basé sur l’utilisation délicate et durable des ressources naturelles.</w:t>
      </w:r>
    </w:p>
    <w:p w14:paraId="0D5AB2D2" w14:textId="77777777" w:rsidR="004325DC" w:rsidRDefault="002B6A2C" w:rsidP="00BD3D90">
      <w:pPr>
        <w:pStyle w:val="Txtpucegras"/>
      </w:pPr>
      <w:r w:rsidRPr="00556D69">
        <w:rPr>
          <w:b/>
        </w:rPr>
        <w:lastRenderedPageBreak/>
        <w:t>Critère (v)</w:t>
      </w:r>
      <w:r w:rsidR="00227E50">
        <w:rPr>
          <w:b/>
        </w:rPr>
        <w:t> </w:t>
      </w:r>
      <w:r w:rsidR="00EA1FE1" w:rsidRPr="00556D69">
        <w:rPr>
          <w:b/>
        </w:rPr>
        <w:t>:</w:t>
      </w:r>
      <w:r w:rsidRPr="00556D69">
        <w:t xml:space="preserve"> Les rizières en terrasses sont un exemple exceptionnel de l’utilisation des sols résultant d’une interaction harmonieuse entre l’homme et son environnement qui a créé un paysage en terrasses sur des pentes très abruptes d’une grande beauté, rendu aujourd’hui vulnérable du fait des mutations économiques et sociales.</w:t>
      </w:r>
    </w:p>
    <w:p w14:paraId="6B8ACFEB" w14:textId="1F7760DC" w:rsidR="004325DC" w:rsidRDefault="002B6A2C" w:rsidP="00914287">
      <w:pPr>
        <w:pStyle w:val="Texte1"/>
        <w:rPr>
          <w:snapToGrid w:val="0"/>
        </w:rPr>
      </w:pPr>
      <w:r w:rsidRPr="00556D69">
        <w:rPr>
          <w:snapToGrid w:val="0"/>
        </w:rPr>
        <w:t xml:space="preserve">Les terrasses historiques s’étendent sur une vaste superficie mais le bien inscrit, de dimensions plus réduites, satisfait aux conditions d’intégrité car il « comprend cinq groupes de rizières en terrasses des plus impressionnantes et intactes, répartis dans quatre municipalités ». </w:t>
      </w:r>
      <w:r w:rsidRPr="00556D69">
        <w:rPr>
          <w:snapToGrid w:val="0"/>
          <w:lang w:eastAsia="fr-FR"/>
        </w:rPr>
        <w:t>Les pratiques du PCI associées aux terrasses ont garanti l’authenticité du génie structurel original du paysage et de la riziculture traditionnelle inondée</w:t>
      </w:r>
      <w:r w:rsidR="00227E50">
        <w:rPr>
          <w:snapToGrid w:val="0"/>
          <w:lang w:eastAsia="fr-FR"/>
        </w:rPr>
        <w:t> </w:t>
      </w:r>
      <w:r w:rsidR="00EA1FE1" w:rsidRPr="00556D69">
        <w:rPr>
          <w:snapToGrid w:val="0"/>
          <w:lang w:eastAsia="fr-FR"/>
        </w:rPr>
        <w:t>:</w:t>
      </w:r>
      <w:r w:rsidRPr="00556D69">
        <w:rPr>
          <w:snapToGrid w:val="0"/>
          <w:lang w:eastAsia="fr-FR"/>
        </w:rPr>
        <w:t xml:space="preserve"> un système de gestion traditionnel « </w:t>
      </w:r>
      <w:r w:rsidRPr="00556D69">
        <w:rPr>
          <w:snapToGrid w:val="0"/>
        </w:rPr>
        <w:t>qui établit un équilibre entre les facteurs climatique, géographique, écologique, agronomique, ethnographique, religieux, social, économique, politique et autres ».</w:t>
      </w:r>
      <w:r w:rsidRPr="00556D69">
        <w:rPr>
          <w:snapToGrid w:val="0"/>
          <w:lang w:eastAsia="fr-FR"/>
        </w:rPr>
        <w:t xml:space="preserve"> Ce système s’est transmis de génération en génération dans la communauté </w:t>
      </w:r>
      <w:proofErr w:type="spellStart"/>
      <w:r w:rsidRPr="00556D69">
        <w:rPr>
          <w:snapToGrid w:val="0"/>
          <w:lang w:eastAsia="fr-FR"/>
        </w:rPr>
        <w:t>ifugao</w:t>
      </w:r>
      <w:proofErr w:type="spellEnd"/>
      <w:r w:rsidRPr="00556D69">
        <w:rPr>
          <w:snapToGrid w:val="0"/>
          <w:lang w:eastAsia="fr-FR"/>
        </w:rPr>
        <w:t xml:space="preserve"> à travers « les pratiques rituelles, les chants et les symboles ».</w:t>
      </w:r>
    </w:p>
    <w:p w14:paraId="47575BF6" w14:textId="77777777" w:rsidR="004325DC" w:rsidRDefault="002B6A2C" w:rsidP="00914287">
      <w:pPr>
        <w:pStyle w:val="Heading4"/>
        <w:rPr>
          <w:snapToGrid w:val="0"/>
        </w:rPr>
      </w:pPr>
      <w:r w:rsidRPr="00556D69">
        <w:rPr>
          <w:snapToGrid w:val="0"/>
        </w:rPr>
        <w:t>La conservation des rizières en terrasses</w:t>
      </w:r>
    </w:p>
    <w:p w14:paraId="7D6FD44A" w14:textId="6C3F023B" w:rsidR="004325DC" w:rsidRDefault="002B6A2C" w:rsidP="00914287">
      <w:pPr>
        <w:pStyle w:val="Texte1"/>
        <w:rPr>
          <w:snapToGrid w:val="0"/>
        </w:rPr>
      </w:pPr>
      <w:r w:rsidRPr="00556D69">
        <w:rPr>
          <w:snapToGrid w:val="0"/>
        </w:rPr>
        <w:t>Plusieurs mesures ont été prises en vue de la conservation du site du patrimoine mondial. En 2001, les terrasses ont été inscrites sur la Liste du patrimoine mondial en péril car, selon le Comité, les habitants quittaient la région et les systèmes d’irrigation n’étaient plus entretenus</w:t>
      </w:r>
      <w:r w:rsidR="00EA1FE1" w:rsidRPr="00556D69">
        <w:rPr>
          <w:snapToGrid w:val="0"/>
        </w:rPr>
        <w:t> ;</w:t>
      </w:r>
      <w:r w:rsidRPr="00556D69">
        <w:rPr>
          <w:snapToGrid w:val="0"/>
        </w:rPr>
        <w:t xml:space="preserve"> 25 à 30 % des terrasses avaient été abandonnées, ce qui avait endommagé certains mur</w:t>
      </w:r>
      <w:r w:rsidR="00D268D6">
        <w:rPr>
          <w:snapToGrid w:val="0"/>
        </w:rPr>
        <w:t>s</w:t>
      </w:r>
      <w:r w:rsidR="00D268D6" w:rsidRPr="00D268D6">
        <w:rPr>
          <w:rStyle w:val="FootnoteReference"/>
          <w:snapToGrid w:val="0"/>
          <w:sz w:val="20"/>
          <w:szCs w:val="20"/>
        </w:rPr>
        <w:footnoteReference w:id="2"/>
      </w:r>
      <w:r w:rsidRPr="00556D69">
        <w:rPr>
          <w:snapToGrid w:val="0"/>
        </w:rPr>
        <w:t xml:space="preserve"> (Cette analyse a depuis été contestée</w:t>
      </w:r>
      <w:r w:rsidR="00EA1FE1" w:rsidRPr="00556D69">
        <w:rPr>
          <w:snapToGrid w:val="0"/>
        </w:rPr>
        <w:t> :</w:t>
      </w:r>
      <w:r w:rsidRPr="00556D69">
        <w:rPr>
          <w:snapToGrid w:val="0"/>
        </w:rPr>
        <w:t xml:space="preserve"> les terrasses ont constamment besoin d’être réparées et la population locale est toujours fluctuante.)</w:t>
      </w:r>
    </w:p>
    <w:p w14:paraId="4630189D" w14:textId="77777777" w:rsidR="004325DC" w:rsidRDefault="002B6A2C" w:rsidP="00914287">
      <w:pPr>
        <w:pStyle w:val="Texte1"/>
        <w:rPr>
          <w:bCs/>
          <w:snapToGrid w:val="0"/>
        </w:rPr>
      </w:pPr>
      <w:r w:rsidRPr="00556D69">
        <w:rPr>
          <w:snapToGrid w:val="0"/>
        </w:rPr>
        <w:t xml:space="preserve">Diverses initiatives ont été lancées et, en 2008, 42 systèmes d’irrigation </w:t>
      </w:r>
      <w:r w:rsidR="009867A4">
        <w:rPr>
          <w:snapToGrid w:val="0"/>
        </w:rPr>
        <w:t xml:space="preserve">des </w:t>
      </w:r>
      <w:r w:rsidR="00BA76B0">
        <w:rPr>
          <w:snapToGrid w:val="0"/>
        </w:rPr>
        <w:t>communautés</w:t>
      </w:r>
      <w:r w:rsidRPr="00556D69">
        <w:rPr>
          <w:snapToGrid w:val="0"/>
        </w:rPr>
        <w:t xml:space="preserve"> avaient été remis en état</w:t>
      </w:r>
      <w:r w:rsidRPr="00556D69">
        <w:rPr>
          <w:snapToGrid w:val="0"/>
          <w:szCs w:val="22"/>
          <w:vertAlign w:val="superscript"/>
        </w:rPr>
        <w:footnoteReference w:id="3"/>
      </w:r>
      <w:r w:rsidRPr="00556D69">
        <w:rPr>
          <w:snapToGrid w:val="0"/>
          <w:szCs w:val="22"/>
        </w:rPr>
        <w:t>,</w:t>
      </w:r>
      <w:r w:rsidRPr="00556D69">
        <w:rPr>
          <w:snapToGrid w:val="0"/>
        </w:rPr>
        <w:t xml:space="preserve"> tandis que voyait le jour un Conseil provincial </w:t>
      </w:r>
      <w:proofErr w:type="spellStart"/>
      <w:r w:rsidRPr="00556D69">
        <w:rPr>
          <w:snapToGrid w:val="0"/>
          <w:lang w:eastAsia="fr-FR"/>
        </w:rPr>
        <w:t>ifugao</w:t>
      </w:r>
      <w:proofErr w:type="spellEnd"/>
      <w:r w:rsidRPr="00556D69">
        <w:rPr>
          <w:snapToGrid w:val="0"/>
          <w:lang w:eastAsia="fr-FR"/>
        </w:rPr>
        <w:t xml:space="preserve"> </w:t>
      </w:r>
      <w:r w:rsidRPr="00556D69">
        <w:rPr>
          <w:snapToGrid w:val="0"/>
        </w:rPr>
        <w:t>pour le patrimoine culturel chargé de superviser les efforts de sauvegarde et de promotion du patrimoine culturel matériel et immatériel de la province. Des études ont été entreprises sur la gestion des éléments nécessaires en termes d’infrastructures et sur la mobilisation des ressources financières. Selon une enquête du Système d’information géographique (SIG), 4 % environ des rizières en terrasses situées dans la zone délimitée du patrimoine étaient endommagées</w:t>
      </w:r>
      <w:r w:rsidRPr="00556D69">
        <w:rPr>
          <w:snapToGrid w:val="0"/>
          <w:szCs w:val="22"/>
          <w:vertAlign w:val="superscript"/>
        </w:rPr>
        <w:footnoteReference w:id="4"/>
      </w:r>
      <w:r w:rsidRPr="00556D69">
        <w:rPr>
          <w:snapToGrid w:val="0"/>
        </w:rPr>
        <w:t>. En 2009, le Comité a pris note des « efforts accomplis pour valoriser et transmettre les pratiques traditionnelles qui sous-te</w:t>
      </w:r>
      <w:r w:rsidRPr="00556D69">
        <w:rPr>
          <w:snapToGrid w:val="0"/>
          <w:szCs w:val="22"/>
          <w:shd w:val="clear" w:color="auto" w:fill="FFFFFF"/>
        </w:rPr>
        <w:t>ndent la valeur universelle exceptionnelle du bien »</w:t>
      </w:r>
      <w:r w:rsidRPr="00556D69">
        <w:rPr>
          <w:snapToGrid w:val="0"/>
          <w:szCs w:val="22"/>
          <w:vertAlign w:val="superscript"/>
        </w:rPr>
        <w:footnoteReference w:id="5"/>
      </w:r>
      <w:r w:rsidRPr="00556D69">
        <w:rPr>
          <w:snapToGrid w:val="0"/>
          <w:szCs w:val="22"/>
          <w:shd w:val="clear" w:color="auto" w:fill="FFFFFF"/>
        </w:rPr>
        <w:t>.</w:t>
      </w:r>
      <w:r w:rsidRPr="00556D69">
        <w:rPr>
          <w:snapToGrid w:val="0"/>
        </w:rPr>
        <w:t xml:space="preserve"> En 2001, une mission de suivi conjointe réunissant des représentants du Centre du patrimoine mondial, du Conseil international des monuments et des sites (ICOMOS) et de l’Union internationale pour la conservation de la nature (UICN) a fait le point sur l’état du bien.</w:t>
      </w:r>
    </w:p>
    <w:p w14:paraId="3E2D1115" w14:textId="77777777" w:rsidR="004325DC" w:rsidRDefault="002B6A2C" w:rsidP="00914287">
      <w:pPr>
        <w:pStyle w:val="Texte1"/>
        <w:rPr>
          <w:snapToGrid w:val="0"/>
        </w:rPr>
      </w:pPr>
      <w:r w:rsidRPr="00556D69">
        <w:rPr>
          <w:snapToGrid w:val="0"/>
        </w:rPr>
        <w:t xml:space="preserve">Le bien a été maintenu sur la Liste du patrimoine mondial en péril pour qu’un programme soutenu de conservation des terrasses, des systèmes d’irrigation et des bassins </w:t>
      </w:r>
      <w:proofErr w:type="gramStart"/>
      <w:r w:rsidRPr="00556D69">
        <w:rPr>
          <w:snapToGrid w:val="0"/>
        </w:rPr>
        <w:t>puisse</w:t>
      </w:r>
      <w:proofErr w:type="gramEnd"/>
      <w:r w:rsidRPr="00556D69">
        <w:rPr>
          <w:snapToGrid w:val="0"/>
        </w:rPr>
        <w:t xml:space="preserve"> </w:t>
      </w:r>
      <w:r w:rsidRPr="00556D69">
        <w:rPr>
          <w:snapToGrid w:val="0"/>
        </w:rPr>
        <w:lastRenderedPageBreak/>
        <w:t>être mis en œuvre et que des politiques de conservation soient adoptées au niveau national</w:t>
      </w:r>
      <w:r w:rsidRPr="00556D69">
        <w:rPr>
          <w:snapToGrid w:val="0"/>
          <w:szCs w:val="22"/>
          <w:vertAlign w:val="superscript"/>
        </w:rPr>
        <w:footnoteReference w:id="6"/>
      </w:r>
      <w:r w:rsidRPr="00556D69">
        <w:rPr>
          <w:snapToGrid w:val="0"/>
        </w:rPr>
        <w:t>.</w:t>
      </w:r>
    </w:p>
    <w:p w14:paraId="61F5287F" w14:textId="77777777" w:rsidR="004325DC" w:rsidRDefault="002B6A2C" w:rsidP="00914287">
      <w:pPr>
        <w:pStyle w:val="Texte1"/>
        <w:rPr>
          <w:snapToGrid w:val="0"/>
        </w:rPr>
      </w:pPr>
      <w:r w:rsidRPr="00556D69">
        <w:rPr>
          <w:snapToGrid w:val="0"/>
        </w:rPr>
        <w:t xml:space="preserve">Les chants </w:t>
      </w:r>
      <w:proofErr w:type="spellStart"/>
      <w:r w:rsidRPr="00556D69">
        <w:rPr>
          <w:snapToGrid w:val="0"/>
        </w:rPr>
        <w:t>hudhud</w:t>
      </w:r>
      <w:proofErr w:type="spellEnd"/>
      <w:r w:rsidRPr="00556D69">
        <w:rPr>
          <w:snapToGrid w:val="0"/>
        </w:rPr>
        <w:t xml:space="preserve"> des </w:t>
      </w:r>
      <w:proofErr w:type="spellStart"/>
      <w:r w:rsidRPr="00556D69">
        <w:rPr>
          <w:snapToGrid w:val="0"/>
        </w:rPr>
        <w:t>Ifugao</w:t>
      </w:r>
      <w:proofErr w:type="spellEnd"/>
      <w:r w:rsidRPr="00556D69">
        <w:rPr>
          <w:snapToGrid w:val="0"/>
        </w:rPr>
        <w:t xml:space="preserve"> proclamés Chef-d’œuvre et inscrits sur la Liste représentative</w:t>
      </w:r>
    </w:p>
    <w:p w14:paraId="151F701F" w14:textId="77777777" w:rsidR="004325DC" w:rsidRDefault="002B6A2C" w:rsidP="00914287">
      <w:pPr>
        <w:pStyle w:val="Texte1"/>
        <w:rPr>
          <w:snapToGrid w:val="0"/>
        </w:rPr>
      </w:pPr>
      <w:r w:rsidRPr="00556D69">
        <w:rPr>
          <w:snapToGrid w:val="0"/>
        </w:rPr>
        <w:t xml:space="preserve">Les chants </w:t>
      </w:r>
      <w:proofErr w:type="spellStart"/>
      <w:r w:rsidRPr="00556D69">
        <w:rPr>
          <w:snapToGrid w:val="0"/>
        </w:rPr>
        <w:t>hudhud</w:t>
      </w:r>
      <w:proofErr w:type="spellEnd"/>
      <w:r w:rsidRPr="00556D69">
        <w:rPr>
          <w:snapToGrid w:val="0"/>
        </w:rPr>
        <w:t xml:space="preserve">, pratiqués par les </w:t>
      </w:r>
      <w:proofErr w:type="spellStart"/>
      <w:r w:rsidRPr="00556D69">
        <w:rPr>
          <w:snapToGrid w:val="0"/>
        </w:rPr>
        <w:t>Ifugao</w:t>
      </w:r>
      <w:proofErr w:type="spellEnd"/>
      <w:r w:rsidRPr="00556D69">
        <w:rPr>
          <w:snapToGrid w:val="0"/>
        </w:rPr>
        <w:t xml:space="preserve"> lors des semailles et de la récolte du riz, ainsi que durant les veillées et rituels funèbres, ont été proclamés Chef-d’œuvre en 2001 et inscrits sur la Liste représentative de la Convention pour la sauvegarde du patrimoine culturel immatériel en 2008. Le </w:t>
      </w:r>
      <w:proofErr w:type="spellStart"/>
      <w:r w:rsidRPr="00556D69">
        <w:rPr>
          <w:snapToGrid w:val="0"/>
        </w:rPr>
        <w:t>Hudhud</w:t>
      </w:r>
      <w:proofErr w:type="spellEnd"/>
      <w:r w:rsidRPr="00556D69">
        <w:rPr>
          <w:snapToGrid w:val="0"/>
        </w:rPr>
        <w:t xml:space="preserve"> a satisfait aux critères justifiant cette proclamation, notamment en raison de son « </w:t>
      </w:r>
      <w:r w:rsidRPr="00556D69">
        <w:rPr>
          <w:iCs/>
          <w:snapToGrid w:val="0"/>
        </w:rPr>
        <w:t xml:space="preserve">enracinement </w:t>
      </w:r>
      <w:r w:rsidRPr="00556D69">
        <w:rPr>
          <w:snapToGrid w:val="0"/>
        </w:rPr>
        <w:t xml:space="preserve">dans une tradition culturelle ou dans l’histoire culturelle » de la communauté </w:t>
      </w:r>
      <w:proofErr w:type="spellStart"/>
      <w:r w:rsidRPr="00556D69">
        <w:rPr>
          <w:snapToGrid w:val="0"/>
          <w:lang w:eastAsia="fr-FR"/>
        </w:rPr>
        <w:t>ifugao</w:t>
      </w:r>
      <w:proofErr w:type="spellEnd"/>
      <w:r w:rsidRPr="00556D69">
        <w:rPr>
          <w:snapToGrid w:val="0"/>
          <w:lang w:eastAsia="fr-FR"/>
        </w:rPr>
        <w:t xml:space="preserve"> </w:t>
      </w:r>
      <w:r w:rsidRPr="00556D69">
        <w:rPr>
          <w:snapToGrid w:val="0"/>
        </w:rPr>
        <w:t>et parce qu’il constituait un « </w:t>
      </w:r>
      <w:r w:rsidRPr="00556D69">
        <w:rPr>
          <w:bCs/>
          <w:iCs/>
          <w:snapToGrid w:val="0"/>
        </w:rPr>
        <w:t xml:space="preserve">moyen d’affirmation de l’identité culturelle » de cette communauté. Il a également été estimé que le </w:t>
      </w:r>
      <w:proofErr w:type="spellStart"/>
      <w:r w:rsidRPr="00556D69">
        <w:rPr>
          <w:bCs/>
          <w:iCs/>
          <w:snapToGrid w:val="0"/>
        </w:rPr>
        <w:t>Hudhud</w:t>
      </w:r>
      <w:proofErr w:type="spellEnd"/>
      <w:r w:rsidRPr="00556D69">
        <w:rPr>
          <w:bCs/>
          <w:iCs/>
          <w:snapToGrid w:val="0"/>
        </w:rPr>
        <w:t xml:space="preserve"> était « menacé de </w:t>
      </w:r>
      <w:r w:rsidRPr="00556D69">
        <w:rPr>
          <w:iCs/>
          <w:snapToGrid w:val="0"/>
        </w:rPr>
        <w:t xml:space="preserve">dégradation ou de disparition ». </w:t>
      </w:r>
      <w:r w:rsidRPr="00556D69">
        <w:rPr>
          <w:snapToGrid w:val="0"/>
        </w:rPr>
        <w:t>Les quelques narrateurs toujours en vie, déjà très âgés, ont besoin d’être soutenus dans leurs efforts visant à sensibiliser les jeunes et à leur transmettre leurs connaissances.</w:t>
      </w:r>
    </w:p>
    <w:p w14:paraId="721D22E2" w14:textId="77777777" w:rsidR="004325DC" w:rsidRDefault="002B6A2C" w:rsidP="00914287">
      <w:pPr>
        <w:pStyle w:val="Heading4"/>
        <w:rPr>
          <w:snapToGrid w:val="0"/>
        </w:rPr>
      </w:pPr>
      <w:r w:rsidRPr="00556D69">
        <w:rPr>
          <w:snapToGrid w:val="0"/>
        </w:rPr>
        <w:t>La sauvegarde des chants</w:t>
      </w:r>
    </w:p>
    <w:p w14:paraId="62D03F32" w14:textId="77777777" w:rsidR="004325DC" w:rsidRDefault="002B6A2C" w:rsidP="00914287">
      <w:pPr>
        <w:pStyle w:val="Texte1"/>
        <w:rPr>
          <w:snapToGrid w:val="0"/>
        </w:rPr>
      </w:pPr>
      <w:r w:rsidRPr="00556D69">
        <w:rPr>
          <w:snapToGrid w:val="0"/>
        </w:rPr>
        <w:t xml:space="preserve">Depuis que les chants ont été proclamés Chef-d’œuvre en 2001, diverses actions de sauvegarde ont été entreprises. Le Comité national du </w:t>
      </w:r>
      <w:r w:rsidR="00BB2FF5" w:rsidRPr="00556D69">
        <w:rPr>
          <w:snapToGrid w:val="0"/>
        </w:rPr>
        <w:t>patrimoine culturel immatériel</w:t>
      </w:r>
      <w:r w:rsidRPr="00556D69">
        <w:rPr>
          <w:snapToGrid w:val="0"/>
        </w:rPr>
        <w:t xml:space="preserve"> (NCCA/PCI) établi en 2001, a défini un plan de travail en collaboration avec un comité consultatif local de </w:t>
      </w:r>
      <w:proofErr w:type="spellStart"/>
      <w:r w:rsidRPr="00556D69">
        <w:rPr>
          <w:snapToGrid w:val="0"/>
        </w:rPr>
        <w:t>Kiangan</w:t>
      </w:r>
      <w:proofErr w:type="spellEnd"/>
      <w:r w:rsidRPr="00556D69">
        <w:rPr>
          <w:snapToGrid w:val="0"/>
        </w:rPr>
        <w:t>, province d’</w:t>
      </w:r>
      <w:proofErr w:type="spellStart"/>
      <w:r w:rsidRPr="00556D69">
        <w:rPr>
          <w:snapToGrid w:val="0"/>
        </w:rPr>
        <w:t>Ifugao</w:t>
      </w:r>
      <w:proofErr w:type="spellEnd"/>
      <w:r w:rsidRPr="00556D69">
        <w:rPr>
          <w:snapToGrid w:val="0"/>
        </w:rPr>
        <w:t xml:space="preserve">. Le Sous-Comité du </w:t>
      </w:r>
      <w:r w:rsidR="00BB2FF5" w:rsidRPr="00556D69">
        <w:rPr>
          <w:snapToGrid w:val="0"/>
        </w:rPr>
        <w:t>patrimoine culturel immatériel</w:t>
      </w:r>
      <w:r w:rsidRPr="00556D69">
        <w:rPr>
          <w:snapToGrid w:val="0"/>
        </w:rPr>
        <w:t xml:space="preserve"> </w:t>
      </w:r>
      <w:proofErr w:type="spellStart"/>
      <w:r w:rsidRPr="00556D69">
        <w:rPr>
          <w:snapToGrid w:val="0"/>
          <w:lang w:eastAsia="fr-FR"/>
        </w:rPr>
        <w:t>ifugao</w:t>
      </w:r>
      <w:proofErr w:type="spellEnd"/>
      <w:r w:rsidRPr="00556D69">
        <w:rPr>
          <w:snapToGrid w:val="0"/>
          <w:lang w:eastAsia="fr-FR"/>
        </w:rPr>
        <w:t xml:space="preserve">, </w:t>
      </w:r>
      <w:r w:rsidRPr="00556D69">
        <w:rPr>
          <w:snapToGrid w:val="0"/>
        </w:rPr>
        <w:t xml:space="preserve">composé de praticiens des chants </w:t>
      </w:r>
      <w:proofErr w:type="spellStart"/>
      <w:r w:rsidRPr="00556D69">
        <w:rPr>
          <w:snapToGrid w:val="0"/>
        </w:rPr>
        <w:t>hudhud</w:t>
      </w:r>
      <w:proofErr w:type="spellEnd"/>
      <w:r w:rsidRPr="00556D69">
        <w:rPr>
          <w:snapToGrid w:val="0"/>
        </w:rPr>
        <w:t xml:space="preserve"> représentant cinq municipalités d’</w:t>
      </w:r>
      <w:proofErr w:type="spellStart"/>
      <w:r w:rsidRPr="00556D69">
        <w:rPr>
          <w:snapToGrid w:val="0"/>
        </w:rPr>
        <w:t>Ifugao</w:t>
      </w:r>
      <w:proofErr w:type="spellEnd"/>
      <w:r w:rsidRPr="00556D69">
        <w:rPr>
          <w:snapToGrid w:val="0"/>
        </w:rPr>
        <w:t xml:space="preserve"> ainsi que de représentants du Musée national du Cabinet du Gouverneur d’</w:t>
      </w:r>
      <w:proofErr w:type="spellStart"/>
      <w:r w:rsidRPr="00556D69">
        <w:rPr>
          <w:snapToGrid w:val="0"/>
        </w:rPr>
        <w:t>Ifugao</w:t>
      </w:r>
      <w:proofErr w:type="spellEnd"/>
      <w:r w:rsidRPr="00556D69">
        <w:rPr>
          <w:snapToGrid w:val="0"/>
        </w:rPr>
        <w:t xml:space="preserve">, a été créé en 2004 afin de poursuivre l’élaboration et la mise en œuvre de ce plan. Le Comité exécutif pour la sauvegarde du </w:t>
      </w:r>
      <w:r w:rsidR="00BB2FF5" w:rsidRPr="00556D69">
        <w:rPr>
          <w:snapToGrid w:val="0"/>
        </w:rPr>
        <w:t>patrimoine culturel immatériel</w:t>
      </w:r>
      <w:r w:rsidRPr="00556D69">
        <w:rPr>
          <w:snapToGrid w:val="0"/>
        </w:rPr>
        <w:t xml:space="preserve"> </w:t>
      </w:r>
      <w:proofErr w:type="spellStart"/>
      <w:r w:rsidRPr="00556D69">
        <w:rPr>
          <w:snapToGrid w:val="0"/>
        </w:rPr>
        <w:t>ifugao</w:t>
      </w:r>
      <w:proofErr w:type="spellEnd"/>
      <w:r w:rsidRPr="00556D69">
        <w:rPr>
          <w:snapToGrid w:val="0"/>
        </w:rPr>
        <w:t xml:space="preserve"> prévoit à présent le transfert, l’intégration et l’institutionnalisation des programmes relatifs au PCI au sein des programmes culturels </w:t>
      </w:r>
      <w:proofErr w:type="spellStart"/>
      <w:r w:rsidRPr="00556D69">
        <w:rPr>
          <w:snapToGrid w:val="0"/>
        </w:rPr>
        <w:t>ifugao</w:t>
      </w:r>
      <w:proofErr w:type="spellEnd"/>
      <w:r w:rsidRPr="00556D69">
        <w:rPr>
          <w:snapToGrid w:val="0"/>
        </w:rPr>
        <w:t xml:space="preserve"> au niveau de la province.</w:t>
      </w:r>
    </w:p>
    <w:p w14:paraId="6A154E2F" w14:textId="77777777" w:rsidR="004325DC" w:rsidRPr="00D268D6" w:rsidRDefault="002B6A2C" w:rsidP="00BD3D90">
      <w:pPr>
        <w:pStyle w:val="Soustitre"/>
        <w:rPr>
          <w:b w:val="0"/>
          <w:snapToGrid w:val="0"/>
        </w:rPr>
      </w:pPr>
      <w:r w:rsidRPr="00D268D6">
        <w:rPr>
          <w:b w:val="0"/>
          <w:snapToGrid w:val="0"/>
        </w:rPr>
        <w:t>Les mesures de sauvegarde mises en œuvre depuis 2001 visent à</w:t>
      </w:r>
      <w:r w:rsidR="00227E50" w:rsidRPr="00D268D6">
        <w:rPr>
          <w:b w:val="0"/>
          <w:snapToGrid w:val="0"/>
        </w:rPr>
        <w:t> </w:t>
      </w:r>
      <w:r w:rsidR="00EA1FE1" w:rsidRPr="00D268D6">
        <w:rPr>
          <w:b w:val="0"/>
          <w:snapToGrid w:val="0"/>
        </w:rPr>
        <w:t>:</w:t>
      </w:r>
    </w:p>
    <w:p w14:paraId="658A05EF" w14:textId="77777777" w:rsidR="006C3387" w:rsidRPr="009E4584" w:rsidRDefault="002B6A2C" w:rsidP="00BD3D90">
      <w:pPr>
        <w:pStyle w:val="Enutiret"/>
        <w:rPr>
          <w:snapToGrid w:val="0"/>
        </w:rPr>
      </w:pPr>
      <w:r w:rsidRPr="009E4584">
        <w:rPr>
          <w:snapToGrid w:val="0"/>
        </w:rPr>
        <w:t>encourager les praticiens à c</w:t>
      </w:r>
      <w:r w:rsidR="00581F97" w:rsidRPr="009E4584">
        <w:rPr>
          <w:snapToGrid w:val="0"/>
        </w:rPr>
        <w:t xml:space="preserve">ontinuer à psalmodier le </w:t>
      </w:r>
      <w:proofErr w:type="spellStart"/>
      <w:r w:rsidR="00581F97" w:rsidRPr="009E4584">
        <w:rPr>
          <w:snapToGrid w:val="0"/>
        </w:rPr>
        <w:t>Hudhud</w:t>
      </w:r>
      <w:proofErr w:type="spellEnd"/>
      <w:r w:rsidR="00EA1FE1" w:rsidRPr="009E4584">
        <w:rPr>
          <w:snapToGrid w:val="0"/>
        </w:rPr>
        <w:t> ;</w:t>
      </w:r>
    </w:p>
    <w:p w14:paraId="7B129609" w14:textId="77777777" w:rsidR="006C3387" w:rsidRPr="009E4584" w:rsidRDefault="002B6A2C" w:rsidP="00BD3D90">
      <w:pPr>
        <w:pStyle w:val="Enutiret"/>
        <w:rPr>
          <w:snapToGrid w:val="0"/>
        </w:rPr>
      </w:pPr>
      <w:r w:rsidRPr="009E4584">
        <w:rPr>
          <w:snapToGrid w:val="0"/>
        </w:rPr>
        <w:t>offrir des occa</w:t>
      </w:r>
      <w:r w:rsidR="00581F97" w:rsidRPr="009E4584">
        <w:rPr>
          <w:snapToGrid w:val="0"/>
        </w:rPr>
        <w:t>sions propices à cette pratique</w:t>
      </w:r>
      <w:r w:rsidR="00EA1FE1" w:rsidRPr="009E4584">
        <w:rPr>
          <w:snapToGrid w:val="0"/>
        </w:rPr>
        <w:t> ;</w:t>
      </w:r>
    </w:p>
    <w:p w14:paraId="1312CCE9" w14:textId="77777777" w:rsidR="006C3387" w:rsidRPr="009E4584" w:rsidRDefault="002B6A2C" w:rsidP="00BD3D90">
      <w:pPr>
        <w:pStyle w:val="Enutiret"/>
        <w:rPr>
          <w:snapToGrid w:val="0"/>
        </w:rPr>
      </w:pPr>
      <w:r w:rsidRPr="009E4584">
        <w:rPr>
          <w:snapToGrid w:val="0"/>
        </w:rPr>
        <w:t xml:space="preserve">former, parmi les jeunes </w:t>
      </w:r>
      <w:proofErr w:type="spellStart"/>
      <w:r w:rsidRPr="009E4584">
        <w:rPr>
          <w:snapToGrid w:val="0"/>
        </w:rPr>
        <w:t>Ifugao</w:t>
      </w:r>
      <w:proofErr w:type="spellEnd"/>
      <w:r w:rsidRPr="009E4584">
        <w:rPr>
          <w:snapToGrid w:val="0"/>
        </w:rPr>
        <w:t>, de nouveaux praticiens qui pourront à leur tour chanter l’épopée.</w:t>
      </w:r>
    </w:p>
    <w:p w14:paraId="5FDE3FFA" w14:textId="77777777" w:rsidR="004325DC" w:rsidRPr="00D268D6" w:rsidRDefault="002B6A2C" w:rsidP="00BD3D90">
      <w:pPr>
        <w:pStyle w:val="Soustitre"/>
        <w:rPr>
          <w:b w:val="0"/>
          <w:snapToGrid w:val="0"/>
        </w:rPr>
      </w:pPr>
      <w:r w:rsidRPr="00D268D6">
        <w:rPr>
          <w:b w:val="0"/>
          <w:snapToGrid w:val="0"/>
        </w:rPr>
        <w:t>Les principales mesures de sauvegarde mises en œuvre à ce jour consistent à</w:t>
      </w:r>
      <w:r w:rsidR="00227E50" w:rsidRPr="00D268D6">
        <w:rPr>
          <w:b w:val="0"/>
          <w:snapToGrid w:val="0"/>
        </w:rPr>
        <w:t> </w:t>
      </w:r>
      <w:r w:rsidR="00EA1FE1" w:rsidRPr="00D268D6">
        <w:rPr>
          <w:b w:val="0"/>
          <w:snapToGrid w:val="0"/>
        </w:rPr>
        <w:t>:</w:t>
      </w:r>
    </w:p>
    <w:p w14:paraId="534BC103" w14:textId="5BD52946" w:rsidR="006C3387" w:rsidRDefault="00F13199" w:rsidP="00A6381C">
      <w:pPr>
        <w:pStyle w:val="Txtpucegras"/>
        <w:numPr>
          <w:ilvl w:val="0"/>
          <w:numId w:val="44"/>
        </w:numPr>
        <w:rPr>
          <w:snapToGrid w:val="0"/>
        </w:rPr>
      </w:pPr>
      <w:r w:rsidRPr="00556D69">
        <w:rPr>
          <w:snapToGrid w:val="0"/>
        </w:rPr>
        <w:t xml:space="preserve">Organiser </w:t>
      </w:r>
      <w:r w:rsidR="002B6A2C" w:rsidRPr="00556D69">
        <w:rPr>
          <w:snapToGrid w:val="0"/>
        </w:rPr>
        <w:t>des concours de chant pour les adultes et les jeunes à des fins de sensibilisation. Ces concours ont lieu dans la province depuis 2002 </w:t>
      </w:r>
      <w:r w:rsidR="00EA1FE1" w:rsidRPr="00556D69">
        <w:rPr>
          <w:snapToGrid w:val="0"/>
        </w:rPr>
        <w:t>;</w:t>
      </w:r>
      <w:r w:rsidR="002B6A2C" w:rsidRPr="00556D69">
        <w:rPr>
          <w:snapToGrid w:val="0"/>
        </w:rPr>
        <w:t xml:space="preserve"> ils sont désormais organisés dans le cadre d’un Festival annuel du </w:t>
      </w:r>
      <w:proofErr w:type="spellStart"/>
      <w:r w:rsidR="002B6A2C" w:rsidRPr="00556D69">
        <w:rPr>
          <w:snapToGrid w:val="0"/>
        </w:rPr>
        <w:t>Hudhud</w:t>
      </w:r>
      <w:proofErr w:type="spellEnd"/>
      <w:r>
        <w:rPr>
          <w:snapToGrid w:val="0"/>
        </w:rPr>
        <w:t>.</w:t>
      </w:r>
    </w:p>
    <w:p w14:paraId="1C387D0A" w14:textId="1B9D4483" w:rsidR="006C3387" w:rsidRDefault="00F13199" w:rsidP="00A6381C">
      <w:pPr>
        <w:pStyle w:val="Txtpucegras"/>
        <w:numPr>
          <w:ilvl w:val="0"/>
          <w:numId w:val="44"/>
        </w:numPr>
        <w:rPr>
          <w:snapToGrid w:val="0"/>
        </w:rPr>
      </w:pPr>
      <w:r w:rsidRPr="00556D69">
        <w:rPr>
          <w:snapToGrid w:val="0"/>
        </w:rPr>
        <w:t xml:space="preserve">Rendre </w:t>
      </w:r>
      <w:r w:rsidR="002B6A2C" w:rsidRPr="00556D69">
        <w:rPr>
          <w:snapToGrid w:val="0"/>
        </w:rPr>
        <w:t>hommage et distinguer les praticiens en décernant des prix à certains détenteurs de la culture</w:t>
      </w:r>
      <w:r>
        <w:rPr>
          <w:snapToGrid w:val="0"/>
        </w:rPr>
        <w:t>.</w:t>
      </w:r>
    </w:p>
    <w:p w14:paraId="3E21A028" w14:textId="7B5A2682" w:rsidR="006C3387" w:rsidRDefault="00F13199" w:rsidP="00A6381C">
      <w:pPr>
        <w:pStyle w:val="Txtpucegras"/>
        <w:numPr>
          <w:ilvl w:val="0"/>
          <w:numId w:val="44"/>
        </w:numPr>
        <w:rPr>
          <w:snapToGrid w:val="0"/>
        </w:rPr>
      </w:pPr>
      <w:r w:rsidRPr="00556D69">
        <w:rPr>
          <w:snapToGrid w:val="0"/>
        </w:rPr>
        <w:t xml:space="preserve">Etablir </w:t>
      </w:r>
      <w:r w:rsidR="002B6A2C" w:rsidRPr="00556D69">
        <w:rPr>
          <w:snapToGrid w:val="0"/>
        </w:rPr>
        <w:t xml:space="preserve">(avec l’aide d’une équipe de chercheurs </w:t>
      </w:r>
      <w:proofErr w:type="spellStart"/>
      <w:r w:rsidR="002B6A2C" w:rsidRPr="00556D69">
        <w:rPr>
          <w:snapToGrid w:val="0"/>
        </w:rPr>
        <w:t>ifugao</w:t>
      </w:r>
      <w:proofErr w:type="spellEnd"/>
      <w:r w:rsidR="002B6A2C" w:rsidRPr="00556D69">
        <w:rPr>
          <w:snapToGrid w:val="0"/>
        </w:rPr>
        <w:t xml:space="preserve">) une liste des détenteurs de la culture traditionnelle au sein de la communauté, comprenant non seulement des interprètes du </w:t>
      </w:r>
      <w:proofErr w:type="spellStart"/>
      <w:r w:rsidR="002B6A2C" w:rsidRPr="00556D69">
        <w:rPr>
          <w:snapToGrid w:val="0"/>
        </w:rPr>
        <w:t>Hudhud</w:t>
      </w:r>
      <w:proofErr w:type="spellEnd"/>
      <w:r w:rsidR="002B6A2C" w:rsidRPr="00556D69">
        <w:rPr>
          <w:snapToGrid w:val="0"/>
        </w:rPr>
        <w:t xml:space="preserve">, mais aussi des spécialistes des rituels, des guérisseurs, des </w:t>
      </w:r>
      <w:r w:rsidR="002B6A2C" w:rsidRPr="00556D69">
        <w:rPr>
          <w:snapToGrid w:val="0"/>
        </w:rPr>
        <w:lastRenderedPageBreak/>
        <w:t xml:space="preserve">devins, des conteurs chargés de réciter la généalogie, des experts en </w:t>
      </w:r>
      <w:proofErr w:type="spellStart"/>
      <w:r w:rsidR="004325DC" w:rsidRPr="00914287">
        <w:rPr>
          <w:snapToGrid w:val="0"/>
        </w:rPr>
        <w:t>salvia</w:t>
      </w:r>
      <w:proofErr w:type="spellEnd"/>
      <w:r w:rsidR="002B6A2C" w:rsidRPr="00556D69">
        <w:rPr>
          <w:snapToGrid w:val="0"/>
        </w:rPr>
        <w:t xml:space="preserve"> (généalogie), des musiciens, des artisans et des artistes</w:t>
      </w:r>
      <w:r>
        <w:rPr>
          <w:snapToGrid w:val="0"/>
        </w:rPr>
        <w:t>.</w:t>
      </w:r>
    </w:p>
    <w:p w14:paraId="2B09E8DD" w14:textId="4C845006" w:rsidR="006C3387" w:rsidRDefault="00F13199" w:rsidP="00A6381C">
      <w:pPr>
        <w:pStyle w:val="Txtpucegras"/>
        <w:numPr>
          <w:ilvl w:val="0"/>
          <w:numId w:val="44"/>
        </w:numPr>
        <w:rPr>
          <w:snapToGrid w:val="0"/>
        </w:rPr>
      </w:pPr>
      <w:r w:rsidRPr="00556D69">
        <w:rPr>
          <w:snapToGrid w:val="0"/>
        </w:rPr>
        <w:t xml:space="preserve">Multiplier </w:t>
      </w:r>
      <w:r w:rsidR="002B6A2C" w:rsidRPr="00556D69">
        <w:rPr>
          <w:snapToGrid w:val="0"/>
        </w:rPr>
        <w:t>les occasions de pratiquer les chants</w:t>
      </w:r>
      <w:r w:rsidR="00EA1FE1" w:rsidRPr="00556D69">
        <w:rPr>
          <w:snapToGrid w:val="0"/>
        </w:rPr>
        <w:t> :</w:t>
      </w:r>
      <w:r w:rsidR="002B6A2C" w:rsidRPr="00556D69">
        <w:rPr>
          <w:snapToGrid w:val="0"/>
        </w:rPr>
        <w:t xml:space="preserve"> un concours permanent du trophée </w:t>
      </w:r>
      <w:proofErr w:type="spellStart"/>
      <w:r w:rsidR="002B6A2C" w:rsidRPr="00556D69">
        <w:rPr>
          <w:snapToGrid w:val="0"/>
        </w:rPr>
        <w:t>Hudhud</w:t>
      </w:r>
      <w:proofErr w:type="spellEnd"/>
      <w:r w:rsidR="002B6A2C" w:rsidRPr="00556D69">
        <w:rPr>
          <w:snapToGrid w:val="0"/>
        </w:rPr>
        <w:t xml:space="preserve"> a été instauré pour encourager la pratique des chants lors des moissons, des veillées funèbres et autres contextes traditionnels. Les municipalités et les praticiens reçoivent des prix pour des chants exécutés dans leur contexte socio-culturel traditionnel. Les municipalités utilisent leurs prix pour financer des activités de sauvegarde du PCI </w:t>
      </w:r>
      <w:proofErr w:type="spellStart"/>
      <w:r w:rsidR="002B6A2C" w:rsidRPr="00556D69">
        <w:rPr>
          <w:snapToGrid w:val="0"/>
        </w:rPr>
        <w:t>ifugao</w:t>
      </w:r>
      <w:proofErr w:type="spellEnd"/>
      <w:r>
        <w:rPr>
          <w:snapToGrid w:val="0"/>
        </w:rPr>
        <w:t>.</w:t>
      </w:r>
    </w:p>
    <w:p w14:paraId="363720F4" w14:textId="0AFEC755" w:rsidR="006C3387" w:rsidRDefault="00F13199" w:rsidP="00A6381C">
      <w:pPr>
        <w:pStyle w:val="Txtpucegras"/>
        <w:numPr>
          <w:ilvl w:val="0"/>
          <w:numId w:val="44"/>
        </w:numPr>
        <w:rPr>
          <w:snapToGrid w:val="0"/>
        </w:rPr>
      </w:pPr>
      <w:r w:rsidRPr="00556D69">
        <w:rPr>
          <w:snapToGrid w:val="0"/>
        </w:rPr>
        <w:t xml:space="preserve">Former </w:t>
      </w:r>
      <w:r w:rsidR="002B6A2C" w:rsidRPr="00556D69">
        <w:rPr>
          <w:snapToGrid w:val="0"/>
        </w:rPr>
        <w:t xml:space="preserve">des jeunes pour qu’ils apprennent les chants dans des écoles non formelles d’enseignement de la tradition vivante du </w:t>
      </w:r>
      <w:proofErr w:type="spellStart"/>
      <w:r w:rsidR="002B6A2C" w:rsidRPr="00556D69">
        <w:rPr>
          <w:snapToGrid w:val="0"/>
        </w:rPr>
        <w:t>Hudhud</w:t>
      </w:r>
      <w:proofErr w:type="spellEnd"/>
      <w:r w:rsidR="002B6A2C" w:rsidRPr="00556D69">
        <w:rPr>
          <w:snapToGrid w:val="0"/>
        </w:rPr>
        <w:t xml:space="preserve">, installées dans des régions clés. En 2011, ces écoles, animées par des praticiens du </w:t>
      </w:r>
      <w:proofErr w:type="spellStart"/>
      <w:r w:rsidR="002B6A2C" w:rsidRPr="00556D69">
        <w:rPr>
          <w:snapToGrid w:val="0"/>
        </w:rPr>
        <w:t>Hudhud</w:t>
      </w:r>
      <w:proofErr w:type="spellEnd"/>
      <w:r w:rsidR="002B6A2C" w:rsidRPr="00556D69">
        <w:rPr>
          <w:snapToGrid w:val="0"/>
        </w:rPr>
        <w:t>, avaient été intégrées dans 33 établissements scolaires par le Département provincial de l’éducation</w:t>
      </w:r>
      <w:r>
        <w:rPr>
          <w:snapToGrid w:val="0"/>
        </w:rPr>
        <w:t>.</w:t>
      </w:r>
    </w:p>
    <w:p w14:paraId="7BF81318" w14:textId="77777777" w:rsidR="006C3387" w:rsidRDefault="00F13199" w:rsidP="00A6381C">
      <w:pPr>
        <w:pStyle w:val="Txtpucegras"/>
        <w:numPr>
          <w:ilvl w:val="0"/>
          <w:numId w:val="44"/>
        </w:numPr>
        <w:rPr>
          <w:snapToGrid w:val="0"/>
        </w:rPr>
      </w:pPr>
      <w:r w:rsidRPr="00556D69">
        <w:rPr>
          <w:snapToGrid w:val="0"/>
        </w:rPr>
        <w:t xml:space="preserve">Intégrer </w:t>
      </w:r>
      <w:r w:rsidR="002B6A2C" w:rsidRPr="00556D69">
        <w:rPr>
          <w:snapToGrid w:val="0"/>
        </w:rPr>
        <w:t xml:space="preserve">à titre permanent l’enseignement du </w:t>
      </w:r>
      <w:proofErr w:type="spellStart"/>
      <w:r w:rsidR="002B6A2C" w:rsidRPr="00556D69">
        <w:rPr>
          <w:snapToGrid w:val="0"/>
        </w:rPr>
        <w:t>Hudhud</w:t>
      </w:r>
      <w:proofErr w:type="spellEnd"/>
      <w:r w:rsidR="002B6A2C" w:rsidRPr="00556D69">
        <w:rPr>
          <w:snapToGrid w:val="0"/>
        </w:rPr>
        <w:t xml:space="preserve">, ainsi que des danses, des chants et des sports et jeux traditionnels des </w:t>
      </w:r>
      <w:proofErr w:type="spellStart"/>
      <w:r w:rsidR="002B6A2C" w:rsidRPr="00556D69">
        <w:rPr>
          <w:snapToGrid w:val="0"/>
        </w:rPr>
        <w:t>Ifugao</w:t>
      </w:r>
      <w:proofErr w:type="spellEnd"/>
      <w:r w:rsidR="002B6A2C" w:rsidRPr="00556D69">
        <w:rPr>
          <w:snapToGrid w:val="0"/>
        </w:rPr>
        <w:t xml:space="preserve">, au programme des écoles élémentaires. Un guide de l’enseignement du </w:t>
      </w:r>
      <w:proofErr w:type="spellStart"/>
      <w:r w:rsidR="002B6A2C" w:rsidRPr="00556D69">
        <w:rPr>
          <w:snapToGrid w:val="0"/>
        </w:rPr>
        <w:t>Hudhud</w:t>
      </w:r>
      <w:proofErr w:type="spellEnd"/>
      <w:r w:rsidR="002B6A2C" w:rsidRPr="00556D69">
        <w:rPr>
          <w:snapToGrid w:val="0"/>
        </w:rPr>
        <w:t xml:space="preserve"> a été élaboré à l’intention des enseignants et un kit multimédia sur le </w:t>
      </w:r>
      <w:proofErr w:type="spellStart"/>
      <w:r w:rsidR="002B6A2C" w:rsidRPr="00556D69">
        <w:rPr>
          <w:snapToGrid w:val="0"/>
        </w:rPr>
        <w:t>Hudhud</w:t>
      </w:r>
      <w:proofErr w:type="spellEnd"/>
      <w:r w:rsidR="002B6A2C" w:rsidRPr="00556D69">
        <w:rPr>
          <w:snapToGrid w:val="0"/>
        </w:rPr>
        <w:t xml:space="preserve"> a été distribué aux bibliothèques, aux écoles, aux associations culturelles, aux autorités locales, etc. Des livres d’enfants ont également été publiés afin d’inciter les jeunes </w:t>
      </w:r>
      <w:proofErr w:type="spellStart"/>
      <w:r w:rsidR="002B6A2C" w:rsidRPr="00556D69">
        <w:rPr>
          <w:snapToGrid w:val="0"/>
        </w:rPr>
        <w:t>Ifugao</w:t>
      </w:r>
      <w:proofErr w:type="spellEnd"/>
      <w:r w:rsidR="002B6A2C" w:rsidRPr="00556D69">
        <w:rPr>
          <w:snapToGrid w:val="0"/>
        </w:rPr>
        <w:t xml:space="preserve"> à apprendre les différentes variantes du </w:t>
      </w:r>
      <w:proofErr w:type="spellStart"/>
      <w:r w:rsidR="002B6A2C" w:rsidRPr="00556D69">
        <w:rPr>
          <w:snapToGrid w:val="0"/>
        </w:rPr>
        <w:t>Hudhud</w:t>
      </w:r>
      <w:proofErr w:type="spellEnd"/>
      <w:r w:rsidR="002B6A2C" w:rsidRPr="00556D69">
        <w:rPr>
          <w:snapToGrid w:val="0"/>
        </w:rPr>
        <w:t>.</w:t>
      </w:r>
    </w:p>
    <w:p w14:paraId="66D71D9B" w14:textId="77777777" w:rsidR="004325DC" w:rsidRDefault="002B6A2C" w:rsidP="00914287">
      <w:pPr>
        <w:pStyle w:val="Soustitre"/>
        <w:rPr>
          <w:snapToGrid w:val="0"/>
        </w:rPr>
      </w:pPr>
      <w:r w:rsidRPr="00403A1B">
        <w:rPr>
          <w:snapToGrid w:val="0"/>
        </w:rPr>
        <w:t>Pour plus d</w:t>
      </w:r>
      <w:r w:rsidRPr="004F7122">
        <w:rPr>
          <w:snapToGrid w:val="0"/>
        </w:rPr>
        <w:t>’informations</w:t>
      </w:r>
      <w:r w:rsidR="00EA1FE1" w:rsidRPr="0017028D">
        <w:rPr>
          <w:snapToGrid w:val="0"/>
        </w:rPr>
        <w:t> :</w:t>
      </w:r>
    </w:p>
    <w:p w14:paraId="7818723A" w14:textId="77777777" w:rsidR="00D922D9" w:rsidRDefault="009E4584" w:rsidP="00D268D6">
      <w:pPr>
        <w:pStyle w:val="Enutiret"/>
      </w:pPr>
      <w:r w:rsidRPr="009E4584">
        <w:t>http://www.unesco.org/culture/ich/fr/RL/00015</w:t>
      </w:r>
      <w:r w:rsidRPr="009E4584" w:rsidDel="009E4584">
        <w:t xml:space="preserve"> </w:t>
      </w:r>
    </w:p>
    <w:p w14:paraId="08B5FB77" w14:textId="77777777" w:rsidR="004325DC" w:rsidRPr="00B02977" w:rsidRDefault="00F5396C" w:rsidP="00D268D6">
      <w:pPr>
        <w:pStyle w:val="Enutiret"/>
        <w:rPr>
          <w:snapToGrid w:val="0"/>
        </w:rPr>
      </w:pPr>
      <w:hyperlink r:id="rId9" w:history="1">
        <w:r w:rsidR="00581F97" w:rsidRPr="002312A4">
          <w:rPr>
            <w:snapToGrid w:val="0"/>
            <w:szCs w:val="22"/>
          </w:rPr>
          <w:t>http://whc.unesco.org/fr/list/722/</w:t>
        </w:r>
      </w:hyperlink>
    </w:p>
    <w:p w14:paraId="1E623277" w14:textId="77777777" w:rsidR="004325DC" w:rsidRPr="00BD3D90" w:rsidRDefault="004325DC" w:rsidP="00F607A1">
      <w:pPr>
        <w:ind w:left="0"/>
      </w:pPr>
    </w:p>
    <w:sectPr w:rsidR="004325DC" w:rsidRPr="00BD3D90" w:rsidSect="00D217E8">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6CF66563" w:rsidR="00780028" w:rsidRDefault="00F5396C" w:rsidP="00BD3D90">
    <w:pPr>
      <w:pStyle w:val="Footer"/>
    </w:pPr>
    <w:r>
      <w:rPr>
        <w:noProof/>
        <w:lang w:eastAsia="fr-FR"/>
      </w:rPr>
      <w:drawing>
        <wp:anchor distT="0" distB="0" distL="114300" distR="114300" simplePos="0" relativeHeight="252062720" behindDoc="0" locked="0" layoutInCell="1" allowOverlap="1" wp14:anchorId="01ADAE27" wp14:editId="439C6E11">
          <wp:simplePos x="0" y="0"/>
          <wp:positionH relativeFrom="column">
            <wp:posOffset>2517140</wp:posOffset>
          </wp:positionH>
          <wp:positionV relativeFrom="paragraph">
            <wp:posOffset>35560</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fr-FR"/>
      </w:rPr>
      <w:drawing>
        <wp:anchor distT="0" distB="0" distL="114300" distR="114300" simplePos="0" relativeHeight="252058624" behindDoc="1" locked="1" layoutInCell="1" allowOverlap="0" wp14:anchorId="330896AE" wp14:editId="4043BB3B">
          <wp:simplePos x="0" y="0"/>
          <wp:positionH relativeFrom="column">
            <wp:posOffset>-635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CS33-v1.0-FR</w:t>
    </w:r>
    <w:r w:rsidR="0078002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B0A2800" w:rsidR="00780028" w:rsidRPr="00AB434F" w:rsidRDefault="00F5396C" w:rsidP="00BD3D90">
    <w:pPr>
      <w:pStyle w:val="Footer"/>
    </w:pPr>
    <w:r>
      <w:rPr>
        <w:noProof/>
        <w:lang w:eastAsia="fr-FR"/>
      </w:rPr>
      <w:drawing>
        <wp:anchor distT="0" distB="0" distL="114300" distR="114300" simplePos="0" relativeHeight="252064768" behindDoc="0" locked="0" layoutInCell="1" allowOverlap="1" wp14:anchorId="0D698384" wp14:editId="1FAD2D18">
          <wp:simplePos x="0" y="0"/>
          <wp:positionH relativeFrom="column">
            <wp:posOffset>2517140</wp:posOffset>
          </wp:positionH>
          <wp:positionV relativeFrom="paragraph">
            <wp:posOffset>54610</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CS33-v1.0-FR</w:t>
    </w:r>
    <w:r w:rsidR="00780028">
      <w:tab/>
    </w:r>
    <w:r w:rsidR="00780028">
      <w:tab/>
    </w:r>
    <w:r w:rsidR="00780028">
      <w:rPr>
        <w:noProof/>
        <w:lang w:eastAsia="fr-FR"/>
      </w:rPr>
      <w:drawing>
        <wp:anchor distT="0" distB="0" distL="114300" distR="114300" simplePos="0" relativeHeight="252056576" behindDoc="1" locked="1" layoutInCell="1" allowOverlap="0" wp14:anchorId="44A0F7A5" wp14:editId="5FE548FC">
          <wp:simplePos x="0" y="0"/>
          <wp:positionH relativeFrom="column">
            <wp:posOffset>4679315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2851B1AD" w:rsidR="00780028" w:rsidRPr="00BD3D90" w:rsidRDefault="00F5396C"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35FD815F" wp14:editId="6119F62A">
          <wp:simplePos x="0" y="0"/>
          <wp:positionH relativeFrom="column">
            <wp:posOffset>2517140</wp:posOffset>
          </wp:positionH>
          <wp:positionV relativeFrom="paragraph">
            <wp:posOffset>16510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CS33-v1.0-FR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32544CB5">
          <wp:simplePos x="0" y="0"/>
          <wp:positionH relativeFrom="column">
            <wp:posOffset>4679315</wp:posOffset>
          </wp:positionH>
          <wp:positionV relativeFrom="margin">
            <wp:posOffset>8641715</wp:posOffset>
          </wp:positionV>
          <wp:extent cx="908050" cy="660400"/>
          <wp:effectExtent l="0" t="0" r="6350" b="6350"/>
          <wp:wrapThrough wrapText="bothSides">
            <wp:wrapPolygon edited="0">
              <wp:start x="0" y="0"/>
              <wp:lineTo x="0" y="21185"/>
              <wp:lineTo x="21298" y="2118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0362B923" w14:textId="24A4E545" w:rsidR="00D268D6" w:rsidRPr="009E5945" w:rsidRDefault="00D268D6">
      <w:pPr>
        <w:pStyle w:val="FootnoteText"/>
        <w:rPr>
          <w:szCs w:val="16"/>
        </w:rPr>
      </w:pPr>
      <w:r w:rsidRPr="00A6381C">
        <w:rPr>
          <w:rStyle w:val="FootnoteReference"/>
          <w:sz w:val="16"/>
          <w:szCs w:val="16"/>
          <w:vertAlign w:val="baseline"/>
        </w:rPr>
        <w:footnoteRef/>
      </w:r>
      <w:r w:rsidRPr="00A6381C">
        <w:rPr>
          <w:szCs w:val="16"/>
        </w:rPr>
        <w:t>.</w:t>
      </w:r>
      <w:r w:rsidRPr="00A6381C">
        <w:rPr>
          <w:szCs w:val="16"/>
        </w:rPr>
        <w:tab/>
      </w:r>
      <w:r w:rsidRPr="009E5945">
        <w:rPr>
          <w:szCs w:val="16"/>
        </w:rPr>
        <w:t xml:space="preserve">Nos remerciements vont à Cecilia </w:t>
      </w:r>
      <w:proofErr w:type="spellStart"/>
      <w:r w:rsidRPr="009E5945">
        <w:rPr>
          <w:szCs w:val="16"/>
        </w:rPr>
        <w:t>Picache</w:t>
      </w:r>
      <w:proofErr w:type="spellEnd"/>
      <w:r w:rsidRPr="009E5945">
        <w:rPr>
          <w:szCs w:val="16"/>
        </w:rPr>
        <w:t xml:space="preserve"> et à </w:t>
      </w:r>
      <w:proofErr w:type="spellStart"/>
      <w:r w:rsidRPr="009E5945">
        <w:rPr>
          <w:szCs w:val="16"/>
        </w:rPr>
        <w:t>Jesus</w:t>
      </w:r>
      <w:proofErr w:type="spellEnd"/>
      <w:r w:rsidRPr="009E5945">
        <w:rPr>
          <w:szCs w:val="16"/>
        </w:rPr>
        <w:t xml:space="preserve"> T. </w:t>
      </w:r>
      <w:proofErr w:type="spellStart"/>
      <w:r w:rsidRPr="009E5945">
        <w:rPr>
          <w:szCs w:val="16"/>
        </w:rPr>
        <w:t>Peralta</w:t>
      </w:r>
      <w:proofErr w:type="spellEnd"/>
      <w:r w:rsidRPr="009E5945">
        <w:rPr>
          <w:szCs w:val="16"/>
        </w:rPr>
        <w:t xml:space="preserve"> pour leur contribution à cette Étude de cas ; ils ne sont aucunement responsables des erreurs qui pourraient subsister.</w:t>
      </w:r>
    </w:p>
  </w:footnote>
  <w:footnote w:id="2">
    <w:p w14:paraId="1C7C70ED" w14:textId="353E1448" w:rsidR="00D268D6" w:rsidRDefault="00D268D6">
      <w:pPr>
        <w:pStyle w:val="FootnoteText"/>
      </w:pPr>
      <w:r w:rsidRPr="00D268D6">
        <w:rPr>
          <w:rStyle w:val="FootnoteReference"/>
          <w:sz w:val="16"/>
          <w:szCs w:val="16"/>
          <w:vertAlign w:val="baseline"/>
        </w:rPr>
        <w:footnoteRef/>
      </w:r>
      <w:r w:rsidR="009E5945">
        <w:rPr>
          <w:szCs w:val="16"/>
        </w:rPr>
        <w:t>.</w:t>
      </w:r>
      <w:r>
        <w:rPr>
          <w:szCs w:val="16"/>
        </w:rPr>
        <w:tab/>
      </w:r>
      <w:r w:rsidRPr="00581F97">
        <w:t xml:space="preserve">Voir WHC-01/CONF.208/24 VIII.112 : </w:t>
      </w:r>
      <w:hyperlink r:id="rId1" w:anchor="riceterraces" w:history="1">
        <w:r w:rsidRPr="00581F97">
          <w:t>http://whc.unesco.org/archive/repcom01.htm#riceterraces</w:t>
        </w:r>
      </w:hyperlink>
    </w:p>
  </w:footnote>
  <w:footnote w:id="3">
    <w:p w14:paraId="1E430FA7" w14:textId="77777777" w:rsidR="00780028" w:rsidRPr="00581F97" w:rsidRDefault="00780028" w:rsidP="00581F97">
      <w:pPr>
        <w:pStyle w:val="FootnoteText"/>
      </w:pPr>
      <w:r w:rsidRPr="0040373D">
        <w:rPr>
          <w:szCs w:val="14"/>
        </w:rPr>
        <w:footnoteRef/>
      </w:r>
      <w:r>
        <w:rPr>
          <w:szCs w:val="14"/>
        </w:rPr>
        <w:t>.</w:t>
      </w:r>
      <w:r>
        <w:rPr>
          <w:szCs w:val="14"/>
        </w:rPr>
        <w:tab/>
      </w:r>
      <w:r w:rsidRPr="00581F97">
        <w:t xml:space="preserve">Voir WHC 08/32 Décision 32COM 7A.24 : </w:t>
      </w:r>
      <w:hyperlink r:id="rId2" w:history="1">
        <w:r w:rsidRPr="00581F97">
          <w:t>http://whc.unesco.org/fr/decisions/?id_decision=1596&amp;</w:t>
        </w:r>
      </w:hyperlink>
      <w:r>
        <w:t xml:space="preserve"> </w:t>
      </w:r>
      <w:r w:rsidRPr="00581F97">
        <w:t xml:space="preserve"> </w:t>
      </w:r>
    </w:p>
  </w:footnote>
  <w:footnote w:id="4">
    <w:p w14:paraId="0DBC3012" w14:textId="01B6F4CD" w:rsidR="00780028" w:rsidRPr="00D07828" w:rsidRDefault="00780028" w:rsidP="00581F97">
      <w:pPr>
        <w:pStyle w:val="FootnoteText"/>
        <w:rPr>
          <w:lang w:val="en-US"/>
        </w:rPr>
      </w:pPr>
      <w:r w:rsidRPr="0040373D">
        <w:rPr>
          <w:szCs w:val="14"/>
        </w:rPr>
        <w:footnoteRef/>
      </w:r>
      <w:r w:rsidRPr="00D07828">
        <w:rPr>
          <w:szCs w:val="14"/>
          <w:lang w:val="en-US"/>
        </w:rPr>
        <w:t>.</w:t>
      </w:r>
      <w:r w:rsidRPr="00D07828">
        <w:rPr>
          <w:szCs w:val="14"/>
          <w:lang w:val="en-US"/>
        </w:rPr>
        <w:tab/>
      </w:r>
      <w:proofErr w:type="gramStart"/>
      <w:r w:rsidRPr="00D07828">
        <w:rPr>
          <w:lang w:val="en-US"/>
        </w:rPr>
        <w:t xml:space="preserve">N.C. </w:t>
      </w:r>
      <w:proofErr w:type="spellStart"/>
      <w:r w:rsidRPr="00D07828">
        <w:rPr>
          <w:lang w:val="en-US"/>
        </w:rPr>
        <w:t>Bantayan</w:t>
      </w:r>
      <w:proofErr w:type="spellEnd"/>
      <w:r w:rsidRPr="00D07828">
        <w:rPr>
          <w:lang w:val="en-US"/>
        </w:rPr>
        <w:t xml:space="preserve"> et al., 2009, « Community-Based Mapping of the Rice Terraces » Inscribed in the UNESCO World Heritage List.</w:t>
      </w:r>
      <w:proofErr w:type="gramEnd"/>
      <w:r w:rsidRPr="00D07828">
        <w:rPr>
          <w:lang w:val="en-US"/>
        </w:rPr>
        <w:t xml:space="preserve"> Component study of the project entitled « Towards the Development of a Sustainable Financing Mechanism for the Conservation of the </w:t>
      </w:r>
      <w:proofErr w:type="spellStart"/>
      <w:r w:rsidRPr="00D07828">
        <w:rPr>
          <w:lang w:val="en-US"/>
        </w:rPr>
        <w:t>Ifugao</w:t>
      </w:r>
      <w:proofErr w:type="spellEnd"/>
      <w:r w:rsidRPr="00D07828">
        <w:rPr>
          <w:lang w:val="en-US"/>
        </w:rPr>
        <w:t xml:space="preserve"> Rice Terraces », </w:t>
      </w:r>
      <w:proofErr w:type="spellStart"/>
      <w:r w:rsidRPr="00D07828">
        <w:rPr>
          <w:lang w:val="en-US"/>
        </w:rPr>
        <w:t>financé</w:t>
      </w:r>
      <w:proofErr w:type="spellEnd"/>
      <w:r w:rsidRPr="00D07828">
        <w:rPr>
          <w:lang w:val="en-US"/>
        </w:rPr>
        <w:t xml:space="preserve"> par le </w:t>
      </w:r>
      <w:proofErr w:type="spellStart"/>
      <w:r w:rsidRPr="00D07828">
        <w:rPr>
          <w:lang w:val="en-US"/>
        </w:rPr>
        <w:t>Programme</w:t>
      </w:r>
      <w:proofErr w:type="spellEnd"/>
      <w:r w:rsidRPr="00D07828">
        <w:rPr>
          <w:lang w:val="en-US"/>
        </w:rPr>
        <w:t xml:space="preserve"> </w:t>
      </w:r>
      <w:proofErr w:type="spellStart"/>
      <w:r w:rsidRPr="00D07828">
        <w:rPr>
          <w:lang w:val="en-US"/>
        </w:rPr>
        <w:t>d'économie</w:t>
      </w:r>
      <w:proofErr w:type="spellEnd"/>
      <w:r w:rsidRPr="00D07828">
        <w:rPr>
          <w:lang w:val="en-US"/>
        </w:rPr>
        <w:t xml:space="preserve"> </w:t>
      </w:r>
      <w:proofErr w:type="spellStart"/>
      <w:r w:rsidRPr="00D07828">
        <w:rPr>
          <w:lang w:val="en-US"/>
        </w:rPr>
        <w:t>environnementale</w:t>
      </w:r>
      <w:proofErr w:type="spellEnd"/>
      <w:r w:rsidRPr="00D07828">
        <w:rPr>
          <w:lang w:val="en-US"/>
        </w:rPr>
        <w:t xml:space="preserve"> pour </w:t>
      </w:r>
      <w:proofErr w:type="spellStart"/>
      <w:r w:rsidRPr="00D07828">
        <w:rPr>
          <w:lang w:val="en-US"/>
        </w:rPr>
        <w:t>l’Asie</w:t>
      </w:r>
      <w:proofErr w:type="spellEnd"/>
      <w:r w:rsidRPr="00D07828">
        <w:rPr>
          <w:lang w:val="en-US"/>
        </w:rPr>
        <w:t xml:space="preserve"> du </w:t>
      </w:r>
      <w:proofErr w:type="spellStart"/>
      <w:r w:rsidRPr="00D07828">
        <w:rPr>
          <w:lang w:val="en-US"/>
        </w:rPr>
        <w:t>Sud</w:t>
      </w:r>
      <w:proofErr w:type="spellEnd"/>
      <w:r w:rsidRPr="00D07828">
        <w:rPr>
          <w:lang w:val="en-US"/>
        </w:rPr>
        <w:t>-Est (EEPSEA).</w:t>
      </w:r>
      <w:r w:rsidR="0061703D">
        <w:rPr>
          <w:lang w:val="en-US"/>
        </w:rPr>
        <w:t xml:space="preserve"> </w:t>
      </w:r>
      <w:r w:rsidR="00F119AF" w:rsidRPr="00F119AF">
        <w:rPr>
          <w:lang w:val="en-US"/>
        </w:rPr>
        <w:t>http://whc.unesco.org/fr/decisions/1784</w:t>
      </w:r>
    </w:p>
  </w:footnote>
  <w:footnote w:id="5">
    <w:p w14:paraId="078CD113" w14:textId="77777777" w:rsidR="00780028" w:rsidRPr="00581F97" w:rsidRDefault="00780028" w:rsidP="00581F97">
      <w:pPr>
        <w:pStyle w:val="FootnoteText"/>
      </w:pPr>
      <w:r w:rsidRPr="0040373D">
        <w:rPr>
          <w:szCs w:val="14"/>
        </w:rPr>
        <w:footnoteRef/>
      </w:r>
      <w:r>
        <w:rPr>
          <w:szCs w:val="14"/>
        </w:rPr>
        <w:t>.</w:t>
      </w:r>
      <w:r>
        <w:rPr>
          <w:szCs w:val="14"/>
        </w:rPr>
        <w:tab/>
      </w:r>
      <w:r w:rsidRPr="00581F97">
        <w:t xml:space="preserve">Voir WHC 09/33 Décision 33COM 7A.24 : </w:t>
      </w:r>
      <w:hyperlink r:id="rId3" w:history="1">
        <w:r w:rsidRPr="00581F97">
          <w:t>http://whc.unesco.org/fr/decisions/?id_decision=1784&amp;</w:t>
        </w:r>
      </w:hyperlink>
      <w:r>
        <w:t xml:space="preserve"> </w:t>
      </w:r>
      <w:r w:rsidRPr="00581F97">
        <w:t xml:space="preserve"> </w:t>
      </w:r>
    </w:p>
  </w:footnote>
  <w:footnote w:id="6">
    <w:p w14:paraId="403D71A9" w14:textId="77777777" w:rsidR="00780028" w:rsidRPr="00DF55FA" w:rsidRDefault="00780028" w:rsidP="00581F97">
      <w:pPr>
        <w:pStyle w:val="FootnoteText"/>
      </w:pPr>
      <w:r w:rsidRPr="0040373D">
        <w:rPr>
          <w:szCs w:val="14"/>
        </w:rPr>
        <w:footnoteRef/>
      </w:r>
      <w:r>
        <w:rPr>
          <w:szCs w:val="14"/>
        </w:rPr>
        <w:t>.</w:t>
      </w:r>
      <w:r>
        <w:rPr>
          <w:szCs w:val="14"/>
        </w:rPr>
        <w:tab/>
      </w:r>
      <w:r w:rsidRPr="00581F97">
        <w:t xml:space="preserve">Voir WHC 11/35 Décision 35 COM 7A.28 : </w:t>
      </w:r>
      <w:hyperlink r:id="rId4" w:history="1">
        <w:r w:rsidRPr="00581F97">
          <w:t>http://whc.unesco.org/archive/2011/whc11-35com-20f.pdf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531F20A2" w:rsidR="00780028" w:rsidRPr="00A6381C" w:rsidRDefault="00780028" w:rsidP="00BD3D90">
    <w:pPr>
      <w:pStyle w:val="Header"/>
      <w:rPr>
        <w:lang w:val="fr-FR"/>
      </w:rPr>
    </w:pPr>
    <w:r>
      <w:rPr>
        <w:rStyle w:val="PageNumber"/>
      </w:rPr>
      <w:fldChar w:fldCharType="begin"/>
    </w:r>
    <w:r w:rsidRPr="00A6381C">
      <w:rPr>
        <w:rStyle w:val="PageNumber"/>
        <w:lang w:val="fr-FR"/>
      </w:rPr>
      <w:instrText xml:space="preserve"> PAGE </w:instrText>
    </w:r>
    <w:r>
      <w:rPr>
        <w:rStyle w:val="PageNumber"/>
      </w:rPr>
      <w:fldChar w:fldCharType="separate"/>
    </w:r>
    <w:r w:rsidR="00F5396C">
      <w:rPr>
        <w:rStyle w:val="PageNumber"/>
        <w:noProof/>
        <w:lang w:val="fr-FR"/>
      </w:rPr>
      <w:t>4</w:t>
    </w:r>
    <w:r>
      <w:rPr>
        <w:rStyle w:val="PageNumber"/>
      </w:rPr>
      <w:fldChar w:fldCharType="end"/>
    </w:r>
    <w:r w:rsidRPr="00A6381C">
      <w:rPr>
        <w:lang w:val="fr-FR"/>
      </w:rPr>
      <w:tab/>
    </w:r>
    <w:r w:rsidR="005E1D73" w:rsidRPr="00A6381C">
      <w:rPr>
        <w:rStyle w:val="PageNumber"/>
        <w:lang w:val="fr-FR"/>
      </w:rPr>
      <w:t>Étude</w:t>
    </w:r>
    <w:r w:rsidR="00BC39CD" w:rsidRPr="00A6381C">
      <w:rPr>
        <w:rStyle w:val="PageNumber"/>
        <w:lang w:val="fr-FR"/>
      </w:rPr>
      <w:t xml:space="preserve"> de cas</w:t>
    </w:r>
    <w:r w:rsidR="005E1D73" w:rsidRPr="00A6381C">
      <w:rPr>
        <w:rStyle w:val="PageNumber"/>
        <w:lang w:val="fr-FR"/>
      </w:rPr>
      <w:t xml:space="preserve"> 33</w:t>
    </w:r>
    <w:r w:rsidRPr="00A6381C">
      <w:rPr>
        <w:lang w:val="fr-FR"/>
      </w:rPr>
      <w:tab/>
      <w:t>Étude</w:t>
    </w:r>
    <w:r w:rsidR="005E1D73" w:rsidRPr="00A6381C">
      <w:rPr>
        <w:lang w:val="fr-FR"/>
      </w:rPr>
      <w:t>s</w:t>
    </w:r>
    <w:r w:rsidRPr="00A6381C">
      <w:rPr>
        <w:lang w:val="fr-FR"/>
      </w:rPr>
      <w:t xml:space="preserve"> de </w:t>
    </w:r>
    <w:r w:rsidR="005E1D73" w:rsidRPr="00A6381C">
      <w:rPr>
        <w:lang w:val="fr-FR"/>
      </w:rPr>
      <w:t>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6C33D837" w:rsidR="00780028" w:rsidRPr="00A6381C" w:rsidRDefault="00780028" w:rsidP="00BD3D90">
    <w:pPr>
      <w:pStyle w:val="Header"/>
      <w:rPr>
        <w:lang w:val="fr-FR"/>
      </w:rPr>
    </w:pPr>
    <w:r w:rsidRPr="00A6381C">
      <w:rPr>
        <w:lang w:val="fr-FR"/>
      </w:rPr>
      <w:t>Étude</w:t>
    </w:r>
    <w:r w:rsidR="005E1D73" w:rsidRPr="00A6381C">
      <w:rPr>
        <w:lang w:val="fr-FR"/>
      </w:rPr>
      <w:t>s</w:t>
    </w:r>
    <w:r w:rsidRPr="00A6381C">
      <w:rPr>
        <w:lang w:val="fr-FR"/>
      </w:rPr>
      <w:t xml:space="preserve"> de cas </w:t>
    </w:r>
    <w:r w:rsidRPr="00A6381C">
      <w:rPr>
        <w:lang w:val="fr-FR"/>
      </w:rPr>
      <w:tab/>
    </w:r>
    <w:r w:rsidR="005E1D73" w:rsidRPr="00A6381C">
      <w:rPr>
        <w:rStyle w:val="PageNumber"/>
        <w:lang w:val="fr-FR"/>
      </w:rPr>
      <w:t>Étude</w:t>
    </w:r>
    <w:r w:rsidR="00BC39CD" w:rsidRPr="00A6381C">
      <w:rPr>
        <w:rStyle w:val="PageNumber"/>
        <w:lang w:val="fr-FR"/>
      </w:rPr>
      <w:t xml:space="preserve"> de cas</w:t>
    </w:r>
    <w:r w:rsidR="005E1D73" w:rsidRPr="00A6381C">
      <w:rPr>
        <w:rStyle w:val="PageNumber"/>
        <w:lang w:val="fr-FR"/>
      </w:rPr>
      <w:t xml:space="preserve"> 33</w:t>
    </w:r>
    <w:r w:rsidRPr="00A6381C">
      <w:rPr>
        <w:lang w:val="fr-FR"/>
      </w:rPr>
      <w:tab/>
    </w:r>
    <w:r>
      <w:rPr>
        <w:rStyle w:val="PageNumber"/>
      </w:rPr>
      <w:fldChar w:fldCharType="begin"/>
    </w:r>
    <w:r w:rsidRPr="00A6381C">
      <w:rPr>
        <w:rStyle w:val="PageNumber"/>
        <w:lang w:val="fr-FR"/>
      </w:rPr>
      <w:instrText xml:space="preserve"> PAGE </w:instrText>
    </w:r>
    <w:r>
      <w:rPr>
        <w:rStyle w:val="PageNumber"/>
      </w:rPr>
      <w:fldChar w:fldCharType="separate"/>
    </w:r>
    <w:r w:rsidR="00F5396C">
      <w:rPr>
        <w:rStyle w:val="PageNumber"/>
        <w:noProof/>
        <w:lang w:val="fr-FR"/>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67A206BE" w:rsidR="00780028" w:rsidRPr="009F7A02" w:rsidRDefault="00780028" w:rsidP="00D268D6">
    <w:pPr>
      <w:pStyle w:val="Header"/>
      <w:ind w:right="360"/>
    </w:pPr>
    <w:r>
      <w:rPr>
        <w:rStyle w:val="PageNumber"/>
      </w:rPr>
      <w:tab/>
    </w:r>
    <w:proofErr w:type="spellStart"/>
    <w:r>
      <w:rPr>
        <w:rStyle w:val="PageNumber"/>
      </w:rPr>
      <w:t>Étude</w:t>
    </w:r>
    <w:r w:rsidR="00BC39CD">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25426"/>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09C2"/>
    <w:rsid w:val="00257BD7"/>
    <w:rsid w:val="00260AF8"/>
    <w:rsid w:val="00265203"/>
    <w:rsid w:val="002712FD"/>
    <w:rsid w:val="002758DA"/>
    <w:rsid w:val="00277EB4"/>
    <w:rsid w:val="002832A1"/>
    <w:rsid w:val="00284539"/>
    <w:rsid w:val="00285604"/>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045"/>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103"/>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866"/>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1D73"/>
    <w:rsid w:val="005E221C"/>
    <w:rsid w:val="005E39EF"/>
    <w:rsid w:val="005E4961"/>
    <w:rsid w:val="005E4F57"/>
    <w:rsid w:val="005F12EF"/>
    <w:rsid w:val="005F3D8C"/>
    <w:rsid w:val="006004EC"/>
    <w:rsid w:val="00600B60"/>
    <w:rsid w:val="006073FB"/>
    <w:rsid w:val="0061203C"/>
    <w:rsid w:val="0061703D"/>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214"/>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767"/>
    <w:rsid w:val="00807F0C"/>
    <w:rsid w:val="008100A9"/>
    <w:rsid w:val="00816623"/>
    <w:rsid w:val="00816DE1"/>
    <w:rsid w:val="008177E6"/>
    <w:rsid w:val="0082423F"/>
    <w:rsid w:val="00826E06"/>
    <w:rsid w:val="00827584"/>
    <w:rsid w:val="00827C34"/>
    <w:rsid w:val="00833165"/>
    <w:rsid w:val="00843B5B"/>
    <w:rsid w:val="00854D3E"/>
    <w:rsid w:val="00862BBA"/>
    <w:rsid w:val="0086654F"/>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45"/>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381C"/>
    <w:rsid w:val="00A65008"/>
    <w:rsid w:val="00A656ED"/>
    <w:rsid w:val="00A6597D"/>
    <w:rsid w:val="00A73131"/>
    <w:rsid w:val="00A734AC"/>
    <w:rsid w:val="00A75027"/>
    <w:rsid w:val="00A753E3"/>
    <w:rsid w:val="00A80468"/>
    <w:rsid w:val="00A81058"/>
    <w:rsid w:val="00A81184"/>
    <w:rsid w:val="00A84586"/>
    <w:rsid w:val="00A9799B"/>
    <w:rsid w:val="00AA3828"/>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9CD"/>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D14"/>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68D6"/>
    <w:rsid w:val="00D279E8"/>
    <w:rsid w:val="00D31866"/>
    <w:rsid w:val="00D371C9"/>
    <w:rsid w:val="00D40709"/>
    <w:rsid w:val="00D474FB"/>
    <w:rsid w:val="00D53AD7"/>
    <w:rsid w:val="00D551B1"/>
    <w:rsid w:val="00D57EC4"/>
    <w:rsid w:val="00D65E8C"/>
    <w:rsid w:val="00D66C2C"/>
    <w:rsid w:val="00D727EE"/>
    <w:rsid w:val="00D74536"/>
    <w:rsid w:val="00D758ED"/>
    <w:rsid w:val="00D762C8"/>
    <w:rsid w:val="00D76AC2"/>
    <w:rsid w:val="00D80F71"/>
    <w:rsid w:val="00D816A5"/>
    <w:rsid w:val="00D86DF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C67CA"/>
    <w:rsid w:val="00ED1093"/>
    <w:rsid w:val="00ED4698"/>
    <w:rsid w:val="00EE0085"/>
    <w:rsid w:val="00EE00FD"/>
    <w:rsid w:val="00EE1902"/>
    <w:rsid w:val="00EE53FB"/>
    <w:rsid w:val="00EF7621"/>
    <w:rsid w:val="00F01719"/>
    <w:rsid w:val="00F07B6D"/>
    <w:rsid w:val="00F119AF"/>
    <w:rsid w:val="00F12863"/>
    <w:rsid w:val="00F12B17"/>
    <w:rsid w:val="00F13199"/>
    <w:rsid w:val="00F13D41"/>
    <w:rsid w:val="00F1493A"/>
    <w:rsid w:val="00F15C08"/>
    <w:rsid w:val="00F16CE1"/>
    <w:rsid w:val="00F17A82"/>
    <w:rsid w:val="00F265C9"/>
    <w:rsid w:val="00F31468"/>
    <w:rsid w:val="00F317CF"/>
    <w:rsid w:val="00F32FEC"/>
    <w:rsid w:val="00F339DB"/>
    <w:rsid w:val="00F35B62"/>
    <w:rsid w:val="00F37F65"/>
    <w:rsid w:val="00F47762"/>
    <w:rsid w:val="00F5396C"/>
    <w:rsid w:val="00F5757A"/>
    <w:rsid w:val="00F607A1"/>
    <w:rsid w:val="00F67023"/>
    <w:rsid w:val="00F705DD"/>
    <w:rsid w:val="00F70AFB"/>
    <w:rsid w:val="00F74B2E"/>
    <w:rsid w:val="00F764DC"/>
    <w:rsid w:val="00F76AC7"/>
    <w:rsid w:val="00F8143B"/>
    <w:rsid w:val="00F847AD"/>
    <w:rsid w:val="00F85C60"/>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hc.unesco.org/fr/list/722/"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hc.unesco.org/fr/decisions/?id_decision=1784&amp;" TargetMode="External"/><Relationship Id="rId2" Type="http://schemas.openxmlformats.org/officeDocument/2006/relationships/hyperlink" Target="http://whc.unesco.org/fr/decisions/?id_decision=1596&amp;" TargetMode="External"/><Relationship Id="rId1" Type="http://schemas.openxmlformats.org/officeDocument/2006/relationships/hyperlink" Target="http://whc.unesco.org/archive/repcom01.htm" TargetMode="External"/><Relationship Id="rId4" Type="http://schemas.openxmlformats.org/officeDocument/2006/relationships/hyperlink" Target="http://whc.unesco.org/archive/2011/whc11-35com-20f.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8E4A-06CB-4CF0-8CD6-294305BC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8738</Characters>
  <Application>Microsoft Office Word</Application>
  <DocSecurity>0</DocSecurity>
  <Lines>72</Lines>
  <Paragraphs>20</Paragraphs>
  <ScaleCrop>false</ScaleCrop>
  <LinksUpToDate>false</LinksUpToDate>
  <CharactersWithSpaces>10283</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2014-09-12T18:39:00Z</dcterms:created>
  <dcterms:modified xsi:type="dcterms:W3CDTF">2018-02-22T11:04:00Z</dcterms:modified>
</cp:coreProperties>
</file>