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39162D" w:rsidRDefault="00203618" w:rsidP="0039162D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/>
        </w:rPr>
      </w:pPr>
      <w:bookmarkStart w:id="0" w:name="_Toc241229778"/>
      <w:bookmarkStart w:id="1" w:name="_Toc241229982"/>
      <w:bookmarkStart w:id="2" w:name="_Toc242165676"/>
      <w:r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دراسة حالة</w:t>
      </w:r>
      <w:r w:rsidR="00BD7FCE" w:rsidRPr="0039162D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 </w:t>
      </w:r>
      <w:r w:rsidR="0039162D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40</w:t>
      </w:r>
    </w:p>
    <w:bookmarkEnd w:id="0"/>
    <w:bookmarkEnd w:id="1"/>
    <w:bookmarkEnd w:id="2"/>
    <w:p w:rsidR="00B467C0" w:rsidRDefault="00220203" w:rsidP="0039162D">
      <w:pPr>
        <w:bidi/>
        <w:spacing w:after="200" w:line="240" w:lineRule="auto"/>
        <w:rPr>
          <w:rFonts w:cs="Traditional Arabic"/>
          <w:kern w:val="36"/>
          <w:sz w:val="50"/>
          <w:szCs w:val="50"/>
          <w:rtl/>
          <w:lang w:eastAsia="en-GB" w:bidi="ar-MA"/>
        </w:rPr>
      </w:pPr>
      <w:r w:rsidRPr="0039162D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فن النسيج لدى السكان الأصليين </w:t>
      </w:r>
      <w:r w:rsidR="00180845" w:rsidRPr="0039162D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في</w:t>
      </w:r>
      <w:r w:rsidRPr="0039162D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 الأنديز</w:t>
      </w:r>
      <w:r>
        <w:rPr>
          <w:rStyle w:val="FootnoteReference"/>
          <w:rFonts w:cs="Traditional Arabic"/>
          <w:kern w:val="36"/>
          <w:sz w:val="50"/>
          <w:szCs w:val="50"/>
          <w:rtl/>
          <w:lang w:eastAsia="en-GB" w:bidi="ar-MA"/>
        </w:rPr>
        <w:footnoteReference w:id="1"/>
      </w:r>
    </w:p>
    <w:p w:rsidR="004F5085" w:rsidRPr="0039162D" w:rsidRDefault="008960F5" w:rsidP="0039162D">
      <w:pPr>
        <w:bidi/>
        <w:spacing w:after="200" w:line="240" w:lineRule="auto"/>
        <w:ind w:left="851"/>
        <w:jc w:val="both"/>
        <w:rPr>
          <w:rFonts w:cs="Traditional Arabic"/>
          <w:b/>
          <w:bCs/>
          <w:kern w:val="36"/>
          <w:sz w:val="32"/>
          <w:szCs w:val="32"/>
          <w:rtl/>
          <w:lang w:eastAsia="en-GB" w:bidi="ar-IQ"/>
        </w:rPr>
      </w:pPr>
      <w:r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تمثل هذه الحالة عنصراً حرفيا</w:t>
      </w:r>
      <w:r w:rsidR="00915CF2">
        <w:rPr>
          <w:rFonts w:cs="Traditional Arabic" w:hint="cs"/>
          <w:kern w:val="36"/>
          <w:sz w:val="32"/>
          <w:szCs w:val="32"/>
          <w:rtl/>
          <w:lang w:eastAsia="en-GB" w:bidi="ar-MA"/>
        </w:rPr>
        <w:t>ً</w:t>
      </w:r>
      <w:r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من عناصر التراث الثقافي غير المادي يقوم فيه الرجال والنساء </w:t>
      </w:r>
      <w:r w:rsidR="00771EBE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بممارسة أدوار</w:t>
      </w:r>
      <w:r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محددة ومتكاملة</w:t>
      </w:r>
      <w:r w:rsidR="00771EBE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. وفن النسيج التقليدي هذا هو حرفة تقليدية تمتهنها الجماعات الأصلية القاطنة في جزيرة تقع في بحيرة تيتيكاكا في هضبة الأنديز البروفية العليا. وكانت هذه </w:t>
      </w:r>
      <w:r w:rsidR="0056629A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الجزيرة</w:t>
      </w:r>
      <w:r w:rsidR="00771EBE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معزول</w:t>
      </w:r>
      <w:r w:rsidR="0056629A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ة جزئياً عن البر الرئيسي حتى خمسينات القرن الماضي، ما عزز فيها مفهوم الجماعة ورسخه بقوة. ويتجلى هذا الشعور القوي بالجماعة</w:t>
      </w:r>
      <w:r w:rsidR="003C0650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في الطريقة التي تنظّم بها نفسها وفي العملية الجماعية لاتخاذ القرار. و</w:t>
      </w:r>
      <w:r w:rsidR="00130496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يعبر </w:t>
      </w:r>
      <w:r w:rsidR="003C0650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فن النسيج الذي تمارسه هذه الجماعة </w:t>
      </w:r>
      <w:r w:rsidR="00130496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عن</w:t>
      </w:r>
      <w:r w:rsidR="003C0650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تقاليد الحياكة التي تعود إلى حضارات شعب الأنكا </w:t>
      </w:r>
      <w:r w:rsidR="00130496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في العصر قبل الكولومبي.</w:t>
      </w:r>
      <w:r w:rsidR="003C0650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 </w:t>
      </w:r>
      <w:r w:rsidR="00130496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 xml:space="preserve">وهو حالة من الاندماج والتداخل الثقافي التي تحتفظ بجوانب حية من ثقافات </w:t>
      </w:r>
      <w:r w:rsidR="00F4254B" w:rsidRPr="0039162D">
        <w:rPr>
          <w:rFonts w:cs="Traditional Arabic" w:hint="cs"/>
          <w:kern w:val="36"/>
          <w:sz w:val="32"/>
          <w:szCs w:val="32"/>
          <w:rtl/>
          <w:lang w:eastAsia="en-GB" w:bidi="ar-MA"/>
        </w:rPr>
        <w:t>شعوب الأنديز قبل الغزو الإسباني ممزوجة بثقافة الغزاة الإسبان.</w:t>
      </w:r>
      <w:r w:rsidR="0039162D">
        <w:rPr>
          <w:rFonts w:cs="Traditional Arabic"/>
          <w:kern w:val="36"/>
          <w:sz w:val="32"/>
          <w:szCs w:val="32"/>
          <w:rtl/>
          <w:lang w:eastAsia="en-GB" w:bidi="ar-MA"/>
        </w:rPr>
        <w:t xml:space="preserve"> </w:t>
      </w:r>
      <w:r w:rsidR="005807A3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وتُحبك أو تُحاك </w:t>
      </w:r>
      <w:r w:rsidR="00915CF2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>الأنسجة</w:t>
      </w:r>
      <w:r w:rsidR="005807A3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 التي تبتكرها الجماعة على أنوال أرضية بأربعة أوتاد وتنتج </w:t>
      </w:r>
      <w:r w:rsidR="00677B19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>كنشاط أو عمل يومي يقوم به الرجال والنساء من كل الأعمار</w:t>
      </w:r>
      <w:r w:rsidR="00D661E3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>،</w:t>
      </w:r>
      <w:r w:rsidR="00677B19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 ويكتسي </w:t>
      </w:r>
      <w:r w:rsidR="00D661E3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بها </w:t>
      </w:r>
      <w:r w:rsidR="00677B19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أفراد الجماعة </w:t>
      </w:r>
      <w:r w:rsidR="00D661E3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>كلهم.</w:t>
      </w:r>
      <w:r w:rsidR="004F5085" w:rsidRPr="0039162D">
        <w:rPr>
          <w:rFonts w:cs="Traditional Arabic" w:hint="cs"/>
          <w:kern w:val="36"/>
          <w:sz w:val="32"/>
          <w:szCs w:val="32"/>
          <w:rtl/>
          <w:lang w:eastAsia="en-GB" w:bidi="ar-IQ"/>
        </w:rPr>
        <w:t xml:space="preserve"> </w:t>
      </w:r>
    </w:p>
    <w:p w:rsidR="00361DF6" w:rsidRPr="0039162D" w:rsidRDefault="002C0E81" w:rsidP="0003418C">
      <w:pPr>
        <w:pStyle w:val="BodyTextIndent"/>
      </w:pPr>
      <w:r w:rsidRPr="0039162D">
        <w:rPr>
          <w:rFonts w:hint="cs"/>
          <w:rtl/>
        </w:rPr>
        <w:t>ومن الملحوظ</w:t>
      </w:r>
      <w:r w:rsidR="0039162D">
        <w:rPr>
          <w:rFonts w:hint="cs"/>
          <w:rtl/>
        </w:rPr>
        <w:t xml:space="preserve"> </w:t>
      </w:r>
      <w:r w:rsidRPr="0039162D">
        <w:rPr>
          <w:rFonts w:hint="cs"/>
          <w:rtl/>
        </w:rPr>
        <w:t xml:space="preserve">بشكل خاص بشأن عملية </w:t>
      </w:r>
      <w:r w:rsidR="0003418C">
        <w:rPr>
          <w:rFonts w:hint="cs"/>
          <w:rtl/>
        </w:rPr>
        <w:t>إ</w:t>
      </w:r>
      <w:r w:rsidRPr="0039162D">
        <w:rPr>
          <w:rFonts w:hint="cs"/>
          <w:rtl/>
        </w:rPr>
        <w:t xml:space="preserve">نتاج هذا النسيج هو أنها تنطوي على تمييز واضح على أساس نوع الجنس فيما يتعلق بالأدوات والتقنيات المستخدمة وطبيعة </w:t>
      </w:r>
      <w:r w:rsidR="00315B18" w:rsidRPr="0039162D">
        <w:rPr>
          <w:rFonts w:hint="cs"/>
          <w:rtl/>
        </w:rPr>
        <w:t>الملابس</w:t>
      </w:r>
      <w:r w:rsidRPr="0039162D">
        <w:rPr>
          <w:rFonts w:hint="cs"/>
          <w:rtl/>
        </w:rPr>
        <w:t xml:space="preserve"> المنتجة</w:t>
      </w:r>
      <w:r w:rsidR="00315B18" w:rsidRPr="0039162D">
        <w:rPr>
          <w:rFonts w:hint="cs"/>
          <w:rtl/>
        </w:rPr>
        <w:t>. وهذا التمييز لا يعبر فقط عن اختلاف الأ</w:t>
      </w:r>
      <w:r w:rsidR="00915CF2">
        <w:rPr>
          <w:rFonts w:hint="cs"/>
          <w:rtl/>
        </w:rPr>
        <w:t>دوار بين الجنسين فيما يتعلق بالإ</w:t>
      </w:r>
      <w:r w:rsidR="00315B18" w:rsidRPr="0039162D">
        <w:rPr>
          <w:rFonts w:hint="cs"/>
          <w:rtl/>
        </w:rPr>
        <w:t>نتاج الحرفي الفعلي وإنما فيما يتعلق</w:t>
      </w:r>
      <w:r w:rsidR="00F851FA" w:rsidRPr="0039162D">
        <w:rPr>
          <w:rFonts w:hint="cs"/>
          <w:rtl/>
        </w:rPr>
        <w:t xml:space="preserve"> أيضاً</w:t>
      </w:r>
      <w:r w:rsidR="00315B18" w:rsidRPr="0039162D">
        <w:rPr>
          <w:rFonts w:hint="cs"/>
          <w:rtl/>
        </w:rPr>
        <w:t xml:space="preserve"> بتفاعلهما مع تأثيرات المستعمرين الأوربيين. نتيجة لذلك، يقتصر استخدام الأنوال ذات </w:t>
      </w:r>
      <w:r w:rsidR="00903ADC" w:rsidRPr="0039162D">
        <w:rPr>
          <w:rFonts w:hint="cs"/>
          <w:rtl/>
        </w:rPr>
        <w:t xml:space="preserve">الدواسة </w:t>
      </w:r>
      <w:r w:rsidR="00315B18" w:rsidRPr="0039162D">
        <w:rPr>
          <w:rFonts w:hint="cs"/>
          <w:rtl/>
        </w:rPr>
        <w:t>والإبر</w:t>
      </w:r>
      <w:r w:rsidR="00903ADC" w:rsidRPr="0039162D">
        <w:rPr>
          <w:rFonts w:hint="cs"/>
          <w:rtl/>
        </w:rPr>
        <w:t xml:space="preserve"> </w:t>
      </w:r>
      <w:r w:rsidR="002D685D" w:rsidRPr="0039162D">
        <w:rPr>
          <w:rFonts w:hint="cs"/>
          <w:rtl/>
        </w:rPr>
        <w:t xml:space="preserve">على الرجال </w:t>
      </w:r>
      <w:r w:rsidR="00903ADC" w:rsidRPr="0039162D">
        <w:rPr>
          <w:rFonts w:hint="cs"/>
          <w:rtl/>
        </w:rPr>
        <w:t xml:space="preserve">الذين يصنعون بها ألبسة يتجلى فيها </w:t>
      </w:r>
      <w:r w:rsidR="002D685D" w:rsidRPr="0039162D">
        <w:rPr>
          <w:rFonts w:hint="cs"/>
          <w:rtl/>
        </w:rPr>
        <w:t>تأثير</w:t>
      </w:r>
      <w:r w:rsidR="00903ADC" w:rsidRPr="0039162D">
        <w:rPr>
          <w:rFonts w:hint="cs"/>
          <w:rtl/>
        </w:rPr>
        <w:t xml:space="preserve"> الاستعمار الإسباني</w:t>
      </w:r>
      <w:r w:rsidR="0039162D">
        <w:rPr>
          <w:rFonts w:hint="cs"/>
          <w:rtl/>
        </w:rPr>
        <w:t xml:space="preserve"> </w:t>
      </w:r>
      <w:r w:rsidR="002D685D" w:rsidRPr="0039162D">
        <w:rPr>
          <w:rFonts w:hint="cs"/>
          <w:rtl/>
        </w:rPr>
        <w:t xml:space="preserve">مثل السراويلات والقبعات، بينما ينحصر استخدام الأنوال البسيطة </w:t>
      </w:r>
      <w:r w:rsidR="00F851FA" w:rsidRPr="0039162D">
        <w:rPr>
          <w:rFonts w:hint="cs"/>
          <w:rtl/>
        </w:rPr>
        <w:t>في</w:t>
      </w:r>
      <w:r w:rsidR="002D685D" w:rsidRPr="0039162D">
        <w:rPr>
          <w:rFonts w:hint="cs"/>
          <w:rtl/>
        </w:rPr>
        <w:t xml:space="preserve"> النساء اللواتي يصنعن الملابس التقليدية الأصلية مثل البطانيات</w:t>
      </w:r>
      <w:r w:rsidR="005D42F3" w:rsidRPr="0039162D">
        <w:rPr>
          <w:rFonts w:hint="cs"/>
          <w:rtl/>
        </w:rPr>
        <w:t>. وبهذ</w:t>
      </w:r>
      <w:r w:rsidR="0003418C">
        <w:rPr>
          <w:rFonts w:hint="cs"/>
          <w:rtl/>
        </w:rPr>
        <w:t>ه</w:t>
      </w:r>
      <w:r w:rsidR="005D42F3" w:rsidRPr="0039162D">
        <w:rPr>
          <w:rFonts w:hint="cs"/>
          <w:rtl/>
        </w:rPr>
        <w:t xml:space="preserve"> الطريقة يمكن تفسير التخصيص الجنساني</w:t>
      </w:r>
      <w:r w:rsidR="0039162D">
        <w:rPr>
          <w:rFonts w:hint="cs"/>
          <w:rtl/>
        </w:rPr>
        <w:t xml:space="preserve"> </w:t>
      </w:r>
      <w:r w:rsidR="005D42F3" w:rsidRPr="0039162D">
        <w:rPr>
          <w:rFonts w:hint="cs"/>
          <w:rtl/>
        </w:rPr>
        <w:t xml:space="preserve">لطرق </w:t>
      </w:r>
      <w:r w:rsidR="00915CF2" w:rsidRPr="0039162D">
        <w:rPr>
          <w:rFonts w:hint="cs"/>
          <w:rtl/>
        </w:rPr>
        <w:t>وأصناف</w:t>
      </w:r>
      <w:r w:rsidR="005D42F3" w:rsidRPr="0039162D">
        <w:rPr>
          <w:rFonts w:hint="cs"/>
          <w:rtl/>
        </w:rPr>
        <w:t xml:space="preserve"> </w:t>
      </w:r>
      <w:r w:rsidR="00915CF2" w:rsidRPr="0039162D">
        <w:rPr>
          <w:rFonts w:hint="cs"/>
          <w:rtl/>
        </w:rPr>
        <w:t>الإنتاج</w:t>
      </w:r>
      <w:r w:rsidR="005D42F3" w:rsidRPr="0039162D">
        <w:rPr>
          <w:rFonts w:hint="cs"/>
          <w:rtl/>
        </w:rPr>
        <w:t xml:space="preserve"> الحرفي بوصفه يعبر عن الفروق بين الجنسين في </w:t>
      </w:r>
      <w:r w:rsidR="003C7E45" w:rsidRPr="0039162D">
        <w:rPr>
          <w:rFonts w:hint="cs"/>
          <w:rtl/>
        </w:rPr>
        <w:t>علاقة رجال ونساء الجماعة بالوافدين الأوروب</w:t>
      </w:r>
      <w:r w:rsidR="00915CF2">
        <w:rPr>
          <w:rFonts w:hint="cs"/>
          <w:rtl/>
        </w:rPr>
        <w:t>ي</w:t>
      </w:r>
      <w:r w:rsidR="003C7E45" w:rsidRPr="0039162D">
        <w:rPr>
          <w:rFonts w:hint="cs"/>
          <w:rtl/>
        </w:rPr>
        <w:t>ين: فهذه الفروق يمكن أن تعبر عن درجة اح</w:t>
      </w:r>
      <w:r w:rsidR="00136574" w:rsidRPr="0039162D">
        <w:rPr>
          <w:rFonts w:hint="cs"/>
          <w:rtl/>
        </w:rPr>
        <w:t>ت</w:t>
      </w:r>
      <w:r w:rsidR="003C7E45" w:rsidRPr="0039162D">
        <w:rPr>
          <w:rFonts w:hint="cs"/>
          <w:rtl/>
        </w:rPr>
        <w:t>كاك الجنسين</w:t>
      </w:r>
      <w:r w:rsidR="0039162D">
        <w:rPr>
          <w:rFonts w:hint="cs"/>
          <w:rtl/>
        </w:rPr>
        <w:t xml:space="preserve"> </w:t>
      </w:r>
      <w:r w:rsidR="003C7E45" w:rsidRPr="0039162D">
        <w:rPr>
          <w:rFonts w:hint="cs"/>
          <w:rtl/>
        </w:rPr>
        <w:t xml:space="preserve">في البيئة العامة مع </w:t>
      </w:r>
      <w:r w:rsidR="00F851FA" w:rsidRPr="0039162D">
        <w:rPr>
          <w:rFonts w:hint="cs"/>
          <w:rtl/>
        </w:rPr>
        <w:t>المستعمرين كما تعب</w:t>
      </w:r>
      <w:r w:rsidR="003C7E45" w:rsidRPr="0039162D">
        <w:rPr>
          <w:rFonts w:hint="cs"/>
          <w:rtl/>
        </w:rPr>
        <w:t xml:space="preserve">ر عن </w:t>
      </w:r>
      <w:r w:rsidR="00CF31E1" w:rsidRPr="0039162D">
        <w:rPr>
          <w:rFonts w:hint="cs"/>
          <w:rtl/>
        </w:rPr>
        <w:t>الأوضاع</w:t>
      </w:r>
      <w:r w:rsidR="003C7E45" w:rsidRPr="0039162D">
        <w:rPr>
          <w:rFonts w:hint="cs"/>
          <w:rtl/>
        </w:rPr>
        <w:t xml:space="preserve"> النسبية للرجال والنساء من حيث </w:t>
      </w:r>
      <w:r w:rsidR="00CF31E1" w:rsidRPr="0039162D">
        <w:rPr>
          <w:rFonts w:hint="cs"/>
          <w:rtl/>
        </w:rPr>
        <w:t>القوة الاجتماعية والسياسية.</w:t>
      </w:r>
      <w:r w:rsidR="006C0208" w:rsidRPr="0039162D">
        <w:rPr>
          <w:rFonts w:hint="cs"/>
          <w:rtl/>
        </w:rPr>
        <w:t xml:space="preserve"> وهناك جانب آخر من المواقف </w:t>
      </w:r>
      <w:r w:rsidR="006C0208" w:rsidRPr="0039162D">
        <w:rPr>
          <w:rFonts w:hint="cs"/>
          <w:rtl/>
        </w:rPr>
        <w:lastRenderedPageBreak/>
        <w:t xml:space="preserve">والاستجابات القائمة على نوع الجنس </w:t>
      </w:r>
      <w:r w:rsidR="00136574" w:rsidRPr="0039162D">
        <w:rPr>
          <w:rFonts w:hint="cs"/>
          <w:rtl/>
        </w:rPr>
        <w:t xml:space="preserve">جدير بالذكر </w:t>
      </w:r>
      <w:r w:rsidR="006C0208" w:rsidRPr="0039162D">
        <w:rPr>
          <w:rFonts w:hint="cs"/>
          <w:rtl/>
        </w:rPr>
        <w:t>هو التعامل مع السياحة في المنطقة. فهذه تعتمد أيضاً على نوع الجنس</w:t>
      </w:r>
      <w:r w:rsidR="00136574" w:rsidRPr="0039162D">
        <w:rPr>
          <w:rFonts w:hint="cs"/>
          <w:rtl/>
        </w:rPr>
        <w:t xml:space="preserve"> إذ يهيمن الرجال من السكان الأصليين على عملية توفير الخدمات السياحية بينما تستف</w:t>
      </w:r>
      <w:r w:rsidR="00915CF2">
        <w:rPr>
          <w:rFonts w:hint="cs"/>
          <w:rtl/>
        </w:rPr>
        <w:t>ي</w:t>
      </w:r>
      <w:r w:rsidR="00136574" w:rsidRPr="0039162D">
        <w:rPr>
          <w:rFonts w:hint="cs"/>
          <w:rtl/>
        </w:rPr>
        <w:t>د النساء من زيادة الإقبال على شراء الأنسجة، الأمر الذي وفر لهن مصدراً جديداً من القوة في بيوتهن وغير حياتهن من وجوه عديدة.</w:t>
      </w:r>
      <w:r w:rsidR="00F851FA" w:rsidRPr="0039162D">
        <w:rPr>
          <w:rFonts w:hint="cs"/>
          <w:rtl/>
        </w:rPr>
        <w:t xml:space="preserve"> مع هذا لم </w:t>
      </w:r>
      <w:r w:rsidR="00915CF2">
        <w:rPr>
          <w:rFonts w:hint="cs"/>
          <w:rtl/>
        </w:rPr>
        <w:t>ت</w:t>
      </w:r>
      <w:r w:rsidR="00F851FA" w:rsidRPr="0039162D">
        <w:rPr>
          <w:rFonts w:hint="cs"/>
          <w:rtl/>
        </w:rPr>
        <w:t>نظِّم النساء أنفسهن في تعاونيات لتسويق السلع، واتجهت قلة منهن إلى فتح دكاكين موجهة للسياح يديرها أفراد العائ</w:t>
      </w:r>
      <w:bookmarkStart w:id="3" w:name="_GoBack"/>
      <w:bookmarkEnd w:id="3"/>
      <w:r w:rsidR="00F851FA" w:rsidRPr="0039162D">
        <w:rPr>
          <w:rFonts w:hint="cs"/>
          <w:rtl/>
        </w:rPr>
        <w:t>لة.</w:t>
      </w:r>
    </w:p>
    <w:sectPr w:rsidR="00361DF6" w:rsidRPr="0039162D" w:rsidSect="0039162D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B7" w:rsidRDefault="00D20EB7" w:rsidP="006742B2">
      <w:pPr>
        <w:spacing w:after="0" w:line="240" w:lineRule="auto"/>
      </w:pPr>
      <w:r>
        <w:separator/>
      </w:r>
    </w:p>
  </w:endnote>
  <w:endnote w:type="continuationSeparator" w:id="0">
    <w:p w:rsidR="00D20EB7" w:rsidRDefault="00D20EB7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4831"/>
      <w:gridCol w:w="2429"/>
    </w:tblGrid>
    <w:tr w:rsidR="0039162D" w:rsidRPr="0039162D" w:rsidTr="003A3893">
      <w:tc>
        <w:tcPr>
          <w:tcW w:w="1234" w:type="pct"/>
          <w:vAlign w:val="center"/>
        </w:tcPr>
        <w:p w:rsidR="0039162D" w:rsidRPr="0039162D" w:rsidRDefault="0039162D" w:rsidP="0039162D">
          <w:pPr>
            <w:tabs>
              <w:tab w:val="right" w:pos="2018"/>
            </w:tabs>
            <w:rPr>
              <w:rFonts w:ascii="Calibri" w:eastAsia="Calibri" w:hAnsi="Calibri" w:cs="Arial"/>
            </w:rPr>
          </w:pPr>
          <w:r w:rsidRPr="0039162D">
            <w:rPr>
              <w:rFonts w:ascii="Calibri" w:eastAsia="Calibri" w:hAnsi="Calibri" w:cs="Arial"/>
              <w:noProof/>
              <w:lang w:eastAsia="ja-JP"/>
            </w:rPr>
            <w:drawing>
              <wp:inline distT="0" distB="0" distL="0" distR="0" wp14:anchorId="53B06DF2" wp14:editId="3276B7CE">
                <wp:extent cx="1033145" cy="664845"/>
                <wp:effectExtent l="0" t="0" r="0" b="1905"/>
                <wp:docPr id="2" name="Picture 8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:rsidR="0039162D" w:rsidRPr="0039162D" w:rsidRDefault="004312D0" w:rsidP="0039162D">
          <w:pPr>
            <w:bidi/>
            <w:jc w:val="center"/>
            <w:rPr>
              <w:rFonts w:ascii="Calibri" w:eastAsia="Calibri" w:hAnsi="Calibri" w:cs="Arial"/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4C120DB0" wp14:editId="6BA3F89E">
                <wp:simplePos x="0" y="0"/>
                <wp:positionH relativeFrom="column">
                  <wp:posOffset>1384935</wp:posOffset>
                </wp:positionH>
                <wp:positionV relativeFrom="paragraph">
                  <wp:posOffset>-19050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:rsidR="0039162D" w:rsidRPr="0039162D" w:rsidRDefault="0039162D" w:rsidP="0039162D">
          <w:pPr>
            <w:jc w:val="right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GB"/>
            </w:rPr>
            <w:t>CS40</w:t>
          </w:r>
          <w:r w:rsidRPr="0039162D">
            <w:rPr>
              <w:rFonts w:ascii="Arial" w:eastAsia="Calibri" w:hAnsi="Arial" w:cs="Arial"/>
              <w:sz w:val="18"/>
              <w:szCs w:val="18"/>
              <w:lang w:val="en-GB"/>
            </w:rPr>
            <w:t>-v</w:t>
          </w:r>
          <w:r>
            <w:rPr>
              <w:rFonts w:ascii="Arial" w:eastAsia="Calibri" w:hAnsi="Arial" w:cs="Arial"/>
              <w:sz w:val="18"/>
              <w:szCs w:val="18"/>
              <w:lang w:val="en-GB"/>
            </w:rPr>
            <w:t>1</w:t>
          </w:r>
          <w:r w:rsidRPr="0039162D">
            <w:rPr>
              <w:rFonts w:ascii="Arial" w:eastAsia="Calibri" w:hAnsi="Arial" w:cs="Arial"/>
              <w:sz w:val="18"/>
              <w:szCs w:val="18"/>
              <w:lang w:val="en-GB"/>
            </w:rPr>
            <w:t>.0-AR</w:t>
          </w:r>
        </w:p>
      </w:tc>
    </w:tr>
  </w:tbl>
  <w:p w:rsidR="0039162D" w:rsidRPr="0039162D" w:rsidRDefault="0039162D" w:rsidP="0039162D">
    <w:pPr>
      <w:pStyle w:val="Header"/>
      <w:rPr>
        <w:rFonts w:ascii="Calibri" w:eastAsia="Calibri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B7" w:rsidRDefault="00D20EB7" w:rsidP="0039162D">
      <w:pPr>
        <w:bidi/>
        <w:spacing w:after="0" w:line="240" w:lineRule="auto"/>
        <w:rPr>
          <w:rtl/>
        </w:rPr>
      </w:pPr>
      <w:r>
        <w:separator/>
      </w:r>
    </w:p>
  </w:footnote>
  <w:footnote w:type="continuationSeparator" w:id="0">
    <w:p w:rsidR="00D20EB7" w:rsidRDefault="00D20EB7" w:rsidP="006742B2">
      <w:pPr>
        <w:spacing w:after="0" w:line="240" w:lineRule="auto"/>
      </w:pPr>
      <w:r>
        <w:continuationSeparator/>
      </w:r>
    </w:p>
  </w:footnote>
  <w:footnote w:id="1">
    <w:p w:rsidR="00A76E09" w:rsidRDefault="00220203" w:rsidP="0039162D">
      <w:pPr>
        <w:pStyle w:val="FootnoteText"/>
        <w:bidi/>
        <w:spacing w:line="204" w:lineRule="auto"/>
        <w:ind w:left="284" w:hanging="284"/>
        <w:jc w:val="both"/>
        <w:rPr>
          <w:spacing w:val="-2"/>
          <w:szCs w:val="28"/>
          <w:rtl/>
          <w:lang w:val="en-GB" w:bidi="ar-IQ"/>
        </w:rPr>
      </w:pPr>
      <w:r w:rsidRPr="0039162D">
        <w:rPr>
          <w:rStyle w:val="FootnoteReference"/>
          <w:szCs w:val="28"/>
        </w:rPr>
        <w:footnoteRef/>
      </w:r>
      <w:r w:rsidR="0039162D">
        <w:rPr>
          <w:szCs w:val="28"/>
          <w:rtl/>
        </w:rPr>
        <w:tab/>
      </w:r>
      <w:r w:rsidR="00A76E09" w:rsidRPr="0039162D">
        <w:rPr>
          <w:spacing w:val="-2"/>
          <w:szCs w:val="28"/>
          <w:lang w:val="en-GB"/>
        </w:rPr>
        <w:t xml:space="preserve">Daniel Escobar </w:t>
      </w:r>
      <w:proofErr w:type="spellStart"/>
      <w:r w:rsidR="00A76E09" w:rsidRPr="0039162D">
        <w:rPr>
          <w:spacing w:val="-2"/>
          <w:szCs w:val="28"/>
          <w:lang w:val="en-GB"/>
        </w:rPr>
        <w:t>López</w:t>
      </w:r>
      <w:proofErr w:type="spellEnd"/>
      <w:r w:rsidR="00A76E09" w:rsidRPr="0039162D">
        <w:rPr>
          <w:spacing w:val="-2"/>
          <w:szCs w:val="28"/>
          <w:lang w:val="en-GB"/>
        </w:rPr>
        <w:t xml:space="preserve"> (2012) ‘</w:t>
      </w:r>
      <w:proofErr w:type="gramStart"/>
      <w:r w:rsidR="00A76E09" w:rsidRPr="0039162D">
        <w:rPr>
          <w:spacing w:val="-2"/>
          <w:szCs w:val="28"/>
          <w:lang w:val="en-GB"/>
        </w:rPr>
        <w:t>The</w:t>
      </w:r>
      <w:proofErr w:type="gramEnd"/>
      <w:r w:rsidR="00A76E09" w:rsidRPr="0039162D">
        <w:rPr>
          <w:spacing w:val="-2"/>
          <w:szCs w:val="28"/>
          <w:lang w:val="en-GB"/>
        </w:rPr>
        <w:t xml:space="preserve"> Shifting Phases of a Commodity: Textiles and Ethnic Tourism on a Lake Titicaca Island,’ Totem: The University of Western Ontario Journal of Anthropology, 20(1), Article 13. Available at: http://ir.lib.uwo.ca/totem/vol20/iss1/13 and </w:t>
      </w:r>
      <w:proofErr w:type="spellStart"/>
      <w:r w:rsidR="00A76E09" w:rsidRPr="0039162D">
        <w:rPr>
          <w:spacing w:val="-2"/>
          <w:szCs w:val="28"/>
          <w:lang w:val="en-GB"/>
        </w:rPr>
        <w:t>Elayne</w:t>
      </w:r>
      <w:proofErr w:type="spellEnd"/>
      <w:r w:rsidR="00A76E09" w:rsidRPr="0039162D">
        <w:rPr>
          <w:spacing w:val="-2"/>
          <w:szCs w:val="28"/>
          <w:lang w:val="en-GB"/>
        </w:rPr>
        <w:t xml:space="preserve"> Zorn (2004) Weaving a Future: Tourism, Cloth, and Culture on an Andean Island at p. 158</w:t>
      </w:r>
      <w:r w:rsidR="00A76E09" w:rsidRPr="0039162D">
        <w:rPr>
          <w:spacing w:val="-2"/>
          <w:szCs w:val="28"/>
          <w:rtl/>
          <w:lang w:val="en-GB"/>
        </w:rPr>
        <w:t>.</w:t>
      </w:r>
      <w:r w:rsidR="0039162D" w:rsidRPr="0039162D">
        <w:rPr>
          <w:rFonts w:hint="cs"/>
          <w:spacing w:val="-2"/>
          <w:szCs w:val="28"/>
          <w:rtl/>
          <w:lang w:val="en-GB"/>
        </w:rPr>
        <w:t xml:space="preserve"> </w:t>
      </w:r>
      <w:r w:rsidR="00A76E09" w:rsidRPr="0039162D">
        <w:rPr>
          <w:rFonts w:hint="cs"/>
          <w:spacing w:val="-2"/>
          <w:szCs w:val="28"/>
          <w:rtl/>
          <w:lang w:val="en-GB"/>
        </w:rPr>
        <w:t>كما نجد المزيد من المعلومات في التقرير الدوري الذي قدمته بيرو (</w:t>
      </w:r>
      <w:r w:rsidR="00A76E09" w:rsidRPr="0039162D">
        <w:rPr>
          <w:spacing w:val="-2"/>
          <w:szCs w:val="28"/>
          <w:lang w:val="en-GB"/>
        </w:rPr>
        <w:t>Periodic Report 00793/ Peru</w:t>
      </w:r>
      <w:r w:rsidR="00A76E09" w:rsidRPr="0039162D">
        <w:rPr>
          <w:rFonts w:hint="cs"/>
          <w:spacing w:val="-2"/>
          <w:szCs w:val="28"/>
          <w:rtl/>
          <w:lang w:val="en-GB"/>
        </w:rPr>
        <w:t>) بشأن تنفيذ الاتفاقية</w:t>
      </w:r>
      <w:r w:rsidR="00304972" w:rsidRPr="0039162D">
        <w:rPr>
          <w:rFonts w:hint="cs"/>
          <w:spacing w:val="-2"/>
          <w:szCs w:val="28"/>
          <w:rtl/>
          <w:lang w:val="en-GB"/>
        </w:rPr>
        <w:t xml:space="preserve"> وعن حالة العناصر المدرجة في القائمة التمثيلية للتراث الثقافي غير المادي إلى الدورة السابعة للجنة الحكومية الدولية المعنية بصون التراث الثقافي غير المادي التي انعقدت في مقر اليونسكو عام 2012.</w:t>
      </w:r>
    </w:p>
    <w:p w:rsidR="00F15B10" w:rsidRPr="0039162D" w:rsidRDefault="00F15B10" w:rsidP="00F15B10">
      <w:pPr>
        <w:pStyle w:val="FootnoteText"/>
        <w:bidi/>
        <w:spacing w:line="204" w:lineRule="auto"/>
        <w:ind w:left="284" w:hanging="284"/>
        <w:jc w:val="both"/>
        <w:rPr>
          <w:spacing w:val="-2"/>
          <w:szCs w:val="28"/>
          <w:rtl/>
          <w:lang w:val="en-GB" w:bidi="ar-IQ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915CF2" w:rsidTr="00915CF2">
      <w:trPr>
        <w:jc w:val="center"/>
      </w:trPr>
      <w:tc>
        <w:tcPr>
          <w:tcW w:w="1667" w:type="pct"/>
        </w:tcPr>
        <w:p w:rsidR="00915CF2" w:rsidRDefault="00915CF2" w:rsidP="00915CF2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915CF2" w:rsidRDefault="00203618" w:rsidP="00915CF2">
          <w:pPr>
            <w:pStyle w:val="Header"/>
            <w:jc w:val="center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eastAsia="Times New Roman" w:cs="Traditional Arabic" w:hint="cs"/>
              <w:kern w:val="36"/>
              <w:sz w:val="26"/>
              <w:szCs w:val="24"/>
              <w:rtl/>
              <w:lang w:eastAsia="en-GB" w:bidi="ar-MA"/>
            </w:rPr>
            <w:t>دراسة حالة</w:t>
          </w:r>
        </w:p>
      </w:tc>
      <w:tc>
        <w:tcPr>
          <w:tcW w:w="1667" w:type="pct"/>
        </w:tcPr>
        <w:p w:rsidR="00915CF2" w:rsidRPr="00915CF2" w:rsidRDefault="00915CF2" w:rsidP="00915CF2">
          <w:pPr>
            <w:pStyle w:val="Header"/>
            <w:jc w:val="right"/>
            <w:rPr>
              <w:rFonts w:asciiTheme="minorBidi" w:hAnsiTheme="minorBidi"/>
              <w:rtl/>
            </w:rPr>
          </w:pPr>
          <w:r w:rsidRPr="00915CF2">
            <w:rPr>
              <w:rFonts w:asciiTheme="minorBidi" w:hAnsiTheme="minorBidi"/>
            </w:rPr>
            <w:fldChar w:fldCharType="begin"/>
          </w:r>
          <w:r w:rsidRPr="00915CF2">
            <w:rPr>
              <w:rFonts w:asciiTheme="minorBidi" w:hAnsiTheme="minorBidi"/>
            </w:rPr>
            <w:instrText>PAGE   \* MERGEFORMAT</w:instrText>
          </w:r>
          <w:r w:rsidRPr="00915CF2">
            <w:rPr>
              <w:rFonts w:asciiTheme="minorBidi" w:hAnsiTheme="minorBidi"/>
            </w:rPr>
            <w:fldChar w:fldCharType="separate"/>
          </w:r>
          <w:r w:rsidR="004312D0">
            <w:rPr>
              <w:rFonts w:asciiTheme="minorBidi" w:hAnsiTheme="minorBidi"/>
              <w:noProof/>
            </w:rPr>
            <w:t>2</w:t>
          </w:r>
          <w:r w:rsidRPr="00915CF2">
            <w:rPr>
              <w:rFonts w:asciiTheme="minorBidi" w:hAnsiTheme="minorBidi"/>
            </w:rPr>
            <w:fldChar w:fldCharType="end"/>
          </w:r>
        </w:p>
      </w:tc>
    </w:tr>
  </w:tbl>
  <w:p w:rsidR="00BD7FCE" w:rsidRPr="00915CF2" w:rsidRDefault="00BD7FCE" w:rsidP="00915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4"/>
    <w:rsid w:val="00012727"/>
    <w:rsid w:val="00012C6D"/>
    <w:rsid w:val="0003418C"/>
    <w:rsid w:val="0007094C"/>
    <w:rsid w:val="0007539E"/>
    <w:rsid w:val="000E49B7"/>
    <w:rsid w:val="000F4481"/>
    <w:rsid w:val="00102692"/>
    <w:rsid w:val="00130496"/>
    <w:rsid w:val="00131125"/>
    <w:rsid w:val="00134F0D"/>
    <w:rsid w:val="00136574"/>
    <w:rsid w:val="00142E96"/>
    <w:rsid w:val="00145197"/>
    <w:rsid w:val="00171908"/>
    <w:rsid w:val="00173473"/>
    <w:rsid w:val="00180845"/>
    <w:rsid w:val="0018413A"/>
    <w:rsid w:val="001941AF"/>
    <w:rsid w:val="001B7895"/>
    <w:rsid w:val="00203618"/>
    <w:rsid w:val="00220203"/>
    <w:rsid w:val="002253FF"/>
    <w:rsid w:val="00271585"/>
    <w:rsid w:val="002717B3"/>
    <w:rsid w:val="002732B4"/>
    <w:rsid w:val="002C0E81"/>
    <w:rsid w:val="002C14E7"/>
    <w:rsid w:val="002D685D"/>
    <w:rsid w:val="002F37DE"/>
    <w:rsid w:val="00304972"/>
    <w:rsid w:val="00315B18"/>
    <w:rsid w:val="00327BD2"/>
    <w:rsid w:val="00361DF6"/>
    <w:rsid w:val="00376805"/>
    <w:rsid w:val="0039162D"/>
    <w:rsid w:val="003C0650"/>
    <w:rsid w:val="003C7E45"/>
    <w:rsid w:val="003D09FE"/>
    <w:rsid w:val="0042038A"/>
    <w:rsid w:val="00427310"/>
    <w:rsid w:val="004312D0"/>
    <w:rsid w:val="00455EE2"/>
    <w:rsid w:val="00464882"/>
    <w:rsid w:val="004A1E58"/>
    <w:rsid w:val="004B2FBF"/>
    <w:rsid w:val="004C3170"/>
    <w:rsid w:val="004F5085"/>
    <w:rsid w:val="005144B8"/>
    <w:rsid w:val="0056629A"/>
    <w:rsid w:val="00576C34"/>
    <w:rsid w:val="005807A3"/>
    <w:rsid w:val="005C6AE1"/>
    <w:rsid w:val="005D42F3"/>
    <w:rsid w:val="005F3CAC"/>
    <w:rsid w:val="00611B9C"/>
    <w:rsid w:val="006742B2"/>
    <w:rsid w:val="00677B19"/>
    <w:rsid w:val="006953DE"/>
    <w:rsid w:val="006C0208"/>
    <w:rsid w:val="00700334"/>
    <w:rsid w:val="00716EBB"/>
    <w:rsid w:val="00771EBE"/>
    <w:rsid w:val="007C0E80"/>
    <w:rsid w:val="008038CB"/>
    <w:rsid w:val="00805824"/>
    <w:rsid w:val="00825173"/>
    <w:rsid w:val="00861217"/>
    <w:rsid w:val="008960F5"/>
    <w:rsid w:val="008C3DFC"/>
    <w:rsid w:val="00903ADC"/>
    <w:rsid w:val="00915CF2"/>
    <w:rsid w:val="00924A60"/>
    <w:rsid w:val="009403FC"/>
    <w:rsid w:val="00943AB4"/>
    <w:rsid w:val="0098308F"/>
    <w:rsid w:val="00A20FF4"/>
    <w:rsid w:val="00A70A8F"/>
    <w:rsid w:val="00A71DFF"/>
    <w:rsid w:val="00A76E09"/>
    <w:rsid w:val="00A913BC"/>
    <w:rsid w:val="00AC66BF"/>
    <w:rsid w:val="00AE6CBA"/>
    <w:rsid w:val="00AE7766"/>
    <w:rsid w:val="00AF07EF"/>
    <w:rsid w:val="00B2156F"/>
    <w:rsid w:val="00B467C0"/>
    <w:rsid w:val="00BA6665"/>
    <w:rsid w:val="00BC5121"/>
    <w:rsid w:val="00BD7FCE"/>
    <w:rsid w:val="00BE31B2"/>
    <w:rsid w:val="00C126FB"/>
    <w:rsid w:val="00C57690"/>
    <w:rsid w:val="00C60E7C"/>
    <w:rsid w:val="00C80D47"/>
    <w:rsid w:val="00CE5A67"/>
    <w:rsid w:val="00CF31E1"/>
    <w:rsid w:val="00D1266E"/>
    <w:rsid w:val="00D20EB7"/>
    <w:rsid w:val="00D25AE0"/>
    <w:rsid w:val="00D374D6"/>
    <w:rsid w:val="00D661E3"/>
    <w:rsid w:val="00D83FE6"/>
    <w:rsid w:val="00D8576B"/>
    <w:rsid w:val="00D85AC3"/>
    <w:rsid w:val="00D931B0"/>
    <w:rsid w:val="00D93A28"/>
    <w:rsid w:val="00DB38F8"/>
    <w:rsid w:val="00DB637B"/>
    <w:rsid w:val="00DC2C0D"/>
    <w:rsid w:val="00DD09D0"/>
    <w:rsid w:val="00E10F3F"/>
    <w:rsid w:val="00E426D7"/>
    <w:rsid w:val="00E512D8"/>
    <w:rsid w:val="00E66571"/>
    <w:rsid w:val="00E751D1"/>
    <w:rsid w:val="00E9148D"/>
    <w:rsid w:val="00EB2203"/>
    <w:rsid w:val="00ED7661"/>
    <w:rsid w:val="00F0439E"/>
    <w:rsid w:val="00F1185C"/>
    <w:rsid w:val="00F15B10"/>
    <w:rsid w:val="00F22488"/>
    <w:rsid w:val="00F3052F"/>
    <w:rsid w:val="00F4254B"/>
    <w:rsid w:val="00F71E00"/>
    <w:rsid w:val="00F76E55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B0BA49"/>
  <w15:docId w15:val="{1E3D5D6B-560E-4356-AFA6-DD7C8F7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9162D"/>
    <w:pPr>
      <w:bidi/>
      <w:spacing w:after="200" w:line="240" w:lineRule="auto"/>
      <w:ind w:left="851"/>
      <w:jc w:val="both"/>
    </w:pPr>
    <w:rPr>
      <w:rFonts w:cs="Traditional Arabic"/>
      <w:kern w:val="36"/>
      <w:sz w:val="32"/>
      <w:szCs w:val="32"/>
      <w:lang w:eastAsia="en-GB" w:bidi="ar-M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162D"/>
    <w:rPr>
      <w:rFonts w:cs="Traditional Arabic"/>
      <w:kern w:val="36"/>
      <w:sz w:val="32"/>
      <w:szCs w:val="32"/>
      <w:lang w:eastAsia="en-GB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6E5E-546B-4199-A93D-A9AC368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8</cp:revision>
  <dcterms:created xsi:type="dcterms:W3CDTF">2016-04-28T14:08:00Z</dcterms:created>
  <dcterms:modified xsi:type="dcterms:W3CDTF">2018-04-19T08:54:00Z</dcterms:modified>
</cp:coreProperties>
</file>