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E" w:rsidRPr="00D3678C" w:rsidRDefault="00326946" w:rsidP="00D3678C">
      <w:pPr>
        <w:pBdr>
          <w:bottom w:val="single" w:sz="4" w:space="1" w:color="3366FF"/>
        </w:pBd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/>
        </w:rPr>
      </w:pPr>
      <w:bookmarkStart w:id="0" w:name="_Toc241229778"/>
      <w:bookmarkStart w:id="1" w:name="_Toc241229982"/>
      <w:bookmarkStart w:id="2" w:name="_Toc242165676"/>
      <w:r w:rsidRPr="00D3678C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/>
        </w:rPr>
        <w:t>دراسة حالة</w:t>
      </w:r>
      <w:r w:rsidR="00BD7FCE" w:rsidRPr="00D3678C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/>
        </w:rPr>
        <w:t xml:space="preserve"> </w:t>
      </w:r>
      <w:r w:rsidRPr="00D3678C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/>
        </w:rPr>
        <w:t>41</w:t>
      </w:r>
    </w:p>
    <w:bookmarkEnd w:id="0"/>
    <w:bookmarkEnd w:id="1"/>
    <w:bookmarkEnd w:id="2"/>
    <w:p w:rsidR="00CD20C1" w:rsidRPr="00D3678C" w:rsidRDefault="00A275B4" w:rsidP="00D3678C">
      <w:pP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48"/>
          <w:szCs w:val="48"/>
          <w:lang w:val="en-US" w:bidi="ar-IQ"/>
        </w:rPr>
      </w:pPr>
      <w:r w:rsidRPr="00D3678C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م</w:t>
      </w:r>
      <w:r w:rsidR="00326946" w:rsidRPr="00D3678C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ثالان من ا</w:t>
      </w:r>
      <w:r w:rsidR="004A4B2F" w:rsidRPr="00D3678C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لتراث الثقافي غير المادي</w:t>
      </w:r>
      <w:r w:rsidR="004A4B2F" w:rsidRPr="00D3678C">
        <w:rPr>
          <w:rFonts w:ascii="Traditional Arabic" w:hAnsi="Traditional Arabic" w:cs="Traditional Arabic"/>
          <w:b/>
          <w:bCs/>
          <w:color w:val="3366FF"/>
          <w:sz w:val="48"/>
          <w:szCs w:val="48"/>
          <w:lang w:val="en-US" w:bidi="ar-IQ"/>
        </w:rPr>
        <w:t xml:space="preserve"> </w:t>
      </w:r>
      <w:r w:rsidR="004A4B2F" w:rsidRPr="00D3678C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 xml:space="preserve">عن </w:t>
      </w:r>
      <w:r w:rsidRPr="00D3678C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درء النزاعات أو حلها</w:t>
      </w:r>
    </w:p>
    <w:p w:rsidR="00B467C0" w:rsidRDefault="00567891" w:rsidP="00040CE2">
      <w:pPr>
        <w:bidi/>
        <w:spacing w:after="200" w:line="240" w:lineRule="auto"/>
        <w:ind w:left="851"/>
        <w:jc w:val="both"/>
        <w:rPr>
          <w:rFonts w:cs="Traditional Arabic"/>
          <w:b/>
          <w:bCs/>
          <w:kern w:val="36"/>
          <w:rtl/>
          <w:lang w:eastAsia="en-GB" w:bidi="ar-IQ"/>
        </w:rPr>
      </w:pP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تتناول</w:t>
      </w:r>
      <w:r w:rsidR="009A1AB7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هذه الدراسة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،</w:t>
      </w:r>
      <w:r w:rsidR="009A1AB7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من خلال </w:t>
      </w:r>
      <w:r w:rsidR="009A1AB7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حالتين إيضاحيتين ومتكاملتبن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،</w:t>
      </w:r>
      <w:r w:rsidR="009A1AB7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التراث الثقافي</w:t>
      </w:r>
      <w:r w:rsidR="00CC237C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غير المادي</w:t>
      </w:r>
      <w:r w:rsidR="009A1AB7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الذي يساهم بدرء النزاعات أو حلها</w:t>
      </w:r>
      <w:r w:rsidR="00541BCB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،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F777F6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ومدى تأثير نوع الجنس على هذا الأمر. والمثالان هما</w:t>
      </w:r>
      <w:r w:rsidR="00123784">
        <w:rPr>
          <w:rFonts w:cs="Traditional Arabic" w:hint="cs"/>
          <w:kern w:val="36"/>
          <w:sz w:val="32"/>
          <w:szCs w:val="32"/>
          <w:rtl/>
          <w:lang w:eastAsia="en-GB" w:bidi="ar-MA"/>
        </w:rPr>
        <w:t>:</w:t>
      </w:r>
      <w:r w:rsidR="00F777F6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(1) من </w:t>
      </w:r>
      <w:r w:rsidR="00BC31A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أفريقيا</w:t>
      </w:r>
      <w:r w:rsidR="00F777F6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الوسطى حيث </w:t>
      </w:r>
      <w:r w:rsidR="00B50ABE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تقوم النساء</w:t>
      </w:r>
      <w:r w:rsidR="008A4ED9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6D3456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بدور رئيسي في هذا الصدد؛ و (2) من أفغانستان حيث </w:t>
      </w:r>
      <w:r w:rsidR="00AD37D6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يتولى الرجال </w:t>
      </w:r>
      <w:r w:rsidR="00BC31A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هذه</w:t>
      </w:r>
      <w:r w:rsidR="00BC31A8">
        <w:rPr>
          <w:rFonts w:cs="Traditional Arabic" w:hint="cs"/>
          <w:kern w:val="36"/>
          <w:rtl/>
          <w:lang w:eastAsia="en-GB" w:bidi="ar-IQ"/>
        </w:rPr>
        <w:t xml:space="preserve"> </w:t>
      </w:r>
      <w:r w:rsidR="00BC31A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المهمة.</w:t>
      </w:r>
      <w:r w:rsidR="00AD37D6">
        <w:rPr>
          <w:rFonts w:cs="Traditional Arabic" w:hint="cs"/>
          <w:kern w:val="36"/>
          <w:rtl/>
          <w:lang w:eastAsia="en-GB" w:bidi="ar-IQ"/>
        </w:rPr>
        <w:t xml:space="preserve"> </w:t>
      </w:r>
    </w:p>
    <w:p w:rsidR="00BC31A8" w:rsidRPr="00040CE2" w:rsidRDefault="00BC31A8" w:rsidP="00040CE2">
      <w:pPr>
        <w:bidi/>
        <w:spacing w:after="200" w:line="240" w:lineRule="auto"/>
        <w:ind w:left="851"/>
        <w:jc w:val="both"/>
        <w:rPr>
          <w:rFonts w:ascii="Traditional Arabic" w:hAnsi="Traditional Arabic" w:cs="Traditional Arabic"/>
          <w:b/>
          <w:bCs/>
          <w:kern w:val="36"/>
          <w:sz w:val="32"/>
          <w:szCs w:val="32"/>
          <w:rtl/>
          <w:lang w:eastAsia="en-GB" w:bidi="ar-MA"/>
        </w:rPr>
      </w:pPr>
      <w:r w:rsidRPr="00040CE2">
        <w:rPr>
          <w:rFonts w:ascii="Traditional Arabic" w:hAnsi="Traditional Arabic" w:cs="Traditional Arabic"/>
          <w:b/>
          <w:bCs/>
          <w:kern w:val="36"/>
          <w:sz w:val="32"/>
          <w:szCs w:val="32"/>
          <w:rtl/>
          <w:lang w:eastAsia="en-GB" w:bidi="ar-MA"/>
        </w:rPr>
        <w:t xml:space="preserve">المثال الأول: </w:t>
      </w:r>
      <w:r w:rsidR="00FA63B4" w:rsidRPr="00040CE2">
        <w:rPr>
          <w:rFonts w:ascii="Traditional Arabic" w:hAnsi="Traditional Arabic" w:cs="Traditional Arabic"/>
          <w:b/>
          <w:bCs/>
          <w:kern w:val="36"/>
          <w:sz w:val="32"/>
          <w:szCs w:val="32"/>
          <w:rtl/>
          <w:lang w:eastAsia="en-GB" w:bidi="ar-MA"/>
        </w:rPr>
        <w:t>النساء والوساطة في أفريقيا الوسطى</w:t>
      </w:r>
      <w:r w:rsidR="00FA63B4" w:rsidRPr="008A4ED9">
        <w:rPr>
          <w:rFonts w:ascii="Traditional Arabic" w:hAnsi="Traditional Arabic" w:cs="Traditional Arabic"/>
          <w:sz w:val="32"/>
          <w:szCs w:val="32"/>
          <w:vertAlign w:val="superscript"/>
          <w:rtl/>
          <w:lang w:bidi="ar-MA"/>
        </w:rPr>
        <w:footnoteReference w:id="1"/>
      </w:r>
    </w:p>
    <w:p w:rsidR="008509BF" w:rsidRPr="00040CE2" w:rsidRDefault="00E63694" w:rsidP="00123784">
      <w:pPr>
        <w:pStyle w:val="BodyTextIndent"/>
        <w:rPr>
          <w:rtl/>
        </w:rPr>
      </w:pPr>
      <w:r w:rsidRPr="00040CE2">
        <w:rPr>
          <w:rFonts w:hint="cs"/>
          <w:rtl/>
        </w:rPr>
        <w:t>يعتبر احترام النساء المسنات في مجتمعات أفريقيا الوسطى من الواجبات المقدسة التي تفرضها</w:t>
      </w:r>
      <w:r w:rsidR="008A4ED9">
        <w:rPr>
          <w:rFonts w:hint="cs"/>
          <w:rtl/>
        </w:rPr>
        <w:t xml:space="preserve"> </w:t>
      </w:r>
      <w:r w:rsidR="00D338AB" w:rsidRPr="00040CE2">
        <w:rPr>
          <w:rFonts w:hint="cs"/>
          <w:rtl/>
        </w:rPr>
        <w:t xml:space="preserve">الأعراف والتقاليد. </w:t>
      </w:r>
      <w:r w:rsidR="001825DA" w:rsidRPr="00040CE2">
        <w:rPr>
          <w:rFonts w:hint="cs"/>
          <w:rtl/>
        </w:rPr>
        <w:t>وعلى ذلك</w:t>
      </w:r>
      <w:r w:rsidR="00056968" w:rsidRPr="00040CE2">
        <w:rPr>
          <w:rFonts w:hint="cs"/>
          <w:rtl/>
        </w:rPr>
        <w:t xml:space="preserve"> قامت النساء في كثير من الأحيان بدور رئيس في إدارة الأزمات وحل النزاعات</w:t>
      </w:r>
      <w:r w:rsidR="003B72FD" w:rsidRPr="00040CE2">
        <w:rPr>
          <w:rFonts w:hint="cs"/>
          <w:rtl/>
        </w:rPr>
        <w:t>،</w:t>
      </w:r>
      <w:r w:rsidR="00BA04CB" w:rsidRPr="00040CE2">
        <w:rPr>
          <w:rFonts w:hint="cs"/>
          <w:rtl/>
        </w:rPr>
        <w:t xml:space="preserve"> ومنها</w:t>
      </w:r>
      <w:r w:rsidR="00056968" w:rsidRPr="00040CE2">
        <w:rPr>
          <w:rFonts w:hint="cs"/>
          <w:rtl/>
        </w:rPr>
        <w:t xml:space="preserve"> </w:t>
      </w:r>
      <w:r w:rsidR="004A4974" w:rsidRPr="00040CE2">
        <w:rPr>
          <w:rFonts w:hint="cs"/>
          <w:rtl/>
        </w:rPr>
        <w:t xml:space="preserve">النزاعات </w:t>
      </w:r>
      <w:r w:rsidR="00BA04CB" w:rsidRPr="00040CE2">
        <w:rPr>
          <w:rFonts w:hint="cs"/>
          <w:rtl/>
        </w:rPr>
        <w:t>التي تتحول إلى</w:t>
      </w:r>
      <w:r w:rsidR="004A4974" w:rsidRPr="00040CE2">
        <w:rPr>
          <w:rFonts w:hint="cs"/>
          <w:rtl/>
        </w:rPr>
        <w:t xml:space="preserve"> عنف مسلح</w:t>
      </w:r>
      <w:r w:rsidR="00BA04CB" w:rsidRPr="00040CE2">
        <w:rPr>
          <w:rFonts w:hint="cs"/>
          <w:rtl/>
        </w:rPr>
        <w:t xml:space="preserve"> حيث</w:t>
      </w:r>
      <w:r w:rsidR="004A4974" w:rsidRPr="00040CE2">
        <w:rPr>
          <w:rFonts w:hint="cs"/>
          <w:rtl/>
        </w:rPr>
        <w:t xml:space="preserve"> يُطلب عادة من إمرأة أنضجتها السنون </w:t>
      </w:r>
      <w:r w:rsidR="001825DA" w:rsidRPr="00040CE2">
        <w:rPr>
          <w:rFonts w:hint="cs"/>
          <w:rtl/>
        </w:rPr>
        <w:t>واكتسبت</w:t>
      </w:r>
      <w:r w:rsidR="004A4974" w:rsidRPr="00040CE2">
        <w:rPr>
          <w:rFonts w:hint="cs"/>
          <w:rtl/>
        </w:rPr>
        <w:t xml:space="preserve"> احترام الجميع أن </w:t>
      </w:r>
      <w:r w:rsidRPr="00040CE2">
        <w:rPr>
          <w:rFonts w:hint="cs"/>
          <w:rtl/>
        </w:rPr>
        <w:t>تقوم ب</w:t>
      </w:r>
      <w:r w:rsidR="004A4974" w:rsidRPr="00040CE2">
        <w:rPr>
          <w:rFonts w:hint="cs"/>
          <w:rtl/>
        </w:rPr>
        <w:t>تهدئة الخواطر وتخفيف التوتر ومصالحة المتحاربين.</w:t>
      </w:r>
      <w:r w:rsidRPr="00040CE2">
        <w:rPr>
          <w:rFonts w:hint="cs"/>
          <w:rtl/>
        </w:rPr>
        <w:t xml:space="preserve"> ونجد في بعض </w:t>
      </w:r>
      <w:r w:rsidR="0050729B" w:rsidRPr="00040CE2">
        <w:rPr>
          <w:rFonts w:hint="cs"/>
          <w:rtl/>
        </w:rPr>
        <w:t>الجماعات</w:t>
      </w:r>
      <w:r w:rsidRPr="00040CE2">
        <w:rPr>
          <w:rFonts w:hint="cs"/>
          <w:rtl/>
        </w:rPr>
        <w:t xml:space="preserve"> القبلية في الكاميرون أن دور النساء في الوساطة </w:t>
      </w:r>
      <w:r w:rsidR="00A308CA" w:rsidRPr="00040CE2">
        <w:rPr>
          <w:rFonts w:hint="cs"/>
          <w:rtl/>
        </w:rPr>
        <w:t xml:space="preserve">يرتبط بسنهم </w:t>
      </w:r>
      <w:r w:rsidR="00BA04CB" w:rsidRPr="00040CE2">
        <w:rPr>
          <w:rFonts w:hint="cs"/>
          <w:rtl/>
        </w:rPr>
        <w:t>بقدر ما يرتبط ب</w:t>
      </w:r>
      <w:r w:rsidR="00A308CA" w:rsidRPr="00040CE2">
        <w:rPr>
          <w:rFonts w:hint="cs"/>
          <w:rtl/>
        </w:rPr>
        <w:t>جنسهم،</w:t>
      </w:r>
      <w:r w:rsidRPr="00040CE2">
        <w:rPr>
          <w:rFonts w:hint="cs"/>
          <w:rtl/>
        </w:rPr>
        <w:t xml:space="preserve"> </w:t>
      </w:r>
      <w:r w:rsidR="0050729B" w:rsidRPr="00040CE2">
        <w:rPr>
          <w:rFonts w:hint="cs"/>
          <w:rtl/>
        </w:rPr>
        <w:t xml:space="preserve">إذ </w:t>
      </w:r>
      <w:r w:rsidR="007F55EE" w:rsidRPr="00040CE2">
        <w:rPr>
          <w:rFonts w:hint="cs"/>
          <w:rtl/>
        </w:rPr>
        <w:t>جرى العرف أن</w:t>
      </w:r>
      <w:r w:rsidR="0050729B" w:rsidRPr="00040CE2">
        <w:rPr>
          <w:rFonts w:hint="cs"/>
          <w:rtl/>
        </w:rPr>
        <w:t xml:space="preserve"> </w:t>
      </w:r>
      <w:r w:rsidR="007F55EE" w:rsidRPr="00040CE2">
        <w:rPr>
          <w:rFonts w:hint="cs"/>
          <w:rtl/>
        </w:rPr>
        <w:t>تتولى</w:t>
      </w:r>
      <w:r w:rsidR="00123784">
        <w:rPr>
          <w:rFonts w:hint="cs"/>
          <w:rtl/>
        </w:rPr>
        <w:t xml:space="preserve"> </w:t>
      </w:r>
      <w:r w:rsidR="0050729B" w:rsidRPr="00040CE2">
        <w:rPr>
          <w:rFonts w:hint="cs"/>
          <w:rtl/>
        </w:rPr>
        <w:t>"الأمهات ال</w:t>
      </w:r>
      <w:r w:rsidR="002E3496" w:rsidRPr="00040CE2">
        <w:rPr>
          <w:rFonts w:hint="cs"/>
          <w:rtl/>
        </w:rPr>
        <w:t xml:space="preserve">عجائز" </w:t>
      </w:r>
      <w:r w:rsidR="007F55EE" w:rsidRPr="00040CE2">
        <w:rPr>
          <w:rFonts w:hint="cs"/>
          <w:rtl/>
        </w:rPr>
        <w:t>م</w:t>
      </w:r>
      <w:r w:rsidR="002E3496" w:rsidRPr="00040CE2">
        <w:rPr>
          <w:rFonts w:hint="cs"/>
          <w:rtl/>
        </w:rPr>
        <w:t>سؤولية الوساطة وتجري استشارتهن بشأن جميع المشاكل التي تعكر صفو الأمن والسلام.</w:t>
      </w:r>
      <w:r w:rsidR="008177F9" w:rsidRPr="00040CE2">
        <w:rPr>
          <w:rFonts w:hint="cs"/>
          <w:rtl/>
        </w:rPr>
        <w:t xml:space="preserve"> </w:t>
      </w:r>
      <w:r w:rsidR="006771A9" w:rsidRPr="00040CE2">
        <w:rPr>
          <w:rFonts w:hint="cs"/>
          <w:rtl/>
        </w:rPr>
        <w:t xml:space="preserve">كما نجد أنه في حالة </w:t>
      </w:r>
      <w:r w:rsidR="007F55EE" w:rsidRPr="00040CE2">
        <w:rPr>
          <w:rFonts w:hint="cs"/>
          <w:rtl/>
        </w:rPr>
        <w:t>تعر</w:t>
      </w:r>
      <w:r w:rsidR="00123784">
        <w:rPr>
          <w:rFonts w:hint="cs"/>
          <w:rtl/>
        </w:rPr>
        <w:t>ّ</w:t>
      </w:r>
      <w:r w:rsidR="007F55EE" w:rsidRPr="00040CE2">
        <w:rPr>
          <w:rFonts w:hint="cs"/>
          <w:rtl/>
        </w:rPr>
        <w:t xml:space="preserve">ض </w:t>
      </w:r>
      <w:r w:rsidR="008A4ED9" w:rsidRPr="00040CE2">
        <w:rPr>
          <w:rFonts w:hint="cs"/>
          <w:rtl/>
        </w:rPr>
        <w:t>إحدى</w:t>
      </w:r>
      <w:r w:rsidR="007F55EE" w:rsidRPr="00040CE2">
        <w:rPr>
          <w:rFonts w:hint="cs"/>
          <w:rtl/>
        </w:rPr>
        <w:t xml:space="preserve"> الجماعات إلى أزمة أو مصيبة</w:t>
      </w:r>
      <w:r w:rsidR="006771A9" w:rsidRPr="00040CE2">
        <w:rPr>
          <w:rFonts w:hint="cs"/>
          <w:rtl/>
        </w:rPr>
        <w:t xml:space="preserve"> </w:t>
      </w:r>
      <w:r w:rsidR="0067728F" w:rsidRPr="00040CE2">
        <w:rPr>
          <w:rFonts w:hint="cs"/>
          <w:rtl/>
        </w:rPr>
        <w:t>ما فإن</w:t>
      </w:r>
      <w:r w:rsidR="0066070F" w:rsidRPr="00040CE2">
        <w:rPr>
          <w:rFonts w:hint="cs"/>
          <w:rtl/>
        </w:rPr>
        <w:t xml:space="preserve"> هذه الجماعة</w:t>
      </w:r>
      <w:r w:rsidR="0067728F" w:rsidRPr="00040CE2">
        <w:rPr>
          <w:rFonts w:hint="cs"/>
          <w:rtl/>
        </w:rPr>
        <w:t xml:space="preserve"> تنشد وساطة أكبر النساء المتزوجات سناً </w:t>
      </w:r>
      <w:r w:rsidR="0066070F" w:rsidRPr="00040CE2">
        <w:rPr>
          <w:rFonts w:hint="cs"/>
          <w:rtl/>
        </w:rPr>
        <w:t>التي تعترف</w:t>
      </w:r>
      <w:r w:rsidR="007F55EE" w:rsidRPr="00040CE2">
        <w:rPr>
          <w:rFonts w:hint="cs"/>
          <w:rtl/>
        </w:rPr>
        <w:t xml:space="preserve"> </w:t>
      </w:r>
      <w:r w:rsidR="0066070F" w:rsidRPr="00040CE2">
        <w:rPr>
          <w:rFonts w:hint="cs"/>
          <w:rtl/>
        </w:rPr>
        <w:t xml:space="preserve">نساء الجماعة </w:t>
      </w:r>
      <w:r w:rsidR="007F55EE" w:rsidRPr="00040CE2">
        <w:rPr>
          <w:rFonts w:hint="cs"/>
          <w:rtl/>
        </w:rPr>
        <w:t xml:space="preserve">بقدرتها الخارقة للطبيعية </w:t>
      </w:r>
      <w:r w:rsidR="0067728F" w:rsidRPr="00040CE2">
        <w:rPr>
          <w:rFonts w:hint="cs"/>
          <w:rtl/>
        </w:rPr>
        <w:t>(مثل القدرة على</w:t>
      </w:r>
      <w:r w:rsidR="008A4ED9">
        <w:rPr>
          <w:rFonts w:hint="cs"/>
          <w:rtl/>
        </w:rPr>
        <w:t xml:space="preserve"> </w:t>
      </w:r>
      <w:r w:rsidR="0067728F" w:rsidRPr="00040CE2">
        <w:rPr>
          <w:rFonts w:hint="cs"/>
          <w:rtl/>
        </w:rPr>
        <w:t>الاستبصار مثلاً)</w:t>
      </w:r>
      <w:r w:rsidR="006619B7" w:rsidRPr="00040CE2">
        <w:rPr>
          <w:rFonts w:hint="cs"/>
          <w:rtl/>
        </w:rPr>
        <w:t>.</w:t>
      </w:r>
      <w:r w:rsidR="009A5D0D" w:rsidRPr="00040CE2">
        <w:rPr>
          <w:rFonts w:hint="cs"/>
          <w:rtl/>
        </w:rPr>
        <w:t xml:space="preserve"> </w:t>
      </w:r>
      <w:r w:rsidR="0066070F" w:rsidRPr="00040CE2">
        <w:rPr>
          <w:rFonts w:hint="cs"/>
          <w:rtl/>
        </w:rPr>
        <w:t xml:space="preserve">وعندما </w:t>
      </w:r>
      <w:r w:rsidR="009A5D0D" w:rsidRPr="00040CE2">
        <w:rPr>
          <w:rFonts w:hint="cs"/>
          <w:rtl/>
        </w:rPr>
        <w:t>تكتشف الجماعة وجود إمرأة تتمتع بمثل هذه القدرات</w:t>
      </w:r>
      <w:r w:rsidR="008A4ED9">
        <w:rPr>
          <w:rFonts w:hint="cs"/>
          <w:rtl/>
        </w:rPr>
        <w:t xml:space="preserve"> </w:t>
      </w:r>
      <w:r w:rsidR="0066070F" w:rsidRPr="00040CE2">
        <w:rPr>
          <w:rFonts w:hint="cs"/>
          <w:rtl/>
        </w:rPr>
        <w:t>فإنها تشركها في جميع الاجتماعات والمشاورات</w:t>
      </w:r>
      <w:r w:rsidR="008723B2" w:rsidRPr="00040CE2">
        <w:rPr>
          <w:rFonts w:hint="cs"/>
          <w:rtl/>
        </w:rPr>
        <w:t xml:space="preserve"> </w:t>
      </w:r>
      <w:r w:rsidR="0066070F" w:rsidRPr="00040CE2">
        <w:rPr>
          <w:rFonts w:hint="cs"/>
          <w:rtl/>
        </w:rPr>
        <w:t xml:space="preserve">المتعلقة </w:t>
      </w:r>
      <w:r w:rsidR="008723B2" w:rsidRPr="00040CE2">
        <w:rPr>
          <w:rFonts w:hint="cs"/>
          <w:rtl/>
        </w:rPr>
        <w:t xml:space="preserve">بالوساطة </w:t>
      </w:r>
      <w:r w:rsidR="0074327F" w:rsidRPr="00040CE2">
        <w:rPr>
          <w:rFonts w:hint="cs"/>
          <w:rtl/>
        </w:rPr>
        <w:t xml:space="preserve">لحل النزاعات </w:t>
      </w:r>
      <w:r w:rsidR="00F52CE7" w:rsidRPr="00040CE2">
        <w:rPr>
          <w:rFonts w:hint="cs"/>
          <w:rtl/>
        </w:rPr>
        <w:t xml:space="preserve">الداخلية. </w:t>
      </w:r>
      <w:r w:rsidR="00226D78" w:rsidRPr="00040CE2">
        <w:rPr>
          <w:rFonts w:hint="cs"/>
          <w:rtl/>
        </w:rPr>
        <w:t>وتتنوع أساليب و</w:t>
      </w:r>
      <w:r w:rsidR="00123784">
        <w:rPr>
          <w:rFonts w:hint="cs"/>
          <w:rtl/>
        </w:rPr>
        <w:t>أ</w:t>
      </w:r>
      <w:r w:rsidR="00226D78" w:rsidRPr="00040CE2">
        <w:rPr>
          <w:rFonts w:hint="cs"/>
          <w:rtl/>
        </w:rPr>
        <w:t xml:space="preserve">نشطة </w:t>
      </w:r>
      <w:r w:rsidR="00AA6F27" w:rsidRPr="00040CE2">
        <w:rPr>
          <w:rFonts w:hint="cs"/>
          <w:rtl/>
        </w:rPr>
        <w:t xml:space="preserve">الوساطة التي تعتمدها هؤلاء النسوة تنوعاً كبيراً: فبإمكانهن تحديد </w:t>
      </w:r>
      <w:r w:rsidR="00123784">
        <w:rPr>
          <w:rFonts w:hint="cs"/>
          <w:rtl/>
        </w:rPr>
        <w:t>أ</w:t>
      </w:r>
      <w:r w:rsidR="00AA6F27" w:rsidRPr="00040CE2">
        <w:rPr>
          <w:rFonts w:hint="cs"/>
          <w:rtl/>
        </w:rPr>
        <w:t xml:space="preserve">سباب </w:t>
      </w:r>
      <w:r w:rsidR="000C352C" w:rsidRPr="00040CE2">
        <w:rPr>
          <w:rFonts w:hint="cs"/>
          <w:rtl/>
        </w:rPr>
        <w:t xml:space="preserve">الشر الذي يلحق الضرر </w:t>
      </w:r>
      <w:r w:rsidR="00E373B3" w:rsidRPr="00040CE2">
        <w:rPr>
          <w:rFonts w:hint="cs"/>
          <w:rtl/>
        </w:rPr>
        <w:t xml:space="preserve">بالمجتمع </w:t>
      </w:r>
      <w:r w:rsidR="00346674" w:rsidRPr="00040CE2">
        <w:rPr>
          <w:rFonts w:hint="cs"/>
          <w:rtl/>
        </w:rPr>
        <w:t xml:space="preserve">ويقف حجر عثرة بوجه </w:t>
      </w:r>
      <w:r w:rsidR="00541BCB" w:rsidRPr="00040CE2">
        <w:rPr>
          <w:rFonts w:hint="cs"/>
          <w:rtl/>
        </w:rPr>
        <w:t>السلام</w:t>
      </w:r>
      <w:r w:rsidR="00346674" w:rsidRPr="00040CE2">
        <w:rPr>
          <w:rFonts w:hint="cs"/>
          <w:rtl/>
        </w:rPr>
        <w:t xml:space="preserve">؛ </w:t>
      </w:r>
      <w:r w:rsidR="000047F6" w:rsidRPr="00040CE2">
        <w:rPr>
          <w:rFonts w:hint="cs"/>
          <w:rtl/>
        </w:rPr>
        <w:t xml:space="preserve">وبإمكانهن أيضاً درء المخاطر </w:t>
      </w:r>
      <w:r w:rsidR="00025606" w:rsidRPr="00040CE2">
        <w:rPr>
          <w:rFonts w:hint="cs"/>
          <w:rtl/>
        </w:rPr>
        <w:t>المحتملة والمحدِقة وإعادة إحلال السلام، لأن بإمك</w:t>
      </w:r>
      <w:r w:rsidR="00B062D1" w:rsidRPr="00040CE2">
        <w:rPr>
          <w:rFonts w:hint="cs"/>
          <w:rtl/>
        </w:rPr>
        <w:t xml:space="preserve">انهن التدخل </w:t>
      </w:r>
      <w:r w:rsidR="00AC3AC1" w:rsidRPr="00040CE2">
        <w:rPr>
          <w:rFonts w:hint="cs"/>
          <w:rtl/>
        </w:rPr>
        <w:t>لدى</w:t>
      </w:r>
      <w:r w:rsidR="00B062D1" w:rsidRPr="00040CE2">
        <w:rPr>
          <w:rFonts w:hint="cs"/>
          <w:rtl/>
        </w:rPr>
        <w:t xml:space="preserve"> القوى التي تسبب اضطرابات في المجتمع.</w:t>
      </w:r>
      <w:r w:rsidR="00F16046" w:rsidRPr="00040CE2">
        <w:rPr>
          <w:rFonts w:hint="cs"/>
          <w:rtl/>
        </w:rPr>
        <w:t xml:space="preserve"> وبعد استشارة "الأم</w:t>
      </w:r>
      <w:r w:rsidR="00C44C22">
        <w:rPr>
          <w:rtl/>
        </w:rPr>
        <w:br/>
      </w:r>
      <w:r w:rsidR="00F16046" w:rsidRPr="00040CE2">
        <w:rPr>
          <w:rFonts w:hint="cs"/>
          <w:rtl/>
        </w:rPr>
        <w:t xml:space="preserve">(أو الجدة) العجوز" تقوم </w:t>
      </w:r>
      <w:r w:rsidR="00AB4C97" w:rsidRPr="00040CE2">
        <w:rPr>
          <w:rFonts w:hint="cs"/>
          <w:rtl/>
        </w:rPr>
        <w:t>هذه</w:t>
      </w:r>
      <w:r w:rsidR="004C2E91" w:rsidRPr="00040CE2">
        <w:rPr>
          <w:rFonts w:hint="cs"/>
          <w:rtl/>
        </w:rPr>
        <w:t xml:space="preserve"> بالتعامل مع </w:t>
      </w:r>
      <w:r w:rsidR="00D35F90" w:rsidRPr="00040CE2">
        <w:rPr>
          <w:rFonts w:hint="cs"/>
          <w:rtl/>
        </w:rPr>
        <w:t xml:space="preserve">أطراف النزاع والشهود؛ فتستمع بانتباه إلى أقوال </w:t>
      </w:r>
      <w:r w:rsidR="00541BCB" w:rsidRPr="00040CE2">
        <w:rPr>
          <w:rFonts w:hint="cs"/>
          <w:rtl/>
        </w:rPr>
        <w:t>الأخيرين</w:t>
      </w:r>
      <w:r w:rsidR="00D35F90" w:rsidRPr="00040CE2">
        <w:rPr>
          <w:rFonts w:hint="cs"/>
          <w:rtl/>
        </w:rPr>
        <w:t xml:space="preserve"> وتنصرف </w:t>
      </w:r>
      <w:r w:rsidR="00D35F90" w:rsidRPr="00040CE2">
        <w:rPr>
          <w:rFonts w:hint="cs"/>
          <w:rtl/>
        </w:rPr>
        <w:lastRenderedPageBreak/>
        <w:t xml:space="preserve">بعدها إلى أطراف النزاع </w:t>
      </w:r>
      <w:r w:rsidR="00C02891" w:rsidRPr="00040CE2">
        <w:rPr>
          <w:rFonts w:hint="cs"/>
          <w:rtl/>
        </w:rPr>
        <w:t>فتحدد</w:t>
      </w:r>
      <w:r w:rsidR="00D35F90" w:rsidRPr="00040CE2">
        <w:rPr>
          <w:rFonts w:hint="cs"/>
          <w:rtl/>
        </w:rPr>
        <w:t xml:space="preserve"> </w:t>
      </w:r>
      <w:r w:rsidR="00C02891" w:rsidRPr="00040CE2">
        <w:rPr>
          <w:rFonts w:hint="cs"/>
          <w:rtl/>
        </w:rPr>
        <w:t>الطرف المخطيء وتطلب من الطرف الأخر</w:t>
      </w:r>
      <w:r w:rsidR="00D43834" w:rsidRPr="00040CE2">
        <w:rPr>
          <w:rFonts w:hint="cs"/>
          <w:rtl/>
        </w:rPr>
        <w:t xml:space="preserve"> أن يغفر له ويسامحه. وفي حال فشل الوساطة، تقوم المرأة الوسيطة بإحالة القضية إلى رئيس الجماعة.</w:t>
      </w:r>
    </w:p>
    <w:p w:rsidR="00D43834" w:rsidRPr="00040CE2" w:rsidRDefault="009D6799" w:rsidP="00F05607">
      <w:pPr>
        <w:bidi/>
        <w:spacing w:after="200" w:line="240" w:lineRule="auto"/>
        <w:ind w:left="851"/>
        <w:jc w:val="both"/>
        <w:rPr>
          <w:rFonts w:cs="Traditional Arabic"/>
          <w:kern w:val="36"/>
          <w:sz w:val="32"/>
          <w:szCs w:val="32"/>
          <w:rtl/>
          <w:lang w:eastAsia="en-GB" w:bidi="ar-MA"/>
        </w:rPr>
      </w:pP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ويتجلى أيضاً نفوذ وتأثير النساء الأفريقيات في الحياة الخاصة. فنجد مثلا</w:t>
      </w:r>
      <w:r w:rsidR="00123784">
        <w:rPr>
          <w:rFonts w:cs="Traditional Arabic" w:hint="cs"/>
          <w:kern w:val="36"/>
          <w:sz w:val="32"/>
          <w:szCs w:val="32"/>
          <w:rtl/>
          <w:lang w:eastAsia="en-GB" w:bidi="ar-MA"/>
        </w:rPr>
        <w:t>ً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في بعض المجتمعات التقليدية في أفريقيا الوسطى أنه </w:t>
      </w:r>
      <w:r w:rsidR="00076A94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إلى 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جانب وجبات الطعام</w:t>
      </w:r>
      <w:r w:rsidR="00076A94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9A34E5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العائلية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التي </w:t>
      </w:r>
      <w:r w:rsidR="00076A94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تعدها أو تشرف عليها الزوجة فإن هذه تقوم تقليديا</w:t>
      </w:r>
      <w:r w:rsidR="00123784">
        <w:rPr>
          <w:rFonts w:cs="Traditional Arabic" w:hint="cs"/>
          <w:kern w:val="36"/>
          <w:sz w:val="32"/>
          <w:szCs w:val="32"/>
          <w:rtl/>
          <w:lang w:eastAsia="en-GB" w:bidi="ar-MA"/>
        </w:rPr>
        <w:t>ً</w:t>
      </w:r>
      <w:r w:rsidR="00076A94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بإعداد</w:t>
      </w:r>
      <w:r w:rsidR="009A34E5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طبق صغير يُسمى "طبق السرير" تقدمه لزوجها وقت النوم.</w:t>
      </w:r>
      <w:r w:rsidR="002D6A86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وتتخلل هذه الوجبة </w:t>
      </w:r>
      <w:r w:rsidR="00AD214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الحميمة</w:t>
      </w:r>
      <w:r w:rsidR="002D6A86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مناقشة</w:t>
      </w:r>
      <w:r w:rsidR="00AD214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خاصة</w:t>
      </w:r>
      <w:r w:rsidR="002D6A86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بين الطرفين</w:t>
      </w:r>
      <w:r w:rsidR="00AD214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، حيث تخاطب الزوجة زوجها باسم</w:t>
      </w:r>
      <w:r w:rsidR="0015428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123784">
        <w:rPr>
          <w:rFonts w:cs="Traditional Arabic" w:hint="cs"/>
          <w:kern w:val="36"/>
          <w:sz w:val="32"/>
          <w:szCs w:val="32"/>
          <w:rtl/>
          <w:lang w:eastAsia="en-GB" w:bidi="ar-MA"/>
        </w:rPr>
        <w:t>ا</w:t>
      </w:r>
      <w:r w:rsidR="0015428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بنها أو ابنتها البكر وتقدم له النصيحة بشأن أمور عملية يكون لها عظيم الأثر على القرار الذي سيتخذه لاحقاً. وقد يبلغ اعتماد الزوج على نصيحة زوجته درجة </w:t>
      </w:r>
      <w:proofErr w:type="spellStart"/>
      <w:r w:rsidR="0015428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تدفعهة</w:t>
      </w:r>
      <w:proofErr w:type="spellEnd"/>
      <w:r w:rsidR="0015428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F05607">
        <w:rPr>
          <w:rFonts w:cs="Traditional Arabic" w:hint="cs"/>
          <w:kern w:val="36"/>
          <w:sz w:val="32"/>
          <w:szCs w:val="32"/>
          <w:rtl/>
          <w:lang w:eastAsia="en-GB"/>
        </w:rPr>
        <w:t>أ</w:t>
      </w:r>
      <w:r w:rsidR="0015428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حياناً إلى تأجيل قراره بشأن مشكلة ما إلى</w:t>
      </w:r>
      <w:r w:rsidR="00623C5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اليوم</w:t>
      </w:r>
      <w:r w:rsidR="00AD214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15428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التالي </w:t>
      </w:r>
      <w:r w:rsidR="00623C5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حتى يستطلع رأي زوجته أولاً.</w:t>
      </w:r>
    </w:p>
    <w:p w:rsidR="00623C58" w:rsidRPr="008A4ED9" w:rsidRDefault="00623C58" w:rsidP="00040CE2">
      <w:pPr>
        <w:bidi/>
        <w:spacing w:after="200" w:line="240" w:lineRule="auto"/>
        <w:ind w:left="851"/>
        <w:jc w:val="both"/>
        <w:rPr>
          <w:rFonts w:cs="Traditional Arabic"/>
          <w:b/>
          <w:bCs/>
          <w:kern w:val="36"/>
          <w:sz w:val="32"/>
          <w:szCs w:val="32"/>
          <w:rtl/>
          <w:lang w:eastAsia="en-GB" w:bidi="ar-MA"/>
        </w:rPr>
      </w:pPr>
      <w:r w:rsidRPr="008A4ED9">
        <w:rPr>
          <w:rFonts w:cs="Traditional Arabic" w:hint="cs"/>
          <w:b/>
          <w:bCs/>
          <w:kern w:val="36"/>
          <w:sz w:val="32"/>
          <w:szCs w:val="32"/>
          <w:rtl/>
          <w:lang w:eastAsia="en-GB" w:bidi="ar-MA"/>
        </w:rPr>
        <w:t>المثال الثاني: التسوية العرفية</w:t>
      </w:r>
      <w:r w:rsidR="00660F0A" w:rsidRPr="008A4ED9">
        <w:rPr>
          <w:rFonts w:cs="Traditional Arabic" w:hint="cs"/>
          <w:b/>
          <w:bCs/>
          <w:kern w:val="36"/>
          <w:sz w:val="32"/>
          <w:szCs w:val="32"/>
          <w:rtl/>
          <w:lang w:eastAsia="en-GB" w:bidi="ar-MA"/>
        </w:rPr>
        <w:t xml:space="preserve"> للخلافات في أفغانستان</w:t>
      </w:r>
      <w:r w:rsidR="00660F0A" w:rsidRPr="008A4ED9">
        <w:rPr>
          <w:rFonts w:ascii="Traditional Arabic" w:hAnsi="Traditional Arabic" w:cs="Traditional Arabic"/>
          <w:sz w:val="32"/>
          <w:szCs w:val="32"/>
          <w:vertAlign w:val="superscript"/>
          <w:rtl/>
          <w:lang w:bidi="ar-MA"/>
        </w:rPr>
        <w:footnoteReference w:id="2"/>
      </w:r>
    </w:p>
    <w:p w:rsidR="00660F0A" w:rsidRPr="00040CE2" w:rsidRDefault="00385E2C" w:rsidP="00F05607">
      <w:pPr>
        <w:pStyle w:val="BodyTextIndent"/>
        <w:rPr>
          <w:rtl/>
        </w:rPr>
      </w:pPr>
      <w:r w:rsidRPr="00040CE2">
        <w:rPr>
          <w:rFonts w:hint="cs"/>
          <w:rtl/>
        </w:rPr>
        <w:t xml:space="preserve">توجد </w:t>
      </w:r>
      <w:r w:rsidR="00660F0A" w:rsidRPr="00040CE2">
        <w:rPr>
          <w:rFonts w:hint="cs"/>
          <w:rtl/>
        </w:rPr>
        <w:t>المجالس العرفية</w:t>
      </w:r>
      <w:r w:rsidRPr="00040CE2">
        <w:rPr>
          <w:rFonts w:hint="cs"/>
          <w:rtl/>
        </w:rPr>
        <w:t>، التي</w:t>
      </w:r>
      <w:r w:rsidR="00660F0A" w:rsidRPr="00040CE2">
        <w:rPr>
          <w:rFonts w:hint="cs"/>
          <w:rtl/>
        </w:rPr>
        <w:t xml:space="preserve"> </w:t>
      </w:r>
      <w:r w:rsidRPr="00040CE2">
        <w:rPr>
          <w:rFonts w:hint="cs"/>
          <w:rtl/>
        </w:rPr>
        <w:t xml:space="preserve">تتألف </w:t>
      </w:r>
      <w:r w:rsidR="00660F0A" w:rsidRPr="00040CE2">
        <w:rPr>
          <w:rFonts w:hint="cs"/>
          <w:rtl/>
        </w:rPr>
        <w:t>حصرا</w:t>
      </w:r>
      <w:r w:rsidR="00F05607">
        <w:rPr>
          <w:rFonts w:hint="cs"/>
          <w:rtl/>
        </w:rPr>
        <w:t>ً</w:t>
      </w:r>
      <w:r w:rsidR="00660F0A" w:rsidRPr="00040CE2">
        <w:rPr>
          <w:rFonts w:hint="cs"/>
          <w:rtl/>
        </w:rPr>
        <w:t xml:space="preserve"> من ال</w:t>
      </w:r>
      <w:r w:rsidRPr="00040CE2">
        <w:rPr>
          <w:rFonts w:hint="cs"/>
          <w:rtl/>
        </w:rPr>
        <w:t xml:space="preserve">رجال الناضجين والمحترمين داخل مجتمعهم، في جميع المجتمعات المحلية تقريباً في أفغانستان. وهي وسيلة تتيح للأفغان تطبيق قواعدعم العرفية في </w:t>
      </w:r>
      <w:r w:rsidR="001252DF" w:rsidRPr="00040CE2">
        <w:rPr>
          <w:rFonts w:hint="cs"/>
          <w:rtl/>
        </w:rPr>
        <w:t xml:space="preserve">ظل غياب النظام وحكم القانون في مناطق كثيرة </w:t>
      </w:r>
      <w:r w:rsidR="00C423B5" w:rsidRPr="00040CE2">
        <w:rPr>
          <w:rFonts w:hint="cs"/>
          <w:rtl/>
        </w:rPr>
        <w:t>من</w:t>
      </w:r>
      <w:r w:rsidR="001252DF" w:rsidRPr="00040CE2">
        <w:rPr>
          <w:rFonts w:hint="cs"/>
          <w:rtl/>
        </w:rPr>
        <w:t xml:space="preserve"> البلاد</w:t>
      </w:r>
      <w:r w:rsidR="00C423B5" w:rsidRPr="00040CE2">
        <w:rPr>
          <w:rFonts w:hint="cs"/>
          <w:rtl/>
        </w:rPr>
        <w:t xml:space="preserve">. حتى الدوائر الحكومية المحلية تدرك أن أفضل </w:t>
      </w:r>
      <w:r w:rsidR="00924C3C" w:rsidRPr="00040CE2">
        <w:rPr>
          <w:rFonts w:hint="cs"/>
          <w:rtl/>
        </w:rPr>
        <w:t>وسيلة</w:t>
      </w:r>
      <w:r w:rsidR="00C423B5" w:rsidRPr="00040CE2">
        <w:rPr>
          <w:rFonts w:hint="cs"/>
          <w:rtl/>
        </w:rPr>
        <w:t xml:space="preserve"> لحل النزاعات، وبضمنها النزاعات ذات الطابع الإجرامي مثل السرقة أو الاعتداء</w:t>
      </w:r>
      <w:r w:rsidR="008B2826" w:rsidRPr="00040CE2">
        <w:rPr>
          <w:rFonts w:hint="cs"/>
          <w:rtl/>
        </w:rPr>
        <w:t xml:space="preserve">، </w:t>
      </w:r>
      <w:r w:rsidR="00924C3C" w:rsidRPr="00040CE2">
        <w:rPr>
          <w:rFonts w:hint="cs"/>
          <w:rtl/>
        </w:rPr>
        <w:t>هي التي يكفلها أحياناً</w:t>
      </w:r>
      <w:r w:rsidR="008A4ED9">
        <w:rPr>
          <w:rFonts w:hint="cs"/>
          <w:rtl/>
        </w:rPr>
        <w:t xml:space="preserve"> </w:t>
      </w:r>
      <w:r w:rsidR="00924C3C" w:rsidRPr="00040CE2">
        <w:rPr>
          <w:rFonts w:hint="cs"/>
          <w:rtl/>
        </w:rPr>
        <w:t xml:space="preserve">النظام العرفي. وتتعلق القضايا الرئيسية التي تنظر فيها هذه المجالس </w:t>
      </w:r>
      <w:r w:rsidR="00930B4B" w:rsidRPr="00040CE2">
        <w:rPr>
          <w:rFonts w:hint="cs"/>
          <w:rtl/>
        </w:rPr>
        <w:t>بالخلافات على الأرض (</w:t>
      </w:r>
      <w:r w:rsidR="00123784" w:rsidRPr="00040CE2">
        <w:rPr>
          <w:rFonts w:hint="cs"/>
          <w:rtl/>
        </w:rPr>
        <w:t>36</w:t>
      </w:r>
      <w:r w:rsidR="00123784">
        <w:rPr>
          <w:rFonts w:ascii="Traditional Arabic" w:hAnsi="Traditional Arabic"/>
          <w:rtl/>
        </w:rPr>
        <w:t>٪</w:t>
      </w:r>
      <w:r w:rsidR="00930B4B" w:rsidRPr="00040CE2">
        <w:rPr>
          <w:rFonts w:hint="cs"/>
          <w:rtl/>
        </w:rPr>
        <w:t>) وحوادث السيارات (</w:t>
      </w:r>
      <w:r w:rsidR="00123784" w:rsidRPr="00040CE2">
        <w:rPr>
          <w:rFonts w:hint="cs"/>
          <w:rtl/>
        </w:rPr>
        <w:t>20</w:t>
      </w:r>
      <w:r w:rsidR="00123784">
        <w:rPr>
          <w:rFonts w:ascii="Traditional Arabic" w:hAnsi="Traditional Arabic"/>
          <w:rtl/>
        </w:rPr>
        <w:t>٪</w:t>
      </w:r>
      <w:r w:rsidR="00095029" w:rsidRPr="00040CE2">
        <w:rPr>
          <w:rFonts w:hint="cs"/>
          <w:rtl/>
        </w:rPr>
        <w:t>) والمياه (</w:t>
      </w:r>
      <w:r w:rsidR="00123784" w:rsidRPr="00040CE2">
        <w:rPr>
          <w:rFonts w:hint="cs"/>
          <w:rtl/>
        </w:rPr>
        <w:t>14</w:t>
      </w:r>
      <w:r w:rsidR="00123784">
        <w:rPr>
          <w:rFonts w:ascii="Traditional Arabic" w:hAnsi="Traditional Arabic"/>
          <w:rtl/>
        </w:rPr>
        <w:t>٪</w:t>
      </w:r>
      <w:r w:rsidR="00BA6E06" w:rsidRPr="00040CE2">
        <w:rPr>
          <w:rFonts w:hint="cs"/>
          <w:rtl/>
        </w:rPr>
        <w:t>) والزواج/الطلاق (</w:t>
      </w:r>
      <w:r w:rsidR="00123784" w:rsidRPr="00040CE2">
        <w:rPr>
          <w:rFonts w:hint="cs"/>
          <w:rtl/>
        </w:rPr>
        <w:t>15</w:t>
      </w:r>
      <w:r w:rsidR="00123784">
        <w:rPr>
          <w:rFonts w:ascii="Traditional Arabic" w:hAnsi="Traditional Arabic"/>
          <w:rtl/>
        </w:rPr>
        <w:t>٪</w:t>
      </w:r>
      <w:r w:rsidR="00BA6E06" w:rsidRPr="00040CE2">
        <w:rPr>
          <w:rFonts w:hint="cs"/>
          <w:rtl/>
        </w:rPr>
        <w:t>) والديون (15</w:t>
      </w:r>
      <w:r w:rsidR="00123784">
        <w:rPr>
          <w:rFonts w:ascii="Traditional Arabic" w:hAnsi="Traditional Arabic"/>
          <w:rtl/>
        </w:rPr>
        <w:t>٪</w:t>
      </w:r>
      <w:r w:rsidR="00BA6E06" w:rsidRPr="00040CE2">
        <w:rPr>
          <w:rFonts w:hint="cs"/>
          <w:rtl/>
        </w:rPr>
        <w:t>) وغيرها من الخلافات الشخصية.</w:t>
      </w:r>
      <w:r w:rsidR="00F56BCC" w:rsidRPr="00040CE2">
        <w:rPr>
          <w:rFonts w:hint="cs"/>
          <w:rtl/>
        </w:rPr>
        <w:t xml:space="preserve"> </w:t>
      </w:r>
      <w:r w:rsidR="00E674CD" w:rsidRPr="00040CE2">
        <w:rPr>
          <w:rFonts w:hint="cs"/>
          <w:rtl/>
        </w:rPr>
        <w:t>وترتبط هذه النزاعات ارتباطاً وثيقاً بالدورة الزراعية، وتقع معظم الخلافات أثناء مواسم الزرع والإرواء والحصاد.</w:t>
      </w:r>
      <w:r w:rsidR="0034548C" w:rsidRPr="00040CE2">
        <w:rPr>
          <w:rFonts w:hint="cs"/>
          <w:rtl/>
        </w:rPr>
        <w:t xml:space="preserve"> وإذ </w:t>
      </w:r>
      <w:r w:rsidR="00F2150A" w:rsidRPr="00040CE2">
        <w:rPr>
          <w:rFonts w:hint="cs"/>
          <w:rtl/>
        </w:rPr>
        <w:t>كان</w:t>
      </w:r>
      <w:r w:rsidR="0034548C" w:rsidRPr="00040CE2">
        <w:rPr>
          <w:rFonts w:hint="cs"/>
          <w:rtl/>
        </w:rPr>
        <w:t xml:space="preserve"> هذا النوع من الخلافات والمنازعات </w:t>
      </w:r>
      <w:r w:rsidR="00F2150A" w:rsidRPr="00040CE2">
        <w:rPr>
          <w:rFonts w:hint="cs"/>
          <w:rtl/>
        </w:rPr>
        <w:t xml:space="preserve">يمثل حالة شائعة </w:t>
      </w:r>
      <w:r w:rsidR="0034548C" w:rsidRPr="00040CE2">
        <w:rPr>
          <w:rFonts w:hint="cs"/>
          <w:rtl/>
        </w:rPr>
        <w:t>في الكثير من البلدان، إلا أن</w:t>
      </w:r>
      <w:r w:rsidR="00F2150A" w:rsidRPr="00040CE2">
        <w:rPr>
          <w:rFonts w:hint="cs"/>
          <w:rtl/>
        </w:rPr>
        <w:t>ها</w:t>
      </w:r>
      <w:r w:rsidR="0034548C" w:rsidRPr="00040CE2">
        <w:rPr>
          <w:rFonts w:hint="cs"/>
          <w:rtl/>
        </w:rPr>
        <w:t xml:space="preserve"> في أفغانستان</w:t>
      </w:r>
      <w:r w:rsidR="008A4ED9">
        <w:rPr>
          <w:rFonts w:hint="cs"/>
          <w:rtl/>
        </w:rPr>
        <w:t xml:space="preserve"> </w:t>
      </w:r>
      <w:r w:rsidR="0023466B" w:rsidRPr="00040CE2">
        <w:rPr>
          <w:rFonts w:hint="cs"/>
          <w:rtl/>
        </w:rPr>
        <w:t>تتميز بطابعها الإجرائي العرفي غير الرسمي باعتبار أن الكثير من الناس لا تتوفر لهم وسائل رسمية لحل الخلافات (عن طريق النظام القضائي والمحاكم الرسمية</w:t>
      </w:r>
      <w:r w:rsidR="00693C07" w:rsidRPr="00040CE2">
        <w:rPr>
          <w:rFonts w:hint="cs"/>
          <w:rtl/>
        </w:rPr>
        <w:t>) ما يضطرهم إلى اللجوء إلى هذه الآليات غير الرسمية. هذا فضلا</w:t>
      </w:r>
      <w:r w:rsidR="00123784">
        <w:rPr>
          <w:rFonts w:hint="cs"/>
          <w:rtl/>
        </w:rPr>
        <w:t>ً</w:t>
      </w:r>
      <w:r w:rsidR="00693C07" w:rsidRPr="00040CE2">
        <w:rPr>
          <w:rFonts w:hint="cs"/>
          <w:rtl/>
        </w:rPr>
        <w:t xml:space="preserve"> عن أن بعض المجتمعات والجماعات </w:t>
      </w:r>
      <w:r w:rsidR="00426E4C" w:rsidRPr="00040CE2">
        <w:rPr>
          <w:rFonts w:hint="cs"/>
          <w:rtl/>
        </w:rPr>
        <w:t xml:space="preserve">المحلية </w:t>
      </w:r>
      <w:r w:rsidR="00693C07" w:rsidRPr="00040CE2">
        <w:rPr>
          <w:rFonts w:hint="cs"/>
          <w:rtl/>
        </w:rPr>
        <w:t xml:space="preserve">قد تعتبر هذه الآليات غير الرسمية وسيلة أكثر </w:t>
      </w:r>
      <w:r w:rsidR="00426E4C" w:rsidRPr="00040CE2">
        <w:rPr>
          <w:rFonts w:hint="cs"/>
          <w:rtl/>
        </w:rPr>
        <w:t xml:space="preserve">عملية وفعالية من الإجراءات الرسمية وأكثر توافقاً مع معاييرها الثقافية. ولكن من المهم </w:t>
      </w:r>
      <w:r w:rsidR="00834360" w:rsidRPr="00040CE2">
        <w:rPr>
          <w:rFonts w:hint="cs"/>
          <w:rtl/>
        </w:rPr>
        <w:t>أن نضع في الاعتبار</w:t>
      </w:r>
      <w:r w:rsidR="00426E4C" w:rsidRPr="00040CE2">
        <w:rPr>
          <w:rFonts w:hint="cs"/>
          <w:rtl/>
        </w:rPr>
        <w:t xml:space="preserve"> أن ليس كل أفراد مجتمع محلي معين أو جماعة معينة يعتمدون هذا </w:t>
      </w:r>
      <w:r w:rsidR="00426E4C" w:rsidRPr="00040CE2">
        <w:rPr>
          <w:rFonts w:hint="cs"/>
          <w:rtl/>
        </w:rPr>
        <w:lastRenderedPageBreak/>
        <w:t>الموقف وأن البعض منهم قد يفضل النظام القضائي والمحاكم</w:t>
      </w:r>
      <w:r w:rsidR="008A4ED9">
        <w:rPr>
          <w:rFonts w:hint="cs"/>
          <w:rtl/>
        </w:rPr>
        <w:t xml:space="preserve"> </w:t>
      </w:r>
      <w:r w:rsidR="005967F1" w:rsidRPr="00040CE2">
        <w:rPr>
          <w:rFonts w:hint="cs"/>
          <w:rtl/>
        </w:rPr>
        <w:t xml:space="preserve">الرسمية لأسباب عديدة منها انتمائهم إلى جماعة تقوم على </w:t>
      </w:r>
      <w:r w:rsidR="00834360" w:rsidRPr="00040CE2">
        <w:rPr>
          <w:rFonts w:hint="cs"/>
          <w:rtl/>
        </w:rPr>
        <w:t>نوع الجنس</w:t>
      </w:r>
      <w:r w:rsidR="005967F1" w:rsidRPr="00040CE2">
        <w:rPr>
          <w:rFonts w:hint="cs"/>
          <w:rtl/>
        </w:rPr>
        <w:t>.</w:t>
      </w:r>
    </w:p>
    <w:p w:rsidR="00361DF6" w:rsidRPr="00040CE2" w:rsidRDefault="00740337" w:rsidP="00C44C22">
      <w:pPr>
        <w:bidi/>
        <w:spacing w:after="200" w:line="240" w:lineRule="auto"/>
        <w:ind w:left="851"/>
        <w:jc w:val="both"/>
        <w:rPr>
          <w:rFonts w:cs="Traditional Arabic"/>
          <w:kern w:val="36"/>
          <w:sz w:val="32"/>
          <w:szCs w:val="32"/>
          <w:lang w:eastAsia="en-GB" w:bidi="ar-MA"/>
        </w:rPr>
      </w:pP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وتتشابه العناصر الأساسية 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لعملية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حل النز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ا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عات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عن طريق المجالس</w:t>
      </w:r>
      <w:r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العرفية تشابها كبيراً في معظم أنحاء البلاد. وقوامها أن يتقدم المدعي بشكوى إلى المجلس أو يطلب تعويضاً</w:t>
      </w:r>
      <w:r w:rsidR="00F035E7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لما لحق به من حيف، ويمكن للمدعى عليه أن يبين وجهة نظره في الشكوى المرفوعة ضده. بعد ذلك ينظر أعضاء 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المجلس في القضية ويعطون قرارهم في </w:t>
      </w:r>
      <w:r w:rsidR="00F035E7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هذا الشأن. ويتألف هؤلاء الأعضاء عموماً من الشيوخ المحليين ومالكي الأراضي والزعماء الدينيين.</w:t>
      </w:r>
      <w:r w:rsidR="0053176A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وقد يقضي القرار بدفع غرامة </w:t>
      </w:r>
      <w:r w:rsidR="003D46D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لصاحب الشكوى، أو إعادة توزيع الأراضي، أو وضع شروط يتفق عليها الطرفان لتقاسم الموارد العامة مثل المياه. وهناك مثل جدير بالاعتبار يتعلق بخلاف عائلي: فقد تقدم رجل بشكوى رسمية إلى حاكم المقاطعة</w:t>
      </w:r>
      <w:r w:rsidR="008A4ED9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3D46D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والقاضي المحلي بحق زوج </w:t>
      </w:r>
      <w:r w:rsidR="00931144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أخته</w:t>
      </w:r>
      <w:r w:rsidR="003D46DF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الذي يعاملها معاملة عنيفة</w:t>
      </w:r>
      <w:r w:rsidR="00931144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. ولكن رأى أحد أفراد المجتمع المحلي أن من الأفضل أن يتوسط المجلس بين الأخ وزوج أخته</w:t>
      </w:r>
      <w:r w:rsidR="008A4ED9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931144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وكذلك بين الزوج والزوجة خشية ألا تعالج الآلية الرسمية هذه القضية معالجة فعالة. </w:t>
      </w:r>
      <w:r w:rsidR="00C775DC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وقد استغرقت هذه الوساطة عدة اجتماعات أقر خلالها الزوج</w:t>
      </w:r>
      <w:r w:rsidR="008A4ED9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C775DC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بذنبه واعتذر وتصالح مع زوجته وشقيقها.</w:t>
      </w:r>
      <w:r w:rsidR="005E57AD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وعلى الرغم من أن الأسرة كانت بحاجة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إلى</w:t>
      </w:r>
      <w:r w:rsidR="005E57AD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المزيد من الدعم لضمان عدم تكرار العنف الأسري، إلا أن المجلس استطاع أن يقدِّم حلاً سريعاً </w:t>
      </w:r>
      <w:r w:rsidR="00AB5CE5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قوامه اعتراف الزوج بخطئِه وتغير سلوكه مع زوجته. 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والأهم</w:t>
      </w:r>
      <w:r w:rsidR="00AB5CE5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من ذلك هو أن المجتمع المحلي صار من خلال هذه العملية طرفاً معنياً بنجاح القرار. 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هذا</w:t>
      </w:r>
      <w:r w:rsidR="00AB5CE5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و</w:t>
      </w:r>
      <w:r w:rsidR="00AB5CE5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ينبغي الأخذ بعين الاعتبار أن بعض أفراد </w:t>
      </w:r>
      <w:r w:rsidR="006C5051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المجتمع المحلي (وبضمنهم النساء والشباب والجماعات المهمشة) قد يشعرون أحياناً أن هذه المجالس المحلية 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لا تقوم</w:t>
      </w:r>
      <w:r w:rsidR="006C5051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دوماً 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ب</w:t>
      </w:r>
      <w:r w:rsidR="006C5051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استشارتهم أو الأخذ بوج</w:t>
      </w:r>
      <w:bookmarkStart w:id="3" w:name="_GoBack"/>
      <w:bookmarkEnd w:id="3"/>
      <w:r w:rsidR="006C5051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هات نظرهم</w:t>
      </w:r>
      <w:r w:rsidR="00D71D68" w:rsidRPr="00040CE2">
        <w:rPr>
          <w:rFonts w:cs="Traditional Arabic" w:hint="cs"/>
          <w:kern w:val="36"/>
          <w:sz w:val="32"/>
          <w:szCs w:val="32"/>
          <w:rtl/>
          <w:lang w:eastAsia="en-GB" w:bidi="ar-MA"/>
        </w:rPr>
        <w:t>.</w:t>
      </w:r>
    </w:p>
    <w:sectPr w:rsidR="00361DF6" w:rsidRPr="00040CE2" w:rsidSect="008A4ED9">
      <w:headerReference w:type="default" r:id="rId7"/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B7" w:rsidRDefault="00D20EB7" w:rsidP="006742B2">
      <w:pPr>
        <w:spacing w:after="0" w:line="240" w:lineRule="auto"/>
      </w:pPr>
      <w:r>
        <w:separator/>
      </w:r>
    </w:p>
  </w:endnote>
  <w:endnote w:type="continuationSeparator" w:id="0">
    <w:p w:rsidR="00D20EB7" w:rsidRDefault="00D20EB7" w:rsidP="006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4831"/>
      <w:gridCol w:w="2429"/>
    </w:tblGrid>
    <w:tr w:rsidR="008A4ED9" w:rsidRPr="0039162D" w:rsidTr="00367B8D">
      <w:tc>
        <w:tcPr>
          <w:tcW w:w="1234" w:type="pct"/>
          <w:vAlign w:val="center"/>
        </w:tcPr>
        <w:p w:rsidR="008A4ED9" w:rsidRPr="0039162D" w:rsidRDefault="008A4ED9" w:rsidP="008A4ED9">
          <w:pPr>
            <w:tabs>
              <w:tab w:val="right" w:pos="2018"/>
            </w:tabs>
            <w:rPr>
              <w:rFonts w:ascii="Calibri" w:eastAsia="Calibri" w:hAnsi="Calibri" w:cs="Arial"/>
            </w:rPr>
          </w:pPr>
          <w:r w:rsidRPr="0039162D">
            <w:rPr>
              <w:rFonts w:ascii="Calibri" w:eastAsia="Calibri" w:hAnsi="Calibri" w:cs="Arial"/>
              <w:noProof/>
              <w:lang w:eastAsia="ja-JP"/>
            </w:rPr>
            <w:drawing>
              <wp:inline distT="0" distB="0" distL="0" distR="0" wp14:anchorId="4A021FFC" wp14:editId="4E91DD03">
                <wp:extent cx="1033145" cy="664845"/>
                <wp:effectExtent l="0" t="0" r="0" b="1905"/>
                <wp:docPr id="2" name="Picture 8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:rsidR="008A4ED9" w:rsidRPr="0039162D" w:rsidRDefault="00DD5A05" w:rsidP="008A4ED9">
          <w:pPr>
            <w:bidi/>
            <w:jc w:val="center"/>
            <w:rPr>
              <w:rFonts w:ascii="Calibri" w:eastAsia="Calibri" w:hAnsi="Calibri" w:cs="Arial"/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0ABB283E" wp14:editId="49039AAE">
                <wp:simplePos x="0" y="0"/>
                <wp:positionH relativeFrom="column">
                  <wp:posOffset>1318260</wp:posOffset>
                </wp:positionH>
                <wp:positionV relativeFrom="paragraph">
                  <wp:posOffset>770890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:rsidR="008A4ED9" w:rsidRPr="0039162D" w:rsidRDefault="008A4ED9" w:rsidP="008A4ED9">
          <w:pPr>
            <w:jc w:val="right"/>
            <w:rPr>
              <w:rFonts w:ascii="Arial" w:eastAsia="Calibri" w:hAnsi="Arial" w:cs="Arial"/>
              <w:sz w:val="18"/>
              <w:szCs w:val="18"/>
              <w:lang w:val="en-US"/>
            </w:rPr>
          </w:pPr>
          <w:r>
            <w:rPr>
              <w:rFonts w:ascii="Arial" w:eastAsia="Calibri" w:hAnsi="Arial" w:cs="Arial"/>
              <w:sz w:val="18"/>
              <w:szCs w:val="18"/>
              <w:lang w:val="en-GB"/>
            </w:rPr>
            <w:t>CS41</w:t>
          </w:r>
          <w:r w:rsidRPr="0039162D">
            <w:rPr>
              <w:rFonts w:ascii="Arial" w:eastAsia="Calibri" w:hAnsi="Arial" w:cs="Arial"/>
              <w:sz w:val="18"/>
              <w:szCs w:val="18"/>
              <w:lang w:val="en-GB"/>
            </w:rPr>
            <w:t>-v</w:t>
          </w:r>
          <w:r>
            <w:rPr>
              <w:rFonts w:ascii="Arial" w:eastAsia="Calibri" w:hAnsi="Arial" w:cs="Arial"/>
              <w:sz w:val="18"/>
              <w:szCs w:val="18"/>
              <w:lang w:val="en-GB"/>
            </w:rPr>
            <w:t>1</w:t>
          </w:r>
          <w:r w:rsidRPr="0039162D">
            <w:rPr>
              <w:rFonts w:ascii="Arial" w:eastAsia="Calibri" w:hAnsi="Arial" w:cs="Arial"/>
              <w:sz w:val="18"/>
              <w:szCs w:val="18"/>
              <w:lang w:val="en-GB"/>
            </w:rPr>
            <w:t>.0-AR</w:t>
          </w:r>
        </w:p>
      </w:tc>
    </w:tr>
  </w:tbl>
  <w:p w:rsidR="008A4ED9" w:rsidRPr="0039162D" w:rsidRDefault="008A4ED9" w:rsidP="008A4ED9">
    <w:pPr>
      <w:pStyle w:val="Header"/>
      <w:rPr>
        <w:rFonts w:ascii="Calibri" w:eastAsia="Calibri" w:hAnsi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B7" w:rsidRDefault="00D20EB7" w:rsidP="008A4ED9">
      <w:pPr>
        <w:bidi/>
        <w:spacing w:after="0" w:line="240" w:lineRule="auto"/>
      </w:pPr>
      <w:r>
        <w:separator/>
      </w:r>
    </w:p>
  </w:footnote>
  <w:footnote w:type="continuationSeparator" w:id="0">
    <w:p w:rsidR="00D20EB7" w:rsidRDefault="00D20EB7" w:rsidP="006742B2">
      <w:pPr>
        <w:spacing w:after="0" w:line="240" w:lineRule="auto"/>
      </w:pPr>
      <w:r>
        <w:continuationSeparator/>
      </w:r>
    </w:p>
  </w:footnote>
  <w:footnote w:id="1">
    <w:p w:rsidR="00216B8A" w:rsidRDefault="00FA63B4" w:rsidP="008A4ED9">
      <w:pPr>
        <w:pStyle w:val="FootnoteText"/>
        <w:bidi/>
        <w:spacing w:line="204" w:lineRule="auto"/>
        <w:ind w:left="284" w:hanging="284"/>
        <w:jc w:val="both"/>
        <w:rPr>
          <w:szCs w:val="28"/>
          <w:rtl/>
        </w:rPr>
      </w:pPr>
      <w:r w:rsidRPr="008A4ED9">
        <w:rPr>
          <w:rStyle w:val="FootnoteReference"/>
          <w:szCs w:val="28"/>
        </w:rPr>
        <w:footnoteRef/>
      </w:r>
      <w:r w:rsidR="008A4ED9">
        <w:rPr>
          <w:szCs w:val="28"/>
        </w:rPr>
        <w:tab/>
      </w:r>
      <w:r w:rsidR="00216B8A" w:rsidRPr="008A4ED9">
        <w:rPr>
          <w:rFonts w:hint="cs"/>
          <w:szCs w:val="28"/>
          <w:rtl/>
        </w:rPr>
        <w:t>اقتباس فضفاض من المصدرين التاليين:</w:t>
      </w:r>
    </w:p>
    <w:p w:rsidR="00FA63B4" w:rsidRPr="008A4ED9" w:rsidRDefault="00216B8A" w:rsidP="008A4ED9">
      <w:pPr>
        <w:pStyle w:val="FootnoteText"/>
        <w:spacing w:line="204" w:lineRule="auto"/>
        <w:ind w:right="284"/>
        <w:jc w:val="both"/>
        <w:rPr>
          <w:szCs w:val="28"/>
          <w:lang w:val="en-US" w:bidi="ar-IQ"/>
        </w:rPr>
      </w:pPr>
      <w:r w:rsidRPr="008A4ED9">
        <w:rPr>
          <w:szCs w:val="28"/>
          <w:lang w:val="en-GB"/>
        </w:rPr>
        <w:t xml:space="preserve">M.J. </w:t>
      </w:r>
      <w:proofErr w:type="spellStart"/>
      <w:r w:rsidRPr="008A4ED9">
        <w:rPr>
          <w:szCs w:val="28"/>
          <w:lang w:val="en-GB"/>
        </w:rPr>
        <w:t>Mathey</w:t>
      </w:r>
      <w:proofErr w:type="spellEnd"/>
      <w:r w:rsidRPr="008A4ED9">
        <w:rPr>
          <w:szCs w:val="28"/>
          <w:lang w:val="en-GB"/>
        </w:rPr>
        <w:t xml:space="preserve">, T. </w:t>
      </w:r>
      <w:proofErr w:type="spellStart"/>
      <w:r w:rsidRPr="008A4ED9">
        <w:rPr>
          <w:szCs w:val="28"/>
          <w:lang w:val="en-GB"/>
        </w:rPr>
        <w:t>Dejan</w:t>
      </w:r>
      <w:proofErr w:type="spellEnd"/>
      <w:r w:rsidRPr="008A4ED9">
        <w:rPr>
          <w:szCs w:val="28"/>
          <w:lang w:val="en-GB"/>
        </w:rPr>
        <w:t xml:space="preserve">, M. </w:t>
      </w:r>
      <w:proofErr w:type="spellStart"/>
      <w:r w:rsidRPr="008A4ED9">
        <w:rPr>
          <w:szCs w:val="28"/>
          <w:lang w:val="en-GB"/>
        </w:rPr>
        <w:t>Deballe</w:t>
      </w:r>
      <w:proofErr w:type="spellEnd"/>
      <w:r w:rsidRPr="008A4ED9">
        <w:rPr>
          <w:szCs w:val="28"/>
          <w:lang w:val="en-GB"/>
        </w:rPr>
        <w:t xml:space="preserve">, R. </w:t>
      </w:r>
      <w:proofErr w:type="spellStart"/>
      <w:r w:rsidRPr="008A4ED9">
        <w:rPr>
          <w:szCs w:val="28"/>
          <w:lang w:val="en-GB"/>
        </w:rPr>
        <w:t>Sopio</w:t>
      </w:r>
      <w:proofErr w:type="spellEnd"/>
      <w:r w:rsidRPr="008A4ED9">
        <w:rPr>
          <w:szCs w:val="28"/>
          <w:lang w:val="en-GB"/>
        </w:rPr>
        <w:t xml:space="preserve">, A. </w:t>
      </w:r>
      <w:proofErr w:type="spellStart"/>
      <w:r w:rsidRPr="008A4ED9">
        <w:rPr>
          <w:szCs w:val="28"/>
          <w:lang w:val="en-GB"/>
        </w:rPr>
        <w:t>Koulaninga</w:t>
      </w:r>
      <w:proofErr w:type="spellEnd"/>
      <w:r w:rsidRPr="008A4ED9">
        <w:rPr>
          <w:szCs w:val="28"/>
          <w:lang w:val="en-GB"/>
        </w:rPr>
        <w:t xml:space="preserve"> and J. </w:t>
      </w:r>
      <w:proofErr w:type="spellStart"/>
      <w:r w:rsidRPr="008A4ED9">
        <w:rPr>
          <w:szCs w:val="28"/>
          <w:lang w:val="en-GB"/>
        </w:rPr>
        <w:t>Moga</w:t>
      </w:r>
      <w:proofErr w:type="spellEnd"/>
      <w:r w:rsidRPr="008A4ED9">
        <w:rPr>
          <w:szCs w:val="28"/>
          <w:lang w:val="en-GB"/>
        </w:rPr>
        <w:t xml:space="preserve"> (2003) ‘The Role Played by Women of the Central African Republic in the Prevention and Resolutions of Conflicts,’ and </w:t>
      </w:r>
      <w:proofErr w:type="spellStart"/>
      <w:r w:rsidRPr="008A4ED9">
        <w:rPr>
          <w:szCs w:val="28"/>
          <w:lang w:val="en-GB"/>
        </w:rPr>
        <w:t>V.Ngongo-Mbede</w:t>
      </w:r>
      <w:proofErr w:type="spellEnd"/>
      <w:r w:rsidRPr="008A4ED9">
        <w:rPr>
          <w:szCs w:val="28"/>
          <w:lang w:val="en-GB"/>
        </w:rPr>
        <w:t xml:space="preserve"> (2003) ‘The Traditional Mediation of Conflicts by Women in Cameroon,’ in U</w:t>
      </w:r>
      <w:r w:rsidR="008A4ED9">
        <w:rPr>
          <w:szCs w:val="28"/>
          <w:lang w:val="en-GB"/>
        </w:rPr>
        <w:t xml:space="preserve">NESCO, Women and </w:t>
      </w:r>
      <w:r w:rsidRPr="008A4ED9">
        <w:rPr>
          <w:szCs w:val="28"/>
          <w:lang w:val="en-GB"/>
        </w:rPr>
        <w:t>Peace in Africa (Paris: UNESCO) at pp. 35-46 and pp.27-34</w:t>
      </w:r>
      <w:r w:rsidRPr="008A4ED9">
        <w:rPr>
          <w:rFonts w:hint="cs"/>
          <w:szCs w:val="28"/>
          <w:rtl/>
          <w:lang w:val="en-GB"/>
        </w:rPr>
        <w:t>.</w:t>
      </w:r>
    </w:p>
    <w:p w:rsidR="008A4ED9" w:rsidRPr="008A4ED9" w:rsidRDefault="008A4ED9" w:rsidP="008A4ED9">
      <w:pPr>
        <w:pStyle w:val="FootnoteText"/>
        <w:spacing w:line="204" w:lineRule="auto"/>
        <w:ind w:right="284"/>
        <w:jc w:val="both"/>
        <w:rPr>
          <w:szCs w:val="28"/>
          <w:lang w:val="en-US" w:bidi="ar-IQ"/>
        </w:rPr>
      </w:pPr>
    </w:p>
  </w:footnote>
  <w:footnote w:id="2">
    <w:p w:rsidR="00660F0A" w:rsidRPr="008A4ED9" w:rsidRDefault="00660F0A" w:rsidP="008A4ED9">
      <w:pPr>
        <w:pStyle w:val="FootnoteText"/>
        <w:bidi/>
        <w:spacing w:line="204" w:lineRule="auto"/>
        <w:ind w:left="284" w:hanging="284"/>
        <w:jc w:val="both"/>
        <w:rPr>
          <w:szCs w:val="28"/>
          <w:rtl/>
        </w:rPr>
      </w:pPr>
      <w:r w:rsidRPr="008A4ED9">
        <w:rPr>
          <w:rStyle w:val="FootnoteReference"/>
          <w:szCs w:val="28"/>
        </w:rPr>
        <w:footnoteRef/>
      </w:r>
      <w:r w:rsidR="008A4ED9" w:rsidRPr="00123784">
        <w:rPr>
          <w:szCs w:val="28"/>
          <w:lang w:val="en-US"/>
        </w:rPr>
        <w:tab/>
      </w:r>
      <w:r w:rsidRPr="008A4ED9">
        <w:rPr>
          <w:rFonts w:hint="cs"/>
          <w:szCs w:val="28"/>
          <w:rtl/>
        </w:rPr>
        <w:t>المصدر:</w:t>
      </w:r>
    </w:p>
    <w:p w:rsidR="00660F0A" w:rsidRDefault="00660F0A" w:rsidP="008A4ED9">
      <w:pPr>
        <w:pStyle w:val="FootnoteText"/>
        <w:spacing w:line="204" w:lineRule="auto"/>
        <w:ind w:right="284"/>
        <w:jc w:val="both"/>
        <w:rPr>
          <w:szCs w:val="28"/>
          <w:lang w:val="en-GB"/>
        </w:rPr>
      </w:pPr>
      <w:r w:rsidRPr="00C44C22">
        <w:rPr>
          <w:szCs w:val="28"/>
          <w:lang w:val="en-US" w:bidi="ar-SY"/>
        </w:rPr>
        <w:t xml:space="preserve">Christian </w:t>
      </w:r>
      <w:proofErr w:type="spellStart"/>
      <w:r w:rsidRPr="00C44C22">
        <w:rPr>
          <w:szCs w:val="28"/>
          <w:lang w:val="en-US" w:bidi="ar-SY"/>
        </w:rPr>
        <w:t>Dennys</w:t>
      </w:r>
      <w:proofErr w:type="spellEnd"/>
      <w:r w:rsidRPr="00C44C22">
        <w:rPr>
          <w:szCs w:val="28"/>
          <w:lang w:val="en-US" w:bidi="ar-SY"/>
        </w:rPr>
        <w:t xml:space="preserve"> (2009) ‘Conflict resolution: Afghans doing it for themselves,’ in </w:t>
      </w:r>
      <w:proofErr w:type="spellStart"/>
      <w:r w:rsidRPr="00C44C22">
        <w:rPr>
          <w:szCs w:val="28"/>
          <w:lang w:val="en-US" w:bidi="ar-SY"/>
        </w:rPr>
        <w:t>Nato</w:t>
      </w:r>
      <w:proofErr w:type="spellEnd"/>
      <w:r w:rsidRPr="00C44C22">
        <w:rPr>
          <w:szCs w:val="28"/>
          <w:lang w:val="en-US" w:bidi="ar-SY"/>
        </w:rPr>
        <w:t xml:space="preserve"> Review, 2009 Edition 3, available online at: http://www.nato.int/docu/review/2009/Afghanistan-law-order-elections/conflict-resolution-afghan/EN/index.htm. See also: Ali </w:t>
      </w:r>
      <w:proofErr w:type="spellStart"/>
      <w:r w:rsidRPr="00C44C22">
        <w:rPr>
          <w:szCs w:val="28"/>
          <w:lang w:val="en-US" w:bidi="ar-SY"/>
        </w:rPr>
        <w:t>Wardak</w:t>
      </w:r>
      <w:proofErr w:type="spellEnd"/>
      <w:r w:rsidRPr="00C44C22">
        <w:rPr>
          <w:szCs w:val="28"/>
          <w:lang w:val="en-US" w:bidi="ar-SY"/>
        </w:rPr>
        <w:t xml:space="preserve"> (2006) ‘Structures of Authority and Local Dispute Settlement in Afghanistan,’ in Hans-</w:t>
      </w:r>
      <w:proofErr w:type="spellStart"/>
      <w:r w:rsidRPr="00C44C22">
        <w:rPr>
          <w:szCs w:val="28"/>
          <w:lang w:val="en-US" w:bidi="ar-SY"/>
        </w:rPr>
        <w:t>Jörg</w:t>
      </w:r>
      <w:proofErr w:type="spellEnd"/>
      <w:r w:rsidRPr="00C44C22">
        <w:rPr>
          <w:szCs w:val="28"/>
          <w:lang w:val="en-US" w:bidi="ar-SY"/>
        </w:rPr>
        <w:t xml:space="preserve"> Albrecht (ed.) </w:t>
      </w:r>
      <w:r w:rsidRPr="008A4ED9">
        <w:rPr>
          <w:szCs w:val="28"/>
          <w:lang w:val="en-GB" w:bidi="ar-SY"/>
        </w:rPr>
        <w:t xml:space="preserve">Conflicts and Conflict Resolution in Middle Eastern Societies: Between Tradition and Modernity Berlin: </w:t>
      </w:r>
      <w:proofErr w:type="spellStart"/>
      <w:r w:rsidRPr="008A4ED9">
        <w:rPr>
          <w:szCs w:val="28"/>
          <w:lang w:val="en-GB" w:bidi="ar-SY"/>
        </w:rPr>
        <w:t>Duncker</w:t>
      </w:r>
      <w:proofErr w:type="spellEnd"/>
      <w:r w:rsidRPr="008A4ED9">
        <w:rPr>
          <w:szCs w:val="28"/>
          <w:lang w:val="en-GB" w:bidi="ar-SY"/>
        </w:rPr>
        <w:t xml:space="preserve"> &amp; </w:t>
      </w:r>
      <w:proofErr w:type="spellStart"/>
      <w:r w:rsidRPr="008A4ED9">
        <w:rPr>
          <w:szCs w:val="28"/>
          <w:lang w:val="en-GB" w:bidi="ar-SY"/>
        </w:rPr>
        <w:t>Humblot</w:t>
      </w:r>
      <w:proofErr w:type="spellEnd"/>
      <w:r w:rsidRPr="008A4ED9">
        <w:rPr>
          <w:szCs w:val="28"/>
          <w:lang w:val="en-GB" w:bidi="ar-SY"/>
        </w:rPr>
        <w:t>.</w:t>
      </w:r>
    </w:p>
    <w:p w:rsidR="008A4ED9" w:rsidRPr="008A4ED9" w:rsidRDefault="008A4ED9" w:rsidP="008A4ED9">
      <w:pPr>
        <w:pStyle w:val="FootnoteText"/>
        <w:spacing w:line="204" w:lineRule="auto"/>
        <w:ind w:right="284"/>
        <w:jc w:val="both"/>
        <w:rPr>
          <w:szCs w:val="28"/>
          <w:rtl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8A4ED9" w:rsidTr="00367B8D">
      <w:trPr>
        <w:jc w:val="center"/>
      </w:trPr>
      <w:tc>
        <w:tcPr>
          <w:tcW w:w="1667" w:type="pct"/>
        </w:tcPr>
        <w:p w:rsidR="008A4ED9" w:rsidRDefault="008A4ED9" w:rsidP="008A4ED9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8A4ED9" w:rsidRDefault="008A4ED9" w:rsidP="008A4ED9">
          <w:pPr>
            <w:pStyle w:val="Header"/>
            <w:jc w:val="center"/>
            <w:rPr>
              <w:rFonts w:cs="Traditional Arabic"/>
              <w:sz w:val="18"/>
              <w:szCs w:val="24"/>
              <w:lang w:bidi="ar-SY"/>
            </w:rPr>
          </w:pPr>
          <w:r>
            <w:rPr>
              <w:rFonts w:eastAsia="Times New Roman" w:cs="Traditional Arabic" w:hint="cs"/>
              <w:kern w:val="36"/>
              <w:sz w:val="26"/>
              <w:szCs w:val="24"/>
              <w:rtl/>
              <w:lang w:eastAsia="en-GB" w:bidi="ar-MA"/>
            </w:rPr>
            <w:t>دراسة حالة</w:t>
          </w:r>
        </w:p>
      </w:tc>
      <w:tc>
        <w:tcPr>
          <w:tcW w:w="1667" w:type="pct"/>
        </w:tcPr>
        <w:p w:rsidR="008A4ED9" w:rsidRPr="00915CF2" w:rsidRDefault="008A4ED9" w:rsidP="008A4ED9">
          <w:pPr>
            <w:pStyle w:val="Header"/>
            <w:jc w:val="right"/>
            <w:rPr>
              <w:rFonts w:asciiTheme="minorBidi" w:hAnsiTheme="minorBidi"/>
              <w:rtl/>
            </w:rPr>
          </w:pPr>
          <w:r w:rsidRPr="00915CF2">
            <w:rPr>
              <w:rFonts w:asciiTheme="minorBidi" w:hAnsiTheme="minorBidi"/>
            </w:rPr>
            <w:fldChar w:fldCharType="begin"/>
          </w:r>
          <w:r w:rsidRPr="00915CF2">
            <w:rPr>
              <w:rFonts w:asciiTheme="minorBidi" w:hAnsiTheme="minorBidi"/>
            </w:rPr>
            <w:instrText>PAGE   \* MERGEFORMAT</w:instrText>
          </w:r>
          <w:r w:rsidRPr="00915CF2">
            <w:rPr>
              <w:rFonts w:asciiTheme="minorBidi" w:hAnsiTheme="minorBidi"/>
            </w:rPr>
            <w:fldChar w:fldCharType="separate"/>
          </w:r>
          <w:r w:rsidR="00DD5A05">
            <w:rPr>
              <w:rFonts w:asciiTheme="minorBidi" w:hAnsiTheme="minorBidi"/>
              <w:noProof/>
            </w:rPr>
            <w:t>3</w:t>
          </w:r>
          <w:r w:rsidRPr="00915CF2">
            <w:rPr>
              <w:rFonts w:asciiTheme="minorBidi" w:hAnsiTheme="minorBidi"/>
            </w:rPr>
            <w:fldChar w:fldCharType="end"/>
          </w:r>
        </w:p>
      </w:tc>
    </w:tr>
  </w:tbl>
  <w:p w:rsidR="008A4ED9" w:rsidRPr="00915CF2" w:rsidRDefault="008A4ED9" w:rsidP="008A4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24"/>
    <w:rsid w:val="000047F6"/>
    <w:rsid w:val="00012727"/>
    <w:rsid w:val="00012C6D"/>
    <w:rsid w:val="00025606"/>
    <w:rsid w:val="00040CE2"/>
    <w:rsid w:val="00056968"/>
    <w:rsid w:val="0007094C"/>
    <w:rsid w:val="0007539E"/>
    <w:rsid w:val="00076A94"/>
    <w:rsid w:val="00095029"/>
    <w:rsid w:val="000C352C"/>
    <w:rsid w:val="000E49B7"/>
    <w:rsid w:val="000F4481"/>
    <w:rsid w:val="00123784"/>
    <w:rsid w:val="001252DF"/>
    <w:rsid w:val="00131125"/>
    <w:rsid w:val="00134F0D"/>
    <w:rsid w:val="00142E96"/>
    <w:rsid w:val="00145197"/>
    <w:rsid w:val="0015428F"/>
    <w:rsid w:val="00171908"/>
    <w:rsid w:val="00173473"/>
    <w:rsid w:val="001825DA"/>
    <w:rsid w:val="0018413A"/>
    <w:rsid w:val="001941AF"/>
    <w:rsid w:val="001B7895"/>
    <w:rsid w:val="00202226"/>
    <w:rsid w:val="00216B8A"/>
    <w:rsid w:val="00226D78"/>
    <w:rsid w:val="0023466B"/>
    <w:rsid w:val="00271585"/>
    <w:rsid w:val="002717B3"/>
    <w:rsid w:val="002732B4"/>
    <w:rsid w:val="002C14E7"/>
    <w:rsid w:val="002D6A86"/>
    <w:rsid w:val="002E3496"/>
    <w:rsid w:val="002F37DE"/>
    <w:rsid w:val="00326946"/>
    <w:rsid w:val="00327BD2"/>
    <w:rsid w:val="0034548C"/>
    <w:rsid w:val="00346674"/>
    <w:rsid w:val="00361DF6"/>
    <w:rsid w:val="00376805"/>
    <w:rsid w:val="00385E2C"/>
    <w:rsid w:val="003B72FD"/>
    <w:rsid w:val="003D09FE"/>
    <w:rsid w:val="003D46DF"/>
    <w:rsid w:val="0042038A"/>
    <w:rsid w:val="00426E4C"/>
    <w:rsid w:val="00427310"/>
    <w:rsid w:val="00455EE2"/>
    <w:rsid w:val="00460461"/>
    <w:rsid w:val="00464882"/>
    <w:rsid w:val="004A1E58"/>
    <w:rsid w:val="004A4974"/>
    <w:rsid w:val="004A4B2F"/>
    <w:rsid w:val="004B2FBF"/>
    <w:rsid w:val="004C2E91"/>
    <w:rsid w:val="004C3170"/>
    <w:rsid w:val="0050729B"/>
    <w:rsid w:val="005144B8"/>
    <w:rsid w:val="0053176A"/>
    <w:rsid w:val="00541BCB"/>
    <w:rsid w:val="00567891"/>
    <w:rsid w:val="00576C34"/>
    <w:rsid w:val="005967F1"/>
    <w:rsid w:val="005C6AE1"/>
    <w:rsid w:val="005E57AD"/>
    <w:rsid w:val="005F3CAC"/>
    <w:rsid w:val="00611B9C"/>
    <w:rsid w:val="00623C58"/>
    <w:rsid w:val="0066070F"/>
    <w:rsid w:val="00660F0A"/>
    <w:rsid w:val="006619B7"/>
    <w:rsid w:val="006742B2"/>
    <w:rsid w:val="006771A9"/>
    <w:rsid w:val="0067728F"/>
    <w:rsid w:val="00693C07"/>
    <w:rsid w:val="006953DE"/>
    <w:rsid w:val="006C5051"/>
    <w:rsid w:val="006D3456"/>
    <w:rsid w:val="006F6D09"/>
    <w:rsid w:val="00700334"/>
    <w:rsid w:val="00715A9D"/>
    <w:rsid w:val="00716EBB"/>
    <w:rsid w:val="00740337"/>
    <w:rsid w:val="0074327F"/>
    <w:rsid w:val="007B668F"/>
    <w:rsid w:val="007F55EE"/>
    <w:rsid w:val="008038CB"/>
    <w:rsid w:val="00805824"/>
    <w:rsid w:val="008177F9"/>
    <w:rsid w:val="00825173"/>
    <w:rsid w:val="00834360"/>
    <w:rsid w:val="008509BF"/>
    <w:rsid w:val="00861217"/>
    <w:rsid w:val="008723B2"/>
    <w:rsid w:val="008A4ED9"/>
    <w:rsid w:val="008B2826"/>
    <w:rsid w:val="008C3DFC"/>
    <w:rsid w:val="00924A60"/>
    <w:rsid w:val="00924C3C"/>
    <w:rsid w:val="00930B4B"/>
    <w:rsid w:val="00931144"/>
    <w:rsid w:val="009403FC"/>
    <w:rsid w:val="00943AB4"/>
    <w:rsid w:val="0098308F"/>
    <w:rsid w:val="009A1AB7"/>
    <w:rsid w:val="009A34E5"/>
    <w:rsid w:val="009A5D0D"/>
    <w:rsid w:val="009D6799"/>
    <w:rsid w:val="00A20FF4"/>
    <w:rsid w:val="00A275B4"/>
    <w:rsid w:val="00A308CA"/>
    <w:rsid w:val="00A70A8F"/>
    <w:rsid w:val="00A913BC"/>
    <w:rsid w:val="00AA6F27"/>
    <w:rsid w:val="00AB4C97"/>
    <w:rsid w:val="00AB5CE5"/>
    <w:rsid w:val="00AC3AC1"/>
    <w:rsid w:val="00AC66BF"/>
    <w:rsid w:val="00AD214F"/>
    <w:rsid w:val="00AD37D6"/>
    <w:rsid w:val="00AE6CBA"/>
    <w:rsid w:val="00AE7766"/>
    <w:rsid w:val="00AF07EF"/>
    <w:rsid w:val="00B062D1"/>
    <w:rsid w:val="00B2156F"/>
    <w:rsid w:val="00B467C0"/>
    <w:rsid w:val="00B50ABE"/>
    <w:rsid w:val="00BA04CB"/>
    <w:rsid w:val="00BA6665"/>
    <w:rsid w:val="00BA6E06"/>
    <w:rsid w:val="00BC31A8"/>
    <w:rsid w:val="00BC5121"/>
    <w:rsid w:val="00BD7FCE"/>
    <w:rsid w:val="00BE31B2"/>
    <w:rsid w:val="00C02891"/>
    <w:rsid w:val="00C126FB"/>
    <w:rsid w:val="00C423B5"/>
    <w:rsid w:val="00C44C22"/>
    <w:rsid w:val="00C57690"/>
    <w:rsid w:val="00C60E7C"/>
    <w:rsid w:val="00C775DC"/>
    <w:rsid w:val="00C80D47"/>
    <w:rsid w:val="00CC237C"/>
    <w:rsid w:val="00CD20C1"/>
    <w:rsid w:val="00CD610D"/>
    <w:rsid w:val="00CE5A67"/>
    <w:rsid w:val="00D022F8"/>
    <w:rsid w:val="00D1266E"/>
    <w:rsid w:val="00D20EB7"/>
    <w:rsid w:val="00D25AE0"/>
    <w:rsid w:val="00D338AB"/>
    <w:rsid w:val="00D35F90"/>
    <w:rsid w:val="00D3678C"/>
    <w:rsid w:val="00D43834"/>
    <w:rsid w:val="00D71D68"/>
    <w:rsid w:val="00D8576B"/>
    <w:rsid w:val="00D85AC3"/>
    <w:rsid w:val="00D931B0"/>
    <w:rsid w:val="00D93A28"/>
    <w:rsid w:val="00DB38F8"/>
    <w:rsid w:val="00DB637B"/>
    <w:rsid w:val="00DC2C0D"/>
    <w:rsid w:val="00DD09D0"/>
    <w:rsid w:val="00DD5A05"/>
    <w:rsid w:val="00E10F3F"/>
    <w:rsid w:val="00E373B3"/>
    <w:rsid w:val="00E426D7"/>
    <w:rsid w:val="00E512D8"/>
    <w:rsid w:val="00E63694"/>
    <w:rsid w:val="00E66571"/>
    <w:rsid w:val="00E674CD"/>
    <w:rsid w:val="00E751D1"/>
    <w:rsid w:val="00EB2203"/>
    <w:rsid w:val="00F035E7"/>
    <w:rsid w:val="00F0439E"/>
    <w:rsid w:val="00F05607"/>
    <w:rsid w:val="00F1185C"/>
    <w:rsid w:val="00F16046"/>
    <w:rsid w:val="00F2150A"/>
    <w:rsid w:val="00F22488"/>
    <w:rsid w:val="00F3052F"/>
    <w:rsid w:val="00F52CE7"/>
    <w:rsid w:val="00F56BCC"/>
    <w:rsid w:val="00F71E00"/>
    <w:rsid w:val="00F76E55"/>
    <w:rsid w:val="00F777F6"/>
    <w:rsid w:val="00F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51DBFB"/>
  <w15:docId w15:val="{FB4900F8-A874-4A33-9E95-3F7C7ADA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2B2"/>
    <w:pPr>
      <w:spacing w:after="0" w:line="240" w:lineRule="auto"/>
    </w:pPr>
    <w:rPr>
      <w:rFonts w:ascii="Arial" w:hAnsi="Arial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B2"/>
    <w:rPr>
      <w:rFonts w:ascii="Arial" w:hAnsi="Arial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CE"/>
  </w:style>
  <w:style w:type="paragraph" w:styleId="Footer">
    <w:name w:val="footer"/>
    <w:basedOn w:val="Normal"/>
    <w:link w:val="Foot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CE"/>
  </w:style>
  <w:style w:type="paragraph" w:customStyle="1" w:styleId="Chapitre">
    <w:name w:val="Chapitre"/>
    <w:basedOn w:val="Heading1"/>
    <w:link w:val="ChapitreCar"/>
    <w:rsid w:val="00BD7FC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O2">
    <w:name w:val="HO2"/>
    <w:basedOn w:val="Normal"/>
    <w:link w:val="HO2Car"/>
    <w:rsid w:val="00BD7FCE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D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A4ED9"/>
    <w:pPr>
      <w:bidi/>
      <w:spacing w:after="200" w:line="240" w:lineRule="auto"/>
      <w:ind w:left="851"/>
      <w:jc w:val="both"/>
    </w:pPr>
    <w:rPr>
      <w:rFonts w:cs="Traditional Arabic"/>
      <w:kern w:val="36"/>
      <w:sz w:val="32"/>
      <w:szCs w:val="32"/>
      <w:lang w:eastAsia="en-GB" w:bidi="ar-M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4ED9"/>
    <w:rPr>
      <w:rFonts w:cs="Traditional Arabic"/>
      <w:kern w:val="36"/>
      <w:sz w:val="32"/>
      <w:szCs w:val="32"/>
      <w:lang w:eastAsia="en-GB" w:bidi="ar-MA"/>
    </w:rPr>
  </w:style>
  <w:style w:type="table" w:styleId="TableGrid">
    <w:name w:val="Table Grid"/>
    <w:basedOn w:val="TableNormal"/>
    <w:rsid w:val="008A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9A70-0AA1-4833-881E-DD94BBD6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Kaddoura, Maha</dc:creator>
  <cp:lastModifiedBy>Kim, Dain</cp:lastModifiedBy>
  <cp:revision>7</cp:revision>
  <dcterms:created xsi:type="dcterms:W3CDTF">2016-05-12T10:08:00Z</dcterms:created>
  <dcterms:modified xsi:type="dcterms:W3CDTF">2018-04-19T08:54:00Z</dcterms:modified>
</cp:coreProperties>
</file>