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6DEB4" w14:textId="4020EED0" w:rsidR="00E47631" w:rsidRPr="00D717A5" w:rsidRDefault="00504876" w:rsidP="00E47631">
      <w:pPr>
        <w:pStyle w:val="Caschap"/>
        <w:rPr>
          <w:caps/>
          <w:lang w:val="fr-FR"/>
        </w:rPr>
      </w:pPr>
      <w:r w:rsidRPr="00D717A5">
        <w:rPr>
          <w:caps/>
          <w:lang w:val="fr-FR"/>
        </w:rPr>
        <w:t>étude de cas 42</w:t>
      </w:r>
    </w:p>
    <w:p w14:paraId="05CA8B71" w14:textId="5947F5B8" w:rsidR="005D3C08" w:rsidRPr="00D717A5" w:rsidRDefault="005D3C08" w:rsidP="00E47631">
      <w:pPr>
        <w:pStyle w:val="Cas"/>
        <w:rPr>
          <w:i w:val="0"/>
          <w:caps w:val="0"/>
          <w:lang w:val="fr-FR"/>
        </w:rPr>
      </w:pPr>
      <w:r w:rsidRPr="00D717A5">
        <w:rPr>
          <w:i w:val="0"/>
          <w:caps w:val="0"/>
          <w:lang w:val="fr-FR"/>
        </w:rPr>
        <w:t>Rit</w:t>
      </w:r>
      <w:r w:rsidR="00504876" w:rsidRPr="00D717A5">
        <w:rPr>
          <w:i w:val="0"/>
          <w:caps w:val="0"/>
          <w:lang w:val="fr-FR"/>
        </w:rPr>
        <w:t>uel et art du spectacle d’un groupe de genre non-dominant</w:t>
      </w:r>
      <w:r w:rsidR="005D74E7">
        <w:rPr>
          <w:rStyle w:val="FootnoteReference"/>
          <w:i w:val="0"/>
          <w:caps w:val="0"/>
          <w:lang w:val="fr-FR"/>
        </w:rPr>
        <w:footnoteReference w:id="1"/>
      </w:r>
    </w:p>
    <w:p w14:paraId="46541EAE" w14:textId="32BF9CB7" w:rsidR="005D3C08" w:rsidRPr="00D717A5" w:rsidRDefault="005D74E7">
      <w:pPr>
        <w:pStyle w:val="Texte1"/>
        <w:rPr>
          <w:lang w:val="fr-FR"/>
        </w:rPr>
      </w:pPr>
      <w:r>
        <w:rPr>
          <w:lang w:val="fr-FR"/>
        </w:rPr>
        <w:t>Ce cas</w:t>
      </w:r>
      <w:r w:rsidR="005D3C08" w:rsidRPr="00D717A5">
        <w:rPr>
          <w:lang w:val="fr-FR"/>
        </w:rPr>
        <w:t xml:space="preserve"> </w:t>
      </w:r>
      <w:r w:rsidR="00A33E80">
        <w:rPr>
          <w:lang w:val="fr-FR"/>
        </w:rPr>
        <w:t xml:space="preserve">présente </w:t>
      </w:r>
      <w:r w:rsidR="003167F2">
        <w:rPr>
          <w:lang w:val="fr-FR"/>
        </w:rPr>
        <w:t xml:space="preserve">un exemple </w:t>
      </w:r>
      <w:r>
        <w:rPr>
          <w:lang w:val="fr-FR"/>
        </w:rPr>
        <w:t>d’</w:t>
      </w:r>
      <w:r w:rsidRPr="005D74E7">
        <w:rPr>
          <w:lang w:val="fr-FR"/>
        </w:rPr>
        <w:t>élément</w:t>
      </w:r>
      <w:r>
        <w:rPr>
          <w:lang w:val="fr-FR"/>
        </w:rPr>
        <w:t xml:space="preserve"> du PCI</w:t>
      </w:r>
      <w:r w:rsidR="003167F2">
        <w:rPr>
          <w:lang w:val="fr-FR"/>
        </w:rPr>
        <w:t xml:space="preserve"> qui est </w:t>
      </w:r>
      <w:r>
        <w:rPr>
          <w:lang w:val="fr-FR"/>
        </w:rPr>
        <w:t xml:space="preserve">une expression artistique exclusivement </w:t>
      </w:r>
      <w:r w:rsidR="00A33E80">
        <w:rPr>
          <w:lang w:val="fr-FR"/>
        </w:rPr>
        <w:t xml:space="preserve">interprétée </w:t>
      </w:r>
      <w:r w:rsidR="008E1997">
        <w:rPr>
          <w:lang w:val="fr-FR"/>
        </w:rPr>
        <w:t xml:space="preserve">par </w:t>
      </w:r>
      <w:r>
        <w:rPr>
          <w:lang w:val="fr-FR"/>
        </w:rPr>
        <w:t xml:space="preserve">un groupe de genre non-dominant. Ce groupe </w:t>
      </w:r>
      <w:r w:rsidR="003167F2">
        <w:rPr>
          <w:lang w:val="fr-FR"/>
        </w:rPr>
        <w:t xml:space="preserve">n’est pas pleinement </w:t>
      </w:r>
      <w:r w:rsidR="008E1997">
        <w:rPr>
          <w:lang w:val="fr-FR"/>
        </w:rPr>
        <w:t xml:space="preserve">accepté par la société mais, </w:t>
      </w:r>
      <w:r w:rsidR="003167F2">
        <w:rPr>
          <w:lang w:val="fr-FR"/>
        </w:rPr>
        <w:t xml:space="preserve">dans le contexte de cette pratique, il a acquis une </w:t>
      </w:r>
      <w:r w:rsidR="003167F2" w:rsidRPr="003167F2">
        <w:rPr>
          <w:lang w:val="fr-FR"/>
        </w:rPr>
        <w:t>reconnaissance</w:t>
      </w:r>
      <w:r w:rsidR="003167F2">
        <w:rPr>
          <w:lang w:val="fr-FR"/>
        </w:rPr>
        <w:t xml:space="preserve"> et</w:t>
      </w:r>
      <w:r w:rsidR="00643CDE">
        <w:rPr>
          <w:lang w:val="fr-FR"/>
        </w:rPr>
        <w:t xml:space="preserve"> la possibilité de subvenir à ses besoins</w:t>
      </w:r>
      <w:r w:rsidR="003167F2">
        <w:rPr>
          <w:lang w:val="fr-FR"/>
        </w:rPr>
        <w:t xml:space="preserve">. Le groupe en question est composé de </w:t>
      </w:r>
      <w:r w:rsidR="008162AB">
        <w:rPr>
          <w:lang w:val="fr-FR"/>
        </w:rPr>
        <w:t xml:space="preserve">membres dont le genre est ambigu, dans la plupart des cas, </w:t>
      </w:r>
      <w:r w:rsidR="008E1997">
        <w:rPr>
          <w:lang w:val="fr-FR"/>
        </w:rPr>
        <w:t xml:space="preserve">ce sont </w:t>
      </w:r>
      <w:r w:rsidR="008162AB">
        <w:rPr>
          <w:lang w:val="fr-FR"/>
        </w:rPr>
        <w:t xml:space="preserve">des hommes qui </w:t>
      </w:r>
      <w:r w:rsidR="00643CDE">
        <w:rPr>
          <w:lang w:val="fr-FR"/>
        </w:rPr>
        <w:t xml:space="preserve">ont </w:t>
      </w:r>
      <w:r w:rsidR="008162AB">
        <w:rPr>
          <w:lang w:val="fr-FR"/>
        </w:rPr>
        <w:t xml:space="preserve">subi un rituel de réattribution du genre, et ce, bien que peu d’entre eux soient nés hermaphrodites. Ils </w:t>
      </w:r>
      <w:r w:rsidR="00C415CE">
        <w:rPr>
          <w:lang w:val="fr-FR"/>
        </w:rPr>
        <w:t xml:space="preserve">forment </w:t>
      </w:r>
      <w:r w:rsidR="008162AB">
        <w:rPr>
          <w:lang w:val="fr-FR"/>
        </w:rPr>
        <w:t xml:space="preserve">une </w:t>
      </w:r>
      <w:r w:rsidR="008162AB" w:rsidRPr="008162AB">
        <w:rPr>
          <w:lang w:val="fr-FR"/>
        </w:rPr>
        <w:t>communauté</w:t>
      </w:r>
      <w:r w:rsidR="008162AB">
        <w:rPr>
          <w:lang w:val="fr-FR"/>
        </w:rPr>
        <w:t xml:space="preserve"> potentiellement marginalisée en Inde. </w:t>
      </w:r>
      <w:r w:rsidR="008E1997">
        <w:rPr>
          <w:lang w:val="fr-FR"/>
        </w:rPr>
        <w:t>Toutefois,</w:t>
      </w:r>
      <w:r w:rsidR="008162AB">
        <w:rPr>
          <w:lang w:val="fr-FR"/>
        </w:rPr>
        <w:t xml:space="preserve"> s</w:t>
      </w:r>
      <w:bookmarkStart w:id="0" w:name="_GoBack"/>
      <w:bookmarkEnd w:id="0"/>
      <w:r w:rsidR="008162AB">
        <w:rPr>
          <w:lang w:val="fr-FR"/>
        </w:rPr>
        <w:t>elon la mythologie, les rituels et l’art hindous, ils disposent d’un statut</w:t>
      </w:r>
      <w:r w:rsidR="001F1ACD">
        <w:rPr>
          <w:lang w:val="fr-FR"/>
        </w:rPr>
        <w:t xml:space="preserve"> social particulier qui leur permet d’</w:t>
      </w:r>
      <w:r w:rsidR="00B269F4">
        <w:rPr>
          <w:lang w:val="fr-FR"/>
        </w:rPr>
        <w:t xml:space="preserve">aller à l’encontre de cette marginalisation. L’opération qui vise à réattribuer un genre (au cours de laquelle tout ou partie de l’appareil génital masculin est retiré) constitue la cérémonie centrale de la vie communautaire et définit le groupe. Dans ce rituel, après avoir </w:t>
      </w:r>
      <w:r w:rsidR="008E1997">
        <w:rPr>
          <w:lang w:val="fr-FR"/>
        </w:rPr>
        <w:t xml:space="preserve">obtenu </w:t>
      </w:r>
      <w:r w:rsidR="00B269F4">
        <w:rPr>
          <w:lang w:val="fr-FR"/>
        </w:rPr>
        <w:t>l’accord de la Déesse Mère, une figure de la mythologie religieuse, un membre du groupe connu sous le nom de « sage-femme » pratique l’opération</w:t>
      </w:r>
      <w:r w:rsidR="00520B41">
        <w:rPr>
          <w:lang w:val="fr-FR"/>
        </w:rPr>
        <w:t>. Après l’opération, le membre du groupe qui vient d’être initié suit un régime spécial et est placé en isolement selon un rituel qui est semblable à celui réservé aux femmes juste après un accouchement. Après une période d’isolement de quarante jours, il/elle revêt les habits d’une jeune mariée et est amené(e) en procession vers une étendue d’eau où se déroule un rituel symbolique en lien avec la fertilité, le mariage et l</w:t>
      </w:r>
      <w:r w:rsidR="00DE1A4C">
        <w:rPr>
          <w:lang w:val="fr-FR"/>
        </w:rPr>
        <w:t>’accouchement. Il/elle devient membre à part entière du groupe. Il/elle est alors investi</w:t>
      </w:r>
      <w:r w:rsidR="008E1997">
        <w:rPr>
          <w:lang w:val="fr-FR"/>
        </w:rPr>
        <w:t>(</w:t>
      </w:r>
      <w:r w:rsidR="00DE1A4C">
        <w:rPr>
          <w:lang w:val="fr-FR"/>
        </w:rPr>
        <w:t>e</w:t>
      </w:r>
      <w:r w:rsidR="008E1997">
        <w:rPr>
          <w:lang w:val="fr-FR"/>
        </w:rPr>
        <w:t>)</w:t>
      </w:r>
      <w:r w:rsidR="00DE1A4C">
        <w:rPr>
          <w:lang w:val="fr-FR"/>
        </w:rPr>
        <w:t xml:space="preserve"> du pouvoir de la Déesse Mère, après avoir accompli sa transformation et être passé</w:t>
      </w:r>
      <w:r w:rsidR="008E1997">
        <w:rPr>
          <w:lang w:val="fr-FR"/>
        </w:rPr>
        <w:t>(e)</w:t>
      </w:r>
      <w:r w:rsidR="001F1ACD">
        <w:rPr>
          <w:lang w:val="fr-FR"/>
        </w:rPr>
        <w:t xml:space="preserve"> </w:t>
      </w:r>
      <w:r w:rsidR="00C415CE">
        <w:rPr>
          <w:lang w:val="fr-FR"/>
        </w:rPr>
        <w:t xml:space="preserve">de l’état </w:t>
      </w:r>
      <w:r w:rsidR="001F1ACD">
        <w:rPr>
          <w:lang w:val="fr-FR"/>
        </w:rPr>
        <w:t>d’homme</w:t>
      </w:r>
      <w:r w:rsidR="00DE1A4C">
        <w:rPr>
          <w:lang w:val="fr-FR"/>
        </w:rPr>
        <w:t xml:space="preserve"> impuissant à </w:t>
      </w:r>
      <w:r w:rsidR="00C415CE">
        <w:rPr>
          <w:lang w:val="fr-FR"/>
        </w:rPr>
        <w:t xml:space="preserve">celui de </w:t>
      </w:r>
      <w:r w:rsidR="00DE1A4C">
        <w:rPr>
          <w:lang w:val="fr-FR"/>
        </w:rPr>
        <w:t>« femme » transgenre</w:t>
      </w:r>
      <w:r w:rsidR="00D717A5">
        <w:rPr>
          <w:lang w:val="fr-FR"/>
        </w:rPr>
        <w:t xml:space="preserve"> puissante.</w:t>
      </w:r>
    </w:p>
    <w:p w14:paraId="2429CEA2" w14:textId="2F5B8A8C" w:rsidR="00B41195" w:rsidRPr="00D717A5" w:rsidRDefault="00172E3D" w:rsidP="00E47631">
      <w:pPr>
        <w:pStyle w:val="Texte1"/>
        <w:rPr>
          <w:lang w:val="fr-FR"/>
        </w:rPr>
      </w:pPr>
      <w:r>
        <w:rPr>
          <w:lang w:val="fr-FR"/>
        </w:rPr>
        <w:t>Un aspect essentiel de cette tradition culturelle, et de l’art du spectacle qui lui est associé, est que le pouvoir de l’hermaphrodite, de la combinaison homme-femme, est un thème courant et important de la tradition religieuse : une des représentations les plus populaires d</w:t>
      </w:r>
      <w:r w:rsidR="000061C5">
        <w:rPr>
          <w:lang w:val="fr-FR"/>
        </w:rPr>
        <w:t>’un dieu central</w:t>
      </w:r>
      <w:r>
        <w:rPr>
          <w:lang w:val="fr-FR"/>
        </w:rPr>
        <w:t xml:space="preserve"> </w:t>
      </w:r>
      <w:r w:rsidR="00643CDE">
        <w:rPr>
          <w:lang w:val="fr-FR"/>
        </w:rPr>
        <w:t xml:space="preserve">de la mythologie </w:t>
      </w:r>
      <w:r>
        <w:rPr>
          <w:lang w:val="fr-FR"/>
        </w:rPr>
        <w:t xml:space="preserve">est une figure mi-homme mi-femme qui </w:t>
      </w:r>
      <w:r w:rsidR="000061C5">
        <w:rPr>
          <w:lang w:val="fr-FR"/>
        </w:rPr>
        <w:t xml:space="preserve">symbolise un dieu homme uni à son pouvoir </w:t>
      </w:r>
      <w:r w:rsidR="00E53877">
        <w:rPr>
          <w:lang w:val="fr-FR"/>
        </w:rPr>
        <w:t>féminin de création</w:t>
      </w:r>
      <w:r w:rsidR="00643CDE">
        <w:rPr>
          <w:lang w:val="fr-FR"/>
        </w:rPr>
        <w:t>. D</w:t>
      </w:r>
      <w:r w:rsidR="000061C5">
        <w:rPr>
          <w:lang w:val="fr-FR"/>
        </w:rPr>
        <w:t xml:space="preserve">ans un poème épique, le héros est eunuque pendant </w:t>
      </w:r>
      <w:r w:rsidR="00643CDE">
        <w:rPr>
          <w:lang w:val="fr-FR"/>
        </w:rPr>
        <w:t xml:space="preserve">un </w:t>
      </w:r>
      <w:r w:rsidR="000061C5">
        <w:rPr>
          <w:lang w:val="fr-FR"/>
        </w:rPr>
        <w:t xml:space="preserve">an, et dans un autre poème, les membres de cette </w:t>
      </w:r>
      <w:r w:rsidR="000061C5" w:rsidRPr="000061C5">
        <w:rPr>
          <w:lang w:val="fr-FR"/>
        </w:rPr>
        <w:t>communauté</w:t>
      </w:r>
      <w:r w:rsidR="000061C5">
        <w:rPr>
          <w:lang w:val="fr-FR"/>
        </w:rPr>
        <w:t xml:space="preserve"> transgenre ayant fait preuve d’une telle dévotion au héros pendant</w:t>
      </w:r>
      <w:r w:rsidR="00643CDE">
        <w:rPr>
          <w:lang w:val="fr-FR"/>
        </w:rPr>
        <w:t xml:space="preserve"> ses 14 années</w:t>
      </w:r>
      <w:r w:rsidR="00C415CE">
        <w:rPr>
          <w:lang w:val="fr-FR"/>
        </w:rPr>
        <w:t xml:space="preserve"> </w:t>
      </w:r>
      <w:r w:rsidR="00643CDE">
        <w:rPr>
          <w:lang w:val="fr-FR"/>
        </w:rPr>
        <w:t>d’</w:t>
      </w:r>
      <w:r w:rsidR="00C415CE">
        <w:rPr>
          <w:lang w:val="fr-FR"/>
        </w:rPr>
        <w:t xml:space="preserve">exil, </w:t>
      </w:r>
      <w:r w:rsidR="00573FC5">
        <w:rPr>
          <w:lang w:val="fr-FR"/>
        </w:rPr>
        <w:t>celui-ci</w:t>
      </w:r>
      <w:r w:rsidR="000061C5">
        <w:rPr>
          <w:lang w:val="fr-FR"/>
        </w:rPr>
        <w:t xml:space="preserve"> leur acco</w:t>
      </w:r>
      <w:r w:rsidR="00573FC5">
        <w:rPr>
          <w:lang w:val="fr-FR"/>
        </w:rPr>
        <w:t>rde</w:t>
      </w:r>
      <w:r w:rsidR="000061C5">
        <w:rPr>
          <w:lang w:val="fr-FR"/>
        </w:rPr>
        <w:t xml:space="preserve"> le privilège de</w:t>
      </w:r>
      <w:r w:rsidR="00573FC5">
        <w:rPr>
          <w:lang w:val="fr-FR"/>
        </w:rPr>
        <w:t xml:space="preserve"> répandre la bénédiction sur les populations </w:t>
      </w:r>
      <w:r w:rsidR="00643CDE">
        <w:rPr>
          <w:lang w:val="fr-FR"/>
        </w:rPr>
        <w:t>lors de</w:t>
      </w:r>
      <w:r w:rsidR="00C415CE">
        <w:rPr>
          <w:lang w:val="fr-FR"/>
        </w:rPr>
        <w:t xml:space="preserve"> </w:t>
      </w:r>
      <w:r w:rsidR="00573FC5">
        <w:rPr>
          <w:lang w:val="fr-FR"/>
        </w:rPr>
        <w:t>certaines occasions</w:t>
      </w:r>
      <w:r w:rsidR="00643CDE">
        <w:rPr>
          <w:lang w:val="fr-FR"/>
        </w:rPr>
        <w:t xml:space="preserve"> favorables</w:t>
      </w:r>
      <w:r w:rsidR="00573FC5">
        <w:rPr>
          <w:lang w:val="fr-FR"/>
        </w:rPr>
        <w:t xml:space="preserve">. </w:t>
      </w:r>
      <w:r w:rsidR="00E53026">
        <w:rPr>
          <w:lang w:val="fr-FR"/>
        </w:rPr>
        <w:t xml:space="preserve">Ce sont les </w:t>
      </w:r>
      <w:r w:rsidR="00573FC5">
        <w:rPr>
          <w:lang w:val="fr-FR"/>
        </w:rPr>
        <w:t>origine</w:t>
      </w:r>
      <w:r w:rsidR="00E53026">
        <w:rPr>
          <w:lang w:val="fr-FR"/>
        </w:rPr>
        <w:t>s</w:t>
      </w:r>
      <w:r w:rsidR="00E53877">
        <w:rPr>
          <w:lang w:val="fr-FR"/>
        </w:rPr>
        <w:t xml:space="preserve"> d’un </w:t>
      </w:r>
      <w:r w:rsidR="00573FC5">
        <w:rPr>
          <w:lang w:val="fr-FR"/>
        </w:rPr>
        <w:t xml:space="preserve">art du spectacle </w:t>
      </w:r>
      <w:r w:rsidR="00E53877">
        <w:rPr>
          <w:lang w:val="fr-FR"/>
        </w:rPr>
        <w:t xml:space="preserve">propre à </w:t>
      </w:r>
      <w:r w:rsidR="00E53026">
        <w:rPr>
          <w:lang w:val="fr-FR"/>
        </w:rPr>
        <w:t xml:space="preserve">cette </w:t>
      </w:r>
      <w:r w:rsidR="00E53026" w:rsidRPr="00E53026">
        <w:rPr>
          <w:lang w:val="fr-FR"/>
        </w:rPr>
        <w:t>communauté</w:t>
      </w:r>
      <w:r w:rsidR="00E53877">
        <w:rPr>
          <w:lang w:val="fr-FR"/>
        </w:rPr>
        <w:t xml:space="preserve">, </w:t>
      </w:r>
      <w:r w:rsidR="00E53026">
        <w:rPr>
          <w:lang w:val="fr-FR"/>
        </w:rPr>
        <w:t xml:space="preserve">dans lequel les membres chantent, dansent et </w:t>
      </w:r>
      <w:r w:rsidR="00643CDE">
        <w:rPr>
          <w:lang w:val="fr-FR"/>
        </w:rPr>
        <w:t>répandent</w:t>
      </w:r>
      <w:r w:rsidR="00E53026">
        <w:rPr>
          <w:lang w:val="fr-FR"/>
        </w:rPr>
        <w:t xml:space="preserve"> leur bénédiction</w:t>
      </w:r>
      <w:r w:rsidR="00E53877">
        <w:rPr>
          <w:lang w:val="fr-FR"/>
        </w:rPr>
        <w:t>, bénéficiant du privilège de pouvoir interpréter leur art à des moments essentiels du cycle de la vie</w:t>
      </w:r>
      <w:r w:rsidR="00C415CE">
        <w:rPr>
          <w:lang w:val="fr-FR"/>
        </w:rPr>
        <w:t xml:space="preserve"> en lien avec</w:t>
      </w:r>
      <w:r w:rsidR="00E53877">
        <w:rPr>
          <w:lang w:val="fr-FR"/>
        </w:rPr>
        <w:t xml:space="preserve"> la reproduction tels que l’accouchement et le mariage. Une grande partie de leur expression artistique a recours à des symboles de fertilité, envisagés comme les intermédiaires du pouvoir de création de la Déesse Mère. </w:t>
      </w:r>
      <w:r w:rsidR="00A549A0">
        <w:rPr>
          <w:lang w:val="fr-FR"/>
        </w:rPr>
        <w:t>L</w:t>
      </w:r>
      <w:r w:rsidR="00E53877">
        <w:rPr>
          <w:lang w:val="fr-FR"/>
        </w:rPr>
        <w:t xml:space="preserve">es membres de la </w:t>
      </w:r>
      <w:r w:rsidR="00E53877" w:rsidRPr="00E53877">
        <w:rPr>
          <w:lang w:val="fr-FR"/>
        </w:rPr>
        <w:t>communauté</w:t>
      </w:r>
      <w:r w:rsidR="00E53877">
        <w:rPr>
          <w:lang w:val="fr-FR"/>
        </w:rPr>
        <w:t xml:space="preserve"> tirent un revenu </w:t>
      </w:r>
      <w:r w:rsidR="00A549A0">
        <w:rPr>
          <w:lang w:val="fr-FR"/>
        </w:rPr>
        <w:t xml:space="preserve">de ces représentations </w:t>
      </w:r>
      <w:r w:rsidR="00E53877">
        <w:rPr>
          <w:lang w:val="fr-FR"/>
        </w:rPr>
        <w:t>et bénéficient</w:t>
      </w:r>
      <w:r w:rsidR="00A549A0">
        <w:rPr>
          <w:lang w:val="fr-FR"/>
        </w:rPr>
        <w:t>, grâce à leur rôle rituel,</w:t>
      </w:r>
      <w:r w:rsidR="00E53877">
        <w:rPr>
          <w:lang w:val="fr-FR"/>
        </w:rPr>
        <w:t xml:space="preserve"> d’un </w:t>
      </w:r>
      <w:r w:rsidR="007235DC">
        <w:rPr>
          <w:lang w:val="fr-FR"/>
        </w:rPr>
        <w:t xml:space="preserve">certain statut dans la société. Leurs spectacles sont des caricatures du comportement féminin et une grande partie de l’aspect comique tient de l’extravagance de leur comportement par rapport à celui des femmes ordinaires qui subissent les contraintes de la société : les interprètes utilisent un langage grossier et des gestes vulgaires, et font des allusions grivoises, taquinant les jeunes garçons présents dans l’assemblée et se moquant </w:t>
      </w:r>
      <w:r w:rsidR="00EE09B7">
        <w:rPr>
          <w:lang w:val="fr-FR"/>
        </w:rPr>
        <w:t xml:space="preserve">de divers membres et amis de la famille. Dans une </w:t>
      </w:r>
      <w:r w:rsidR="00C415CE">
        <w:rPr>
          <w:lang w:val="fr-FR"/>
        </w:rPr>
        <w:t xml:space="preserve">célèbre </w:t>
      </w:r>
      <w:r w:rsidR="00EE09B7">
        <w:rPr>
          <w:lang w:val="fr-FR"/>
        </w:rPr>
        <w:t xml:space="preserve">scène traditionnelle, le rôle d’une femme enceinte est interprété par un membre de la </w:t>
      </w:r>
      <w:r w:rsidR="00EE09B7" w:rsidRPr="00EE09B7">
        <w:rPr>
          <w:lang w:val="fr-FR"/>
        </w:rPr>
        <w:t>communauté</w:t>
      </w:r>
      <w:r w:rsidR="00EE09B7">
        <w:rPr>
          <w:lang w:val="fr-FR"/>
        </w:rPr>
        <w:t xml:space="preserve"> qui commente les difficultés rencontrées </w:t>
      </w:r>
      <w:r w:rsidR="00D717A5">
        <w:rPr>
          <w:lang w:val="fr-FR"/>
        </w:rPr>
        <w:t>à chaque étape de la grossesse.</w:t>
      </w:r>
    </w:p>
    <w:sectPr w:rsidR="00B41195" w:rsidRPr="00D717A5" w:rsidSect="00E47631">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34C56" w14:textId="77777777" w:rsidR="00C415CE" w:rsidRDefault="00C415CE" w:rsidP="005D3C08">
      <w:pPr>
        <w:spacing w:after="0" w:line="240" w:lineRule="auto"/>
      </w:pPr>
      <w:r>
        <w:separator/>
      </w:r>
    </w:p>
  </w:endnote>
  <w:endnote w:type="continuationSeparator" w:id="0">
    <w:p w14:paraId="15A454C0" w14:textId="77777777" w:rsidR="00C415CE" w:rsidRDefault="00C415CE" w:rsidP="005D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D4439" w14:textId="055EF07C" w:rsidR="00C415CE" w:rsidRPr="00722BB3" w:rsidRDefault="004E55C6" w:rsidP="00A73493">
    <w:pPr>
      <w:tabs>
        <w:tab w:val="center" w:pos="4423"/>
        <w:tab w:val="right" w:pos="8845"/>
      </w:tabs>
      <w:snapToGrid w:val="0"/>
      <w:spacing w:after="0" w:line="240" w:lineRule="exact"/>
      <w:rPr>
        <w:rFonts w:ascii="Arial" w:eastAsia="SimSun" w:hAnsi="Arial" w:cs="Arial"/>
        <w:snapToGrid w:val="0"/>
        <w:sz w:val="16"/>
        <w:szCs w:val="18"/>
        <w:lang w:val="fr-FR" w:eastAsia="zh-CN"/>
      </w:rPr>
    </w:pPr>
    <w:r>
      <w:rPr>
        <w:noProof/>
        <w:lang w:eastAsia="fr-FR"/>
      </w:rPr>
      <w:drawing>
        <wp:anchor distT="0" distB="0" distL="114300" distR="114300" simplePos="0" relativeHeight="251661312" behindDoc="0" locked="0" layoutInCell="1" allowOverlap="1" wp14:anchorId="79BFC6BD" wp14:editId="263C8497">
          <wp:simplePos x="0" y="0"/>
          <wp:positionH relativeFrom="column">
            <wp:posOffset>2589530</wp:posOffset>
          </wp:positionH>
          <wp:positionV relativeFrom="paragraph">
            <wp:posOffset>-21590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D0A6C">
      <w:rPr>
        <w:rFonts w:asciiTheme="minorBidi" w:hAnsiTheme="minorBidi"/>
        <w:noProof/>
        <w:sz w:val="16"/>
        <w:szCs w:val="16"/>
        <w:lang w:val="fr-FR" w:eastAsia="fr-FR"/>
      </w:rPr>
      <w:drawing>
        <wp:anchor distT="0" distB="0" distL="114300" distR="114300" simplePos="0" relativeHeight="251659264" behindDoc="0" locked="0" layoutInCell="1" allowOverlap="1" wp14:anchorId="32FC2CBD" wp14:editId="4FD56254">
          <wp:simplePos x="0" y="0"/>
          <wp:positionH relativeFrom="margin">
            <wp:posOffset>5174615</wp:posOffset>
          </wp:positionH>
          <wp:positionV relativeFrom="paragraph">
            <wp:posOffset>-162560</wp:posOffset>
          </wp:positionV>
          <wp:extent cx="719455" cy="5397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719455" cy="539750"/>
                  </a:xfrm>
                  <a:prstGeom prst="rect">
                    <a:avLst/>
                  </a:prstGeom>
                </pic:spPr>
              </pic:pic>
            </a:graphicData>
          </a:graphic>
          <wp14:sizeRelH relativeFrom="page">
            <wp14:pctWidth>0</wp14:pctWidth>
          </wp14:sizeRelH>
          <wp14:sizeRelV relativeFrom="page">
            <wp14:pctHeight>0</wp14:pctHeight>
          </wp14:sizeRelV>
        </wp:anchor>
      </w:drawing>
    </w:r>
    <w:r w:rsidR="00C415CE" w:rsidRPr="00D717A5">
      <w:rPr>
        <w:rFonts w:ascii="Arial" w:eastAsia="SimSun" w:hAnsi="Arial" w:cs="Arial"/>
        <w:snapToGrid w:val="0"/>
        <w:sz w:val="16"/>
        <w:szCs w:val="18"/>
        <w:lang w:val="fr-FR" w:eastAsia="zh-CN"/>
      </w:rPr>
      <w:t>CS42-v1.0-FR</w:t>
    </w:r>
    <w:r w:rsidR="00C415CE" w:rsidRPr="00D717A5">
      <w:rPr>
        <w:rFonts w:ascii="Arial" w:eastAsia="SimSun" w:hAnsi="Arial" w:cs="Arial"/>
        <w:snapToGrid w:val="0"/>
        <w:sz w:val="16"/>
        <w:szCs w:val="18"/>
        <w:lang w:val="fr-FR" w:eastAsia="zh-CN"/>
      </w:rPr>
      <w:tab/>
    </w:r>
    <w:r w:rsidR="00C415CE" w:rsidRPr="00D717A5">
      <w:rPr>
        <w:rFonts w:ascii="Arial" w:eastAsia="SimSun" w:hAnsi="Arial" w:cs="Arial"/>
        <w:snapToGrid w:val="0"/>
        <w:sz w:val="16"/>
        <w:szCs w:val="18"/>
        <w:lang w:val="fr-FR"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8D306" w14:textId="77777777" w:rsidR="00C415CE" w:rsidRDefault="00C415CE" w:rsidP="005D3C08">
      <w:pPr>
        <w:spacing w:after="0" w:line="240" w:lineRule="auto"/>
      </w:pPr>
      <w:r>
        <w:separator/>
      </w:r>
    </w:p>
  </w:footnote>
  <w:footnote w:type="continuationSeparator" w:id="0">
    <w:p w14:paraId="0501070B" w14:textId="77777777" w:rsidR="00C415CE" w:rsidRDefault="00C415CE" w:rsidP="005D3C08">
      <w:pPr>
        <w:spacing w:after="0" w:line="240" w:lineRule="auto"/>
      </w:pPr>
      <w:r>
        <w:continuationSeparator/>
      </w:r>
    </w:p>
  </w:footnote>
  <w:footnote w:id="1">
    <w:p w14:paraId="3017A9D1" w14:textId="5E8BFA40" w:rsidR="00C415CE" w:rsidRPr="00D717A5" w:rsidRDefault="00C415CE" w:rsidP="00CD0A6C">
      <w:pPr>
        <w:pStyle w:val="FootnoteText"/>
        <w:rPr>
          <w:lang w:val="en-US"/>
        </w:rPr>
      </w:pPr>
      <w:r w:rsidRPr="00D717A5">
        <w:rPr>
          <w:rStyle w:val="FootnoteReference"/>
          <w:vertAlign w:val="baseline"/>
        </w:rPr>
        <w:footnoteRef/>
      </w:r>
      <w:r w:rsidRPr="00722BB3">
        <w:rPr>
          <w:lang w:val="en-US"/>
        </w:rPr>
        <w:tab/>
      </w:r>
      <w:r w:rsidRPr="00722BB3">
        <w:rPr>
          <w:rStyle w:val="reference-text"/>
          <w:lang w:val="en-US"/>
        </w:rPr>
        <w:t>Serena Nanda, Neither Man nor Woman: The Hijras of India (en anglais) deuxième édition (</w:t>
      </w:r>
      <w:r w:rsidRPr="00722BB3">
        <w:rPr>
          <w:rStyle w:val="st"/>
          <w:lang w:val="en-US"/>
        </w:rPr>
        <w:t xml:space="preserve">Belmont, </w:t>
      </w:r>
      <w:proofErr w:type="gramStart"/>
      <w:r w:rsidRPr="00722BB3">
        <w:rPr>
          <w:rStyle w:val="st"/>
          <w:lang w:val="en-US"/>
        </w:rPr>
        <w:t>CA :</w:t>
      </w:r>
      <w:proofErr w:type="gramEnd"/>
      <w:r w:rsidRPr="00722BB3">
        <w:rPr>
          <w:rStyle w:val="st"/>
          <w:lang w:val="en-US"/>
        </w:rPr>
        <w:t xml:space="preserve"> Wadsworth Publishing, </w:t>
      </w:r>
      <w:r w:rsidRPr="00722BB3">
        <w:rPr>
          <w:rStyle w:val="reference-text"/>
          <w:lang w:val="en-US"/>
        </w:rPr>
        <w:t xml:space="preserve">1999). Voir également : </w:t>
      </w:r>
      <w:r w:rsidRPr="00722BB3">
        <w:rPr>
          <w:lang w:val="en-US"/>
        </w:rPr>
        <w:t>Nita Bhalla avec Suchitra Mohanty et Sunil Kataria ‘</w:t>
      </w:r>
      <w:r w:rsidRPr="00722BB3">
        <w:rPr>
          <w:rStyle w:val="reference-text"/>
          <w:lang w:val="en-US"/>
        </w:rPr>
        <w:t>Supreme Court recognises transgenders as third gender in landmark ruling,’ (en anglais) Times of India, 15 avril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A7A49" w14:textId="77777777" w:rsidR="00C415CE" w:rsidRPr="00E47631" w:rsidRDefault="00C415CE" w:rsidP="00E47631">
    <w:pPr>
      <w:pStyle w:val="Header"/>
      <w:jc w:val="center"/>
      <w:rPr>
        <w:rFonts w:ascii="Arial" w:hAnsi="Arial" w:cs="Arial"/>
        <w:sz w:val="16"/>
        <w:szCs w:val="16"/>
        <w:lang w:val="fr-FR"/>
      </w:rPr>
    </w:pPr>
    <w:r>
      <w:rPr>
        <w:rFonts w:ascii="Arial" w:hAnsi="Arial" w:cs="Arial"/>
        <w:sz w:val="16"/>
        <w:szCs w:val="16"/>
        <w:lang w:val="fr-FR"/>
      </w:rPr>
      <w:t xml:space="preserve">Case </w:t>
    </w:r>
    <w:proofErr w:type="spellStart"/>
    <w:r>
      <w:rPr>
        <w:rFonts w:ascii="Arial" w:hAnsi="Arial" w:cs="Arial"/>
        <w:sz w:val="16"/>
        <w:szCs w:val="16"/>
        <w:lang w:val="fr-FR"/>
      </w:rPr>
      <w:t>studies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2C91B" w14:textId="0FE097F2" w:rsidR="00C415CE" w:rsidRPr="00E47631" w:rsidRDefault="00D717A5" w:rsidP="00E47631">
    <w:pPr>
      <w:pStyle w:val="Header"/>
      <w:jc w:val="center"/>
      <w:rPr>
        <w:rFonts w:ascii="Arial" w:hAnsi="Arial" w:cs="Arial"/>
        <w:sz w:val="16"/>
        <w:szCs w:val="16"/>
        <w:lang w:val="fr-FR"/>
      </w:rPr>
    </w:pPr>
    <w:r>
      <w:rPr>
        <w:rFonts w:ascii="Arial" w:hAnsi="Arial" w:cs="Arial"/>
        <w:sz w:val="16"/>
        <w:szCs w:val="16"/>
        <w:lang w:val="fr-FR"/>
      </w:rPr>
      <w:t>Études de 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08"/>
    <w:rsid w:val="000061C5"/>
    <w:rsid w:val="00172E3D"/>
    <w:rsid w:val="001F1ACD"/>
    <w:rsid w:val="002B7B8D"/>
    <w:rsid w:val="003167F2"/>
    <w:rsid w:val="004E55C6"/>
    <w:rsid w:val="00504876"/>
    <w:rsid w:val="00520B41"/>
    <w:rsid w:val="00573FC5"/>
    <w:rsid w:val="005D3C08"/>
    <w:rsid w:val="005D74E7"/>
    <w:rsid w:val="00643CDE"/>
    <w:rsid w:val="00722BB3"/>
    <w:rsid w:val="007235DC"/>
    <w:rsid w:val="007F7DFE"/>
    <w:rsid w:val="008162AB"/>
    <w:rsid w:val="008E1997"/>
    <w:rsid w:val="008E1B06"/>
    <w:rsid w:val="009056D3"/>
    <w:rsid w:val="00A33E80"/>
    <w:rsid w:val="00A549A0"/>
    <w:rsid w:val="00A73493"/>
    <w:rsid w:val="00B269F4"/>
    <w:rsid w:val="00B41195"/>
    <w:rsid w:val="00C415CE"/>
    <w:rsid w:val="00CD0A6C"/>
    <w:rsid w:val="00D717A5"/>
    <w:rsid w:val="00DE1A4C"/>
    <w:rsid w:val="00E47631"/>
    <w:rsid w:val="00E53026"/>
    <w:rsid w:val="00E53877"/>
    <w:rsid w:val="00EE09B7"/>
    <w:rsid w:val="00F83789"/>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DF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rsid w:val="00E47631"/>
    <w:pPr>
      <w:keepNext/>
      <w:widowControl w:val="0"/>
      <w:snapToGrid w:val="0"/>
      <w:spacing w:before="480" w:after="240" w:line="300" w:lineRule="exact"/>
      <w:jc w:val="both"/>
      <w:outlineLvl w:val="3"/>
    </w:pPr>
    <w:rPr>
      <w:rFonts w:ascii="Arial" w:eastAsia="Times New Roman" w:hAnsi="Arial" w:cs="Arial"/>
      <w:b/>
      <w:bCs/>
      <w:caps/>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47631"/>
    <w:pPr>
      <w:snapToGrid w:val="0"/>
      <w:spacing w:after="60" w:line="180" w:lineRule="exact"/>
      <w:ind w:left="340" w:hanging="340"/>
      <w:jc w:val="both"/>
    </w:pPr>
    <w:rPr>
      <w:rFonts w:ascii="Arial" w:eastAsia="SimSun" w:hAnsi="Arial" w:cs="Arial"/>
      <w:snapToGrid w:val="0"/>
      <w:sz w:val="16"/>
      <w:szCs w:val="20"/>
      <w:lang w:val="fr-FR" w:eastAsia="zh-CN"/>
    </w:rPr>
  </w:style>
  <w:style w:type="character" w:customStyle="1" w:styleId="FootnoteTextChar">
    <w:name w:val="Footnote Text Char"/>
    <w:link w:val="FootnoteText"/>
    <w:rsid w:val="00E47631"/>
    <w:rPr>
      <w:rFonts w:ascii="Arial" w:eastAsia="SimSun" w:hAnsi="Arial" w:cs="Arial"/>
      <w:snapToGrid w:val="0"/>
      <w:sz w:val="16"/>
      <w:szCs w:val="20"/>
      <w:lang w:val="fr-FR" w:eastAsia="zh-CN"/>
    </w:rPr>
  </w:style>
  <w:style w:type="character" w:styleId="FootnoteReference">
    <w:name w:val="footnote reference"/>
    <w:aliases w:val="4_G"/>
    <w:basedOn w:val="DefaultParagraphFont"/>
    <w:unhideWhenUsed/>
    <w:rsid w:val="005D3C08"/>
    <w:rPr>
      <w:vertAlign w:val="superscript"/>
    </w:rPr>
  </w:style>
  <w:style w:type="character" w:customStyle="1" w:styleId="reference-text">
    <w:name w:val="reference-text"/>
    <w:basedOn w:val="DefaultParagraphFont"/>
    <w:rsid w:val="005D3C08"/>
  </w:style>
  <w:style w:type="character" w:customStyle="1" w:styleId="st">
    <w:name w:val="st"/>
    <w:basedOn w:val="DefaultParagraphFont"/>
    <w:rsid w:val="005D3C08"/>
  </w:style>
  <w:style w:type="paragraph" w:customStyle="1" w:styleId="Caschap">
    <w:name w:val="Caschap"/>
    <w:basedOn w:val="Normal"/>
    <w:rsid w:val="00E47631"/>
    <w:pPr>
      <w:keepNext/>
      <w:widowControl w:val="0"/>
      <w:snapToGrid w:val="0"/>
      <w:spacing w:after="120" w:line="480" w:lineRule="exact"/>
      <w:outlineLvl w:val="3"/>
    </w:pPr>
    <w:rPr>
      <w:rFonts w:ascii="Arial" w:eastAsia="Times New Roman" w:hAnsi="Arial" w:cs="Arial"/>
      <w:b/>
      <w:bCs/>
      <w:w w:val="107"/>
      <w:sz w:val="36"/>
      <w:szCs w:val="48"/>
      <w:lang w:val="en-US"/>
    </w:rPr>
  </w:style>
  <w:style w:type="paragraph" w:customStyle="1" w:styleId="Cas">
    <w:name w:val="Cas"/>
    <w:basedOn w:val="Heading4"/>
    <w:rsid w:val="00E47631"/>
    <w:pPr>
      <w:spacing w:before="0" w:line="360" w:lineRule="exact"/>
    </w:pPr>
    <w:rPr>
      <w:i/>
      <w:iCs/>
      <w:color w:val="0000FF"/>
      <w:w w:val="107"/>
      <w:sz w:val="28"/>
      <w:szCs w:val="28"/>
      <w:lang w:val="en-GB"/>
    </w:rPr>
  </w:style>
  <w:style w:type="character" w:customStyle="1" w:styleId="Heading4Char">
    <w:name w:val="Heading 4 Char"/>
    <w:link w:val="Heading4"/>
    <w:rsid w:val="00E47631"/>
    <w:rPr>
      <w:rFonts w:ascii="Arial" w:eastAsia="Times New Roman" w:hAnsi="Arial" w:cs="Arial"/>
      <w:b/>
      <w:bCs/>
      <w:caps/>
      <w:sz w:val="20"/>
      <w:szCs w:val="24"/>
      <w:lang w:val="fr-FR"/>
    </w:rPr>
  </w:style>
  <w:style w:type="paragraph" w:customStyle="1" w:styleId="Texte1">
    <w:name w:val="Texte1"/>
    <w:basedOn w:val="Normal"/>
    <w:link w:val="Texte1Car"/>
    <w:autoRedefine/>
    <w:rsid w:val="00E47631"/>
    <w:pPr>
      <w:tabs>
        <w:tab w:val="left" w:pos="567"/>
      </w:tabs>
      <w:snapToGrid w:val="0"/>
      <w:spacing w:after="60" w:line="280" w:lineRule="exact"/>
      <w:ind w:left="851"/>
      <w:jc w:val="both"/>
    </w:pPr>
    <w:rPr>
      <w:rFonts w:ascii="Arial" w:eastAsia="SimSun" w:hAnsi="Arial" w:cs="Arial"/>
      <w:w w:val="95"/>
      <w:sz w:val="20"/>
      <w:szCs w:val="20"/>
      <w:lang w:val="en-GB" w:eastAsia="zh-CN"/>
    </w:rPr>
  </w:style>
  <w:style w:type="character" w:customStyle="1" w:styleId="Texte1Car">
    <w:name w:val="Texte1 Car"/>
    <w:link w:val="Texte1"/>
    <w:rsid w:val="00E47631"/>
    <w:rPr>
      <w:rFonts w:ascii="Arial" w:eastAsia="SimSun" w:hAnsi="Arial" w:cs="Arial"/>
      <w:w w:val="95"/>
      <w:sz w:val="20"/>
      <w:szCs w:val="20"/>
      <w:lang w:val="en-GB" w:eastAsia="zh-CN"/>
    </w:rPr>
  </w:style>
  <w:style w:type="paragraph" w:customStyle="1" w:styleId="Enutiret">
    <w:name w:val="Enutiret"/>
    <w:basedOn w:val="Texte1"/>
    <w:link w:val="EnutiretCar"/>
    <w:rsid w:val="00E47631"/>
    <w:pPr>
      <w:numPr>
        <w:numId w:val="1"/>
      </w:numPr>
    </w:pPr>
  </w:style>
  <w:style w:type="character" w:customStyle="1" w:styleId="EnutiretCar">
    <w:name w:val="Enutiret Car"/>
    <w:basedOn w:val="Texte1Car"/>
    <w:link w:val="Enutiret"/>
    <w:rsid w:val="00E47631"/>
    <w:rPr>
      <w:rFonts w:ascii="Arial" w:eastAsia="SimSun" w:hAnsi="Arial" w:cs="Arial"/>
      <w:w w:val="95"/>
      <w:sz w:val="20"/>
      <w:szCs w:val="20"/>
      <w:lang w:val="en-GB" w:eastAsia="zh-CN"/>
    </w:rPr>
  </w:style>
  <w:style w:type="paragraph" w:customStyle="1" w:styleId="Soustitre">
    <w:name w:val="Soustitre"/>
    <w:basedOn w:val="Texte1"/>
    <w:link w:val="SoustitreCar"/>
    <w:autoRedefine/>
    <w:rsid w:val="00E47631"/>
    <w:pPr>
      <w:keepNext/>
      <w:widowControl w:val="0"/>
      <w:spacing w:before="120" w:after="80"/>
    </w:pPr>
    <w:rPr>
      <w:b/>
      <w:bCs/>
    </w:rPr>
  </w:style>
  <w:style w:type="character" w:customStyle="1" w:styleId="SoustitreCar">
    <w:name w:val="Soustitre Car"/>
    <w:link w:val="Soustitre"/>
    <w:rsid w:val="00E47631"/>
    <w:rPr>
      <w:rFonts w:ascii="Arial" w:eastAsia="SimSun" w:hAnsi="Arial" w:cs="Arial"/>
      <w:b/>
      <w:bCs/>
      <w:w w:val="95"/>
      <w:sz w:val="20"/>
      <w:szCs w:val="20"/>
      <w:lang w:val="en-GB" w:eastAsia="zh-CN"/>
    </w:rPr>
  </w:style>
  <w:style w:type="paragraph" w:styleId="Header">
    <w:name w:val="header"/>
    <w:basedOn w:val="Normal"/>
    <w:link w:val="HeaderChar"/>
    <w:uiPriority w:val="99"/>
    <w:unhideWhenUsed/>
    <w:rsid w:val="00E476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7631"/>
  </w:style>
  <w:style w:type="paragraph" w:styleId="Footer">
    <w:name w:val="footer"/>
    <w:basedOn w:val="Normal"/>
    <w:link w:val="FooterChar"/>
    <w:uiPriority w:val="99"/>
    <w:unhideWhenUsed/>
    <w:rsid w:val="00E476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7631"/>
  </w:style>
  <w:style w:type="paragraph" w:styleId="BalloonText">
    <w:name w:val="Balloon Text"/>
    <w:basedOn w:val="Normal"/>
    <w:link w:val="BalloonTextChar"/>
    <w:uiPriority w:val="99"/>
    <w:semiHidden/>
    <w:unhideWhenUsed/>
    <w:rsid w:val="009056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6D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rsid w:val="00E47631"/>
    <w:pPr>
      <w:keepNext/>
      <w:widowControl w:val="0"/>
      <w:snapToGrid w:val="0"/>
      <w:spacing w:before="480" w:after="240" w:line="300" w:lineRule="exact"/>
      <w:jc w:val="both"/>
      <w:outlineLvl w:val="3"/>
    </w:pPr>
    <w:rPr>
      <w:rFonts w:ascii="Arial" w:eastAsia="Times New Roman" w:hAnsi="Arial" w:cs="Arial"/>
      <w:b/>
      <w:bCs/>
      <w:caps/>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47631"/>
    <w:pPr>
      <w:snapToGrid w:val="0"/>
      <w:spacing w:after="60" w:line="180" w:lineRule="exact"/>
      <w:ind w:left="340" w:hanging="340"/>
      <w:jc w:val="both"/>
    </w:pPr>
    <w:rPr>
      <w:rFonts w:ascii="Arial" w:eastAsia="SimSun" w:hAnsi="Arial" w:cs="Arial"/>
      <w:snapToGrid w:val="0"/>
      <w:sz w:val="16"/>
      <w:szCs w:val="20"/>
      <w:lang w:val="fr-FR" w:eastAsia="zh-CN"/>
    </w:rPr>
  </w:style>
  <w:style w:type="character" w:customStyle="1" w:styleId="FootnoteTextChar">
    <w:name w:val="Footnote Text Char"/>
    <w:link w:val="FootnoteText"/>
    <w:rsid w:val="00E47631"/>
    <w:rPr>
      <w:rFonts w:ascii="Arial" w:eastAsia="SimSun" w:hAnsi="Arial" w:cs="Arial"/>
      <w:snapToGrid w:val="0"/>
      <w:sz w:val="16"/>
      <w:szCs w:val="20"/>
      <w:lang w:val="fr-FR" w:eastAsia="zh-CN"/>
    </w:rPr>
  </w:style>
  <w:style w:type="character" w:styleId="FootnoteReference">
    <w:name w:val="footnote reference"/>
    <w:aliases w:val="4_G"/>
    <w:basedOn w:val="DefaultParagraphFont"/>
    <w:unhideWhenUsed/>
    <w:rsid w:val="005D3C08"/>
    <w:rPr>
      <w:vertAlign w:val="superscript"/>
    </w:rPr>
  </w:style>
  <w:style w:type="character" w:customStyle="1" w:styleId="reference-text">
    <w:name w:val="reference-text"/>
    <w:basedOn w:val="DefaultParagraphFont"/>
    <w:rsid w:val="005D3C08"/>
  </w:style>
  <w:style w:type="character" w:customStyle="1" w:styleId="st">
    <w:name w:val="st"/>
    <w:basedOn w:val="DefaultParagraphFont"/>
    <w:rsid w:val="005D3C08"/>
  </w:style>
  <w:style w:type="paragraph" w:customStyle="1" w:styleId="Caschap">
    <w:name w:val="Caschap"/>
    <w:basedOn w:val="Normal"/>
    <w:rsid w:val="00E47631"/>
    <w:pPr>
      <w:keepNext/>
      <w:widowControl w:val="0"/>
      <w:snapToGrid w:val="0"/>
      <w:spacing w:after="120" w:line="480" w:lineRule="exact"/>
      <w:outlineLvl w:val="3"/>
    </w:pPr>
    <w:rPr>
      <w:rFonts w:ascii="Arial" w:eastAsia="Times New Roman" w:hAnsi="Arial" w:cs="Arial"/>
      <w:b/>
      <w:bCs/>
      <w:w w:val="107"/>
      <w:sz w:val="36"/>
      <w:szCs w:val="48"/>
      <w:lang w:val="en-US"/>
    </w:rPr>
  </w:style>
  <w:style w:type="paragraph" w:customStyle="1" w:styleId="Cas">
    <w:name w:val="Cas"/>
    <w:basedOn w:val="Heading4"/>
    <w:rsid w:val="00E47631"/>
    <w:pPr>
      <w:spacing w:before="0" w:line="360" w:lineRule="exact"/>
    </w:pPr>
    <w:rPr>
      <w:i/>
      <w:iCs/>
      <w:color w:val="0000FF"/>
      <w:w w:val="107"/>
      <w:sz w:val="28"/>
      <w:szCs w:val="28"/>
      <w:lang w:val="en-GB"/>
    </w:rPr>
  </w:style>
  <w:style w:type="character" w:customStyle="1" w:styleId="Heading4Char">
    <w:name w:val="Heading 4 Char"/>
    <w:link w:val="Heading4"/>
    <w:rsid w:val="00E47631"/>
    <w:rPr>
      <w:rFonts w:ascii="Arial" w:eastAsia="Times New Roman" w:hAnsi="Arial" w:cs="Arial"/>
      <w:b/>
      <w:bCs/>
      <w:caps/>
      <w:sz w:val="20"/>
      <w:szCs w:val="24"/>
      <w:lang w:val="fr-FR"/>
    </w:rPr>
  </w:style>
  <w:style w:type="paragraph" w:customStyle="1" w:styleId="Texte1">
    <w:name w:val="Texte1"/>
    <w:basedOn w:val="Normal"/>
    <w:link w:val="Texte1Car"/>
    <w:autoRedefine/>
    <w:rsid w:val="00E47631"/>
    <w:pPr>
      <w:tabs>
        <w:tab w:val="left" w:pos="567"/>
      </w:tabs>
      <w:snapToGrid w:val="0"/>
      <w:spacing w:after="60" w:line="280" w:lineRule="exact"/>
      <w:ind w:left="851"/>
      <w:jc w:val="both"/>
    </w:pPr>
    <w:rPr>
      <w:rFonts w:ascii="Arial" w:eastAsia="SimSun" w:hAnsi="Arial" w:cs="Arial"/>
      <w:w w:val="95"/>
      <w:sz w:val="20"/>
      <w:szCs w:val="20"/>
      <w:lang w:val="en-GB" w:eastAsia="zh-CN"/>
    </w:rPr>
  </w:style>
  <w:style w:type="character" w:customStyle="1" w:styleId="Texte1Car">
    <w:name w:val="Texte1 Car"/>
    <w:link w:val="Texte1"/>
    <w:rsid w:val="00E47631"/>
    <w:rPr>
      <w:rFonts w:ascii="Arial" w:eastAsia="SimSun" w:hAnsi="Arial" w:cs="Arial"/>
      <w:w w:val="95"/>
      <w:sz w:val="20"/>
      <w:szCs w:val="20"/>
      <w:lang w:val="en-GB" w:eastAsia="zh-CN"/>
    </w:rPr>
  </w:style>
  <w:style w:type="paragraph" w:customStyle="1" w:styleId="Enutiret">
    <w:name w:val="Enutiret"/>
    <w:basedOn w:val="Texte1"/>
    <w:link w:val="EnutiretCar"/>
    <w:rsid w:val="00E47631"/>
    <w:pPr>
      <w:numPr>
        <w:numId w:val="1"/>
      </w:numPr>
    </w:pPr>
  </w:style>
  <w:style w:type="character" w:customStyle="1" w:styleId="EnutiretCar">
    <w:name w:val="Enutiret Car"/>
    <w:basedOn w:val="Texte1Car"/>
    <w:link w:val="Enutiret"/>
    <w:rsid w:val="00E47631"/>
    <w:rPr>
      <w:rFonts w:ascii="Arial" w:eastAsia="SimSun" w:hAnsi="Arial" w:cs="Arial"/>
      <w:w w:val="95"/>
      <w:sz w:val="20"/>
      <w:szCs w:val="20"/>
      <w:lang w:val="en-GB" w:eastAsia="zh-CN"/>
    </w:rPr>
  </w:style>
  <w:style w:type="paragraph" w:customStyle="1" w:styleId="Soustitre">
    <w:name w:val="Soustitre"/>
    <w:basedOn w:val="Texte1"/>
    <w:link w:val="SoustitreCar"/>
    <w:autoRedefine/>
    <w:rsid w:val="00E47631"/>
    <w:pPr>
      <w:keepNext/>
      <w:widowControl w:val="0"/>
      <w:spacing w:before="120" w:after="80"/>
    </w:pPr>
    <w:rPr>
      <w:b/>
      <w:bCs/>
    </w:rPr>
  </w:style>
  <w:style w:type="character" w:customStyle="1" w:styleId="SoustitreCar">
    <w:name w:val="Soustitre Car"/>
    <w:link w:val="Soustitre"/>
    <w:rsid w:val="00E47631"/>
    <w:rPr>
      <w:rFonts w:ascii="Arial" w:eastAsia="SimSun" w:hAnsi="Arial" w:cs="Arial"/>
      <w:b/>
      <w:bCs/>
      <w:w w:val="95"/>
      <w:sz w:val="20"/>
      <w:szCs w:val="20"/>
      <w:lang w:val="en-GB" w:eastAsia="zh-CN"/>
    </w:rPr>
  </w:style>
  <w:style w:type="paragraph" w:styleId="Header">
    <w:name w:val="header"/>
    <w:basedOn w:val="Normal"/>
    <w:link w:val="HeaderChar"/>
    <w:uiPriority w:val="99"/>
    <w:unhideWhenUsed/>
    <w:rsid w:val="00E476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7631"/>
  </w:style>
  <w:style w:type="paragraph" w:styleId="Footer">
    <w:name w:val="footer"/>
    <w:basedOn w:val="Normal"/>
    <w:link w:val="FooterChar"/>
    <w:uiPriority w:val="99"/>
    <w:unhideWhenUsed/>
    <w:rsid w:val="00E476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7631"/>
  </w:style>
  <w:style w:type="paragraph" w:styleId="BalloonText">
    <w:name w:val="Balloon Text"/>
    <w:basedOn w:val="Normal"/>
    <w:link w:val="BalloonTextChar"/>
    <w:uiPriority w:val="99"/>
    <w:semiHidden/>
    <w:unhideWhenUsed/>
    <w:rsid w:val="009056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6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Cunningham</dc:creator>
  <cp:lastModifiedBy>UNESCO</cp:lastModifiedBy>
  <cp:revision>6</cp:revision>
  <dcterms:created xsi:type="dcterms:W3CDTF">2015-09-24T13:02:00Z</dcterms:created>
  <dcterms:modified xsi:type="dcterms:W3CDTF">2018-02-22T11:08:00Z</dcterms:modified>
</cp:coreProperties>
</file>