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75" w:rsidRPr="008B1C71" w:rsidRDefault="008B1C71" w:rsidP="008B1C71">
      <w:pPr>
        <w:pStyle w:val="Caschap"/>
        <w:rPr>
          <w:spacing w:val="5"/>
        </w:rPr>
      </w:pPr>
      <w:r>
        <w:t>ESTUDIO DE CASO 49</w:t>
      </w:r>
    </w:p>
    <w:p w:rsidR="00C229FD" w:rsidRPr="00CD048D" w:rsidRDefault="00EF0DF6" w:rsidP="008B1C71">
      <w:pPr>
        <w:pStyle w:val="Cas"/>
      </w:pPr>
      <w:r>
        <w:t>Inventario</w:t>
      </w:r>
      <w:r w:rsidR="008B1C71">
        <w:t xml:space="preserve"> en línea de la cultura viviente de Escocia</w:t>
      </w:r>
    </w:p>
    <w:p w:rsidR="00C229FD" w:rsidRPr="008B1C71" w:rsidRDefault="003D7FE0" w:rsidP="008B1C71">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Notas para el facilitador</w:t>
      </w:r>
    </w:p>
    <w:p w:rsidR="008E2512" w:rsidRDefault="008E2512" w:rsidP="0027117E">
      <w:pPr>
        <w:pStyle w:val="Texte1"/>
      </w:pPr>
      <w:r>
        <w:t>Los participantes pueden emplear el estudio de caso para reflexionar sobre las oportunidades y desafíos presentados por modelos virtuales de ingreso de datos. Pueden discutir los tipos de información que es posible recabar en el proyecto de inventario y cómo la recolección de esa información puede contribuir a la salvaguardia y la sensibilización.</w:t>
      </w:r>
    </w:p>
    <w:p w:rsidR="00E65373" w:rsidRDefault="00C229FD" w:rsidP="0027117E">
      <w:pPr>
        <w:pStyle w:val="Texte1"/>
      </w:pPr>
      <w:r>
        <w:t>El inventario piloto del PCI de Escocia utiliza un formato en línea —un wiki— no solo para presentar las entradas del inventario, sino además para la carga y edición de los datos por parte de los miembros de la comunidad y el público en general. Un enfoque similar también ha sido probado en Trinidad y Tobago con el que es posible presentar un formulario en línea, mientras que una página en Facebook funciona como fuente activa de opiniones sobre el inventario.</w:t>
      </w:r>
    </w:p>
    <w:p w:rsidR="00DA6B38" w:rsidRDefault="00650470" w:rsidP="0027117E">
      <w:pPr>
        <w:pStyle w:val="Texte1"/>
      </w:pPr>
      <w:hyperlink r:id="rId8">
        <w:r w:rsidR="00DA6B38">
          <w:rPr>
            <w:rStyle w:val="Hyperlink"/>
          </w:rPr>
          <w:t>http://www.culture.gov.tt/remember-when/</w:t>
        </w:r>
      </w:hyperlink>
    </w:p>
    <w:p w:rsidR="00AF1F83" w:rsidRDefault="00E65373" w:rsidP="0027117E">
      <w:pPr>
        <w:pStyle w:val="Texte1"/>
      </w:pPr>
      <w:r>
        <w:t>El uso de entradas y formatos de divulgación en línea para los inventarios del PCI tiene numerosas ventajas en países donde el acceso a Internet es bastante generalizado y en aquellos que poseen una gran diáspora que se mantiene en contacto con el país. Sin embargo, un enfoque de esta naturaleza exige recursos para verificar y revisar las entradas virtuales con el objeto de garantizar que el contenido sea apropiado al proyecto. Asimismo, no siempre es posible determinar quiénes son los individuos que aportan datos en línea ni establecer si son o no quienes en efecto practican los elementos del PCI. Algunas comunidades pued</w:t>
      </w:r>
      <w:r w:rsidR="00811A7F">
        <w:t>en carecer de acceso a Internet, e</w:t>
      </w:r>
      <w:r>
        <w:t>n consecuencia, los enfoques en línea generalmente se combinan con otras formas de recopilación, verificación y divulgación de datos. Los participantes podrían debatir qué otras estrategias de recopilación y gestión de datos serían necesarias en simultáneo con la modalidad wiki en línea, cuál es la información más idónea para recabar de forma virtual y de qué manera los individuos interesados de la comunidad podrían verificar los datos ingresados por la vía virtual.</w:t>
      </w:r>
    </w:p>
    <w:p w:rsidR="003F44AC" w:rsidRDefault="00183F3D" w:rsidP="0027117E">
      <w:pPr>
        <w:pStyle w:val="Texte1"/>
      </w:pPr>
      <w:r>
        <w:t xml:space="preserve">El caso de Escocia ofrece a los participantes la oportunidad de pensar acerca de los tipos de información que es posible recabar en un proceso de confección de inventarios y los motivos por los que se colectan ciertos tipos de datos. La información contenida en un inventario debería identificar y describir a un elemento del PCI y asistir a las comunidades y demás partes interesadas, como gobiernos locales y ONG, en sus iniciativas de salvaguardia. En el anexo 2, el manual IMP incluye un cuestionario que indica algunos de los tipos de datos que se podrían recabar. El caso de Escocia presenta algunas sugerencias diferentes, incluida información referida a si un determinado acto ocurre en ambientes cerrados o abiertos, el apoyo financiero que recibe y cuántas personas participan en él. Los participantes </w:t>
      </w:r>
      <w:r w:rsidR="00811A7F">
        <w:t xml:space="preserve">del </w:t>
      </w:r>
      <w:r>
        <w:t xml:space="preserve">pueden aprovechar el estudio de caso para analizar cómo se podría emplear la información reunida para sensibilizar sobre </w:t>
      </w:r>
      <w:r w:rsidR="00811A7F">
        <w:t xml:space="preserve">el </w:t>
      </w:r>
      <w:r>
        <w:t>Festival de Folklore de Orkney y qué procesos podrían ponerse en marcha para ayudar a las comunidades interesadas a examinar la información obtenida.</w:t>
      </w:r>
    </w:p>
    <w:p w:rsidR="008E2512" w:rsidRPr="00C229FD" w:rsidRDefault="00F272ED" w:rsidP="0027117E">
      <w:pPr>
        <w:pStyle w:val="Texte1"/>
      </w:pPr>
      <w:r>
        <w:t>La información provista para los elementos incorporados al inventario del PCI de Escocia es muy escasa (</w:t>
      </w:r>
      <w:r w:rsidR="00811A7F">
        <w:t>consúltese</w:t>
      </w:r>
      <w:r>
        <w:t xml:space="preserve"> el ejemplo “</w:t>
      </w:r>
      <w:r w:rsidRPr="007E292A">
        <w:rPr>
          <w:i/>
        </w:rPr>
        <w:t>Hansel</w:t>
      </w:r>
      <w:r>
        <w:t>”). Los participantes podrían debatir acerca de las implicaciones de esa situación y cómo se podría recabar información adicional en un caso de esta naturaleza.</w:t>
      </w:r>
    </w:p>
    <w:p w:rsidR="00C229FD" w:rsidRPr="0027117E" w:rsidRDefault="00C229FD">
      <w:pPr>
        <w:tabs>
          <w:tab w:val="clear" w:pos="567"/>
        </w:tabs>
        <w:snapToGrid/>
        <w:spacing w:before="0" w:after="0"/>
        <w:jc w:val="left"/>
        <w:rPr>
          <w:rFonts w:eastAsiaTheme="majorEastAsia"/>
          <w:bCs/>
          <w:kern w:val="28"/>
        </w:rPr>
      </w:pPr>
      <w:r>
        <w:br w:type="page"/>
      </w:r>
    </w:p>
    <w:p w:rsidR="004F7682" w:rsidRPr="004F7682" w:rsidRDefault="004F7682" w:rsidP="004F7682">
      <w:pPr>
        <w:pStyle w:val="Caschap"/>
        <w:rPr>
          <w:spacing w:val="5"/>
        </w:rPr>
      </w:pPr>
      <w:r>
        <w:lastRenderedPageBreak/>
        <w:t>ESTUDIO DE CASO 49</w:t>
      </w:r>
    </w:p>
    <w:p w:rsidR="00146122" w:rsidRDefault="004F7682" w:rsidP="004F7682">
      <w:pPr>
        <w:pStyle w:val="Cas"/>
      </w:pPr>
      <w:r>
        <w:t>Inventario en línea de la cultura viviente de Escocia</w:t>
      </w:r>
    </w:p>
    <w:p w:rsidR="000D4AB9" w:rsidRPr="004F7682" w:rsidRDefault="000D4AB9" w:rsidP="004F7682">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Preguntas para considerar:</w:t>
      </w:r>
    </w:p>
    <w:p w:rsidR="000D4AB9" w:rsidRDefault="000D4AB9" w:rsidP="004F7682">
      <w:pPr>
        <w:pStyle w:val="Texte1"/>
        <w:numPr>
          <w:ilvl w:val="0"/>
          <w:numId w:val="19"/>
        </w:numPr>
      </w:pPr>
      <w:r>
        <w:t>¿Cuáles son las ventajas y las dificultades del uso de una modalidad wiki en línea para el proceso de confección de inventarios del PCI de Escocia? ¿Este modelo podría ser aplicado con eficacia en su país o localidad?</w:t>
      </w:r>
    </w:p>
    <w:p w:rsidR="000D4AB9" w:rsidRDefault="000D4AB9" w:rsidP="004F7682">
      <w:pPr>
        <w:pStyle w:val="Texte1"/>
        <w:numPr>
          <w:ilvl w:val="0"/>
          <w:numId w:val="19"/>
        </w:numPr>
      </w:pPr>
      <w:r>
        <w:t>¿Qué tipo de información ha sido recopilada en el inventario piloto del PCI de Escocia? En su opinión, ¿cuáles son las razones para recabar este tipo de información? ¿Qué procesos podrían instrumentarse para ayudar a las comunidades interesadas en el análisis de la información provista? ¿De qué manera puede contribuir a la salvaguardia del PCI en el caso del Festival de Folklore de Orkney?</w:t>
      </w:r>
    </w:p>
    <w:p w:rsidR="00741F8D" w:rsidRDefault="00741F8D" w:rsidP="004F7682">
      <w:pPr>
        <w:pStyle w:val="Texte1"/>
        <w:numPr>
          <w:ilvl w:val="0"/>
          <w:numId w:val="19"/>
        </w:numPr>
      </w:pPr>
      <w:r>
        <w:t xml:space="preserve">La información proporcionada para el elemento </w:t>
      </w:r>
      <w:r w:rsidR="00811A7F">
        <w:t>“</w:t>
      </w:r>
      <w:r w:rsidR="00811A7F" w:rsidRPr="007E292A">
        <w:rPr>
          <w:i/>
        </w:rPr>
        <w:t>h</w:t>
      </w:r>
      <w:r w:rsidRPr="007E292A">
        <w:rPr>
          <w:i/>
        </w:rPr>
        <w:t>ansel</w:t>
      </w:r>
      <w:r w:rsidR="00811A7F">
        <w:t>”</w:t>
      </w:r>
      <w:r>
        <w:t xml:space="preserve"> es muy escasa. ¿Cuáles podrían ser las implicaciones de esta situación para la salvaguardia del elemento? ¿Cómo se podría reunir información adicional en un caso así?</w:t>
      </w:r>
    </w:p>
    <w:p w:rsidR="000D4AB9" w:rsidRPr="004F7682" w:rsidRDefault="000D4AB9" w:rsidP="004F7682">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Introducción</w:t>
      </w:r>
    </w:p>
    <w:p w:rsidR="00EA2D5B" w:rsidRPr="00CD048D" w:rsidRDefault="00146122" w:rsidP="004F7682">
      <w:pPr>
        <w:pStyle w:val="Texte1"/>
      </w:pPr>
      <w:r>
        <w:t>En 2008, el comité escocés de la Comisión Nacional del Reino Unido para la UNESCO, en conjunto con las galerías museo de Escocia y el Consejo Escocés para las Artes, solicitó un informe sobre “el alcance y la cartografía del patrimonio cultural inmaterial de Escocia”. Se trató de una iniciativa sobresaliente</w:t>
      </w:r>
      <w:r w:rsidR="00811A7F">
        <w:t>,</w:t>
      </w:r>
      <w:r>
        <w:t xml:space="preserve"> ya que el Reino Unido de Gran Bretaña e Irlanda del Norte, que incluye a Escocia en su territorio, aún no ha ratificado la Convención de la UNESCO para la Salvaguardia del Patrimonio Cultural Inmaterial.</w:t>
      </w:r>
    </w:p>
    <w:p w:rsidR="00853666" w:rsidRPr="00CD048D" w:rsidRDefault="00146122" w:rsidP="004F7682">
      <w:pPr>
        <w:pStyle w:val="Texte1"/>
      </w:pPr>
      <w:r>
        <w:t xml:space="preserve">Tras la publicación del informe, la Universidad Napier de Edimburgo recibió un subsidio del </w:t>
      </w:r>
      <w:hyperlink r:id="rId9" w:tooltip="Sitio web del Consejo del Reino Unido para la Investigación de las Artes y las Humanidades.">
        <w:r>
          <w:t>Consejo del Reino Unido para la Investigación de las Artes y las Humanidades (AHRC, por su sigla en inglés)</w:t>
        </w:r>
      </w:hyperlink>
      <w:r>
        <w:t xml:space="preserve"> entre 2008 y 2011 para instaurar un inventario del patrimonio cultural inmaterial de Escocia, en asociación con otras organizaciones y organismos gubernamentales.</w:t>
      </w:r>
    </w:p>
    <w:p w:rsidR="008A0454" w:rsidRPr="00CD048D" w:rsidRDefault="008A0454" w:rsidP="004F7682">
      <w:pPr>
        <w:pStyle w:val="Texte1"/>
      </w:pPr>
      <w:r>
        <w:t>Los dos principales objetivos del proyecto de inventario fueron:</w:t>
      </w:r>
    </w:p>
    <w:p w:rsidR="008A0454" w:rsidRPr="00CD048D" w:rsidRDefault="008A0454" w:rsidP="004F7682">
      <w:pPr>
        <w:pStyle w:val="Texte1"/>
        <w:numPr>
          <w:ilvl w:val="0"/>
          <w:numId w:val="20"/>
        </w:numPr>
      </w:pPr>
      <w:r>
        <w:t xml:space="preserve">aportar un registro dinámico de las prácticas del PCI escocés —incluidos los </w:t>
      </w:r>
      <w:r w:rsidR="00B04826">
        <w:t>diversos</w:t>
      </w:r>
      <w:r>
        <w:t xml:space="preserve"> grupos que se han instalado en Escocia a través de los años— que ayude en la sensibilización sobre el PCI; y</w:t>
      </w:r>
    </w:p>
    <w:p w:rsidR="008A0454" w:rsidRPr="00CD048D" w:rsidRDefault="008A0454" w:rsidP="004F7682">
      <w:pPr>
        <w:pStyle w:val="Texte1"/>
        <w:numPr>
          <w:ilvl w:val="0"/>
          <w:numId w:val="20"/>
        </w:numPr>
      </w:pPr>
      <w:r>
        <w:t>propiciar una identificación ágil de las prácticas frágiles, y permitir así iniciar las actividades de salvaguardia, cuando se lo considere apropiado.</w:t>
      </w:r>
    </w:p>
    <w:p w:rsidR="00997A27" w:rsidRDefault="00C47AA3" w:rsidP="00B04826">
      <w:pPr>
        <w:pStyle w:val="Texte1"/>
      </w:pPr>
      <w:r>
        <w:t xml:space="preserve">Como primer paso, la Universidad Napier de Edimburgo ejecutó un plan piloto para la recolección y carga de datos, con el que se creó un inventario en una modalidad wiki específica para ello. Esencialmente, se trata de una base de datos a la que se accede a través de páginas web, </w:t>
      </w:r>
      <w:r w:rsidR="00B04826">
        <w:t>alojadas</w:t>
      </w:r>
      <w:r>
        <w:t xml:space="preserve"> en el </w:t>
      </w:r>
      <w:hyperlink r:id="rId10" w:tooltip="PCI en el wiki de Escocia">
        <w:r>
          <w:t>wiki del “PCI de Escocia”</w:t>
        </w:r>
      </w:hyperlink>
      <w:r>
        <w:t>, en el que toda persona puede hacer actualizaciones. Esto permite una participación amplia de quienes cuentan con acceso a Internet. Hay una página con videos y respuestas a preguntas frecuentes que ayuda a los usuarios a comprender cómo actualizar el wiki para aportar así al inventario. El proyecto piloto se enfrentó a diversos problemas</w:t>
      </w:r>
      <w:r w:rsidR="00B04826">
        <w:t>,</w:t>
      </w:r>
      <w:r>
        <w:t xml:space="preserve"> como entradas inapropiadas en el sitio web público </w:t>
      </w:r>
      <w:r w:rsidR="00B04826">
        <w:t>que obligaron a</w:t>
      </w:r>
      <w:r>
        <w:t xml:space="preserve"> agregar controles para verificar los datos que se iban ingresando. Así, es posible darle seguimiento a l</w:t>
      </w:r>
      <w:r w:rsidR="00AF1D1A">
        <w:t>o</w:t>
      </w:r>
      <w:r>
        <w:t>s cambios efectuados en cada entrada.</w:t>
      </w:r>
      <w:r w:rsidR="00997A27">
        <w:br w:type="page"/>
      </w:r>
    </w:p>
    <w:p w:rsidR="007F2E88" w:rsidRPr="00CD048D" w:rsidRDefault="0036196C" w:rsidP="00997A27">
      <w:pPr>
        <w:pStyle w:val="Texte1"/>
      </w:pPr>
      <w:r>
        <w:lastRenderedPageBreak/>
        <w:t>A fines de 2013, el inventario contaba apenas con algo más de 160 entradas; su distribución según los ámbitos (“tipo de uso”) es la siguiente:</w:t>
      </w:r>
    </w:p>
    <w:tbl>
      <w:tblPr>
        <w:tblStyle w:val="TableGrid"/>
        <w:tblW w:w="0" w:type="auto"/>
        <w:tblInd w:w="1008" w:type="dxa"/>
        <w:tblLook w:val="04A0" w:firstRow="1" w:lastRow="0" w:firstColumn="1" w:lastColumn="0" w:noHBand="0" w:noVBand="1"/>
      </w:tblPr>
      <w:tblGrid>
        <w:gridCol w:w="4500"/>
        <w:gridCol w:w="2160"/>
      </w:tblGrid>
      <w:tr w:rsidR="007F2E88" w:rsidRPr="00F34B16" w:rsidTr="00F71176">
        <w:trPr>
          <w:trHeight w:val="492"/>
        </w:trPr>
        <w:tc>
          <w:tcPr>
            <w:tcW w:w="4500" w:type="dxa"/>
            <w:shd w:val="clear" w:color="auto" w:fill="C6D9F1" w:themeFill="text2" w:themeFillTint="33"/>
            <w:vAlign w:val="center"/>
          </w:tcPr>
          <w:p w:rsidR="007F2E88" w:rsidRPr="00F34B16" w:rsidRDefault="00997A27" w:rsidP="00997A27">
            <w:pPr>
              <w:tabs>
                <w:tab w:val="clear" w:pos="567"/>
              </w:tabs>
              <w:snapToGrid/>
              <w:spacing w:before="100" w:beforeAutospacing="1" w:after="100" w:afterAutospacing="1"/>
              <w:jc w:val="left"/>
              <w:rPr>
                <w:rFonts w:eastAsia="Times New Roman"/>
                <w:snapToGrid/>
              </w:rPr>
            </w:pPr>
            <w:r>
              <w:rPr>
                <w:snapToGrid/>
              </w:rPr>
              <w:t>Ámbito (“tipo de uso”)</w:t>
            </w:r>
          </w:p>
        </w:tc>
        <w:tc>
          <w:tcPr>
            <w:tcW w:w="2160" w:type="dxa"/>
            <w:shd w:val="clear" w:color="auto" w:fill="C6D9F1" w:themeFill="text2" w:themeFillTint="33"/>
            <w:vAlign w:val="center"/>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Cant. de entradas</w:t>
            </w:r>
            <w:r>
              <w:rPr>
                <w:rFonts w:eastAsia="Times New Roman"/>
                <w:snapToGrid/>
              </w:rPr>
              <w:br/>
            </w:r>
            <w:r>
              <w:rPr>
                <w:snapToGrid/>
              </w:rPr>
              <w:t>a diciembre de 2013</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 xml:space="preserve">Actos festivos </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39</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 xml:space="preserve">Usos sociales y rituales </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47</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Juegos</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10</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Música</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6</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Teatro y danzas tradicionales</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2</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Técnicas artesanales tradicionales</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10</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Tradiciones y expresiones orales</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7</w:t>
            </w:r>
          </w:p>
        </w:tc>
      </w:tr>
      <w:tr w:rsidR="007F2E88" w:rsidRPr="00F34B16" w:rsidTr="00F71176">
        <w:tc>
          <w:tcPr>
            <w:tcW w:w="4500" w:type="dxa"/>
          </w:tcPr>
          <w:p w:rsidR="007F2E88" w:rsidRPr="00F34B16" w:rsidRDefault="00B04826" w:rsidP="008263D4">
            <w:pPr>
              <w:tabs>
                <w:tab w:val="clear" w:pos="567"/>
              </w:tabs>
              <w:snapToGrid/>
              <w:spacing w:before="100" w:beforeAutospacing="1" w:after="100" w:afterAutospacing="1"/>
              <w:jc w:val="left"/>
              <w:rPr>
                <w:rFonts w:eastAsia="Times New Roman"/>
                <w:snapToGrid/>
              </w:rPr>
            </w:pPr>
            <w:r>
              <w:rPr>
                <w:snapToGrid/>
              </w:rPr>
              <w:t>C</w:t>
            </w:r>
            <w:r w:rsidR="007F2E88">
              <w:rPr>
                <w:snapToGrid/>
              </w:rPr>
              <w:t>onocimientos relacionados con la naturaleza y el universo</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7</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Tradiciones culinarias</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24</w:t>
            </w:r>
          </w:p>
        </w:tc>
      </w:tr>
      <w:tr w:rsidR="007F2E88" w:rsidRPr="00F34B16" w:rsidTr="00F71176">
        <w:tc>
          <w:tcPr>
            <w:tcW w:w="4500" w:type="dxa"/>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Otros usos y conocimientos</w:t>
            </w:r>
          </w:p>
        </w:tc>
        <w:tc>
          <w:tcPr>
            <w:tcW w:w="2160" w:type="dxa"/>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9</w:t>
            </w:r>
          </w:p>
        </w:tc>
      </w:tr>
      <w:tr w:rsidR="007F2E88" w:rsidRPr="00F34B16" w:rsidTr="00F71176">
        <w:tc>
          <w:tcPr>
            <w:tcW w:w="4500" w:type="dxa"/>
            <w:shd w:val="clear" w:color="auto" w:fill="C6D9F1" w:themeFill="text2" w:themeFillTint="33"/>
          </w:tcPr>
          <w:p w:rsidR="007F2E88" w:rsidRPr="00F34B16" w:rsidRDefault="007F2E88" w:rsidP="008263D4">
            <w:pPr>
              <w:tabs>
                <w:tab w:val="clear" w:pos="567"/>
              </w:tabs>
              <w:snapToGrid/>
              <w:spacing w:before="100" w:beforeAutospacing="1" w:after="100" w:afterAutospacing="1"/>
              <w:jc w:val="left"/>
              <w:rPr>
                <w:rFonts w:eastAsia="Times New Roman"/>
                <w:snapToGrid/>
              </w:rPr>
            </w:pPr>
            <w:r>
              <w:rPr>
                <w:snapToGrid/>
              </w:rPr>
              <w:t>Total</w:t>
            </w:r>
          </w:p>
        </w:tc>
        <w:tc>
          <w:tcPr>
            <w:tcW w:w="2160" w:type="dxa"/>
            <w:shd w:val="clear" w:color="auto" w:fill="C6D9F1" w:themeFill="text2" w:themeFillTint="33"/>
          </w:tcPr>
          <w:p w:rsidR="007F2E88" w:rsidRPr="00F34B16" w:rsidRDefault="007F2E88" w:rsidP="00F71176">
            <w:pPr>
              <w:tabs>
                <w:tab w:val="clear" w:pos="567"/>
              </w:tabs>
              <w:snapToGrid/>
              <w:spacing w:before="100" w:beforeAutospacing="1" w:after="100" w:afterAutospacing="1"/>
              <w:jc w:val="center"/>
              <w:rPr>
                <w:rFonts w:eastAsia="Times New Roman"/>
                <w:snapToGrid/>
              </w:rPr>
            </w:pPr>
            <w:r>
              <w:rPr>
                <w:snapToGrid/>
              </w:rPr>
              <w:t>161</w:t>
            </w:r>
          </w:p>
        </w:tc>
      </w:tr>
    </w:tbl>
    <w:p w:rsidR="007F2E88" w:rsidRPr="00CD048D" w:rsidRDefault="007F2E88" w:rsidP="004F7682">
      <w:pPr>
        <w:pStyle w:val="Texte1"/>
      </w:pPr>
      <w:r>
        <w:t xml:space="preserve">El inventario comprende algunos elementos de inmigrantes recientes, por ejemplo, en el ámbito Actos festivos, se incorporó el “Año Nuevo Chino” y el </w:t>
      </w:r>
      <w:r>
        <w:rPr>
          <w:i/>
        </w:rPr>
        <w:t>mehndi</w:t>
      </w:r>
      <w:r>
        <w:t>, que consiste en la “aplicación de henna en la piel como un adorno temporario que practican las mujeres de las comunidades indias, paquistaníes y de Bangladesh que viven en Escocia”.</w:t>
      </w:r>
    </w:p>
    <w:p w:rsidR="00E61869" w:rsidRPr="00E61869" w:rsidRDefault="00E61869" w:rsidP="004F7682">
      <w:pPr>
        <w:pStyle w:val="Texte1"/>
      </w:pPr>
      <w:r>
        <w:t>Cada elemento posee su propia página, en las que los participantes pueden leer una síntesis de algunos aspectos, entre ellos, los siguientes:</w:t>
      </w:r>
    </w:p>
    <w:p w:rsidR="00E61869" w:rsidRPr="00E61869" w:rsidRDefault="004F7682" w:rsidP="00886C2B">
      <w:pPr>
        <w:pStyle w:val="Texte1"/>
      </w:pPr>
      <w:r>
        <w:t>Descripción breve del uso</w:t>
      </w:r>
    </w:p>
    <w:p w:rsidR="00E61869" w:rsidRPr="00E61869" w:rsidRDefault="00886C2B" w:rsidP="00886C2B">
      <w:pPr>
        <w:pStyle w:val="Texte1"/>
        <w:numPr>
          <w:ilvl w:val="0"/>
          <w:numId w:val="21"/>
        </w:numPr>
      </w:pPr>
      <w:r>
        <w:t>Su historia:</w:t>
      </w:r>
    </w:p>
    <w:p w:rsidR="00E61869" w:rsidRPr="00E61869" w:rsidRDefault="00886C2B" w:rsidP="00886C2B">
      <w:pPr>
        <w:pStyle w:val="Texte1"/>
        <w:numPr>
          <w:ilvl w:val="1"/>
          <w:numId w:val="21"/>
        </w:numPr>
      </w:pPr>
      <w:r>
        <w:t>dónde y cuándo se originó</w:t>
      </w:r>
    </w:p>
    <w:p w:rsidR="00E61869" w:rsidRPr="00E61869" w:rsidRDefault="00E61869" w:rsidP="00886C2B">
      <w:pPr>
        <w:pStyle w:val="Texte1"/>
        <w:numPr>
          <w:ilvl w:val="1"/>
          <w:numId w:val="21"/>
        </w:numPr>
      </w:pPr>
      <w:r>
        <w:t>de qué manera, si la hay, cambió con los años la modalidad de la actividad</w:t>
      </w:r>
    </w:p>
    <w:p w:rsidR="00E61869" w:rsidRPr="00E61869" w:rsidRDefault="00E61869" w:rsidP="00886C2B">
      <w:pPr>
        <w:pStyle w:val="Texte1"/>
        <w:numPr>
          <w:ilvl w:val="0"/>
          <w:numId w:val="21"/>
        </w:numPr>
      </w:pPr>
      <w:r>
        <w:t>Si el uso cuenta con suficiente apoyo o no</w:t>
      </w:r>
    </w:p>
    <w:p w:rsidR="00E61869" w:rsidRPr="00E61869" w:rsidRDefault="00E61869" w:rsidP="00886C2B">
      <w:pPr>
        <w:pStyle w:val="Texte1"/>
        <w:numPr>
          <w:ilvl w:val="0"/>
          <w:numId w:val="21"/>
        </w:numPr>
      </w:pPr>
      <w:r>
        <w:t>Si el uso</w:t>
      </w:r>
      <w:r w:rsidR="00B04826">
        <w:t xml:space="preserve"> persistirá luego de cinco años,</w:t>
      </w:r>
      <w:r>
        <w:t xml:space="preserve"> y por qué razón</w:t>
      </w:r>
    </w:p>
    <w:p w:rsidR="00E61869" w:rsidRPr="00E61869" w:rsidRDefault="00886C2B" w:rsidP="00886C2B">
      <w:pPr>
        <w:pStyle w:val="Texte1"/>
        <w:numPr>
          <w:ilvl w:val="0"/>
          <w:numId w:val="21"/>
        </w:numPr>
      </w:pPr>
      <w:r>
        <w:t>Toda otra información de utilidad</w:t>
      </w:r>
    </w:p>
    <w:p w:rsidR="00890C25" w:rsidRDefault="00890C25" w:rsidP="00886C2B">
      <w:pPr>
        <w:pStyle w:val="Texte1"/>
      </w:pPr>
      <w:r>
        <w:t>También se ha hecho un registro sobre los datos fundamentales del elemento (consúltese más adelante la entrada correspondiente al Festival de Folklore de Orkney para ver el formato utilizado).</w:t>
      </w:r>
    </w:p>
    <w:p w:rsidR="00364B94" w:rsidRDefault="004B0E8B" w:rsidP="00886C2B">
      <w:pPr>
        <w:pStyle w:val="Texte1"/>
      </w:pPr>
      <w:r>
        <w:t>La búsqueda se puede filtrar por ámbito, ubicación y calendario (la época del año en el que tiene lugar). Con ello, los visitantes de un lugar específico de Escocia pueden buscar en el sitio aquellos eventos culturales que podrían estar celebrándose en el lugar que visitarán</w:t>
      </w:r>
      <w:r w:rsidR="00B04826">
        <w:t>, por ejemplo</w:t>
      </w:r>
      <w:r>
        <w:t>. Los residentes de un pueblo o ciudad pueden usar el sitio web para consultar más información sobre las actividades relativas al PCI que tienen lugar en su zona o en otras zonas de Escocia.</w:t>
      </w:r>
    </w:p>
    <w:p w:rsidR="009D3941" w:rsidRPr="00CD048D" w:rsidRDefault="005904B9" w:rsidP="00886C2B">
      <w:pPr>
        <w:pStyle w:val="Texte1"/>
      </w:pPr>
      <w:r>
        <w:t xml:space="preserve">Para el Festival de Folklore de Orkney, el usuario encuentra en el wiki </w:t>
      </w:r>
      <w:r w:rsidR="00B04826">
        <w:t xml:space="preserve">la siguiente información </w:t>
      </w:r>
      <w:r>
        <w:t>(hasta diciembre de 2013, esta página había recibido 1564 visitas)</w:t>
      </w:r>
      <w:r w:rsidR="00AF1D1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6"/>
      </w:tblGrid>
      <w:tr w:rsidR="00146122" w:rsidRPr="005904B9" w:rsidTr="00886C2B">
        <w:trPr>
          <w:trHeight w:val="3731"/>
        </w:trPr>
        <w:tc>
          <w:tcPr>
            <w:tcW w:w="91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4"/>
            </w:tblGrid>
            <w:tr w:rsidR="0051439A" w:rsidRPr="005904B9" w:rsidTr="0051439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4"/>
                  </w:tblGrid>
                  <w:tr w:rsidR="0051439A" w:rsidRPr="005904B9" w:rsidTr="0075669A">
                    <w:trPr>
                      <w:tblCellSpacing w:w="15" w:type="dxa"/>
                    </w:trPr>
                    <w:tc>
                      <w:tcPr>
                        <w:tcW w:w="8684" w:type="dxa"/>
                        <w:vAlign w:val="center"/>
                        <w:hideMark/>
                      </w:tcPr>
                      <w:p w:rsidR="005C6DFD" w:rsidRPr="00886C2B" w:rsidRDefault="00997A27" w:rsidP="00886C2B">
                        <w:pPr>
                          <w:pStyle w:val="Heading4"/>
                          <w:keepLines w:val="0"/>
                          <w:widowControl w:val="0"/>
                          <w:tabs>
                            <w:tab w:val="clear" w:pos="567"/>
                          </w:tabs>
                          <w:spacing w:before="120" w:after="240" w:line="300" w:lineRule="exact"/>
                          <w:rPr>
                            <w:rFonts w:eastAsia="Times New Roman"/>
                            <w:iCs w:val="0"/>
                            <w:snapToGrid/>
                            <w:sz w:val="20"/>
                            <w:szCs w:val="24"/>
                          </w:rPr>
                        </w:pPr>
                        <w:r>
                          <w:rPr>
                            <w:snapToGrid/>
                            <w:sz w:val="20"/>
                          </w:rPr>
                          <w:lastRenderedPageBreak/>
                          <w:t>Festival de Folklore de Orkney</w:t>
                        </w:r>
                      </w:p>
                      <w:p w:rsidR="0051439A" w:rsidRPr="00F34B16" w:rsidRDefault="005C6DFD" w:rsidP="00650470">
                        <w:pPr>
                          <w:pStyle w:val="Texte1"/>
                        </w:pPr>
                        <w:r>
                          <w:t xml:space="preserve">El Festival de Folklore de Orkney se inauguró en 1982 y se ha instalado como un evento de importancia tanto para los calendarios de folklore de Orkney como para el de Escocia. El evento se celebra en Estromness, aunque también tiene sedes en Kirkwal, Deerness, Evie, Finstown, Harray, Hoy, Rousay y Sanday. Existe una política deliberada en el festival para combinar la presencia de talentos locales con músicos de renombre de otros lugares. El festival se </w:t>
                        </w:r>
                        <w:bookmarkStart w:id="0" w:name="_GoBack"/>
                        <w:bookmarkEnd w:id="0"/>
                        <w:r>
                          <w:t xml:space="preserve">celebra todos los años en mayo. </w:t>
                        </w:r>
                        <w:r>
                          <w:br/>
                        </w:r>
                      </w:p>
                    </w:tc>
                  </w:tr>
                </w:tbl>
                <w:p w:rsidR="005C6DFD" w:rsidRPr="0051439A" w:rsidRDefault="005C6DFD" w:rsidP="0051439A">
                  <w:pPr>
                    <w:pStyle w:val="NormalWeb"/>
                    <w:jc w:val="both"/>
                    <w:rPr>
                      <w:rFonts w:ascii="Arial" w:hAnsi="Arial" w:cs="Arial"/>
                      <w:sz w:val="20"/>
                    </w:rPr>
                  </w:pPr>
                </w:p>
              </w:tc>
            </w:tr>
          </w:tbl>
          <w:p w:rsidR="00146122" w:rsidRPr="005904B9" w:rsidRDefault="00146122" w:rsidP="00F24319">
            <w:pPr>
              <w:rPr>
                <w:vanish/>
              </w:rPr>
            </w:pPr>
          </w:p>
          <w:tbl>
            <w:tblPr>
              <w:tblW w:w="7380" w:type="dxa"/>
              <w:tblCellSpacing w:w="15" w:type="dxa"/>
              <w:tblInd w:w="1075"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40"/>
              <w:gridCol w:w="4140"/>
            </w:tblGrid>
            <w:tr w:rsidR="00146122" w:rsidRPr="00F34B16" w:rsidTr="00997A27">
              <w:trPr>
                <w:tblCellSpacing w:w="15" w:type="dxa"/>
              </w:trPr>
              <w:tc>
                <w:tcPr>
                  <w:tcW w:w="7320" w:type="dxa"/>
                  <w:gridSpan w:val="2"/>
                  <w:shd w:val="clear" w:color="auto" w:fill="8DB3E2" w:themeFill="text2" w:themeFillTint="66"/>
                  <w:vAlign w:val="center"/>
                  <w:hideMark/>
                </w:tcPr>
                <w:p w:rsidR="00146122" w:rsidRPr="00886C2B" w:rsidRDefault="00886C2B" w:rsidP="004B0E8B">
                  <w:pPr>
                    <w:jc w:val="left"/>
                    <w:rPr>
                      <w:b/>
                      <w:bCs/>
                      <w:snapToGrid/>
                      <w:w w:val="95"/>
                    </w:rPr>
                  </w:pPr>
                  <w:r>
                    <w:rPr>
                      <w:b/>
                      <w:snapToGrid/>
                      <w:w w:val="95"/>
                    </w:rPr>
                    <w:t>Datos clave</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Categorías: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Actos festivos, Música</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Distrito local: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Orkney</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Ciudad, pueblo o aldea: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Stromness y otras sedes en Orkney</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¿La actividad tiene lugar en espacios cerrados? </w:t>
                  </w:r>
                </w:p>
              </w:tc>
              <w:tc>
                <w:tcPr>
                  <w:tcW w:w="4095" w:type="dxa"/>
                  <w:shd w:val="clear" w:color="auto" w:fill="C6D9F1" w:themeFill="text2" w:themeFillTint="33"/>
                  <w:vAlign w:val="center"/>
                  <w:hideMark/>
                </w:tcPr>
                <w:p w:rsidR="00146122" w:rsidRPr="00886C2B" w:rsidRDefault="007E292A" w:rsidP="004B0E8B">
                  <w:pPr>
                    <w:spacing w:before="0" w:after="0"/>
                    <w:jc w:val="left"/>
                    <w:rPr>
                      <w:snapToGrid/>
                      <w:w w:val="95"/>
                    </w:rPr>
                  </w:pPr>
                  <w:r>
                    <w:rPr>
                      <w:snapToGrid/>
                      <w:w w:val="95"/>
                    </w:rPr>
                    <w:t xml:space="preserve">Sí, en </w:t>
                  </w:r>
                  <w:r w:rsidR="00C048F2">
                    <w:rPr>
                      <w:snapToGrid/>
                      <w:w w:val="95"/>
                    </w:rPr>
                    <w:t>salas de música de Orkney</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¿La actividad tiene lugar en espacios abiertos? </w:t>
                  </w:r>
                </w:p>
              </w:tc>
              <w:tc>
                <w:tcPr>
                  <w:tcW w:w="4095" w:type="dxa"/>
                  <w:shd w:val="clear" w:color="auto" w:fill="C6D9F1" w:themeFill="text2" w:themeFillTint="33"/>
                  <w:vAlign w:val="center"/>
                  <w:hideMark/>
                </w:tcPr>
                <w:p w:rsidR="00146122" w:rsidRPr="00886C2B" w:rsidRDefault="007E292A" w:rsidP="004B0E8B">
                  <w:pPr>
                    <w:spacing w:before="0" w:after="0"/>
                    <w:jc w:val="left"/>
                    <w:rPr>
                      <w:snapToGrid/>
                      <w:w w:val="95"/>
                    </w:rPr>
                  </w:pPr>
                  <w:r>
                    <w:rPr>
                      <w:snapToGrid/>
                      <w:w w:val="95"/>
                    </w:rPr>
                    <w:t>Sí,</w:t>
                  </w:r>
                  <w:r w:rsidR="00C048F2">
                    <w:rPr>
                      <w:snapToGrid/>
                      <w:w w:val="95"/>
                    </w:rPr>
                    <w:t xml:space="preserve"> </w:t>
                  </w:r>
                  <w:r>
                    <w:rPr>
                      <w:snapToGrid/>
                      <w:w w:val="95"/>
                    </w:rPr>
                    <w:t xml:space="preserve">en </w:t>
                  </w:r>
                  <w:r w:rsidR="00C048F2">
                    <w:rPr>
                      <w:snapToGrid/>
                      <w:w w:val="95"/>
                    </w:rPr>
                    <w:t>interpretaciones callejeras</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¿Cuándo tiene lugar?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Mayo</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Material: </w:t>
                  </w:r>
                </w:p>
              </w:tc>
              <w:tc>
                <w:tcPr>
                  <w:tcW w:w="4095" w:type="dxa"/>
                  <w:shd w:val="clear" w:color="auto" w:fill="C6D9F1" w:themeFill="text2" w:themeFillTint="33"/>
                  <w:vAlign w:val="center"/>
                  <w:hideMark/>
                </w:tcPr>
                <w:p w:rsidR="00146122" w:rsidRPr="00886C2B" w:rsidRDefault="00C048F2" w:rsidP="004B0E8B">
                  <w:pPr>
                    <w:spacing w:before="0" w:after="0"/>
                    <w:jc w:val="left"/>
                    <w:rPr>
                      <w:snapToGrid/>
                      <w:w w:val="95"/>
                    </w:rPr>
                  </w:pPr>
                  <w:r>
                    <w:rPr>
                      <w:snapToGrid/>
                      <w:w w:val="95"/>
                    </w:rPr>
                    <w:t>Instrumentos musicales</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Cantidad de participantes: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&gt;500 </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¿Quiénes pueden participar?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Únicamente músicos debidamente cualificados</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Apoyo financiero: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Desconocido, ingresos por venta de boletos </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 xml:space="preserve">Otros apoyos: </w:t>
                  </w:r>
                </w:p>
              </w:tc>
              <w:tc>
                <w:tcPr>
                  <w:tcW w:w="4095" w:type="dxa"/>
                  <w:shd w:val="clear" w:color="auto" w:fill="C6D9F1" w:themeFill="text2" w:themeFillTint="33"/>
                  <w:vAlign w:val="center"/>
                  <w:hideMark/>
                </w:tcPr>
                <w:p w:rsidR="00146122" w:rsidRPr="00886C2B" w:rsidRDefault="00146122" w:rsidP="004B0E8B">
                  <w:pPr>
                    <w:spacing w:before="0" w:after="0"/>
                    <w:jc w:val="left"/>
                    <w:rPr>
                      <w:snapToGrid/>
                      <w:w w:val="95"/>
                    </w:rPr>
                  </w:pPr>
                  <w:r>
                    <w:rPr>
                      <w:snapToGrid/>
                      <w:w w:val="95"/>
                    </w:rPr>
                    <w:t>Materiales, instalaciones, publicidad</w:t>
                  </w:r>
                </w:p>
              </w:tc>
            </w:tr>
            <w:tr w:rsidR="00146122" w:rsidRPr="00F34B16" w:rsidTr="00997A27">
              <w:trPr>
                <w:tblCellSpacing w:w="15" w:type="dxa"/>
              </w:trPr>
              <w:tc>
                <w:tcPr>
                  <w:tcW w:w="3195" w:type="dxa"/>
                  <w:shd w:val="clear" w:color="auto" w:fill="C6D9F1" w:themeFill="text2" w:themeFillTint="33"/>
                  <w:vAlign w:val="center"/>
                  <w:hideMark/>
                </w:tcPr>
                <w:p w:rsidR="00146122" w:rsidRPr="00886C2B" w:rsidRDefault="00146122" w:rsidP="004B0E8B">
                  <w:pPr>
                    <w:jc w:val="left"/>
                    <w:rPr>
                      <w:snapToGrid/>
                      <w:w w:val="95"/>
                    </w:rPr>
                  </w:pPr>
                  <w:r>
                    <w:rPr>
                      <w:snapToGrid/>
                      <w:w w:val="95"/>
                    </w:rPr>
                    <w:t xml:space="preserve">Sitios web: </w:t>
                  </w:r>
                </w:p>
              </w:tc>
              <w:tc>
                <w:tcPr>
                  <w:tcW w:w="4095" w:type="dxa"/>
                  <w:shd w:val="clear" w:color="auto" w:fill="C6D9F1" w:themeFill="text2" w:themeFillTint="33"/>
                  <w:vAlign w:val="center"/>
                  <w:hideMark/>
                </w:tcPr>
                <w:p w:rsidR="00146122" w:rsidRPr="00886C2B" w:rsidRDefault="00650470" w:rsidP="004B0E8B">
                  <w:pPr>
                    <w:jc w:val="left"/>
                    <w:rPr>
                      <w:snapToGrid/>
                      <w:w w:val="95"/>
                    </w:rPr>
                  </w:pPr>
                  <w:hyperlink r:id="rId11" w:tooltip="http://www.orkneyfolkfestival.com">
                    <w:r w:rsidR="00DA6B38">
                      <w:rPr>
                        <w:snapToGrid/>
                        <w:w w:val="95"/>
                      </w:rPr>
                      <w:t>http://www.orkneyfolkfestival.com</w:t>
                    </w:r>
                  </w:hyperlink>
                </w:p>
              </w:tc>
            </w:tr>
          </w:tbl>
          <w:p w:rsidR="00146122" w:rsidRPr="0084394A" w:rsidRDefault="00AA2FF4" w:rsidP="0084394A">
            <w:r>
              <w:rPr>
                <w:snapToGrid/>
                <w:w w:val="95"/>
              </w:rPr>
              <w:t xml:space="preserve">Consúltese </w:t>
            </w:r>
            <w:r>
              <w:t>http://ichscotland.org/wiki/orkney-folk-festival</w:t>
            </w:r>
          </w:p>
        </w:tc>
      </w:tr>
    </w:tbl>
    <w:p w:rsidR="00C048F2" w:rsidRPr="00C048F2" w:rsidRDefault="00AA277E" w:rsidP="00C048F2">
      <w:pPr>
        <w:pStyle w:val="Texte1"/>
      </w:pPr>
      <w:r>
        <w:t>Para algunos otros elementos, la información es algo más limitada.</w:t>
      </w:r>
    </w:p>
    <w:tbl>
      <w:tblPr>
        <w:tblStyle w:val="TableGrid"/>
        <w:tblW w:w="0" w:type="auto"/>
        <w:tblLook w:val="04A0" w:firstRow="1" w:lastRow="0" w:firstColumn="1" w:lastColumn="0" w:noHBand="0" w:noVBand="1"/>
      </w:tblPr>
      <w:tblGrid>
        <w:gridCol w:w="9242"/>
      </w:tblGrid>
      <w:tr w:rsidR="00C048F2" w:rsidTr="00C048F2">
        <w:trPr>
          <w:trHeight w:val="6819"/>
        </w:trPr>
        <w:tc>
          <w:tcPr>
            <w:tcW w:w="9242" w:type="dxa"/>
          </w:tcPr>
          <w:p w:rsidR="00C048F2" w:rsidRPr="007E292A" w:rsidRDefault="00C048F2" w:rsidP="00C048F2">
            <w:pPr>
              <w:pStyle w:val="Heading4"/>
              <w:keepLines w:val="0"/>
              <w:widowControl w:val="0"/>
              <w:tabs>
                <w:tab w:val="clear" w:pos="567"/>
              </w:tabs>
              <w:spacing w:before="120" w:after="240" w:line="300" w:lineRule="exact"/>
              <w:rPr>
                <w:rFonts w:eastAsia="Times New Roman"/>
                <w:i/>
                <w:iCs w:val="0"/>
                <w:snapToGrid/>
                <w:sz w:val="20"/>
                <w:szCs w:val="24"/>
              </w:rPr>
            </w:pPr>
            <w:r w:rsidRPr="007E292A">
              <w:rPr>
                <w:i/>
                <w:snapToGrid/>
                <w:sz w:val="20"/>
              </w:rPr>
              <w:lastRenderedPageBreak/>
              <w:t>Hansel</w:t>
            </w:r>
          </w:p>
          <w:p w:rsidR="00C048F2" w:rsidRDefault="00C048F2" w:rsidP="00C048F2">
            <w:pPr>
              <w:pStyle w:val="Texte1"/>
            </w:pPr>
            <w:r>
              <w:t xml:space="preserve">“Una moneda de plata (por un valor actual probable de 1 o 2 libras) es colocada en la carriola o bajo la almohada de un bebé recién nacido al </w:t>
            </w:r>
            <w:r w:rsidR="007E292A">
              <w:t>visitarlo</w:t>
            </w:r>
            <w:r>
              <w:t xml:space="preserve"> por primera vez. El propósito es atraer la buena suerte (y la fortuna) </w:t>
            </w:r>
            <w:r w:rsidR="007E292A">
              <w:t>para e</w:t>
            </w:r>
            <w:r>
              <w:t xml:space="preserve">l bebé y quizás también </w:t>
            </w:r>
            <w:r w:rsidR="007E292A">
              <w:t>para</w:t>
            </w:r>
            <w:r>
              <w:t xml:space="preserve"> la persona que entrega</w:t>
            </w:r>
            <w:r w:rsidR="007E292A">
              <w:t xml:space="preserve"> la moneda</w:t>
            </w:r>
            <w:r>
              <w:t>”.</w:t>
            </w:r>
          </w:p>
          <w:p w:rsidR="00C048F2" w:rsidRPr="00886C2B" w:rsidRDefault="00C048F2" w:rsidP="00C048F2">
            <w:pPr>
              <w:pStyle w:val="Texte1"/>
            </w:pPr>
            <w:r>
              <w:t>Consúltese http://ichscotland.org/wiki/hansel</w:t>
            </w:r>
          </w:p>
          <w:tbl>
            <w:tblPr>
              <w:tblW w:w="7560" w:type="dxa"/>
              <w:tblCellSpacing w:w="15" w:type="dxa"/>
              <w:tblInd w:w="988"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070"/>
              <w:gridCol w:w="4490"/>
            </w:tblGrid>
            <w:tr w:rsidR="00C048F2" w:rsidRPr="00CD048D" w:rsidTr="00997A27">
              <w:trPr>
                <w:tblCellSpacing w:w="15" w:type="dxa"/>
              </w:trPr>
              <w:tc>
                <w:tcPr>
                  <w:tcW w:w="7500" w:type="dxa"/>
                  <w:gridSpan w:val="2"/>
                  <w:shd w:val="clear" w:color="auto" w:fill="8DB3E2" w:themeFill="text2" w:themeFillTint="66"/>
                  <w:vAlign w:val="center"/>
                  <w:hideMark/>
                </w:tcPr>
                <w:p w:rsidR="00C048F2" w:rsidRPr="00C048F2" w:rsidRDefault="00C048F2" w:rsidP="00E573F9">
                  <w:pPr>
                    <w:spacing w:before="0" w:after="0"/>
                    <w:jc w:val="left"/>
                    <w:rPr>
                      <w:color w:val="000000"/>
                    </w:rPr>
                  </w:pPr>
                  <w:r>
                    <w:rPr>
                      <w:color w:val="000000"/>
                    </w:rPr>
                    <w:t xml:space="preserve">Datos clave: </w:t>
                  </w:r>
                  <w:r w:rsidRPr="007E292A">
                    <w:rPr>
                      <w:i/>
                      <w:color w:val="000000"/>
                    </w:rPr>
                    <w:t>Hansel</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Categorías: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Usos sociales y rituales </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Distrito local: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En cualquier lugar</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Ciudad, pueblo o aldea: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¿La actividad tiene lugar en espacios cerrados?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No</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¿La actividad tiene lugar en espacios abiertos?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¿Cuándo tiene lugar?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Todo el año </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Material: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Moneda </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Cantidad de participantes: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¿Quiénes pueden participar?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Apoyo financiero: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Ninguno</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Otros apoyos: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Ninguno </w:t>
                  </w:r>
                </w:p>
              </w:tc>
            </w:tr>
            <w:tr w:rsidR="00C048F2" w:rsidRPr="00CD048D" w:rsidTr="00997A27">
              <w:trPr>
                <w:tblCellSpacing w:w="15" w:type="dxa"/>
              </w:trPr>
              <w:tc>
                <w:tcPr>
                  <w:tcW w:w="3025" w:type="dxa"/>
                  <w:shd w:val="clear" w:color="auto" w:fill="C6D9F1" w:themeFill="text2" w:themeFillTint="33"/>
                  <w:vAlign w:val="center"/>
                  <w:hideMark/>
                </w:tcPr>
                <w:p w:rsidR="00C048F2" w:rsidRPr="00C048F2" w:rsidRDefault="00C048F2" w:rsidP="00E573F9">
                  <w:pPr>
                    <w:spacing w:before="0" w:after="0"/>
                    <w:jc w:val="left"/>
                    <w:rPr>
                      <w:color w:val="000000"/>
                    </w:rPr>
                  </w:pPr>
                  <w:r>
                    <w:rPr>
                      <w:color w:val="000000"/>
                    </w:rPr>
                    <w:t xml:space="preserve">Sitios web: </w:t>
                  </w:r>
                </w:p>
              </w:tc>
              <w:tc>
                <w:tcPr>
                  <w:tcW w:w="4445" w:type="dxa"/>
                  <w:shd w:val="clear" w:color="auto" w:fill="C6D9F1" w:themeFill="text2" w:themeFillTint="33"/>
                  <w:vAlign w:val="center"/>
                  <w:hideMark/>
                </w:tcPr>
                <w:p w:rsidR="00C048F2" w:rsidRPr="00C048F2" w:rsidRDefault="00C048F2" w:rsidP="00E573F9">
                  <w:pPr>
                    <w:spacing w:before="0" w:after="0"/>
                    <w:jc w:val="left"/>
                    <w:rPr>
                      <w:color w:val="000000"/>
                    </w:rPr>
                  </w:pPr>
                </w:p>
              </w:tc>
            </w:tr>
          </w:tbl>
          <w:p w:rsidR="00C048F2" w:rsidRDefault="00C048F2" w:rsidP="00886C2B">
            <w:pPr>
              <w:pStyle w:val="Heading4"/>
              <w:keepLines w:val="0"/>
              <w:widowControl w:val="0"/>
              <w:tabs>
                <w:tab w:val="clear" w:pos="567"/>
              </w:tabs>
              <w:spacing w:before="120" w:after="240" w:line="300" w:lineRule="exact"/>
              <w:rPr>
                <w:rFonts w:eastAsia="Times New Roman"/>
                <w:iCs w:val="0"/>
                <w:snapToGrid/>
                <w:sz w:val="20"/>
                <w:szCs w:val="24"/>
              </w:rPr>
            </w:pPr>
          </w:p>
        </w:tc>
      </w:tr>
    </w:tbl>
    <w:p w:rsidR="004B0E8B" w:rsidRPr="00C048F2" w:rsidRDefault="004B0E8B" w:rsidP="00C048F2">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Más información:</w:t>
      </w:r>
    </w:p>
    <w:p w:rsidR="00A1188A" w:rsidRDefault="00650470" w:rsidP="00C048F2">
      <w:pPr>
        <w:pStyle w:val="Texte1"/>
      </w:pPr>
      <w:hyperlink r:id="rId12">
        <w:r w:rsidR="00A1188A">
          <w:rPr>
            <w:rStyle w:val="Hyperlink"/>
          </w:rPr>
          <w:t>http://ichscotland.org/</w:t>
        </w:r>
      </w:hyperlink>
    </w:p>
    <w:p w:rsidR="000D089F" w:rsidRPr="00CD048D" w:rsidRDefault="00650470" w:rsidP="00DA6B38">
      <w:pPr>
        <w:pStyle w:val="Texte1"/>
      </w:pPr>
      <w:hyperlink r:id="rId13">
        <w:r w:rsidR="00DA6B38">
          <w:t>http://www.youtube.com/watch?v=oy47guq0S5M</w:t>
        </w:r>
      </w:hyperlink>
    </w:p>
    <w:sectPr w:rsidR="000D089F" w:rsidRPr="00CD048D" w:rsidSect="008B1C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A5" w:rsidRDefault="004A7FA5" w:rsidP="00ED1CB5">
      <w:pPr>
        <w:spacing w:before="0" w:after="0"/>
      </w:pPr>
      <w:r>
        <w:separator/>
      </w:r>
    </w:p>
  </w:endnote>
  <w:endnote w:type="continuationSeparator" w:id="0">
    <w:p w:rsidR="004A7FA5" w:rsidRDefault="004A7FA5" w:rsidP="00ED1C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Gra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7E" w:rsidRPr="0027117E" w:rsidRDefault="0051509C" w:rsidP="0027117E">
    <w:pPr>
      <w:pStyle w:val="Footer"/>
      <w:rPr>
        <w:sz w:val="16"/>
        <w:szCs w:val="16"/>
      </w:rPr>
    </w:pPr>
    <w:r>
      <w:rPr>
        <w:noProof/>
        <w:snapToGrid/>
        <w:sz w:val="16"/>
        <w:szCs w:val="16"/>
        <w:lang w:val="fr-FR" w:eastAsia="zh-TW" w:bidi="ar-SA"/>
      </w:rPr>
      <w:drawing>
        <wp:anchor distT="0" distB="0" distL="114300" distR="114300" simplePos="0" relativeHeight="251670528" behindDoc="0" locked="0" layoutInCell="1" allowOverlap="1">
          <wp:simplePos x="0" y="0"/>
          <wp:positionH relativeFrom="column">
            <wp:posOffset>2588260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7C0">
      <w:rPr>
        <w:noProof/>
        <w:snapToGrid/>
        <w:sz w:val="16"/>
        <w:szCs w:val="16"/>
        <w:lang w:val="fr-FR" w:eastAsia="zh-TW" w:bidi="ar-SA"/>
      </w:rPr>
      <w:drawing>
        <wp:anchor distT="0" distB="0" distL="114300" distR="114300" simplePos="0" relativeHeight="251666432" behindDoc="0" locked="0" layoutInCell="1" allowOverlap="1" wp14:anchorId="3050811E" wp14:editId="1B763105">
          <wp:simplePos x="0" y="0"/>
          <wp:positionH relativeFrom="column">
            <wp:posOffset>-113502</wp:posOffset>
          </wp:positionH>
          <wp:positionV relativeFrom="paragraph">
            <wp:posOffset>-297815</wp:posOffset>
          </wp:positionV>
          <wp:extent cx="905026" cy="6564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5026" cy="656447"/>
                  </a:xfrm>
                  <a:prstGeom prst="rect">
                    <a:avLst/>
                  </a:prstGeom>
                </pic:spPr>
              </pic:pic>
            </a:graphicData>
          </a:graphic>
          <wp14:sizeRelH relativeFrom="page">
            <wp14:pctWidth>0</wp14:pctWidth>
          </wp14:sizeRelH>
          <wp14:sizeRelV relativeFrom="page">
            <wp14:pctHeight>0</wp14:pctHeight>
          </wp14:sizeRelV>
        </wp:anchor>
      </w:drawing>
    </w:r>
    <w:r w:rsidR="0027117E">
      <w:tab/>
    </w:r>
    <w:r w:rsidR="0027117E">
      <w:tab/>
    </w:r>
    <w:r w:rsidR="0027117E">
      <w:rPr>
        <w:sz w:val="16"/>
      </w:rPr>
      <w:t>CS49-v1.0-ES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B5" w:rsidRPr="004F7682" w:rsidRDefault="0051509C" w:rsidP="004F7682">
    <w:pPr>
      <w:pStyle w:val="Footer"/>
      <w:rPr>
        <w:sz w:val="16"/>
        <w:szCs w:val="16"/>
      </w:rPr>
    </w:pPr>
    <w:r>
      <w:rPr>
        <w:noProof/>
        <w:snapToGrid/>
        <w:sz w:val="16"/>
        <w:szCs w:val="16"/>
        <w:lang w:val="fr-FR" w:eastAsia="zh-TW" w:bidi="ar-SA"/>
      </w:rPr>
      <w:drawing>
        <wp:anchor distT="0" distB="0" distL="114300" distR="114300" simplePos="0" relativeHeight="251671552" behindDoc="0" locked="0" layoutInCell="1" allowOverlap="1">
          <wp:simplePos x="0" y="0"/>
          <wp:positionH relativeFrom="column">
            <wp:posOffset>2635885</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7C0">
      <w:rPr>
        <w:noProof/>
        <w:snapToGrid/>
        <w:sz w:val="16"/>
        <w:szCs w:val="16"/>
        <w:lang w:val="fr-FR" w:eastAsia="zh-TW" w:bidi="ar-SA"/>
      </w:rPr>
      <w:drawing>
        <wp:anchor distT="0" distB="0" distL="114300" distR="114300" simplePos="0" relativeHeight="251668480" behindDoc="0" locked="0" layoutInCell="1" allowOverlap="1" wp14:anchorId="3153BCA7" wp14:editId="74791534">
          <wp:simplePos x="0" y="0"/>
          <wp:positionH relativeFrom="column">
            <wp:posOffset>4925813</wp:posOffset>
          </wp:positionH>
          <wp:positionV relativeFrom="paragraph">
            <wp:posOffset>-261620</wp:posOffset>
          </wp:positionV>
          <wp:extent cx="904875" cy="655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4F7682">
      <w:rPr>
        <w:sz w:val="16"/>
      </w:rPr>
      <w:t>CS49-v1.0-ES</w:t>
    </w:r>
    <w:r w:rsidR="004F7682">
      <w:tab/>
    </w:r>
    <w:r w:rsidR="004F768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7E" w:rsidRPr="0027117E" w:rsidRDefault="0051509C" w:rsidP="0027117E">
    <w:pPr>
      <w:pStyle w:val="Footer"/>
      <w:rPr>
        <w:sz w:val="16"/>
        <w:szCs w:val="16"/>
      </w:rPr>
    </w:pPr>
    <w:r>
      <w:rPr>
        <w:noProof/>
        <w:snapToGrid/>
        <w:sz w:val="16"/>
        <w:szCs w:val="16"/>
        <w:lang w:val="fr-FR" w:eastAsia="zh-TW" w:bidi="ar-SA"/>
      </w:rPr>
      <w:drawing>
        <wp:anchor distT="0" distB="0" distL="114300" distR="114300" simplePos="0" relativeHeight="251669504" behindDoc="0" locked="0" layoutInCell="1" allowOverlap="1">
          <wp:simplePos x="0" y="0"/>
          <wp:positionH relativeFrom="column">
            <wp:posOffset>2588260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7C0">
      <w:rPr>
        <w:noProof/>
        <w:snapToGrid/>
        <w:sz w:val="16"/>
        <w:szCs w:val="16"/>
        <w:lang w:val="fr-FR" w:eastAsia="zh-TW" w:bidi="ar-SA"/>
      </w:rPr>
      <w:drawing>
        <wp:anchor distT="0" distB="0" distL="114300" distR="114300" simplePos="0" relativeHeight="251664384" behindDoc="0" locked="0" layoutInCell="1" allowOverlap="1" wp14:anchorId="27559DC1" wp14:editId="1A91B554">
          <wp:simplePos x="0" y="0"/>
          <wp:positionH relativeFrom="column">
            <wp:posOffset>4914900</wp:posOffset>
          </wp:positionH>
          <wp:positionV relativeFrom="paragraph">
            <wp:posOffset>-262671</wp:posOffset>
          </wp:positionV>
          <wp:extent cx="905026" cy="6564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5026" cy="656447"/>
                  </a:xfrm>
                  <a:prstGeom prst="rect">
                    <a:avLst/>
                  </a:prstGeom>
                </pic:spPr>
              </pic:pic>
            </a:graphicData>
          </a:graphic>
          <wp14:sizeRelH relativeFrom="page">
            <wp14:pctWidth>0</wp14:pctWidth>
          </wp14:sizeRelH>
          <wp14:sizeRelV relativeFrom="page">
            <wp14:pctHeight>0</wp14:pctHeight>
          </wp14:sizeRelV>
        </wp:anchor>
      </w:drawing>
    </w:r>
    <w:r w:rsidR="0027117E">
      <w:rPr>
        <w:sz w:val="16"/>
      </w:rPr>
      <w:t>CS49-v1.0-ES</w:t>
    </w:r>
    <w:r w:rsidR="0027117E">
      <w:tab/>
    </w:r>
    <w:r w:rsidR="0027117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A5" w:rsidRDefault="004A7FA5" w:rsidP="00ED1CB5">
      <w:pPr>
        <w:spacing w:before="0" w:after="0"/>
      </w:pPr>
      <w:r>
        <w:separator/>
      </w:r>
    </w:p>
  </w:footnote>
  <w:footnote w:type="continuationSeparator" w:id="0">
    <w:p w:rsidR="004A7FA5" w:rsidRDefault="004A7FA5" w:rsidP="00ED1C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7E" w:rsidRDefault="0027117E" w:rsidP="002711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50470">
      <w:rPr>
        <w:rStyle w:val="PageNumber"/>
        <w:noProof/>
      </w:rPr>
      <w:t>4</w:t>
    </w:r>
    <w:r>
      <w:rPr>
        <w:rStyle w:val="PageNumber"/>
      </w:rPr>
      <w:fldChar w:fldCharType="end"/>
    </w:r>
  </w:p>
  <w:p w:rsidR="0027117E" w:rsidRPr="0027117E" w:rsidRDefault="0027117E" w:rsidP="0027117E">
    <w:pPr>
      <w:pStyle w:val="Header"/>
      <w:ind w:right="360" w:firstLine="360"/>
      <w:rPr>
        <w:sz w:val="16"/>
        <w:szCs w:val="16"/>
      </w:rPr>
    </w:pPr>
    <w:r>
      <w:tab/>
    </w:r>
    <w:r>
      <w:rPr>
        <w:sz w:val="16"/>
      </w:rPr>
      <w:t>Estudio de caso 49</w:t>
    </w:r>
    <w:r>
      <w:tab/>
    </w:r>
    <w:r w:rsidRPr="00811A7F">
      <w:rPr>
        <w:sz w:val="16"/>
        <w:szCs w:val="16"/>
      </w:rPr>
      <w:t>Estudios de casos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7E" w:rsidRDefault="0027117E" w:rsidP="002711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50470">
      <w:rPr>
        <w:rStyle w:val="PageNumber"/>
        <w:noProof/>
      </w:rPr>
      <w:t>3</w:t>
    </w:r>
    <w:r>
      <w:rPr>
        <w:rStyle w:val="PageNumber"/>
      </w:rPr>
      <w:fldChar w:fldCharType="end"/>
    </w:r>
  </w:p>
  <w:p w:rsidR="00ED1CB5" w:rsidRPr="0027117E" w:rsidRDefault="0027117E" w:rsidP="0027117E">
    <w:pPr>
      <w:pStyle w:val="Header"/>
      <w:rPr>
        <w:sz w:val="16"/>
        <w:szCs w:val="16"/>
      </w:rPr>
    </w:pPr>
    <w:r>
      <w:rPr>
        <w:sz w:val="16"/>
      </w:rPr>
      <w:t>Estudios de caso</w:t>
    </w:r>
    <w:r>
      <w:tab/>
    </w:r>
    <w:r>
      <w:rPr>
        <w:sz w:val="16"/>
      </w:rPr>
      <w:t>Estudio de caso 49</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71" w:rsidRPr="008B1C71" w:rsidRDefault="008B1C71" w:rsidP="008B1C71">
    <w:pPr>
      <w:pStyle w:val="Header"/>
      <w:ind w:right="360"/>
      <w:rPr>
        <w:sz w:val="16"/>
        <w:szCs w:val="16"/>
      </w:rPr>
    </w:pPr>
    <w:r>
      <w:tab/>
    </w:r>
    <w:r>
      <w:rPr>
        <w:sz w:val="16"/>
      </w:rPr>
      <w:t>Estudios de casos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0AA6"/>
    <w:multiLevelType w:val="hybridMultilevel"/>
    <w:tmpl w:val="49824EA8"/>
    <w:lvl w:ilvl="0" w:tplc="D7BE2F6C">
      <w:numFmt w:val="bullet"/>
      <w:lvlText w:val="-"/>
      <w:lvlJc w:val="left"/>
      <w:pPr>
        <w:ind w:left="1080" w:hanging="360"/>
      </w:pPr>
      <w:rPr>
        <w:rFonts w:ascii="Calibri" w:eastAsia="SimSu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D0194C"/>
    <w:multiLevelType w:val="hybridMultilevel"/>
    <w:tmpl w:val="7614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9D0E4D"/>
    <w:multiLevelType w:val="hybridMultilevel"/>
    <w:tmpl w:val="C7B4F1E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1CE3599D"/>
    <w:multiLevelType w:val="multilevel"/>
    <w:tmpl w:val="CC1C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E22FE"/>
    <w:multiLevelType w:val="hybridMultilevel"/>
    <w:tmpl w:val="690A1CF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85B71C5"/>
    <w:multiLevelType w:val="hybridMultilevel"/>
    <w:tmpl w:val="C1AEE954"/>
    <w:lvl w:ilvl="0" w:tplc="D7BE2F6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A02AC"/>
    <w:multiLevelType w:val="multilevel"/>
    <w:tmpl w:val="699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E69E0"/>
    <w:multiLevelType w:val="hybridMultilevel"/>
    <w:tmpl w:val="130AD668"/>
    <w:lvl w:ilvl="0" w:tplc="D7BE2F6C">
      <w:numFmt w:val="bullet"/>
      <w:lvlText w:val="-"/>
      <w:lvlJc w:val="left"/>
      <w:pPr>
        <w:ind w:left="1080" w:hanging="360"/>
      </w:pPr>
      <w:rPr>
        <w:rFonts w:ascii="Calibri" w:eastAsia="SimSu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A02BD3"/>
    <w:multiLevelType w:val="hybridMultilevel"/>
    <w:tmpl w:val="CCB605DA"/>
    <w:lvl w:ilvl="0" w:tplc="C18E1786">
      <w:start w:val="1"/>
      <w:numFmt w:val="bullet"/>
      <w:pStyle w:val="ListParagraph"/>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CFA652D"/>
    <w:multiLevelType w:val="hybridMultilevel"/>
    <w:tmpl w:val="0B0E64E6"/>
    <w:lvl w:ilvl="0" w:tplc="6234D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603AE"/>
    <w:multiLevelType w:val="multilevel"/>
    <w:tmpl w:val="B6B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47221"/>
    <w:multiLevelType w:val="multilevel"/>
    <w:tmpl w:val="380C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02140"/>
    <w:multiLevelType w:val="hybridMultilevel"/>
    <w:tmpl w:val="A37EBCA2"/>
    <w:lvl w:ilvl="0" w:tplc="D7BE2F6C">
      <w:numFmt w:val="bullet"/>
      <w:lvlText w:val="-"/>
      <w:lvlJc w:val="left"/>
      <w:pPr>
        <w:ind w:left="1080" w:hanging="360"/>
      </w:pPr>
      <w:rPr>
        <w:rFonts w:ascii="Calibri" w:eastAsia="SimSu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000A50"/>
    <w:multiLevelType w:val="multilevel"/>
    <w:tmpl w:val="B7F60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B3687"/>
    <w:multiLevelType w:val="hybridMultilevel"/>
    <w:tmpl w:val="360E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D57BD2"/>
    <w:multiLevelType w:val="multilevel"/>
    <w:tmpl w:val="F1E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2189C"/>
    <w:multiLevelType w:val="hybridMultilevel"/>
    <w:tmpl w:val="BDB0A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CD0619"/>
    <w:multiLevelType w:val="hybridMultilevel"/>
    <w:tmpl w:val="52782F1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F4B24E2"/>
    <w:multiLevelType w:val="multilevel"/>
    <w:tmpl w:val="65B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8"/>
  </w:num>
  <w:num w:numId="5">
    <w:abstractNumId w:val="13"/>
  </w:num>
  <w:num w:numId="6">
    <w:abstractNumId w:val="0"/>
  </w:num>
  <w:num w:numId="7">
    <w:abstractNumId w:val="17"/>
  </w:num>
  <w:num w:numId="8">
    <w:abstractNumId w:val="2"/>
  </w:num>
  <w:num w:numId="9">
    <w:abstractNumId w:val="10"/>
  </w:num>
  <w:num w:numId="10">
    <w:abstractNumId w:val="2"/>
  </w:num>
  <w:num w:numId="11">
    <w:abstractNumId w:val="7"/>
  </w:num>
  <w:num w:numId="12">
    <w:abstractNumId w:val="12"/>
  </w:num>
  <w:num w:numId="13">
    <w:abstractNumId w:val="11"/>
  </w:num>
  <w:num w:numId="14">
    <w:abstractNumId w:val="19"/>
  </w:num>
  <w:num w:numId="15">
    <w:abstractNumId w:val="14"/>
  </w:num>
  <w:num w:numId="16">
    <w:abstractNumId w:val="16"/>
  </w:num>
  <w:num w:numId="17">
    <w:abstractNumId w:val="15"/>
  </w:num>
  <w:num w:numId="18">
    <w:abstractNumId w:val="9"/>
  </w:num>
  <w:num w:numId="19">
    <w:abstractNumId w:val="3"/>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46122"/>
    <w:rsid w:val="0001651B"/>
    <w:rsid w:val="000518C0"/>
    <w:rsid w:val="00063A31"/>
    <w:rsid w:val="00073EFE"/>
    <w:rsid w:val="000B7BE7"/>
    <w:rsid w:val="000D089F"/>
    <w:rsid w:val="000D0C5B"/>
    <w:rsid w:val="000D2234"/>
    <w:rsid w:val="000D4AB9"/>
    <w:rsid w:val="00107C28"/>
    <w:rsid w:val="0011179E"/>
    <w:rsid w:val="00112ADA"/>
    <w:rsid w:val="00146122"/>
    <w:rsid w:val="00172219"/>
    <w:rsid w:val="00173768"/>
    <w:rsid w:val="00183F3D"/>
    <w:rsid w:val="001C577B"/>
    <w:rsid w:val="00220EF3"/>
    <w:rsid w:val="00224F86"/>
    <w:rsid w:val="002448AA"/>
    <w:rsid w:val="0027117E"/>
    <w:rsid w:val="002775F3"/>
    <w:rsid w:val="00281796"/>
    <w:rsid w:val="00282D20"/>
    <w:rsid w:val="002B10F1"/>
    <w:rsid w:val="002B354D"/>
    <w:rsid w:val="002C2FB1"/>
    <w:rsid w:val="002C6FD2"/>
    <w:rsid w:val="002D3EC8"/>
    <w:rsid w:val="003007EE"/>
    <w:rsid w:val="00304C46"/>
    <w:rsid w:val="003356F3"/>
    <w:rsid w:val="0036196C"/>
    <w:rsid w:val="00364B94"/>
    <w:rsid w:val="00377976"/>
    <w:rsid w:val="003A4BCB"/>
    <w:rsid w:val="003C006D"/>
    <w:rsid w:val="003D67C0"/>
    <w:rsid w:val="003D6F3B"/>
    <w:rsid w:val="003D7FE0"/>
    <w:rsid w:val="003F44AC"/>
    <w:rsid w:val="004409F6"/>
    <w:rsid w:val="004A1565"/>
    <w:rsid w:val="004A7FA5"/>
    <w:rsid w:val="004B0E8B"/>
    <w:rsid w:val="004B5BE7"/>
    <w:rsid w:val="004D1655"/>
    <w:rsid w:val="004F7682"/>
    <w:rsid w:val="0051439A"/>
    <w:rsid w:val="0051462A"/>
    <w:rsid w:val="0051509C"/>
    <w:rsid w:val="005154F8"/>
    <w:rsid w:val="00570A41"/>
    <w:rsid w:val="005819D8"/>
    <w:rsid w:val="005904B9"/>
    <w:rsid w:val="005B27CD"/>
    <w:rsid w:val="005B36B5"/>
    <w:rsid w:val="005C6DFD"/>
    <w:rsid w:val="005E0F24"/>
    <w:rsid w:val="005E7A82"/>
    <w:rsid w:val="005F1297"/>
    <w:rsid w:val="00650470"/>
    <w:rsid w:val="006533DA"/>
    <w:rsid w:val="00681C87"/>
    <w:rsid w:val="00697254"/>
    <w:rsid w:val="006A2B1C"/>
    <w:rsid w:val="006A42E5"/>
    <w:rsid w:val="006A50B1"/>
    <w:rsid w:val="006C6093"/>
    <w:rsid w:val="00741F8D"/>
    <w:rsid w:val="0075669A"/>
    <w:rsid w:val="007D7328"/>
    <w:rsid w:val="007E292A"/>
    <w:rsid w:val="007E2A40"/>
    <w:rsid w:val="007F2E88"/>
    <w:rsid w:val="00811A7F"/>
    <w:rsid w:val="0084394A"/>
    <w:rsid w:val="00853666"/>
    <w:rsid w:val="00886C2B"/>
    <w:rsid w:val="00890C25"/>
    <w:rsid w:val="008A0454"/>
    <w:rsid w:val="008B1C71"/>
    <w:rsid w:val="008C3332"/>
    <w:rsid w:val="008E2512"/>
    <w:rsid w:val="009058C4"/>
    <w:rsid w:val="009560FF"/>
    <w:rsid w:val="00997A27"/>
    <w:rsid w:val="009B537D"/>
    <w:rsid w:val="009D3941"/>
    <w:rsid w:val="009D754D"/>
    <w:rsid w:val="00A1188A"/>
    <w:rsid w:val="00A16004"/>
    <w:rsid w:val="00A161B5"/>
    <w:rsid w:val="00A23751"/>
    <w:rsid w:val="00A45362"/>
    <w:rsid w:val="00AA277E"/>
    <w:rsid w:val="00AA2FF4"/>
    <w:rsid w:val="00AD0C82"/>
    <w:rsid w:val="00AF1D1A"/>
    <w:rsid w:val="00AF1F83"/>
    <w:rsid w:val="00AF3928"/>
    <w:rsid w:val="00B04826"/>
    <w:rsid w:val="00B15071"/>
    <w:rsid w:val="00B53350"/>
    <w:rsid w:val="00B61AA0"/>
    <w:rsid w:val="00B63892"/>
    <w:rsid w:val="00B87775"/>
    <w:rsid w:val="00BB20AE"/>
    <w:rsid w:val="00BD3D82"/>
    <w:rsid w:val="00C048F2"/>
    <w:rsid w:val="00C07133"/>
    <w:rsid w:val="00C229FD"/>
    <w:rsid w:val="00C26C7F"/>
    <w:rsid w:val="00C47AA3"/>
    <w:rsid w:val="00C60DBF"/>
    <w:rsid w:val="00C642A0"/>
    <w:rsid w:val="00CD048D"/>
    <w:rsid w:val="00D269BC"/>
    <w:rsid w:val="00D31790"/>
    <w:rsid w:val="00DA571C"/>
    <w:rsid w:val="00DA6B38"/>
    <w:rsid w:val="00E322C6"/>
    <w:rsid w:val="00E61869"/>
    <w:rsid w:val="00E65373"/>
    <w:rsid w:val="00E668CC"/>
    <w:rsid w:val="00E72536"/>
    <w:rsid w:val="00EA2D5B"/>
    <w:rsid w:val="00EA69C7"/>
    <w:rsid w:val="00ED1CB5"/>
    <w:rsid w:val="00EE07D6"/>
    <w:rsid w:val="00EF0DF6"/>
    <w:rsid w:val="00F272ED"/>
    <w:rsid w:val="00F321A0"/>
    <w:rsid w:val="00F34B16"/>
    <w:rsid w:val="00F3654F"/>
    <w:rsid w:val="00F71176"/>
    <w:rsid w:val="00F8384A"/>
    <w:rsid w:val="00FC3323"/>
    <w:rsid w:val="00FD3DD1"/>
    <w:rsid w:val="00FE1981"/>
    <w:rsid w:val="00FF2539"/>
    <w:rsid w:val="00FF3AF7"/>
    <w:rsid w:val="00FF645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9B0F41-E44B-4602-8375-0CA5AF4D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xt"/>
    <w:qFormat/>
    <w:rsid w:val="00B87775"/>
    <w:pPr>
      <w:tabs>
        <w:tab w:val="left" w:pos="567"/>
      </w:tabs>
      <w:snapToGrid w:val="0"/>
      <w:spacing w:before="120" w:after="120" w:line="240" w:lineRule="auto"/>
      <w:jc w:val="both"/>
    </w:pPr>
    <w:rPr>
      <w:rFonts w:ascii="Arial" w:eastAsia="SimSun" w:hAnsi="Arial" w:cs="Arial"/>
      <w:snapToGrid w:val="0"/>
      <w:sz w:val="20"/>
      <w:szCs w:val="20"/>
    </w:rPr>
  </w:style>
  <w:style w:type="paragraph" w:styleId="Heading1">
    <w:name w:val="heading 1"/>
    <w:basedOn w:val="Title"/>
    <w:next w:val="Normal"/>
    <w:link w:val="Heading1Char"/>
    <w:uiPriority w:val="9"/>
    <w:qFormat/>
    <w:rsid w:val="00B87775"/>
    <w:pPr>
      <w:outlineLvl w:val="0"/>
    </w:pPr>
    <w:rPr>
      <w:rFonts w:ascii="Arial Bold" w:hAnsi="Arial Bold"/>
      <w:b/>
      <w:caps/>
      <w:color w:val="548DD4" w:themeColor="text2" w:themeTint="99"/>
      <w:sz w:val="72"/>
      <w:szCs w:val="72"/>
    </w:rPr>
  </w:style>
  <w:style w:type="paragraph" w:styleId="Heading2">
    <w:name w:val="heading 2"/>
    <w:basedOn w:val="Normal"/>
    <w:next w:val="Normal"/>
    <w:link w:val="Heading2Char"/>
    <w:uiPriority w:val="9"/>
    <w:unhideWhenUsed/>
    <w:qFormat/>
    <w:rsid w:val="00B87775"/>
    <w:pPr>
      <w:keepNext/>
      <w:widowControl w:val="0"/>
      <w:tabs>
        <w:tab w:val="clear" w:pos="567"/>
        <w:tab w:val="left" w:pos="851"/>
      </w:tabs>
      <w:spacing w:before="720" w:after="240" w:line="360" w:lineRule="auto"/>
      <w:contextualSpacing/>
      <w:jc w:val="left"/>
      <w:outlineLvl w:val="1"/>
    </w:pPr>
    <w:rPr>
      <w:rFonts w:ascii="Arial Gras" w:hAnsi="Arial Gras"/>
      <w:b/>
      <w:caps/>
      <w:snapToGrid/>
      <w:color w:val="3366FF"/>
      <w:spacing w:val="5"/>
      <w:sz w:val="24"/>
      <w:szCs w:val="24"/>
    </w:rPr>
  </w:style>
  <w:style w:type="paragraph" w:styleId="Heading3">
    <w:name w:val="heading 3"/>
    <w:basedOn w:val="Normal"/>
    <w:next w:val="Normal"/>
    <w:link w:val="Heading3Char"/>
    <w:uiPriority w:val="9"/>
    <w:unhideWhenUsed/>
    <w:qFormat/>
    <w:rsid w:val="00B87775"/>
    <w:pPr>
      <w:keepNext/>
      <w:keepLines/>
      <w:spacing w:before="200" w:after="0"/>
      <w:outlineLvl w:val="2"/>
    </w:pPr>
    <w:rPr>
      <w:rFonts w:eastAsiaTheme="majorEastAsia"/>
      <w:b/>
      <w:bCs/>
      <w:caps/>
      <w:sz w:val="22"/>
      <w:szCs w:val="22"/>
    </w:rPr>
  </w:style>
  <w:style w:type="paragraph" w:styleId="Heading4">
    <w:name w:val="heading 4"/>
    <w:basedOn w:val="Normal"/>
    <w:next w:val="Normal"/>
    <w:link w:val="Heading4Char"/>
    <w:unhideWhenUsed/>
    <w:qFormat/>
    <w:rsid w:val="00B87775"/>
    <w:pPr>
      <w:keepNext/>
      <w:keepLines/>
      <w:spacing w:before="200" w:after="0"/>
      <w:outlineLvl w:val="3"/>
    </w:pPr>
    <w:rPr>
      <w:rFonts w:eastAsiaTheme="majorEastAsia"/>
      <w:b/>
      <w:bCs/>
      <w:iCs/>
      <w:caps/>
      <w:sz w:val="18"/>
      <w:szCs w:val="18"/>
    </w:rPr>
  </w:style>
  <w:style w:type="paragraph" w:styleId="Heading5">
    <w:name w:val="heading 5"/>
    <w:basedOn w:val="Normal"/>
    <w:next w:val="Normal"/>
    <w:link w:val="Heading5Char"/>
    <w:uiPriority w:val="9"/>
    <w:unhideWhenUsed/>
    <w:qFormat/>
    <w:rsid w:val="00B8777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877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6"/>
    <w:next w:val="Normal"/>
    <w:link w:val="Heading7Char"/>
    <w:uiPriority w:val="9"/>
    <w:semiHidden/>
    <w:unhideWhenUsed/>
    <w:qFormat/>
    <w:rsid w:val="00B87775"/>
    <w:pPr>
      <w:tabs>
        <w:tab w:val="clear" w:pos="567"/>
      </w:tabs>
      <w:snapToGrid/>
      <w:spacing w:before="480" w:after="60" w:line="300" w:lineRule="exact"/>
      <w:jc w:val="left"/>
      <w:outlineLvl w:val="6"/>
    </w:pPr>
    <w:rPr>
      <w:rFonts w:ascii="Arial Gras" w:eastAsia="SimSun" w:hAnsi="Arial Gras" w:cs="Times New Roman"/>
      <w:b/>
      <w:bCs/>
      <w:i w:val="0"/>
      <w:iCs w:val="0"/>
      <w:caps/>
      <w:snapToGrid/>
      <w:color w:val="008000"/>
      <w:sz w:val="24"/>
      <w:szCs w:val="22"/>
    </w:rPr>
  </w:style>
  <w:style w:type="paragraph" w:styleId="Heading9">
    <w:name w:val="heading 9"/>
    <w:basedOn w:val="Normal"/>
    <w:next w:val="Normal"/>
    <w:link w:val="Heading9Char"/>
    <w:uiPriority w:val="9"/>
    <w:semiHidden/>
    <w:unhideWhenUsed/>
    <w:qFormat/>
    <w:rsid w:val="00B87775"/>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87775"/>
    <w:rPr>
      <w:rFonts w:ascii="Arial Gras" w:eastAsia="SimSun" w:hAnsi="Arial Gras" w:cs="Arial"/>
      <w:b/>
      <w:caps/>
      <w:color w:val="3366FF"/>
      <w:spacing w:val="5"/>
      <w:sz w:val="24"/>
      <w:szCs w:val="24"/>
      <w:lang w:val="es-ES" w:eastAsia="es-ES"/>
    </w:rPr>
  </w:style>
  <w:style w:type="character" w:customStyle="1" w:styleId="Heading3Char">
    <w:name w:val="Heading 3 Char"/>
    <w:basedOn w:val="DefaultParagraphFont"/>
    <w:link w:val="Heading3"/>
    <w:uiPriority w:val="9"/>
    <w:rsid w:val="00B87775"/>
    <w:rPr>
      <w:rFonts w:ascii="Arial" w:eastAsiaTheme="majorEastAsia" w:hAnsi="Arial" w:cs="Arial"/>
      <w:b/>
      <w:bCs/>
      <w:caps/>
      <w:snapToGrid w:val="0"/>
      <w:lang w:val="es-ES" w:eastAsia="es-ES"/>
    </w:rPr>
  </w:style>
  <w:style w:type="character" w:styleId="Hyperlink">
    <w:name w:val="Hyperlink"/>
    <w:basedOn w:val="DefaultParagraphFont"/>
    <w:uiPriority w:val="99"/>
    <w:unhideWhenUsed/>
    <w:rsid w:val="00146122"/>
    <w:rPr>
      <w:color w:val="0000FF" w:themeColor="hyperlink"/>
      <w:u w:val="single"/>
    </w:rPr>
  </w:style>
  <w:style w:type="paragraph" w:styleId="NormalWeb">
    <w:name w:val="Normal (Web)"/>
    <w:basedOn w:val="Normal"/>
    <w:uiPriority w:val="99"/>
    <w:unhideWhenUsed/>
    <w:rsid w:val="00146122"/>
    <w:pPr>
      <w:tabs>
        <w:tab w:val="clear" w:pos="567"/>
        <w:tab w:val="left" w:pos="709"/>
      </w:tabs>
      <w:snapToGrid/>
      <w:spacing w:before="100" w:beforeAutospacing="1" w:after="100" w:afterAutospacing="1"/>
      <w:jc w:val="left"/>
    </w:pPr>
    <w:rPr>
      <w:rFonts w:ascii="Times New Roman" w:eastAsia="Times New Roman" w:hAnsi="Times New Roman" w:cs="Times New Roman"/>
      <w:snapToGrid/>
      <w:sz w:val="24"/>
    </w:rPr>
  </w:style>
  <w:style w:type="paragraph" w:styleId="BalloonText">
    <w:name w:val="Balloon Text"/>
    <w:basedOn w:val="Normal"/>
    <w:link w:val="BalloonTextChar"/>
    <w:uiPriority w:val="99"/>
    <w:semiHidden/>
    <w:unhideWhenUsed/>
    <w:rsid w:val="001461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122"/>
    <w:rPr>
      <w:rFonts w:ascii="Tahoma" w:eastAsia="SimSun" w:hAnsi="Tahoma" w:cs="Tahoma"/>
      <w:snapToGrid w:val="0"/>
      <w:sz w:val="16"/>
      <w:szCs w:val="16"/>
      <w:lang w:val="es-ES" w:eastAsia="es-ES"/>
    </w:rPr>
  </w:style>
  <w:style w:type="character" w:styleId="FollowedHyperlink">
    <w:name w:val="FollowedHyperlink"/>
    <w:basedOn w:val="DefaultParagraphFont"/>
    <w:uiPriority w:val="99"/>
    <w:semiHidden/>
    <w:unhideWhenUsed/>
    <w:rsid w:val="000D2234"/>
    <w:rPr>
      <w:color w:val="800080" w:themeColor="followedHyperlink"/>
      <w:u w:val="single"/>
    </w:rPr>
  </w:style>
  <w:style w:type="table" w:styleId="TableGrid">
    <w:name w:val="Table Grid"/>
    <w:basedOn w:val="TableNormal"/>
    <w:uiPriority w:val="59"/>
    <w:rsid w:val="000D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775"/>
    <w:rPr>
      <w:rFonts w:ascii="Arial Bold" w:eastAsiaTheme="majorEastAsia" w:hAnsi="Arial Bold" w:cs="Arial"/>
      <w:b/>
      <w:caps/>
      <w:snapToGrid w:val="0"/>
      <w:color w:val="548DD4" w:themeColor="text2" w:themeTint="99"/>
      <w:spacing w:val="5"/>
      <w:kern w:val="28"/>
      <w:sz w:val="72"/>
      <w:szCs w:val="72"/>
      <w:lang w:eastAsia="es-ES"/>
    </w:rPr>
  </w:style>
  <w:style w:type="character" w:styleId="CommentReference">
    <w:name w:val="annotation reference"/>
    <w:basedOn w:val="DefaultParagraphFont"/>
    <w:uiPriority w:val="99"/>
    <w:semiHidden/>
    <w:unhideWhenUsed/>
    <w:rsid w:val="00A45362"/>
    <w:rPr>
      <w:sz w:val="16"/>
      <w:szCs w:val="16"/>
    </w:rPr>
  </w:style>
  <w:style w:type="paragraph" w:styleId="CommentText">
    <w:name w:val="annotation text"/>
    <w:basedOn w:val="Normal"/>
    <w:link w:val="CommentTextChar"/>
    <w:uiPriority w:val="99"/>
    <w:semiHidden/>
    <w:unhideWhenUsed/>
    <w:rsid w:val="00A45362"/>
  </w:style>
  <w:style w:type="character" w:customStyle="1" w:styleId="CommentTextChar">
    <w:name w:val="Comment Text Char"/>
    <w:basedOn w:val="DefaultParagraphFont"/>
    <w:link w:val="CommentText"/>
    <w:uiPriority w:val="99"/>
    <w:semiHidden/>
    <w:rsid w:val="00A45362"/>
    <w:rPr>
      <w:rFonts w:ascii="Arial" w:eastAsia="SimSun" w:hAnsi="Arial" w:cs="Arial"/>
      <w:snapToGrid w:val="0"/>
      <w:sz w:val="20"/>
      <w:szCs w:val="20"/>
      <w:lang w:val="es-ES" w:eastAsia="es-ES"/>
    </w:rPr>
  </w:style>
  <w:style w:type="paragraph" w:styleId="CommentSubject">
    <w:name w:val="annotation subject"/>
    <w:basedOn w:val="CommentText"/>
    <w:next w:val="CommentText"/>
    <w:link w:val="CommentSubjectChar"/>
    <w:uiPriority w:val="99"/>
    <w:semiHidden/>
    <w:unhideWhenUsed/>
    <w:rsid w:val="00A45362"/>
    <w:rPr>
      <w:b/>
      <w:bCs/>
    </w:rPr>
  </w:style>
  <w:style w:type="character" w:customStyle="1" w:styleId="CommentSubjectChar">
    <w:name w:val="Comment Subject Char"/>
    <w:basedOn w:val="CommentTextChar"/>
    <w:link w:val="CommentSubject"/>
    <w:uiPriority w:val="99"/>
    <w:semiHidden/>
    <w:rsid w:val="00A45362"/>
    <w:rPr>
      <w:rFonts w:ascii="Arial" w:eastAsia="SimSun" w:hAnsi="Arial" w:cs="Arial"/>
      <w:b/>
      <w:bCs/>
      <w:snapToGrid w:val="0"/>
      <w:sz w:val="20"/>
      <w:szCs w:val="20"/>
      <w:lang w:val="es-ES" w:eastAsia="es-ES"/>
    </w:rPr>
  </w:style>
  <w:style w:type="paragraph" w:styleId="ListParagraph">
    <w:name w:val="List Paragraph"/>
    <w:basedOn w:val="Normal"/>
    <w:uiPriority w:val="34"/>
    <w:qFormat/>
    <w:rsid w:val="00B87775"/>
    <w:pPr>
      <w:numPr>
        <w:numId w:val="18"/>
      </w:numPr>
      <w:tabs>
        <w:tab w:val="clear" w:pos="567"/>
      </w:tabs>
    </w:pPr>
  </w:style>
  <w:style w:type="paragraph" w:customStyle="1" w:styleId="ListParagraph1">
    <w:name w:val="List Paragraph1"/>
    <w:basedOn w:val="Normal"/>
    <w:uiPriority w:val="34"/>
    <w:rsid w:val="00CD048D"/>
    <w:pPr>
      <w:numPr>
        <w:numId w:val="10"/>
      </w:numPr>
      <w:tabs>
        <w:tab w:val="clear" w:pos="567"/>
        <w:tab w:val="left" w:pos="709"/>
      </w:tabs>
    </w:pPr>
    <w:rPr>
      <w:snapToGrid/>
    </w:rPr>
  </w:style>
  <w:style w:type="paragraph" w:customStyle="1" w:styleId="NoSpacing1">
    <w:name w:val="No Spacing1"/>
    <w:link w:val="NoSpacingChar"/>
    <w:uiPriority w:val="1"/>
    <w:rsid w:val="00CD048D"/>
    <w:pPr>
      <w:spacing w:before="120" w:after="120"/>
    </w:pPr>
    <w:rPr>
      <w:rFonts w:ascii="Arial" w:hAnsi="Arial"/>
    </w:rPr>
  </w:style>
  <w:style w:type="character" w:customStyle="1" w:styleId="NoSpacingChar">
    <w:name w:val="No Spacing Char"/>
    <w:link w:val="NoSpacing1"/>
    <w:uiPriority w:val="1"/>
    <w:rsid w:val="00CD048D"/>
    <w:rPr>
      <w:rFonts w:ascii="Arial" w:hAnsi="Arial"/>
      <w:sz w:val="22"/>
      <w:szCs w:val="22"/>
      <w:lang w:val="es-ES"/>
    </w:rPr>
  </w:style>
  <w:style w:type="paragraph" w:customStyle="1" w:styleId="TOCHeading1">
    <w:name w:val="TOC Heading1"/>
    <w:basedOn w:val="Heading1"/>
    <w:next w:val="Normal"/>
    <w:uiPriority w:val="39"/>
    <w:semiHidden/>
    <w:unhideWhenUsed/>
    <w:rsid w:val="00CD048D"/>
    <w:pPr>
      <w:tabs>
        <w:tab w:val="clear" w:pos="567"/>
      </w:tabs>
      <w:snapToGrid/>
      <w:spacing w:before="480" w:after="0" w:line="276" w:lineRule="auto"/>
      <w:outlineLvl w:val="9"/>
    </w:pPr>
    <w:rPr>
      <w:rFonts w:eastAsia="Times New Roman" w:cs="Times New Roman"/>
      <w:snapToGrid/>
      <w:color w:val="365F91"/>
      <w:kern w:val="0"/>
      <w:sz w:val="28"/>
      <w:szCs w:val="28"/>
    </w:rPr>
  </w:style>
  <w:style w:type="paragraph" w:customStyle="1" w:styleId="IntenseQuote1">
    <w:name w:val="Intense Quote1"/>
    <w:basedOn w:val="Normal"/>
    <w:next w:val="Normal"/>
    <w:link w:val="IntenseQuoteChar"/>
    <w:uiPriority w:val="30"/>
    <w:rsid w:val="00CD048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CD048D"/>
    <w:rPr>
      <w:rFonts w:ascii="Arial" w:eastAsia="SimSun" w:hAnsi="Arial" w:cs="Arial"/>
      <w:b/>
      <w:bCs/>
      <w:i/>
      <w:iCs/>
      <w:snapToGrid w:val="0"/>
      <w:color w:val="4F81BD"/>
      <w:szCs w:val="24"/>
      <w:lang w:val="es-ES" w:eastAsia="es-ES"/>
    </w:rPr>
  </w:style>
  <w:style w:type="character" w:customStyle="1" w:styleId="Heading4Char">
    <w:name w:val="Heading 4 Char"/>
    <w:basedOn w:val="DefaultParagraphFont"/>
    <w:link w:val="Heading4"/>
    <w:rsid w:val="00B87775"/>
    <w:rPr>
      <w:rFonts w:ascii="Arial" w:eastAsiaTheme="majorEastAsia" w:hAnsi="Arial" w:cs="Arial"/>
      <w:b/>
      <w:bCs/>
      <w:iCs/>
      <w:caps/>
      <w:snapToGrid w:val="0"/>
      <w:sz w:val="18"/>
      <w:szCs w:val="18"/>
      <w:lang w:val="es-ES" w:eastAsia="es-ES"/>
    </w:rPr>
  </w:style>
  <w:style w:type="character" w:customStyle="1" w:styleId="Heading5Char">
    <w:name w:val="Heading 5 Char"/>
    <w:link w:val="Heading5"/>
    <w:uiPriority w:val="9"/>
    <w:rsid w:val="00B87775"/>
    <w:rPr>
      <w:rFonts w:asciiTheme="majorHAnsi" w:eastAsiaTheme="majorEastAsia" w:hAnsiTheme="majorHAnsi" w:cstheme="majorBidi"/>
      <w:snapToGrid w:val="0"/>
      <w:color w:val="243F60" w:themeColor="accent1" w:themeShade="7F"/>
      <w:sz w:val="20"/>
      <w:szCs w:val="20"/>
      <w:lang w:eastAsia="es-ES"/>
    </w:rPr>
  </w:style>
  <w:style w:type="paragraph" w:styleId="TOC1">
    <w:name w:val="toc 1"/>
    <w:basedOn w:val="Normal"/>
    <w:next w:val="Normal"/>
    <w:autoRedefine/>
    <w:uiPriority w:val="39"/>
    <w:rsid w:val="00CD048D"/>
    <w:pPr>
      <w:tabs>
        <w:tab w:val="clear" w:pos="567"/>
      </w:tabs>
      <w:jc w:val="left"/>
    </w:pPr>
    <w:rPr>
      <w:rFonts w:asciiTheme="minorHAnsi" w:hAnsiTheme="minorHAnsi" w:cstheme="minorHAnsi"/>
      <w:b/>
      <w:bCs/>
      <w:caps/>
    </w:rPr>
  </w:style>
  <w:style w:type="paragraph" w:styleId="TOC2">
    <w:name w:val="toc 2"/>
    <w:basedOn w:val="Normal"/>
    <w:next w:val="Normal"/>
    <w:autoRedefine/>
    <w:uiPriority w:val="39"/>
    <w:rsid w:val="00CD048D"/>
    <w:pPr>
      <w:tabs>
        <w:tab w:val="clear" w:pos="567"/>
      </w:tabs>
      <w:spacing w:before="0" w:after="0"/>
      <w:ind w:left="220"/>
      <w:jc w:val="left"/>
    </w:pPr>
    <w:rPr>
      <w:rFonts w:asciiTheme="minorHAnsi" w:hAnsiTheme="minorHAnsi" w:cstheme="minorHAnsi"/>
      <w:smallCaps/>
    </w:rPr>
  </w:style>
  <w:style w:type="paragraph" w:styleId="TOC3">
    <w:name w:val="toc 3"/>
    <w:basedOn w:val="Normal"/>
    <w:next w:val="Normal"/>
    <w:autoRedefine/>
    <w:uiPriority w:val="39"/>
    <w:semiHidden/>
    <w:unhideWhenUsed/>
    <w:rsid w:val="00CD048D"/>
    <w:pPr>
      <w:tabs>
        <w:tab w:val="clear" w:pos="567"/>
      </w:tabs>
      <w:spacing w:before="0" w:after="0"/>
      <w:ind w:left="440"/>
      <w:jc w:val="left"/>
    </w:pPr>
    <w:rPr>
      <w:rFonts w:asciiTheme="minorHAnsi" w:hAnsiTheme="minorHAnsi" w:cstheme="minorHAnsi"/>
      <w:i/>
      <w:iCs/>
    </w:rPr>
  </w:style>
  <w:style w:type="paragraph" w:styleId="Title">
    <w:name w:val="Title"/>
    <w:basedOn w:val="Normal"/>
    <w:next w:val="Normal"/>
    <w:link w:val="TitleChar"/>
    <w:uiPriority w:val="10"/>
    <w:qFormat/>
    <w:rsid w:val="00B8777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B87775"/>
    <w:rPr>
      <w:rFonts w:asciiTheme="majorHAnsi" w:eastAsiaTheme="majorEastAsia" w:hAnsiTheme="majorHAnsi" w:cstheme="majorBidi"/>
      <w:snapToGrid w:val="0"/>
      <w:color w:val="17365D" w:themeColor="text2" w:themeShade="BF"/>
      <w:spacing w:val="5"/>
      <w:kern w:val="28"/>
      <w:sz w:val="52"/>
      <w:szCs w:val="52"/>
      <w:lang w:eastAsia="es-ES"/>
    </w:rPr>
  </w:style>
  <w:style w:type="paragraph" w:styleId="Subtitle">
    <w:name w:val="Subtitle"/>
    <w:basedOn w:val="Normal"/>
    <w:next w:val="Normal"/>
    <w:link w:val="SubtitleChar"/>
    <w:uiPriority w:val="11"/>
    <w:qFormat/>
    <w:rsid w:val="00CD04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CD048D"/>
    <w:rPr>
      <w:rFonts w:asciiTheme="majorHAnsi" w:eastAsiaTheme="majorEastAsia" w:hAnsiTheme="majorHAnsi" w:cstheme="majorBidi"/>
      <w:i/>
      <w:iCs/>
      <w:snapToGrid w:val="0"/>
      <w:color w:val="4F81BD" w:themeColor="accent1"/>
      <w:spacing w:val="15"/>
      <w:sz w:val="24"/>
      <w:szCs w:val="24"/>
      <w:lang w:eastAsia="es-ES"/>
    </w:rPr>
  </w:style>
  <w:style w:type="paragraph" w:styleId="NoSpacing">
    <w:name w:val="No Spacing"/>
    <w:uiPriority w:val="1"/>
    <w:qFormat/>
    <w:rsid w:val="00B87775"/>
    <w:pPr>
      <w:tabs>
        <w:tab w:val="left" w:pos="567"/>
      </w:tabs>
      <w:snapToGrid w:val="0"/>
      <w:spacing w:after="0" w:line="240" w:lineRule="auto"/>
      <w:jc w:val="both"/>
    </w:pPr>
    <w:rPr>
      <w:rFonts w:ascii="Arial" w:eastAsia="SimSun" w:hAnsi="Arial" w:cs="Arial"/>
      <w:snapToGrid w:val="0"/>
      <w:sz w:val="20"/>
      <w:szCs w:val="20"/>
    </w:rPr>
  </w:style>
  <w:style w:type="paragraph" w:styleId="Quote">
    <w:name w:val="Quote"/>
    <w:basedOn w:val="Normal"/>
    <w:next w:val="Normal"/>
    <w:link w:val="QuoteChar"/>
    <w:uiPriority w:val="29"/>
    <w:qFormat/>
    <w:rsid w:val="00CD048D"/>
    <w:rPr>
      <w:i/>
      <w:iCs/>
      <w:color w:val="000000" w:themeColor="text1"/>
    </w:rPr>
  </w:style>
  <w:style w:type="character" w:customStyle="1" w:styleId="QuoteChar">
    <w:name w:val="Quote Char"/>
    <w:basedOn w:val="DefaultParagraphFont"/>
    <w:link w:val="Quote"/>
    <w:uiPriority w:val="29"/>
    <w:rsid w:val="00CD048D"/>
    <w:rPr>
      <w:rFonts w:ascii="Arial" w:eastAsia="SimSun" w:hAnsi="Arial" w:cs="Arial"/>
      <w:i/>
      <w:iCs/>
      <w:snapToGrid w:val="0"/>
      <w:color w:val="000000" w:themeColor="text1"/>
      <w:sz w:val="20"/>
      <w:szCs w:val="20"/>
      <w:lang w:eastAsia="es-ES"/>
    </w:rPr>
  </w:style>
  <w:style w:type="paragraph" w:styleId="IntenseQuote">
    <w:name w:val="Intense Quote"/>
    <w:basedOn w:val="Normal"/>
    <w:next w:val="Normal"/>
    <w:link w:val="IntenseQuoteChar1"/>
    <w:uiPriority w:val="30"/>
    <w:qFormat/>
    <w:rsid w:val="00CD048D"/>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link w:val="IntenseQuote"/>
    <w:uiPriority w:val="30"/>
    <w:rsid w:val="00CD048D"/>
    <w:rPr>
      <w:rFonts w:ascii="Arial" w:eastAsia="SimSun" w:hAnsi="Arial" w:cs="Arial"/>
      <w:b/>
      <w:bCs/>
      <w:i/>
      <w:iCs/>
      <w:snapToGrid w:val="0"/>
      <w:color w:val="4F81BD" w:themeColor="accent1"/>
      <w:sz w:val="20"/>
      <w:szCs w:val="20"/>
      <w:lang w:eastAsia="es-ES"/>
    </w:rPr>
  </w:style>
  <w:style w:type="paragraph" w:styleId="TOCHeading">
    <w:name w:val="TOC Heading"/>
    <w:basedOn w:val="Heading1"/>
    <w:next w:val="Normal"/>
    <w:uiPriority w:val="39"/>
    <w:semiHidden/>
    <w:unhideWhenUsed/>
    <w:qFormat/>
    <w:rsid w:val="00B87775"/>
    <w:pPr>
      <w:jc w:val="left"/>
      <w:outlineLvl w:val="9"/>
    </w:pPr>
    <w:rPr>
      <w:rFonts w:cs="Arial"/>
    </w:rPr>
  </w:style>
  <w:style w:type="character" w:customStyle="1" w:styleId="mw-headline">
    <w:name w:val="mw-headline"/>
    <w:basedOn w:val="DefaultParagraphFont"/>
    <w:rsid w:val="00E61869"/>
  </w:style>
  <w:style w:type="character" w:customStyle="1" w:styleId="Heading7Char">
    <w:name w:val="Heading 7 Char"/>
    <w:basedOn w:val="DefaultParagraphFont"/>
    <w:link w:val="Heading7"/>
    <w:uiPriority w:val="9"/>
    <w:semiHidden/>
    <w:rsid w:val="00B87775"/>
    <w:rPr>
      <w:rFonts w:ascii="Arial Gras" w:eastAsia="SimSun" w:hAnsi="Arial Gras" w:cs="Times New Roman"/>
      <w:b/>
      <w:bCs/>
      <w:caps/>
      <w:color w:val="008000"/>
      <w:sz w:val="24"/>
    </w:rPr>
  </w:style>
  <w:style w:type="character" w:customStyle="1" w:styleId="Heading6Char">
    <w:name w:val="Heading 6 Char"/>
    <w:basedOn w:val="DefaultParagraphFont"/>
    <w:link w:val="Heading6"/>
    <w:uiPriority w:val="9"/>
    <w:semiHidden/>
    <w:rsid w:val="00B87775"/>
    <w:rPr>
      <w:rFonts w:asciiTheme="majorHAnsi" w:eastAsiaTheme="majorEastAsia" w:hAnsiTheme="majorHAnsi" w:cstheme="majorBidi"/>
      <w:i/>
      <w:iCs/>
      <w:snapToGrid w:val="0"/>
      <w:color w:val="243F60" w:themeColor="accent1" w:themeShade="7F"/>
      <w:sz w:val="20"/>
      <w:szCs w:val="20"/>
      <w:lang w:eastAsia="es-ES"/>
    </w:rPr>
  </w:style>
  <w:style w:type="character" w:customStyle="1" w:styleId="Heading9Char">
    <w:name w:val="Heading 9 Char"/>
    <w:basedOn w:val="DefaultParagraphFont"/>
    <w:link w:val="Heading9"/>
    <w:uiPriority w:val="9"/>
    <w:semiHidden/>
    <w:rsid w:val="00B87775"/>
    <w:rPr>
      <w:rFonts w:asciiTheme="majorHAnsi" w:eastAsiaTheme="majorEastAsia" w:hAnsiTheme="majorHAnsi" w:cstheme="majorBidi"/>
      <w:i/>
      <w:iCs/>
      <w:snapToGrid w:val="0"/>
      <w:color w:val="404040" w:themeColor="text1" w:themeTint="BF"/>
      <w:sz w:val="20"/>
      <w:szCs w:val="20"/>
      <w:lang w:eastAsia="es-ES"/>
    </w:rPr>
  </w:style>
  <w:style w:type="character" w:styleId="Emphasis">
    <w:name w:val="Emphasis"/>
    <w:basedOn w:val="DefaultParagraphFont"/>
    <w:uiPriority w:val="20"/>
    <w:qFormat/>
    <w:rsid w:val="00B87775"/>
    <w:rPr>
      <w:i/>
      <w:iCs/>
    </w:rPr>
  </w:style>
  <w:style w:type="paragraph" w:styleId="Header">
    <w:name w:val="header"/>
    <w:basedOn w:val="Normal"/>
    <w:link w:val="HeaderChar"/>
    <w:unhideWhenUsed/>
    <w:rsid w:val="00ED1CB5"/>
    <w:pPr>
      <w:tabs>
        <w:tab w:val="clear" w:pos="567"/>
        <w:tab w:val="center" w:pos="4513"/>
        <w:tab w:val="right" w:pos="9026"/>
      </w:tabs>
      <w:spacing w:before="0" w:after="0"/>
    </w:pPr>
  </w:style>
  <w:style w:type="character" w:customStyle="1" w:styleId="HeaderChar">
    <w:name w:val="Header Char"/>
    <w:basedOn w:val="DefaultParagraphFont"/>
    <w:link w:val="Header"/>
    <w:rsid w:val="00ED1CB5"/>
    <w:rPr>
      <w:rFonts w:ascii="Arial" w:eastAsia="SimSun" w:hAnsi="Arial" w:cs="Arial"/>
      <w:snapToGrid w:val="0"/>
      <w:sz w:val="20"/>
      <w:szCs w:val="20"/>
      <w:lang w:eastAsia="es-ES"/>
    </w:rPr>
  </w:style>
  <w:style w:type="paragraph" w:styleId="Footer">
    <w:name w:val="footer"/>
    <w:basedOn w:val="Normal"/>
    <w:link w:val="FooterChar"/>
    <w:unhideWhenUsed/>
    <w:rsid w:val="00ED1CB5"/>
    <w:pPr>
      <w:tabs>
        <w:tab w:val="clear" w:pos="567"/>
        <w:tab w:val="center" w:pos="4513"/>
        <w:tab w:val="right" w:pos="9026"/>
      </w:tabs>
      <w:spacing w:before="0" w:after="0"/>
    </w:pPr>
  </w:style>
  <w:style w:type="character" w:customStyle="1" w:styleId="FooterChar">
    <w:name w:val="Footer Char"/>
    <w:basedOn w:val="DefaultParagraphFont"/>
    <w:link w:val="Footer"/>
    <w:rsid w:val="00ED1CB5"/>
    <w:rPr>
      <w:rFonts w:ascii="Arial" w:eastAsia="SimSun" w:hAnsi="Arial" w:cs="Arial"/>
      <w:snapToGrid w:val="0"/>
      <w:sz w:val="20"/>
      <w:szCs w:val="20"/>
      <w:lang w:eastAsia="es-ES"/>
    </w:rPr>
  </w:style>
  <w:style w:type="paragraph" w:customStyle="1" w:styleId="Caschap">
    <w:name w:val="Caschap"/>
    <w:basedOn w:val="Normal"/>
    <w:rsid w:val="008B1C71"/>
    <w:pPr>
      <w:keepNext/>
      <w:widowControl w:val="0"/>
      <w:tabs>
        <w:tab w:val="clear" w:pos="567"/>
      </w:tabs>
      <w:spacing w:before="0" w:line="480" w:lineRule="exact"/>
      <w:jc w:val="left"/>
      <w:outlineLvl w:val="3"/>
    </w:pPr>
    <w:rPr>
      <w:rFonts w:eastAsia="Times New Roman"/>
      <w:b/>
      <w:bCs/>
      <w:snapToGrid/>
      <w:w w:val="107"/>
      <w:sz w:val="36"/>
      <w:szCs w:val="48"/>
    </w:rPr>
  </w:style>
  <w:style w:type="paragraph" w:customStyle="1" w:styleId="Cas">
    <w:name w:val="Cas"/>
    <w:basedOn w:val="Heading4"/>
    <w:rsid w:val="008B1C71"/>
    <w:pPr>
      <w:keepLines w:val="0"/>
      <w:widowControl w:val="0"/>
      <w:tabs>
        <w:tab w:val="clear" w:pos="567"/>
      </w:tabs>
      <w:spacing w:before="0" w:after="240" w:line="360" w:lineRule="exact"/>
      <w:jc w:val="left"/>
    </w:pPr>
    <w:rPr>
      <w:rFonts w:eastAsia="Times New Roman"/>
      <w:iCs w:val="0"/>
      <w:caps w:val="0"/>
      <w:snapToGrid/>
      <w:color w:val="0000FF"/>
      <w:w w:val="107"/>
      <w:sz w:val="28"/>
      <w:szCs w:val="28"/>
    </w:rPr>
  </w:style>
  <w:style w:type="paragraph" w:customStyle="1" w:styleId="Texte1">
    <w:name w:val="Texte1"/>
    <w:basedOn w:val="Normal"/>
    <w:link w:val="Texte1Car"/>
    <w:autoRedefine/>
    <w:rsid w:val="0027117E"/>
    <w:pPr>
      <w:spacing w:before="0" w:after="60" w:line="280" w:lineRule="exact"/>
      <w:ind w:left="851"/>
    </w:pPr>
    <w:rPr>
      <w:snapToGrid/>
      <w:w w:val="95"/>
    </w:rPr>
  </w:style>
  <w:style w:type="character" w:customStyle="1" w:styleId="Texte1Car">
    <w:name w:val="Texte1 Car"/>
    <w:link w:val="Texte1"/>
    <w:rsid w:val="0027117E"/>
    <w:rPr>
      <w:rFonts w:ascii="Arial" w:eastAsia="SimSun" w:hAnsi="Arial" w:cs="Arial"/>
      <w:w w:val="95"/>
      <w:sz w:val="20"/>
      <w:szCs w:val="20"/>
      <w:lang w:eastAsia="es-ES"/>
    </w:rPr>
  </w:style>
  <w:style w:type="character" w:styleId="PageNumber">
    <w:name w:val="page number"/>
    <w:rsid w:val="0027117E"/>
    <w:rPr>
      <w:rFonts w:ascii="Arial" w:hAnsi="Arial"/>
      <w:b w:val="0"/>
      <w:i w:val="0"/>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299">
      <w:bodyDiv w:val="1"/>
      <w:marLeft w:val="0"/>
      <w:marRight w:val="0"/>
      <w:marTop w:val="0"/>
      <w:marBottom w:val="0"/>
      <w:divBdr>
        <w:top w:val="none" w:sz="0" w:space="0" w:color="auto"/>
        <w:left w:val="none" w:sz="0" w:space="0" w:color="auto"/>
        <w:bottom w:val="none" w:sz="0" w:space="0" w:color="auto"/>
        <w:right w:val="none" w:sz="0" w:space="0" w:color="auto"/>
      </w:divBdr>
      <w:divsChild>
        <w:div w:id="1765302439">
          <w:marLeft w:val="0"/>
          <w:marRight w:val="0"/>
          <w:marTop w:val="0"/>
          <w:marBottom w:val="0"/>
          <w:divBdr>
            <w:top w:val="none" w:sz="0" w:space="0" w:color="auto"/>
            <w:left w:val="none" w:sz="0" w:space="0" w:color="auto"/>
            <w:bottom w:val="none" w:sz="0" w:space="0" w:color="auto"/>
            <w:right w:val="none" w:sz="0" w:space="0" w:color="auto"/>
          </w:divBdr>
          <w:divsChild>
            <w:div w:id="664553500">
              <w:marLeft w:val="0"/>
              <w:marRight w:val="0"/>
              <w:marTop w:val="0"/>
              <w:marBottom w:val="0"/>
              <w:divBdr>
                <w:top w:val="none" w:sz="0" w:space="0" w:color="auto"/>
                <w:left w:val="none" w:sz="0" w:space="0" w:color="auto"/>
                <w:bottom w:val="none" w:sz="0" w:space="0" w:color="auto"/>
                <w:right w:val="none" w:sz="0" w:space="0" w:color="auto"/>
              </w:divBdr>
              <w:divsChild>
                <w:div w:id="1087075073">
                  <w:marLeft w:val="0"/>
                  <w:marRight w:val="0"/>
                  <w:marTop w:val="0"/>
                  <w:marBottom w:val="0"/>
                  <w:divBdr>
                    <w:top w:val="none" w:sz="0" w:space="0" w:color="auto"/>
                    <w:left w:val="none" w:sz="0" w:space="0" w:color="auto"/>
                    <w:bottom w:val="none" w:sz="0" w:space="0" w:color="auto"/>
                    <w:right w:val="none" w:sz="0" w:space="0" w:color="auto"/>
                  </w:divBdr>
                  <w:divsChild>
                    <w:div w:id="739059002">
                      <w:marLeft w:val="0"/>
                      <w:marRight w:val="0"/>
                      <w:marTop w:val="0"/>
                      <w:marBottom w:val="0"/>
                      <w:divBdr>
                        <w:top w:val="none" w:sz="0" w:space="0" w:color="auto"/>
                        <w:left w:val="none" w:sz="0" w:space="0" w:color="auto"/>
                        <w:bottom w:val="none" w:sz="0" w:space="0" w:color="auto"/>
                        <w:right w:val="none" w:sz="0" w:space="0" w:color="auto"/>
                      </w:divBdr>
                      <w:divsChild>
                        <w:div w:id="1539120915">
                          <w:marLeft w:val="0"/>
                          <w:marRight w:val="0"/>
                          <w:marTop w:val="0"/>
                          <w:marBottom w:val="0"/>
                          <w:divBdr>
                            <w:top w:val="none" w:sz="0" w:space="0" w:color="auto"/>
                            <w:left w:val="none" w:sz="0" w:space="0" w:color="auto"/>
                            <w:bottom w:val="none" w:sz="0" w:space="0" w:color="auto"/>
                            <w:right w:val="none" w:sz="0" w:space="0" w:color="auto"/>
                          </w:divBdr>
                        </w:div>
                        <w:div w:id="7300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6609">
      <w:bodyDiv w:val="1"/>
      <w:marLeft w:val="0"/>
      <w:marRight w:val="0"/>
      <w:marTop w:val="0"/>
      <w:marBottom w:val="0"/>
      <w:divBdr>
        <w:top w:val="none" w:sz="0" w:space="0" w:color="auto"/>
        <w:left w:val="none" w:sz="0" w:space="0" w:color="auto"/>
        <w:bottom w:val="none" w:sz="0" w:space="0" w:color="auto"/>
        <w:right w:val="none" w:sz="0" w:space="0" w:color="auto"/>
      </w:divBdr>
      <w:divsChild>
        <w:div w:id="645862632">
          <w:marLeft w:val="0"/>
          <w:marRight w:val="0"/>
          <w:marTop w:val="0"/>
          <w:marBottom w:val="0"/>
          <w:divBdr>
            <w:top w:val="none" w:sz="0" w:space="0" w:color="auto"/>
            <w:left w:val="none" w:sz="0" w:space="0" w:color="auto"/>
            <w:bottom w:val="none" w:sz="0" w:space="0" w:color="auto"/>
            <w:right w:val="none" w:sz="0" w:space="0" w:color="auto"/>
          </w:divBdr>
          <w:divsChild>
            <w:div w:id="738552840">
              <w:marLeft w:val="0"/>
              <w:marRight w:val="0"/>
              <w:marTop w:val="0"/>
              <w:marBottom w:val="0"/>
              <w:divBdr>
                <w:top w:val="none" w:sz="0" w:space="0" w:color="auto"/>
                <w:left w:val="none" w:sz="0" w:space="0" w:color="auto"/>
                <w:bottom w:val="none" w:sz="0" w:space="0" w:color="auto"/>
                <w:right w:val="none" w:sz="0" w:space="0" w:color="auto"/>
              </w:divBdr>
              <w:divsChild>
                <w:div w:id="1095631002">
                  <w:marLeft w:val="0"/>
                  <w:marRight w:val="0"/>
                  <w:marTop w:val="0"/>
                  <w:marBottom w:val="0"/>
                  <w:divBdr>
                    <w:top w:val="none" w:sz="0" w:space="0" w:color="auto"/>
                    <w:left w:val="none" w:sz="0" w:space="0" w:color="auto"/>
                    <w:bottom w:val="none" w:sz="0" w:space="0" w:color="auto"/>
                    <w:right w:val="none" w:sz="0" w:space="0" w:color="auto"/>
                  </w:divBdr>
                  <w:divsChild>
                    <w:div w:id="1271203782">
                      <w:marLeft w:val="0"/>
                      <w:marRight w:val="0"/>
                      <w:marTop w:val="0"/>
                      <w:marBottom w:val="0"/>
                      <w:divBdr>
                        <w:top w:val="none" w:sz="0" w:space="0" w:color="auto"/>
                        <w:left w:val="none" w:sz="0" w:space="0" w:color="auto"/>
                        <w:bottom w:val="none" w:sz="0" w:space="0" w:color="auto"/>
                        <w:right w:val="none" w:sz="0" w:space="0" w:color="auto"/>
                      </w:divBdr>
                      <w:divsChild>
                        <w:div w:id="73361073">
                          <w:marLeft w:val="0"/>
                          <w:marRight w:val="0"/>
                          <w:marTop w:val="0"/>
                          <w:marBottom w:val="0"/>
                          <w:divBdr>
                            <w:top w:val="none" w:sz="0" w:space="0" w:color="auto"/>
                            <w:left w:val="none" w:sz="0" w:space="0" w:color="auto"/>
                            <w:bottom w:val="none" w:sz="0" w:space="0" w:color="auto"/>
                            <w:right w:val="none" w:sz="0" w:space="0" w:color="auto"/>
                          </w:divBdr>
                          <w:divsChild>
                            <w:div w:id="11796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90297">
      <w:bodyDiv w:val="1"/>
      <w:marLeft w:val="0"/>
      <w:marRight w:val="0"/>
      <w:marTop w:val="0"/>
      <w:marBottom w:val="0"/>
      <w:divBdr>
        <w:top w:val="none" w:sz="0" w:space="0" w:color="auto"/>
        <w:left w:val="none" w:sz="0" w:space="0" w:color="auto"/>
        <w:bottom w:val="none" w:sz="0" w:space="0" w:color="auto"/>
        <w:right w:val="none" w:sz="0" w:space="0" w:color="auto"/>
      </w:divBdr>
    </w:div>
    <w:div w:id="1135758377">
      <w:bodyDiv w:val="1"/>
      <w:marLeft w:val="0"/>
      <w:marRight w:val="0"/>
      <w:marTop w:val="0"/>
      <w:marBottom w:val="0"/>
      <w:divBdr>
        <w:top w:val="none" w:sz="0" w:space="0" w:color="auto"/>
        <w:left w:val="none" w:sz="0" w:space="0" w:color="auto"/>
        <w:bottom w:val="none" w:sz="0" w:space="0" w:color="auto"/>
        <w:right w:val="none" w:sz="0" w:space="0" w:color="auto"/>
      </w:divBdr>
      <w:divsChild>
        <w:div w:id="1375470514">
          <w:marLeft w:val="0"/>
          <w:marRight w:val="0"/>
          <w:marTop w:val="0"/>
          <w:marBottom w:val="0"/>
          <w:divBdr>
            <w:top w:val="none" w:sz="0" w:space="0" w:color="auto"/>
            <w:left w:val="none" w:sz="0" w:space="0" w:color="auto"/>
            <w:bottom w:val="none" w:sz="0" w:space="0" w:color="auto"/>
            <w:right w:val="none" w:sz="0" w:space="0" w:color="auto"/>
          </w:divBdr>
          <w:divsChild>
            <w:div w:id="922682971">
              <w:marLeft w:val="0"/>
              <w:marRight w:val="0"/>
              <w:marTop w:val="0"/>
              <w:marBottom w:val="0"/>
              <w:divBdr>
                <w:top w:val="none" w:sz="0" w:space="0" w:color="auto"/>
                <w:left w:val="none" w:sz="0" w:space="0" w:color="auto"/>
                <w:bottom w:val="none" w:sz="0" w:space="0" w:color="auto"/>
                <w:right w:val="none" w:sz="0" w:space="0" w:color="auto"/>
              </w:divBdr>
              <w:divsChild>
                <w:div w:id="840505153">
                  <w:marLeft w:val="0"/>
                  <w:marRight w:val="0"/>
                  <w:marTop w:val="0"/>
                  <w:marBottom w:val="0"/>
                  <w:divBdr>
                    <w:top w:val="none" w:sz="0" w:space="0" w:color="auto"/>
                    <w:left w:val="none" w:sz="0" w:space="0" w:color="auto"/>
                    <w:bottom w:val="none" w:sz="0" w:space="0" w:color="auto"/>
                    <w:right w:val="none" w:sz="0" w:space="0" w:color="auto"/>
                  </w:divBdr>
                  <w:divsChild>
                    <w:div w:id="568812392">
                      <w:marLeft w:val="0"/>
                      <w:marRight w:val="0"/>
                      <w:marTop w:val="0"/>
                      <w:marBottom w:val="0"/>
                      <w:divBdr>
                        <w:top w:val="none" w:sz="0" w:space="0" w:color="auto"/>
                        <w:left w:val="none" w:sz="0" w:space="0" w:color="auto"/>
                        <w:bottom w:val="none" w:sz="0" w:space="0" w:color="auto"/>
                        <w:right w:val="none" w:sz="0" w:space="0" w:color="auto"/>
                      </w:divBdr>
                      <w:divsChild>
                        <w:div w:id="2068064266">
                          <w:marLeft w:val="120"/>
                          <w:marRight w:val="120"/>
                          <w:marTop w:val="120"/>
                          <w:marBottom w:val="120"/>
                          <w:divBdr>
                            <w:top w:val="none" w:sz="0" w:space="0" w:color="auto"/>
                            <w:left w:val="none" w:sz="0" w:space="0" w:color="auto"/>
                            <w:bottom w:val="none" w:sz="0" w:space="0" w:color="auto"/>
                            <w:right w:val="none" w:sz="0" w:space="0" w:color="auto"/>
                          </w:divBdr>
                          <w:divsChild>
                            <w:div w:id="134228641">
                              <w:marLeft w:val="120"/>
                              <w:marRight w:val="120"/>
                              <w:marTop w:val="120"/>
                              <w:marBottom w:val="120"/>
                              <w:divBdr>
                                <w:top w:val="none" w:sz="0" w:space="0" w:color="auto"/>
                                <w:left w:val="none" w:sz="0" w:space="0" w:color="auto"/>
                                <w:bottom w:val="none" w:sz="0" w:space="0" w:color="auto"/>
                                <w:right w:val="none" w:sz="0" w:space="0" w:color="auto"/>
                              </w:divBdr>
                              <w:divsChild>
                                <w:div w:id="6151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352351">
      <w:bodyDiv w:val="1"/>
      <w:marLeft w:val="0"/>
      <w:marRight w:val="0"/>
      <w:marTop w:val="0"/>
      <w:marBottom w:val="0"/>
      <w:divBdr>
        <w:top w:val="none" w:sz="0" w:space="0" w:color="auto"/>
        <w:left w:val="none" w:sz="0" w:space="0" w:color="auto"/>
        <w:bottom w:val="none" w:sz="0" w:space="0" w:color="auto"/>
        <w:right w:val="none" w:sz="0" w:space="0" w:color="auto"/>
      </w:divBdr>
    </w:div>
    <w:div w:id="1621456879">
      <w:bodyDiv w:val="1"/>
      <w:marLeft w:val="0"/>
      <w:marRight w:val="0"/>
      <w:marTop w:val="0"/>
      <w:marBottom w:val="0"/>
      <w:divBdr>
        <w:top w:val="none" w:sz="0" w:space="0" w:color="auto"/>
        <w:left w:val="none" w:sz="0" w:space="0" w:color="auto"/>
        <w:bottom w:val="none" w:sz="0" w:space="0" w:color="auto"/>
        <w:right w:val="none" w:sz="0" w:space="0" w:color="auto"/>
      </w:divBdr>
    </w:div>
    <w:div w:id="19637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gov.tt/remember-when/" TargetMode="External"/><Relationship Id="rId13" Type="http://schemas.openxmlformats.org/officeDocument/2006/relationships/hyperlink" Target="http://www.youtube.com/watch?v=oy47guq0S5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chscotland.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kneyfolkfestiv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hscotlandwiki.org/index.php?title=Intangible_Cultural_Heritage_in_Scotlan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hrc.ac.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1173-5690-476A-9149-1476C429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1749</Words>
  <Characters>9621</Characters>
  <Application>Microsoft Office Word</Application>
  <DocSecurity>0</DocSecurity>
  <Lines>80</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dc:creator>
  <cp:lastModifiedBy>Kim, Dain</cp:lastModifiedBy>
  <cp:revision>9</cp:revision>
  <dcterms:created xsi:type="dcterms:W3CDTF">2016-05-18T16:00:00Z</dcterms:created>
  <dcterms:modified xsi:type="dcterms:W3CDTF">2018-03-20T15:06:00Z</dcterms:modified>
</cp:coreProperties>
</file>