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8C" w:rsidRPr="00D67040" w:rsidRDefault="00F8778C" w:rsidP="00D67040">
      <w:pPr>
        <w:pStyle w:val="Caschap"/>
        <w:jc w:val="left"/>
        <w:rPr>
          <w:i w:val="0"/>
          <w:iCs w:val="0"/>
          <w:caps w:val="0"/>
        </w:rPr>
      </w:pPr>
      <w:bookmarkStart w:id="0" w:name="_GoBack"/>
      <w:bookmarkEnd w:id="0"/>
      <w:r w:rsidRPr="00D67040">
        <w:rPr>
          <w:i w:val="0"/>
          <w:iCs w:val="0"/>
          <w:caps w:val="0"/>
        </w:rPr>
        <w:t>ETUDE DE CAS 53</w:t>
      </w:r>
    </w:p>
    <w:p w:rsidR="00404A37" w:rsidRPr="00D67040" w:rsidRDefault="00404A37" w:rsidP="00D67040">
      <w:pPr>
        <w:pStyle w:val="Cas"/>
      </w:pPr>
      <w:proofErr w:type="spellStart"/>
      <w:r w:rsidRPr="00D67040">
        <w:t>Colombi</w:t>
      </w:r>
      <w:r w:rsidR="0023366B" w:rsidRPr="00D67040">
        <w:t>e</w:t>
      </w:r>
      <w:proofErr w:type="spellEnd"/>
      <w:r w:rsidRPr="00D67040">
        <w:t xml:space="preserve">: </w:t>
      </w:r>
      <w:proofErr w:type="spellStart"/>
      <w:r w:rsidR="0023366B" w:rsidRPr="00D67040">
        <w:t>une</w:t>
      </w:r>
      <w:proofErr w:type="spellEnd"/>
      <w:r w:rsidR="0023366B" w:rsidRPr="00D67040">
        <w:t xml:space="preserve"> </w:t>
      </w:r>
      <w:proofErr w:type="spellStart"/>
      <w:r w:rsidR="0023366B" w:rsidRPr="00D67040">
        <w:t>politique</w:t>
      </w:r>
      <w:proofErr w:type="spellEnd"/>
      <w:r w:rsidR="0023366B" w:rsidRPr="00D67040">
        <w:t xml:space="preserve"> </w:t>
      </w:r>
      <w:proofErr w:type="spellStart"/>
      <w:r w:rsidR="0023366B" w:rsidRPr="00D67040">
        <w:t>ambitieuse</w:t>
      </w:r>
      <w:proofErr w:type="spellEnd"/>
      <w:r w:rsidR="00E67EA6" w:rsidRPr="00D67040">
        <w:t xml:space="preserve"> </w:t>
      </w:r>
      <w:r w:rsidR="0023366B" w:rsidRPr="00D67040">
        <w:t>a</w:t>
      </w:r>
      <w:r w:rsidR="00E67EA6" w:rsidRPr="00D67040">
        <w:t>ux</w:t>
      </w:r>
      <w:r w:rsidR="0023366B" w:rsidRPr="00D67040">
        <w:t xml:space="preserve"> implications </w:t>
      </w:r>
      <w:proofErr w:type="spellStart"/>
      <w:r w:rsidR="0023366B" w:rsidRPr="00D67040">
        <w:t>intersectorielles</w:t>
      </w:r>
      <w:proofErr w:type="spellEnd"/>
    </w:p>
    <w:p w:rsidR="00404A37" w:rsidRPr="00D67040" w:rsidRDefault="0023366B" w:rsidP="00D67040">
      <w:pPr>
        <w:pStyle w:val="Texte1"/>
        <w:ind w:left="851"/>
      </w:pPr>
      <w:proofErr w:type="spellStart"/>
      <w:r w:rsidRPr="00D67040">
        <w:t>Grâce</w:t>
      </w:r>
      <w:proofErr w:type="spellEnd"/>
      <w:r w:rsidRPr="00D67040">
        <w:t xml:space="preserve"> à un </w:t>
      </w:r>
      <w:proofErr w:type="spellStart"/>
      <w:r w:rsidRPr="00D67040">
        <w:t>processus</w:t>
      </w:r>
      <w:proofErr w:type="spellEnd"/>
      <w:r w:rsidRPr="00D67040">
        <w:t xml:space="preserve"> </w:t>
      </w:r>
      <w:proofErr w:type="spellStart"/>
      <w:r w:rsidRPr="00D67040">
        <w:t>lancé</w:t>
      </w:r>
      <w:proofErr w:type="spellEnd"/>
      <w:r w:rsidRPr="00D67040">
        <w:t xml:space="preserve"> </w:t>
      </w:r>
      <w:proofErr w:type="spellStart"/>
      <w:r w:rsidRPr="00D67040">
        <w:t>en</w:t>
      </w:r>
      <w:proofErr w:type="spellEnd"/>
      <w:r w:rsidRPr="00D67040">
        <w:t xml:space="preserve"> </w:t>
      </w:r>
      <w:r w:rsidR="00404A37" w:rsidRPr="00D67040">
        <w:t xml:space="preserve">2007, </w:t>
      </w:r>
      <w:r w:rsidR="004F6AE2" w:rsidRPr="00D67040">
        <w:t xml:space="preserve">la </w:t>
      </w:r>
      <w:proofErr w:type="spellStart"/>
      <w:r w:rsidR="00404A37" w:rsidRPr="00D67040">
        <w:t>Colombi</w:t>
      </w:r>
      <w:r w:rsidR="004F6AE2" w:rsidRPr="00D67040">
        <w:t>e</w:t>
      </w:r>
      <w:proofErr w:type="spellEnd"/>
      <w:r w:rsidR="00404A37" w:rsidRPr="00D67040">
        <w:t xml:space="preserve"> </w:t>
      </w:r>
      <w:r w:rsidR="004F6AE2" w:rsidRPr="00D67040">
        <w:t xml:space="preserve">dispose </w:t>
      </w:r>
      <w:proofErr w:type="spellStart"/>
      <w:r w:rsidR="004F6AE2" w:rsidRPr="00D67040">
        <w:t>désormais</w:t>
      </w:r>
      <w:proofErr w:type="spellEnd"/>
      <w:r w:rsidR="004F6AE2" w:rsidRPr="00D67040">
        <w:t xml:space="preserve"> d’un cadre</w:t>
      </w:r>
      <w:r w:rsidR="009F4503" w:rsidRPr="00D67040">
        <w:t xml:space="preserve"> </w:t>
      </w:r>
      <w:proofErr w:type="spellStart"/>
      <w:r w:rsidR="009F4503" w:rsidRPr="00D67040">
        <w:t>politique</w:t>
      </w:r>
      <w:proofErr w:type="spellEnd"/>
      <w:r w:rsidR="004F6AE2" w:rsidRPr="00D67040">
        <w:t xml:space="preserve"> et </w:t>
      </w:r>
      <w:proofErr w:type="spellStart"/>
      <w:r w:rsidR="009F4503" w:rsidRPr="00D67040">
        <w:t>juridique</w:t>
      </w:r>
      <w:proofErr w:type="spellEnd"/>
      <w:r w:rsidR="004F6AE2" w:rsidRPr="00D67040">
        <w:t xml:space="preserve"> </w:t>
      </w:r>
      <w:proofErr w:type="spellStart"/>
      <w:r w:rsidR="004F6AE2" w:rsidRPr="00D67040">
        <w:t>complet</w:t>
      </w:r>
      <w:proofErr w:type="spellEnd"/>
      <w:r w:rsidR="004F6AE2" w:rsidRPr="00D67040">
        <w:t xml:space="preserve"> pour la </w:t>
      </w:r>
      <w:proofErr w:type="spellStart"/>
      <w:r w:rsidR="004F6AE2" w:rsidRPr="00D67040">
        <w:t>sauvegarde</w:t>
      </w:r>
      <w:proofErr w:type="spellEnd"/>
      <w:r w:rsidR="004F6AE2" w:rsidRPr="00D67040">
        <w:t xml:space="preserve"> du PCI sur son </w:t>
      </w:r>
      <w:proofErr w:type="spellStart"/>
      <w:r w:rsidR="004F6AE2" w:rsidRPr="00D67040">
        <w:t>territoire</w:t>
      </w:r>
      <w:proofErr w:type="spellEnd"/>
      <w:r w:rsidR="00D67040" w:rsidRPr="00D67040">
        <w:t>.</w:t>
      </w:r>
    </w:p>
    <w:p w:rsidR="00404A37" w:rsidRPr="00A52F4E" w:rsidRDefault="00910B22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UNE POLITIQUE </w:t>
      </w:r>
      <w:r w:rsidR="007560B8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e</w:t>
      </w: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N</w:t>
      </w:r>
      <w:r w:rsidR="007560B8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ra</w:t>
      </w: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C</w:t>
      </w:r>
      <w:r w:rsidR="007560B8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in</w:t>
      </w: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ée dans la constitution de </w:t>
      </w:r>
      <w:r w:rsidR="00404A37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1991</w:t>
      </w:r>
    </w:p>
    <w:p w:rsidR="00E8343F" w:rsidRPr="00A52F4E" w:rsidRDefault="00910B22" w:rsidP="00A52F4E">
      <w:pPr>
        <w:pStyle w:val="Texte1"/>
        <w:ind w:left="851"/>
      </w:pPr>
      <w:r w:rsidRPr="00FA6381">
        <w:rPr>
          <w:lang w:val="fr-FR"/>
        </w:rPr>
        <w:t>E</w:t>
      </w:r>
      <w:r w:rsidR="00CB1727" w:rsidRPr="00FA6381">
        <w:rPr>
          <w:lang w:val="fr-FR"/>
        </w:rPr>
        <w:t>n 1991</w:t>
      </w:r>
      <w:r w:rsidRPr="00FA6381">
        <w:rPr>
          <w:lang w:val="fr-FR"/>
        </w:rPr>
        <w:t xml:space="preserve">, la </w:t>
      </w:r>
      <w:r w:rsidR="00CB1727" w:rsidRPr="00FA6381">
        <w:rPr>
          <w:lang w:val="fr-FR"/>
        </w:rPr>
        <w:t>Colombi</w:t>
      </w:r>
      <w:r w:rsidRPr="00FA6381">
        <w:rPr>
          <w:lang w:val="fr-FR"/>
        </w:rPr>
        <w:t>e a</w:t>
      </w:r>
      <w:r w:rsidR="00CB1727" w:rsidRPr="00FA6381">
        <w:rPr>
          <w:lang w:val="fr-FR"/>
        </w:rPr>
        <w:t xml:space="preserve"> ratifi</w:t>
      </w:r>
      <w:r w:rsidRPr="00FA6381">
        <w:rPr>
          <w:lang w:val="fr-FR"/>
        </w:rPr>
        <w:t>é</w:t>
      </w:r>
      <w:r w:rsidR="00CB1727" w:rsidRPr="00FA6381">
        <w:rPr>
          <w:lang w:val="fr-FR"/>
        </w:rPr>
        <w:t xml:space="preserve"> </w:t>
      </w:r>
      <w:r w:rsidRPr="00FA6381">
        <w:rPr>
          <w:lang w:val="fr-FR"/>
        </w:rPr>
        <w:t xml:space="preserve">la Convention n° 169 de l’Organisation </w:t>
      </w:r>
      <w:r w:rsidR="008B38B4" w:rsidRPr="00FA6381">
        <w:rPr>
          <w:lang w:val="fr-FR"/>
        </w:rPr>
        <w:t>internation</w:t>
      </w:r>
      <w:r w:rsidRPr="00FA6381">
        <w:rPr>
          <w:lang w:val="fr-FR"/>
        </w:rPr>
        <w:t>ale du travail (O</w:t>
      </w:r>
      <w:r w:rsidR="008B38B4" w:rsidRPr="00FA6381">
        <w:rPr>
          <w:lang w:val="fr-FR"/>
        </w:rPr>
        <w:t>I</w:t>
      </w:r>
      <w:r w:rsidRPr="00FA6381">
        <w:rPr>
          <w:lang w:val="fr-FR"/>
        </w:rPr>
        <w:t>T)</w:t>
      </w:r>
      <w:r w:rsidR="00CB1727" w:rsidRPr="00A52F4E">
        <w:footnoteReference w:id="1"/>
      </w:r>
      <w:r w:rsidR="00CB1727" w:rsidRPr="00FA6381">
        <w:rPr>
          <w:lang w:val="fr-FR"/>
        </w:rPr>
        <w:t xml:space="preserve"> </w:t>
      </w:r>
      <w:r w:rsidR="008B38B4" w:rsidRPr="00FA6381">
        <w:rPr>
          <w:lang w:val="fr-FR"/>
        </w:rPr>
        <w:t xml:space="preserve">qui </w:t>
      </w:r>
      <w:r w:rsidR="009D38B3" w:rsidRPr="00FA6381">
        <w:rPr>
          <w:lang w:val="fr-FR"/>
        </w:rPr>
        <w:t xml:space="preserve">a pour vocation de </w:t>
      </w:r>
      <w:r w:rsidR="008B38B4" w:rsidRPr="00FA6381">
        <w:rPr>
          <w:lang w:val="fr-FR"/>
        </w:rPr>
        <w:t>prom</w:t>
      </w:r>
      <w:r w:rsidR="009D38B3" w:rsidRPr="00FA6381">
        <w:rPr>
          <w:lang w:val="fr-FR"/>
        </w:rPr>
        <w:t>ouvoir «  la pleine réalisation des droits sociaux, économiques et culturels</w:t>
      </w:r>
      <w:r w:rsidR="00B865C5" w:rsidRPr="00FA6381">
        <w:rPr>
          <w:lang w:val="fr-FR"/>
        </w:rPr>
        <w:t xml:space="preserve"> </w:t>
      </w:r>
      <w:r w:rsidR="009D38B3" w:rsidRPr="00FA6381">
        <w:rPr>
          <w:lang w:val="fr-FR"/>
        </w:rPr>
        <w:t>des peuples</w:t>
      </w:r>
      <w:r w:rsidR="005F5A57" w:rsidRPr="00FA6381">
        <w:rPr>
          <w:lang w:val="fr-FR"/>
        </w:rPr>
        <w:t xml:space="preserve"> [</w:t>
      </w:r>
      <w:r w:rsidR="009D38B3" w:rsidRPr="00FA6381">
        <w:rPr>
          <w:lang w:val="fr-FR"/>
        </w:rPr>
        <w:t>indigènes et tribaux], dans le respect de leur identité sociale et culturelle, de leurs coutumes et traditions et de leurs institutions</w:t>
      </w:r>
      <w:r w:rsidR="00E831E6" w:rsidRPr="00FA6381">
        <w:rPr>
          <w:lang w:val="fr-FR"/>
        </w:rPr>
        <w:t> »</w:t>
      </w:r>
      <w:r w:rsidR="00CB1727" w:rsidRPr="00FA6381">
        <w:rPr>
          <w:lang w:val="fr-FR"/>
        </w:rPr>
        <w:t xml:space="preserve"> (</w:t>
      </w:r>
      <w:r w:rsidR="00E831E6" w:rsidRPr="00FA6381">
        <w:rPr>
          <w:lang w:val="fr-FR"/>
        </w:rPr>
        <w:t>a</w:t>
      </w:r>
      <w:r w:rsidR="00CB1727" w:rsidRPr="00FA6381">
        <w:rPr>
          <w:lang w:val="fr-FR"/>
        </w:rPr>
        <w:t xml:space="preserve">rticle 2.2(b)) </w:t>
      </w:r>
      <w:r w:rsidR="00E831E6" w:rsidRPr="00FA6381">
        <w:rPr>
          <w:lang w:val="fr-FR"/>
        </w:rPr>
        <w:t>et affirme la nécessité de</w:t>
      </w:r>
      <w:r w:rsidR="00B865C5" w:rsidRPr="00FA6381">
        <w:rPr>
          <w:lang w:val="fr-FR"/>
        </w:rPr>
        <w:t xml:space="preserve"> prendre des</w:t>
      </w:r>
      <w:r w:rsidR="00E831E6" w:rsidRPr="00FA6381">
        <w:rPr>
          <w:lang w:val="fr-FR"/>
        </w:rPr>
        <w:t xml:space="preserve"> mesures spéciales pour les protéger (article</w:t>
      </w:r>
      <w:r w:rsidR="00CB1727" w:rsidRPr="00FA6381">
        <w:rPr>
          <w:lang w:val="fr-FR"/>
        </w:rPr>
        <w:t xml:space="preserve"> 4.1). </w:t>
      </w:r>
      <w:r w:rsidR="00E831E6" w:rsidRPr="00A52F4E">
        <w:t xml:space="preserve">La Commission </w:t>
      </w:r>
      <w:proofErr w:type="spellStart"/>
      <w:r w:rsidR="00E831E6" w:rsidRPr="00A52F4E">
        <w:t>nationale</w:t>
      </w:r>
      <w:proofErr w:type="spellEnd"/>
      <w:r w:rsidR="00E831E6" w:rsidRPr="00A52F4E">
        <w:t xml:space="preserve"> pour les </w:t>
      </w:r>
      <w:proofErr w:type="spellStart"/>
      <w:r w:rsidR="00E831E6" w:rsidRPr="00A52F4E">
        <w:t>territoires</w:t>
      </w:r>
      <w:proofErr w:type="spellEnd"/>
      <w:r w:rsidR="00E831E6" w:rsidRPr="00A52F4E">
        <w:t xml:space="preserve"> </w:t>
      </w:r>
      <w:proofErr w:type="spellStart"/>
      <w:r w:rsidR="00E831E6" w:rsidRPr="00A52F4E">
        <w:t>autochtones</w:t>
      </w:r>
      <w:proofErr w:type="spellEnd"/>
      <w:r w:rsidR="00E831E6" w:rsidRPr="00A52F4E">
        <w:t xml:space="preserve"> (</w:t>
      </w:r>
      <w:proofErr w:type="spellStart"/>
      <w:r w:rsidR="00E831E6" w:rsidRPr="00A52F4E">
        <w:t>en</w:t>
      </w:r>
      <w:proofErr w:type="spellEnd"/>
      <w:r w:rsidR="00E831E6" w:rsidRPr="00A52F4E">
        <w:t xml:space="preserve"> </w:t>
      </w:r>
      <w:proofErr w:type="spellStart"/>
      <w:r w:rsidR="00E831E6" w:rsidRPr="00A52F4E">
        <w:t>vertu</w:t>
      </w:r>
      <w:proofErr w:type="spellEnd"/>
      <w:r w:rsidR="00E831E6" w:rsidRPr="00A52F4E">
        <w:t xml:space="preserve"> du </w:t>
      </w:r>
      <w:proofErr w:type="spellStart"/>
      <w:r w:rsidR="00E831E6" w:rsidRPr="00A52F4E">
        <w:t>décret</w:t>
      </w:r>
      <w:proofErr w:type="spellEnd"/>
      <w:r w:rsidR="00E831E6" w:rsidRPr="00A52F4E">
        <w:t xml:space="preserve"> </w:t>
      </w:r>
      <w:r w:rsidR="00E8343F" w:rsidRPr="00A52F4E">
        <w:t xml:space="preserve">1397 </w:t>
      </w:r>
      <w:r w:rsidR="00E831E6" w:rsidRPr="00A52F4E">
        <w:t xml:space="preserve">du 08 </w:t>
      </w:r>
      <w:proofErr w:type="spellStart"/>
      <w:r w:rsidR="00E831E6" w:rsidRPr="00A52F4E">
        <w:t>août</w:t>
      </w:r>
      <w:proofErr w:type="spellEnd"/>
      <w:r w:rsidR="00E831E6" w:rsidRPr="00A52F4E">
        <w:t xml:space="preserve"> </w:t>
      </w:r>
      <w:r w:rsidR="00E8343F" w:rsidRPr="00A52F4E">
        <w:t xml:space="preserve">1996, article 12) </w:t>
      </w:r>
      <w:r w:rsidR="00E831E6" w:rsidRPr="00A52F4E">
        <w:t xml:space="preserve">a </w:t>
      </w:r>
      <w:proofErr w:type="spellStart"/>
      <w:r w:rsidR="007560B8" w:rsidRPr="00A52F4E">
        <w:t>créé</w:t>
      </w:r>
      <w:proofErr w:type="spellEnd"/>
      <w:r w:rsidR="00E831E6" w:rsidRPr="00A52F4E">
        <w:t xml:space="preserve"> un </w:t>
      </w:r>
      <w:r w:rsidR="00E8343F" w:rsidRPr="00A52F4E">
        <w:t xml:space="preserve">Bureau </w:t>
      </w:r>
      <w:r w:rsidR="00E831E6" w:rsidRPr="00A52F4E">
        <w:t xml:space="preserve">chargé de </w:t>
      </w:r>
      <w:proofErr w:type="spellStart"/>
      <w:r w:rsidR="00E831E6" w:rsidRPr="00A52F4E">
        <w:t>travailler</w:t>
      </w:r>
      <w:proofErr w:type="spellEnd"/>
      <w:r w:rsidR="00E831E6" w:rsidRPr="00A52F4E">
        <w:t xml:space="preserve"> avec les </w:t>
      </w:r>
      <w:proofErr w:type="spellStart"/>
      <w:r w:rsidR="00E831E6" w:rsidRPr="00A52F4E">
        <w:t>communautés</w:t>
      </w:r>
      <w:proofErr w:type="spellEnd"/>
      <w:r w:rsidR="00E831E6" w:rsidRPr="00A52F4E">
        <w:t xml:space="preserve"> </w:t>
      </w:r>
      <w:proofErr w:type="spellStart"/>
      <w:r w:rsidR="00E831E6" w:rsidRPr="00A52F4E">
        <w:t>autochtones</w:t>
      </w:r>
      <w:proofErr w:type="spellEnd"/>
      <w:r w:rsidR="00E831E6" w:rsidRPr="00A52F4E">
        <w:t xml:space="preserve"> pour les aider à </w:t>
      </w:r>
      <w:proofErr w:type="spellStart"/>
      <w:r w:rsidR="00E831E6" w:rsidRPr="00A52F4E">
        <w:t>trouver</w:t>
      </w:r>
      <w:proofErr w:type="spellEnd"/>
      <w:r w:rsidR="00E831E6" w:rsidRPr="00A52F4E">
        <w:t xml:space="preserve"> des </w:t>
      </w:r>
      <w:proofErr w:type="spellStart"/>
      <w:r w:rsidR="00E831E6" w:rsidRPr="00A52F4E">
        <w:t>moyens</w:t>
      </w:r>
      <w:proofErr w:type="spellEnd"/>
      <w:r w:rsidR="00E831E6" w:rsidRPr="00A52F4E">
        <w:t xml:space="preserve"> de </w:t>
      </w:r>
      <w:proofErr w:type="spellStart"/>
      <w:r w:rsidR="00E831E6" w:rsidRPr="00A52F4E">
        <w:t>protéger</w:t>
      </w:r>
      <w:proofErr w:type="spellEnd"/>
      <w:r w:rsidR="00E831E6" w:rsidRPr="00A52F4E">
        <w:t xml:space="preserve"> </w:t>
      </w:r>
      <w:proofErr w:type="spellStart"/>
      <w:r w:rsidR="00E831E6" w:rsidRPr="00A52F4E">
        <w:t>le</w:t>
      </w:r>
      <w:r w:rsidR="00B865C5" w:rsidRPr="00A52F4E">
        <w:t>urs</w:t>
      </w:r>
      <w:proofErr w:type="spellEnd"/>
      <w:r w:rsidR="00E831E6" w:rsidRPr="00A52F4E">
        <w:t xml:space="preserve"> droits </w:t>
      </w:r>
      <w:proofErr w:type="spellStart"/>
      <w:r w:rsidR="00E831E6" w:rsidRPr="00A52F4E">
        <w:t>autochtones</w:t>
      </w:r>
      <w:proofErr w:type="spellEnd"/>
      <w:r w:rsidR="00E831E6" w:rsidRPr="00A52F4E">
        <w:t xml:space="preserve"> </w:t>
      </w:r>
      <w:proofErr w:type="spellStart"/>
      <w:r w:rsidR="00B865C5" w:rsidRPr="00A52F4E">
        <w:t>relatifs</w:t>
      </w:r>
      <w:proofErr w:type="spellEnd"/>
      <w:r w:rsidR="00B865C5" w:rsidRPr="00A52F4E">
        <w:t xml:space="preserve"> à</w:t>
      </w:r>
      <w:r w:rsidR="00E831E6" w:rsidRPr="00A52F4E">
        <w:t xml:space="preserve"> </w:t>
      </w:r>
      <w:proofErr w:type="spellStart"/>
      <w:r w:rsidR="00E831E6" w:rsidRPr="00A52F4E">
        <w:t>l’accès</w:t>
      </w:r>
      <w:proofErr w:type="spellEnd"/>
      <w:r w:rsidR="00E831E6" w:rsidRPr="00A52F4E">
        <w:t xml:space="preserve"> aux </w:t>
      </w:r>
      <w:proofErr w:type="spellStart"/>
      <w:r w:rsidR="00E831E6" w:rsidRPr="00A52F4E">
        <w:t>ressources</w:t>
      </w:r>
      <w:proofErr w:type="spellEnd"/>
      <w:r w:rsidR="00E831E6" w:rsidRPr="00A52F4E">
        <w:t xml:space="preserve"> </w:t>
      </w:r>
      <w:proofErr w:type="spellStart"/>
      <w:r w:rsidR="00E831E6" w:rsidRPr="00A52F4E">
        <w:t>génétiques</w:t>
      </w:r>
      <w:proofErr w:type="spellEnd"/>
      <w:r w:rsidR="00E831E6" w:rsidRPr="00A52F4E">
        <w:t>,</w:t>
      </w:r>
      <w:r w:rsidR="00B865C5" w:rsidRPr="00A52F4E">
        <w:t xml:space="preserve"> à</w:t>
      </w:r>
      <w:r w:rsidR="00E831E6" w:rsidRPr="00A52F4E">
        <w:t xml:space="preserve"> la </w:t>
      </w:r>
      <w:proofErr w:type="spellStart"/>
      <w:r w:rsidR="00E831E6" w:rsidRPr="00A52F4E">
        <w:t>biodiversité</w:t>
      </w:r>
      <w:proofErr w:type="spellEnd"/>
      <w:r w:rsidR="00B865C5" w:rsidRPr="00A52F4E">
        <w:t xml:space="preserve">, à </w:t>
      </w:r>
      <w:r w:rsidR="001B3C13" w:rsidRPr="00A52F4E">
        <w:t xml:space="preserve">la protection des </w:t>
      </w:r>
      <w:proofErr w:type="spellStart"/>
      <w:r w:rsidR="001B3C13" w:rsidRPr="00A52F4E">
        <w:t>connaissances</w:t>
      </w:r>
      <w:proofErr w:type="spellEnd"/>
      <w:r w:rsidR="001B3C13" w:rsidRPr="00A52F4E">
        <w:t xml:space="preserve"> collectives, </w:t>
      </w:r>
      <w:r w:rsidR="00B865C5" w:rsidRPr="00A52F4E">
        <w:t xml:space="preserve">à </w:t>
      </w:r>
      <w:r w:rsidR="001B3C13" w:rsidRPr="00A52F4E">
        <w:t xml:space="preserve">la </w:t>
      </w:r>
      <w:proofErr w:type="spellStart"/>
      <w:r w:rsidR="001B3C13" w:rsidRPr="00A52F4E">
        <w:t>propriété</w:t>
      </w:r>
      <w:proofErr w:type="spellEnd"/>
      <w:r w:rsidR="001B3C13" w:rsidRPr="00A52F4E">
        <w:t xml:space="preserve"> </w:t>
      </w:r>
      <w:proofErr w:type="spellStart"/>
      <w:r w:rsidR="001B3C13" w:rsidRPr="00A52F4E">
        <w:t>intellectuelle</w:t>
      </w:r>
      <w:proofErr w:type="spellEnd"/>
      <w:r w:rsidR="001B3C13" w:rsidRPr="00A52F4E">
        <w:t xml:space="preserve"> et </w:t>
      </w:r>
      <w:r w:rsidR="00B865C5" w:rsidRPr="00A52F4E">
        <w:t>aux</w:t>
      </w:r>
      <w:r w:rsidR="001B3C13" w:rsidRPr="00A52F4E">
        <w:t xml:space="preserve"> droits </w:t>
      </w:r>
      <w:proofErr w:type="spellStart"/>
      <w:r w:rsidR="001B3C13" w:rsidRPr="00A52F4E">
        <w:t>culturels</w:t>
      </w:r>
      <w:proofErr w:type="spellEnd"/>
      <w:r w:rsidR="001B3C13" w:rsidRPr="00A52F4E">
        <w:t xml:space="preserve"> </w:t>
      </w:r>
      <w:proofErr w:type="spellStart"/>
      <w:r w:rsidR="001B3C13" w:rsidRPr="00A52F4E">
        <w:t>collectifs</w:t>
      </w:r>
      <w:proofErr w:type="spellEnd"/>
      <w:r w:rsidR="00A52F4E" w:rsidRPr="00A52F4E">
        <w:t>.</w:t>
      </w:r>
    </w:p>
    <w:p w:rsidR="00443B22" w:rsidRPr="00A52F4E" w:rsidRDefault="001B3C13" w:rsidP="00A52F4E">
      <w:pPr>
        <w:pStyle w:val="Texte1"/>
        <w:ind w:left="851"/>
      </w:pPr>
      <w:proofErr w:type="spellStart"/>
      <w:r w:rsidRPr="00A52F4E">
        <w:t>Une</w:t>
      </w:r>
      <w:proofErr w:type="spellEnd"/>
      <w:r w:rsidRPr="00A52F4E">
        <w:t xml:space="preserve"> nouvelle c</w:t>
      </w:r>
      <w:r w:rsidR="00E8343F" w:rsidRPr="00A52F4E">
        <w:t>onstitution a</w:t>
      </w:r>
      <w:r w:rsidRPr="00A52F4E">
        <w:t xml:space="preserve"> </w:t>
      </w:r>
      <w:proofErr w:type="spellStart"/>
      <w:r w:rsidRPr="00A52F4E">
        <w:t>été</w:t>
      </w:r>
      <w:proofErr w:type="spellEnd"/>
      <w:r w:rsidRPr="00A52F4E">
        <w:t xml:space="preserve"> </w:t>
      </w:r>
      <w:proofErr w:type="spellStart"/>
      <w:r w:rsidR="00E8343F" w:rsidRPr="00A52F4E">
        <w:t>promulg</w:t>
      </w:r>
      <w:r w:rsidRPr="00A52F4E">
        <w:t>ué</w:t>
      </w:r>
      <w:r w:rsidR="00E8343F" w:rsidRPr="00A52F4E">
        <w:t>e</w:t>
      </w:r>
      <w:proofErr w:type="spellEnd"/>
      <w:r w:rsidR="00E8343F" w:rsidRPr="00A52F4E">
        <w:t xml:space="preserve"> </w:t>
      </w:r>
      <w:proofErr w:type="spellStart"/>
      <w:r w:rsidRPr="00A52F4E">
        <w:t>e</w:t>
      </w:r>
      <w:r w:rsidR="00E8343F" w:rsidRPr="00A52F4E">
        <w:t>n</w:t>
      </w:r>
      <w:proofErr w:type="spellEnd"/>
      <w:r w:rsidR="00E8343F" w:rsidRPr="00A52F4E">
        <w:t xml:space="preserve"> 1991. </w:t>
      </w:r>
      <w:r w:rsidRPr="00A52F4E">
        <w:t>Son a</w:t>
      </w:r>
      <w:r w:rsidR="00443B22" w:rsidRPr="00A52F4E">
        <w:t xml:space="preserve">rticle 70 </w:t>
      </w:r>
      <w:r w:rsidRPr="00A52F4E">
        <w:t xml:space="preserve">stipule que la culture et </w:t>
      </w:r>
      <w:proofErr w:type="spellStart"/>
      <w:r w:rsidRPr="00A52F4E">
        <w:t>ses</w:t>
      </w:r>
      <w:proofErr w:type="spellEnd"/>
      <w:r w:rsidRPr="00A52F4E">
        <w:t xml:space="preserve"> </w:t>
      </w:r>
      <w:proofErr w:type="spellStart"/>
      <w:r w:rsidRPr="00A52F4E">
        <w:t>diverses</w:t>
      </w:r>
      <w:proofErr w:type="spellEnd"/>
      <w:r w:rsidRPr="00A52F4E">
        <w:t xml:space="preserve"> manifestations </w:t>
      </w:r>
      <w:r w:rsidR="00051B6A" w:rsidRPr="00A52F4E">
        <w:t>« </w:t>
      </w:r>
      <w:proofErr w:type="spellStart"/>
      <w:r w:rsidRPr="00A52F4E">
        <w:t>sont</w:t>
      </w:r>
      <w:proofErr w:type="spellEnd"/>
      <w:r w:rsidRPr="00A52F4E">
        <w:t xml:space="preserve"> la base de la </w:t>
      </w:r>
      <w:proofErr w:type="spellStart"/>
      <w:r w:rsidRPr="00A52F4E">
        <w:t>citoyenneté</w:t>
      </w:r>
      <w:proofErr w:type="spellEnd"/>
      <w:r w:rsidRPr="00A52F4E">
        <w:t xml:space="preserve"> et que </w:t>
      </w:r>
      <w:proofErr w:type="spellStart"/>
      <w:r w:rsidRPr="00A52F4E">
        <w:t>l’</w:t>
      </w:r>
      <w:r w:rsidR="0009167E" w:rsidRPr="00A52F4E">
        <w:t>État</w:t>
      </w:r>
      <w:proofErr w:type="spellEnd"/>
      <w:r w:rsidRPr="00A52F4E">
        <w:t xml:space="preserve"> </w:t>
      </w:r>
      <w:proofErr w:type="spellStart"/>
      <w:r w:rsidRPr="00A52F4E">
        <w:t>reconnaît</w:t>
      </w:r>
      <w:proofErr w:type="spellEnd"/>
      <w:r w:rsidRPr="00A52F4E">
        <w:t xml:space="preserve"> </w:t>
      </w:r>
      <w:proofErr w:type="spellStart"/>
      <w:r w:rsidRPr="00A52F4E">
        <w:t>l’égalité</w:t>
      </w:r>
      <w:proofErr w:type="spellEnd"/>
      <w:r w:rsidRPr="00A52F4E">
        <w:t xml:space="preserve"> et la </w:t>
      </w:r>
      <w:proofErr w:type="spellStart"/>
      <w:r w:rsidRPr="00A52F4E">
        <w:t>dignité</w:t>
      </w:r>
      <w:proofErr w:type="spellEnd"/>
      <w:r w:rsidRPr="00A52F4E">
        <w:t xml:space="preserve"> de </w:t>
      </w:r>
      <w:proofErr w:type="spellStart"/>
      <w:r w:rsidRPr="00A52F4E">
        <w:t>tous</w:t>
      </w:r>
      <w:proofErr w:type="spellEnd"/>
      <w:r w:rsidRPr="00A52F4E">
        <w:t xml:space="preserve"> </w:t>
      </w:r>
      <w:proofErr w:type="spellStart"/>
      <w:r w:rsidRPr="00A52F4E">
        <w:t>ceux</w:t>
      </w:r>
      <w:proofErr w:type="spellEnd"/>
      <w:r w:rsidRPr="00A52F4E">
        <w:t xml:space="preserve"> qui </w:t>
      </w:r>
      <w:proofErr w:type="spellStart"/>
      <w:r w:rsidRPr="00A52F4E">
        <w:t>sont</w:t>
      </w:r>
      <w:proofErr w:type="spellEnd"/>
      <w:r w:rsidRPr="00A52F4E">
        <w:t xml:space="preserve"> </w:t>
      </w:r>
      <w:proofErr w:type="spellStart"/>
      <w:r w:rsidRPr="00A52F4E">
        <w:t>présents</w:t>
      </w:r>
      <w:proofErr w:type="spellEnd"/>
      <w:r w:rsidRPr="00A52F4E">
        <w:t xml:space="preserve"> </w:t>
      </w:r>
      <w:proofErr w:type="spellStart"/>
      <w:r w:rsidRPr="00A52F4E">
        <w:t>dans</w:t>
      </w:r>
      <w:proofErr w:type="spellEnd"/>
      <w:r w:rsidRPr="00A52F4E">
        <w:t xml:space="preserve"> le pays »</w:t>
      </w:r>
      <w:r w:rsidR="00443B22" w:rsidRPr="00A52F4E">
        <w:t xml:space="preserve"> (</w:t>
      </w:r>
      <w:proofErr w:type="spellStart"/>
      <w:r w:rsidRPr="00A52F4E">
        <w:t>ministère</w:t>
      </w:r>
      <w:proofErr w:type="spellEnd"/>
      <w:r w:rsidRPr="00A52F4E">
        <w:t xml:space="preserve"> de la</w:t>
      </w:r>
      <w:r w:rsidR="00443B22" w:rsidRPr="00A52F4E">
        <w:t xml:space="preserve"> Culture, 2009). </w:t>
      </w:r>
      <w:r w:rsidRPr="00A52F4E">
        <w:t xml:space="preserve">La </w:t>
      </w:r>
      <w:proofErr w:type="spellStart"/>
      <w:r w:rsidR="00443B22" w:rsidRPr="00A52F4E">
        <w:t>Colombi</w:t>
      </w:r>
      <w:r w:rsidRPr="00A52F4E">
        <w:t>e</w:t>
      </w:r>
      <w:proofErr w:type="spellEnd"/>
      <w:r w:rsidR="00443B22" w:rsidRPr="00A52F4E">
        <w:t xml:space="preserve"> </w:t>
      </w:r>
      <w:r w:rsidRPr="00A52F4E">
        <w:t xml:space="preserve">a </w:t>
      </w:r>
      <w:proofErr w:type="spellStart"/>
      <w:r w:rsidR="00443B22" w:rsidRPr="00A52F4E">
        <w:t>ratifi</w:t>
      </w:r>
      <w:r w:rsidRPr="00A52F4E">
        <w:t>é</w:t>
      </w:r>
      <w:proofErr w:type="spellEnd"/>
      <w:r w:rsidR="00443B22" w:rsidRPr="00A52F4E">
        <w:t xml:space="preserve"> </w:t>
      </w:r>
      <w:r w:rsidRPr="00A52F4E">
        <w:t xml:space="preserve">la Convention du </w:t>
      </w:r>
      <w:proofErr w:type="spellStart"/>
      <w:r w:rsidRPr="00A52F4E">
        <w:t>patrimoine</w:t>
      </w:r>
      <w:proofErr w:type="spellEnd"/>
      <w:r w:rsidRPr="00A52F4E">
        <w:t xml:space="preserve"> </w:t>
      </w:r>
      <w:proofErr w:type="spellStart"/>
      <w:r w:rsidRPr="00A52F4E">
        <w:t>immatériel</w:t>
      </w:r>
      <w:proofErr w:type="spellEnd"/>
      <w:r w:rsidR="00443B22" w:rsidRPr="00A52F4E">
        <w:t xml:space="preserve"> </w:t>
      </w:r>
      <w:proofErr w:type="spellStart"/>
      <w:r w:rsidRPr="00A52F4E">
        <w:t>e</w:t>
      </w:r>
      <w:r w:rsidR="00443B22" w:rsidRPr="00A52F4E">
        <w:t>n</w:t>
      </w:r>
      <w:proofErr w:type="spellEnd"/>
      <w:r w:rsidR="00443B22" w:rsidRPr="00A52F4E">
        <w:t xml:space="preserve"> 2008, </w:t>
      </w:r>
      <w:proofErr w:type="spellStart"/>
      <w:r w:rsidR="00443B22" w:rsidRPr="00A52F4E">
        <w:t>a</w:t>
      </w:r>
      <w:r w:rsidR="008C6293" w:rsidRPr="00A52F4E">
        <w:t>lors</w:t>
      </w:r>
      <w:proofErr w:type="spellEnd"/>
      <w:r w:rsidR="008C6293" w:rsidRPr="00A52F4E">
        <w:t xml:space="preserve"> que </w:t>
      </w:r>
      <w:proofErr w:type="spellStart"/>
      <w:r w:rsidR="008C6293" w:rsidRPr="00A52F4E">
        <w:t>l’</w:t>
      </w:r>
      <w:r w:rsidR="0009167E" w:rsidRPr="00A52F4E">
        <w:t>État</w:t>
      </w:r>
      <w:proofErr w:type="spellEnd"/>
      <w:r w:rsidR="008C6293" w:rsidRPr="00A52F4E">
        <w:t xml:space="preserve"> </w:t>
      </w:r>
      <w:proofErr w:type="spellStart"/>
      <w:r w:rsidR="008C6293" w:rsidRPr="00A52F4E">
        <w:t>avait</w:t>
      </w:r>
      <w:proofErr w:type="spellEnd"/>
      <w:r w:rsidR="008C6293" w:rsidRPr="00A52F4E">
        <w:t xml:space="preserve"> déjà </w:t>
      </w:r>
      <w:proofErr w:type="spellStart"/>
      <w:r w:rsidR="00051B6A" w:rsidRPr="00A52F4E">
        <w:t>engagé</w:t>
      </w:r>
      <w:proofErr w:type="spellEnd"/>
      <w:r w:rsidR="00051B6A" w:rsidRPr="00A52F4E">
        <w:t xml:space="preserve"> </w:t>
      </w:r>
      <w:proofErr w:type="spellStart"/>
      <w:r w:rsidR="00051B6A" w:rsidRPr="00A52F4E">
        <w:t>l’élaboration</w:t>
      </w:r>
      <w:proofErr w:type="spellEnd"/>
      <w:r w:rsidR="00051B6A" w:rsidRPr="00A52F4E">
        <w:t xml:space="preserve"> </w:t>
      </w:r>
      <w:proofErr w:type="spellStart"/>
      <w:r w:rsidR="00051B6A" w:rsidRPr="00A52F4E">
        <w:t>d’</w:t>
      </w:r>
      <w:r w:rsidR="008C6293" w:rsidRPr="00A52F4E">
        <w:t>une</w:t>
      </w:r>
      <w:proofErr w:type="spellEnd"/>
      <w:r w:rsidR="008C6293" w:rsidRPr="00A52F4E">
        <w:t xml:space="preserve"> </w:t>
      </w:r>
      <w:proofErr w:type="spellStart"/>
      <w:r w:rsidR="008C6293" w:rsidRPr="00A52F4E">
        <w:t>politique</w:t>
      </w:r>
      <w:proofErr w:type="spellEnd"/>
      <w:r w:rsidR="008C6293" w:rsidRPr="00A52F4E">
        <w:t xml:space="preserve"> </w:t>
      </w:r>
      <w:proofErr w:type="spellStart"/>
      <w:r w:rsidR="008C6293" w:rsidRPr="00A52F4E">
        <w:t>en</w:t>
      </w:r>
      <w:proofErr w:type="spellEnd"/>
      <w:r w:rsidR="008C6293" w:rsidRPr="00A52F4E">
        <w:t xml:space="preserve"> </w:t>
      </w:r>
      <w:proofErr w:type="spellStart"/>
      <w:r w:rsidR="008C6293" w:rsidRPr="00A52F4E">
        <w:t>matière</w:t>
      </w:r>
      <w:proofErr w:type="spellEnd"/>
      <w:r w:rsidR="008C6293" w:rsidRPr="00A52F4E">
        <w:t xml:space="preserve"> de PCI</w:t>
      </w:r>
      <w:r w:rsidR="00443B22" w:rsidRPr="00A52F4E">
        <w:t>.</w:t>
      </w:r>
    </w:p>
    <w:p w:rsidR="00404A37" w:rsidRPr="00A52F4E" w:rsidRDefault="008C6293" w:rsidP="00A52F4E">
      <w:pPr>
        <w:pStyle w:val="Texte1"/>
      </w:pPr>
      <w:r w:rsidRPr="00A52F4E">
        <w:t xml:space="preserve">La </w:t>
      </w:r>
      <w:proofErr w:type="spellStart"/>
      <w:r w:rsidRPr="00A52F4E">
        <w:t>politique</w:t>
      </w:r>
      <w:proofErr w:type="spellEnd"/>
      <w:r w:rsidRPr="00A52F4E">
        <w:t xml:space="preserve"> relative au PCI </w:t>
      </w:r>
      <w:proofErr w:type="spellStart"/>
      <w:r w:rsidRPr="00A52F4E">
        <w:t>mise</w:t>
      </w:r>
      <w:proofErr w:type="spellEnd"/>
      <w:r w:rsidRPr="00A52F4E">
        <w:t xml:space="preserve"> </w:t>
      </w:r>
      <w:proofErr w:type="spellStart"/>
      <w:r w:rsidRPr="00A52F4E">
        <w:t>en</w:t>
      </w:r>
      <w:proofErr w:type="spellEnd"/>
      <w:r w:rsidRPr="00A52F4E">
        <w:t xml:space="preserve"> place </w:t>
      </w:r>
      <w:proofErr w:type="spellStart"/>
      <w:r w:rsidRPr="00A52F4E">
        <w:t>en</w:t>
      </w:r>
      <w:proofErr w:type="spellEnd"/>
      <w:r w:rsidRPr="00A52F4E">
        <w:t xml:space="preserve"> 2009 par la </w:t>
      </w:r>
      <w:proofErr w:type="spellStart"/>
      <w:r w:rsidRPr="00A52F4E">
        <w:t>Colombie</w:t>
      </w:r>
      <w:proofErr w:type="spellEnd"/>
      <w:r w:rsidRPr="00A52F4E">
        <w:t xml:space="preserve"> </w:t>
      </w:r>
      <w:proofErr w:type="spellStart"/>
      <w:r w:rsidRPr="00A52F4E">
        <w:t>affirme</w:t>
      </w:r>
      <w:proofErr w:type="spellEnd"/>
      <w:r w:rsidRPr="00A52F4E">
        <w:t xml:space="preserve"> que </w:t>
      </w:r>
      <w:r w:rsidR="00404A37" w:rsidRPr="00A52F4E">
        <w:t xml:space="preserve">: </w:t>
      </w:r>
    </w:p>
    <w:p w:rsidR="00404A37" w:rsidRPr="00A52F4E" w:rsidRDefault="008C6293" w:rsidP="00A52F4E">
      <w:pPr>
        <w:pStyle w:val="Texte1"/>
        <w:ind w:left="1276"/>
      </w:pPr>
      <w:r w:rsidRPr="00A52F4E">
        <w:t xml:space="preserve">La base </w:t>
      </w:r>
      <w:proofErr w:type="spellStart"/>
      <w:r w:rsidRPr="00A52F4E">
        <w:t>principale</w:t>
      </w:r>
      <w:proofErr w:type="spellEnd"/>
      <w:r w:rsidRPr="00A52F4E">
        <w:t xml:space="preserve"> de la </w:t>
      </w:r>
      <w:proofErr w:type="spellStart"/>
      <w:r w:rsidRPr="00A52F4E">
        <w:t>poli</w:t>
      </w:r>
      <w:r w:rsidR="00051B6A" w:rsidRPr="00A52F4E">
        <w:t>tique</w:t>
      </w:r>
      <w:proofErr w:type="spellEnd"/>
      <w:r w:rsidR="00051B6A" w:rsidRPr="00A52F4E">
        <w:t xml:space="preserve"> </w:t>
      </w:r>
      <w:proofErr w:type="spellStart"/>
      <w:r w:rsidR="00051B6A" w:rsidRPr="00A52F4E">
        <w:t>en</w:t>
      </w:r>
      <w:proofErr w:type="spellEnd"/>
      <w:r w:rsidR="00051B6A" w:rsidRPr="00A52F4E">
        <w:t xml:space="preserve"> </w:t>
      </w:r>
      <w:proofErr w:type="spellStart"/>
      <w:r w:rsidR="00051B6A" w:rsidRPr="00A52F4E">
        <w:t>matière</w:t>
      </w:r>
      <w:proofErr w:type="spellEnd"/>
      <w:r w:rsidR="00051B6A" w:rsidRPr="00A52F4E">
        <w:t xml:space="preserve"> de PCI </w:t>
      </w:r>
      <w:proofErr w:type="spellStart"/>
      <w:r w:rsidR="00051B6A" w:rsidRPr="00A52F4E">
        <w:t>est</w:t>
      </w:r>
      <w:proofErr w:type="spellEnd"/>
      <w:r w:rsidR="00051B6A" w:rsidRPr="00A52F4E">
        <w:t xml:space="preserve"> la C</w:t>
      </w:r>
      <w:r w:rsidRPr="00A52F4E">
        <w:t xml:space="preserve">onstitution de la </w:t>
      </w:r>
      <w:proofErr w:type="spellStart"/>
      <w:r w:rsidRPr="00A52F4E">
        <w:t>Colombie</w:t>
      </w:r>
      <w:proofErr w:type="spellEnd"/>
      <w:r w:rsidRPr="00A52F4E">
        <w:t xml:space="preserve"> qui </w:t>
      </w:r>
      <w:proofErr w:type="spellStart"/>
      <w:r w:rsidR="009C2F02" w:rsidRPr="00A52F4E">
        <w:t>institue</w:t>
      </w:r>
      <w:proofErr w:type="spellEnd"/>
      <w:r w:rsidRPr="00A52F4E">
        <w:t xml:space="preserve"> </w:t>
      </w:r>
      <w:proofErr w:type="spellStart"/>
      <w:r w:rsidRPr="00A52F4E">
        <w:t>l’obligati</w:t>
      </w:r>
      <w:r w:rsidR="009C2F02" w:rsidRPr="00A52F4E">
        <w:t>on</w:t>
      </w:r>
      <w:proofErr w:type="spellEnd"/>
      <w:r w:rsidRPr="00A52F4E">
        <w:t xml:space="preserve"> pour les </w:t>
      </w:r>
      <w:proofErr w:type="spellStart"/>
      <w:r w:rsidR="0009167E" w:rsidRPr="00A52F4E">
        <w:t>États</w:t>
      </w:r>
      <w:proofErr w:type="spellEnd"/>
      <w:r w:rsidRPr="00A52F4E">
        <w:t xml:space="preserve"> et les </w:t>
      </w:r>
      <w:proofErr w:type="spellStart"/>
      <w:r w:rsidRPr="00A52F4E">
        <w:t>individu</w:t>
      </w:r>
      <w:r w:rsidR="009C2F02" w:rsidRPr="00A52F4E">
        <w:t>s</w:t>
      </w:r>
      <w:proofErr w:type="spellEnd"/>
      <w:r w:rsidRPr="00A52F4E">
        <w:t xml:space="preserve"> de </w:t>
      </w:r>
      <w:proofErr w:type="spellStart"/>
      <w:r w:rsidRPr="00A52F4E">
        <w:t>protéger</w:t>
      </w:r>
      <w:proofErr w:type="spellEnd"/>
      <w:r w:rsidRPr="00A52F4E">
        <w:t xml:space="preserve"> </w:t>
      </w:r>
      <w:r w:rsidR="009C2F02" w:rsidRPr="00A52F4E">
        <w:t xml:space="preserve">le </w:t>
      </w:r>
      <w:proofErr w:type="spellStart"/>
      <w:r w:rsidR="009C2F02" w:rsidRPr="00A52F4E">
        <w:t>patrimoine</w:t>
      </w:r>
      <w:proofErr w:type="spellEnd"/>
      <w:r w:rsidR="009C2F02" w:rsidRPr="00A52F4E">
        <w:t xml:space="preserve"> </w:t>
      </w:r>
      <w:proofErr w:type="spellStart"/>
      <w:r w:rsidR="009C2F02" w:rsidRPr="00A52F4E">
        <w:t>culturel</w:t>
      </w:r>
      <w:proofErr w:type="spellEnd"/>
      <w:r w:rsidR="009C2F02" w:rsidRPr="00A52F4E">
        <w:t xml:space="preserve"> et naturel de la nation et </w:t>
      </w:r>
      <w:r w:rsidR="009643B7" w:rsidRPr="00A52F4E">
        <w:t xml:space="preserve">qui </w:t>
      </w:r>
      <w:proofErr w:type="spellStart"/>
      <w:r w:rsidR="009643B7" w:rsidRPr="00A52F4E">
        <w:t>consacre</w:t>
      </w:r>
      <w:proofErr w:type="spellEnd"/>
      <w:r w:rsidR="009643B7" w:rsidRPr="00A52F4E">
        <w:t xml:space="preserve"> le respect et la reconnaissance de la </w:t>
      </w:r>
      <w:proofErr w:type="spellStart"/>
      <w:r w:rsidR="009643B7" w:rsidRPr="00A52F4E">
        <w:t>diversité</w:t>
      </w:r>
      <w:proofErr w:type="spellEnd"/>
      <w:r w:rsidR="009643B7" w:rsidRPr="00A52F4E">
        <w:t xml:space="preserve"> </w:t>
      </w:r>
      <w:proofErr w:type="spellStart"/>
      <w:r w:rsidR="009643B7" w:rsidRPr="00A52F4E">
        <w:t>culturelle</w:t>
      </w:r>
      <w:proofErr w:type="spellEnd"/>
      <w:r w:rsidR="009643B7" w:rsidRPr="00A52F4E">
        <w:t xml:space="preserve"> et </w:t>
      </w:r>
      <w:proofErr w:type="spellStart"/>
      <w:r w:rsidR="009643B7" w:rsidRPr="00A52F4E">
        <w:t>ethnique</w:t>
      </w:r>
      <w:proofErr w:type="spellEnd"/>
      <w:r w:rsidR="009643B7" w:rsidRPr="00A52F4E">
        <w:t xml:space="preserve"> de </w:t>
      </w:r>
      <w:proofErr w:type="spellStart"/>
      <w:r w:rsidR="009643B7" w:rsidRPr="00A52F4E">
        <w:t>tous</w:t>
      </w:r>
      <w:proofErr w:type="spellEnd"/>
      <w:r w:rsidR="009643B7" w:rsidRPr="00A52F4E">
        <w:t xml:space="preserve"> les </w:t>
      </w:r>
      <w:proofErr w:type="spellStart"/>
      <w:r w:rsidR="009643B7" w:rsidRPr="00A52F4E">
        <w:t>Colombiens</w:t>
      </w:r>
      <w:proofErr w:type="spellEnd"/>
      <w:r w:rsidR="00A52F4E">
        <w:t>. (…)</w:t>
      </w:r>
    </w:p>
    <w:p w:rsidR="00404A37" w:rsidRPr="00A52F4E" w:rsidRDefault="008C6293" w:rsidP="00A52F4E">
      <w:pPr>
        <w:pStyle w:val="Texte1"/>
      </w:pPr>
      <w:r w:rsidRPr="00A52F4E">
        <w:t xml:space="preserve">La </w:t>
      </w:r>
      <w:proofErr w:type="spellStart"/>
      <w:r w:rsidRPr="00A52F4E">
        <w:t>sauvegarde</w:t>
      </w:r>
      <w:proofErr w:type="spellEnd"/>
      <w:r w:rsidRPr="00A52F4E">
        <w:t xml:space="preserve"> du PCI </w:t>
      </w:r>
      <w:proofErr w:type="spellStart"/>
      <w:r w:rsidRPr="00A52F4E">
        <w:t>est</w:t>
      </w:r>
      <w:proofErr w:type="spellEnd"/>
      <w:r w:rsidRPr="00A52F4E">
        <w:t xml:space="preserve"> </w:t>
      </w:r>
      <w:proofErr w:type="spellStart"/>
      <w:r w:rsidRPr="00A52F4E">
        <w:t>considérée</w:t>
      </w:r>
      <w:proofErr w:type="spellEnd"/>
      <w:r w:rsidRPr="00A52F4E">
        <w:t xml:space="preserve"> </w:t>
      </w:r>
      <w:proofErr w:type="spellStart"/>
      <w:r w:rsidRPr="00A52F4E">
        <w:t>comme</w:t>
      </w:r>
      <w:proofErr w:type="spellEnd"/>
      <w:r w:rsidRPr="00A52F4E">
        <w:t xml:space="preserve"> un </w:t>
      </w:r>
      <w:proofErr w:type="spellStart"/>
      <w:r w:rsidRPr="00A52F4E">
        <w:t>moyen</w:t>
      </w:r>
      <w:proofErr w:type="spellEnd"/>
      <w:r w:rsidRPr="00A52F4E">
        <w:t xml:space="preserve"> </w:t>
      </w:r>
      <w:proofErr w:type="spellStart"/>
      <w:r w:rsidRPr="00A52F4E">
        <w:t>d’atteindre</w:t>
      </w:r>
      <w:proofErr w:type="spellEnd"/>
      <w:r w:rsidRPr="00A52F4E">
        <w:t xml:space="preserve"> les </w:t>
      </w:r>
      <w:proofErr w:type="spellStart"/>
      <w:r w:rsidRPr="00A52F4E">
        <w:t>objectifs</w:t>
      </w:r>
      <w:proofErr w:type="spellEnd"/>
      <w:r w:rsidRPr="00A52F4E">
        <w:t xml:space="preserve"> de respect et de promotion de la </w:t>
      </w:r>
      <w:proofErr w:type="spellStart"/>
      <w:r w:rsidRPr="00A52F4E">
        <w:t>diversité</w:t>
      </w:r>
      <w:proofErr w:type="spellEnd"/>
      <w:r w:rsidRPr="00A52F4E">
        <w:t xml:space="preserve"> </w:t>
      </w:r>
      <w:proofErr w:type="spellStart"/>
      <w:r w:rsidRPr="00A52F4E">
        <w:t>culturelle</w:t>
      </w:r>
      <w:proofErr w:type="spellEnd"/>
      <w:r w:rsidRPr="00A52F4E">
        <w:t xml:space="preserve"> </w:t>
      </w:r>
      <w:proofErr w:type="spellStart"/>
      <w:r w:rsidRPr="00A52F4E">
        <w:t>inscrit</w:t>
      </w:r>
      <w:r w:rsidR="00B865C5" w:rsidRPr="00A52F4E">
        <w:t>s</w:t>
      </w:r>
      <w:proofErr w:type="spellEnd"/>
      <w:r w:rsidRPr="00A52F4E">
        <w:t xml:space="preserve"> </w:t>
      </w:r>
      <w:proofErr w:type="spellStart"/>
      <w:r w:rsidRPr="00A52F4E">
        <w:t>dans</w:t>
      </w:r>
      <w:proofErr w:type="spellEnd"/>
      <w:r w:rsidRPr="00A52F4E">
        <w:t xml:space="preserve"> la constitution, </w:t>
      </w:r>
      <w:proofErr w:type="spellStart"/>
      <w:r w:rsidRPr="00A52F4E">
        <w:t>dans</w:t>
      </w:r>
      <w:proofErr w:type="spellEnd"/>
      <w:r w:rsidRPr="00A52F4E">
        <w:t xml:space="preserve"> le cadre </w:t>
      </w:r>
      <w:proofErr w:type="spellStart"/>
      <w:r w:rsidRPr="00A52F4E">
        <w:t>d’une</w:t>
      </w:r>
      <w:proofErr w:type="spellEnd"/>
      <w:r w:rsidRPr="00A52F4E">
        <w:t xml:space="preserve"> </w:t>
      </w:r>
      <w:proofErr w:type="spellStart"/>
      <w:r w:rsidRPr="00A52F4E">
        <w:t>approche</w:t>
      </w:r>
      <w:proofErr w:type="spellEnd"/>
      <w:r w:rsidRPr="00A52F4E">
        <w:t xml:space="preserve"> </w:t>
      </w:r>
      <w:proofErr w:type="spellStart"/>
      <w:r w:rsidRPr="00A52F4E">
        <w:t>basée</w:t>
      </w:r>
      <w:proofErr w:type="spellEnd"/>
      <w:r w:rsidRPr="00A52F4E">
        <w:t xml:space="preserve"> sur les droits de </w:t>
      </w:r>
      <w:proofErr w:type="spellStart"/>
      <w:r w:rsidRPr="00A52F4E">
        <w:t>l’homme</w:t>
      </w:r>
      <w:proofErr w:type="spellEnd"/>
      <w:r w:rsidR="00A52F4E" w:rsidRPr="00A52F4E">
        <w:t>.</w:t>
      </w:r>
    </w:p>
    <w:p w:rsidR="00404A37" w:rsidRPr="00A52F4E" w:rsidRDefault="009643B7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un cadre de sauvegarde avec la participation des communautés</w:t>
      </w:r>
    </w:p>
    <w:p w:rsidR="00404A37" w:rsidRPr="00A52F4E" w:rsidRDefault="004D6A05" w:rsidP="00A52F4E">
      <w:pPr>
        <w:pStyle w:val="Texte1"/>
      </w:pPr>
      <w:proofErr w:type="spellStart"/>
      <w:r w:rsidRPr="00A52F4E">
        <w:t>En</w:t>
      </w:r>
      <w:proofErr w:type="spellEnd"/>
      <w:r w:rsidRPr="00A52F4E">
        <w:t xml:space="preserve"> </w:t>
      </w:r>
      <w:proofErr w:type="spellStart"/>
      <w:r w:rsidRPr="00A52F4E">
        <w:t>vertu</w:t>
      </w:r>
      <w:proofErr w:type="spellEnd"/>
      <w:r w:rsidRPr="00A52F4E">
        <w:t xml:space="preserve"> de la </w:t>
      </w:r>
      <w:proofErr w:type="spellStart"/>
      <w:r w:rsidRPr="00A52F4E">
        <w:t>politique</w:t>
      </w:r>
      <w:proofErr w:type="spellEnd"/>
      <w:r w:rsidRPr="00A52F4E">
        <w:t xml:space="preserve"> relative au PCI, des </w:t>
      </w:r>
      <w:proofErr w:type="spellStart"/>
      <w:r w:rsidRPr="00A52F4E">
        <w:t>listes</w:t>
      </w:r>
      <w:proofErr w:type="spellEnd"/>
      <w:r w:rsidRPr="00A52F4E">
        <w:t xml:space="preserve"> </w:t>
      </w:r>
      <w:proofErr w:type="spellStart"/>
      <w:r w:rsidRPr="00A52F4E">
        <w:t>d’éléments</w:t>
      </w:r>
      <w:proofErr w:type="spellEnd"/>
      <w:r w:rsidRPr="00A52F4E">
        <w:t xml:space="preserve"> du PCI </w:t>
      </w:r>
      <w:proofErr w:type="spellStart"/>
      <w:r w:rsidRPr="00A52F4E">
        <w:t>sont</w:t>
      </w:r>
      <w:proofErr w:type="spellEnd"/>
      <w:r w:rsidRPr="00A52F4E">
        <w:t xml:space="preserve"> </w:t>
      </w:r>
      <w:proofErr w:type="spellStart"/>
      <w:r w:rsidRPr="00A52F4E">
        <w:t>établies</w:t>
      </w:r>
      <w:proofErr w:type="spellEnd"/>
      <w:r w:rsidRPr="00A52F4E">
        <w:t xml:space="preserve"> </w:t>
      </w:r>
      <w:r w:rsidR="00051B6A" w:rsidRPr="00A52F4E">
        <w:t xml:space="preserve">à </w:t>
      </w:r>
      <w:proofErr w:type="spellStart"/>
      <w:r w:rsidR="00051B6A" w:rsidRPr="00A52F4E">
        <w:t>l’échelon</w:t>
      </w:r>
      <w:proofErr w:type="spellEnd"/>
      <w:r w:rsidRPr="00A52F4E">
        <w:t xml:space="preserve"> national, </w:t>
      </w:r>
      <w:proofErr w:type="spellStart"/>
      <w:r w:rsidRPr="00A52F4E">
        <w:t>départemental</w:t>
      </w:r>
      <w:proofErr w:type="spellEnd"/>
      <w:r w:rsidR="00051B6A" w:rsidRPr="00A52F4E">
        <w:t xml:space="preserve"> et</w:t>
      </w:r>
      <w:r w:rsidRPr="00A52F4E">
        <w:t xml:space="preserve"> municipal</w:t>
      </w:r>
      <w:r w:rsidR="00051B6A" w:rsidRPr="00A52F4E">
        <w:t>,</w:t>
      </w:r>
      <w:r w:rsidR="0013713C" w:rsidRPr="00A52F4E">
        <w:t xml:space="preserve"> </w:t>
      </w:r>
      <w:proofErr w:type="spellStart"/>
      <w:r w:rsidR="0013713C" w:rsidRPr="00A52F4E">
        <w:t>ou</w:t>
      </w:r>
      <w:proofErr w:type="spellEnd"/>
      <w:r w:rsidR="0013713C" w:rsidRPr="00A52F4E">
        <w:t xml:space="preserve"> encore</w:t>
      </w:r>
      <w:r w:rsidR="00051B6A" w:rsidRPr="00A52F4E">
        <w:t xml:space="preserve"> au </w:t>
      </w:r>
      <w:proofErr w:type="spellStart"/>
      <w:r w:rsidR="00051B6A" w:rsidRPr="00A52F4E">
        <w:t>niveau</w:t>
      </w:r>
      <w:proofErr w:type="spellEnd"/>
      <w:r w:rsidRPr="00A52F4E">
        <w:t xml:space="preserve"> </w:t>
      </w:r>
      <w:r w:rsidR="00AE5B21" w:rsidRPr="00A52F4E">
        <w:t xml:space="preserve">des </w:t>
      </w:r>
      <w:r w:rsidR="0013713C" w:rsidRPr="00A52F4E">
        <w:t xml:space="preserve">quartiers </w:t>
      </w:r>
      <w:proofErr w:type="spellStart"/>
      <w:r w:rsidR="00AE5B21" w:rsidRPr="00A52F4E">
        <w:t>ou</w:t>
      </w:r>
      <w:proofErr w:type="spellEnd"/>
      <w:r w:rsidR="00AE5B21" w:rsidRPr="00A52F4E">
        <w:t xml:space="preserve"> des </w:t>
      </w:r>
      <w:proofErr w:type="spellStart"/>
      <w:r w:rsidR="00AE5B21" w:rsidRPr="00A52F4E">
        <w:t>groupes</w:t>
      </w:r>
      <w:proofErr w:type="spellEnd"/>
      <w:r w:rsidR="00AE5B21" w:rsidRPr="00A52F4E">
        <w:t xml:space="preserve"> </w:t>
      </w:r>
      <w:proofErr w:type="spellStart"/>
      <w:r w:rsidR="00AE5B21" w:rsidRPr="00A52F4E">
        <w:t>ethniques</w:t>
      </w:r>
      <w:proofErr w:type="spellEnd"/>
      <w:r w:rsidR="00E8343F" w:rsidRPr="00A52F4E">
        <w:t xml:space="preserve">. </w:t>
      </w:r>
      <w:proofErr w:type="spellStart"/>
      <w:r w:rsidR="00AE5B21" w:rsidRPr="00A52F4E">
        <w:t>Ces</w:t>
      </w:r>
      <w:proofErr w:type="spellEnd"/>
      <w:r w:rsidR="00AE5B21" w:rsidRPr="00A52F4E">
        <w:t xml:space="preserve"> </w:t>
      </w:r>
      <w:proofErr w:type="spellStart"/>
      <w:r w:rsidR="00AE5B21" w:rsidRPr="00A52F4E">
        <w:t>listes</w:t>
      </w:r>
      <w:proofErr w:type="spellEnd"/>
      <w:r w:rsidR="00AE5B21" w:rsidRPr="00A52F4E">
        <w:t xml:space="preserve"> </w:t>
      </w:r>
      <w:proofErr w:type="spellStart"/>
      <w:r w:rsidR="00AE5B21" w:rsidRPr="00A52F4E">
        <w:t>sont</w:t>
      </w:r>
      <w:proofErr w:type="spellEnd"/>
      <w:r w:rsidR="00AE5B21" w:rsidRPr="00A52F4E">
        <w:t xml:space="preserve"> </w:t>
      </w:r>
      <w:proofErr w:type="spellStart"/>
      <w:r w:rsidR="00AE5B21" w:rsidRPr="00A52F4E">
        <w:t>considérées</w:t>
      </w:r>
      <w:proofErr w:type="spellEnd"/>
      <w:r w:rsidR="00AE5B21" w:rsidRPr="00A52F4E">
        <w:t xml:space="preserve"> </w:t>
      </w:r>
      <w:proofErr w:type="spellStart"/>
      <w:r w:rsidR="00AE5B21" w:rsidRPr="00A52F4E">
        <w:t>comme</w:t>
      </w:r>
      <w:proofErr w:type="spellEnd"/>
      <w:r w:rsidR="00AE5B21" w:rsidRPr="00A52F4E">
        <w:t xml:space="preserve"> un instrument de </w:t>
      </w:r>
      <w:proofErr w:type="spellStart"/>
      <w:r w:rsidR="00AE5B21" w:rsidRPr="00A52F4E">
        <w:t>coopération</w:t>
      </w:r>
      <w:proofErr w:type="spellEnd"/>
      <w:r w:rsidR="00AE5B21" w:rsidRPr="00A52F4E">
        <w:t xml:space="preserve"> entre les </w:t>
      </w:r>
      <w:proofErr w:type="spellStart"/>
      <w:r w:rsidR="00AE5B21" w:rsidRPr="00A52F4E">
        <w:t>autorités</w:t>
      </w:r>
      <w:proofErr w:type="spellEnd"/>
      <w:r w:rsidR="00AE5B21" w:rsidRPr="00A52F4E">
        <w:t xml:space="preserve"> </w:t>
      </w:r>
      <w:proofErr w:type="spellStart"/>
      <w:r w:rsidR="00AE5B21" w:rsidRPr="00A52F4E">
        <w:t>publiques</w:t>
      </w:r>
      <w:proofErr w:type="spellEnd"/>
      <w:r w:rsidR="00AE5B21" w:rsidRPr="00A52F4E">
        <w:t xml:space="preserve"> </w:t>
      </w:r>
      <w:proofErr w:type="spellStart"/>
      <w:r w:rsidR="00AE5B21" w:rsidRPr="00A52F4E">
        <w:t>compétentes</w:t>
      </w:r>
      <w:proofErr w:type="spellEnd"/>
      <w:r w:rsidR="00AE5B21" w:rsidRPr="00A52F4E">
        <w:t xml:space="preserve"> et les </w:t>
      </w:r>
      <w:proofErr w:type="spellStart"/>
      <w:r w:rsidR="00AE5B21" w:rsidRPr="00A52F4E">
        <w:t>communautés</w:t>
      </w:r>
      <w:proofErr w:type="spellEnd"/>
      <w:r w:rsidR="00AE5B21" w:rsidRPr="00A52F4E">
        <w:t xml:space="preserve"> </w:t>
      </w:r>
      <w:proofErr w:type="spellStart"/>
      <w:r w:rsidR="00AE5B21" w:rsidRPr="00A52F4E">
        <w:t>concernées</w:t>
      </w:r>
      <w:proofErr w:type="spellEnd"/>
      <w:r w:rsidR="00AE5B21" w:rsidRPr="00A52F4E">
        <w:t xml:space="preserve"> </w:t>
      </w:r>
      <w:r w:rsidR="004C11B2" w:rsidRPr="00A52F4E">
        <w:t xml:space="preserve">et </w:t>
      </w:r>
      <w:proofErr w:type="spellStart"/>
      <w:r w:rsidR="004C11B2" w:rsidRPr="00A52F4E">
        <w:t>visent</w:t>
      </w:r>
      <w:proofErr w:type="spellEnd"/>
      <w:r w:rsidR="004C11B2" w:rsidRPr="00A52F4E">
        <w:t xml:space="preserve"> à </w:t>
      </w:r>
      <w:proofErr w:type="spellStart"/>
      <w:r w:rsidR="00AE5B21" w:rsidRPr="00A52F4E">
        <w:t>mettre</w:t>
      </w:r>
      <w:proofErr w:type="spellEnd"/>
      <w:r w:rsidR="00AE5B21" w:rsidRPr="00A52F4E">
        <w:t xml:space="preserve"> </w:t>
      </w:r>
      <w:proofErr w:type="spellStart"/>
      <w:r w:rsidR="00AE5B21" w:rsidRPr="00A52F4E">
        <w:t>en</w:t>
      </w:r>
      <w:proofErr w:type="spellEnd"/>
      <w:r w:rsidR="00AE5B21" w:rsidRPr="00A52F4E">
        <w:t xml:space="preserve"> </w:t>
      </w:r>
      <w:proofErr w:type="spellStart"/>
      <w:r w:rsidR="0009167E" w:rsidRPr="00A52F4E">
        <w:t>œuvre</w:t>
      </w:r>
      <w:proofErr w:type="spellEnd"/>
      <w:r w:rsidR="004C11B2" w:rsidRPr="00A52F4E">
        <w:t>,</w:t>
      </w:r>
      <w:r w:rsidR="00B27E8E" w:rsidRPr="00A52F4E">
        <w:t xml:space="preserve"> pour </w:t>
      </w:r>
      <w:proofErr w:type="spellStart"/>
      <w:r w:rsidR="00B27E8E" w:rsidRPr="00A52F4E">
        <w:t>chaque</w:t>
      </w:r>
      <w:proofErr w:type="spellEnd"/>
      <w:r w:rsidR="00B27E8E" w:rsidRPr="00A52F4E">
        <w:t xml:space="preserve"> </w:t>
      </w:r>
      <w:proofErr w:type="spellStart"/>
      <w:r w:rsidR="00B27E8E" w:rsidRPr="00A52F4E">
        <w:t>élément</w:t>
      </w:r>
      <w:proofErr w:type="spellEnd"/>
      <w:r w:rsidR="004C11B2" w:rsidRPr="00A52F4E">
        <w:t>,</w:t>
      </w:r>
      <w:r w:rsidR="00B27E8E" w:rsidRPr="00A52F4E">
        <w:t xml:space="preserve"> </w:t>
      </w:r>
      <w:r w:rsidR="00AE5B21" w:rsidRPr="00A52F4E">
        <w:t xml:space="preserve">un plan de </w:t>
      </w:r>
      <w:proofErr w:type="spellStart"/>
      <w:r w:rsidR="00AE5B21" w:rsidRPr="00A52F4E">
        <w:t>sauvegarde</w:t>
      </w:r>
      <w:proofErr w:type="spellEnd"/>
      <w:r w:rsidR="00AE5B21" w:rsidRPr="00A52F4E">
        <w:t xml:space="preserve"> </w:t>
      </w:r>
      <w:proofErr w:type="spellStart"/>
      <w:r w:rsidR="00AE5B21" w:rsidRPr="00A52F4E">
        <w:t>spécial</w:t>
      </w:r>
      <w:proofErr w:type="spellEnd"/>
      <w:r w:rsidR="00AE5B21" w:rsidRPr="00A52F4E">
        <w:t xml:space="preserve"> </w:t>
      </w:r>
      <w:proofErr w:type="spellStart"/>
      <w:r w:rsidR="000A79A8" w:rsidRPr="00A52F4E">
        <w:t>élaboré</w:t>
      </w:r>
      <w:proofErr w:type="spellEnd"/>
      <w:r w:rsidR="002E388C" w:rsidRPr="00A52F4E">
        <w:t xml:space="preserve"> avec le </w:t>
      </w:r>
      <w:proofErr w:type="spellStart"/>
      <w:r w:rsidR="002E388C" w:rsidRPr="00A52F4E">
        <w:t>consentement</w:t>
      </w:r>
      <w:proofErr w:type="spellEnd"/>
      <w:r w:rsidR="002E388C" w:rsidRPr="00A52F4E">
        <w:t xml:space="preserve"> des </w:t>
      </w:r>
      <w:proofErr w:type="spellStart"/>
      <w:r w:rsidR="002E388C" w:rsidRPr="00A52F4E">
        <w:t>communautés</w:t>
      </w:r>
      <w:proofErr w:type="spellEnd"/>
      <w:r w:rsidR="002E388C" w:rsidRPr="00A52F4E">
        <w:t xml:space="preserve"> </w:t>
      </w:r>
      <w:proofErr w:type="spellStart"/>
      <w:r w:rsidR="002E388C" w:rsidRPr="00A52F4E">
        <w:t>concernées</w:t>
      </w:r>
      <w:proofErr w:type="spellEnd"/>
      <w:r w:rsidR="005201C3" w:rsidRPr="00A52F4E">
        <w:t>.</w:t>
      </w:r>
    </w:p>
    <w:p w:rsidR="00404A37" w:rsidRPr="00A52F4E" w:rsidRDefault="002E388C" w:rsidP="00A52F4E">
      <w:pPr>
        <w:pStyle w:val="Texte1"/>
      </w:pPr>
      <w:r w:rsidRPr="00A52F4E">
        <w:t xml:space="preserve">Le plan de </w:t>
      </w:r>
      <w:proofErr w:type="spellStart"/>
      <w:r w:rsidRPr="00A52F4E">
        <w:t>sauvegarde</w:t>
      </w:r>
      <w:proofErr w:type="spellEnd"/>
      <w:r w:rsidRPr="00A52F4E">
        <w:t xml:space="preserve"> </w:t>
      </w:r>
      <w:proofErr w:type="spellStart"/>
      <w:r w:rsidRPr="00A52F4E">
        <w:t>doit</w:t>
      </w:r>
      <w:proofErr w:type="spellEnd"/>
      <w:r w:rsidR="000A79A8" w:rsidRPr="00A52F4E">
        <w:t>,</w:t>
      </w:r>
      <w:r w:rsidRPr="00A52F4E">
        <w:t xml:space="preserve"> entre </w:t>
      </w:r>
      <w:proofErr w:type="spellStart"/>
      <w:r w:rsidRPr="00A52F4E">
        <w:t>autres</w:t>
      </w:r>
      <w:proofErr w:type="spellEnd"/>
      <w:r w:rsidR="000A79A8" w:rsidRPr="00A52F4E">
        <w:t>,</w:t>
      </w:r>
      <w:r w:rsidRPr="00A52F4E">
        <w:t xml:space="preserve"> identifi</w:t>
      </w:r>
      <w:r w:rsidR="000A79A8" w:rsidRPr="00A52F4E">
        <w:t>er</w:t>
      </w:r>
      <w:r w:rsidRPr="00A52F4E">
        <w:t xml:space="preserve"> </w:t>
      </w:r>
      <w:proofErr w:type="spellStart"/>
      <w:r w:rsidRPr="00A52F4E">
        <w:t>l’élément</w:t>
      </w:r>
      <w:proofErr w:type="spellEnd"/>
      <w:r w:rsidRPr="00A52F4E">
        <w:t xml:space="preserve">, </w:t>
      </w:r>
      <w:r w:rsidR="000A79A8" w:rsidRPr="00A52F4E">
        <w:t>exposer l</w:t>
      </w:r>
      <w:r w:rsidRPr="00A52F4E">
        <w:t xml:space="preserve">es </w:t>
      </w:r>
      <w:proofErr w:type="spellStart"/>
      <w:r w:rsidRPr="00A52F4E">
        <w:t>mesures</w:t>
      </w:r>
      <w:proofErr w:type="spellEnd"/>
      <w:r w:rsidRPr="00A52F4E">
        <w:t xml:space="preserve"> de </w:t>
      </w:r>
      <w:proofErr w:type="spellStart"/>
      <w:r w:rsidRPr="00A52F4E">
        <w:t>sauvegarde</w:t>
      </w:r>
      <w:proofErr w:type="spellEnd"/>
      <w:r w:rsidRPr="00A52F4E">
        <w:t xml:space="preserve"> pour</w:t>
      </w:r>
      <w:r w:rsidR="00EF7045" w:rsidRPr="00A52F4E">
        <w:t xml:space="preserve"> </w:t>
      </w:r>
      <w:proofErr w:type="spellStart"/>
      <w:r w:rsidR="00EF7045" w:rsidRPr="00A52F4E">
        <w:t>en</w:t>
      </w:r>
      <w:proofErr w:type="spellEnd"/>
      <w:r w:rsidRPr="00A52F4E">
        <w:t xml:space="preserve"> assurer la </w:t>
      </w:r>
      <w:proofErr w:type="spellStart"/>
      <w:r w:rsidRPr="00A52F4E">
        <w:t>viabilité</w:t>
      </w:r>
      <w:proofErr w:type="spellEnd"/>
      <w:r w:rsidR="00404A37" w:rsidRPr="00A52F4E">
        <w:t xml:space="preserve">, </w:t>
      </w:r>
      <w:proofErr w:type="spellStart"/>
      <w:r w:rsidR="000A79A8" w:rsidRPr="00A52F4E">
        <w:t>indiquer</w:t>
      </w:r>
      <w:proofErr w:type="spellEnd"/>
      <w:r w:rsidR="000A79A8" w:rsidRPr="00A52F4E">
        <w:t xml:space="preserve"> l</w:t>
      </w:r>
      <w:r w:rsidRPr="00A52F4E">
        <w:t xml:space="preserve">es </w:t>
      </w:r>
      <w:proofErr w:type="spellStart"/>
      <w:r w:rsidRPr="00A52F4E">
        <w:t>mécanismes</w:t>
      </w:r>
      <w:proofErr w:type="spellEnd"/>
      <w:r w:rsidRPr="00A52F4E">
        <w:t xml:space="preserve"> </w:t>
      </w:r>
      <w:proofErr w:type="spellStart"/>
      <w:r w:rsidR="00404A37" w:rsidRPr="00A52F4E">
        <w:t>consultati</w:t>
      </w:r>
      <w:r w:rsidRPr="00A52F4E">
        <w:t>fs</w:t>
      </w:r>
      <w:proofErr w:type="spellEnd"/>
      <w:r w:rsidR="00404A37" w:rsidRPr="00A52F4E">
        <w:t>/</w:t>
      </w:r>
      <w:proofErr w:type="spellStart"/>
      <w:r w:rsidR="00404A37" w:rsidRPr="00A52F4E">
        <w:t>participat</w:t>
      </w:r>
      <w:r w:rsidRPr="00A52F4E">
        <w:t>ifs</w:t>
      </w:r>
      <w:proofErr w:type="spellEnd"/>
      <w:r w:rsidRPr="00A52F4E">
        <w:t xml:space="preserve"> pour la </w:t>
      </w:r>
      <w:proofErr w:type="spellStart"/>
      <w:r w:rsidRPr="00A52F4E">
        <w:lastRenderedPageBreak/>
        <w:t>communauté</w:t>
      </w:r>
      <w:proofErr w:type="spellEnd"/>
      <w:r w:rsidR="00404A37" w:rsidRPr="00A52F4E">
        <w:t>,</w:t>
      </w:r>
      <w:r w:rsidR="0068198B" w:rsidRPr="00A52F4E">
        <w:t xml:space="preserve"> </w:t>
      </w:r>
      <w:proofErr w:type="spellStart"/>
      <w:r w:rsidR="0068198B" w:rsidRPr="00A52F4E">
        <w:t>comporter</w:t>
      </w:r>
      <w:proofErr w:type="spellEnd"/>
      <w:r w:rsidR="00404A37" w:rsidRPr="00A52F4E">
        <w:t xml:space="preserve"> </w:t>
      </w:r>
      <w:r w:rsidR="000A79A8" w:rsidRPr="00A52F4E">
        <w:t>l</w:t>
      </w:r>
      <w:r w:rsidRPr="00A52F4E">
        <w:t xml:space="preserve">es </w:t>
      </w:r>
      <w:proofErr w:type="spellStart"/>
      <w:r w:rsidRPr="00A52F4E">
        <w:t>règlements</w:t>
      </w:r>
      <w:proofErr w:type="spellEnd"/>
      <w:r w:rsidRPr="00A52F4E">
        <w:t xml:space="preserve"> </w:t>
      </w:r>
      <w:proofErr w:type="spellStart"/>
      <w:r w:rsidRPr="00A52F4E">
        <w:t>concernant</w:t>
      </w:r>
      <w:proofErr w:type="spellEnd"/>
      <w:r w:rsidRPr="00A52F4E">
        <w:t xml:space="preserve"> </w:t>
      </w:r>
      <w:proofErr w:type="spellStart"/>
      <w:r w:rsidRPr="00A52F4E">
        <w:t>l’accès</w:t>
      </w:r>
      <w:proofErr w:type="spellEnd"/>
      <w:r w:rsidRPr="00A52F4E">
        <w:t xml:space="preserve"> à </w:t>
      </w:r>
      <w:proofErr w:type="spellStart"/>
      <w:r w:rsidRPr="00A52F4E">
        <w:t>l’élément</w:t>
      </w:r>
      <w:proofErr w:type="spellEnd"/>
      <w:r w:rsidRPr="00A52F4E">
        <w:t xml:space="preserve"> </w:t>
      </w:r>
      <w:proofErr w:type="spellStart"/>
      <w:r w:rsidR="0068198B" w:rsidRPr="00A52F4E">
        <w:t>ainsi</w:t>
      </w:r>
      <w:proofErr w:type="spellEnd"/>
      <w:r w:rsidR="0068198B" w:rsidRPr="00A52F4E">
        <w:t xml:space="preserve"> </w:t>
      </w:r>
      <w:proofErr w:type="spellStart"/>
      <w:r w:rsidR="0068198B" w:rsidRPr="00A52F4E">
        <w:t>qu’un</w:t>
      </w:r>
      <w:proofErr w:type="spellEnd"/>
      <w:r w:rsidR="0068198B" w:rsidRPr="00A52F4E">
        <w:t xml:space="preserve"> </w:t>
      </w:r>
      <w:r w:rsidRPr="00A52F4E">
        <w:t xml:space="preserve"> budget (</w:t>
      </w:r>
      <w:proofErr w:type="spellStart"/>
      <w:r w:rsidRPr="00A52F4E">
        <w:t>m</w:t>
      </w:r>
      <w:r w:rsidR="00404A37" w:rsidRPr="00A52F4E">
        <w:t>inist</w:t>
      </w:r>
      <w:r w:rsidRPr="00A52F4E">
        <w:t>ère</w:t>
      </w:r>
      <w:proofErr w:type="spellEnd"/>
      <w:r w:rsidRPr="00A52F4E">
        <w:t xml:space="preserve"> de la </w:t>
      </w:r>
      <w:r w:rsidR="00A52F4E">
        <w:t>Culture, 2009).</w:t>
      </w:r>
    </w:p>
    <w:p w:rsidR="00404A37" w:rsidRPr="00A52F4E" w:rsidRDefault="002E388C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une approche intersectorielle</w:t>
      </w:r>
    </w:p>
    <w:p w:rsidR="00404A37" w:rsidRPr="00FA6381" w:rsidRDefault="002E388C" w:rsidP="00A52F4E">
      <w:pPr>
        <w:pStyle w:val="Texte1"/>
        <w:rPr>
          <w:lang w:val="fr-FR"/>
        </w:rPr>
      </w:pPr>
      <w:r w:rsidRPr="00FA6381">
        <w:rPr>
          <w:lang w:val="fr-FR"/>
        </w:rPr>
        <w:t xml:space="preserve">La politique colombienne </w:t>
      </w:r>
      <w:r w:rsidR="00A6169B" w:rsidRPr="00FA6381">
        <w:rPr>
          <w:lang w:val="fr-FR"/>
        </w:rPr>
        <w:t>pour la sauvegarde du PCI adopte</w:t>
      </w:r>
      <w:r w:rsidR="000A79A8" w:rsidRPr="00FA6381">
        <w:rPr>
          <w:lang w:val="fr-FR"/>
        </w:rPr>
        <w:t xml:space="preserve"> une approche intersectorielle </w:t>
      </w:r>
      <w:r w:rsidR="00D55692" w:rsidRPr="00FA6381">
        <w:rPr>
          <w:lang w:val="fr-FR"/>
        </w:rPr>
        <w:t>qui résulte de la prise de</w:t>
      </w:r>
      <w:r w:rsidR="00A6169B" w:rsidRPr="00FA6381">
        <w:rPr>
          <w:lang w:val="fr-FR"/>
        </w:rPr>
        <w:t xml:space="preserve"> conscience du lien </w:t>
      </w:r>
      <w:r w:rsidR="00D55692" w:rsidRPr="00FA6381">
        <w:rPr>
          <w:lang w:val="fr-FR"/>
        </w:rPr>
        <w:t>manifeste</w:t>
      </w:r>
      <w:r w:rsidR="00A6169B" w:rsidRPr="00FA6381">
        <w:rPr>
          <w:lang w:val="fr-FR"/>
        </w:rPr>
        <w:t xml:space="preserve"> qui existe entre le PCI et le développement durable</w:t>
      </w:r>
      <w:r w:rsidR="00404A37" w:rsidRPr="00FA6381">
        <w:rPr>
          <w:lang w:val="fr-FR"/>
        </w:rPr>
        <w:t xml:space="preserve">. </w:t>
      </w:r>
      <w:r w:rsidR="00A6169B" w:rsidRPr="00FA6381">
        <w:rPr>
          <w:lang w:val="fr-FR"/>
        </w:rPr>
        <w:t>Tout en reconnaissant que ce patri</w:t>
      </w:r>
      <w:r w:rsidR="00D55692" w:rsidRPr="00FA6381">
        <w:rPr>
          <w:lang w:val="fr-FR"/>
        </w:rPr>
        <w:t>m</w:t>
      </w:r>
      <w:r w:rsidR="00A6169B" w:rsidRPr="00FA6381">
        <w:rPr>
          <w:lang w:val="fr-FR"/>
        </w:rPr>
        <w:t xml:space="preserve">oine est </w:t>
      </w:r>
      <w:r w:rsidR="00D55692" w:rsidRPr="00FA6381">
        <w:rPr>
          <w:lang w:val="fr-FR"/>
        </w:rPr>
        <w:t>un</w:t>
      </w:r>
      <w:r w:rsidR="00A6169B" w:rsidRPr="00FA6381">
        <w:rPr>
          <w:lang w:val="fr-FR"/>
        </w:rPr>
        <w:t xml:space="preserve"> </w:t>
      </w:r>
      <w:r w:rsidR="00D55692" w:rsidRPr="00FA6381">
        <w:rPr>
          <w:lang w:val="fr-FR"/>
        </w:rPr>
        <w:t>“</w:t>
      </w:r>
      <w:r w:rsidR="00A6169B" w:rsidRPr="00FA6381">
        <w:rPr>
          <w:lang w:val="fr-FR"/>
        </w:rPr>
        <w:t>facteur stratégique” de développement durable, la politique s’</w:t>
      </w:r>
      <w:r w:rsidR="00492655" w:rsidRPr="00FA6381">
        <w:rPr>
          <w:lang w:val="fr-FR"/>
        </w:rPr>
        <w:t>efforce également d’atténuer ou de prévenir les impacts négatifs du développement économique sur le PCI</w:t>
      </w:r>
      <w:r w:rsidR="005201C3" w:rsidRPr="00FA6381">
        <w:rPr>
          <w:lang w:val="fr-FR"/>
        </w:rPr>
        <w:t>.</w:t>
      </w:r>
      <w:r w:rsidR="00404A37" w:rsidRPr="00FA6381">
        <w:rPr>
          <w:lang w:val="fr-FR"/>
        </w:rPr>
        <w:t xml:space="preserve"> </w:t>
      </w:r>
      <w:r w:rsidR="00492655" w:rsidRPr="00FA6381">
        <w:rPr>
          <w:lang w:val="fr-FR"/>
        </w:rPr>
        <w:t xml:space="preserve">La coopération intersectorielle est citée parmi les outils ayant cette </w:t>
      </w:r>
      <w:r w:rsidR="008C355E" w:rsidRPr="00FA6381">
        <w:rPr>
          <w:lang w:val="fr-FR"/>
        </w:rPr>
        <w:t>vocation</w:t>
      </w:r>
      <w:r w:rsidR="00404A37" w:rsidRPr="00FA6381">
        <w:rPr>
          <w:lang w:val="fr-FR"/>
        </w:rPr>
        <w:t xml:space="preserve"> (</w:t>
      </w:r>
      <w:r w:rsidR="00492655" w:rsidRPr="00FA6381">
        <w:rPr>
          <w:lang w:val="fr-FR"/>
        </w:rPr>
        <w:t>m</w:t>
      </w:r>
      <w:r w:rsidR="00404A37" w:rsidRPr="00FA6381">
        <w:rPr>
          <w:lang w:val="fr-FR"/>
        </w:rPr>
        <w:t>inist</w:t>
      </w:r>
      <w:r w:rsidR="00492655" w:rsidRPr="00FA6381">
        <w:rPr>
          <w:lang w:val="fr-FR"/>
        </w:rPr>
        <w:t>ère de la</w:t>
      </w:r>
      <w:r w:rsidR="004A3D98" w:rsidRPr="00FA6381">
        <w:rPr>
          <w:lang w:val="fr-FR"/>
        </w:rPr>
        <w:t xml:space="preserve"> Culture, 2009).</w:t>
      </w:r>
    </w:p>
    <w:p w:rsidR="00A820AD" w:rsidRPr="00FA6381" w:rsidRDefault="00492655" w:rsidP="00A52F4E">
      <w:pPr>
        <w:pStyle w:val="Texte1"/>
        <w:rPr>
          <w:lang w:val="fr-FR"/>
        </w:rPr>
      </w:pPr>
      <w:r w:rsidRPr="00FA6381">
        <w:rPr>
          <w:lang w:val="fr-FR"/>
        </w:rPr>
        <w:t>Le document stratégique affirme le rôle d</w:t>
      </w:r>
      <w:r w:rsidR="00C8337A" w:rsidRPr="00FA6381">
        <w:rPr>
          <w:lang w:val="fr-FR"/>
        </w:rPr>
        <w:t>e</w:t>
      </w:r>
      <w:r w:rsidRPr="00FA6381">
        <w:rPr>
          <w:lang w:val="fr-FR"/>
        </w:rPr>
        <w:t xml:space="preserve"> secteurs </w:t>
      </w:r>
      <w:r w:rsidR="00C8337A" w:rsidRPr="00FA6381">
        <w:rPr>
          <w:lang w:val="fr-FR"/>
        </w:rPr>
        <w:t xml:space="preserve">autres </w:t>
      </w:r>
      <w:r w:rsidRPr="00FA6381">
        <w:rPr>
          <w:lang w:val="fr-FR"/>
        </w:rPr>
        <w:t>que la culture dans la sauvegarde du PCI :</w:t>
      </w:r>
      <w:r w:rsidR="00404A37" w:rsidRPr="00FA6381">
        <w:rPr>
          <w:lang w:val="fr-FR"/>
        </w:rPr>
        <w:t xml:space="preserve"> </w:t>
      </w:r>
      <w:r w:rsidRPr="00FA6381">
        <w:rPr>
          <w:lang w:val="fr-FR"/>
        </w:rPr>
        <w:t xml:space="preserve">il définit </w:t>
      </w:r>
      <w:r w:rsidR="008C355E" w:rsidRPr="00FA6381">
        <w:rPr>
          <w:lang w:val="fr-FR"/>
        </w:rPr>
        <w:t>en outre</w:t>
      </w:r>
      <w:r w:rsidRPr="00FA6381">
        <w:rPr>
          <w:lang w:val="fr-FR"/>
        </w:rPr>
        <w:t xml:space="preserve"> clairement les rôles de divers organismes d’</w:t>
      </w:r>
      <w:r w:rsidR="0009167E" w:rsidRPr="00FA6381">
        <w:rPr>
          <w:lang w:val="fr-FR"/>
        </w:rPr>
        <w:t>État</w:t>
      </w:r>
      <w:r w:rsidRPr="00FA6381">
        <w:rPr>
          <w:lang w:val="fr-FR"/>
        </w:rPr>
        <w:t xml:space="preserve"> </w:t>
      </w:r>
      <w:r w:rsidR="00A820AD" w:rsidRPr="00FA6381">
        <w:rPr>
          <w:lang w:val="fr-FR"/>
        </w:rPr>
        <w:t>relatifs à</w:t>
      </w:r>
      <w:r w:rsidRPr="00FA6381">
        <w:rPr>
          <w:lang w:val="fr-FR"/>
        </w:rPr>
        <w:t xml:space="preserve"> divers domaines du PCI</w:t>
      </w:r>
      <w:r w:rsidR="00404A37" w:rsidRPr="00FA6381">
        <w:rPr>
          <w:lang w:val="fr-FR"/>
        </w:rPr>
        <w:t>.</w:t>
      </w:r>
    </w:p>
    <w:p w:rsidR="00A820AD" w:rsidRPr="00FA6381" w:rsidRDefault="00492655" w:rsidP="00A52F4E">
      <w:pPr>
        <w:pStyle w:val="Texte1"/>
        <w:numPr>
          <w:ilvl w:val="0"/>
          <w:numId w:val="6"/>
        </w:numPr>
        <w:ind w:left="1570"/>
        <w:rPr>
          <w:lang w:val="fr-FR"/>
        </w:rPr>
      </w:pPr>
      <w:r w:rsidRPr="00FA6381">
        <w:rPr>
          <w:lang w:val="fr-FR"/>
        </w:rPr>
        <w:t xml:space="preserve">La </w:t>
      </w:r>
      <w:r w:rsidRPr="00FA6381">
        <w:rPr>
          <w:b/>
          <w:bCs/>
          <w:lang w:val="fr-FR"/>
        </w:rPr>
        <w:t>Direction du patri</w:t>
      </w:r>
      <w:r w:rsidR="008C355E" w:rsidRPr="00FA6381">
        <w:rPr>
          <w:b/>
          <w:bCs/>
          <w:lang w:val="fr-FR"/>
        </w:rPr>
        <w:t>m</w:t>
      </w:r>
      <w:r w:rsidRPr="00FA6381">
        <w:rPr>
          <w:b/>
          <w:bCs/>
          <w:lang w:val="fr-FR"/>
        </w:rPr>
        <w:t>oine du ministère de la Culture</w:t>
      </w:r>
      <w:r w:rsidRPr="00FA6381">
        <w:rPr>
          <w:lang w:val="fr-FR"/>
        </w:rPr>
        <w:t xml:space="preserve"> et son </w:t>
      </w:r>
      <w:r w:rsidR="008C355E" w:rsidRPr="00FA6381">
        <w:rPr>
          <w:lang w:val="fr-FR"/>
        </w:rPr>
        <w:t>“</w:t>
      </w:r>
      <w:r w:rsidRPr="00FA6381">
        <w:rPr>
          <w:lang w:val="fr-FR"/>
        </w:rPr>
        <w:t xml:space="preserve">Groupe du PCI” jouent un rôle de premier plan </w:t>
      </w:r>
      <w:r w:rsidR="006440C6" w:rsidRPr="00FA6381">
        <w:rPr>
          <w:lang w:val="fr-FR"/>
        </w:rPr>
        <w:t>pour faciliter la coordination interinstitutionnelle</w:t>
      </w:r>
      <w:r w:rsidR="00443B22" w:rsidRPr="00FA6381">
        <w:rPr>
          <w:lang w:val="fr-FR"/>
        </w:rPr>
        <w:t>.</w:t>
      </w:r>
    </w:p>
    <w:p w:rsidR="00A820AD" w:rsidRDefault="006440C6" w:rsidP="00A52F4E">
      <w:pPr>
        <w:pStyle w:val="Texte1"/>
        <w:numPr>
          <w:ilvl w:val="0"/>
          <w:numId w:val="6"/>
        </w:numPr>
        <w:ind w:left="1570"/>
        <w:rPr>
          <w:lang w:val="fr-FR"/>
        </w:rPr>
      </w:pPr>
      <w:r w:rsidRPr="00FA6381">
        <w:rPr>
          <w:lang w:val="fr-FR"/>
        </w:rPr>
        <w:t xml:space="preserve">Le </w:t>
      </w:r>
      <w:r w:rsidRPr="00FA6381">
        <w:rPr>
          <w:b/>
          <w:bCs/>
          <w:lang w:val="fr-FR"/>
        </w:rPr>
        <w:t>ministère de l’</w:t>
      </w:r>
      <w:r w:rsidR="00404A37" w:rsidRPr="00FA6381">
        <w:rPr>
          <w:b/>
          <w:bCs/>
          <w:lang w:val="fr-FR"/>
        </w:rPr>
        <w:t>Environ</w:t>
      </w:r>
      <w:r w:rsidRPr="00FA6381">
        <w:rPr>
          <w:b/>
          <w:bCs/>
          <w:lang w:val="fr-FR"/>
        </w:rPr>
        <w:t>ne</w:t>
      </w:r>
      <w:r w:rsidR="00404A37" w:rsidRPr="00FA6381">
        <w:rPr>
          <w:b/>
          <w:bCs/>
          <w:lang w:val="fr-FR"/>
        </w:rPr>
        <w:t xml:space="preserve">ment, </w:t>
      </w:r>
      <w:r w:rsidRPr="00FA6381">
        <w:rPr>
          <w:b/>
          <w:bCs/>
          <w:lang w:val="fr-FR"/>
        </w:rPr>
        <w:t>des Moyens de subsistance et de l’Aménagement du territoire</w:t>
      </w:r>
      <w:r w:rsidR="00404A37" w:rsidRPr="00FA6381">
        <w:rPr>
          <w:lang w:val="fr-FR"/>
        </w:rPr>
        <w:t xml:space="preserve">, </w:t>
      </w:r>
      <w:r w:rsidRPr="00FA6381">
        <w:rPr>
          <w:lang w:val="fr-FR"/>
        </w:rPr>
        <w:t xml:space="preserve">est chargé des </w:t>
      </w:r>
      <w:r w:rsidR="00404A37" w:rsidRPr="00FA6381">
        <w:rPr>
          <w:lang w:val="fr-FR"/>
        </w:rPr>
        <w:t>“</w:t>
      </w:r>
      <w:r w:rsidRPr="00FA6381">
        <w:rPr>
          <w:lang w:val="fr-FR"/>
        </w:rPr>
        <w:t>connaissances traditionnelles associées aux ressources biologiques”</w:t>
      </w:r>
      <w:r w:rsidR="00404A37" w:rsidRPr="00FA6381">
        <w:rPr>
          <w:lang w:val="fr-FR"/>
        </w:rPr>
        <w:t xml:space="preserve">, </w:t>
      </w:r>
      <w:r w:rsidRPr="00FA6381">
        <w:rPr>
          <w:lang w:val="fr-FR"/>
        </w:rPr>
        <w:t>e</w:t>
      </w:r>
      <w:r w:rsidR="00404A37" w:rsidRPr="00FA6381">
        <w:rPr>
          <w:lang w:val="fr-FR"/>
        </w:rPr>
        <w:t xml:space="preserve">n relation </w:t>
      </w:r>
      <w:r w:rsidRPr="00FA6381">
        <w:rPr>
          <w:lang w:val="fr-FR"/>
        </w:rPr>
        <w:t>avec la Convention sur la diversité biologique</w:t>
      </w:r>
      <w:r w:rsidR="00404A37" w:rsidRPr="00FA6381">
        <w:rPr>
          <w:lang w:val="fr-FR"/>
        </w:rPr>
        <w:t>.</w:t>
      </w:r>
    </w:p>
    <w:p w:rsidR="00A820AD" w:rsidRPr="00FA6381" w:rsidRDefault="006440C6" w:rsidP="00A52F4E">
      <w:pPr>
        <w:pStyle w:val="Texte1"/>
        <w:numPr>
          <w:ilvl w:val="0"/>
          <w:numId w:val="6"/>
        </w:numPr>
        <w:ind w:left="1570"/>
        <w:rPr>
          <w:lang w:val="fr-FR"/>
        </w:rPr>
      </w:pPr>
      <w:r w:rsidRPr="00FA6381">
        <w:rPr>
          <w:lang w:val="fr-FR"/>
        </w:rPr>
        <w:t xml:space="preserve">Le </w:t>
      </w:r>
      <w:r w:rsidRPr="00FA6381">
        <w:rPr>
          <w:b/>
          <w:bCs/>
          <w:lang w:val="fr-FR"/>
        </w:rPr>
        <w:t>ministère du Commerce, de l’Industrie et du Tourisme</w:t>
      </w:r>
      <w:r w:rsidRPr="00FA6381">
        <w:rPr>
          <w:lang w:val="fr-FR"/>
        </w:rPr>
        <w:t xml:space="preserve"> est chargé des aspects liés à la propriété intellectuelle ainsi qu’aux éléments du PCI liés à l’artisanat ou</w:t>
      </w:r>
      <w:r w:rsidR="00A820AD" w:rsidRPr="00FA6381">
        <w:rPr>
          <w:lang w:val="fr-FR"/>
        </w:rPr>
        <w:t xml:space="preserve"> à </w:t>
      </w:r>
      <w:r w:rsidRPr="00FA6381">
        <w:rPr>
          <w:lang w:val="fr-FR"/>
        </w:rPr>
        <w:t xml:space="preserve"> </w:t>
      </w:r>
      <w:r w:rsidR="00A820AD" w:rsidRPr="00FA6381">
        <w:rPr>
          <w:lang w:val="fr-FR"/>
        </w:rPr>
        <w:t>d’</w:t>
      </w:r>
      <w:r w:rsidRPr="00FA6381">
        <w:rPr>
          <w:lang w:val="fr-FR"/>
        </w:rPr>
        <w:t>autre</w:t>
      </w:r>
      <w:r w:rsidR="00A820AD" w:rsidRPr="00FA6381">
        <w:rPr>
          <w:lang w:val="fr-FR"/>
        </w:rPr>
        <w:t>s</w:t>
      </w:r>
      <w:r w:rsidRPr="00FA6381">
        <w:rPr>
          <w:lang w:val="fr-FR"/>
        </w:rPr>
        <w:t xml:space="preserve"> processus productifs</w:t>
      </w:r>
      <w:r w:rsidR="00A820AD" w:rsidRPr="00FA6381">
        <w:rPr>
          <w:lang w:val="fr-FR"/>
        </w:rPr>
        <w:t>.</w:t>
      </w:r>
    </w:p>
    <w:p w:rsidR="00A820AD" w:rsidRPr="00FA6381" w:rsidRDefault="00A820AD" w:rsidP="00A52F4E">
      <w:pPr>
        <w:pStyle w:val="Texte1"/>
        <w:numPr>
          <w:ilvl w:val="0"/>
          <w:numId w:val="6"/>
        </w:numPr>
        <w:ind w:left="1570"/>
        <w:rPr>
          <w:lang w:val="fr-FR"/>
        </w:rPr>
      </w:pPr>
      <w:r w:rsidRPr="00FA6381">
        <w:rPr>
          <w:lang w:val="fr-FR"/>
        </w:rPr>
        <w:t>L</w:t>
      </w:r>
      <w:r w:rsidR="006440C6" w:rsidRPr="00FA6381">
        <w:rPr>
          <w:lang w:val="fr-FR"/>
        </w:rPr>
        <w:t xml:space="preserve">e </w:t>
      </w:r>
      <w:r w:rsidR="006440C6" w:rsidRPr="00FA6381">
        <w:rPr>
          <w:b/>
          <w:bCs/>
          <w:lang w:val="fr-FR"/>
        </w:rPr>
        <w:t>ministère de l’</w:t>
      </w:r>
      <w:r w:rsidR="00404A37" w:rsidRPr="00FA6381">
        <w:rPr>
          <w:b/>
          <w:bCs/>
          <w:lang w:val="fr-FR"/>
        </w:rPr>
        <w:t>Agriculture</w:t>
      </w:r>
      <w:r w:rsidR="00404A37" w:rsidRPr="00FA6381">
        <w:rPr>
          <w:lang w:val="fr-FR"/>
        </w:rPr>
        <w:t xml:space="preserve"> </w:t>
      </w:r>
      <w:r w:rsidR="006440C6" w:rsidRPr="00FA6381">
        <w:rPr>
          <w:lang w:val="fr-FR"/>
        </w:rPr>
        <w:t>est chargé des droits des pays</w:t>
      </w:r>
      <w:r w:rsidR="008C355E" w:rsidRPr="00FA6381">
        <w:rPr>
          <w:lang w:val="fr-FR"/>
        </w:rPr>
        <w:t>a</w:t>
      </w:r>
      <w:r w:rsidR="006440C6" w:rsidRPr="00FA6381">
        <w:rPr>
          <w:lang w:val="fr-FR"/>
        </w:rPr>
        <w:t>ns et des éléments du PCI liés à l’agriculture et à l’élevage</w:t>
      </w:r>
      <w:r w:rsidRPr="00FA6381">
        <w:rPr>
          <w:lang w:val="fr-FR"/>
        </w:rPr>
        <w:t>.</w:t>
      </w:r>
    </w:p>
    <w:p w:rsidR="00404A37" w:rsidRPr="00FA6381" w:rsidRDefault="00A820AD" w:rsidP="00A52F4E">
      <w:pPr>
        <w:pStyle w:val="Texte1"/>
        <w:numPr>
          <w:ilvl w:val="0"/>
          <w:numId w:val="6"/>
        </w:numPr>
        <w:ind w:left="1570"/>
        <w:rPr>
          <w:lang w:val="fr-FR"/>
        </w:rPr>
      </w:pPr>
      <w:r w:rsidRPr="00FA6381">
        <w:rPr>
          <w:lang w:val="fr-FR"/>
        </w:rPr>
        <w:t xml:space="preserve">Le </w:t>
      </w:r>
      <w:r w:rsidR="00003887" w:rsidRPr="00FA6381">
        <w:rPr>
          <w:b/>
          <w:bCs/>
          <w:lang w:val="fr-FR"/>
        </w:rPr>
        <w:t>ministère de la Sécurité sociale</w:t>
      </w:r>
      <w:r w:rsidR="00003887" w:rsidRPr="00FA6381">
        <w:rPr>
          <w:lang w:val="fr-FR"/>
        </w:rPr>
        <w:t xml:space="preserve"> est chargé de la médecine traditionnelle</w:t>
      </w:r>
      <w:r w:rsidR="00A52F4E" w:rsidRPr="00FA6381">
        <w:rPr>
          <w:lang w:val="fr-FR"/>
        </w:rPr>
        <w:t>.</w:t>
      </w:r>
    </w:p>
    <w:p w:rsidR="00404A37" w:rsidRPr="00A52F4E" w:rsidRDefault="00003887" w:rsidP="00A52F4E">
      <w:pPr>
        <w:pStyle w:val="Texte1"/>
      </w:pPr>
      <w:proofErr w:type="spellStart"/>
      <w:r w:rsidRPr="00A52F4E">
        <w:t>E</w:t>
      </w:r>
      <w:r w:rsidR="005201C3" w:rsidRPr="00A52F4E">
        <w:t>n</w:t>
      </w:r>
      <w:proofErr w:type="spellEnd"/>
      <w:r w:rsidR="005201C3" w:rsidRPr="00A52F4E">
        <w:t xml:space="preserve"> </w:t>
      </w:r>
      <w:proofErr w:type="spellStart"/>
      <w:r w:rsidR="005201C3" w:rsidRPr="00A52F4E">
        <w:t>prati</w:t>
      </w:r>
      <w:r w:rsidRPr="00A52F4E">
        <w:t>qu</w:t>
      </w:r>
      <w:r w:rsidR="00404A37" w:rsidRPr="00A52F4E">
        <w:t>e</w:t>
      </w:r>
      <w:proofErr w:type="spellEnd"/>
      <w:r w:rsidR="00404A37" w:rsidRPr="00A52F4E">
        <w:t>,</w:t>
      </w:r>
      <w:r w:rsidRPr="00A52F4E">
        <w:t xml:space="preserve"> la </w:t>
      </w:r>
      <w:proofErr w:type="spellStart"/>
      <w:r w:rsidRPr="00A52F4E">
        <w:t>coopération</w:t>
      </w:r>
      <w:proofErr w:type="spellEnd"/>
      <w:r w:rsidR="00404A37" w:rsidRPr="00A52F4E">
        <w:t xml:space="preserve"> </w:t>
      </w:r>
      <w:proofErr w:type="spellStart"/>
      <w:r w:rsidR="00404A37" w:rsidRPr="00A52F4E">
        <w:t>intersector</w:t>
      </w:r>
      <w:r w:rsidRPr="00A52F4E">
        <w:t>ielle</w:t>
      </w:r>
      <w:proofErr w:type="spellEnd"/>
      <w:r w:rsidRPr="00A52F4E">
        <w:t xml:space="preserve"> </w:t>
      </w:r>
      <w:proofErr w:type="spellStart"/>
      <w:r w:rsidRPr="00A52F4E">
        <w:t>s’est</w:t>
      </w:r>
      <w:proofErr w:type="spellEnd"/>
      <w:r w:rsidRPr="00A52F4E">
        <w:t xml:space="preserve"> </w:t>
      </w:r>
      <w:proofErr w:type="spellStart"/>
      <w:r w:rsidRPr="00A52F4E">
        <w:t>développée</w:t>
      </w:r>
      <w:proofErr w:type="spellEnd"/>
      <w:r w:rsidRPr="00A52F4E">
        <w:t xml:space="preserve"> avec </w:t>
      </w:r>
      <w:proofErr w:type="spellStart"/>
      <w:r w:rsidRPr="00A52F4E">
        <w:t>succès</w:t>
      </w:r>
      <w:proofErr w:type="spellEnd"/>
      <w:r w:rsidRPr="00A52F4E">
        <w:t xml:space="preserve"> </w:t>
      </w:r>
      <w:proofErr w:type="spellStart"/>
      <w:r w:rsidR="00404A37" w:rsidRPr="00A52F4E">
        <w:t>a</w:t>
      </w:r>
      <w:r w:rsidRPr="00A52F4E">
        <w:t>utour</w:t>
      </w:r>
      <w:proofErr w:type="spellEnd"/>
      <w:r w:rsidRPr="00A52F4E">
        <w:t xml:space="preserve"> </w:t>
      </w:r>
      <w:proofErr w:type="spellStart"/>
      <w:r w:rsidRPr="00A52F4E">
        <w:t>d’initiatives</w:t>
      </w:r>
      <w:proofErr w:type="spellEnd"/>
      <w:r w:rsidRPr="00A52F4E">
        <w:t xml:space="preserve"> </w:t>
      </w:r>
      <w:proofErr w:type="spellStart"/>
      <w:r w:rsidRPr="00A52F4E">
        <w:t>spécifiques</w:t>
      </w:r>
      <w:proofErr w:type="spellEnd"/>
      <w:r w:rsidRPr="00A52F4E">
        <w:t xml:space="preserve"> </w:t>
      </w:r>
      <w:proofErr w:type="spellStart"/>
      <w:r w:rsidRPr="00A52F4E">
        <w:t>comme</w:t>
      </w:r>
      <w:proofErr w:type="spellEnd"/>
      <w:r w:rsidRPr="00A52F4E">
        <w:t xml:space="preserve"> la </w:t>
      </w:r>
      <w:proofErr w:type="spellStart"/>
      <w:r w:rsidRPr="00A52F4E">
        <w:t>Politique</w:t>
      </w:r>
      <w:proofErr w:type="spellEnd"/>
      <w:r w:rsidRPr="00A52F4E">
        <w:t xml:space="preserve"> de </w:t>
      </w:r>
      <w:r w:rsidR="00404A37" w:rsidRPr="00A52F4E">
        <w:t xml:space="preserve">2012 </w:t>
      </w:r>
      <w:r w:rsidRPr="00A52F4E">
        <w:t xml:space="preserve">pour la </w:t>
      </w:r>
      <w:proofErr w:type="spellStart"/>
      <w:r w:rsidRPr="00A52F4E">
        <w:t>sensibilisation</w:t>
      </w:r>
      <w:proofErr w:type="spellEnd"/>
      <w:r w:rsidRPr="00A52F4E">
        <w:t xml:space="preserve"> et la </w:t>
      </w:r>
      <w:proofErr w:type="spellStart"/>
      <w:r w:rsidRPr="00A52F4E">
        <w:t>sauvegarde</w:t>
      </w:r>
      <w:proofErr w:type="spellEnd"/>
      <w:r w:rsidRPr="00A52F4E">
        <w:t xml:space="preserve"> des traditions </w:t>
      </w:r>
      <w:proofErr w:type="spellStart"/>
      <w:r w:rsidRPr="00A52F4E">
        <w:t>culinaires</w:t>
      </w:r>
      <w:proofErr w:type="spellEnd"/>
      <w:r w:rsidRPr="00A52F4E">
        <w:t xml:space="preserve"> </w:t>
      </w:r>
      <w:proofErr w:type="spellStart"/>
      <w:r w:rsidR="001B06DD" w:rsidRPr="00A52F4E">
        <w:t>c</w:t>
      </w:r>
      <w:r w:rsidRPr="00A52F4E">
        <w:t>olombie</w:t>
      </w:r>
      <w:r w:rsidR="001B06DD" w:rsidRPr="00A52F4E">
        <w:t>nnes</w:t>
      </w:r>
      <w:proofErr w:type="spellEnd"/>
      <w:r w:rsidR="00443B22" w:rsidRPr="00A52F4E">
        <w:t>.</w:t>
      </w:r>
      <w:r w:rsidR="00404A37" w:rsidRPr="00A52F4E">
        <w:t xml:space="preserve"> </w:t>
      </w:r>
      <w:proofErr w:type="spellStart"/>
      <w:r w:rsidR="00D93C67" w:rsidRPr="00A52F4E">
        <w:t>C</w:t>
      </w:r>
      <w:r w:rsidR="006E0A1A" w:rsidRPr="00A52F4E">
        <w:t>ette</w:t>
      </w:r>
      <w:proofErr w:type="spellEnd"/>
      <w:r w:rsidR="006E0A1A" w:rsidRPr="00A52F4E">
        <w:t xml:space="preserve"> </w:t>
      </w:r>
      <w:proofErr w:type="spellStart"/>
      <w:r w:rsidR="006E0A1A" w:rsidRPr="00A52F4E">
        <w:t>politique</w:t>
      </w:r>
      <w:proofErr w:type="spellEnd"/>
      <w:r w:rsidR="006E0A1A" w:rsidRPr="00A52F4E">
        <w:t xml:space="preserve"> relative à un </w:t>
      </w:r>
      <w:proofErr w:type="spellStart"/>
      <w:r w:rsidR="006E0A1A" w:rsidRPr="00A52F4E">
        <w:t>domaine</w:t>
      </w:r>
      <w:proofErr w:type="spellEnd"/>
      <w:r w:rsidR="006E0A1A" w:rsidRPr="00A52F4E">
        <w:t xml:space="preserve"> </w:t>
      </w:r>
      <w:proofErr w:type="spellStart"/>
      <w:r w:rsidR="006E0A1A" w:rsidRPr="00A52F4E">
        <w:t>spécifique</w:t>
      </w:r>
      <w:proofErr w:type="spellEnd"/>
      <w:r w:rsidR="006E0A1A" w:rsidRPr="00A52F4E">
        <w:t xml:space="preserve"> du PCI a </w:t>
      </w:r>
      <w:proofErr w:type="spellStart"/>
      <w:r w:rsidR="006E0A1A" w:rsidRPr="00A52F4E">
        <w:t>été</w:t>
      </w:r>
      <w:proofErr w:type="spellEnd"/>
      <w:r w:rsidR="006E0A1A" w:rsidRPr="00A52F4E">
        <w:t xml:space="preserve"> </w:t>
      </w:r>
      <w:proofErr w:type="spellStart"/>
      <w:r w:rsidR="00D93C67" w:rsidRPr="00A52F4E">
        <w:t>élaborée</w:t>
      </w:r>
      <w:proofErr w:type="spellEnd"/>
      <w:r w:rsidR="00D93C67" w:rsidRPr="00A52F4E">
        <w:t xml:space="preserve"> </w:t>
      </w:r>
      <w:r w:rsidR="006E0A1A" w:rsidRPr="00A52F4E">
        <w:t xml:space="preserve">par </w:t>
      </w:r>
      <w:proofErr w:type="spellStart"/>
      <w:r w:rsidR="006E0A1A" w:rsidRPr="00A52F4E">
        <w:t>une</w:t>
      </w:r>
      <w:proofErr w:type="spellEnd"/>
      <w:r w:rsidR="006E0A1A" w:rsidRPr="00A52F4E">
        <w:t xml:space="preserve"> </w:t>
      </w:r>
      <w:r w:rsidR="00D93C67" w:rsidRPr="00A52F4E">
        <w:t>« </w:t>
      </w:r>
      <w:r w:rsidR="006E0A1A" w:rsidRPr="00A52F4E">
        <w:t xml:space="preserve">table ronde </w:t>
      </w:r>
      <w:proofErr w:type="spellStart"/>
      <w:r w:rsidR="006E0A1A" w:rsidRPr="00A52F4E">
        <w:t>intersectorielle</w:t>
      </w:r>
      <w:proofErr w:type="spellEnd"/>
      <w:r w:rsidR="006E0A1A" w:rsidRPr="00A52F4E">
        <w:t xml:space="preserve"> » </w:t>
      </w:r>
      <w:proofErr w:type="spellStart"/>
      <w:r w:rsidR="006E0A1A" w:rsidRPr="00A52F4E">
        <w:t>réunissant</w:t>
      </w:r>
      <w:proofErr w:type="spellEnd"/>
      <w:r w:rsidR="006E0A1A" w:rsidRPr="00A52F4E">
        <w:t xml:space="preserve"> des </w:t>
      </w:r>
      <w:proofErr w:type="spellStart"/>
      <w:r w:rsidR="006E0A1A" w:rsidRPr="00A52F4E">
        <w:t>organismes</w:t>
      </w:r>
      <w:proofErr w:type="spellEnd"/>
      <w:r w:rsidR="006E0A1A" w:rsidRPr="00A52F4E">
        <w:t xml:space="preserve"> </w:t>
      </w:r>
      <w:proofErr w:type="spellStart"/>
      <w:r w:rsidR="006E0A1A" w:rsidRPr="00A52F4E">
        <w:t>spécialisés</w:t>
      </w:r>
      <w:proofErr w:type="spellEnd"/>
      <w:r w:rsidR="006E0A1A" w:rsidRPr="00A52F4E">
        <w:t xml:space="preserve"> </w:t>
      </w:r>
      <w:proofErr w:type="spellStart"/>
      <w:r w:rsidR="006E0A1A" w:rsidRPr="00A52F4E">
        <w:t>dans</w:t>
      </w:r>
      <w:proofErr w:type="spellEnd"/>
      <w:r w:rsidR="006E0A1A" w:rsidRPr="00A52F4E">
        <w:t xml:space="preserve"> la santé, le </w:t>
      </w:r>
      <w:proofErr w:type="spellStart"/>
      <w:r w:rsidR="006E0A1A" w:rsidRPr="00A52F4E">
        <w:t>tourisme</w:t>
      </w:r>
      <w:proofErr w:type="spellEnd"/>
      <w:r w:rsidR="006E0A1A" w:rsidRPr="00A52F4E">
        <w:t xml:space="preserve"> et </w:t>
      </w:r>
      <w:proofErr w:type="spellStart"/>
      <w:r w:rsidR="006E0A1A" w:rsidRPr="00A52F4E">
        <w:t>l’éducation</w:t>
      </w:r>
      <w:proofErr w:type="spellEnd"/>
      <w:r w:rsidR="00404A37" w:rsidRPr="00A52F4E">
        <w:t xml:space="preserve">, </w:t>
      </w:r>
      <w:proofErr w:type="spellStart"/>
      <w:r w:rsidR="0077547F" w:rsidRPr="00A52F4E">
        <w:t>tous</w:t>
      </w:r>
      <w:proofErr w:type="spellEnd"/>
      <w:r w:rsidR="0077547F" w:rsidRPr="00A52F4E">
        <w:t xml:space="preserve"> unis par </w:t>
      </w:r>
      <w:proofErr w:type="spellStart"/>
      <w:r w:rsidR="0077547F" w:rsidRPr="00A52F4E">
        <w:t>l’objectif</w:t>
      </w:r>
      <w:proofErr w:type="spellEnd"/>
      <w:r w:rsidR="0077547F" w:rsidRPr="00A52F4E">
        <w:t xml:space="preserve"> </w:t>
      </w:r>
      <w:proofErr w:type="spellStart"/>
      <w:r w:rsidR="0077547F" w:rsidRPr="00A52F4E">
        <w:t>commun</w:t>
      </w:r>
      <w:proofErr w:type="spellEnd"/>
      <w:r w:rsidR="0077547F" w:rsidRPr="00A52F4E">
        <w:t xml:space="preserve"> d</w:t>
      </w:r>
      <w:r w:rsidR="00D0635A" w:rsidRPr="00A52F4E">
        <w:t xml:space="preserve">e </w:t>
      </w:r>
      <w:proofErr w:type="spellStart"/>
      <w:r w:rsidR="00D0635A" w:rsidRPr="00A52F4E">
        <w:t>d</w:t>
      </w:r>
      <w:r w:rsidR="0077547F" w:rsidRPr="00A52F4E">
        <w:t>é</w:t>
      </w:r>
      <w:r w:rsidR="00D0635A" w:rsidRPr="00A52F4E">
        <w:t>finir</w:t>
      </w:r>
      <w:proofErr w:type="spellEnd"/>
      <w:r w:rsidR="00D0635A" w:rsidRPr="00A52F4E">
        <w:t xml:space="preserve"> </w:t>
      </w:r>
      <w:proofErr w:type="spellStart"/>
      <w:r w:rsidR="00D0635A" w:rsidRPr="00A52F4E">
        <w:t>une</w:t>
      </w:r>
      <w:proofErr w:type="spellEnd"/>
      <w:r w:rsidR="00D0635A" w:rsidRPr="00A52F4E">
        <w:t xml:space="preserve"> </w:t>
      </w:r>
      <w:proofErr w:type="spellStart"/>
      <w:r w:rsidR="00D0635A" w:rsidRPr="00A52F4E">
        <w:t>stratégie</w:t>
      </w:r>
      <w:proofErr w:type="spellEnd"/>
      <w:r w:rsidR="00D0635A" w:rsidRPr="00A52F4E">
        <w:t xml:space="preserve"> </w:t>
      </w:r>
      <w:proofErr w:type="spellStart"/>
      <w:r w:rsidR="00D0635A" w:rsidRPr="00A52F4E">
        <w:t>holistique</w:t>
      </w:r>
      <w:proofErr w:type="spellEnd"/>
      <w:r w:rsidR="00D0635A" w:rsidRPr="00A52F4E">
        <w:t xml:space="preserve"> d</w:t>
      </w:r>
      <w:r w:rsidR="0077547F" w:rsidRPr="00A52F4E">
        <w:t xml:space="preserve">u point de </w:t>
      </w:r>
      <w:proofErr w:type="spellStart"/>
      <w:r w:rsidR="0077547F" w:rsidRPr="00A52F4E">
        <w:t>vue</w:t>
      </w:r>
      <w:proofErr w:type="spellEnd"/>
      <w:r w:rsidR="0077547F" w:rsidRPr="00A52F4E">
        <w:t xml:space="preserve"> des </w:t>
      </w:r>
      <w:proofErr w:type="spellStart"/>
      <w:r w:rsidR="0077547F" w:rsidRPr="00A52F4E">
        <w:t>détenteurs</w:t>
      </w:r>
      <w:proofErr w:type="spellEnd"/>
      <w:r w:rsidR="0077547F" w:rsidRPr="00A52F4E">
        <w:t xml:space="preserve"> des traditions (</w:t>
      </w:r>
      <w:proofErr w:type="spellStart"/>
      <w:r w:rsidR="0077547F" w:rsidRPr="00A52F4E">
        <w:t>m</w:t>
      </w:r>
      <w:r w:rsidR="00404A37" w:rsidRPr="00A52F4E">
        <w:t>inist</w:t>
      </w:r>
      <w:r w:rsidR="0077547F" w:rsidRPr="00A52F4E">
        <w:t>ère</w:t>
      </w:r>
      <w:proofErr w:type="spellEnd"/>
      <w:r w:rsidR="0077547F" w:rsidRPr="00A52F4E">
        <w:t xml:space="preserve"> de la</w:t>
      </w:r>
      <w:r w:rsidR="00A52F4E" w:rsidRPr="00A52F4E">
        <w:t xml:space="preserve"> Culture, 2014).</w:t>
      </w:r>
    </w:p>
    <w:p w:rsidR="00404A37" w:rsidRPr="00A52F4E" w:rsidRDefault="0077547F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protection de la propriété </w:t>
      </w:r>
      <w:r w:rsidR="00404A37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intellectu</w:t>
      </w: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elle</w:t>
      </w:r>
    </w:p>
    <w:p w:rsidR="00404A37" w:rsidRPr="00A52F4E" w:rsidRDefault="0077547F" w:rsidP="00A52F4E">
      <w:pPr>
        <w:pStyle w:val="Texte1"/>
      </w:pPr>
      <w:proofErr w:type="spellStart"/>
      <w:r w:rsidRPr="00A52F4E">
        <w:t>Conformément</w:t>
      </w:r>
      <w:proofErr w:type="spellEnd"/>
      <w:r w:rsidRPr="00A52F4E">
        <w:t xml:space="preserve"> aux Directives </w:t>
      </w:r>
      <w:proofErr w:type="spellStart"/>
      <w:r w:rsidRPr="00A52F4E">
        <w:t>opérationnelles</w:t>
      </w:r>
      <w:proofErr w:type="spellEnd"/>
      <w:r w:rsidRPr="00A52F4E">
        <w:t xml:space="preserve"> de la </w:t>
      </w:r>
      <w:r w:rsidR="00404A37" w:rsidRPr="00A52F4E">
        <w:t>Conv</w:t>
      </w:r>
      <w:r w:rsidR="005201C3" w:rsidRPr="00A52F4E">
        <w:t>ention</w:t>
      </w:r>
      <w:r w:rsidRPr="00A52F4E">
        <w:t xml:space="preserve">, la </w:t>
      </w:r>
      <w:proofErr w:type="spellStart"/>
      <w:r w:rsidRPr="00A52F4E">
        <w:t>politique</w:t>
      </w:r>
      <w:proofErr w:type="spellEnd"/>
      <w:r w:rsidRPr="00A52F4E">
        <w:t xml:space="preserve"> de la </w:t>
      </w:r>
      <w:proofErr w:type="spellStart"/>
      <w:r w:rsidR="00404A37" w:rsidRPr="00A52F4E">
        <w:t>Colombi</w:t>
      </w:r>
      <w:r w:rsidRPr="00A52F4E">
        <w:t>e</w:t>
      </w:r>
      <w:proofErr w:type="spellEnd"/>
      <w:r w:rsidRPr="00A52F4E">
        <w:t xml:space="preserve"> </w:t>
      </w:r>
      <w:proofErr w:type="spellStart"/>
      <w:r w:rsidRPr="00A52F4E">
        <w:t>s’attache</w:t>
      </w:r>
      <w:proofErr w:type="spellEnd"/>
      <w:r w:rsidRPr="00A52F4E">
        <w:t xml:space="preserve"> à </w:t>
      </w:r>
      <w:proofErr w:type="spellStart"/>
      <w:r w:rsidRPr="00A52F4E">
        <w:t>résoudre</w:t>
      </w:r>
      <w:proofErr w:type="spellEnd"/>
      <w:r w:rsidRPr="00A52F4E">
        <w:t xml:space="preserve"> les </w:t>
      </w:r>
      <w:proofErr w:type="spellStart"/>
      <w:r w:rsidRPr="00A52F4E">
        <w:t>problèmes</w:t>
      </w:r>
      <w:proofErr w:type="spellEnd"/>
      <w:r w:rsidRPr="00A52F4E">
        <w:t xml:space="preserve"> </w:t>
      </w:r>
      <w:proofErr w:type="spellStart"/>
      <w:r w:rsidRPr="00A52F4E">
        <w:t>l</w:t>
      </w:r>
      <w:r w:rsidR="00212DF4" w:rsidRPr="00A52F4E">
        <w:t>ié</w:t>
      </w:r>
      <w:r w:rsidRPr="00A52F4E">
        <w:t>s</w:t>
      </w:r>
      <w:proofErr w:type="spellEnd"/>
      <w:r w:rsidRPr="00A52F4E">
        <w:t xml:space="preserve"> </w:t>
      </w:r>
      <w:r w:rsidR="00212DF4" w:rsidRPr="00A52F4E">
        <w:t xml:space="preserve">aux </w:t>
      </w:r>
      <w:r w:rsidRPr="00A52F4E">
        <w:t xml:space="preserve">droits de </w:t>
      </w:r>
      <w:proofErr w:type="spellStart"/>
      <w:r w:rsidRPr="00A52F4E">
        <w:t>propriété</w:t>
      </w:r>
      <w:proofErr w:type="spellEnd"/>
      <w:r w:rsidRPr="00A52F4E">
        <w:t xml:space="preserve"> </w:t>
      </w:r>
      <w:proofErr w:type="spellStart"/>
      <w:r w:rsidRPr="00A52F4E">
        <w:t>intellectuel</w:t>
      </w:r>
      <w:r w:rsidR="00D0635A" w:rsidRPr="00A52F4E">
        <w:t>le</w:t>
      </w:r>
      <w:proofErr w:type="spellEnd"/>
      <w:r w:rsidRPr="00A52F4E">
        <w:t xml:space="preserve"> </w:t>
      </w:r>
      <w:proofErr w:type="spellStart"/>
      <w:r w:rsidR="00212DF4" w:rsidRPr="00A52F4E">
        <w:t>en</w:t>
      </w:r>
      <w:proofErr w:type="spellEnd"/>
      <w:r w:rsidR="00212DF4" w:rsidRPr="00A52F4E">
        <w:t xml:space="preserve"> </w:t>
      </w:r>
      <w:proofErr w:type="spellStart"/>
      <w:r w:rsidR="00212DF4" w:rsidRPr="00A52F4E">
        <w:t>matière</w:t>
      </w:r>
      <w:proofErr w:type="spellEnd"/>
      <w:r w:rsidR="00212DF4" w:rsidRPr="00A52F4E">
        <w:t xml:space="preserve"> de </w:t>
      </w:r>
      <w:r w:rsidRPr="00A52F4E">
        <w:t>PCI </w:t>
      </w:r>
      <w:r w:rsidR="00404A37" w:rsidRPr="00A52F4E">
        <w:t xml:space="preserve">: </w:t>
      </w:r>
    </w:p>
    <w:p w:rsidR="00404A37" w:rsidRPr="00A52F4E" w:rsidRDefault="0077547F" w:rsidP="00A52F4E">
      <w:pPr>
        <w:pStyle w:val="Texte1"/>
        <w:ind w:left="1276"/>
      </w:pPr>
      <w:r w:rsidRPr="00A52F4E">
        <w:t xml:space="preserve">Le </w:t>
      </w:r>
      <w:proofErr w:type="spellStart"/>
      <w:r w:rsidRPr="00A52F4E">
        <w:t>m</w:t>
      </w:r>
      <w:r w:rsidR="00404A37" w:rsidRPr="00A52F4E">
        <w:t>inist</w:t>
      </w:r>
      <w:r w:rsidRPr="00A52F4E">
        <w:t>ère</w:t>
      </w:r>
      <w:proofErr w:type="spellEnd"/>
      <w:r w:rsidRPr="00A52F4E">
        <w:t xml:space="preserve"> de la </w:t>
      </w:r>
      <w:r w:rsidR="00404A37" w:rsidRPr="00A52F4E">
        <w:t xml:space="preserve">Culture, </w:t>
      </w:r>
      <w:proofErr w:type="spellStart"/>
      <w:r w:rsidRPr="00A52F4E">
        <w:t>dans</w:t>
      </w:r>
      <w:proofErr w:type="spellEnd"/>
      <w:r w:rsidRPr="00A52F4E">
        <w:t xml:space="preserve"> le cadre du </w:t>
      </w:r>
      <w:proofErr w:type="spellStart"/>
      <w:r w:rsidR="00404A37" w:rsidRPr="00A52F4E">
        <w:t>Conpes</w:t>
      </w:r>
      <w:proofErr w:type="spellEnd"/>
      <w:r w:rsidR="00404A37" w:rsidRPr="00A52F4E">
        <w:t xml:space="preserve"> Document 3</w:t>
      </w:r>
      <w:r w:rsidR="00F97B22" w:rsidRPr="00A52F4E">
        <w:t>.</w:t>
      </w:r>
      <w:r w:rsidR="00404A37" w:rsidRPr="00A52F4E">
        <w:t xml:space="preserve">533 </w:t>
      </w:r>
      <w:r w:rsidR="00F97B22" w:rsidRPr="00A52F4E">
        <w:t>de</w:t>
      </w:r>
      <w:r w:rsidR="00404A37" w:rsidRPr="00A52F4E">
        <w:t xml:space="preserve"> 2008, </w:t>
      </w:r>
      <w:proofErr w:type="spellStart"/>
      <w:r w:rsidR="00F97B22" w:rsidRPr="00A52F4E">
        <w:t>veillera</w:t>
      </w:r>
      <w:proofErr w:type="spellEnd"/>
      <w:r w:rsidR="00F97B22" w:rsidRPr="00A52F4E">
        <w:t xml:space="preserve"> à </w:t>
      </w:r>
      <w:proofErr w:type="spellStart"/>
      <w:r w:rsidR="00F97B22" w:rsidRPr="00A52F4E">
        <w:t>ce</w:t>
      </w:r>
      <w:proofErr w:type="spellEnd"/>
      <w:r w:rsidR="00F97B22" w:rsidRPr="00A52F4E">
        <w:t xml:space="preserve"> que les </w:t>
      </w:r>
      <w:proofErr w:type="spellStart"/>
      <w:r w:rsidR="00F97B22" w:rsidRPr="00A52F4E">
        <w:t>connaissances</w:t>
      </w:r>
      <w:proofErr w:type="spellEnd"/>
      <w:r w:rsidR="00F97B22" w:rsidRPr="00A52F4E">
        <w:t xml:space="preserve">, </w:t>
      </w:r>
      <w:proofErr w:type="spellStart"/>
      <w:r w:rsidR="00F97B22" w:rsidRPr="00A52F4E">
        <w:t>pratiques</w:t>
      </w:r>
      <w:proofErr w:type="spellEnd"/>
      <w:r w:rsidR="00F97B22" w:rsidRPr="00A52F4E">
        <w:t xml:space="preserve">, technologies et innovations </w:t>
      </w:r>
      <w:proofErr w:type="spellStart"/>
      <w:r w:rsidR="00F97B22" w:rsidRPr="00A52F4E">
        <w:t>élaborées</w:t>
      </w:r>
      <w:proofErr w:type="spellEnd"/>
      <w:r w:rsidR="00F97B22" w:rsidRPr="00A52F4E">
        <w:t xml:space="preserve"> par les </w:t>
      </w:r>
      <w:proofErr w:type="spellStart"/>
      <w:r w:rsidR="00F97B22" w:rsidRPr="00A52F4E">
        <w:t>groupes</w:t>
      </w:r>
      <w:proofErr w:type="spellEnd"/>
      <w:r w:rsidR="00F97B22" w:rsidRPr="00A52F4E">
        <w:t xml:space="preserve"> et </w:t>
      </w:r>
      <w:proofErr w:type="spellStart"/>
      <w:r w:rsidR="00F97B22" w:rsidRPr="00A52F4E">
        <w:t>communautés</w:t>
      </w:r>
      <w:proofErr w:type="spellEnd"/>
      <w:r w:rsidR="00F97B22" w:rsidRPr="00A52F4E">
        <w:t xml:space="preserve"> </w:t>
      </w:r>
      <w:r w:rsidR="00D0635A" w:rsidRPr="00A52F4E">
        <w:t xml:space="preserve">à </w:t>
      </w:r>
      <w:proofErr w:type="spellStart"/>
      <w:r w:rsidR="00D0635A" w:rsidRPr="00A52F4E">
        <w:t>partir</w:t>
      </w:r>
      <w:proofErr w:type="spellEnd"/>
      <w:r w:rsidR="00D0635A" w:rsidRPr="00A52F4E">
        <w:t xml:space="preserve"> </w:t>
      </w:r>
      <w:r w:rsidR="00F97B22" w:rsidRPr="00A52F4E">
        <w:t xml:space="preserve">de </w:t>
      </w:r>
      <w:proofErr w:type="spellStart"/>
      <w:r w:rsidR="00F97B22" w:rsidRPr="00A52F4E">
        <w:t>l’expression</w:t>
      </w:r>
      <w:proofErr w:type="spellEnd"/>
      <w:r w:rsidR="00F97B22" w:rsidRPr="00A52F4E">
        <w:t xml:space="preserve"> de </w:t>
      </w:r>
      <w:proofErr w:type="spellStart"/>
      <w:r w:rsidR="00F97B22" w:rsidRPr="00A52F4E">
        <w:t>leur</w:t>
      </w:r>
      <w:proofErr w:type="spellEnd"/>
      <w:r w:rsidR="00F97B22" w:rsidRPr="00A52F4E">
        <w:t xml:space="preserve"> </w:t>
      </w:r>
      <w:proofErr w:type="spellStart"/>
      <w:r w:rsidR="00F97B22" w:rsidRPr="00A52F4E">
        <w:t>patrimoine</w:t>
      </w:r>
      <w:proofErr w:type="spellEnd"/>
      <w:r w:rsidR="00F97B22" w:rsidRPr="00A52F4E">
        <w:t xml:space="preserve"> </w:t>
      </w:r>
      <w:proofErr w:type="spellStart"/>
      <w:r w:rsidR="00F97B22" w:rsidRPr="00A52F4E">
        <w:t>immatériel</w:t>
      </w:r>
      <w:proofErr w:type="spellEnd"/>
      <w:r w:rsidR="00F97B22" w:rsidRPr="00A52F4E">
        <w:t xml:space="preserve"> </w:t>
      </w:r>
      <w:proofErr w:type="spellStart"/>
      <w:r w:rsidR="00F97B22" w:rsidRPr="00A52F4E">
        <w:t>collectif</w:t>
      </w:r>
      <w:proofErr w:type="spellEnd"/>
      <w:r w:rsidR="00F97B22" w:rsidRPr="00A52F4E">
        <w:t xml:space="preserve"> </w:t>
      </w:r>
      <w:proofErr w:type="spellStart"/>
      <w:r w:rsidR="00F97B22" w:rsidRPr="00A52F4E">
        <w:t>soient</w:t>
      </w:r>
      <w:proofErr w:type="spellEnd"/>
      <w:r w:rsidR="00F97B22" w:rsidRPr="00A52F4E">
        <w:t xml:space="preserve"> </w:t>
      </w:r>
      <w:proofErr w:type="spellStart"/>
      <w:r w:rsidR="00F97B22" w:rsidRPr="00A52F4E">
        <w:t>dûment</w:t>
      </w:r>
      <w:proofErr w:type="spellEnd"/>
      <w:r w:rsidR="00F97B22" w:rsidRPr="00A52F4E">
        <w:t xml:space="preserve"> protégées par un </w:t>
      </w:r>
      <w:proofErr w:type="spellStart"/>
      <w:r w:rsidR="00F97B22" w:rsidRPr="00A52F4E">
        <w:t>régime</w:t>
      </w:r>
      <w:proofErr w:type="spellEnd"/>
      <w:r w:rsidR="00F97B22" w:rsidRPr="00A52F4E">
        <w:t xml:space="preserve"> </w:t>
      </w:r>
      <w:proofErr w:type="spellStart"/>
      <w:r w:rsidR="00404A37" w:rsidRPr="00A52F4E">
        <w:t>s</w:t>
      </w:r>
      <w:r w:rsidR="006D3A72" w:rsidRPr="00A52F4E">
        <w:t>pécifique</w:t>
      </w:r>
      <w:proofErr w:type="spellEnd"/>
      <w:r w:rsidR="00404A37" w:rsidRPr="00A52F4E">
        <w:t xml:space="preserve">, </w:t>
      </w:r>
      <w:proofErr w:type="spellStart"/>
      <w:r w:rsidR="00F97B22" w:rsidRPr="00A52F4E">
        <w:t>dans</w:t>
      </w:r>
      <w:proofErr w:type="spellEnd"/>
      <w:r w:rsidR="00F97B22" w:rsidRPr="00A52F4E">
        <w:t xml:space="preserve"> </w:t>
      </w:r>
      <w:proofErr w:type="spellStart"/>
      <w:r w:rsidR="00F97B22" w:rsidRPr="00A52F4E">
        <w:t>lequel</w:t>
      </w:r>
      <w:proofErr w:type="spellEnd"/>
      <w:r w:rsidR="00F97B22" w:rsidRPr="00A52F4E">
        <w:t xml:space="preserve"> les droits de </w:t>
      </w:r>
      <w:proofErr w:type="spellStart"/>
      <w:r w:rsidR="00F97B22" w:rsidRPr="00A52F4E">
        <w:t>propriété</w:t>
      </w:r>
      <w:proofErr w:type="spellEnd"/>
      <w:r w:rsidR="00F97B22" w:rsidRPr="00A52F4E">
        <w:t xml:space="preserve"> </w:t>
      </w:r>
      <w:proofErr w:type="spellStart"/>
      <w:r w:rsidR="00F97B22" w:rsidRPr="00A52F4E">
        <w:t>intellectuelle</w:t>
      </w:r>
      <w:proofErr w:type="spellEnd"/>
      <w:r w:rsidR="00F97B22" w:rsidRPr="00A52F4E">
        <w:t xml:space="preserve"> </w:t>
      </w:r>
      <w:proofErr w:type="spellStart"/>
      <w:r w:rsidR="00F97B22" w:rsidRPr="00A52F4E">
        <w:t>liés</w:t>
      </w:r>
      <w:proofErr w:type="spellEnd"/>
      <w:r w:rsidR="00F97B22" w:rsidRPr="00A52F4E">
        <w:t xml:space="preserve"> au PCI </w:t>
      </w:r>
      <w:proofErr w:type="spellStart"/>
      <w:r w:rsidR="00F97B22" w:rsidRPr="00A52F4E">
        <w:t>sont</w:t>
      </w:r>
      <w:proofErr w:type="spellEnd"/>
      <w:r w:rsidR="00F97B22" w:rsidRPr="00A52F4E">
        <w:t xml:space="preserve"> </w:t>
      </w:r>
      <w:proofErr w:type="spellStart"/>
      <w:r w:rsidR="00F97B22" w:rsidRPr="00A52F4E">
        <w:t>considérés</w:t>
      </w:r>
      <w:proofErr w:type="spellEnd"/>
      <w:r w:rsidR="00F97B22" w:rsidRPr="00A52F4E">
        <w:t xml:space="preserve"> </w:t>
      </w:r>
      <w:proofErr w:type="spellStart"/>
      <w:r w:rsidR="00F97B22" w:rsidRPr="00A52F4E">
        <w:t>comme</w:t>
      </w:r>
      <w:proofErr w:type="spellEnd"/>
      <w:r w:rsidR="00F97B22" w:rsidRPr="00A52F4E">
        <w:t xml:space="preserve"> </w:t>
      </w:r>
      <w:proofErr w:type="spellStart"/>
      <w:r w:rsidR="00404A37" w:rsidRPr="00A52F4E">
        <w:t>inali</w:t>
      </w:r>
      <w:r w:rsidR="00F97B22" w:rsidRPr="00A52F4E">
        <w:t>é</w:t>
      </w:r>
      <w:r w:rsidR="00404A37" w:rsidRPr="00A52F4E">
        <w:t>nable</w:t>
      </w:r>
      <w:r w:rsidR="00F97B22" w:rsidRPr="00A52F4E">
        <w:t>s</w:t>
      </w:r>
      <w:proofErr w:type="spellEnd"/>
      <w:r w:rsidR="00404A37" w:rsidRPr="00A52F4E">
        <w:t xml:space="preserve">, </w:t>
      </w:r>
      <w:r w:rsidR="00F97B22" w:rsidRPr="00A52F4E">
        <w:t xml:space="preserve">les </w:t>
      </w:r>
      <w:r w:rsidR="00404A37" w:rsidRPr="00A52F4E">
        <w:t xml:space="preserve">expressions </w:t>
      </w:r>
      <w:proofErr w:type="spellStart"/>
      <w:r w:rsidR="00F97B22" w:rsidRPr="00A52F4E">
        <w:t>sont</w:t>
      </w:r>
      <w:proofErr w:type="spellEnd"/>
      <w:r w:rsidR="00F97B22" w:rsidRPr="00A52F4E">
        <w:t xml:space="preserve"> protégées </w:t>
      </w:r>
      <w:proofErr w:type="spellStart"/>
      <w:r w:rsidR="00F97B22" w:rsidRPr="00A52F4E">
        <w:t>contre</w:t>
      </w:r>
      <w:proofErr w:type="spellEnd"/>
      <w:r w:rsidR="00F97B22" w:rsidRPr="00A52F4E">
        <w:t xml:space="preserve"> le </w:t>
      </w:r>
      <w:proofErr w:type="spellStart"/>
      <w:r w:rsidR="00F97B22" w:rsidRPr="00A52F4E">
        <w:t>piratage</w:t>
      </w:r>
      <w:proofErr w:type="spellEnd"/>
      <w:r w:rsidR="00F97B22" w:rsidRPr="00A52F4E">
        <w:t xml:space="preserve"> </w:t>
      </w:r>
      <w:proofErr w:type="spellStart"/>
      <w:r w:rsidR="00F97B22" w:rsidRPr="00A52F4E">
        <w:t>culturel</w:t>
      </w:r>
      <w:proofErr w:type="spellEnd"/>
      <w:r w:rsidR="00F97B22" w:rsidRPr="00A52F4E">
        <w:t xml:space="preserve"> et les </w:t>
      </w:r>
      <w:proofErr w:type="spellStart"/>
      <w:r w:rsidR="00F97B22" w:rsidRPr="00A52F4E">
        <w:t>communautés</w:t>
      </w:r>
      <w:proofErr w:type="spellEnd"/>
      <w:r w:rsidR="00F97B22" w:rsidRPr="00A52F4E">
        <w:t xml:space="preserve"> </w:t>
      </w:r>
      <w:proofErr w:type="spellStart"/>
      <w:r w:rsidR="00D541FE" w:rsidRPr="00A52F4E">
        <w:t>tirent</w:t>
      </w:r>
      <w:proofErr w:type="spellEnd"/>
      <w:r w:rsidR="00D541FE" w:rsidRPr="00A52F4E">
        <w:t xml:space="preserve"> </w:t>
      </w:r>
      <w:proofErr w:type="spellStart"/>
      <w:r w:rsidR="00D541FE" w:rsidRPr="00A52F4E">
        <w:t>avantage</w:t>
      </w:r>
      <w:proofErr w:type="spellEnd"/>
      <w:r w:rsidR="00F97B22" w:rsidRPr="00A52F4E">
        <w:t xml:space="preserve"> de </w:t>
      </w:r>
      <w:proofErr w:type="spellStart"/>
      <w:r w:rsidR="00F97B22" w:rsidRPr="00A52F4E">
        <w:t>leur</w:t>
      </w:r>
      <w:proofErr w:type="spellEnd"/>
      <w:r w:rsidR="00F97B22" w:rsidRPr="00A52F4E">
        <w:t xml:space="preserve"> </w:t>
      </w:r>
      <w:proofErr w:type="spellStart"/>
      <w:r w:rsidR="00F97B22" w:rsidRPr="00A52F4E">
        <w:t>patrimoine</w:t>
      </w:r>
      <w:proofErr w:type="spellEnd"/>
      <w:r w:rsidR="00F97B22" w:rsidRPr="00A52F4E">
        <w:t xml:space="preserve"> </w:t>
      </w:r>
      <w:proofErr w:type="spellStart"/>
      <w:r w:rsidR="00F97B22" w:rsidRPr="00A52F4E">
        <w:t>culturel</w:t>
      </w:r>
      <w:proofErr w:type="spellEnd"/>
      <w:r w:rsidR="00F97B22" w:rsidRPr="00A52F4E">
        <w:t xml:space="preserve"> </w:t>
      </w:r>
      <w:proofErr w:type="spellStart"/>
      <w:r w:rsidR="00F97B22" w:rsidRPr="00A52F4E">
        <w:t>immatériel</w:t>
      </w:r>
      <w:proofErr w:type="spellEnd"/>
      <w:r w:rsidR="00404A37" w:rsidRPr="00A52F4E">
        <w:t xml:space="preserve">. </w:t>
      </w:r>
      <w:r w:rsidR="00980872" w:rsidRPr="00A52F4E">
        <w:t xml:space="preserve">La </w:t>
      </w:r>
      <w:proofErr w:type="spellStart"/>
      <w:r w:rsidR="00980872" w:rsidRPr="00A52F4E">
        <w:t>principale</w:t>
      </w:r>
      <w:proofErr w:type="spellEnd"/>
      <w:r w:rsidR="00980872" w:rsidRPr="00A52F4E">
        <w:t xml:space="preserve"> raison d’être du </w:t>
      </w:r>
      <w:proofErr w:type="spellStart"/>
      <w:r w:rsidR="00980872" w:rsidRPr="00A52F4E">
        <w:t>régime</w:t>
      </w:r>
      <w:proofErr w:type="spellEnd"/>
      <w:r w:rsidR="00980872" w:rsidRPr="00A52F4E">
        <w:t xml:space="preserve"> </w:t>
      </w:r>
      <w:proofErr w:type="spellStart"/>
      <w:r w:rsidR="00404A37" w:rsidRPr="00A52F4E">
        <w:t>s</w:t>
      </w:r>
      <w:r w:rsidR="00D541FE" w:rsidRPr="00A52F4E">
        <w:t>pécifique</w:t>
      </w:r>
      <w:proofErr w:type="spellEnd"/>
      <w:r w:rsidR="00404A37" w:rsidRPr="00A52F4E">
        <w:t xml:space="preserve"> </w:t>
      </w:r>
      <w:proofErr w:type="spellStart"/>
      <w:r w:rsidR="00980872" w:rsidRPr="00A52F4E">
        <w:t>est</w:t>
      </w:r>
      <w:proofErr w:type="spellEnd"/>
      <w:r w:rsidR="00980872" w:rsidRPr="00A52F4E">
        <w:t xml:space="preserve"> l</w:t>
      </w:r>
      <w:r w:rsidR="00D541FE" w:rsidRPr="00A52F4E">
        <w:t xml:space="preserve">e </w:t>
      </w:r>
      <w:proofErr w:type="spellStart"/>
      <w:r w:rsidR="00D541FE" w:rsidRPr="00A52F4E">
        <w:t>caractère</w:t>
      </w:r>
      <w:proofErr w:type="spellEnd"/>
      <w:r w:rsidR="00980872" w:rsidRPr="00A52F4E">
        <w:t xml:space="preserve"> </w:t>
      </w:r>
      <w:proofErr w:type="spellStart"/>
      <w:r w:rsidR="00980872" w:rsidRPr="00A52F4E">
        <w:t>collecti</w:t>
      </w:r>
      <w:r w:rsidR="00D541FE" w:rsidRPr="00A52F4E">
        <w:t>f</w:t>
      </w:r>
      <w:proofErr w:type="spellEnd"/>
      <w:r w:rsidR="00980872" w:rsidRPr="00A52F4E">
        <w:t xml:space="preserve"> du </w:t>
      </w:r>
      <w:proofErr w:type="spellStart"/>
      <w:r w:rsidR="00980872" w:rsidRPr="00A52F4E">
        <w:t>patrimoine</w:t>
      </w:r>
      <w:proofErr w:type="spellEnd"/>
      <w:r w:rsidR="00980872" w:rsidRPr="00A52F4E">
        <w:t xml:space="preserve"> </w:t>
      </w:r>
      <w:proofErr w:type="spellStart"/>
      <w:r w:rsidR="00980872" w:rsidRPr="00A52F4E">
        <w:t>immatériel</w:t>
      </w:r>
      <w:proofErr w:type="spellEnd"/>
      <w:r w:rsidR="00404A37" w:rsidRPr="00A52F4E">
        <w:t xml:space="preserve"> (…)</w:t>
      </w:r>
      <w:r w:rsidR="00980872" w:rsidRPr="00A52F4E">
        <w:t> »</w:t>
      </w:r>
      <w:r w:rsidR="00404A37" w:rsidRPr="00A52F4E">
        <w:t xml:space="preserve"> </w:t>
      </w:r>
      <w:r w:rsidR="00980872" w:rsidRPr="00A52F4E">
        <w:t>(</w:t>
      </w:r>
      <w:proofErr w:type="spellStart"/>
      <w:r w:rsidR="00980872" w:rsidRPr="00A52F4E">
        <w:t>m</w:t>
      </w:r>
      <w:r w:rsidR="00404A37" w:rsidRPr="00A52F4E">
        <w:t>inist</w:t>
      </w:r>
      <w:r w:rsidR="00980872" w:rsidRPr="00A52F4E">
        <w:t>ère</w:t>
      </w:r>
      <w:proofErr w:type="spellEnd"/>
      <w:r w:rsidR="00980872" w:rsidRPr="00A52F4E">
        <w:t xml:space="preserve"> de la </w:t>
      </w:r>
      <w:r w:rsidR="00A52F4E" w:rsidRPr="00A52F4E">
        <w:t>Culture, 2009).</w:t>
      </w:r>
    </w:p>
    <w:p w:rsidR="009704ED" w:rsidRPr="00A52F4E" w:rsidRDefault="00980872" w:rsidP="00A52F4E">
      <w:pPr>
        <w:pStyle w:val="Texte1"/>
      </w:pPr>
      <w:proofErr w:type="spellStart"/>
      <w:r w:rsidRPr="00A52F4E">
        <w:t>L’a</w:t>
      </w:r>
      <w:r w:rsidR="00404A37" w:rsidRPr="00A52F4E">
        <w:t>pplication</w:t>
      </w:r>
      <w:proofErr w:type="spellEnd"/>
      <w:r w:rsidR="00404A37" w:rsidRPr="00A52F4E">
        <w:t xml:space="preserve"> </w:t>
      </w:r>
      <w:r w:rsidRPr="00A52F4E">
        <w:t xml:space="preserve">des droits </w:t>
      </w:r>
      <w:proofErr w:type="spellStart"/>
      <w:r w:rsidRPr="00A52F4E">
        <w:t>collectifs</w:t>
      </w:r>
      <w:proofErr w:type="spellEnd"/>
      <w:r w:rsidRPr="00A52F4E">
        <w:t xml:space="preserve"> de </w:t>
      </w:r>
      <w:proofErr w:type="spellStart"/>
      <w:r w:rsidRPr="00A52F4E">
        <w:t>propriété</w:t>
      </w:r>
      <w:proofErr w:type="spellEnd"/>
      <w:r w:rsidRPr="00A52F4E">
        <w:t xml:space="preserve"> </w:t>
      </w:r>
      <w:proofErr w:type="spellStart"/>
      <w:r w:rsidRPr="00A52F4E">
        <w:t>intellectuelle</w:t>
      </w:r>
      <w:proofErr w:type="spellEnd"/>
      <w:r w:rsidRPr="00A52F4E">
        <w:t xml:space="preserve"> </w:t>
      </w:r>
      <w:proofErr w:type="spellStart"/>
      <w:r w:rsidR="00D541FE" w:rsidRPr="00A52F4E">
        <w:t>est</w:t>
      </w:r>
      <w:proofErr w:type="spellEnd"/>
      <w:r w:rsidR="00D541FE" w:rsidRPr="00A52F4E">
        <w:t xml:space="preserve">, </w:t>
      </w:r>
      <w:proofErr w:type="spellStart"/>
      <w:r w:rsidR="00D541FE" w:rsidRPr="00A52F4E">
        <w:t>aujourd’hui</w:t>
      </w:r>
      <w:proofErr w:type="spellEnd"/>
      <w:r w:rsidR="00D541FE" w:rsidRPr="00A52F4E">
        <w:t xml:space="preserve"> encore, </w:t>
      </w:r>
      <w:proofErr w:type="spellStart"/>
      <w:r w:rsidR="00D541FE" w:rsidRPr="00A52F4E">
        <w:t>davantage</w:t>
      </w:r>
      <w:proofErr w:type="spellEnd"/>
      <w:r w:rsidR="00D541FE" w:rsidRPr="00A52F4E">
        <w:t xml:space="preserve"> un </w:t>
      </w:r>
      <w:proofErr w:type="spellStart"/>
      <w:r w:rsidR="00D541FE" w:rsidRPr="00A52F4E">
        <w:t>sujet</w:t>
      </w:r>
      <w:proofErr w:type="spellEnd"/>
      <w:r w:rsidR="00D541FE" w:rsidRPr="00A52F4E">
        <w:t xml:space="preserve"> de </w:t>
      </w:r>
      <w:proofErr w:type="spellStart"/>
      <w:r w:rsidR="00E31A48" w:rsidRPr="00A52F4E">
        <w:t>débat</w:t>
      </w:r>
      <w:proofErr w:type="spellEnd"/>
      <w:r w:rsidR="00E31A48" w:rsidRPr="00A52F4E">
        <w:t xml:space="preserve"> </w:t>
      </w:r>
      <w:proofErr w:type="spellStart"/>
      <w:r w:rsidR="00E31A48" w:rsidRPr="00A52F4E">
        <w:t>qu’une</w:t>
      </w:r>
      <w:proofErr w:type="spellEnd"/>
      <w:r w:rsidR="00E31A48" w:rsidRPr="00A52F4E">
        <w:t xml:space="preserve"> </w:t>
      </w:r>
      <w:proofErr w:type="spellStart"/>
      <w:r w:rsidR="00E31A48" w:rsidRPr="00A52F4E">
        <w:t>réalité</w:t>
      </w:r>
      <w:proofErr w:type="spellEnd"/>
      <w:r w:rsidR="00404A37" w:rsidRPr="00A52F4E">
        <w:t xml:space="preserve">, </w:t>
      </w:r>
      <w:proofErr w:type="spellStart"/>
      <w:r w:rsidR="00E31A48" w:rsidRPr="00A52F4E">
        <w:t>faute</w:t>
      </w:r>
      <w:proofErr w:type="spellEnd"/>
      <w:r w:rsidR="00E31A48" w:rsidRPr="00A52F4E">
        <w:t xml:space="preserve"> de cadre </w:t>
      </w:r>
      <w:proofErr w:type="spellStart"/>
      <w:r w:rsidR="00E31A48" w:rsidRPr="00A52F4E">
        <w:t>juridique</w:t>
      </w:r>
      <w:proofErr w:type="spellEnd"/>
      <w:r w:rsidR="00E31A48" w:rsidRPr="00A52F4E">
        <w:t xml:space="preserve"> international </w:t>
      </w:r>
      <w:proofErr w:type="spellStart"/>
      <w:r w:rsidR="00E31A48" w:rsidRPr="00A52F4E">
        <w:t>clairement</w:t>
      </w:r>
      <w:proofErr w:type="spellEnd"/>
      <w:r w:rsidR="00E31A48" w:rsidRPr="00A52F4E">
        <w:t xml:space="preserve"> </w:t>
      </w:r>
      <w:proofErr w:type="spellStart"/>
      <w:r w:rsidR="00E31A48" w:rsidRPr="00A52F4E">
        <w:t>défini</w:t>
      </w:r>
      <w:proofErr w:type="spellEnd"/>
      <w:r w:rsidR="00E31A48" w:rsidRPr="00A52F4E">
        <w:t xml:space="preserve"> </w:t>
      </w:r>
      <w:proofErr w:type="spellStart"/>
      <w:r w:rsidR="00E31A48" w:rsidRPr="00A52F4E">
        <w:t>dans</w:t>
      </w:r>
      <w:proofErr w:type="spellEnd"/>
      <w:r w:rsidR="00E31A48" w:rsidRPr="00A52F4E">
        <w:t xml:space="preserve"> </w:t>
      </w:r>
      <w:proofErr w:type="spellStart"/>
      <w:r w:rsidR="00E31A48" w:rsidRPr="00A52F4E">
        <w:t>ce</w:t>
      </w:r>
      <w:proofErr w:type="spellEnd"/>
      <w:r w:rsidR="00E31A48" w:rsidRPr="00A52F4E">
        <w:t xml:space="preserve"> </w:t>
      </w:r>
      <w:proofErr w:type="spellStart"/>
      <w:r w:rsidR="00E31A48" w:rsidRPr="00A52F4E">
        <w:lastRenderedPageBreak/>
        <w:t>domaine</w:t>
      </w:r>
      <w:proofErr w:type="spellEnd"/>
      <w:r w:rsidR="00404A37" w:rsidRPr="00A52F4E">
        <w:t xml:space="preserve">. </w:t>
      </w:r>
      <w:r w:rsidR="00E31A48" w:rsidRPr="00A52F4E">
        <w:t>L</w:t>
      </w:r>
      <w:r w:rsidR="009704ED" w:rsidRPr="00A52F4E">
        <w:t xml:space="preserve">e </w:t>
      </w:r>
      <w:proofErr w:type="spellStart"/>
      <w:r w:rsidR="00E31A48" w:rsidRPr="00A52F4E">
        <w:t>m</w:t>
      </w:r>
      <w:r w:rsidR="009704ED" w:rsidRPr="00A52F4E">
        <w:t>inist</w:t>
      </w:r>
      <w:r w:rsidR="00E31A48" w:rsidRPr="00A52F4E">
        <w:t>ère</w:t>
      </w:r>
      <w:proofErr w:type="spellEnd"/>
      <w:r w:rsidR="00E31A48" w:rsidRPr="00A52F4E">
        <w:t xml:space="preserve"> de la </w:t>
      </w:r>
      <w:r w:rsidR="009704ED" w:rsidRPr="00A52F4E">
        <w:t>Culture note</w:t>
      </w:r>
      <w:r w:rsidR="00E31A48" w:rsidRPr="00A52F4E">
        <w:t xml:space="preserve"> que les </w:t>
      </w:r>
      <w:proofErr w:type="spellStart"/>
      <w:r w:rsidR="00E31A48" w:rsidRPr="00A52F4E">
        <w:t>listes</w:t>
      </w:r>
      <w:proofErr w:type="spellEnd"/>
      <w:r w:rsidR="00E31A48" w:rsidRPr="00A52F4E">
        <w:t xml:space="preserve"> du PCI </w:t>
      </w:r>
      <w:proofErr w:type="spellStart"/>
      <w:r w:rsidR="00E31A48" w:rsidRPr="00A52F4E">
        <w:t>établies</w:t>
      </w:r>
      <w:proofErr w:type="spellEnd"/>
      <w:r w:rsidR="00E31A48" w:rsidRPr="00A52F4E">
        <w:t xml:space="preserve"> au </w:t>
      </w:r>
      <w:proofErr w:type="spellStart"/>
      <w:r w:rsidR="00E31A48" w:rsidRPr="00A52F4E">
        <w:t>niveau</w:t>
      </w:r>
      <w:proofErr w:type="spellEnd"/>
      <w:r w:rsidR="00E31A48" w:rsidRPr="00A52F4E">
        <w:t xml:space="preserve"> national et local </w:t>
      </w:r>
      <w:proofErr w:type="spellStart"/>
      <w:r w:rsidR="00E31A48" w:rsidRPr="00A52F4E">
        <w:t>ont</w:t>
      </w:r>
      <w:proofErr w:type="spellEnd"/>
      <w:r w:rsidR="00AC0A96" w:rsidRPr="00A52F4E">
        <w:t>,</w:t>
      </w:r>
      <w:r w:rsidR="00E31A48" w:rsidRPr="00A52F4E">
        <w:t xml:space="preserve"> </w:t>
      </w:r>
      <w:proofErr w:type="spellStart"/>
      <w:r w:rsidR="00E31A48" w:rsidRPr="00A52F4E">
        <w:t>en</w:t>
      </w:r>
      <w:proofErr w:type="spellEnd"/>
      <w:r w:rsidR="00E31A48" w:rsidRPr="00A52F4E">
        <w:t xml:space="preserve"> </w:t>
      </w:r>
      <w:proofErr w:type="spellStart"/>
      <w:r w:rsidR="00E31A48" w:rsidRPr="00A52F4E">
        <w:t>fait</w:t>
      </w:r>
      <w:proofErr w:type="spellEnd"/>
      <w:r w:rsidR="00AC0A96" w:rsidRPr="00A52F4E">
        <w:t>,</w:t>
      </w:r>
      <w:r w:rsidR="00E31A48" w:rsidRPr="00A52F4E">
        <w:t xml:space="preserve"> </w:t>
      </w:r>
      <w:proofErr w:type="spellStart"/>
      <w:r w:rsidR="00E31A48" w:rsidRPr="00A52F4E">
        <w:t>fonctionné</w:t>
      </w:r>
      <w:proofErr w:type="spellEnd"/>
      <w:r w:rsidR="00E31A48" w:rsidRPr="00A52F4E">
        <w:t xml:space="preserve"> </w:t>
      </w:r>
      <w:proofErr w:type="spellStart"/>
      <w:r w:rsidR="00E31A48" w:rsidRPr="00A52F4E">
        <w:t>comme</w:t>
      </w:r>
      <w:proofErr w:type="spellEnd"/>
      <w:r w:rsidR="00E31A48" w:rsidRPr="00A52F4E">
        <w:t xml:space="preserve"> un </w:t>
      </w:r>
      <w:proofErr w:type="spellStart"/>
      <w:r w:rsidR="00E31A48" w:rsidRPr="00A52F4E">
        <w:t>système</w:t>
      </w:r>
      <w:proofErr w:type="spellEnd"/>
      <w:r w:rsidR="00E31A48" w:rsidRPr="00A52F4E">
        <w:t xml:space="preserve"> public de </w:t>
      </w:r>
      <w:proofErr w:type="spellStart"/>
      <w:r w:rsidR="00E31A48" w:rsidRPr="00A52F4E">
        <w:t>registre</w:t>
      </w:r>
      <w:proofErr w:type="spellEnd"/>
      <w:r w:rsidR="00E31A48" w:rsidRPr="00A52F4E">
        <w:t xml:space="preserve"> </w:t>
      </w:r>
      <w:proofErr w:type="spellStart"/>
      <w:r w:rsidR="00E31A48" w:rsidRPr="00A52F4E">
        <w:t>protégeant</w:t>
      </w:r>
      <w:proofErr w:type="spellEnd"/>
      <w:r w:rsidR="009704ED" w:rsidRPr="00A52F4E">
        <w:t xml:space="preserve"> </w:t>
      </w:r>
      <w:r w:rsidR="00E31A48" w:rsidRPr="00A52F4E">
        <w:t xml:space="preserve">le PCI </w:t>
      </w:r>
      <w:proofErr w:type="spellStart"/>
      <w:r w:rsidR="00E31A48" w:rsidRPr="00A52F4E">
        <w:t>contre</w:t>
      </w:r>
      <w:proofErr w:type="spellEnd"/>
      <w:r w:rsidR="00E31A48" w:rsidRPr="00A52F4E">
        <w:t xml:space="preserve"> les utilisations </w:t>
      </w:r>
      <w:proofErr w:type="spellStart"/>
      <w:r w:rsidR="002E0B00" w:rsidRPr="00A52F4E">
        <w:t>abusives</w:t>
      </w:r>
      <w:proofErr w:type="spellEnd"/>
      <w:r w:rsidR="002E0B00" w:rsidRPr="00A52F4E">
        <w:t xml:space="preserve"> et </w:t>
      </w:r>
      <w:proofErr w:type="spellStart"/>
      <w:r w:rsidR="002E0B00" w:rsidRPr="00A52F4E">
        <w:t>empêchant</w:t>
      </w:r>
      <w:proofErr w:type="spellEnd"/>
      <w:r w:rsidR="002E0B00" w:rsidRPr="00A52F4E">
        <w:t xml:space="preserve"> des tiers de </w:t>
      </w:r>
      <w:proofErr w:type="spellStart"/>
      <w:r w:rsidR="002E0B00" w:rsidRPr="00A52F4E">
        <w:t>revendiquer</w:t>
      </w:r>
      <w:proofErr w:type="spellEnd"/>
      <w:r w:rsidR="002E0B00" w:rsidRPr="00A52F4E">
        <w:t xml:space="preserve"> des droits de </w:t>
      </w:r>
      <w:proofErr w:type="spellStart"/>
      <w:r w:rsidR="002E0B00" w:rsidRPr="00A52F4E">
        <w:t>propriété</w:t>
      </w:r>
      <w:proofErr w:type="spellEnd"/>
      <w:r w:rsidR="002E0B00" w:rsidRPr="00A52F4E">
        <w:t xml:space="preserve"> </w:t>
      </w:r>
      <w:proofErr w:type="spellStart"/>
      <w:r w:rsidR="002E0B00" w:rsidRPr="00A52F4E">
        <w:t>intellectuelle</w:t>
      </w:r>
      <w:proofErr w:type="spellEnd"/>
      <w:r w:rsidR="002E0B00" w:rsidRPr="00A52F4E">
        <w:t xml:space="preserve"> sur le PCI </w:t>
      </w:r>
      <w:r w:rsidR="00D67040" w:rsidRPr="00A52F4E">
        <w:t xml:space="preserve">(Sanchez &amp; </w:t>
      </w:r>
      <w:proofErr w:type="spellStart"/>
      <w:r w:rsidR="00D67040" w:rsidRPr="00A52F4E">
        <w:t>Restrepo</w:t>
      </w:r>
      <w:proofErr w:type="spellEnd"/>
      <w:r w:rsidR="00D67040" w:rsidRPr="00A52F4E">
        <w:t>, 2014).</w:t>
      </w:r>
    </w:p>
    <w:p w:rsidR="001D6D59" w:rsidRPr="00FA6381" w:rsidRDefault="002E0B00" w:rsidP="00A52F4E">
      <w:pPr>
        <w:pStyle w:val="Texte1"/>
        <w:rPr>
          <w:lang w:val="fr-FR"/>
        </w:rPr>
      </w:pPr>
      <w:r w:rsidRPr="00FA6381">
        <w:rPr>
          <w:lang w:val="fr-FR"/>
        </w:rPr>
        <w:t xml:space="preserve">Certains produits liés au PCI sont protégés en Colombie grâce au système juridique de protection de la propriété intellectuelle dans les </w:t>
      </w:r>
      <w:r w:rsidR="0009167E" w:rsidRPr="00FA6381">
        <w:rPr>
          <w:lang w:val="fr-FR"/>
        </w:rPr>
        <w:t>États</w:t>
      </w:r>
      <w:r w:rsidRPr="00FA6381">
        <w:rPr>
          <w:lang w:val="fr-FR"/>
        </w:rPr>
        <w:t xml:space="preserve"> andins </w:t>
      </w:r>
      <w:r w:rsidR="001D6D59" w:rsidRPr="00FA6381">
        <w:rPr>
          <w:lang w:val="fr-FR"/>
        </w:rPr>
        <w:t>(</w:t>
      </w:r>
      <w:r w:rsidRPr="00FA6381">
        <w:rPr>
          <w:lang w:val="fr-FR"/>
        </w:rPr>
        <w:t>é</w:t>
      </w:r>
      <w:r w:rsidR="001D6D59" w:rsidRPr="00FA6381">
        <w:rPr>
          <w:lang w:val="fr-FR"/>
        </w:rPr>
        <w:t>tabli</w:t>
      </w:r>
      <w:r w:rsidRPr="00FA6381">
        <w:rPr>
          <w:lang w:val="fr-FR"/>
        </w:rPr>
        <w:t xml:space="preserve"> en vertu de la décision</w:t>
      </w:r>
      <w:r w:rsidR="001D6D59" w:rsidRPr="00FA6381">
        <w:rPr>
          <w:lang w:val="fr-FR"/>
        </w:rPr>
        <w:t xml:space="preserve"> 486</w:t>
      </w:r>
      <w:r w:rsidR="009704ED" w:rsidRPr="00FA6381">
        <w:rPr>
          <w:lang w:val="fr-FR"/>
        </w:rPr>
        <w:t xml:space="preserve"> </w:t>
      </w:r>
      <w:r w:rsidRPr="00FA6381">
        <w:rPr>
          <w:lang w:val="fr-FR"/>
        </w:rPr>
        <w:t>de la Commission de la Communauté andine</w:t>
      </w:r>
      <w:r w:rsidR="001D6D59" w:rsidRPr="00FA6381">
        <w:rPr>
          <w:lang w:val="fr-FR"/>
        </w:rPr>
        <w:t>).</w:t>
      </w:r>
      <w:r w:rsidRPr="00FA6381">
        <w:rPr>
          <w:lang w:val="fr-FR"/>
        </w:rPr>
        <w:t xml:space="preserve"> L’a</w:t>
      </w:r>
      <w:r w:rsidR="009704ED" w:rsidRPr="00FA6381">
        <w:rPr>
          <w:lang w:val="fr-FR"/>
        </w:rPr>
        <w:t xml:space="preserve">rticle 136(g) </w:t>
      </w:r>
      <w:r w:rsidRPr="00FA6381">
        <w:rPr>
          <w:lang w:val="fr-FR"/>
        </w:rPr>
        <w:t>de la dé</w:t>
      </w:r>
      <w:r w:rsidR="009704ED" w:rsidRPr="00FA6381">
        <w:rPr>
          <w:lang w:val="fr-FR"/>
        </w:rPr>
        <w:t xml:space="preserve">cision 486 </w:t>
      </w:r>
      <w:r w:rsidR="001C4FFC" w:rsidRPr="00FA6381">
        <w:rPr>
          <w:lang w:val="fr-FR"/>
        </w:rPr>
        <w:t>stipule que l’enregistrement en tant que marque com</w:t>
      </w:r>
      <w:r w:rsidR="00DF5653" w:rsidRPr="00FA6381">
        <w:rPr>
          <w:lang w:val="fr-FR"/>
        </w:rPr>
        <w:t>merciale peut être refusé aux enseignes</w:t>
      </w:r>
      <w:r w:rsidR="001C4FFC" w:rsidRPr="00FA6381">
        <w:rPr>
          <w:lang w:val="fr-FR"/>
        </w:rPr>
        <w:t xml:space="preserve"> qui </w:t>
      </w:r>
      <w:r w:rsidR="009B745F" w:rsidRPr="00FA6381">
        <w:rPr>
          <w:lang w:val="fr-FR"/>
        </w:rPr>
        <w:t>« </w:t>
      </w:r>
      <w:r w:rsidR="00DF5653" w:rsidRPr="00FA6381">
        <w:rPr>
          <w:lang w:val="fr-FR"/>
        </w:rPr>
        <w:t>comportent un</w:t>
      </w:r>
      <w:r w:rsidR="009B745F" w:rsidRPr="00FA6381">
        <w:rPr>
          <w:lang w:val="fr-FR"/>
        </w:rPr>
        <w:t xml:space="preserve"> nom de communauté indigène, afro-américaine ou locale »</w:t>
      </w:r>
      <w:r w:rsidR="009704ED" w:rsidRPr="00FA6381">
        <w:rPr>
          <w:lang w:val="fr-FR"/>
        </w:rPr>
        <w:t xml:space="preserve">, </w:t>
      </w:r>
      <w:r w:rsidR="00CE5384" w:rsidRPr="00FA6381">
        <w:rPr>
          <w:lang w:val="fr-FR"/>
        </w:rPr>
        <w:t>o</w:t>
      </w:r>
      <w:r w:rsidR="009B745F" w:rsidRPr="00FA6381">
        <w:rPr>
          <w:lang w:val="fr-FR"/>
        </w:rPr>
        <w:t>u</w:t>
      </w:r>
      <w:r w:rsidR="009704ED" w:rsidRPr="00FA6381">
        <w:rPr>
          <w:lang w:val="fr-FR"/>
        </w:rPr>
        <w:t xml:space="preserve"> </w:t>
      </w:r>
      <w:r w:rsidR="009B745F" w:rsidRPr="00FA6381">
        <w:rPr>
          <w:lang w:val="fr-FR"/>
        </w:rPr>
        <w:t>« l’</w:t>
      </w:r>
      <w:r w:rsidR="009704ED" w:rsidRPr="00FA6381">
        <w:rPr>
          <w:lang w:val="fr-FR"/>
        </w:rPr>
        <w:t xml:space="preserve">expression </w:t>
      </w:r>
      <w:r w:rsidR="009B745F" w:rsidRPr="00FA6381">
        <w:rPr>
          <w:lang w:val="fr-FR"/>
        </w:rPr>
        <w:t xml:space="preserve">de leur culture ou pratique, sauf si la demande est déposée par la communauté proprement dite </w:t>
      </w:r>
      <w:r w:rsidR="00CE5384" w:rsidRPr="00FA6381">
        <w:rPr>
          <w:lang w:val="fr-FR"/>
        </w:rPr>
        <w:t>o</w:t>
      </w:r>
      <w:r w:rsidR="009B745F" w:rsidRPr="00FA6381">
        <w:rPr>
          <w:lang w:val="fr-FR"/>
        </w:rPr>
        <w:t>u avec son consentement exp</w:t>
      </w:r>
      <w:r w:rsidR="00B8081F" w:rsidRPr="00FA6381">
        <w:rPr>
          <w:lang w:val="fr-FR"/>
        </w:rPr>
        <w:t>licite</w:t>
      </w:r>
      <w:r w:rsidR="009B745F" w:rsidRPr="00FA6381">
        <w:rPr>
          <w:lang w:val="fr-FR"/>
        </w:rPr>
        <w:t> »</w:t>
      </w:r>
      <w:r w:rsidR="009704ED" w:rsidRPr="00FA6381">
        <w:rPr>
          <w:lang w:val="fr-FR"/>
        </w:rPr>
        <w:t xml:space="preserve">. </w:t>
      </w:r>
      <w:r w:rsidR="009B745F" w:rsidRPr="00FA6381">
        <w:rPr>
          <w:lang w:val="fr-FR"/>
        </w:rPr>
        <w:t xml:space="preserve">La </w:t>
      </w:r>
      <w:r w:rsidR="009704ED" w:rsidRPr="00FA6381">
        <w:rPr>
          <w:lang w:val="fr-FR"/>
        </w:rPr>
        <w:t>Colombi</w:t>
      </w:r>
      <w:r w:rsidR="009B745F" w:rsidRPr="00FA6381">
        <w:rPr>
          <w:lang w:val="fr-FR"/>
        </w:rPr>
        <w:t xml:space="preserve">e </w:t>
      </w:r>
      <w:r w:rsidR="009704ED" w:rsidRPr="00FA6381">
        <w:rPr>
          <w:lang w:val="fr-FR"/>
        </w:rPr>
        <w:t>a appli</w:t>
      </w:r>
      <w:r w:rsidR="009B745F" w:rsidRPr="00FA6381">
        <w:rPr>
          <w:lang w:val="fr-FR"/>
        </w:rPr>
        <w:t xml:space="preserve">qué cette loi </w:t>
      </w:r>
      <w:r w:rsidR="00CD117F" w:rsidRPr="00FA6381">
        <w:rPr>
          <w:lang w:val="fr-FR"/>
        </w:rPr>
        <w:t xml:space="preserve">dans un cas, </w:t>
      </w:r>
      <w:r w:rsidR="009B745F" w:rsidRPr="00FA6381">
        <w:rPr>
          <w:lang w:val="fr-FR"/>
        </w:rPr>
        <w:t xml:space="preserve">en refusant d’enregistrer la marque </w:t>
      </w:r>
      <w:r w:rsidR="009704ED" w:rsidRPr="00FA6381">
        <w:rPr>
          <w:lang w:val="fr-FR"/>
        </w:rPr>
        <w:t xml:space="preserve">TAIRONA </w:t>
      </w:r>
      <w:r w:rsidR="009B745F" w:rsidRPr="00FA6381">
        <w:rPr>
          <w:lang w:val="fr-FR"/>
        </w:rPr>
        <w:t>parce qu’elle fai</w:t>
      </w:r>
      <w:r w:rsidR="00CD117F" w:rsidRPr="00FA6381">
        <w:rPr>
          <w:lang w:val="fr-FR"/>
        </w:rPr>
        <w:t>sai</w:t>
      </w:r>
      <w:r w:rsidR="009B745F" w:rsidRPr="00FA6381">
        <w:rPr>
          <w:lang w:val="fr-FR"/>
        </w:rPr>
        <w:t xml:space="preserve">t référence à une culture indigène </w:t>
      </w:r>
      <w:r w:rsidR="004A226F" w:rsidRPr="00FA6381">
        <w:rPr>
          <w:lang w:val="fr-FR"/>
        </w:rPr>
        <w:t>a</w:t>
      </w:r>
      <w:r w:rsidR="00CD117F" w:rsidRPr="00FA6381">
        <w:rPr>
          <w:lang w:val="fr-FR"/>
        </w:rPr>
        <w:t>yant</w:t>
      </w:r>
      <w:r w:rsidR="004A226F" w:rsidRPr="00FA6381">
        <w:rPr>
          <w:lang w:val="fr-FR"/>
        </w:rPr>
        <w:t xml:space="preserve"> vécu sur le territoire colombien, </w:t>
      </w:r>
      <w:r w:rsidR="00CD117F" w:rsidRPr="00FA6381">
        <w:rPr>
          <w:lang w:val="fr-FR"/>
        </w:rPr>
        <w:t xml:space="preserve">qu’elle est l’expression de sa </w:t>
      </w:r>
      <w:r w:rsidR="004A226F" w:rsidRPr="00FA6381">
        <w:rPr>
          <w:lang w:val="fr-FR"/>
        </w:rPr>
        <w:t xml:space="preserve">culture et </w:t>
      </w:r>
      <w:r w:rsidR="00CD117F" w:rsidRPr="00FA6381">
        <w:rPr>
          <w:lang w:val="fr-FR"/>
        </w:rPr>
        <w:t xml:space="preserve">qu’elle </w:t>
      </w:r>
      <w:r w:rsidR="004A226F" w:rsidRPr="00FA6381">
        <w:rPr>
          <w:lang w:val="fr-FR"/>
        </w:rPr>
        <w:t xml:space="preserve">n’avait pas été, dans ce cas précis, déposée avec </w:t>
      </w:r>
      <w:r w:rsidR="00CD117F" w:rsidRPr="00FA6381">
        <w:rPr>
          <w:lang w:val="fr-FR"/>
        </w:rPr>
        <w:t>son</w:t>
      </w:r>
      <w:r w:rsidR="004A226F" w:rsidRPr="00FA6381">
        <w:rPr>
          <w:lang w:val="fr-FR"/>
        </w:rPr>
        <w:t xml:space="preserve"> consentement</w:t>
      </w:r>
      <w:r w:rsidR="009704ED" w:rsidRPr="00A52F4E">
        <w:rPr>
          <w:vertAlign w:val="superscript"/>
        </w:rPr>
        <w:footnoteReference w:id="2"/>
      </w:r>
      <w:r w:rsidR="004A226F" w:rsidRPr="00FA6381">
        <w:rPr>
          <w:lang w:val="fr-FR"/>
        </w:rPr>
        <w:t>.</w:t>
      </w:r>
    </w:p>
    <w:p w:rsidR="00404A37" w:rsidRPr="00A52F4E" w:rsidRDefault="004A226F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un m</w:t>
      </w:r>
      <w:r w:rsidR="00CD117F"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é</w:t>
      </w: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canisme de financement innovant</w:t>
      </w:r>
    </w:p>
    <w:p w:rsidR="00404A37" w:rsidRPr="00A52F4E" w:rsidRDefault="004A226F" w:rsidP="00A52F4E">
      <w:pPr>
        <w:pStyle w:val="Texte1"/>
      </w:pPr>
      <w:proofErr w:type="spellStart"/>
      <w:r w:rsidRPr="00A52F4E">
        <w:t>Afin</w:t>
      </w:r>
      <w:proofErr w:type="spellEnd"/>
      <w:r w:rsidRPr="00A52F4E">
        <w:t xml:space="preserve"> de mobiliser les </w:t>
      </w:r>
      <w:proofErr w:type="spellStart"/>
      <w:r w:rsidRPr="00A52F4E">
        <w:t>ress</w:t>
      </w:r>
      <w:r w:rsidR="00061235" w:rsidRPr="00A52F4E">
        <w:t>ources</w:t>
      </w:r>
      <w:proofErr w:type="spellEnd"/>
      <w:r w:rsidR="00061235" w:rsidRPr="00A52F4E">
        <w:t xml:space="preserve"> </w:t>
      </w:r>
      <w:proofErr w:type="spellStart"/>
      <w:r w:rsidR="00061235" w:rsidRPr="00A52F4E">
        <w:t>nécessaires</w:t>
      </w:r>
      <w:proofErr w:type="spellEnd"/>
      <w:r w:rsidR="00061235" w:rsidRPr="00A52F4E">
        <w:t xml:space="preserve"> pour </w:t>
      </w:r>
      <w:proofErr w:type="spellStart"/>
      <w:r w:rsidR="00061235" w:rsidRPr="00A52F4E">
        <w:t>mettre</w:t>
      </w:r>
      <w:proofErr w:type="spellEnd"/>
      <w:r w:rsidR="00061235" w:rsidRPr="00A52F4E">
        <w:t xml:space="preserve"> </w:t>
      </w:r>
      <w:proofErr w:type="spellStart"/>
      <w:r w:rsidRPr="00A52F4E">
        <w:t>e</w:t>
      </w:r>
      <w:r w:rsidR="00061235" w:rsidRPr="00A52F4E">
        <w:t>n</w:t>
      </w:r>
      <w:proofErr w:type="spellEnd"/>
      <w:r w:rsidRPr="00A52F4E">
        <w:t xml:space="preserve"> </w:t>
      </w:r>
      <w:proofErr w:type="spellStart"/>
      <w:r w:rsidR="00061235" w:rsidRPr="00A52F4E">
        <w:t>œuvre</w:t>
      </w:r>
      <w:proofErr w:type="spellEnd"/>
      <w:r w:rsidR="00061235" w:rsidRPr="00A52F4E">
        <w:t xml:space="preserve"> </w:t>
      </w:r>
      <w:r w:rsidRPr="00A52F4E">
        <w:t xml:space="preserve">son </w:t>
      </w:r>
      <w:proofErr w:type="spellStart"/>
      <w:r w:rsidRPr="00A52F4E">
        <w:t>ambitieuse</w:t>
      </w:r>
      <w:proofErr w:type="spellEnd"/>
      <w:r w:rsidRPr="00A52F4E">
        <w:t xml:space="preserve"> </w:t>
      </w:r>
      <w:proofErr w:type="spellStart"/>
      <w:r w:rsidRPr="00A52F4E">
        <w:t>politique</w:t>
      </w:r>
      <w:proofErr w:type="spellEnd"/>
      <w:r w:rsidRPr="00A52F4E">
        <w:t xml:space="preserve"> </w:t>
      </w:r>
      <w:proofErr w:type="spellStart"/>
      <w:r w:rsidRPr="00A52F4E">
        <w:t>en</w:t>
      </w:r>
      <w:proofErr w:type="spellEnd"/>
      <w:r w:rsidRPr="00A52F4E">
        <w:t xml:space="preserve"> </w:t>
      </w:r>
      <w:proofErr w:type="spellStart"/>
      <w:r w:rsidRPr="00A52F4E">
        <w:t>matière</w:t>
      </w:r>
      <w:proofErr w:type="spellEnd"/>
      <w:r w:rsidRPr="00A52F4E">
        <w:t xml:space="preserve"> de PCI, la </w:t>
      </w:r>
      <w:proofErr w:type="spellStart"/>
      <w:r w:rsidR="00404A37" w:rsidRPr="00A52F4E">
        <w:t>Colombi</w:t>
      </w:r>
      <w:r w:rsidRPr="00A52F4E">
        <w:t>e</w:t>
      </w:r>
      <w:proofErr w:type="spellEnd"/>
      <w:r w:rsidRPr="00A52F4E">
        <w:t xml:space="preserve"> </w:t>
      </w:r>
      <w:r w:rsidR="00404A37" w:rsidRPr="00A52F4E">
        <w:t>a</w:t>
      </w:r>
      <w:r w:rsidRPr="00A52F4E">
        <w:t xml:space="preserve"> </w:t>
      </w:r>
      <w:proofErr w:type="spellStart"/>
      <w:r w:rsidRPr="00A52F4E">
        <w:t>bénéficié</w:t>
      </w:r>
      <w:proofErr w:type="spellEnd"/>
      <w:r w:rsidRPr="00A52F4E">
        <w:t xml:space="preserve"> d’un </w:t>
      </w:r>
      <w:proofErr w:type="spellStart"/>
      <w:r w:rsidRPr="00A52F4E">
        <w:t>mécanisme</w:t>
      </w:r>
      <w:proofErr w:type="spellEnd"/>
      <w:r w:rsidRPr="00A52F4E">
        <w:t xml:space="preserve"> de </w:t>
      </w:r>
      <w:proofErr w:type="spellStart"/>
      <w:r w:rsidRPr="00A52F4E">
        <w:t>financement</w:t>
      </w:r>
      <w:proofErr w:type="spellEnd"/>
      <w:r w:rsidRPr="00A52F4E">
        <w:t xml:space="preserve"> </w:t>
      </w:r>
      <w:proofErr w:type="spellStart"/>
      <w:r w:rsidRPr="00A52F4E">
        <w:t>innovant</w:t>
      </w:r>
      <w:proofErr w:type="spellEnd"/>
      <w:r w:rsidRPr="00A52F4E">
        <w:t xml:space="preserve"> : </w:t>
      </w:r>
      <w:proofErr w:type="spellStart"/>
      <w:r w:rsidRPr="00A52F4E">
        <w:t>une</w:t>
      </w:r>
      <w:proofErr w:type="spellEnd"/>
      <w:r w:rsidRPr="00A52F4E">
        <w:t xml:space="preserve"> </w:t>
      </w:r>
      <w:proofErr w:type="spellStart"/>
      <w:r w:rsidRPr="00A52F4E">
        <w:t>taxe</w:t>
      </w:r>
      <w:proofErr w:type="spellEnd"/>
      <w:r w:rsidRPr="00A52F4E">
        <w:t xml:space="preserve"> sur les </w:t>
      </w:r>
      <w:proofErr w:type="spellStart"/>
      <w:r w:rsidRPr="00A52F4E">
        <w:t>téléphones</w:t>
      </w:r>
      <w:proofErr w:type="spellEnd"/>
      <w:r w:rsidRPr="00A52F4E">
        <w:t xml:space="preserve"> mobiles </w:t>
      </w:r>
      <w:proofErr w:type="spellStart"/>
      <w:r w:rsidRPr="00A52F4E">
        <w:t>utilisée</w:t>
      </w:r>
      <w:proofErr w:type="spellEnd"/>
      <w:r w:rsidRPr="00A52F4E">
        <w:t xml:space="preserve"> pour financer la </w:t>
      </w:r>
      <w:proofErr w:type="spellStart"/>
      <w:r w:rsidRPr="00A52F4E">
        <w:t>politique</w:t>
      </w:r>
      <w:proofErr w:type="spellEnd"/>
      <w:r w:rsidRPr="00A52F4E">
        <w:t xml:space="preserve"> </w:t>
      </w:r>
      <w:proofErr w:type="spellStart"/>
      <w:r w:rsidRPr="00A52F4E">
        <w:t>culturelle</w:t>
      </w:r>
      <w:proofErr w:type="spellEnd"/>
      <w:r w:rsidR="00404A37" w:rsidRPr="00A52F4E">
        <w:t xml:space="preserve">. </w:t>
      </w:r>
      <w:proofErr w:type="spellStart"/>
      <w:r w:rsidRPr="00A52F4E">
        <w:t>Cette</w:t>
      </w:r>
      <w:proofErr w:type="spellEnd"/>
      <w:r w:rsidRPr="00A52F4E">
        <w:t xml:space="preserve"> </w:t>
      </w:r>
      <w:proofErr w:type="spellStart"/>
      <w:r w:rsidRPr="00A52F4E">
        <w:t>taxe</w:t>
      </w:r>
      <w:proofErr w:type="spellEnd"/>
      <w:r w:rsidRPr="00A52F4E">
        <w:t xml:space="preserve"> </w:t>
      </w:r>
      <w:r w:rsidR="004C1ED0" w:rsidRPr="00A52F4E">
        <w:t xml:space="preserve">a </w:t>
      </w:r>
      <w:proofErr w:type="spellStart"/>
      <w:r w:rsidR="004C1ED0" w:rsidRPr="00A52F4E">
        <w:t>permis</w:t>
      </w:r>
      <w:proofErr w:type="spellEnd"/>
      <w:r w:rsidR="004C1ED0" w:rsidRPr="00A52F4E">
        <w:t xml:space="preserve"> de </w:t>
      </w:r>
      <w:proofErr w:type="spellStart"/>
      <w:r w:rsidR="004C1ED0" w:rsidRPr="00A52F4E">
        <w:t>recueillir</w:t>
      </w:r>
      <w:proofErr w:type="spellEnd"/>
      <w:r w:rsidR="004C1ED0" w:rsidRPr="00A52F4E">
        <w:t xml:space="preserve"> à </w:t>
      </w:r>
      <w:proofErr w:type="spellStart"/>
      <w:r w:rsidR="004C1ED0" w:rsidRPr="00A52F4E">
        <w:t>ce</w:t>
      </w:r>
      <w:proofErr w:type="spellEnd"/>
      <w:r w:rsidR="004C1ED0" w:rsidRPr="00A52F4E">
        <w:t xml:space="preserve"> jour environ </w:t>
      </w:r>
      <w:r w:rsidR="00404A37" w:rsidRPr="00A52F4E">
        <w:t xml:space="preserve">25 </w:t>
      </w:r>
      <w:proofErr w:type="spellStart"/>
      <w:r w:rsidR="00404A37" w:rsidRPr="00A52F4E">
        <w:t>millions</w:t>
      </w:r>
      <w:proofErr w:type="spellEnd"/>
      <w:r w:rsidR="00404A37" w:rsidRPr="00A52F4E">
        <w:t xml:space="preserve"> </w:t>
      </w:r>
      <w:r w:rsidR="004C1ED0" w:rsidRPr="00A52F4E">
        <w:t xml:space="preserve">de pesos </w:t>
      </w:r>
      <w:proofErr w:type="spellStart"/>
      <w:r w:rsidR="004C1ED0" w:rsidRPr="00A52F4E">
        <w:t>colombiens</w:t>
      </w:r>
      <w:proofErr w:type="spellEnd"/>
      <w:r w:rsidR="004C1ED0" w:rsidRPr="00A52F4E">
        <w:t xml:space="preserve"> par an</w:t>
      </w:r>
      <w:r w:rsidR="00404A37" w:rsidRPr="00A52F4E">
        <w:t xml:space="preserve"> (</w:t>
      </w:r>
      <w:r w:rsidR="004C1ED0" w:rsidRPr="00A52F4E">
        <w:t>environ</w:t>
      </w:r>
      <w:r w:rsidR="00404A37" w:rsidRPr="00A52F4E">
        <w:t xml:space="preserve"> 14</w:t>
      </w:r>
      <w:r w:rsidR="004C1ED0" w:rsidRPr="00A52F4E">
        <w:t> </w:t>
      </w:r>
      <w:r w:rsidR="00404A37" w:rsidRPr="00A52F4E">
        <w:t xml:space="preserve">000 </w:t>
      </w:r>
      <w:r w:rsidR="004C1ED0" w:rsidRPr="00A52F4E">
        <w:t xml:space="preserve">dollars des </w:t>
      </w:r>
      <w:proofErr w:type="spellStart"/>
      <w:r w:rsidR="0009167E" w:rsidRPr="00A52F4E">
        <w:t>États</w:t>
      </w:r>
      <w:proofErr w:type="spellEnd"/>
      <w:r w:rsidR="0009167E" w:rsidRPr="00A52F4E">
        <w:t>-Unis</w:t>
      </w:r>
      <w:r w:rsidR="00404A37" w:rsidRPr="00A52F4E">
        <w:t xml:space="preserve">), </w:t>
      </w:r>
      <w:proofErr w:type="spellStart"/>
      <w:r w:rsidR="004C1ED0" w:rsidRPr="00A52F4E">
        <w:t>somme</w:t>
      </w:r>
      <w:proofErr w:type="spellEnd"/>
      <w:r w:rsidR="004C1ED0" w:rsidRPr="00A52F4E">
        <w:t xml:space="preserve"> qui </w:t>
      </w:r>
      <w:proofErr w:type="spellStart"/>
      <w:r w:rsidR="004C1ED0" w:rsidRPr="00A52F4E">
        <w:t>est</w:t>
      </w:r>
      <w:proofErr w:type="spellEnd"/>
      <w:r w:rsidR="004C1ED0" w:rsidRPr="00A52F4E">
        <w:t xml:space="preserve"> </w:t>
      </w:r>
      <w:proofErr w:type="spellStart"/>
      <w:r w:rsidR="004C1ED0" w:rsidRPr="00A52F4E">
        <w:t>gérée</w:t>
      </w:r>
      <w:proofErr w:type="spellEnd"/>
      <w:r w:rsidR="004C1ED0" w:rsidRPr="00A52F4E">
        <w:t xml:space="preserve"> par les </w:t>
      </w:r>
      <w:proofErr w:type="spellStart"/>
      <w:r w:rsidR="004C1ED0" w:rsidRPr="00A52F4E">
        <w:t>gouvernements</w:t>
      </w:r>
      <w:proofErr w:type="spellEnd"/>
      <w:r w:rsidR="004C1ED0" w:rsidRPr="00A52F4E">
        <w:t xml:space="preserve"> </w:t>
      </w:r>
      <w:proofErr w:type="spellStart"/>
      <w:r w:rsidR="004C1ED0" w:rsidRPr="00A52F4E">
        <w:t>locaux</w:t>
      </w:r>
      <w:proofErr w:type="spellEnd"/>
      <w:r w:rsidR="004C1ED0" w:rsidRPr="00A52F4E">
        <w:t xml:space="preserve"> et </w:t>
      </w:r>
      <w:proofErr w:type="spellStart"/>
      <w:r w:rsidR="004C1ED0" w:rsidRPr="00A52F4E">
        <w:t>leurs</w:t>
      </w:r>
      <w:proofErr w:type="spellEnd"/>
      <w:r w:rsidR="004C1ED0" w:rsidRPr="00A52F4E">
        <w:t xml:space="preserve"> institutions </w:t>
      </w:r>
      <w:proofErr w:type="spellStart"/>
      <w:r w:rsidR="004C1ED0" w:rsidRPr="00A52F4E">
        <w:t>culturelles</w:t>
      </w:r>
      <w:proofErr w:type="spellEnd"/>
      <w:r w:rsidR="004C1ED0" w:rsidRPr="00A52F4E">
        <w:t xml:space="preserve"> </w:t>
      </w:r>
      <w:proofErr w:type="spellStart"/>
      <w:r w:rsidR="004C1ED0" w:rsidRPr="00A52F4E">
        <w:t>respectives</w:t>
      </w:r>
      <w:proofErr w:type="spellEnd"/>
      <w:r w:rsidR="00404A37" w:rsidRPr="00A52F4E">
        <w:t xml:space="preserve"> (Sanchez &amp; </w:t>
      </w:r>
      <w:proofErr w:type="spellStart"/>
      <w:r w:rsidR="00404A37" w:rsidRPr="00A52F4E">
        <w:t>Restrepo</w:t>
      </w:r>
      <w:proofErr w:type="spellEnd"/>
      <w:r w:rsidR="00404A37" w:rsidRPr="00A52F4E">
        <w:t>, 2014</w:t>
      </w:r>
      <w:r w:rsidR="004C1ED0" w:rsidRPr="00A52F4E">
        <w:t> </w:t>
      </w:r>
      <w:r w:rsidR="00404A37" w:rsidRPr="00A52F4E">
        <w:t xml:space="preserve">; </w:t>
      </w:r>
      <w:proofErr w:type="spellStart"/>
      <w:r w:rsidR="004C1ED0" w:rsidRPr="00A52F4E">
        <w:t>ministère</w:t>
      </w:r>
      <w:proofErr w:type="spellEnd"/>
      <w:r w:rsidR="004C1ED0" w:rsidRPr="00A52F4E">
        <w:t xml:space="preserve"> de la </w:t>
      </w:r>
      <w:r w:rsidR="00D67040" w:rsidRPr="00A52F4E">
        <w:t>Culture, 2014).</w:t>
      </w:r>
    </w:p>
    <w:p w:rsidR="00404A37" w:rsidRPr="00A52F4E" w:rsidRDefault="004C1ED0" w:rsidP="00A52F4E">
      <w:pPr>
        <w:pStyle w:val="Texte1"/>
      </w:pPr>
      <w:r w:rsidRPr="00A52F4E">
        <w:t xml:space="preserve">La </w:t>
      </w:r>
      <w:proofErr w:type="spellStart"/>
      <w:r w:rsidR="00404A37" w:rsidRPr="00A52F4E">
        <w:t>Colombi</w:t>
      </w:r>
      <w:r w:rsidRPr="00A52F4E">
        <w:t>e</w:t>
      </w:r>
      <w:proofErr w:type="spellEnd"/>
      <w:r w:rsidRPr="00A52F4E">
        <w:t xml:space="preserve"> a </w:t>
      </w:r>
      <w:proofErr w:type="spellStart"/>
      <w:r w:rsidRPr="00A52F4E">
        <w:t>également</w:t>
      </w:r>
      <w:proofErr w:type="spellEnd"/>
      <w:r w:rsidRPr="00A52F4E">
        <w:t xml:space="preserve"> </w:t>
      </w:r>
      <w:proofErr w:type="spellStart"/>
      <w:r w:rsidR="00061235" w:rsidRPr="00A52F4E">
        <w:t>institué</w:t>
      </w:r>
      <w:proofErr w:type="spellEnd"/>
      <w:r w:rsidRPr="00A52F4E">
        <w:t xml:space="preserve"> des </w:t>
      </w:r>
      <w:proofErr w:type="spellStart"/>
      <w:r w:rsidRPr="00A52F4E">
        <w:t>incita</w:t>
      </w:r>
      <w:r w:rsidR="00B8081F" w:rsidRPr="00A52F4E">
        <w:t>nts</w:t>
      </w:r>
      <w:proofErr w:type="spellEnd"/>
      <w:r w:rsidRPr="00A52F4E">
        <w:t xml:space="preserve"> </w:t>
      </w:r>
      <w:proofErr w:type="spellStart"/>
      <w:r w:rsidRPr="00A52F4E">
        <w:t>économiques</w:t>
      </w:r>
      <w:proofErr w:type="spellEnd"/>
      <w:r w:rsidRPr="00A52F4E">
        <w:t xml:space="preserve"> </w:t>
      </w:r>
      <w:proofErr w:type="spellStart"/>
      <w:r w:rsidR="00B8081F" w:rsidRPr="00A52F4E">
        <w:t>afin</w:t>
      </w:r>
      <w:proofErr w:type="spellEnd"/>
      <w:r w:rsidR="00B8081F" w:rsidRPr="00A52F4E">
        <w:t xml:space="preserve"> de</w:t>
      </w:r>
      <w:r w:rsidRPr="00A52F4E">
        <w:t xml:space="preserve"> financer la </w:t>
      </w:r>
      <w:proofErr w:type="spellStart"/>
      <w:r w:rsidRPr="00A52F4E">
        <w:t>sauvegarde</w:t>
      </w:r>
      <w:proofErr w:type="spellEnd"/>
      <w:r w:rsidRPr="00A52F4E">
        <w:t xml:space="preserve"> du PCI</w:t>
      </w:r>
      <w:r w:rsidR="00404A37" w:rsidRPr="00A52F4E">
        <w:t>.</w:t>
      </w:r>
      <w:r w:rsidR="00A95471" w:rsidRPr="00A52F4E">
        <w:t xml:space="preserve"> </w:t>
      </w:r>
      <w:proofErr w:type="spellStart"/>
      <w:r w:rsidRPr="00A52F4E">
        <w:t>Ceux</w:t>
      </w:r>
      <w:proofErr w:type="spellEnd"/>
      <w:r w:rsidRPr="00A52F4E">
        <w:t xml:space="preserve"> qui </w:t>
      </w:r>
      <w:proofErr w:type="spellStart"/>
      <w:r w:rsidRPr="00A52F4E">
        <w:t>contribuent</w:t>
      </w:r>
      <w:proofErr w:type="spellEnd"/>
      <w:r w:rsidRPr="00A52F4E">
        <w:t xml:space="preserve"> aux </w:t>
      </w:r>
      <w:r w:rsidR="00061235" w:rsidRPr="00A52F4E">
        <w:t>« </w:t>
      </w:r>
      <w:r w:rsidRPr="00A52F4E">
        <w:t xml:space="preserve">Plans </w:t>
      </w:r>
      <w:proofErr w:type="spellStart"/>
      <w:r w:rsidRPr="00A52F4E">
        <w:t>spéciaux</w:t>
      </w:r>
      <w:proofErr w:type="spellEnd"/>
      <w:r w:rsidRPr="00A52F4E">
        <w:t xml:space="preserve"> de </w:t>
      </w:r>
      <w:proofErr w:type="spellStart"/>
      <w:r w:rsidRPr="00A52F4E">
        <w:t>sauvegarde</w:t>
      </w:r>
      <w:proofErr w:type="spellEnd"/>
      <w:r w:rsidR="00061235" w:rsidRPr="00A52F4E">
        <w:t> »</w:t>
      </w:r>
      <w:r w:rsidRPr="00A52F4E">
        <w:t xml:space="preserve"> </w:t>
      </w:r>
      <w:proofErr w:type="spellStart"/>
      <w:r w:rsidRPr="00A52F4E">
        <w:t>associés</w:t>
      </w:r>
      <w:proofErr w:type="spellEnd"/>
      <w:r w:rsidRPr="00A52F4E">
        <w:t xml:space="preserve"> à des </w:t>
      </w:r>
      <w:proofErr w:type="spellStart"/>
      <w:r w:rsidRPr="00A52F4E">
        <w:t>éléments</w:t>
      </w:r>
      <w:proofErr w:type="spellEnd"/>
      <w:r w:rsidRPr="00A52F4E">
        <w:t xml:space="preserve"> du PCI </w:t>
      </w:r>
      <w:proofErr w:type="spellStart"/>
      <w:r w:rsidRPr="00A52F4E">
        <w:t>inscrits</w:t>
      </w:r>
      <w:proofErr w:type="spellEnd"/>
      <w:r w:rsidRPr="00A52F4E">
        <w:t xml:space="preserve"> sur les </w:t>
      </w:r>
      <w:proofErr w:type="spellStart"/>
      <w:r w:rsidRPr="00A52F4E">
        <w:t>listes</w:t>
      </w:r>
      <w:proofErr w:type="spellEnd"/>
      <w:r w:rsidRPr="00A52F4E">
        <w:t xml:space="preserve"> </w:t>
      </w:r>
      <w:proofErr w:type="spellStart"/>
      <w:r w:rsidR="00061235" w:rsidRPr="00A52F4E">
        <w:t>ont</w:t>
      </w:r>
      <w:proofErr w:type="spellEnd"/>
      <w:r w:rsidR="00061235" w:rsidRPr="00A52F4E">
        <w:t xml:space="preserve"> droit à</w:t>
      </w:r>
      <w:r w:rsidRPr="00A52F4E">
        <w:t xml:space="preserve"> de</w:t>
      </w:r>
      <w:r w:rsidR="00061235" w:rsidRPr="00A52F4E">
        <w:t>s</w:t>
      </w:r>
      <w:r w:rsidRPr="00A52F4E">
        <w:t xml:space="preserve"> </w:t>
      </w:r>
      <w:proofErr w:type="spellStart"/>
      <w:r w:rsidR="00143405" w:rsidRPr="00A52F4E">
        <w:t>déductions</w:t>
      </w:r>
      <w:proofErr w:type="spellEnd"/>
      <w:r w:rsidR="00143405" w:rsidRPr="00A52F4E">
        <w:t xml:space="preserve"> </w:t>
      </w:r>
      <w:proofErr w:type="spellStart"/>
      <w:r w:rsidR="00061235" w:rsidRPr="00A52F4E">
        <w:t>fiscales</w:t>
      </w:r>
      <w:proofErr w:type="spellEnd"/>
      <w:r w:rsidR="005201C3" w:rsidRPr="00A52F4E">
        <w:t xml:space="preserve"> (</w:t>
      </w:r>
      <w:proofErr w:type="spellStart"/>
      <w:r w:rsidR="00143405" w:rsidRPr="00A52F4E">
        <w:t>ministère</w:t>
      </w:r>
      <w:proofErr w:type="spellEnd"/>
      <w:r w:rsidR="00143405" w:rsidRPr="00A52F4E">
        <w:t xml:space="preserve"> de la </w:t>
      </w:r>
      <w:r w:rsidR="005201C3" w:rsidRPr="00A52F4E">
        <w:t>Culture, 2009).</w:t>
      </w:r>
    </w:p>
    <w:p w:rsidR="0055356A" w:rsidRPr="00A52F4E" w:rsidRDefault="00143405" w:rsidP="00A52F4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A52F4E">
        <w:rPr>
          <w:rFonts w:ascii="Arial" w:eastAsia="Times New Roman" w:hAnsi="Arial" w:cs="Arial"/>
          <w:b/>
          <w:bCs/>
          <w:snapToGrid/>
          <w:sz w:val="20"/>
          <w:lang w:eastAsia="en-US"/>
        </w:rPr>
        <w:t>pour plus d’informations et de sources</w:t>
      </w:r>
    </w:p>
    <w:p w:rsidR="002A1BE8" w:rsidRPr="008B68FC" w:rsidRDefault="0055356A" w:rsidP="008B68FC">
      <w:pPr>
        <w:pStyle w:val="Texte1"/>
        <w:numPr>
          <w:ilvl w:val="0"/>
          <w:numId w:val="8"/>
        </w:numPr>
        <w:jc w:val="left"/>
      </w:pPr>
      <w:r w:rsidRPr="008B68FC">
        <w:t xml:space="preserve">CRESPIAL. 2010. </w:t>
      </w:r>
      <w:proofErr w:type="spellStart"/>
      <w:r w:rsidRPr="008B68FC">
        <w:t>Experiencias</w:t>
      </w:r>
      <w:proofErr w:type="spellEnd"/>
      <w:r w:rsidRPr="008B68FC">
        <w:t xml:space="preserve"> y </w:t>
      </w:r>
      <w:proofErr w:type="spellStart"/>
      <w:r w:rsidRPr="008B68FC">
        <w:t>politicas</w:t>
      </w:r>
      <w:proofErr w:type="spellEnd"/>
      <w:r w:rsidRPr="008B68FC">
        <w:t xml:space="preserve"> de </w:t>
      </w:r>
      <w:proofErr w:type="spellStart"/>
      <w:r w:rsidRPr="008B68FC">
        <w:t>salvaguardia</w:t>
      </w:r>
      <w:proofErr w:type="spellEnd"/>
      <w:r w:rsidRPr="008B68FC">
        <w:t xml:space="preserve"> </w:t>
      </w:r>
      <w:proofErr w:type="gramStart"/>
      <w:r w:rsidRPr="008B68FC">
        <w:t>del</w:t>
      </w:r>
      <w:proofErr w:type="gramEnd"/>
      <w:r w:rsidRPr="008B68FC">
        <w:t xml:space="preserve"> </w:t>
      </w:r>
      <w:proofErr w:type="spellStart"/>
      <w:r w:rsidRPr="008B68FC">
        <w:t>patrimoni</w:t>
      </w:r>
      <w:r w:rsidR="00D67040" w:rsidRPr="008B68FC">
        <w:t>o</w:t>
      </w:r>
      <w:proofErr w:type="spellEnd"/>
      <w:r w:rsidR="00D67040" w:rsidRPr="008B68FC">
        <w:t xml:space="preserve"> </w:t>
      </w:r>
      <w:proofErr w:type="spellStart"/>
      <w:r w:rsidR="00D67040" w:rsidRPr="008B68FC">
        <w:t>inmaterial</w:t>
      </w:r>
      <w:proofErr w:type="spellEnd"/>
      <w:r w:rsidR="00D67040" w:rsidRPr="008B68FC">
        <w:t xml:space="preserve"> </w:t>
      </w:r>
      <w:proofErr w:type="spellStart"/>
      <w:r w:rsidR="00D67040" w:rsidRPr="008B68FC">
        <w:t>en</w:t>
      </w:r>
      <w:proofErr w:type="spellEnd"/>
      <w:r w:rsidR="00D67040" w:rsidRPr="008B68FC">
        <w:t xml:space="preserve"> </w:t>
      </w:r>
      <w:proofErr w:type="spellStart"/>
      <w:r w:rsidR="00D67040" w:rsidRPr="008B68FC">
        <w:t>América</w:t>
      </w:r>
      <w:proofErr w:type="spellEnd"/>
      <w:r w:rsidR="00D67040" w:rsidRPr="008B68FC">
        <w:t xml:space="preserve"> Latina.</w:t>
      </w:r>
    </w:p>
    <w:p w:rsidR="0055356A" w:rsidRPr="008B68FC" w:rsidRDefault="00061235" w:rsidP="008B68FC">
      <w:pPr>
        <w:pStyle w:val="Texte1"/>
        <w:numPr>
          <w:ilvl w:val="0"/>
          <w:numId w:val="8"/>
        </w:numPr>
        <w:jc w:val="left"/>
      </w:pPr>
      <w:r w:rsidRPr="00FA6381">
        <w:rPr>
          <w:lang w:val="fr-FR"/>
        </w:rPr>
        <w:t xml:space="preserve">Entretien avec </w:t>
      </w:r>
      <w:r w:rsidR="0055356A" w:rsidRPr="00FA6381">
        <w:rPr>
          <w:lang w:val="fr-FR"/>
        </w:rPr>
        <w:t xml:space="preserve">Enrique Sanchez </w:t>
      </w:r>
      <w:r w:rsidRPr="00FA6381">
        <w:rPr>
          <w:lang w:val="fr-FR"/>
        </w:rPr>
        <w:t>et</w:t>
      </w:r>
      <w:r w:rsidR="0055356A" w:rsidRPr="00FA6381">
        <w:rPr>
          <w:lang w:val="fr-FR"/>
        </w:rPr>
        <w:t xml:space="preserve"> Isabel Cristina </w:t>
      </w:r>
      <w:proofErr w:type="spellStart"/>
      <w:r w:rsidR="0055356A" w:rsidRPr="00FA6381">
        <w:rPr>
          <w:lang w:val="fr-FR"/>
        </w:rPr>
        <w:t>Restrepo</w:t>
      </w:r>
      <w:proofErr w:type="spellEnd"/>
      <w:r w:rsidR="0055356A" w:rsidRPr="00FA6381">
        <w:rPr>
          <w:lang w:val="fr-FR"/>
        </w:rPr>
        <w:t xml:space="preserve"> </w:t>
      </w:r>
      <w:proofErr w:type="spellStart"/>
      <w:r w:rsidR="0055356A" w:rsidRPr="00FA6381">
        <w:rPr>
          <w:lang w:val="fr-FR"/>
        </w:rPr>
        <w:t>Erasao</w:t>
      </w:r>
      <w:proofErr w:type="spellEnd"/>
      <w:r w:rsidR="0055356A" w:rsidRPr="00FA6381">
        <w:rPr>
          <w:lang w:val="fr-FR"/>
        </w:rPr>
        <w:t xml:space="preserve">, Direction </w:t>
      </w:r>
      <w:r w:rsidRPr="00FA6381">
        <w:rPr>
          <w:lang w:val="fr-FR"/>
        </w:rPr>
        <w:t>du patrimoine</w:t>
      </w:r>
      <w:r w:rsidR="0055356A" w:rsidRPr="00FA6381">
        <w:rPr>
          <w:lang w:val="fr-FR"/>
        </w:rPr>
        <w:t xml:space="preserve">, </w:t>
      </w:r>
      <w:r w:rsidRPr="00FA6381">
        <w:rPr>
          <w:lang w:val="fr-FR"/>
        </w:rPr>
        <w:t xml:space="preserve">ministère colombien de la </w:t>
      </w:r>
      <w:r w:rsidR="0055356A" w:rsidRPr="00FA6381">
        <w:rPr>
          <w:lang w:val="fr-FR"/>
        </w:rPr>
        <w:t xml:space="preserve">Culture. </w:t>
      </w:r>
      <w:proofErr w:type="spellStart"/>
      <w:r w:rsidR="00E459A7" w:rsidRPr="008B68FC">
        <w:t>Réalisé</w:t>
      </w:r>
      <w:proofErr w:type="spellEnd"/>
      <w:r w:rsidR="00E459A7" w:rsidRPr="008B68FC">
        <w:t xml:space="preserve"> via </w:t>
      </w:r>
      <w:r w:rsidR="0055356A" w:rsidRPr="008B68FC">
        <w:t xml:space="preserve">Skype </w:t>
      </w:r>
      <w:r w:rsidR="00E459A7" w:rsidRPr="008B68FC">
        <w:t>le</w:t>
      </w:r>
      <w:r w:rsidR="0055356A" w:rsidRPr="008B68FC">
        <w:t xml:space="preserve"> 2 </w:t>
      </w:r>
      <w:proofErr w:type="spellStart"/>
      <w:r w:rsidR="00E459A7" w:rsidRPr="008B68FC">
        <w:t>juillet</w:t>
      </w:r>
      <w:proofErr w:type="spellEnd"/>
      <w:r w:rsidR="00D67040" w:rsidRPr="008B68FC">
        <w:t xml:space="preserve"> 2014.</w:t>
      </w:r>
    </w:p>
    <w:p w:rsidR="0055356A" w:rsidRPr="00F8778C" w:rsidRDefault="0055356A" w:rsidP="008B68FC">
      <w:pPr>
        <w:pStyle w:val="Texte1"/>
        <w:numPr>
          <w:ilvl w:val="0"/>
          <w:numId w:val="8"/>
        </w:numPr>
        <w:jc w:val="left"/>
      </w:pPr>
      <w:proofErr w:type="spellStart"/>
      <w:r w:rsidRPr="008B68FC">
        <w:t>Ministerio</w:t>
      </w:r>
      <w:proofErr w:type="spellEnd"/>
      <w:r w:rsidRPr="008B68FC">
        <w:t xml:space="preserve"> de </w:t>
      </w:r>
      <w:proofErr w:type="spellStart"/>
      <w:r w:rsidRPr="008B68FC">
        <w:t>Cultura</w:t>
      </w:r>
      <w:proofErr w:type="spellEnd"/>
      <w:r w:rsidRPr="008B68FC">
        <w:t xml:space="preserve">. 2009. </w:t>
      </w:r>
      <w:proofErr w:type="spellStart"/>
      <w:r w:rsidRPr="008B68FC">
        <w:t>Politica</w:t>
      </w:r>
      <w:proofErr w:type="spellEnd"/>
      <w:r w:rsidRPr="008B68FC">
        <w:t xml:space="preserve"> de </w:t>
      </w:r>
      <w:proofErr w:type="spellStart"/>
      <w:r w:rsidRPr="008B68FC">
        <w:t>salvaguardia</w:t>
      </w:r>
      <w:proofErr w:type="spellEnd"/>
      <w:r w:rsidRPr="008B68FC">
        <w:t xml:space="preserve"> </w:t>
      </w:r>
      <w:proofErr w:type="gramStart"/>
      <w:r w:rsidRPr="008B68FC">
        <w:t>del</w:t>
      </w:r>
      <w:proofErr w:type="gramEnd"/>
      <w:r w:rsidRPr="008B68FC">
        <w:t xml:space="preserve"> </w:t>
      </w:r>
      <w:proofErr w:type="spellStart"/>
      <w:r w:rsidRPr="008B68FC">
        <w:t>patrimonio</w:t>
      </w:r>
      <w:proofErr w:type="spellEnd"/>
      <w:r w:rsidRPr="008B68FC">
        <w:t xml:space="preserve"> cultural </w:t>
      </w:r>
      <w:proofErr w:type="spellStart"/>
      <w:r w:rsidRPr="008B68FC">
        <w:t>inmaterial</w:t>
      </w:r>
      <w:proofErr w:type="spellEnd"/>
      <w:r w:rsidRPr="008B68FC">
        <w:t xml:space="preserve">.  </w:t>
      </w:r>
      <w:hyperlink r:id="rId9" w:history="1">
        <w:r w:rsidRPr="008B68FC">
          <w:t>http://www.mincultura.gov.co/ministerio/politicas-culturales/salvaguardia-patrimonio-cultural-inmaterial/Documents/03_politica_salvaguardia_patrimonio_cultural_inmaterial.pdf</w:t>
        </w:r>
      </w:hyperlink>
      <w:r w:rsidRPr="00F8778C">
        <w:t xml:space="preserve"> </w:t>
      </w:r>
    </w:p>
    <w:p w:rsidR="0055356A" w:rsidRPr="008B68FC" w:rsidRDefault="0055356A" w:rsidP="008B68FC">
      <w:pPr>
        <w:pStyle w:val="Texte1"/>
        <w:numPr>
          <w:ilvl w:val="0"/>
          <w:numId w:val="8"/>
        </w:numPr>
        <w:jc w:val="left"/>
      </w:pPr>
      <w:proofErr w:type="spellStart"/>
      <w:r w:rsidRPr="008B68FC">
        <w:t>Minist</w:t>
      </w:r>
      <w:r w:rsidR="00E459A7" w:rsidRPr="008B68FC">
        <w:t>ère</w:t>
      </w:r>
      <w:proofErr w:type="spellEnd"/>
      <w:r w:rsidR="00E459A7" w:rsidRPr="008B68FC">
        <w:t xml:space="preserve"> de la</w:t>
      </w:r>
      <w:r w:rsidRPr="008B68FC">
        <w:t xml:space="preserve"> Culture. 2014. Balance del </w:t>
      </w:r>
      <w:proofErr w:type="spellStart"/>
      <w:r w:rsidRPr="008B68FC">
        <w:t>Programa</w:t>
      </w:r>
      <w:proofErr w:type="spellEnd"/>
      <w:r w:rsidRPr="008B68FC">
        <w:t xml:space="preserve"> de </w:t>
      </w:r>
      <w:proofErr w:type="spellStart"/>
      <w:r w:rsidRPr="008B68FC">
        <w:t>Salvaguardia</w:t>
      </w:r>
      <w:proofErr w:type="spellEnd"/>
      <w:r w:rsidRPr="008B68FC">
        <w:t xml:space="preserve"> </w:t>
      </w:r>
      <w:proofErr w:type="gramStart"/>
      <w:r w:rsidRPr="008B68FC">
        <w:t>del</w:t>
      </w:r>
      <w:proofErr w:type="gramEnd"/>
      <w:r w:rsidRPr="008B68FC">
        <w:t xml:space="preserve"> </w:t>
      </w:r>
      <w:proofErr w:type="spellStart"/>
      <w:r w:rsidRPr="008B68FC">
        <w:t>Patrimonia</w:t>
      </w:r>
      <w:proofErr w:type="spellEnd"/>
      <w:r w:rsidRPr="008B68FC">
        <w:t xml:space="preserve"> Cul</w:t>
      </w:r>
      <w:r w:rsidR="00A52F4E" w:rsidRPr="008B68FC">
        <w:t xml:space="preserve">tural de </w:t>
      </w:r>
      <w:proofErr w:type="spellStart"/>
      <w:r w:rsidR="00A52F4E" w:rsidRPr="008B68FC">
        <w:t>Naturaleza</w:t>
      </w:r>
      <w:proofErr w:type="spellEnd"/>
      <w:r w:rsidR="00A52F4E" w:rsidRPr="008B68FC">
        <w:t xml:space="preserve"> </w:t>
      </w:r>
      <w:proofErr w:type="spellStart"/>
      <w:r w:rsidR="00A52F4E" w:rsidRPr="008B68FC">
        <w:t>Inmaterial</w:t>
      </w:r>
      <w:proofErr w:type="spellEnd"/>
      <w:r w:rsidR="00A52F4E" w:rsidRPr="008B68FC">
        <w:t>.</w:t>
      </w:r>
      <w:r w:rsidRPr="008B68FC">
        <w:t xml:space="preserve"> </w:t>
      </w:r>
      <w:proofErr w:type="spellStart"/>
      <w:r w:rsidRPr="008B68FC">
        <w:t>Documento</w:t>
      </w:r>
      <w:proofErr w:type="spellEnd"/>
      <w:r w:rsidRPr="008B68FC">
        <w:t xml:space="preserve"> de </w:t>
      </w:r>
      <w:proofErr w:type="spellStart"/>
      <w:r w:rsidRPr="008B68FC">
        <w:t>trabajo</w:t>
      </w:r>
      <w:proofErr w:type="spellEnd"/>
      <w:r w:rsidRPr="008B68FC">
        <w:t xml:space="preserve"> </w:t>
      </w:r>
      <w:proofErr w:type="spellStart"/>
      <w:r w:rsidRPr="008B68FC">
        <w:t>preparado</w:t>
      </w:r>
      <w:proofErr w:type="spellEnd"/>
      <w:r w:rsidRPr="008B68FC">
        <w:t xml:space="preserve"> </w:t>
      </w:r>
      <w:proofErr w:type="spellStart"/>
      <w:r w:rsidRPr="008B68FC">
        <w:t>por</w:t>
      </w:r>
      <w:proofErr w:type="spellEnd"/>
      <w:r w:rsidRPr="008B68FC">
        <w:t xml:space="preserve"> la </w:t>
      </w:r>
      <w:proofErr w:type="spellStart"/>
      <w:r w:rsidRPr="008B68FC">
        <w:t>Fundación</w:t>
      </w:r>
      <w:proofErr w:type="spellEnd"/>
      <w:r w:rsidRPr="008B68FC">
        <w:t xml:space="preserve"> </w:t>
      </w:r>
      <w:proofErr w:type="spellStart"/>
      <w:r w:rsidRPr="008B68FC">
        <w:t>Erigaie</w:t>
      </w:r>
      <w:proofErr w:type="spellEnd"/>
      <w:r w:rsidRPr="008B68FC">
        <w:t>.</w:t>
      </w:r>
    </w:p>
    <w:sectPr w:rsidR="0055356A" w:rsidRPr="008B68FC" w:rsidSect="00A52F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9A" w:rsidRDefault="00C16F9A" w:rsidP="00A12E73">
      <w:pPr>
        <w:spacing w:before="0" w:after="0"/>
      </w:pPr>
      <w:r>
        <w:separator/>
      </w:r>
    </w:p>
  </w:endnote>
  <w:endnote w:type="continuationSeparator" w:id="0">
    <w:p w:rsidR="00C16F9A" w:rsidRDefault="00C16F9A" w:rsidP="00A12E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FA6381" w:rsidP="00C02146">
    <w:pPr>
      <w:tabs>
        <w:tab w:val="clear" w:pos="567"/>
        <w:tab w:val="center" w:pos="4423"/>
        <w:tab w:val="right" w:pos="9000"/>
      </w:tabs>
      <w:spacing w:before="0" w:after="0" w:line="240" w:lineRule="exact"/>
      <w:jc w:val="left"/>
      <w:rPr>
        <w:sz w:val="16"/>
        <w:szCs w:val="18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54AF38C9" wp14:editId="61226636">
          <wp:simplePos x="0" y="0"/>
          <wp:positionH relativeFrom="column">
            <wp:posOffset>2686050</wp:posOffset>
          </wp:positionH>
          <wp:positionV relativeFrom="paragraph">
            <wp:posOffset>20320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146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6432" behindDoc="0" locked="0" layoutInCell="1" allowOverlap="1" wp14:anchorId="0B9B305A" wp14:editId="5B9A9767">
          <wp:simplePos x="0" y="0"/>
          <wp:positionH relativeFrom="column">
            <wp:posOffset>0</wp:posOffset>
          </wp:positionH>
          <wp:positionV relativeFrom="paragraph">
            <wp:posOffset>-264795</wp:posOffset>
          </wp:positionV>
          <wp:extent cx="817880" cy="61341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F4E" w:rsidRPr="00BC05CE">
      <w:rPr>
        <w:sz w:val="16"/>
        <w:szCs w:val="18"/>
      </w:rPr>
      <w:tab/>
    </w:r>
    <w:r w:rsidR="00A52F4E">
      <w:rPr>
        <w:sz w:val="16"/>
        <w:szCs w:val="18"/>
      </w:rPr>
      <w:tab/>
      <w:t>CS53-v1.0-FR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FA6381" w:rsidP="00C02146">
    <w:pPr>
      <w:tabs>
        <w:tab w:val="clear" w:pos="567"/>
        <w:tab w:val="center" w:pos="4423"/>
        <w:tab w:val="right" w:pos="9000"/>
      </w:tabs>
      <w:spacing w:before="0" w:after="0" w:line="240" w:lineRule="exact"/>
      <w:jc w:val="left"/>
      <w:rPr>
        <w:sz w:val="16"/>
        <w:szCs w:val="18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4624" behindDoc="0" locked="0" layoutInCell="1" allowOverlap="1" wp14:anchorId="7849C96D" wp14:editId="41C147EB">
          <wp:simplePos x="0" y="0"/>
          <wp:positionH relativeFrom="column">
            <wp:posOffset>2821940</wp:posOffset>
          </wp:positionH>
          <wp:positionV relativeFrom="paragraph">
            <wp:posOffset>20320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146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8480" behindDoc="0" locked="0" layoutInCell="1" allowOverlap="1" wp14:anchorId="27EFED51" wp14:editId="3A701105">
          <wp:simplePos x="0" y="0"/>
          <wp:positionH relativeFrom="column">
            <wp:posOffset>5257800</wp:posOffset>
          </wp:positionH>
          <wp:positionV relativeFrom="paragraph">
            <wp:posOffset>-264795</wp:posOffset>
          </wp:positionV>
          <wp:extent cx="817880" cy="61341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F4E">
      <w:rPr>
        <w:sz w:val="16"/>
        <w:szCs w:val="18"/>
      </w:rPr>
      <w:t>CS53-v1.0-FR</w:t>
    </w:r>
    <w:r w:rsidR="00A52F4E" w:rsidRPr="00BC05CE">
      <w:rPr>
        <w:sz w:val="16"/>
        <w:szCs w:val="18"/>
      </w:rPr>
      <w:tab/>
    </w:r>
    <w:r w:rsidR="00A52F4E" w:rsidRPr="00BC05CE">
      <w:rPr>
        <w:sz w:val="16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FA6381" w:rsidP="00C02146">
    <w:pPr>
      <w:tabs>
        <w:tab w:val="clear" w:pos="567"/>
        <w:tab w:val="center" w:pos="4423"/>
        <w:tab w:val="right" w:pos="8845"/>
      </w:tabs>
      <w:spacing w:before="0" w:after="0" w:line="240" w:lineRule="exact"/>
      <w:jc w:val="left"/>
      <w:rPr>
        <w:sz w:val="16"/>
        <w:szCs w:val="18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4A980135" wp14:editId="44732EE9">
          <wp:simplePos x="0" y="0"/>
          <wp:positionH relativeFrom="column">
            <wp:posOffset>2800350</wp:posOffset>
          </wp:positionH>
          <wp:positionV relativeFrom="paragraph">
            <wp:posOffset>1270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146">
      <w:rPr>
        <w:noProof/>
        <w:snapToGrid/>
        <w:sz w:val="16"/>
        <w:szCs w:val="18"/>
        <w:lang w:val="fr-FR" w:eastAsia="fr-FR"/>
      </w:rPr>
      <w:drawing>
        <wp:anchor distT="0" distB="0" distL="114300" distR="114300" simplePos="0" relativeHeight="251664384" behindDoc="0" locked="0" layoutInCell="1" allowOverlap="1" wp14:anchorId="6C9865EC" wp14:editId="2D8B0DAA">
          <wp:simplePos x="0" y="0"/>
          <wp:positionH relativeFrom="column">
            <wp:posOffset>5029200</wp:posOffset>
          </wp:positionH>
          <wp:positionV relativeFrom="paragraph">
            <wp:posOffset>-264795</wp:posOffset>
          </wp:positionV>
          <wp:extent cx="817880" cy="61341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F4E">
      <w:rPr>
        <w:sz w:val="16"/>
        <w:szCs w:val="18"/>
      </w:rPr>
      <w:t>CS53-v1.0-FR</w:t>
    </w:r>
    <w:r w:rsidR="00A52F4E" w:rsidRPr="00BC05CE">
      <w:rPr>
        <w:sz w:val="16"/>
        <w:szCs w:val="18"/>
      </w:rPr>
      <w:tab/>
    </w:r>
    <w:r w:rsidR="00A52F4E" w:rsidRPr="00BC05CE">
      <w:rPr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9A" w:rsidRDefault="00C16F9A" w:rsidP="00A12E73">
      <w:pPr>
        <w:spacing w:before="0" w:after="0"/>
      </w:pPr>
      <w:r>
        <w:separator/>
      </w:r>
    </w:p>
  </w:footnote>
  <w:footnote w:type="continuationSeparator" w:id="0">
    <w:p w:rsidR="00C16F9A" w:rsidRDefault="00C16F9A" w:rsidP="00A12E73">
      <w:pPr>
        <w:spacing w:before="0" w:after="0"/>
      </w:pPr>
      <w:r>
        <w:continuationSeparator/>
      </w:r>
    </w:p>
  </w:footnote>
  <w:footnote w:id="1">
    <w:p w:rsidR="00CB1727" w:rsidRPr="00E67EA6" w:rsidRDefault="00CB1727" w:rsidP="00A52F4E">
      <w:pPr>
        <w:pStyle w:val="FootnoteText"/>
        <w:tabs>
          <w:tab w:val="clear" w:pos="567"/>
        </w:tabs>
        <w:spacing w:after="60" w:line="180" w:lineRule="exact"/>
        <w:rPr>
          <w:lang w:val="fr-FR"/>
        </w:rPr>
      </w:pPr>
      <w:r w:rsidRPr="00A52F4E">
        <w:rPr>
          <w:rStyle w:val="FootnoteReference"/>
          <w:sz w:val="16"/>
          <w:vertAlign w:val="baseline"/>
          <w:lang w:val="fr-FR"/>
        </w:rPr>
        <w:footnoteRef/>
      </w:r>
      <w:r w:rsidR="00A52F4E">
        <w:rPr>
          <w:rStyle w:val="FootnoteReference"/>
          <w:sz w:val="16"/>
          <w:vertAlign w:val="baseline"/>
        </w:rPr>
        <w:t>.</w:t>
      </w:r>
      <w:r w:rsidR="00A52F4E">
        <w:rPr>
          <w:rStyle w:val="FootnoteReference"/>
          <w:sz w:val="16"/>
          <w:vertAlign w:val="baseline"/>
        </w:rPr>
        <w:tab/>
      </w:r>
      <w:hyperlink r:id="rId1" w:history="1">
        <w:r w:rsidRPr="00A52F4E">
          <w:rPr>
            <w:rStyle w:val="FootnoteReference"/>
            <w:sz w:val="16"/>
            <w:vertAlign w:val="baseline"/>
          </w:rPr>
          <w:t>http://www.ilo.org/indigenous/Conventions/no169/lang--</w:t>
        </w:r>
        <w:proofErr w:type="spellStart"/>
        <w:r w:rsidRPr="00A52F4E">
          <w:rPr>
            <w:rStyle w:val="FootnoteReference"/>
            <w:sz w:val="16"/>
            <w:vertAlign w:val="baseline"/>
          </w:rPr>
          <w:t>en</w:t>
        </w:r>
        <w:proofErr w:type="spellEnd"/>
        <w:r w:rsidRPr="00A52F4E">
          <w:rPr>
            <w:rStyle w:val="FootnoteReference"/>
            <w:sz w:val="16"/>
            <w:vertAlign w:val="baseline"/>
          </w:rPr>
          <w:t>/index.htm</w:t>
        </w:r>
      </w:hyperlink>
    </w:p>
  </w:footnote>
  <w:footnote w:id="2">
    <w:p w:rsidR="009704ED" w:rsidRPr="00143405" w:rsidRDefault="009704ED" w:rsidP="008B68FC">
      <w:pPr>
        <w:pStyle w:val="FootnoteText"/>
        <w:tabs>
          <w:tab w:val="clear" w:pos="567"/>
        </w:tabs>
        <w:spacing w:after="60" w:line="180" w:lineRule="exact"/>
        <w:ind w:left="340" w:hanging="340"/>
        <w:rPr>
          <w:lang w:val="fr-FR"/>
        </w:rPr>
      </w:pPr>
      <w:r w:rsidRPr="008B68FC">
        <w:rPr>
          <w:rStyle w:val="FootnoteReference"/>
          <w:sz w:val="16"/>
          <w:vertAlign w:val="baseline"/>
          <w:lang w:val="fr-FR"/>
        </w:rPr>
        <w:footnoteRef/>
      </w:r>
      <w:r w:rsidR="00D67040" w:rsidRPr="008B68FC">
        <w:rPr>
          <w:rStyle w:val="FootnoteReference"/>
          <w:sz w:val="16"/>
          <w:vertAlign w:val="baseline"/>
        </w:rPr>
        <w:t>.</w:t>
      </w:r>
      <w:r w:rsidR="00D67040" w:rsidRPr="008B68FC">
        <w:rPr>
          <w:rStyle w:val="FootnoteReference"/>
          <w:sz w:val="16"/>
          <w:vertAlign w:val="baseline"/>
        </w:rPr>
        <w:tab/>
      </w:r>
      <w:r w:rsidR="00143405" w:rsidRPr="008B68FC">
        <w:rPr>
          <w:rStyle w:val="FootnoteReference"/>
          <w:sz w:val="16"/>
          <w:vertAlign w:val="baseline"/>
        </w:rPr>
        <w:t>OMPI</w:t>
      </w:r>
      <w:r w:rsidR="006A153B" w:rsidRPr="008B68FC">
        <w:rPr>
          <w:rStyle w:val="FootnoteReference"/>
          <w:sz w:val="16"/>
          <w:vertAlign w:val="baseline"/>
        </w:rPr>
        <w:t xml:space="preserve">, </w:t>
      </w:r>
      <w:proofErr w:type="spellStart"/>
      <w:r w:rsidR="00143405" w:rsidRPr="008B68FC">
        <w:rPr>
          <w:rStyle w:val="FootnoteReference"/>
          <w:sz w:val="16"/>
          <w:vertAlign w:val="baseline"/>
        </w:rPr>
        <w:t>Analyse</w:t>
      </w:r>
      <w:proofErr w:type="spellEnd"/>
      <w:r w:rsidR="00143405" w:rsidRPr="008B68FC">
        <w:rPr>
          <w:rStyle w:val="FootnoteReference"/>
          <w:sz w:val="16"/>
          <w:vertAlign w:val="baseline"/>
        </w:rPr>
        <w:t xml:space="preserve"> </w:t>
      </w:r>
      <w:proofErr w:type="spellStart"/>
      <w:r w:rsidR="00143405" w:rsidRPr="008B68FC">
        <w:rPr>
          <w:rStyle w:val="FootnoteReference"/>
          <w:sz w:val="16"/>
          <w:vertAlign w:val="baseline"/>
        </w:rPr>
        <w:t>globale</w:t>
      </w:r>
      <w:proofErr w:type="spellEnd"/>
      <w:r w:rsidR="00143405" w:rsidRPr="008B68FC">
        <w:rPr>
          <w:rStyle w:val="FootnoteReference"/>
          <w:sz w:val="16"/>
          <w:vertAlign w:val="baseline"/>
        </w:rPr>
        <w:t xml:space="preserve"> de la protection</w:t>
      </w:r>
      <w:r w:rsidR="00712759" w:rsidRPr="008B68FC">
        <w:rPr>
          <w:rStyle w:val="FootnoteReference"/>
          <w:sz w:val="16"/>
          <w:vertAlign w:val="baseline"/>
        </w:rPr>
        <w:t xml:space="preserve"> </w:t>
      </w:r>
      <w:proofErr w:type="spellStart"/>
      <w:r w:rsidR="00712759" w:rsidRPr="008B68FC">
        <w:rPr>
          <w:rStyle w:val="FootnoteReference"/>
          <w:sz w:val="16"/>
          <w:vertAlign w:val="baseline"/>
        </w:rPr>
        <w:t>juridique</w:t>
      </w:r>
      <w:proofErr w:type="spellEnd"/>
      <w:r w:rsidR="00712759" w:rsidRPr="008B68FC">
        <w:rPr>
          <w:rStyle w:val="FootnoteReference"/>
          <w:sz w:val="16"/>
          <w:vertAlign w:val="baseline"/>
        </w:rPr>
        <w:t xml:space="preserve"> </w:t>
      </w:r>
      <w:r w:rsidR="00143405" w:rsidRPr="008B68FC">
        <w:rPr>
          <w:rStyle w:val="FootnoteReference"/>
          <w:sz w:val="16"/>
          <w:vertAlign w:val="baseline"/>
        </w:rPr>
        <w:t xml:space="preserve">des expressions </w:t>
      </w:r>
      <w:proofErr w:type="spellStart"/>
      <w:r w:rsidR="00143405" w:rsidRPr="008B68FC">
        <w:rPr>
          <w:rStyle w:val="FootnoteReference"/>
          <w:sz w:val="16"/>
          <w:vertAlign w:val="baseline"/>
        </w:rPr>
        <w:t>culturelles</w:t>
      </w:r>
      <w:proofErr w:type="spellEnd"/>
      <w:r w:rsidR="00143405" w:rsidRPr="008B68FC">
        <w:rPr>
          <w:rStyle w:val="FootnoteReference"/>
          <w:sz w:val="16"/>
          <w:vertAlign w:val="baseline"/>
        </w:rPr>
        <w:t xml:space="preserve"> </w:t>
      </w:r>
      <w:proofErr w:type="spellStart"/>
      <w:r w:rsidR="00143405" w:rsidRPr="008B68FC">
        <w:rPr>
          <w:rStyle w:val="FootnoteReference"/>
          <w:sz w:val="16"/>
          <w:vertAlign w:val="baseline"/>
        </w:rPr>
        <w:t>traditionnelles</w:t>
      </w:r>
      <w:proofErr w:type="spellEnd"/>
      <w:r w:rsidR="00143405" w:rsidRPr="008B68FC">
        <w:rPr>
          <w:rStyle w:val="FootnoteReference"/>
          <w:sz w:val="16"/>
          <w:vertAlign w:val="baseline"/>
        </w:rPr>
        <w:t>/expression</w:t>
      </w:r>
      <w:r w:rsidR="00712759" w:rsidRPr="008B68FC">
        <w:rPr>
          <w:rStyle w:val="FootnoteReference"/>
          <w:sz w:val="16"/>
          <w:vertAlign w:val="baseline"/>
        </w:rPr>
        <w:t>s</w:t>
      </w:r>
      <w:r w:rsidR="00143405" w:rsidRPr="008B68FC">
        <w:rPr>
          <w:rStyle w:val="FootnoteReference"/>
          <w:sz w:val="16"/>
          <w:vertAlign w:val="baseline"/>
        </w:rPr>
        <w:t xml:space="preserve"> </w:t>
      </w:r>
      <w:r w:rsidR="00712759" w:rsidRPr="008B68FC">
        <w:rPr>
          <w:rStyle w:val="FootnoteReference"/>
          <w:sz w:val="16"/>
          <w:vertAlign w:val="baseline"/>
        </w:rPr>
        <w:t>du folklore</w:t>
      </w:r>
      <w:r w:rsidR="001C1D30" w:rsidRPr="008B68FC">
        <w:rPr>
          <w:rStyle w:val="FootnoteReference"/>
          <w:sz w:val="16"/>
          <w:vertAlign w:val="baseline"/>
        </w:rPr>
        <w:t xml:space="preserve"> </w:t>
      </w:r>
      <w:hyperlink r:id="rId2" w:history="1">
        <w:r w:rsidR="001C1D30" w:rsidRPr="008B68FC">
          <w:rPr>
            <w:rStyle w:val="FootnoteReference"/>
            <w:sz w:val="16"/>
            <w:vertAlign w:val="baseline"/>
          </w:rPr>
          <w:t>http://www.wipo.int/edocs/pubdocs/en/tk/785/wipo_pub_785.pdf</w:t>
        </w:r>
      </w:hyperlink>
      <w:r w:rsidRPr="008B68FC">
        <w:rPr>
          <w:rStyle w:val="FootnoteReference"/>
          <w:sz w:val="16"/>
          <w:vertAlign w:val="baseline"/>
        </w:rPr>
        <w:t>, p.46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A52F4E" w:rsidP="00C02146">
    <w:pPr>
      <w:keepNext/>
      <w:tabs>
        <w:tab w:val="clear" w:pos="567"/>
        <w:tab w:val="center" w:pos="4423"/>
        <w:tab w:val="right" w:pos="9000"/>
      </w:tabs>
      <w:spacing w:before="0" w:after="0" w:line="280" w:lineRule="exact"/>
      <w:jc w:val="left"/>
      <w:rPr>
        <w:sz w:val="16"/>
        <w:szCs w:val="20"/>
        <w:lang w:val="fr-FR"/>
      </w:rPr>
    </w:pPr>
    <w:r w:rsidRPr="00BC05CE">
      <w:rPr>
        <w:sz w:val="16"/>
        <w:szCs w:val="20"/>
      </w:rPr>
      <w:fldChar w:fldCharType="begin"/>
    </w:r>
    <w:r w:rsidRPr="00BC05CE">
      <w:rPr>
        <w:sz w:val="16"/>
        <w:szCs w:val="20"/>
        <w:lang w:val="fr-FR"/>
      </w:rPr>
      <w:instrText xml:space="preserve"> PAGE </w:instrText>
    </w:r>
    <w:r w:rsidRPr="00BC05CE">
      <w:rPr>
        <w:sz w:val="16"/>
        <w:szCs w:val="20"/>
      </w:rPr>
      <w:fldChar w:fldCharType="separate"/>
    </w:r>
    <w:r w:rsidR="00837DF1">
      <w:rPr>
        <w:noProof/>
        <w:sz w:val="16"/>
        <w:szCs w:val="20"/>
        <w:lang w:val="fr-FR"/>
      </w:rPr>
      <w:t>2</w:t>
    </w:r>
    <w:r w:rsidRPr="00BC05CE">
      <w:rPr>
        <w:sz w:val="16"/>
        <w:szCs w:val="20"/>
      </w:rPr>
      <w:fldChar w:fldCharType="end"/>
    </w:r>
    <w:r>
      <w:rPr>
        <w:sz w:val="16"/>
        <w:szCs w:val="20"/>
        <w:lang w:val="fr-FR"/>
      </w:rPr>
      <w:tab/>
    </w:r>
    <w:r w:rsidR="00C02146" w:rsidRPr="002A26AA">
      <w:rPr>
        <w:sz w:val="16"/>
        <w:szCs w:val="20"/>
        <w:lang w:val="fr-FR"/>
      </w:rPr>
      <w:t>Étude de cas</w:t>
    </w:r>
    <w:r w:rsidR="00C02146">
      <w:rPr>
        <w:sz w:val="16"/>
        <w:szCs w:val="20"/>
        <w:lang w:val="fr-FR"/>
      </w:rPr>
      <w:t xml:space="preserve"> </w:t>
    </w:r>
    <w:r>
      <w:rPr>
        <w:sz w:val="16"/>
        <w:szCs w:val="20"/>
        <w:lang w:val="fr-FR"/>
      </w:rPr>
      <w:t>53</w:t>
    </w:r>
    <w:r w:rsidRPr="00BC05CE">
      <w:rPr>
        <w:sz w:val="16"/>
        <w:szCs w:val="20"/>
        <w:lang w:val="fr-FR"/>
      </w:rPr>
      <w:tab/>
    </w:r>
    <w:r w:rsidR="00C02146" w:rsidRPr="002A26AA">
      <w:rPr>
        <w:sz w:val="16"/>
        <w:szCs w:val="20"/>
        <w:lang w:val="fr-FR"/>
      </w:rPr>
      <w:t>Études de 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C02146" w:rsidP="00C02146">
    <w:pPr>
      <w:keepNext/>
      <w:tabs>
        <w:tab w:val="clear" w:pos="567"/>
        <w:tab w:val="center" w:pos="4423"/>
        <w:tab w:val="right" w:pos="9000"/>
      </w:tabs>
      <w:spacing w:before="0" w:after="0" w:line="280" w:lineRule="exact"/>
      <w:jc w:val="left"/>
      <w:rPr>
        <w:sz w:val="16"/>
        <w:szCs w:val="20"/>
        <w:lang w:val="fr-FR"/>
      </w:rPr>
    </w:pPr>
    <w:r w:rsidRPr="002A26AA">
      <w:rPr>
        <w:sz w:val="16"/>
        <w:szCs w:val="20"/>
        <w:lang w:val="fr-FR"/>
      </w:rPr>
      <w:t>Études de cas</w:t>
    </w:r>
    <w:r w:rsidR="00A52F4E">
      <w:rPr>
        <w:sz w:val="16"/>
        <w:szCs w:val="20"/>
        <w:lang w:val="fr-FR"/>
      </w:rPr>
      <w:tab/>
    </w:r>
    <w:r w:rsidRPr="002A26AA">
      <w:rPr>
        <w:sz w:val="16"/>
        <w:szCs w:val="20"/>
        <w:lang w:val="fr-FR"/>
      </w:rPr>
      <w:t>Étude de cas</w:t>
    </w:r>
    <w:r>
      <w:rPr>
        <w:sz w:val="16"/>
        <w:szCs w:val="20"/>
        <w:lang w:val="fr-FR"/>
      </w:rPr>
      <w:t xml:space="preserve"> </w:t>
    </w:r>
    <w:r w:rsidR="00A52F4E">
      <w:rPr>
        <w:sz w:val="16"/>
        <w:szCs w:val="20"/>
        <w:lang w:val="fr-FR"/>
      </w:rPr>
      <w:t>53</w:t>
    </w:r>
    <w:r w:rsidR="00A52F4E" w:rsidRPr="00BC05CE">
      <w:rPr>
        <w:sz w:val="16"/>
        <w:szCs w:val="20"/>
        <w:lang w:val="fr-FR"/>
      </w:rPr>
      <w:tab/>
    </w:r>
    <w:r w:rsidR="00A52F4E" w:rsidRPr="00BC05CE">
      <w:rPr>
        <w:sz w:val="16"/>
        <w:szCs w:val="20"/>
      </w:rPr>
      <w:fldChar w:fldCharType="begin"/>
    </w:r>
    <w:r w:rsidR="00A52F4E" w:rsidRPr="00BC05CE">
      <w:rPr>
        <w:sz w:val="16"/>
        <w:szCs w:val="20"/>
        <w:lang w:val="fr-FR"/>
      </w:rPr>
      <w:instrText xml:space="preserve"> PAGE </w:instrText>
    </w:r>
    <w:r w:rsidR="00A52F4E" w:rsidRPr="00BC05CE">
      <w:rPr>
        <w:sz w:val="16"/>
        <w:szCs w:val="20"/>
      </w:rPr>
      <w:fldChar w:fldCharType="separate"/>
    </w:r>
    <w:r w:rsidR="00837DF1">
      <w:rPr>
        <w:noProof/>
        <w:sz w:val="16"/>
        <w:szCs w:val="20"/>
        <w:lang w:val="fr-FR"/>
      </w:rPr>
      <w:t>3</w:t>
    </w:r>
    <w:r w:rsidR="00A52F4E" w:rsidRPr="00BC05CE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4E" w:rsidRPr="00A52F4E" w:rsidRDefault="00C02146" w:rsidP="00A52F4E">
    <w:pPr>
      <w:keepNext/>
      <w:tabs>
        <w:tab w:val="clear" w:pos="567"/>
        <w:tab w:val="center" w:pos="4423"/>
        <w:tab w:val="left" w:pos="5314"/>
      </w:tabs>
      <w:spacing w:before="0" w:after="0" w:line="280" w:lineRule="exact"/>
      <w:ind w:right="360"/>
      <w:jc w:val="left"/>
      <w:rPr>
        <w:sz w:val="16"/>
        <w:szCs w:val="20"/>
      </w:rPr>
    </w:pPr>
    <w:r>
      <w:rPr>
        <w:sz w:val="16"/>
        <w:szCs w:val="20"/>
      </w:rPr>
      <w:tab/>
    </w:r>
    <w:proofErr w:type="spellStart"/>
    <w:r w:rsidRPr="002A26AA">
      <w:rPr>
        <w:sz w:val="16"/>
        <w:szCs w:val="20"/>
      </w:rPr>
      <w:t>Études</w:t>
    </w:r>
    <w:proofErr w:type="spellEnd"/>
    <w:r>
      <w:rPr>
        <w:sz w:val="16"/>
        <w:szCs w:val="20"/>
      </w:rPr>
      <w:t xml:space="preserve"> de </w:t>
    </w:r>
    <w:proofErr w:type="spellStart"/>
    <w:r>
      <w:rPr>
        <w:sz w:val="16"/>
        <w:szCs w:val="20"/>
      </w:rPr>
      <w:t>cas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72A9"/>
    <w:multiLevelType w:val="hybridMultilevel"/>
    <w:tmpl w:val="FA2AC768"/>
    <w:lvl w:ilvl="0" w:tplc="08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5C1C74AF"/>
    <w:multiLevelType w:val="hybridMultilevel"/>
    <w:tmpl w:val="DD627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D6442"/>
    <w:multiLevelType w:val="hybridMultilevel"/>
    <w:tmpl w:val="2776584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423D3"/>
    <w:multiLevelType w:val="hybridMultilevel"/>
    <w:tmpl w:val="3BC2D4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37"/>
    <w:rsid w:val="00003887"/>
    <w:rsid w:val="00051B6A"/>
    <w:rsid w:val="00061235"/>
    <w:rsid w:val="0009167E"/>
    <w:rsid w:val="000A79A8"/>
    <w:rsid w:val="0013713C"/>
    <w:rsid w:val="00143405"/>
    <w:rsid w:val="00147AD0"/>
    <w:rsid w:val="001B06DD"/>
    <w:rsid w:val="001B3C13"/>
    <w:rsid w:val="001C1D30"/>
    <w:rsid w:val="001C4FFC"/>
    <w:rsid w:val="001D6D59"/>
    <w:rsid w:val="001E3A2C"/>
    <w:rsid w:val="00212DF4"/>
    <w:rsid w:val="0023366B"/>
    <w:rsid w:val="002A1BE8"/>
    <w:rsid w:val="002E0B00"/>
    <w:rsid w:val="002E388C"/>
    <w:rsid w:val="00404A37"/>
    <w:rsid w:val="00443B22"/>
    <w:rsid w:val="00492655"/>
    <w:rsid w:val="004A226F"/>
    <w:rsid w:val="004A3D98"/>
    <w:rsid w:val="004C11B2"/>
    <w:rsid w:val="004C1ED0"/>
    <w:rsid w:val="004D6A05"/>
    <w:rsid w:val="004F6AE2"/>
    <w:rsid w:val="005201C3"/>
    <w:rsid w:val="0055356A"/>
    <w:rsid w:val="00587EAE"/>
    <w:rsid w:val="005F5A57"/>
    <w:rsid w:val="00614EAC"/>
    <w:rsid w:val="006440C6"/>
    <w:rsid w:val="0068198B"/>
    <w:rsid w:val="006A153B"/>
    <w:rsid w:val="006D3A72"/>
    <w:rsid w:val="006E0A1A"/>
    <w:rsid w:val="00712759"/>
    <w:rsid w:val="007560B8"/>
    <w:rsid w:val="0077547F"/>
    <w:rsid w:val="007973FB"/>
    <w:rsid w:val="00810318"/>
    <w:rsid w:val="00837DF1"/>
    <w:rsid w:val="00892B7B"/>
    <w:rsid w:val="008B38B4"/>
    <w:rsid w:val="008B68FC"/>
    <w:rsid w:val="008C355E"/>
    <w:rsid w:val="008C6293"/>
    <w:rsid w:val="00910B22"/>
    <w:rsid w:val="009643B7"/>
    <w:rsid w:val="009704ED"/>
    <w:rsid w:val="00980872"/>
    <w:rsid w:val="00985245"/>
    <w:rsid w:val="009B745F"/>
    <w:rsid w:val="009C2F02"/>
    <w:rsid w:val="009D38B3"/>
    <w:rsid w:val="009F4503"/>
    <w:rsid w:val="00A12E73"/>
    <w:rsid w:val="00A52F4E"/>
    <w:rsid w:val="00A57EB2"/>
    <w:rsid w:val="00A6169B"/>
    <w:rsid w:val="00A820AD"/>
    <w:rsid w:val="00A95471"/>
    <w:rsid w:val="00AC0A96"/>
    <w:rsid w:val="00AE5B21"/>
    <w:rsid w:val="00B27E8E"/>
    <w:rsid w:val="00B8081F"/>
    <w:rsid w:val="00B865C5"/>
    <w:rsid w:val="00C02146"/>
    <w:rsid w:val="00C16F9A"/>
    <w:rsid w:val="00C2284B"/>
    <w:rsid w:val="00C55EFA"/>
    <w:rsid w:val="00C8337A"/>
    <w:rsid w:val="00C95A88"/>
    <w:rsid w:val="00CB1727"/>
    <w:rsid w:val="00CD117F"/>
    <w:rsid w:val="00CE5384"/>
    <w:rsid w:val="00D0635A"/>
    <w:rsid w:val="00D541FE"/>
    <w:rsid w:val="00D55692"/>
    <w:rsid w:val="00D67040"/>
    <w:rsid w:val="00D93C67"/>
    <w:rsid w:val="00DE47EE"/>
    <w:rsid w:val="00DF5653"/>
    <w:rsid w:val="00E31A48"/>
    <w:rsid w:val="00E459A7"/>
    <w:rsid w:val="00E67EA6"/>
    <w:rsid w:val="00E821C5"/>
    <w:rsid w:val="00E831E6"/>
    <w:rsid w:val="00E8343F"/>
    <w:rsid w:val="00EC1AD4"/>
    <w:rsid w:val="00EC293C"/>
    <w:rsid w:val="00EF1FF6"/>
    <w:rsid w:val="00EF7045"/>
    <w:rsid w:val="00F8778C"/>
    <w:rsid w:val="00F97B22"/>
    <w:rsid w:val="00F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3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A3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A3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04A3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04A3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3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A3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04A37"/>
    <w:rPr>
      <w:b/>
      <w:bCs/>
    </w:rPr>
  </w:style>
  <w:style w:type="character" w:styleId="Emphasis">
    <w:name w:val="Emphasis"/>
    <w:basedOn w:val="DefaultParagraphFont"/>
    <w:uiPriority w:val="20"/>
    <w:qFormat/>
    <w:rsid w:val="00404A3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04A3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04A3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A3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04A3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04A3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A3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A3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A3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404A3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04A3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04A3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04A3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04A3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04A3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04A3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04A3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04A3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nhideWhenUsed/>
    <w:rsid w:val="00404A3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4A3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nhideWhenUsed/>
    <w:rsid w:val="00A12E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35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5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8C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aschap">
    <w:name w:val="Caschap"/>
    <w:basedOn w:val="Normal"/>
    <w:rsid w:val="00D67040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D67040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D67040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67040"/>
    <w:rPr>
      <w:rFonts w:ascii="Arial" w:eastAsia="SimSun" w:hAnsi="Arial" w:cs="Arial"/>
      <w:w w:val="95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67040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70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67040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7040"/>
    <w:rPr>
      <w:rFonts w:ascii="Arial" w:eastAsia="SimSun" w:hAnsi="Arial" w:cs="Arial"/>
      <w:snapToGrid w:val="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3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A3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A3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04A3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04A3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04A3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3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A3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04A3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04A37"/>
    <w:rPr>
      <w:b/>
      <w:bCs/>
    </w:rPr>
  </w:style>
  <w:style w:type="character" w:styleId="Emphasis">
    <w:name w:val="Emphasis"/>
    <w:basedOn w:val="DefaultParagraphFont"/>
    <w:uiPriority w:val="20"/>
    <w:qFormat/>
    <w:rsid w:val="00404A37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04A3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04A37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A37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04A3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04A3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A3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A3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A3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">
    <w:name w:val="1."/>
    <w:basedOn w:val="Normal"/>
    <w:link w:val="1Char"/>
    <w:qFormat/>
    <w:rsid w:val="00404A3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04A3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404A3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404A3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04A3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04A3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04A3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04A3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04A3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nhideWhenUsed/>
    <w:rsid w:val="00404A3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4A3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nhideWhenUsed/>
    <w:rsid w:val="00A12E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35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5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8C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aschap">
    <w:name w:val="Caschap"/>
    <w:basedOn w:val="Normal"/>
    <w:rsid w:val="00D67040"/>
    <w:pPr>
      <w:keepNext/>
      <w:widowControl w:val="0"/>
      <w:tabs>
        <w:tab w:val="clear" w:pos="567"/>
      </w:tabs>
      <w:spacing w:before="0" w:line="480" w:lineRule="exact"/>
      <w:outlineLvl w:val="3"/>
    </w:pPr>
    <w:rPr>
      <w:rFonts w:eastAsia="Times New Roman"/>
      <w:b/>
      <w:bCs/>
      <w:i/>
      <w:iCs/>
      <w:cap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D67040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D67040"/>
    <w:pPr>
      <w:spacing w:before="0" w:after="60" w:line="280" w:lineRule="exact"/>
      <w:ind w:left="850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67040"/>
    <w:rPr>
      <w:rFonts w:ascii="Arial" w:eastAsia="SimSun" w:hAnsi="Arial" w:cs="Arial"/>
      <w:w w:val="95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67040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7040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67040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7040"/>
    <w:rPr>
      <w:rFonts w:ascii="Arial" w:eastAsia="SimSun" w:hAnsi="Arial" w:cs="Arial"/>
      <w:snapToGrid w:val="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cultura.gov.co/ministerio/politicas-culturales/salvaguardia-patrimonio-cultural-inmaterial/Documents/03_politica_salvaguardia_patrimonio_cultural_inmaterial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edocs/pubdocs/en/tk/785/wipo_pub_785.pdf" TargetMode="External"/><Relationship Id="rId1" Type="http://schemas.openxmlformats.org/officeDocument/2006/relationships/hyperlink" Target="http://www.ilo.org/indigenous/Conventions/no169/lang--e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1673-C3E0-4075-8F67-EF9BFC9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1435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22</cp:revision>
  <dcterms:created xsi:type="dcterms:W3CDTF">2015-11-30T13:44:00Z</dcterms:created>
  <dcterms:modified xsi:type="dcterms:W3CDTF">2018-02-20T11:14:00Z</dcterms:modified>
</cp:coreProperties>
</file>