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B925C" w14:textId="0662F7FF" w:rsidR="00E47631" w:rsidRPr="006D3E15" w:rsidRDefault="00F80A13" w:rsidP="00E47631">
      <w:pPr>
        <w:pStyle w:val="Caschap"/>
        <w:rPr>
          <w:spacing w:val="5"/>
          <w:lang w:val="fr-FR"/>
        </w:rPr>
      </w:pPr>
      <w:r w:rsidRPr="006D3E15">
        <w:rPr>
          <w:spacing w:val="5"/>
          <w:lang w:val="fr-FR"/>
        </w:rPr>
        <w:t>ÉTUDE DE CAS</w:t>
      </w:r>
      <w:r w:rsidR="00EF3571" w:rsidRPr="006D3E15">
        <w:rPr>
          <w:spacing w:val="5"/>
          <w:lang w:val="fr-FR"/>
        </w:rPr>
        <w:t xml:space="preserve"> </w:t>
      </w:r>
      <w:r w:rsidR="000B6E74" w:rsidRPr="006D3E15">
        <w:rPr>
          <w:spacing w:val="5"/>
          <w:lang w:val="fr-FR"/>
        </w:rPr>
        <w:t>58</w:t>
      </w:r>
    </w:p>
    <w:p w14:paraId="0BF3E49B" w14:textId="46176CAD" w:rsidR="0032181A" w:rsidRPr="006D3E15" w:rsidRDefault="00F80A13" w:rsidP="006D3E15">
      <w:pPr>
        <w:pStyle w:val="Cas"/>
        <w:jc w:val="left"/>
        <w:rPr>
          <w:i w:val="0"/>
          <w:iCs w:val="0"/>
          <w:caps w:val="0"/>
        </w:rPr>
      </w:pPr>
      <w:r w:rsidRPr="006D3E15">
        <w:rPr>
          <w:i w:val="0"/>
          <w:iCs w:val="0"/>
          <w:caps w:val="0"/>
        </w:rPr>
        <w:t xml:space="preserve">La pratique </w:t>
      </w:r>
      <w:r w:rsidR="007E2827" w:rsidRPr="006D3E15">
        <w:rPr>
          <w:i w:val="0"/>
          <w:iCs w:val="0"/>
          <w:caps w:val="0"/>
        </w:rPr>
        <w:t xml:space="preserve">du </w:t>
      </w:r>
      <w:proofErr w:type="spellStart"/>
      <w:r w:rsidR="007E2827" w:rsidRPr="006D3E15">
        <w:rPr>
          <w:i w:val="0"/>
          <w:iCs w:val="0"/>
          <w:caps w:val="0"/>
        </w:rPr>
        <w:t>B</w:t>
      </w:r>
      <w:r w:rsidRPr="006D3E15">
        <w:rPr>
          <w:i w:val="0"/>
          <w:iCs w:val="0"/>
          <w:caps w:val="0"/>
        </w:rPr>
        <w:t>anoren</w:t>
      </w:r>
      <w:proofErr w:type="spellEnd"/>
      <w:r w:rsidR="007F0377" w:rsidRPr="006D3E15">
        <w:rPr>
          <w:i w:val="0"/>
          <w:iCs w:val="0"/>
          <w:caps w:val="0"/>
        </w:rPr>
        <w:t xml:space="preserve"> </w:t>
      </w:r>
      <w:r w:rsidRPr="006D3E15">
        <w:rPr>
          <w:i w:val="0"/>
          <w:iCs w:val="0"/>
          <w:caps w:val="0"/>
        </w:rPr>
        <w:t xml:space="preserve">: approches </w:t>
      </w:r>
      <w:r w:rsidR="0067124F" w:rsidRPr="006D3E15">
        <w:rPr>
          <w:i w:val="0"/>
          <w:iCs w:val="0"/>
          <w:caps w:val="0"/>
        </w:rPr>
        <w:t>en faveur d’</w:t>
      </w:r>
      <w:r w:rsidRPr="006D3E15">
        <w:rPr>
          <w:i w:val="0"/>
          <w:iCs w:val="0"/>
          <w:caps w:val="0"/>
        </w:rPr>
        <w:t xml:space="preserve">une participation inclusive et égalitaire </w:t>
      </w:r>
      <w:r w:rsidR="0067124F" w:rsidRPr="006D3E15">
        <w:rPr>
          <w:i w:val="0"/>
          <w:iCs w:val="0"/>
          <w:caps w:val="0"/>
        </w:rPr>
        <w:t>de la communauté</w:t>
      </w:r>
    </w:p>
    <w:p w14:paraId="28756277" w14:textId="64383EDD" w:rsidR="00D24225" w:rsidRPr="006D3E15" w:rsidRDefault="00F80A13" w:rsidP="006D3E15">
      <w:pPr>
        <w:pStyle w:val="Texte1"/>
        <w:ind w:left="851"/>
        <w:rPr>
          <w:bCs w:val="0"/>
          <w:sz w:val="20"/>
          <w:szCs w:val="20"/>
          <w:lang w:val="en-GB"/>
        </w:rPr>
      </w:pPr>
      <w:r w:rsidRPr="006D3E15">
        <w:rPr>
          <w:bCs w:val="0"/>
          <w:sz w:val="20"/>
          <w:szCs w:val="20"/>
          <w:lang w:val="en-GB"/>
        </w:rPr>
        <w:t xml:space="preserve">Cette étude de </w:t>
      </w:r>
      <w:proofErr w:type="gramStart"/>
      <w:r w:rsidRPr="006D3E15">
        <w:rPr>
          <w:bCs w:val="0"/>
          <w:sz w:val="20"/>
          <w:szCs w:val="20"/>
          <w:lang w:val="en-GB"/>
        </w:rPr>
        <w:t>cas</w:t>
      </w:r>
      <w:proofErr w:type="gramEnd"/>
      <w:r w:rsidR="00581FC4" w:rsidRPr="006D3E15">
        <w:rPr>
          <w:bCs w:val="0"/>
          <w:sz w:val="20"/>
          <w:szCs w:val="20"/>
          <w:vertAlign w:val="superscript"/>
          <w:lang w:val="en-GB"/>
        </w:rPr>
        <w:footnoteReference w:id="1"/>
      </w:r>
      <w:r w:rsidRPr="006D3E15">
        <w:rPr>
          <w:bCs w:val="0"/>
          <w:sz w:val="20"/>
          <w:szCs w:val="20"/>
          <w:lang w:val="en-GB"/>
        </w:rPr>
        <w:t xml:space="preserve"> présente </w:t>
      </w:r>
      <w:r w:rsidR="00BB4EE7" w:rsidRPr="006D3E15">
        <w:rPr>
          <w:bCs w:val="0"/>
          <w:sz w:val="20"/>
          <w:szCs w:val="20"/>
          <w:lang w:val="en-GB"/>
        </w:rPr>
        <w:t>l’</w:t>
      </w:r>
      <w:r w:rsidRPr="006D3E15">
        <w:rPr>
          <w:bCs w:val="0"/>
          <w:sz w:val="20"/>
          <w:szCs w:val="20"/>
          <w:lang w:val="en-GB"/>
        </w:rPr>
        <w:t>exemple d</w:t>
      </w:r>
      <w:r w:rsidR="00BB4EE7" w:rsidRPr="006D3E15">
        <w:rPr>
          <w:bCs w:val="0"/>
          <w:sz w:val="20"/>
          <w:szCs w:val="20"/>
          <w:lang w:val="en-GB"/>
        </w:rPr>
        <w:t>’un</w:t>
      </w:r>
      <w:r w:rsidRPr="006D3E15">
        <w:rPr>
          <w:bCs w:val="0"/>
          <w:sz w:val="20"/>
          <w:szCs w:val="20"/>
          <w:lang w:val="en-GB"/>
        </w:rPr>
        <w:t>e pratique religieuse du patrimoine culturel immatériel connue s</w:t>
      </w:r>
      <w:r w:rsidR="00A273B8" w:rsidRPr="006D3E15">
        <w:rPr>
          <w:bCs w:val="0"/>
          <w:sz w:val="20"/>
          <w:szCs w:val="20"/>
          <w:lang w:val="en-GB"/>
        </w:rPr>
        <w:t>ous le nom de Banoren. Pratiqué</w:t>
      </w:r>
      <w:r w:rsidRPr="006D3E15">
        <w:rPr>
          <w:bCs w:val="0"/>
          <w:sz w:val="20"/>
          <w:szCs w:val="20"/>
          <w:lang w:val="en-GB"/>
        </w:rPr>
        <w:t xml:space="preserve"> par les descendants d’esclaves </w:t>
      </w:r>
      <w:r w:rsidR="00BA1B15" w:rsidRPr="006D3E15">
        <w:rPr>
          <w:bCs w:val="0"/>
          <w:sz w:val="20"/>
          <w:szCs w:val="20"/>
          <w:lang w:val="en-GB"/>
        </w:rPr>
        <w:t xml:space="preserve">originaires </w:t>
      </w:r>
      <w:r w:rsidRPr="006D3E15">
        <w:rPr>
          <w:bCs w:val="0"/>
          <w:sz w:val="20"/>
          <w:szCs w:val="20"/>
          <w:lang w:val="en-GB"/>
        </w:rPr>
        <w:t xml:space="preserve">d’Echal amenés à Astror </w:t>
      </w:r>
      <w:r w:rsidR="00BA1B15" w:rsidRPr="006D3E15">
        <w:rPr>
          <w:bCs w:val="0"/>
          <w:sz w:val="20"/>
          <w:szCs w:val="20"/>
          <w:lang w:val="en-GB"/>
        </w:rPr>
        <w:t>à la fin</w:t>
      </w:r>
      <w:r w:rsidRPr="006D3E15">
        <w:rPr>
          <w:bCs w:val="0"/>
          <w:sz w:val="20"/>
          <w:szCs w:val="20"/>
          <w:lang w:val="en-GB"/>
        </w:rPr>
        <w:t xml:space="preserve"> du XVIIè siècle, cet élément </w:t>
      </w:r>
      <w:r w:rsidR="00A273B8" w:rsidRPr="006D3E15">
        <w:rPr>
          <w:bCs w:val="0"/>
          <w:sz w:val="20"/>
          <w:szCs w:val="20"/>
          <w:lang w:val="en-GB"/>
        </w:rPr>
        <w:t>est un mélange entre les</w:t>
      </w:r>
      <w:r w:rsidRPr="006D3E15">
        <w:rPr>
          <w:bCs w:val="0"/>
          <w:sz w:val="20"/>
          <w:szCs w:val="20"/>
          <w:lang w:val="en-GB"/>
        </w:rPr>
        <w:t xml:space="preserve"> croyances </w:t>
      </w:r>
      <w:r w:rsidR="00A273B8" w:rsidRPr="006D3E15">
        <w:rPr>
          <w:bCs w:val="0"/>
          <w:sz w:val="20"/>
          <w:szCs w:val="20"/>
          <w:lang w:val="en-GB"/>
        </w:rPr>
        <w:t xml:space="preserve">et traditions </w:t>
      </w:r>
      <w:r w:rsidRPr="006D3E15">
        <w:rPr>
          <w:bCs w:val="0"/>
          <w:sz w:val="20"/>
          <w:szCs w:val="20"/>
          <w:lang w:val="en-GB"/>
        </w:rPr>
        <w:t>religie</w:t>
      </w:r>
      <w:r w:rsidR="00A273B8" w:rsidRPr="006D3E15">
        <w:rPr>
          <w:bCs w:val="0"/>
          <w:sz w:val="20"/>
          <w:szCs w:val="20"/>
          <w:lang w:val="en-GB"/>
        </w:rPr>
        <w:t xml:space="preserve">uses </w:t>
      </w:r>
      <w:r w:rsidRPr="006D3E15">
        <w:rPr>
          <w:bCs w:val="0"/>
          <w:sz w:val="20"/>
          <w:szCs w:val="20"/>
          <w:lang w:val="en-GB"/>
        </w:rPr>
        <w:t xml:space="preserve">d’Echal </w:t>
      </w:r>
      <w:r w:rsidR="00A273B8" w:rsidRPr="006D3E15">
        <w:rPr>
          <w:bCs w:val="0"/>
          <w:sz w:val="20"/>
          <w:szCs w:val="20"/>
          <w:lang w:val="en-GB"/>
        </w:rPr>
        <w:t>et</w:t>
      </w:r>
      <w:r w:rsidRPr="006D3E15">
        <w:rPr>
          <w:bCs w:val="0"/>
          <w:sz w:val="20"/>
          <w:szCs w:val="20"/>
          <w:lang w:val="en-GB"/>
        </w:rPr>
        <w:t xml:space="preserve"> les pratiques religieuses </w:t>
      </w:r>
      <w:r w:rsidR="00B10EF7" w:rsidRPr="006D3E15">
        <w:rPr>
          <w:bCs w:val="0"/>
          <w:sz w:val="20"/>
          <w:szCs w:val="20"/>
          <w:lang w:val="en-GB"/>
        </w:rPr>
        <w:t xml:space="preserve">prédominantes à </w:t>
      </w:r>
      <w:r w:rsidRPr="006D3E15">
        <w:rPr>
          <w:bCs w:val="0"/>
          <w:sz w:val="20"/>
          <w:szCs w:val="20"/>
          <w:lang w:val="en-GB"/>
        </w:rPr>
        <w:t xml:space="preserve">Astror. </w:t>
      </w:r>
      <w:r w:rsidR="00C454CC" w:rsidRPr="006D3E15">
        <w:rPr>
          <w:bCs w:val="0"/>
          <w:sz w:val="20"/>
          <w:szCs w:val="20"/>
          <w:lang w:val="en-GB"/>
        </w:rPr>
        <w:t xml:space="preserve">Lorsqu’ils honoraient </w:t>
      </w:r>
      <w:r w:rsidR="0087069A" w:rsidRPr="006D3E15">
        <w:rPr>
          <w:bCs w:val="0"/>
          <w:sz w:val="20"/>
          <w:szCs w:val="20"/>
          <w:lang w:val="en-GB"/>
        </w:rPr>
        <w:t xml:space="preserve">et calmaient </w:t>
      </w:r>
      <w:r w:rsidR="00C454CC" w:rsidRPr="006D3E15">
        <w:rPr>
          <w:bCs w:val="0"/>
          <w:sz w:val="20"/>
          <w:szCs w:val="20"/>
          <w:lang w:val="en-GB"/>
        </w:rPr>
        <w:t>les dieux d’Astror</w:t>
      </w:r>
      <w:r w:rsidR="0087069A" w:rsidRPr="006D3E15">
        <w:rPr>
          <w:bCs w:val="0"/>
          <w:sz w:val="20"/>
          <w:szCs w:val="20"/>
          <w:lang w:val="en-GB"/>
        </w:rPr>
        <w:t xml:space="preserve"> </w:t>
      </w:r>
      <w:r w:rsidR="001B6C52" w:rsidRPr="006D3E15">
        <w:rPr>
          <w:bCs w:val="0"/>
          <w:sz w:val="20"/>
          <w:szCs w:val="20"/>
          <w:lang w:val="en-GB"/>
        </w:rPr>
        <w:t xml:space="preserve">pour leur demander de les conseiller, de les guider et d’intercéder pour eux ou bien </w:t>
      </w:r>
      <w:r w:rsidR="0087069A" w:rsidRPr="006D3E15">
        <w:rPr>
          <w:bCs w:val="0"/>
          <w:sz w:val="20"/>
          <w:szCs w:val="20"/>
          <w:lang w:val="en-GB"/>
        </w:rPr>
        <w:t>a</w:t>
      </w:r>
      <w:r w:rsidR="001B6C52" w:rsidRPr="006D3E15">
        <w:rPr>
          <w:bCs w:val="0"/>
          <w:sz w:val="20"/>
          <w:szCs w:val="20"/>
          <w:lang w:val="en-GB"/>
        </w:rPr>
        <w:t xml:space="preserve">u cours des rituels de guérison, </w:t>
      </w:r>
      <w:r w:rsidR="00C454CC" w:rsidRPr="006D3E15">
        <w:rPr>
          <w:bCs w:val="0"/>
          <w:sz w:val="20"/>
          <w:szCs w:val="20"/>
          <w:lang w:val="en-GB"/>
        </w:rPr>
        <w:t>l</w:t>
      </w:r>
      <w:r w:rsidRPr="006D3E15">
        <w:rPr>
          <w:bCs w:val="0"/>
          <w:sz w:val="20"/>
          <w:szCs w:val="20"/>
          <w:lang w:val="en-GB"/>
        </w:rPr>
        <w:t xml:space="preserve">es esclaves </w:t>
      </w:r>
      <w:r w:rsidR="00717789" w:rsidRPr="006D3E15">
        <w:rPr>
          <w:bCs w:val="0"/>
          <w:sz w:val="20"/>
          <w:szCs w:val="20"/>
          <w:lang w:val="en-GB"/>
        </w:rPr>
        <w:t xml:space="preserve">d’Echal </w:t>
      </w:r>
      <w:r w:rsidR="00704A45" w:rsidRPr="006D3E15">
        <w:rPr>
          <w:bCs w:val="0"/>
          <w:sz w:val="20"/>
          <w:szCs w:val="20"/>
          <w:lang w:val="en-GB"/>
        </w:rPr>
        <w:t>qui travaillaient dans les</w:t>
      </w:r>
      <w:r w:rsidR="00C454CC" w:rsidRPr="006D3E15">
        <w:rPr>
          <w:bCs w:val="0"/>
          <w:sz w:val="20"/>
          <w:szCs w:val="20"/>
          <w:lang w:val="en-GB"/>
        </w:rPr>
        <w:t xml:space="preserve"> domaines et les</w:t>
      </w:r>
      <w:r w:rsidR="00704A45" w:rsidRPr="006D3E15">
        <w:rPr>
          <w:bCs w:val="0"/>
          <w:sz w:val="20"/>
          <w:szCs w:val="20"/>
          <w:lang w:val="en-GB"/>
        </w:rPr>
        <w:t xml:space="preserve"> </w:t>
      </w:r>
      <w:r w:rsidRPr="006D3E15">
        <w:rPr>
          <w:bCs w:val="0"/>
          <w:sz w:val="20"/>
          <w:szCs w:val="20"/>
          <w:lang w:val="en-GB"/>
        </w:rPr>
        <w:t xml:space="preserve">plantations </w:t>
      </w:r>
      <w:r w:rsidR="0087069A" w:rsidRPr="006D3E15">
        <w:rPr>
          <w:bCs w:val="0"/>
          <w:sz w:val="20"/>
          <w:szCs w:val="20"/>
          <w:lang w:val="en-GB"/>
        </w:rPr>
        <w:t>se servaient</w:t>
      </w:r>
      <w:r w:rsidR="00704A45" w:rsidRPr="006D3E15">
        <w:rPr>
          <w:bCs w:val="0"/>
          <w:sz w:val="20"/>
          <w:szCs w:val="20"/>
          <w:lang w:val="en-GB"/>
        </w:rPr>
        <w:t xml:space="preserve"> des noms de </w:t>
      </w:r>
      <w:r w:rsidR="0087069A" w:rsidRPr="006D3E15">
        <w:rPr>
          <w:bCs w:val="0"/>
          <w:sz w:val="20"/>
          <w:szCs w:val="20"/>
          <w:lang w:val="en-GB"/>
        </w:rPr>
        <w:t xml:space="preserve">ces </w:t>
      </w:r>
      <w:r w:rsidR="00704A45" w:rsidRPr="006D3E15">
        <w:rPr>
          <w:bCs w:val="0"/>
          <w:sz w:val="20"/>
          <w:szCs w:val="20"/>
          <w:lang w:val="en-GB"/>
        </w:rPr>
        <w:t xml:space="preserve">divinités pour </w:t>
      </w:r>
      <w:r w:rsidR="0087069A" w:rsidRPr="006D3E15">
        <w:rPr>
          <w:bCs w:val="0"/>
          <w:sz w:val="20"/>
          <w:szCs w:val="20"/>
          <w:lang w:val="en-GB"/>
        </w:rPr>
        <w:t>dissimuler</w:t>
      </w:r>
      <w:r w:rsidR="00704A45" w:rsidRPr="006D3E15">
        <w:rPr>
          <w:bCs w:val="0"/>
          <w:sz w:val="20"/>
          <w:szCs w:val="20"/>
          <w:lang w:val="en-GB"/>
        </w:rPr>
        <w:t xml:space="preserve"> le nom de leurs </w:t>
      </w:r>
      <w:r w:rsidR="0087069A" w:rsidRPr="006D3E15">
        <w:rPr>
          <w:bCs w:val="0"/>
          <w:sz w:val="20"/>
          <w:szCs w:val="20"/>
          <w:lang w:val="en-GB"/>
        </w:rPr>
        <w:t xml:space="preserve">propres </w:t>
      </w:r>
      <w:r w:rsidR="00704A45" w:rsidRPr="006D3E15">
        <w:rPr>
          <w:bCs w:val="0"/>
          <w:sz w:val="20"/>
          <w:szCs w:val="20"/>
          <w:lang w:val="en-GB"/>
        </w:rPr>
        <w:t xml:space="preserve">dieux </w:t>
      </w:r>
      <w:r w:rsidR="00C454CC" w:rsidRPr="006D3E15">
        <w:rPr>
          <w:bCs w:val="0"/>
          <w:sz w:val="20"/>
          <w:szCs w:val="20"/>
          <w:lang w:val="en-GB"/>
        </w:rPr>
        <w:t>d’</w:t>
      </w:r>
      <w:r w:rsidR="0087069A" w:rsidRPr="006D3E15">
        <w:rPr>
          <w:bCs w:val="0"/>
          <w:sz w:val="20"/>
          <w:szCs w:val="20"/>
          <w:lang w:val="en-GB"/>
        </w:rPr>
        <w:t>Echal</w:t>
      </w:r>
      <w:r w:rsidR="00704A45" w:rsidRPr="006D3E15">
        <w:rPr>
          <w:bCs w:val="0"/>
          <w:sz w:val="20"/>
          <w:szCs w:val="20"/>
          <w:lang w:val="en-GB"/>
        </w:rPr>
        <w:t xml:space="preserve">. Cette « dissimulation » était </w:t>
      </w:r>
      <w:r w:rsidR="00671340" w:rsidRPr="006D3E15">
        <w:rPr>
          <w:bCs w:val="0"/>
          <w:sz w:val="20"/>
          <w:szCs w:val="20"/>
          <w:lang w:val="en-GB"/>
        </w:rPr>
        <w:t xml:space="preserve">pour eux </w:t>
      </w:r>
      <w:r w:rsidR="00704A45" w:rsidRPr="006D3E15">
        <w:rPr>
          <w:bCs w:val="0"/>
          <w:sz w:val="20"/>
          <w:szCs w:val="20"/>
          <w:lang w:val="en-GB"/>
        </w:rPr>
        <w:t xml:space="preserve">un moyen d’éviter que la classe </w:t>
      </w:r>
      <w:r w:rsidR="00C21429" w:rsidRPr="006D3E15">
        <w:rPr>
          <w:bCs w:val="0"/>
          <w:sz w:val="20"/>
          <w:szCs w:val="20"/>
          <w:lang w:val="en-GB"/>
        </w:rPr>
        <w:t>dirigeante</w:t>
      </w:r>
      <w:r w:rsidR="00704A45" w:rsidRPr="006D3E15">
        <w:rPr>
          <w:bCs w:val="0"/>
          <w:sz w:val="20"/>
          <w:szCs w:val="20"/>
          <w:lang w:val="en-GB"/>
        </w:rPr>
        <w:t xml:space="preserve"> d’Astror </w:t>
      </w:r>
      <w:r w:rsidR="00671340" w:rsidRPr="006D3E15">
        <w:rPr>
          <w:bCs w:val="0"/>
          <w:sz w:val="20"/>
          <w:szCs w:val="20"/>
          <w:lang w:val="en-GB"/>
        </w:rPr>
        <w:t xml:space="preserve">ne </w:t>
      </w:r>
      <w:r w:rsidR="00704A45" w:rsidRPr="006D3E15">
        <w:rPr>
          <w:bCs w:val="0"/>
          <w:sz w:val="20"/>
          <w:szCs w:val="20"/>
          <w:lang w:val="en-GB"/>
        </w:rPr>
        <w:t xml:space="preserve">réprime </w:t>
      </w:r>
      <w:r w:rsidR="00C61C6C" w:rsidRPr="006D3E15">
        <w:rPr>
          <w:bCs w:val="0"/>
          <w:sz w:val="20"/>
          <w:szCs w:val="20"/>
          <w:lang w:val="en-GB"/>
        </w:rPr>
        <w:t>leur</w:t>
      </w:r>
      <w:r w:rsidR="00704A45" w:rsidRPr="006D3E15">
        <w:rPr>
          <w:bCs w:val="0"/>
          <w:sz w:val="20"/>
          <w:szCs w:val="20"/>
          <w:lang w:val="en-GB"/>
        </w:rPr>
        <w:t xml:space="preserve"> pratique. Par conséquent, </w:t>
      </w:r>
      <w:r w:rsidR="00A80E6D" w:rsidRPr="006D3E15">
        <w:rPr>
          <w:bCs w:val="0"/>
          <w:sz w:val="20"/>
          <w:szCs w:val="20"/>
          <w:lang w:val="en-GB"/>
        </w:rPr>
        <w:t>des hymnes et d</w:t>
      </w:r>
      <w:r w:rsidR="00704A45" w:rsidRPr="006D3E15">
        <w:rPr>
          <w:bCs w:val="0"/>
          <w:sz w:val="20"/>
          <w:szCs w:val="20"/>
          <w:lang w:val="en-GB"/>
        </w:rPr>
        <w:t xml:space="preserve">es textes </w:t>
      </w:r>
      <w:r w:rsidR="000A6B06" w:rsidRPr="006D3E15">
        <w:rPr>
          <w:bCs w:val="0"/>
          <w:sz w:val="20"/>
          <w:szCs w:val="20"/>
          <w:lang w:val="en-GB"/>
        </w:rPr>
        <w:t>vont de pair avec</w:t>
      </w:r>
      <w:r w:rsidR="00671340" w:rsidRPr="006D3E15">
        <w:rPr>
          <w:bCs w:val="0"/>
          <w:sz w:val="20"/>
          <w:szCs w:val="20"/>
          <w:lang w:val="en-GB"/>
        </w:rPr>
        <w:t xml:space="preserve"> la </w:t>
      </w:r>
      <w:r w:rsidR="00704A45" w:rsidRPr="006D3E15">
        <w:rPr>
          <w:bCs w:val="0"/>
          <w:sz w:val="20"/>
          <w:szCs w:val="20"/>
          <w:lang w:val="en-GB"/>
        </w:rPr>
        <w:t xml:space="preserve">vénération </w:t>
      </w:r>
      <w:r w:rsidR="00671340" w:rsidRPr="006D3E15">
        <w:rPr>
          <w:bCs w:val="0"/>
          <w:sz w:val="20"/>
          <w:szCs w:val="20"/>
          <w:lang w:val="en-GB"/>
        </w:rPr>
        <w:t>des ancêtres</w:t>
      </w:r>
      <w:r w:rsidR="00704A45" w:rsidRPr="006D3E15">
        <w:rPr>
          <w:bCs w:val="0"/>
          <w:sz w:val="20"/>
          <w:szCs w:val="20"/>
          <w:lang w:val="en-GB"/>
        </w:rPr>
        <w:t xml:space="preserve">, </w:t>
      </w:r>
      <w:r w:rsidR="00A80E6D" w:rsidRPr="006D3E15">
        <w:rPr>
          <w:bCs w:val="0"/>
          <w:sz w:val="20"/>
          <w:szCs w:val="20"/>
          <w:lang w:val="en-GB"/>
        </w:rPr>
        <w:t>les</w:t>
      </w:r>
      <w:r w:rsidR="00671340" w:rsidRPr="006D3E15">
        <w:rPr>
          <w:bCs w:val="0"/>
          <w:sz w:val="20"/>
          <w:szCs w:val="20"/>
          <w:lang w:val="en-GB"/>
        </w:rPr>
        <w:t xml:space="preserve"> psalmodie</w:t>
      </w:r>
      <w:r w:rsidR="00A80E6D" w:rsidRPr="006D3E15">
        <w:rPr>
          <w:bCs w:val="0"/>
          <w:sz w:val="20"/>
          <w:szCs w:val="20"/>
          <w:lang w:val="en-GB"/>
        </w:rPr>
        <w:t>s et l</w:t>
      </w:r>
      <w:r w:rsidR="00FA76C1" w:rsidRPr="006D3E15">
        <w:rPr>
          <w:bCs w:val="0"/>
          <w:sz w:val="20"/>
          <w:szCs w:val="20"/>
          <w:lang w:val="en-GB"/>
        </w:rPr>
        <w:t>es</w:t>
      </w:r>
      <w:r w:rsidR="00A80E6D" w:rsidRPr="006D3E15">
        <w:rPr>
          <w:bCs w:val="0"/>
          <w:sz w:val="20"/>
          <w:szCs w:val="20"/>
          <w:lang w:val="en-GB"/>
        </w:rPr>
        <w:t xml:space="preserve"> « </w:t>
      </w:r>
      <w:r w:rsidR="009C085D" w:rsidRPr="006D3E15">
        <w:rPr>
          <w:bCs w:val="0"/>
          <w:sz w:val="20"/>
          <w:szCs w:val="20"/>
          <w:lang w:val="en-GB"/>
        </w:rPr>
        <w:t>lamentation</w:t>
      </w:r>
      <w:r w:rsidR="00FA76C1" w:rsidRPr="006D3E15">
        <w:rPr>
          <w:bCs w:val="0"/>
          <w:sz w:val="20"/>
          <w:szCs w:val="20"/>
          <w:lang w:val="en-GB"/>
        </w:rPr>
        <w:t>s</w:t>
      </w:r>
      <w:r w:rsidR="009C085D" w:rsidRPr="006D3E15">
        <w:rPr>
          <w:bCs w:val="0"/>
          <w:sz w:val="20"/>
          <w:szCs w:val="20"/>
          <w:lang w:val="en-GB"/>
        </w:rPr>
        <w:t xml:space="preserve"> </w:t>
      </w:r>
      <w:r w:rsidR="00A80E6D" w:rsidRPr="006D3E15">
        <w:rPr>
          <w:bCs w:val="0"/>
          <w:sz w:val="20"/>
          <w:szCs w:val="20"/>
          <w:lang w:val="en-GB"/>
        </w:rPr>
        <w:t>»</w:t>
      </w:r>
      <w:r w:rsidR="00704A45" w:rsidRPr="006D3E15">
        <w:rPr>
          <w:bCs w:val="0"/>
          <w:sz w:val="20"/>
          <w:szCs w:val="20"/>
          <w:lang w:val="en-GB"/>
        </w:rPr>
        <w:t xml:space="preserve"> (</w:t>
      </w:r>
      <w:r w:rsidR="00671340" w:rsidRPr="006D3E15">
        <w:rPr>
          <w:bCs w:val="0"/>
          <w:sz w:val="20"/>
          <w:szCs w:val="20"/>
          <w:lang w:val="en-GB"/>
        </w:rPr>
        <w:t>gémissement</w:t>
      </w:r>
      <w:r w:rsidR="000A6B06" w:rsidRPr="006D3E15">
        <w:rPr>
          <w:bCs w:val="0"/>
          <w:sz w:val="20"/>
          <w:szCs w:val="20"/>
          <w:lang w:val="en-GB"/>
        </w:rPr>
        <w:t>s</w:t>
      </w:r>
      <w:r w:rsidR="00704A45" w:rsidRPr="006D3E15">
        <w:rPr>
          <w:bCs w:val="0"/>
          <w:sz w:val="20"/>
          <w:szCs w:val="20"/>
          <w:lang w:val="en-GB"/>
        </w:rPr>
        <w:t xml:space="preserve"> émis par les participants </w:t>
      </w:r>
      <w:r w:rsidR="00671340" w:rsidRPr="006D3E15">
        <w:rPr>
          <w:bCs w:val="0"/>
          <w:sz w:val="20"/>
          <w:szCs w:val="20"/>
          <w:lang w:val="en-GB"/>
        </w:rPr>
        <w:t>tandis</w:t>
      </w:r>
      <w:r w:rsidR="00704A45" w:rsidRPr="006D3E15">
        <w:rPr>
          <w:bCs w:val="0"/>
          <w:sz w:val="20"/>
          <w:szCs w:val="20"/>
          <w:lang w:val="en-GB"/>
        </w:rPr>
        <w:t xml:space="preserve"> qu’ils remuent leur corps</w:t>
      </w:r>
      <w:r w:rsidR="00A80E6D" w:rsidRPr="006D3E15">
        <w:rPr>
          <w:bCs w:val="0"/>
          <w:sz w:val="20"/>
          <w:szCs w:val="20"/>
          <w:lang w:val="en-GB"/>
        </w:rPr>
        <w:t>)</w:t>
      </w:r>
      <w:r w:rsidR="00704A45" w:rsidRPr="006D3E15">
        <w:rPr>
          <w:bCs w:val="0"/>
          <w:sz w:val="20"/>
          <w:szCs w:val="20"/>
          <w:lang w:val="en-GB"/>
        </w:rPr>
        <w:t xml:space="preserve"> </w:t>
      </w:r>
      <w:r w:rsidR="00007BD5" w:rsidRPr="006D3E15">
        <w:rPr>
          <w:bCs w:val="0"/>
          <w:sz w:val="20"/>
          <w:szCs w:val="20"/>
          <w:lang w:val="en-GB"/>
        </w:rPr>
        <w:t xml:space="preserve">car </w:t>
      </w:r>
      <w:r w:rsidR="00A80E6D" w:rsidRPr="006D3E15">
        <w:rPr>
          <w:bCs w:val="0"/>
          <w:sz w:val="20"/>
          <w:szCs w:val="20"/>
          <w:lang w:val="en-GB"/>
        </w:rPr>
        <w:t>les participants</w:t>
      </w:r>
      <w:r w:rsidR="00704A45" w:rsidRPr="006D3E15">
        <w:rPr>
          <w:bCs w:val="0"/>
          <w:sz w:val="20"/>
          <w:szCs w:val="20"/>
          <w:lang w:val="en-GB"/>
        </w:rPr>
        <w:t xml:space="preserve"> </w:t>
      </w:r>
      <w:r w:rsidR="00A80E6D" w:rsidRPr="006D3E15">
        <w:rPr>
          <w:bCs w:val="0"/>
          <w:sz w:val="20"/>
          <w:szCs w:val="20"/>
          <w:lang w:val="en-GB"/>
        </w:rPr>
        <w:t>luttent</w:t>
      </w:r>
      <w:r w:rsidR="00704A45" w:rsidRPr="006D3E15">
        <w:rPr>
          <w:bCs w:val="0"/>
          <w:sz w:val="20"/>
          <w:szCs w:val="20"/>
          <w:lang w:val="en-GB"/>
        </w:rPr>
        <w:t xml:space="preserve"> contre le mal </w:t>
      </w:r>
      <w:r w:rsidR="00A80E6D" w:rsidRPr="006D3E15">
        <w:rPr>
          <w:bCs w:val="0"/>
          <w:sz w:val="20"/>
          <w:szCs w:val="20"/>
          <w:lang w:val="en-GB"/>
        </w:rPr>
        <w:t>et</w:t>
      </w:r>
      <w:r w:rsidR="00704A45" w:rsidRPr="006D3E15">
        <w:rPr>
          <w:bCs w:val="0"/>
          <w:sz w:val="20"/>
          <w:szCs w:val="20"/>
          <w:lang w:val="en-GB"/>
        </w:rPr>
        <w:t xml:space="preserve"> les esprits </w:t>
      </w:r>
      <w:r w:rsidR="00A80E6D" w:rsidRPr="006D3E15">
        <w:rPr>
          <w:bCs w:val="0"/>
          <w:sz w:val="20"/>
          <w:szCs w:val="20"/>
          <w:lang w:val="en-GB"/>
        </w:rPr>
        <w:t>malveillants</w:t>
      </w:r>
      <w:r w:rsidR="00704A45" w:rsidRPr="006D3E15">
        <w:rPr>
          <w:bCs w:val="0"/>
          <w:sz w:val="20"/>
          <w:szCs w:val="20"/>
          <w:lang w:val="en-GB"/>
        </w:rPr>
        <w:t xml:space="preserve">. </w:t>
      </w:r>
      <w:r w:rsidR="007D3CCB" w:rsidRPr="006D3E15">
        <w:rPr>
          <w:bCs w:val="0"/>
          <w:sz w:val="20"/>
          <w:szCs w:val="20"/>
          <w:lang w:val="en-GB"/>
        </w:rPr>
        <w:t>L</w:t>
      </w:r>
      <w:r w:rsidR="00704A45" w:rsidRPr="006D3E15">
        <w:rPr>
          <w:bCs w:val="0"/>
          <w:sz w:val="20"/>
          <w:szCs w:val="20"/>
          <w:lang w:val="en-GB"/>
        </w:rPr>
        <w:t xml:space="preserve">es participants </w:t>
      </w:r>
      <w:r w:rsidR="007D3CCB" w:rsidRPr="006D3E15">
        <w:rPr>
          <w:bCs w:val="0"/>
          <w:sz w:val="20"/>
          <w:szCs w:val="20"/>
          <w:lang w:val="en-GB"/>
        </w:rPr>
        <w:t xml:space="preserve">étant en </w:t>
      </w:r>
      <w:r w:rsidR="00704A45" w:rsidRPr="006D3E15">
        <w:rPr>
          <w:bCs w:val="0"/>
          <w:sz w:val="20"/>
          <w:szCs w:val="20"/>
          <w:lang w:val="en-GB"/>
        </w:rPr>
        <w:t xml:space="preserve">communication directe </w:t>
      </w:r>
      <w:r w:rsidR="007D3CCB" w:rsidRPr="006D3E15">
        <w:rPr>
          <w:bCs w:val="0"/>
          <w:sz w:val="20"/>
          <w:szCs w:val="20"/>
          <w:lang w:val="en-GB"/>
        </w:rPr>
        <w:t>avec les</w:t>
      </w:r>
      <w:r w:rsidR="00704A45" w:rsidRPr="006D3E15">
        <w:rPr>
          <w:bCs w:val="0"/>
          <w:sz w:val="20"/>
          <w:szCs w:val="20"/>
          <w:lang w:val="en-GB"/>
        </w:rPr>
        <w:t xml:space="preserve"> esprits </w:t>
      </w:r>
      <w:r w:rsidR="007D3CCB" w:rsidRPr="006D3E15">
        <w:rPr>
          <w:bCs w:val="0"/>
          <w:sz w:val="20"/>
          <w:szCs w:val="20"/>
          <w:lang w:val="en-GB"/>
        </w:rPr>
        <w:t>lorsqu’i</w:t>
      </w:r>
      <w:r w:rsidR="00F5679D" w:rsidRPr="006D3E15">
        <w:rPr>
          <w:bCs w:val="0"/>
          <w:sz w:val="20"/>
          <w:szCs w:val="20"/>
          <w:lang w:val="en-GB"/>
        </w:rPr>
        <w:t xml:space="preserve">ls se trouvent dans cet état, </w:t>
      </w:r>
      <w:r w:rsidR="007168A5" w:rsidRPr="006D3E15">
        <w:rPr>
          <w:bCs w:val="0"/>
          <w:sz w:val="20"/>
          <w:szCs w:val="20"/>
          <w:lang w:val="en-GB"/>
        </w:rPr>
        <w:t>leur esprit</w:t>
      </w:r>
      <w:r w:rsidR="00F5679D" w:rsidRPr="006D3E15">
        <w:rPr>
          <w:bCs w:val="0"/>
          <w:sz w:val="20"/>
          <w:szCs w:val="20"/>
          <w:lang w:val="en-GB"/>
        </w:rPr>
        <w:t xml:space="preserve"> </w:t>
      </w:r>
      <w:r w:rsidR="007168A5" w:rsidRPr="006D3E15">
        <w:rPr>
          <w:bCs w:val="0"/>
          <w:sz w:val="20"/>
          <w:szCs w:val="20"/>
          <w:lang w:val="en-GB"/>
        </w:rPr>
        <w:t>est</w:t>
      </w:r>
      <w:r w:rsidR="00F5679D" w:rsidRPr="006D3E15">
        <w:rPr>
          <w:bCs w:val="0"/>
          <w:sz w:val="20"/>
          <w:szCs w:val="20"/>
          <w:lang w:val="en-GB"/>
        </w:rPr>
        <w:t xml:space="preserve"> souvent</w:t>
      </w:r>
      <w:r w:rsidR="007D3CCB" w:rsidRPr="006D3E15">
        <w:rPr>
          <w:bCs w:val="0"/>
          <w:sz w:val="20"/>
          <w:szCs w:val="20"/>
          <w:lang w:val="en-GB"/>
        </w:rPr>
        <w:t xml:space="preserve"> </w:t>
      </w:r>
      <w:r w:rsidR="007168A5" w:rsidRPr="006D3E15">
        <w:rPr>
          <w:bCs w:val="0"/>
          <w:sz w:val="20"/>
          <w:szCs w:val="20"/>
          <w:lang w:val="en-GB"/>
        </w:rPr>
        <w:t>possédé</w:t>
      </w:r>
      <w:r w:rsidR="007D3CCB" w:rsidRPr="006D3E15">
        <w:rPr>
          <w:bCs w:val="0"/>
          <w:sz w:val="20"/>
          <w:szCs w:val="20"/>
          <w:lang w:val="en-GB"/>
        </w:rPr>
        <w:t>.</w:t>
      </w:r>
    </w:p>
    <w:p w14:paraId="4ECFC770" w14:textId="54A319FF" w:rsidR="00931981" w:rsidRPr="006D3E15" w:rsidRDefault="00581FC4" w:rsidP="006D3E15">
      <w:pPr>
        <w:pStyle w:val="Texte1"/>
        <w:ind w:left="851"/>
        <w:rPr>
          <w:bCs w:val="0"/>
          <w:sz w:val="20"/>
          <w:szCs w:val="20"/>
          <w:lang w:val="en-GB"/>
        </w:rPr>
      </w:pPr>
      <w:r w:rsidRPr="006D3E15">
        <w:rPr>
          <w:bCs w:val="0"/>
          <w:sz w:val="20"/>
          <w:szCs w:val="20"/>
          <w:lang w:val="en-GB"/>
        </w:rPr>
        <w:t xml:space="preserve">Sur le territoire </w:t>
      </w:r>
      <w:r w:rsidR="00C93B81" w:rsidRPr="006D3E15">
        <w:rPr>
          <w:bCs w:val="0"/>
          <w:sz w:val="20"/>
          <w:szCs w:val="20"/>
          <w:lang w:val="en-GB"/>
        </w:rPr>
        <w:t>fictif de</w:t>
      </w:r>
      <w:r w:rsidRPr="006D3E15">
        <w:rPr>
          <w:bCs w:val="0"/>
          <w:sz w:val="20"/>
          <w:szCs w:val="20"/>
          <w:lang w:val="en-GB"/>
        </w:rPr>
        <w:t xml:space="preserve"> </w:t>
      </w:r>
      <w:r w:rsidR="00F8681D" w:rsidRPr="006D3E15">
        <w:rPr>
          <w:bCs w:val="0"/>
          <w:sz w:val="20"/>
          <w:szCs w:val="20"/>
          <w:lang w:val="en-GB"/>
        </w:rPr>
        <w:t>Capitol, à Astror, la religion B</w:t>
      </w:r>
      <w:r w:rsidRPr="006D3E15">
        <w:rPr>
          <w:bCs w:val="0"/>
          <w:sz w:val="20"/>
          <w:szCs w:val="20"/>
          <w:lang w:val="en-GB"/>
        </w:rPr>
        <w:t>anoren est es</w:t>
      </w:r>
      <w:r w:rsidR="005955EF" w:rsidRPr="006D3E15">
        <w:rPr>
          <w:bCs w:val="0"/>
          <w:sz w:val="20"/>
          <w:szCs w:val="20"/>
          <w:lang w:val="en-GB"/>
        </w:rPr>
        <w:t xml:space="preserve">sentiellement pratiquée par les </w:t>
      </w:r>
      <w:r w:rsidRPr="006D3E15">
        <w:rPr>
          <w:bCs w:val="0"/>
          <w:sz w:val="20"/>
          <w:szCs w:val="20"/>
          <w:lang w:val="en-GB"/>
        </w:rPr>
        <w:t xml:space="preserve">membres des groupes </w:t>
      </w:r>
      <w:r w:rsidR="00A71694" w:rsidRPr="006D3E15">
        <w:rPr>
          <w:bCs w:val="0"/>
          <w:sz w:val="20"/>
          <w:szCs w:val="20"/>
          <w:lang w:val="en-GB"/>
        </w:rPr>
        <w:t xml:space="preserve">sociaux </w:t>
      </w:r>
      <w:r w:rsidRPr="006D3E15">
        <w:rPr>
          <w:bCs w:val="0"/>
          <w:sz w:val="20"/>
          <w:szCs w:val="20"/>
          <w:lang w:val="en-GB"/>
        </w:rPr>
        <w:t xml:space="preserve">les plus pauvres pour célébrer les naissances, bénir les </w:t>
      </w:r>
      <w:r w:rsidR="00DE2953" w:rsidRPr="006D3E15">
        <w:rPr>
          <w:bCs w:val="0"/>
          <w:sz w:val="20"/>
          <w:szCs w:val="20"/>
          <w:lang w:val="en-GB"/>
        </w:rPr>
        <w:t>maisons</w:t>
      </w:r>
      <w:r w:rsidRPr="006D3E15">
        <w:rPr>
          <w:bCs w:val="0"/>
          <w:sz w:val="20"/>
          <w:szCs w:val="20"/>
          <w:lang w:val="en-GB"/>
        </w:rPr>
        <w:t xml:space="preserve"> </w:t>
      </w:r>
      <w:r w:rsidR="00A71694" w:rsidRPr="006D3E15">
        <w:rPr>
          <w:bCs w:val="0"/>
          <w:sz w:val="20"/>
          <w:szCs w:val="20"/>
          <w:lang w:val="en-GB"/>
        </w:rPr>
        <w:t>nouvellement</w:t>
      </w:r>
      <w:r w:rsidRPr="006D3E15">
        <w:rPr>
          <w:bCs w:val="0"/>
          <w:sz w:val="20"/>
          <w:szCs w:val="20"/>
          <w:lang w:val="en-GB"/>
        </w:rPr>
        <w:t xml:space="preserve"> construites, éloigner le mal et la maladie, rechercher des conseils spirituels ou remercier les ancêtres. La p</w:t>
      </w:r>
      <w:r w:rsidR="00DE2953" w:rsidRPr="006D3E15">
        <w:rPr>
          <w:bCs w:val="0"/>
          <w:sz w:val="20"/>
          <w:szCs w:val="20"/>
          <w:lang w:val="en-GB"/>
        </w:rPr>
        <w:t>ratique du B</w:t>
      </w:r>
      <w:r w:rsidRPr="006D3E15">
        <w:rPr>
          <w:bCs w:val="0"/>
          <w:sz w:val="20"/>
          <w:szCs w:val="20"/>
          <w:lang w:val="en-GB"/>
        </w:rPr>
        <w:t xml:space="preserve">anoren </w:t>
      </w:r>
      <w:r w:rsidR="00DE2953" w:rsidRPr="006D3E15">
        <w:rPr>
          <w:bCs w:val="0"/>
          <w:sz w:val="20"/>
          <w:szCs w:val="20"/>
          <w:lang w:val="en-GB"/>
        </w:rPr>
        <w:t xml:space="preserve">se caractérise par </w:t>
      </w:r>
      <w:r w:rsidRPr="006D3E15">
        <w:rPr>
          <w:bCs w:val="0"/>
          <w:sz w:val="20"/>
          <w:szCs w:val="20"/>
          <w:lang w:val="en-GB"/>
        </w:rPr>
        <w:t>une hiérarchie</w:t>
      </w:r>
      <w:r w:rsidR="00DE2953" w:rsidRPr="006D3E15">
        <w:rPr>
          <w:bCs w:val="0"/>
          <w:sz w:val="20"/>
          <w:szCs w:val="20"/>
          <w:lang w:val="en-GB"/>
        </w:rPr>
        <w:t xml:space="preserve"> bien</w:t>
      </w:r>
      <w:r w:rsidRPr="006D3E15">
        <w:rPr>
          <w:bCs w:val="0"/>
          <w:sz w:val="20"/>
          <w:szCs w:val="20"/>
          <w:lang w:val="en-GB"/>
        </w:rPr>
        <w:t xml:space="preserve"> établie : ceux qui dirig</w:t>
      </w:r>
      <w:r w:rsidR="00DE2953" w:rsidRPr="006D3E15">
        <w:rPr>
          <w:bCs w:val="0"/>
          <w:sz w:val="20"/>
          <w:szCs w:val="20"/>
          <w:lang w:val="en-GB"/>
        </w:rPr>
        <w:t>ent la pratique sont appelés « C</w:t>
      </w:r>
      <w:r w:rsidRPr="006D3E15">
        <w:rPr>
          <w:bCs w:val="0"/>
          <w:sz w:val="20"/>
          <w:szCs w:val="20"/>
          <w:lang w:val="en-GB"/>
        </w:rPr>
        <w:t>hef »</w:t>
      </w:r>
      <w:r w:rsidR="00BA60BD" w:rsidRPr="006D3E15">
        <w:rPr>
          <w:bCs w:val="0"/>
          <w:sz w:val="20"/>
          <w:szCs w:val="20"/>
          <w:lang w:val="en-GB"/>
        </w:rPr>
        <w:t xml:space="preserve">. Ils sont </w:t>
      </w:r>
      <w:r w:rsidRPr="006D3E15">
        <w:rPr>
          <w:bCs w:val="0"/>
          <w:sz w:val="20"/>
          <w:szCs w:val="20"/>
          <w:lang w:val="en-GB"/>
        </w:rPr>
        <w:t>autori</w:t>
      </w:r>
      <w:r w:rsidR="00DE2953" w:rsidRPr="006D3E15">
        <w:rPr>
          <w:bCs w:val="0"/>
          <w:sz w:val="20"/>
          <w:szCs w:val="20"/>
          <w:lang w:val="en-GB"/>
        </w:rPr>
        <w:t>sés à convoquer les cérémonies,</w:t>
      </w:r>
      <w:r w:rsidR="00BA60BD" w:rsidRPr="006D3E15">
        <w:rPr>
          <w:bCs w:val="0"/>
          <w:sz w:val="20"/>
          <w:szCs w:val="20"/>
          <w:lang w:val="en-GB"/>
        </w:rPr>
        <w:t xml:space="preserve"> </w:t>
      </w:r>
      <w:r w:rsidRPr="006D3E15">
        <w:rPr>
          <w:bCs w:val="0"/>
          <w:sz w:val="20"/>
          <w:szCs w:val="20"/>
          <w:lang w:val="en-GB"/>
        </w:rPr>
        <w:t xml:space="preserve">guider les </w:t>
      </w:r>
      <w:r w:rsidR="00DE2953" w:rsidRPr="006D3E15">
        <w:rPr>
          <w:bCs w:val="0"/>
          <w:sz w:val="20"/>
          <w:szCs w:val="20"/>
          <w:lang w:val="en-GB"/>
        </w:rPr>
        <w:t xml:space="preserve">fidèles, </w:t>
      </w:r>
      <w:r w:rsidR="00BA60BD" w:rsidRPr="006D3E15">
        <w:rPr>
          <w:bCs w:val="0"/>
          <w:sz w:val="20"/>
          <w:szCs w:val="20"/>
          <w:lang w:val="en-GB"/>
        </w:rPr>
        <w:t xml:space="preserve">superviser les cérémonies de guérison et peuvent faire appliquer des règles et règlements à leurs disciples lorsque c’est nécessaire. </w:t>
      </w:r>
      <w:r w:rsidR="00DE2953" w:rsidRPr="006D3E15">
        <w:rPr>
          <w:bCs w:val="0"/>
          <w:sz w:val="20"/>
          <w:szCs w:val="20"/>
          <w:lang w:val="en-GB"/>
        </w:rPr>
        <w:t>La direction</w:t>
      </w:r>
      <w:r w:rsidR="00BA60BD" w:rsidRPr="006D3E15">
        <w:rPr>
          <w:bCs w:val="0"/>
          <w:sz w:val="20"/>
          <w:szCs w:val="20"/>
          <w:lang w:val="en-GB"/>
        </w:rPr>
        <w:t xml:space="preserve"> </w:t>
      </w:r>
      <w:r w:rsidR="00D44226" w:rsidRPr="006D3E15">
        <w:rPr>
          <w:bCs w:val="0"/>
          <w:sz w:val="20"/>
          <w:szCs w:val="20"/>
          <w:lang w:val="en-GB"/>
        </w:rPr>
        <w:t xml:space="preserve">du culte </w:t>
      </w:r>
      <w:r w:rsidR="00DE2953" w:rsidRPr="006D3E15">
        <w:rPr>
          <w:bCs w:val="0"/>
          <w:sz w:val="20"/>
          <w:szCs w:val="20"/>
          <w:lang w:val="en-GB"/>
        </w:rPr>
        <w:t xml:space="preserve">est </w:t>
      </w:r>
      <w:r w:rsidR="00B22606" w:rsidRPr="006D3E15">
        <w:rPr>
          <w:bCs w:val="0"/>
          <w:sz w:val="20"/>
          <w:szCs w:val="20"/>
          <w:lang w:val="en-GB"/>
        </w:rPr>
        <w:t>subordonnée</w:t>
      </w:r>
      <w:r w:rsidR="00BA60BD" w:rsidRPr="006D3E15">
        <w:rPr>
          <w:bCs w:val="0"/>
          <w:sz w:val="20"/>
          <w:szCs w:val="20"/>
          <w:lang w:val="en-GB"/>
        </w:rPr>
        <w:t xml:space="preserve"> </w:t>
      </w:r>
      <w:r w:rsidR="00B22606" w:rsidRPr="006D3E15">
        <w:rPr>
          <w:bCs w:val="0"/>
          <w:sz w:val="20"/>
          <w:szCs w:val="20"/>
          <w:lang w:val="en-GB"/>
        </w:rPr>
        <w:t>à un critère strict de</w:t>
      </w:r>
      <w:r w:rsidR="00BA60BD" w:rsidRPr="006D3E15">
        <w:rPr>
          <w:bCs w:val="0"/>
          <w:sz w:val="20"/>
          <w:szCs w:val="20"/>
          <w:lang w:val="en-GB"/>
        </w:rPr>
        <w:t xml:space="preserve"> </w:t>
      </w:r>
      <w:r w:rsidR="00B22606" w:rsidRPr="006D3E15">
        <w:rPr>
          <w:bCs w:val="0"/>
          <w:sz w:val="20"/>
          <w:szCs w:val="20"/>
          <w:lang w:val="en-GB"/>
        </w:rPr>
        <w:t>genre</w:t>
      </w:r>
      <w:r w:rsidR="00D44226" w:rsidRPr="006D3E15">
        <w:rPr>
          <w:bCs w:val="0"/>
          <w:sz w:val="20"/>
          <w:szCs w:val="20"/>
          <w:lang w:val="en-GB"/>
        </w:rPr>
        <w:t xml:space="preserve">, </w:t>
      </w:r>
      <w:r w:rsidR="00BA60BD" w:rsidRPr="006D3E15">
        <w:rPr>
          <w:bCs w:val="0"/>
          <w:sz w:val="20"/>
          <w:szCs w:val="20"/>
          <w:lang w:val="en-GB"/>
        </w:rPr>
        <w:t xml:space="preserve">seul un homme </w:t>
      </w:r>
      <w:r w:rsidR="00D44226" w:rsidRPr="006D3E15">
        <w:rPr>
          <w:bCs w:val="0"/>
          <w:sz w:val="20"/>
          <w:szCs w:val="20"/>
          <w:lang w:val="en-GB"/>
        </w:rPr>
        <w:t>pouvant</w:t>
      </w:r>
      <w:r w:rsidR="00BA60BD" w:rsidRPr="006D3E15">
        <w:rPr>
          <w:bCs w:val="0"/>
          <w:sz w:val="20"/>
          <w:szCs w:val="20"/>
          <w:lang w:val="en-GB"/>
        </w:rPr>
        <w:t xml:space="preserve"> assumer le rôle de chef. Dans le même temps, </w:t>
      </w:r>
      <w:r w:rsidR="00F13E4A" w:rsidRPr="006D3E15">
        <w:rPr>
          <w:bCs w:val="0"/>
          <w:sz w:val="20"/>
          <w:szCs w:val="20"/>
          <w:lang w:val="en-GB"/>
        </w:rPr>
        <w:t>l’</w:t>
      </w:r>
      <w:r w:rsidR="00BA60BD" w:rsidRPr="006D3E15">
        <w:rPr>
          <w:bCs w:val="0"/>
          <w:sz w:val="20"/>
          <w:szCs w:val="20"/>
          <w:lang w:val="en-GB"/>
        </w:rPr>
        <w:t>ascensi</w:t>
      </w:r>
      <w:r w:rsidR="00F576E1" w:rsidRPr="006D3E15">
        <w:rPr>
          <w:bCs w:val="0"/>
          <w:sz w:val="20"/>
          <w:szCs w:val="20"/>
          <w:lang w:val="en-GB"/>
        </w:rPr>
        <w:t>on</w:t>
      </w:r>
      <w:r w:rsidR="00095C0A" w:rsidRPr="006D3E15">
        <w:rPr>
          <w:bCs w:val="0"/>
          <w:sz w:val="20"/>
          <w:szCs w:val="20"/>
          <w:lang w:val="en-GB"/>
        </w:rPr>
        <w:t xml:space="preserve"> d’une </w:t>
      </w:r>
      <w:r w:rsidR="00FE1DFC" w:rsidRPr="006D3E15">
        <w:rPr>
          <w:bCs w:val="0"/>
          <w:sz w:val="20"/>
          <w:szCs w:val="20"/>
          <w:lang w:val="en-GB"/>
        </w:rPr>
        <w:t xml:space="preserve">personne </w:t>
      </w:r>
      <w:r w:rsidR="00F576E1" w:rsidRPr="006D3E15">
        <w:rPr>
          <w:bCs w:val="0"/>
          <w:sz w:val="20"/>
          <w:szCs w:val="20"/>
          <w:lang w:val="en-GB"/>
        </w:rPr>
        <w:t xml:space="preserve">vers un rôle d’encadrement </w:t>
      </w:r>
      <w:r w:rsidR="00BA60BD" w:rsidRPr="006D3E15">
        <w:rPr>
          <w:bCs w:val="0"/>
          <w:sz w:val="20"/>
          <w:szCs w:val="20"/>
          <w:lang w:val="en-GB"/>
        </w:rPr>
        <w:t>peut être subordonné</w:t>
      </w:r>
      <w:r w:rsidR="00442C43" w:rsidRPr="006D3E15">
        <w:rPr>
          <w:bCs w:val="0"/>
          <w:sz w:val="20"/>
          <w:szCs w:val="20"/>
          <w:lang w:val="en-GB"/>
        </w:rPr>
        <w:t>e</w:t>
      </w:r>
      <w:r w:rsidR="00BA60BD" w:rsidRPr="006D3E15">
        <w:rPr>
          <w:bCs w:val="0"/>
          <w:sz w:val="20"/>
          <w:szCs w:val="20"/>
          <w:lang w:val="en-GB"/>
        </w:rPr>
        <w:t xml:space="preserve"> </w:t>
      </w:r>
      <w:r w:rsidR="002B0C4B" w:rsidRPr="006D3E15">
        <w:rPr>
          <w:bCs w:val="0"/>
          <w:sz w:val="20"/>
          <w:szCs w:val="20"/>
          <w:lang w:val="en-GB"/>
        </w:rPr>
        <w:t>à des</w:t>
      </w:r>
      <w:r w:rsidR="00BA60BD" w:rsidRPr="006D3E15">
        <w:rPr>
          <w:bCs w:val="0"/>
          <w:sz w:val="20"/>
          <w:szCs w:val="20"/>
          <w:lang w:val="en-GB"/>
        </w:rPr>
        <w:t xml:space="preserve"> conseils spirituels dispensés par les ancêtres. L</w:t>
      </w:r>
      <w:r w:rsidR="00C3537E" w:rsidRPr="006D3E15">
        <w:rPr>
          <w:bCs w:val="0"/>
          <w:sz w:val="20"/>
          <w:szCs w:val="20"/>
          <w:lang w:val="en-GB"/>
        </w:rPr>
        <w:t>es « C</w:t>
      </w:r>
      <w:r w:rsidR="00BA60BD" w:rsidRPr="006D3E15">
        <w:rPr>
          <w:bCs w:val="0"/>
          <w:sz w:val="20"/>
          <w:szCs w:val="20"/>
          <w:lang w:val="en-GB"/>
        </w:rPr>
        <w:t>hefs » masc</w:t>
      </w:r>
      <w:r w:rsidR="00F8681D" w:rsidRPr="006D3E15">
        <w:rPr>
          <w:bCs w:val="0"/>
          <w:sz w:val="20"/>
          <w:szCs w:val="20"/>
          <w:lang w:val="en-GB"/>
        </w:rPr>
        <w:t xml:space="preserve">ulins </w:t>
      </w:r>
      <w:r w:rsidR="00C3537E" w:rsidRPr="006D3E15">
        <w:rPr>
          <w:bCs w:val="0"/>
          <w:sz w:val="20"/>
          <w:szCs w:val="20"/>
          <w:lang w:val="en-GB"/>
        </w:rPr>
        <w:t>reçoivent l’ordination</w:t>
      </w:r>
      <w:r w:rsidR="00F8681D" w:rsidRPr="006D3E15">
        <w:rPr>
          <w:bCs w:val="0"/>
          <w:sz w:val="20"/>
          <w:szCs w:val="20"/>
          <w:lang w:val="en-GB"/>
        </w:rPr>
        <w:t xml:space="preserve"> après </w:t>
      </w:r>
      <w:r w:rsidR="00591ECC" w:rsidRPr="006D3E15">
        <w:rPr>
          <w:bCs w:val="0"/>
          <w:sz w:val="20"/>
          <w:szCs w:val="20"/>
          <w:lang w:val="en-GB"/>
        </w:rPr>
        <w:t xml:space="preserve">avoir </w:t>
      </w:r>
      <w:r w:rsidR="000B0C43" w:rsidRPr="006D3E15">
        <w:rPr>
          <w:bCs w:val="0"/>
          <w:sz w:val="20"/>
          <w:szCs w:val="20"/>
          <w:lang w:val="en-GB"/>
        </w:rPr>
        <w:t>s’être soumis à</w:t>
      </w:r>
      <w:r w:rsidR="00F8681D" w:rsidRPr="006D3E15">
        <w:rPr>
          <w:bCs w:val="0"/>
          <w:sz w:val="20"/>
          <w:szCs w:val="20"/>
          <w:lang w:val="en-GB"/>
        </w:rPr>
        <w:t xml:space="preserve"> de longu</w:t>
      </w:r>
      <w:r w:rsidR="003E0090" w:rsidRPr="006D3E15">
        <w:rPr>
          <w:bCs w:val="0"/>
          <w:sz w:val="20"/>
          <w:szCs w:val="20"/>
          <w:lang w:val="en-GB"/>
        </w:rPr>
        <w:t xml:space="preserve">es périodes de formation et </w:t>
      </w:r>
      <w:r w:rsidR="00927401" w:rsidRPr="006D3E15">
        <w:rPr>
          <w:bCs w:val="0"/>
          <w:sz w:val="20"/>
          <w:szCs w:val="20"/>
          <w:lang w:val="en-GB"/>
        </w:rPr>
        <w:t xml:space="preserve">à </w:t>
      </w:r>
      <w:r w:rsidR="00F8681D" w:rsidRPr="006D3E15">
        <w:rPr>
          <w:bCs w:val="0"/>
          <w:sz w:val="20"/>
          <w:szCs w:val="20"/>
          <w:lang w:val="en-GB"/>
        </w:rPr>
        <w:t>une cérémonie formelle d’initiation. Les cérémonies rituelles banor</w:t>
      </w:r>
      <w:r w:rsidR="00E01A6C" w:rsidRPr="006D3E15">
        <w:rPr>
          <w:bCs w:val="0"/>
          <w:sz w:val="20"/>
          <w:szCs w:val="20"/>
          <w:lang w:val="en-GB"/>
        </w:rPr>
        <w:t>en sont dirigées soit par un « C</w:t>
      </w:r>
      <w:r w:rsidR="00F8681D" w:rsidRPr="006D3E15">
        <w:rPr>
          <w:bCs w:val="0"/>
          <w:sz w:val="20"/>
          <w:szCs w:val="20"/>
          <w:lang w:val="en-GB"/>
        </w:rPr>
        <w:t xml:space="preserve">hef » </w:t>
      </w:r>
      <w:r w:rsidR="00E01A6C" w:rsidRPr="006D3E15">
        <w:rPr>
          <w:bCs w:val="0"/>
          <w:sz w:val="20"/>
          <w:szCs w:val="20"/>
          <w:lang w:val="en-GB"/>
        </w:rPr>
        <w:t>masculin</w:t>
      </w:r>
      <w:r w:rsidR="00F8681D" w:rsidRPr="006D3E15">
        <w:rPr>
          <w:bCs w:val="0"/>
          <w:sz w:val="20"/>
          <w:szCs w:val="20"/>
          <w:lang w:val="en-GB"/>
        </w:rPr>
        <w:t xml:space="preserve"> soit par une femme appelée « Mère ». Toutefois, c</w:t>
      </w:r>
      <w:r w:rsidR="00E01A6C" w:rsidRPr="006D3E15">
        <w:rPr>
          <w:bCs w:val="0"/>
          <w:sz w:val="20"/>
          <w:szCs w:val="20"/>
          <w:lang w:val="en-GB"/>
        </w:rPr>
        <w:t>’est l’homme « C</w:t>
      </w:r>
      <w:r w:rsidR="00F8681D" w:rsidRPr="006D3E15">
        <w:rPr>
          <w:bCs w:val="0"/>
          <w:sz w:val="20"/>
          <w:szCs w:val="20"/>
          <w:lang w:val="en-GB"/>
        </w:rPr>
        <w:t xml:space="preserve">hef » qui </w:t>
      </w:r>
      <w:r w:rsidR="008B3C26" w:rsidRPr="006D3E15">
        <w:rPr>
          <w:bCs w:val="0"/>
          <w:sz w:val="20"/>
          <w:szCs w:val="20"/>
          <w:lang w:val="en-GB"/>
        </w:rPr>
        <w:t>conduit</w:t>
      </w:r>
      <w:r w:rsidR="00F8681D" w:rsidRPr="006D3E15">
        <w:rPr>
          <w:bCs w:val="0"/>
          <w:sz w:val="20"/>
          <w:szCs w:val="20"/>
          <w:lang w:val="en-GB"/>
        </w:rPr>
        <w:t xml:space="preserve"> le groupe de fidèles, tandis que la « Mère » est </w:t>
      </w:r>
      <w:r w:rsidR="008B3C26" w:rsidRPr="006D3E15">
        <w:rPr>
          <w:bCs w:val="0"/>
          <w:sz w:val="20"/>
          <w:szCs w:val="20"/>
          <w:lang w:val="en-GB"/>
        </w:rPr>
        <w:t>la personne</w:t>
      </w:r>
      <w:r w:rsidR="00F8681D" w:rsidRPr="006D3E15">
        <w:rPr>
          <w:bCs w:val="0"/>
          <w:sz w:val="20"/>
          <w:szCs w:val="20"/>
          <w:lang w:val="en-GB"/>
        </w:rPr>
        <w:t xml:space="preserve"> qui </w:t>
      </w:r>
      <w:r w:rsidR="003F38CB" w:rsidRPr="006D3E15">
        <w:rPr>
          <w:bCs w:val="0"/>
          <w:sz w:val="20"/>
          <w:szCs w:val="20"/>
          <w:lang w:val="en-GB"/>
        </w:rPr>
        <w:t>encadre</w:t>
      </w:r>
      <w:r w:rsidR="008B3C26" w:rsidRPr="006D3E15">
        <w:rPr>
          <w:bCs w:val="0"/>
          <w:sz w:val="20"/>
          <w:szCs w:val="20"/>
          <w:lang w:val="en-GB"/>
        </w:rPr>
        <w:t xml:space="preserve"> </w:t>
      </w:r>
      <w:r w:rsidR="00F8681D" w:rsidRPr="006D3E15">
        <w:rPr>
          <w:bCs w:val="0"/>
          <w:sz w:val="20"/>
          <w:szCs w:val="20"/>
          <w:lang w:val="en-GB"/>
        </w:rPr>
        <w:t xml:space="preserve">les services </w:t>
      </w:r>
      <w:r w:rsidR="008B3C26" w:rsidRPr="006D3E15">
        <w:rPr>
          <w:bCs w:val="0"/>
          <w:sz w:val="20"/>
          <w:szCs w:val="20"/>
          <w:lang w:val="en-GB"/>
        </w:rPr>
        <w:t>de</w:t>
      </w:r>
      <w:r w:rsidR="00927401" w:rsidRPr="006D3E15">
        <w:rPr>
          <w:bCs w:val="0"/>
          <w:sz w:val="20"/>
          <w:szCs w:val="20"/>
          <w:lang w:val="en-GB"/>
        </w:rPr>
        <w:t xml:space="preserve"> groupe. De la même façon, l’</w:t>
      </w:r>
      <w:r w:rsidR="00F8681D" w:rsidRPr="006D3E15">
        <w:rPr>
          <w:bCs w:val="0"/>
          <w:sz w:val="20"/>
          <w:szCs w:val="20"/>
          <w:lang w:val="en-GB"/>
        </w:rPr>
        <w:t xml:space="preserve">appartenance à la religion Banoren est </w:t>
      </w:r>
      <w:r w:rsidR="00927401" w:rsidRPr="006D3E15">
        <w:rPr>
          <w:bCs w:val="0"/>
          <w:sz w:val="20"/>
          <w:szCs w:val="20"/>
          <w:lang w:val="en-GB"/>
        </w:rPr>
        <w:t>définie</w:t>
      </w:r>
      <w:r w:rsidR="00F8681D" w:rsidRPr="006D3E15">
        <w:rPr>
          <w:bCs w:val="0"/>
          <w:sz w:val="20"/>
          <w:szCs w:val="20"/>
          <w:lang w:val="en-GB"/>
        </w:rPr>
        <w:t xml:space="preserve"> </w:t>
      </w:r>
      <w:r w:rsidR="00F677A8" w:rsidRPr="006D3E15">
        <w:rPr>
          <w:bCs w:val="0"/>
          <w:sz w:val="20"/>
          <w:szCs w:val="20"/>
          <w:lang w:val="en-GB"/>
        </w:rPr>
        <w:t>par</w:t>
      </w:r>
      <w:r w:rsidR="00F8681D" w:rsidRPr="006D3E15">
        <w:rPr>
          <w:bCs w:val="0"/>
          <w:sz w:val="20"/>
          <w:szCs w:val="20"/>
          <w:lang w:val="en-GB"/>
        </w:rPr>
        <w:t xml:space="preserve"> le </w:t>
      </w:r>
      <w:r w:rsidR="00F677A8" w:rsidRPr="006D3E15">
        <w:rPr>
          <w:bCs w:val="0"/>
          <w:sz w:val="20"/>
          <w:szCs w:val="20"/>
          <w:lang w:val="en-GB"/>
        </w:rPr>
        <w:t>genre</w:t>
      </w:r>
      <w:r w:rsidR="00F8681D" w:rsidRPr="006D3E15">
        <w:rPr>
          <w:bCs w:val="0"/>
          <w:sz w:val="20"/>
          <w:szCs w:val="20"/>
          <w:lang w:val="en-GB"/>
        </w:rPr>
        <w:t>, les hommes étant appelés « Frère</w:t>
      </w:r>
      <w:r w:rsidR="00927401" w:rsidRPr="006D3E15">
        <w:rPr>
          <w:bCs w:val="0"/>
          <w:sz w:val="20"/>
          <w:szCs w:val="20"/>
          <w:lang w:val="en-GB"/>
        </w:rPr>
        <w:t>s</w:t>
      </w:r>
      <w:r w:rsidR="00F8681D" w:rsidRPr="006D3E15">
        <w:rPr>
          <w:bCs w:val="0"/>
          <w:sz w:val="20"/>
          <w:szCs w:val="20"/>
          <w:lang w:val="en-GB"/>
        </w:rPr>
        <w:t> » et les femmes « Sœur</w:t>
      </w:r>
      <w:r w:rsidR="00927401" w:rsidRPr="006D3E15">
        <w:rPr>
          <w:bCs w:val="0"/>
          <w:sz w:val="20"/>
          <w:szCs w:val="20"/>
          <w:lang w:val="en-GB"/>
        </w:rPr>
        <w:t>s</w:t>
      </w:r>
      <w:r w:rsidR="006D3E15" w:rsidRPr="006D3E15">
        <w:rPr>
          <w:bCs w:val="0"/>
          <w:sz w:val="20"/>
          <w:szCs w:val="20"/>
          <w:lang w:val="en-GB"/>
        </w:rPr>
        <w:t> ».</w:t>
      </w:r>
    </w:p>
    <w:p w14:paraId="1E12C248" w14:textId="0E4CC261" w:rsidR="00113C4E" w:rsidRPr="006D3E15" w:rsidRDefault="005E65BF" w:rsidP="006D3E15">
      <w:pPr>
        <w:pStyle w:val="Texte1"/>
        <w:ind w:left="851"/>
        <w:rPr>
          <w:bCs w:val="0"/>
          <w:sz w:val="20"/>
          <w:szCs w:val="20"/>
        </w:rPr>
      </w:pPr>
      <w:r w:rsidRPr="006D3E15">
        <w:rPr>
          <w:bCs w:val="0"/>
          <w:sz w:val="20"/>
          <w:szCs w:val="20"/>
          <w:lang w:val="en-GB"/>
        </w:rPr>
        <w:t xml:space="preserve">Le cas d’un </w:t>
      </w:r>
      <w:r w:rsidR="00DD797D" w:rsidRPr="006D3E15">
        <w:rPr>
          <w:bCs w:val="0"/>
          <w:sz w:val="20"/>
          <w:szCs w:val="20"/>
          <w:lang w:val="en-GB"/>
        </w:rPr>
        <w:t xml:space="preserve">candidat </w:t>
      </w:r>
      <w:r w:rsidRPr="006D3E15">
        <w:rPr>
          <w:bCs w:val="0"/>
          <w:sz w:val="20"/>
          <w:szCs w:val="20"/>
          <w:lang w:val="en-GB"/>
        </w:rPr>
        <w:t>masculin qui devait être ordonné « C</w:t>
      </w:r>
      <w:r w:rsidR="00DD797D" w:rsidRPr="006D3E15">
        <w:rPr>
          <w:bCs w:val="0"/>
          <w:sz w:val="20"/>
          <w:szCs w:val="20"/>
          <w:lang w:val="en-GB"/>
        </w:rPr>
        <w:t>hef »</w:t>
      </w:r>
      <w:r w:rsidR="00D80281" w:rsidRPr="006D3E15">
        <w:rPr>
          <w:bCs w:val="0"/>
          <w:sz w:val="20"/>
          <w:szCs w:val="20"/>
          <w:lang w:val="en-GB"/>
        </w:rPr>
        <w:t xml:space="preserve"> </w:t>
      </w:r>
      <w:r w:rsidRPr="006D3E15">
        <w:rPr>
          <w:bCs w:val="0"/>
          <w:sz w:val="20"/>
          <w:szCs w:val="20"/>
          <w:lang w:val="en-GB"/>
        </w:rPr>
        <w:t xml:space="preserve">du </w:t>
      </w:r>
      <w:r w:rsidR="00D80281" w:rsidRPr="006D3E15">
        <w:rPr>
          <w:bCs w:val="0"/>
          <w:sz w:val="20"/>
          <w:szCs w:val="20"/>
          <w:lang w:val="en-GB"/>
        </w:rPr>
        <w:t>Banoren</w:t>
      </w:r>
      <w:r w:rsidRPr="006D3E15">
        <w:rPr>
          <w:bCs w:val="0"/>
          <w:sz w:val="20"/>
          <w:szCs w:val="20"/>
          <w:lang w:val="en-GB"/>
        </w:rPr>
        <w:t xml:space="preserve"> s’est présenté à Capitol</w:t>
      </w:r>
      <w:r w:rsidR="00D80281" w:rsidRPr="006D3E15">
        <w:rPr>
          <w:bCs w:val="0"/>
          <w:sz w:val="20"/>
          <w:szCs w:val="20"/>
          <w:lang w:val="en-GB"/>
        </w:rPr>
        <w:t>. Alors que des membres de sa famille avaient précédemment occupé</w:t>
      </w:r>
      <w:r w:rsidRPr="006D3E15">
        <w:rPr>
          <w:bCs w:val="0"/>
          <w:sz w:val="20"/>
          <w:szCs w:val="20"/>
          <w:lang w:val="en-GB"/>
        </w:rPr>
        <w:t xml:space="preserve"> une fonction de « Chef » ou de </w:t>
      </w:r>
      <w:r w:rsidR="00D80281" w:rsidRPr="006D3E15">
        <w:rPr>
          <w:bCs w:val="0"/>
          <w:sz w:val="20"/>
          <w:szCs w:val="20"/>
          <w:lang w:val="en-GB"/>
        </w:rPr>
        <w:t xml:space="preserve">« Mère » et qu’il </w:t>
      </w:r>
      <w:r w:rsidRPr="006D3E15">
        <w:rPr>
          <w:bCs w:val="0"/>
          <w:sz w:val="20"/>
          <w:szCs w:val="20"/>
          <w:lang w:val="en-GB"/>
        </w:rPr>
        <w:t>s’était</w:t>
      </w:r>
      <w:r w:rsidR="00D80281" w:rsidRPr="006D3E15">
        <w:rPr>
          <w:bCs w:val="0"/>
          <w:sz w:val="20"/>
          <w:szCs w:val="20"/>
          <w:lang w:val="en-GB"/>
        </w:rPr>
        <w:t xml:space="preserve"> soumis aux périodes de formation et d’initiation</w:t>
      </w:r>
      <w:r w:rsidRPr="006D3E15">
        <w:rPr>
          <w:bCs w:val="0"/>
          <w:sz w:val="20"/>
          <w:szCs w:val="20"/>
          <w:lang w:val="en-GB"/>
        </w:rPr>
        <w:t xml:space="preserve"> requises</w:t>
      </w:r>
      <w:r w:rsidR="00D80281" w:rsidRPr="006D3E15">
        <w:rPr>
          <w:bCs w:val="0"/>
          <w:sz w:val="20"/>
          <w:szCs w:val="20"/>
          <w:lang w:val="en-GB"/>
        </w:rPr>
        <w:t xml:space="preserve">, certains membres du groupe exprimèrent leur </w:t>
      </w:r>
      <w:r w:rsidRPr="006D3E15">
        <w:rPr>
          <w:bCs w:val="0"/>
          <w:sz w:val="20"/>
          <w:szCs w:val="20"/>
          <w:lang w:val="en-GB"/>
        </w:rPr>
        <w:t>préoccupation</w:t>
      </w:r>
      <w:r w:rsidR="00D80281" w:rsidRPr="006D3E15">
        <w:rPr>
          <w:bCs w:val="0"/>
          <w:sz w:val="20"/>
          <w:szCs w:val="20"/>
          <w:lang w:val="en-GB"/>
        </w:rPr>
        <w:t xml:space="preserve"> quant aux tendances efféminées qu’il aurait manifesté</w:t>
      </w:r>
      <w:r w:rsidRPr="006D3E15">
        <w:rPr>
          <w:bCs w:val="0"/>
          <w:sz w:val="20"/>
          <w:szCs w:val="20"/>
          <w:lang w:val="en-GB"/>
        </w:rPr>
        <w:t>es</w:t>
      </w:r>
      <w:r w:rsidR="00D80281" w:rsidRPr="006D3E15">
        <w:rPr>
          <w:bCs w:val="0"/>
          <w:sz w:val="20"/>
          <w:szCs w:val="20"/>
          <w:lang w:val="en-GB"/>
        </w:rPr>
        <w:t xml:space="preserve"> </w:t>
      </w:r>
      <w:r w:rsidRPr="006D3E15">
        <w:rPr>
          <w:bCs w:val="0"/>
          <w:sz w:val="20"/>
          <w:szCs w:val="20"/>
          <w:lang w:val="en-GB"/>
        </w:rPr>
        <w:t>durant</w:t>
      </w:r>
      <w:r w:rsidR="00D80281" w:rsidRPr="006D3E15">
        <w:rPr>
          <w:bCs w:val="0"/>
          <w:sz w:val="20"/>
          <w:szCs w:val="20"/>
          <w:lang w:val="en-GB"/>
        </w:rPr>
        <w:t xml:space="preserve"> son enfance et des rumeurs le disaient homosexuel. Ces soupçons </w:t>
      </w:r>
      <w:r w:rsidRPr="006D3E15">
        <w:rPr>
          <w:bCs w:val="0"/>
          <w:sz w:val="20"/>
          <w:szCs w:val="20"/>
          <w:lang w:val="en-GB"/>
        </w:rPr>
        <w:t xml:space="preserve">posèrent </w:t>
      </w:r>
      <w:r w:rsidR="006E2AC5" w:rsidRPr="006D3E15">
        <w:rPr>
          <w:bCs w:val="0"/>
          <w:sz w:val="20"/>
          <w:szCs w:val="20"/>
          <w:lang w:val="en-GB"/>
        </w:rPr>
        <w:t>un certain nombre de</w:t>
      </w:r>
      <w:r w:rsidRPr="006D3E15">
        <w:rPr>
          <w:bCs w:val="0"/>
          <w:sz w:val="20"/>
          <w:szCs w:val="20"/>
          <w:lang w:val="en-GB"/>
        </w:rPr>
        <w:t xml:space="preserve"> problèmes</w:t>
      </w:r>
      <w:r w:rsidR="00D80281" w:rsidRPr="006D3E15">
        <w:rPr>
          <w:bCs w:val="0"/>
          <w:sz w:val="20"/>
          <w:szCs w:val="20"/>
          <w:lang w:val="en-GB"/>
        </w:rPr>
        <w:t xml:space="preserve"> </w:t>
      </w:r>
      <w:r w:rsidRPr="006D3E15">
        <w:rPr>
          <w:bCs w:val="0"/>
          <w:sz w:val="20"/>
          <w:szCs w:val="20"/>
          <w:lang w:val="en-GB"/>
        </w:rPr>
        <w:t>aux dirigeants</w:t>
      </w:r>
      <w:r w:rsidR="00D80281" w:rsidRPr="006D3E15">
        <w:rPr>
          <w:bCs w:val="0"/>
          <w:sz w:val="20"/>
          <w:szCs w:val="20"/>
          <w:lang w:val="en-GB"/>
        </w:rPr>
        <w:t xml:space="preserve"> du Banoren, c</w:t>
      </w:r>
      <w:r w:rsidR="006E2AC5" w:rsidRPr="006D3E15">
        <w:rPr>
          <w:bCs w:val="0"/>
          <w:sz w:val="20"/>
          <w:szCs w:val="20"/>
          <w:lang w:val="en-GB"/>
        </w:rPr>
        <w:t>ar la société traditionnelle dominante d’</w:t>
      </w:r>
      <w:r w:rsidR="00D80281" w:rsidRPr="006D3E15">
        <w:rPr>
          <w:bCs w:val="0"/>
          <w:sz w:val="20"/>
          <w:szCs w:val="20"/>
          <w:lang w:val="en-GB"/>
        </w:rPr>
        <w:t xml:space="preserve">Astror voyait l’homosexualité d’un mauvais œil, en particulier l’homosexualité masculine. De plus, </w:t>
      </w:r>
      <w:r w:rsidR="00BC2E46" w:rsidRPr="006D3E15">
        <w:rPr>
          <w:bCs w:val="0"/>
          <w:sz w:val="20"/>
          <w:szCs w:val="20"/>
          <w:lang w:val="en-GB"/>
        </w:rPr>
        <w:t xml:space="preserve">certains membres du groupe estimaient </w:t>
      </w:r>
      <w:r w:rsidR="006E2AC5" w:rsidRPr="006D3E15">
        <w:rPr>
          <w:bCs w:val="0"/>
          <w:sz w:val="20"/>
          <w:szCs w:val="20"/>
          <w:lang w:val="en-GB"/>
        </w:rPr>
        <w:t>également</w:t>
      </w:r>
      <w:r w:rsidR="00BC2E46" w:rsidRPr="006D3E15">
        <w:rPr>
          <w:bCs w:val="0"/>
          <w:sz w:val="20"/>
          <w:szCs w:val="20"/>
          <w:lang w:val="en-GB"/>
        </w:rPr>
        <w:t xml:space="preserve"> qu’un « Chef » soupçonné d’homosexualité ne serait pas un </w:t>
      </w:r>
      <w:r w:rsidR="006E2AC5" w:rsidRPr="006D3E15">
        <w:rPr>
          <w:bCs w:val="0"/>
          <w:sz w:val="20"/>
          <w:szCs w:val="20"/>
          <w:lang w:val="en-GB"/>
        </w:rPr>
        <w:t>dirigeant</w:t>
      </w:r>
      <w:r w:rsidR="00BC2E46" w:rsidRPr="006D3E15">
        <w:rPr>
          <w:bCs w:val="0"/>
          <w:sz w:val="20"/>
          <w:szCs w:val="20"/>
          <w:lang w:val="en-GB"/>
        </w:rPr>
        <w:t xml:space="preserve"> sain et fort, </w:t>
      </w:r>
      <w:r w:rsidR="006E2AC5" w:rsidRPr="006D3E15">
        <w:rPr>
          <w:bCs w:val="0"/>
          <w:sz w:val="20"/>
          <w:szCs w:val="20"/>
          <w:lang w:val="en-GB"/>
        </w:rPr>
        <w:t xml:space="preserve">notamment pour ce qui touche </w:t>
      </w:r>
      <w:r w:rsidR="00BC2E46" w:rsidRPr="006D3E15">
        <w:rPr>
          <w:bCs w:val="0"/>
          <w:sz w:val="20"/>
          <w:szCs w:val="20"/>
          <w:lang w:val="en-GB"/>
        </w:rPr>
        <w:t xml:space="preserve">à la gestion de sujets sensibles comme le combat spirituel et la guérison. Tout en comprenant </w:t>
      </w:r>
      <w:r w:rsidR="006E2AC5" w:rsidRPr="006D3E15">
        <w:rPr>
          <w:bCs w:val="0"/>
          <w:sz w:val="20"/>
          <w:szCs w:val="20"/>
          <w:lang w:val="en-GB"/>
        </w:rPr>
        <w:t>l’inquiétude manifestée par</w:t>
      </w:r>
      <w:r w:rsidR="00BC2E46" w:rsidRPr="006D3E15">
        <w:rPr>
          <w:bCs w:val="0"/>
          <w:sz w:val="20"/>
          <w:szCs w:val="20"/>
          <w:lang w:val="en-GB"/>
        </w:rPr>
        <w:t xml:space="preserve"> ses </w:t>
      </w:r>
      <w:r w:rsidR="00215659" w:rsidRPr="006D3E15">
        <w:rPr>
          <w:bCs w:val="0"/>
          <w:sz w:val="20"/>
          <w:szCs w:val="20"/>
          <w:lang w:val="en-GB"/>
        </w:rPr>
        <w:t>pairs</w:t>
      </w:r>
      <w:r w:rsidR="00BC2E46" w:rsidRPr="006D3E15">
        <w:rPr>
          <w:bCs w:val="0"/>
          <w:sz w:val="20"/>
          <w:szCs w:val="20"/>
          <w:lang w:val="en-GB"/>
        </w:rPr>
        <w:t xml:space="preserve">, le « Chef » </w:t>
      </w:r>
      <w:r w:rsidR="006E2AC5" w:rsidRPr="006D3E15">
        <w:rPr>
          <w:bCs w:val="0"/>
          <w:sz w:val="20"/>
          <w:szCs w:val="20"/>
          <w:lang w:val="en-GB"/>
        </w:rPr>
        <w:t>d’alors</w:t>
      </w:r>
      <w:r w:rsidR="00BC2E46" w:rsidRPr="006D3E15">
        <w:rPr>
          <w:bCs w:val="0"/>
          <w:sz w:val="20"/>
          <w:szCs w:val="20"/>
          <w:lang w:val="en-GB"/>
        </w:rPr>
        <w:t xml:space="preserve"> insista sur le fait que </w:t>
      </w:r>
      <w:r w:rsidR="006E2AC5" w:rsidRPr="006D3E15">
        <w:rPr>
          <w:bCs w:val="0"/>
          <w:sz w:val="20"/>
          <w:szCs w:val="20"/>
          <w:lang w:val="en-GB"/>
        </w:rPr>
        <w:t>la personne</w:t>
      </w:r>
      <w:r w:rsidR="00BC2E46" w:rsidRPr="006D3E15">
        <w:rPr>
          <w:bCs w:val="0"/>
          <w:sz w:val="20"/>
          <w:szCs w:val="20"/>
          <w:lang w:val="en-GB"/>
        </w:rPr>
        <w:t xml:space="preserve"> en question </w:t>
      </w:r>
      <w:r w:rsidR="006E2AC5" w:rsidRPr="006D3E15">
        <w:rPr>
          <w:bCs w:val="0"/>
          <w:sz w:val="20"/>
          <w:szCs w:val="20"/>
          <w:lang w:val="en-GB"/>
        </w:rPr>
        <w:t>disposait</w:t>
      </w:r>
      <w:r w:rsidR="00BC2E46" w:rsidRPr="006D3E15">
        <w:rPr>
          <w:bCs w:val="0"/>
          <w:sz w:val="20"/>
          <w:szCs w:val="20"/>
          <w:lang w:val="en-GB"/>
        </w:rPr>
        <w:t xml:space="preserve"> non seulement </w:t>
      </w:r>
      <w:r w:rsidR="006E2AC5" w:rsidRPr="006D3E15">
        <w:rPr>
          <w:bCs w:val="0"/>
          <w:sz w:val="20"/>
          <w:szCs w:val="20"/>
          <w:lang w:val="en-GB"/>
        </w:rPr>
        <w:t>de</w:t>
      </w:r>
      <w:r w:rsidR="00BC2E46" w:rsidRPr="006D3E15">
        <w:rPr>
          <w:bCs w:val="0"/>
          <w:sz w:val="20"/>
          <w:szCs w:val="20"/>
          <w:lang w:val="en-GB"/>
        </w:rPr>
        <w:t xml:space="preserve"> la formation et </w:t>
      </w:r>
      <w:r w:rsidR="006E2AC5" w:rsidRPr="006D3E15">
        <w:rPr>
          <w:bCs w:val="0"/>
          <w:sz w:val="20"/>
          <w:szCs w:val="20"/>
          <w:lang w:val="en-GB"/>
        </w:rPr>
        <w:t xml:space="preserve">de </w:t>
      </w:r>
      <w:r w:rsidR="00BC2E46" w:rsidRPr="006D3E15">
        <w:rPr>
          <w:bCs w:val="0"/>
          <w:sz w:val="20"/>
          <w:szCs w:val="20"/>
          <w:lang w:val="en-GB"/>
        </w:rPr>
        <w:t xml:space="preserve">l’expérience </w:t>
      </w:r>
      <w:r w:rsidR="009F3208" w:rsidRPr="006D3E15">
        <w:rPr>
          <w:bCs w:val="0"/>
          <w:sz w:val="20"/>
          <w:szCs w:val="20"/>
          <w:lang w:val="en-GB"/>
        </w:rPr>
        <w:t>appropriées</w:t>
      </w:r>
      <w:r w:rsidR="00BC2E46" w:rsidRPr="006D3E15">
        <w:rPr>
          <w:bCs w:val="0"/>
          <w:sz w:val="20"/>
          <w:szCs w:val="20"/>
          <w:lang w:val="en-GB"/>
        </w:rPr>
        <w:t xml:space="preserve"> en</w:t>
      </w:r>
      <w:r w:rsidR="009F3208" w:rsidRPr="006D3E15">
        <w:rPr>
          <w:bCs w:val="0"/>
          <w:sz w:val="20"/>
          <w:szCs w:val="20"/>
          <w:lang w:val="en-GB"/>
        </w:rPr>
        <w:t xml:space="preserve"> matière de rituels b</w:t>
      </w:r>
      <w:r w:rsidR="00BC2E46" w:rsidRPr="006D3E15">
        <w:rPr>
          <w:bCs w:val="0"/>
          <w:sz w:val="20"/>
          <w:szCs w:val="20"/>
          <w:lang w:val="en-GB"/>
        </w:rPr>
        <w:t>anoren</w:t>
      </w:r>
      <w:r w:rsidR="009F3208" w:rsidRPr="006D3E15">
        <w:rPr>
          <w:bCs w:val="0"/>
          <w:sz w:val="20"/>
          <w:szCs w:val="20"/>
          <w:lang w:val="en-GB"/>
        </w:rPr>
        <w:t xml:space="preserve">, mais </w:t>
      </w:r>
      <w:r w:rsidR="009F3208" w:rsidRPr="006D3E15">
        <w:rPr>
          <w:bCs w:val="0"/>
          <w:sz w:val="20"/>
          <w:szCs w:val="20"/>
          <w:lang w:val="en-GB"/>
        </w:rPr>
        <w:lastRenderedPageBreak/>
        <w:t>qu’elle</w:t>
      </w:r>
      <w:r w:rsidR="00BC2E46" w:rsidRPr="006D3E15">
        <w:rPr>
          <w:bCs w:val="0"/>
          <w:sz w:val="20"/>
          <w:szCs w:val="20"/>
          <w:lang w:val="en-GB"/>
        </w:rPr>
        <w:t xml:space="preserve"> avait également</w:t>
      </w:r>
      <w:r w:rsidR="008C687B" w:rsidRPr="006D3E15">
        <w:rPr>
          <w:bCs w:val="0"/>
          <w:sz w:val="20"/>
          <w:szCs w:val="20"/>
          <w:lang w:val="en-GB"/>
        </w:rPr>
        <w:t xml:space="preserve"> été choisi</w:t>
      </w:r>
      <w:r w:rsidR="009F3208" w:rsidRPr="006D3E15">
        <w:rPr>
          <w:bCs w:val="0"/>
          <w:sz w:val="20"/>
          <w:szCs w:val="20"/>
          <w:lang w:val="en-GB"/>
        </w:rPr>
        <w:t>e</w:t>
      </w:r>
      <w:r w:rsidR="008C687B" w:rsidRPr="006D3E15">
        <w:rPr>
          <w:bCs w:val="0"/>
          <w:sz w:val="20"/>
          <w:szCs w:val="20"/>
          <w:lang w:val="en-GB"/>
        </w:rPr>
        <w:t xml:space="preserve"> </w:t>
      </w:r>
      <w:r w:rsidR="00CA43A6" w:rsidRPr="006D3E15">
        <w:rPr>
          <w:bCs w:val="0"/>
          <w:sz w:val="20"/>
          <w:szCs w:val="20"/>
          <w:lang w:val="en-GB"/>
        </w:rPr>
        <w:t>par l</w:t>
      </w:r>
      <w:r w:rsidR="009F3208" w:rsidRPr="006D3E15">
        <w:rPr>
          <w:bCs w:val="0"/>
          <w:sz w:val="20"/>
          <w:szCs w:val="20"/>
          <w:lang w:val="en-GB"/>
        </w:rPr>
        <w:t>es esprits</w:t>
      </w:r>
      <w:r w:rsidR="00CA43A6" w:rsidRPr="006D3E15">
        <w:rPr>
          <w:bCs w:val="0"/>
          <w:sz w:val="20"/>
          <w:szCs w:val="20"/>
          <w:lang w:val="en-GB"/>
        </w:rPr>
        <w:t xml:space="preserve"> fondateurs</w:t>
      </w:r>
      <w:r w:rsidR="009F3208" w:rsidRPr="006D3E15">
        <w:rPr>
          <w:bCs w:val="0"/>
          <w:sz w:val="20"/>
          <w:szCs w:val="20"/>
          <w:lang w:val="en-GB"/>
        </w:rPr>
        <w:t>, dont les instructions se devaient d’être respectées</w:t>
      </w:r>
      <w:r w:rsidR="00F12762" w:rsidRPr="006D3E15">
        <w:rPr>
          <w:bCs w:val="0"/>
          <w:sz w:val="20"/>
          <w:szCs w:val="20"/>
          <w:lang w:val="en-GB"/>
        </w:rPr>
        <w:t xml:space="preserve">. </w:t>
      </w:r>
      <w:r w:rsidR="00F12762" w:rsidRPr="006D3E15">
        <w:rPr>
          <w:bCs w:val="0"/>
          <w:sz w:val="20"/>
          <w:szCs w:val="20"/>
        </w:rPr>
        <w:t>En outre</w:t>
      </w:r>
      <w:r w:rsidR="008C687B" w:rsidRPr="006D3E15">
        <w:rPr>
          <w:bCs w:val="0"/>
          <w:sz w:val="20"/>
          <w:szCs w:val="20"/>
        </w:rPr>
        <w:t xml:space="preserve">, le « Chef » </w:t>
      </w:r>
      <w:r w:rsidR="009F3208" w:rsidRPr="006D3E15">
        <w:rPr>
          <w:bCs w:val="0"/>
          <w:sz w:val="20"/>
          <w:szCs w:val="20"/>
        </w:rPr>
        <w:t>donna pour consigne d’expulser</w:t>
      </w:r>
      <w:r w:rsidR="008C687B" w:rsidRPr="006D3E15">
        <w:rPr>
          <w:bCs w:val="0"/>
          <w:sz w:val="20"/>
          <w:szCs w:val="20"/>
        </w:rPr>
        <w:t xml:space="preserve"> </w:t>
      </w:r>
      <w:r w:rsidR="00F12762" w:rsidRPr="006D3E15">
        <w:rPr>
          <w:bCs w:val="0"/>
          <w:sz w:val="20"/>
          <w:szCs w:val="20"/>
        </w:rPr>
        <w:t>du groupe tout membre dissident</w:t>
      </w:r>
      <w:r w:rsidR="009F3208" w:rsidRPr="006D3E15">
        <w:rPr>
          <w:bCs w:val="0"/>
          <w:sz w:val="20"/>
          <w:szCs w:val="20"/>
        </w:rPr>
        <w:t>.</w:t>
      </w:r>
    </w:p>
    <w:p w14:paraId="1A7C68EC" w14:textId="5C88D525" w:rsidR="00AD76F6" w:rsidRPr="006D3E15" w:rsidRDefault="008C687B" w:rsidP="006D3E15">
      <w:pPr>
        <w:pStyle w:val="Texte1"/>
        <w:ind w:left="851"/>
        <w:rPr>
          <w:bCs w:val="0"/>
          <w:sz w:val="20"/>
          <w:szCs w:val="20"/>
        </w:rPr>
      </w:pPr>
      <w:proofErr w:type="spellStart"/>
      <w:r w:rsidRPr="006D3E15">
        <w:rPr>
          <w:bCs w:val="0"/>
          <w:sz w:val="20"/>
          <w:szCs w:val="20"/>
          <w:lang w:val="en-GB"/>
        </w:rPr>
        <w:t>Craignant</w:t>
      </w:r>
      <w:proofErr w:type="spellEnd"/>
      <w:r w:rsidRPr="006D3E15">
        <w:rPr>
          <w:bCs w:val="0"/>
          <w:sz w:val="20"/>
          <w:szCs w:val="20"/>
          <w:lang w:val="en-GB"/>
        </w:rPr>
        <w:t xml:space="preserve"> </w:t>
      </w:r>
      <w:r w:rsidR="0095110C" w:rsidRPr="006D3E15">
        <w:rPr>
          <w:bCs w:val="0"/>
          <w:sz w:val="20"/>
          <w:szCs w:val="20"/>
          <w:lang w:val="en-GB"/>
        </w:rPr>
        <w:t xml:space="preserve">les </w:t>
      </w:r>
      <w:proofErr w:type="spellStart"/>
      <w:r w:rsidR="0095110C" w:rsidRPr="006D3E15">
        <w:rPr>
          <w:bCs w:val="0"/>
          <w:sz w:val="20"/>
          <w:szCs w:val="20"/>
          <w:lang w:val="en-GB"/>
        </w:rPr>
        <w:t>conséquences</w:t>
      </w:r>
      <w:proofErr w:type="spellEnd"/>
      <w:r w:rsidR="0095110C" w:rsidRPr="006D3E15">
        <w:rPr>
          <w:bCs w:val="0"/>
          <w:sz w:val="20"/>
          <w:szCs w:val="20"/>
          <w:lang w:val="en-GB"/>
        </w:rPr>
        <w:t xml:space="preserve"> </w:t>
      </w:r>
      <w:proofErr w:type="spellStart"/>
      <w:r w:rsidR="0095110C" w:rsidRPr="006D3E15">
        <w:rPr>
          <w:bCs w:val="0"/>
          <w:sz w:val="20"/>
          <w:szCs w:val="20"/>
          <w:lang w:val="en-GB"/>
        </w:rPr>
        <w:t>néfastes</w:t>
      </w:r>
      <w:proofErr w:type="spellEnd"/>
      <w:r w:rsidR="0095110C" w:rsidRPr="006D3E15">
        <w:rPr>
          <w:bCs w:val="0"/>
          <w:sz w:val="20"/>
          <w:szCs w:val="20"/>
          <w:lang w:val="en-GB"/>
        </w:rPr>
        <w:t xml:space="preserve"> de</w:t>
      </w:r>
      <w:r w:rsidRPr="006D3E15">
        <w:rPr>
          <w:bCs w:val="0"/>
          <w:sz w:val="20"/>
          <w:szCs w:val="20"/>
          <w:lang w:val="en-GB"/>
        </w:rPr>
        <w:t xml:space="preserve"> l’ordination </w:t>
      </w:r>
      <w:r w:rsidR="00CA43A6" w:rsidRPr="006D3E15">
        <w:rPr>
          <w:bCs w:val="0"/>
          <w:sz w:val="20"/>
          <w:szCs w:val="20"/>
          <w:lang w:val="en-GB"/>
        </w:rPr>
        <w:t>de cette</w:t>
      </w:r>
      <w:r w:rsidRPr="006D3E15">
        <w:rPr>
          <w:bCs w:val="0"/>
          <w:sz w:val="20"/>
          <w:szCs w:val="20"/>
          <w:lang w:val="en-GB"/>
        </w:rPr>
        <w:t xml:space="preserve"> personne </w:t>
      </w:r>
      <w:r w:rsidR="00CA43A6" w:rsidRPr="006D3E15">
        <w:rPr>
          <w:bCs w:val="0"/>
          <w:sz w:val="20"/>
          <w:szCs w:val="20"/>
          <w:lang w:val="en-GB"/>
        </w:rPr>
        <w:t>soupçonnée</w:t>
      </w:r>
      <w:r w:rsidRPr="006D3E15">
        <w:rPr>
          <w:bCs w:val="0"/>
          <w:sz w:val="20"/>
          <w:szCs w:val="20"/>
          <w:lang w:val="en-GB"/>
        </w:rPr>
        <w:t xml:space="preserve"> d’homosexualité sur la manière dont le groupe </w:t>
      </w:r>
      <w:proofErr w:type="gramStart"/>
      <w:r w:rsidRPr="006D3E15">
        <w:rPr>
          <w:bCs w:val="0"/>
          <w:sz w:val="20"/>
          <w:szCs w:val="20"/>
          <w:lang w:val="en-GB"/>
        </w:rPr>
        <w:t>et</w:t>
      </w:r>
      <w:proofErr w:type="gramEnd"/>
      <w:r w:rsidRPr="006D3E15">
        <w:rPr>
          <w:bCs w:val="0"/>
          <w:sz w:val="20"/>
          <w:szCs w:val="20"/>
          <w:lang w:val="en-GB"/>
        </w:rPr>
        <w:t xml:space="preserve"> ses travaux étaient perçus, trois de ses membres décidèrent d’engager un avocat et de contester </w:t>
      </w:r>
      <w:r w:rsidR="00215659" w:rsidRPr="006D3E15">
        <w:rPr>
          <w:bCs w:val="0"/>
          <w:sz w:val="20"/>
          <w:szCs w:val="20"/>
          <w:lang w:val="en-GB"/>
        </w:rPr>
        <w:t>cette</w:t>
      </w:r>
      <w:r w:rsidRPr="006D3E15">
        <w:rPr>
          <w:bCs w:val="0"/>
          <w:sz w:val="20"/>
          <w:szCs w:val="20"/>
          <w:lang w:val="en-GB"/>
        </w:rPr>
        <w:t xml:space="preserve"> ordinat</w:t>
      </w:r>
      <w:r w:rsidR="00CA43A6" w:rsidRPr="006D3E15">
        <w:rPr>
          <w:bCs w:val="0"/>
          <w:sz w:val="20"/>
          <w:szCs w:val="20"/>
          <w:lang w:val="en-GB"/>
        </w:rPr>
        <w:t>ion auprès de la Cour suprême de</w:t>
      </w:r>
      <w:r w:rsidRPr="006D3E15">
        <w:rPr>
          <w:bCs w:val="0"/>
          <w:sz w:val="20"/>
          <w:szCs w:val="20"/>
          <w:lang w:val="en-GB"/>
        </w:rPr>
        <w:t xml:space="preserve"> Capitol. </w:t>
      </w:r>
      <w:r w:rsidRPr="006D3E15">
        <w:rPr>
          <w:bCs w:val="0"/>
          <w:sz w:val="20"/>
          <w:szCs w:val="20"/>
        </w:rPr>
        <w:t xml:space="preserve">La direction du groupe répondit </w:t>
      </w:r>
      <w:r w:rsidR="005A1E5A" w:rsidRPr="006D3E15">
        <w:rPr>
          <w:bCs w:val="0"/>
          <w:sz w:val="20"/>
          <w:szCs w:val="20"/>
        </w:rPr>
        <w:t xml:space="preserve">à cela </w:t>
      </w:r>
      <w:r w:rsidRPr="006D3E15">
        <w:rPr>
          <w:bCs w:val="0"/>
          <w:sz w:val="20"/>
          <w:szCs w:val="20"/>
        </w:rPr>
        <w:t xml:space="preserve">en </w:t>
      </w:r>
      <w:r w:rsidR="005A1E5A" w:rsidRPr="006D3E15">
        <w:rPr>
          <w:bCs w:val="0"/>
          <w:sz w:val="20"/>
          <w:szCs w:val="20"/>
        </w:rPr>
        <w:t>faisant appel à</w:t>
      </w:r>
      <w:r w:rsidRPr="006D3E15">
        <w:rPr>
          <w:bCs w:val="0"/>
          <w:sz w:val="20"/>
          <w:szCs w:val="20"/>
        </w:rPr>
        <w:t xml:space="preserve"> sa propre équipe </w:t>
      </w:r>
      <w:r w:rsidR="005A1E5A" w:rsidRPr="006D3E15">
        <w:rPr>
          <w:bCs w:val="0"/>
          <w:sz w:val="20"/>
          <w:szCs w:val="20"/>
        </w:rPr>
        <w:t>de juristes,</w:t>
      </w:r>
      <w:r w:rsidRPr="006D3E15">
        <w:rPr>
          <w:bCs w:val="0"/>
          <w:sz w:val="20"/>
          <w:szCs w:val="20"/>
        </w:rPr>
        <w:t xml:space="preserve"> qui </w:t>
      </w:r>
      <w:r w:rsidR="005A1E5A" w:rsidRPr="006D3E15">
        <w:rPr>
          <w:bCs w:val="0"/>
          <w:sz w:val="20"/>
          <w:szCs w:val="20"/>
        </w:rPr>
        <w:t>prit pour référence la charte des D</w:t>
      </w:r>
      <w:r w:rsidRPr="006D3E15">
        <w:rPr>
          <w:bCs w:val="0"/>
          <w:sz w:val="20"/>
          <w:szCs w:val="20"/>
        </w:rPr>
        <w:t>roits fondament</w:t>
      </w:r>
      <w:r w:rsidR="005A1E5A" w:rsidRPr="006D3E15">
        <w:rPr>
          <w:bCs w:val="0"/>
          <w:sz w:val="20"/>
          <w:szCs w:val="20"/>
        </w:rPr>
        <w:t>aux et la loi sur les Libertés de</w:t>
      </w:r>
      <w:r w:rsidRPr="006D3E15">
        <w:rPr>
          <w:bCs w:val="0"/>
          <w:sz w:val="20"/>
          <w:szCs w:val="20"/>
        </w:rPr>
        <w:t xml:space="preserve"> Capitol, lesquelles </w:t>
      </w:r>
      <w:r w:rsidR="005A1E5A" w:rsidRPr="006D3E15">
        <w:rPr>
          <w:bCs w:val="0"/>
          <w:sz w:val="20"/>
          <w:szCs w:val="20"/>
        </w:rPr>
        <w:t>déclarent</w:t>
      </w:r>
      <w:r w:rsidRPr="006D3E15">
        <w:rPr>
          <w:bCs w:val="0"/>
          <w:sz w:val="20"/>
          <w:szCs w:val="20"/>
        </w:rPr>
        <w:t xml:space="preserve"> </w:t>
      </w:r>
      <w:r w:rsidR="005A1E5A" w:rsidRPr="006D3E15">
        <w:rPr>
          <w:bCs w:val="0"/>
          <w:sz w:val="20"/>
          <w:szCs w:val="20"/>
        </w:rPr>
        <w:t xml:space="preserve">que le membre devant recevoir l’ordination </w:t>
      </w:r>
      <w:r w:rsidR="00C57117" w:rsidRPr="006D3E15">
        <w:rPr>
          <w:bCs w:val="0"/>
          <w:sz w:val="20"/>
          <w:szCs w:val="20"/>
        </w:rPr>
        <w:t xml:space="preserve">ne </w:t>
      </w:r>
      <w:r w:rsidR="00D533F3" w:rsidRPr="006D3E15">
        <w:rPr>
          <w:bCs w:val="0"/>
          <w:sz w:val="20"/>
          <w:szCs w:val="20"/>
        </w:rPr>
        <w:t>peut</w:t>
      </w:r>
      <w:r w:rsidR="00C57117" w:rsidRPr="006D3E15">
        <w:rPr>
          <w:bCs w:val="0"/>
          <w:sz w:val="20"/>
          <w:szCs w:val="20"/>
        </w:rPr>
        <w:t xml:space="preserve"> </w:t>
      </w:r>
      <w:r w:rsidR="005A1E5A" w:rsidRPr="006D3E15">
        <w:rPr>
          <w:bCs w:val="0"/>
          <w:sz w:val="20"/>
          <w:szCs w:val="20"/>
        </w:rPr>
        <w:t>faire l’objet</w:t>
      </w:r>
      <w:r w:rsidR="00C57117" w:rsidRPr="006D3E15">
        <w:rPr>
          <w:bCs w:val="0"/>
          <w:sz w:val="20"/>
          <w:szCs w:val="20"/>
        </w:rPr>
        <w:t xml:space="preserve"> de discrimination</w:t>
      </w:r>
      <w:r w:rsidR="005A1E5A" w:rsidRPr="006D3E15">
        <w:rPr>
          <w:bCs w:val="0"/>
          <w:sz w:val="20"/>
          <w:szCs w:val="20"/>
        </w:rPr>
        <w:t>s</w:t>
      </w:r>
      <w:r w:rsidR="00C57117" w:rsidRPr="006D3E15">
        <w:rPr>
          <w:bCs w:val="0"/>
          <w:sz w:val="20"/>
          <w:szCs w:val="20"/>
        </w:rPr>
        <w:t xml:space="preserve"> en raison de sa sexualité.</w:t>
      </w:r>
    </w:p>
    <w:p w14:paraId="37A89949" w14:textId="104EE975" w:rsidR="0096772C" w:rsidRDefault="00AD76F6" w:rsidP="008C437F">
      <w:pPr>
        <w:pStyle w:val="Texte1"/>
      </w:pPr>
      <w:r>
        <w:t>===</w:t>
      </w:r>
    </w:p>
    <w:p w14:paraId="20987AC5" w14:textId="5806B3EA" w:rsidR="003A74AB" w:rsidRPr="006D3E15" w:rsidRDefault="00C57117" w:rsidP="006D3E15">
      <w:pPr>
        <w:pStyle w:val="Heading4"/>
        <w:rPr>
          <w:lang w:val="en-US"/>
        </w:rPr>
      </w:pPr>
      <w:r w:rsidRPr="006D3E15">
        <w:rPr>
          <w:lang w:val="en-US"/>
        </w:rPr>
        <w:t xml:space="preserve">Pour l’Unité </w:t>
      </w:r>
      <w:proofErr w:type="gramStart"/>
      <w:r w:rsidRPr="006D3E15">
        <w:rPr>
          <w:lang w:val="en-US"/>
        </w:rPr>
        <w:t>7 :</w:t>
      </w:r>
      <w:proofErr w:type="gramEnd"/>
      <w:r w:rsidRPr="006D3E15">
        <w:rPr>
          <w:lang w:val="en-US"/>
        </w:rPr>
        <w:t xml:space="preserve"> </w:t>
      </w:r>
      <w:r w:rsidR="00997444" w:rsidRPr="006D3E15">
        <w:rPr>
          <w:lang w:val="en-US"/>
        </w:rPr>
        <w:t>Implication d</w:t>
      </w:r>
      <w:r w:rsidRPr="006D3E15">
        <w:rPr>
          <w:lang w:val="en-US"/>
        </w:rPr>
        <w:t xml:space="preserve">es communautés concernées </w:t>
      </w:r>
    </w:p>
    <w:p w14:paraId="17266776" w14:textId="647E02CD" w:rsidR="00C012D3" w:rsidRPr="006D3E15" w:rsidRDefault="0022018F" w:rsidP="006D3E15">
      <w:pPr>
        <w:pStyle w:val="Texte1"/>
        <w:ind w:left="851"/>
        <w:rPr>
          <w:bCs w:val="0"/>
          <w:sz w:val="20"/>
          <w:szCs w:val="20"/>
        </w:rPr>
      </w:pPr>
      <w:r w:rsidRPr="006D3E15">
        <w:rPr>
          <w:bCs w:val="0"/>
          <w:sz w:val="20"/>
          <w:szCs w:val="20"/>
        </w:rPr>
        <w:t>Sur</w:t>
      </w:r>
      <w:r w:rsidR="00C57117" w:rsidRPr="006D3E15">
        <w:rPr>
          <w:bCs w:val="0"/>
          <w:sz w:val="20"/>
          <w:szCs w:val="20"/>
        </w:rPr>
        <w:t xml:space="preserve"> </w:t>
      </w:r>
      <w:r w:rsidR="00190A79" w:rsidRPr="006D3E15">
        <w:rPr>
          <w:bCs w:val="0"/>
          <w:sz w:val="20"/>
          <w:szCs w:val="20"/>
        </w:rPr>
        <w:t>l’entrave</w:t>
      </w:r>
      <w:r w:rsidR="00C57117" w:rsidRPr="006D3E15">
        <w:rPr>
          <w:bCs w:val="0"/>
          <w:sz w:val="20"/>
          <w:szCs w:val="20"/>
        </w:rPr>
        <w:t xml:space="preserve"> </w:t>
      </w:r>
      <w:r w:rsidR="000107C3" w:rsidRPr="006D3E15">
        <w:rPr>
          <w:bCs w:val="0"/>
          <w:sz w:val="20"/>
          <w:szCs w:val="20"/>
        </w:rPr>
        <w:t>à</w:t>
      </w:r>
      <w:r w:rsidR="00C57117" w:rsidRPr="006D3E15">
        <w:rPr>
          <w:bCs w:val="0"/>
          <w:sz w:val="20"/>
          <w:szCs w:val="20"/>
        </w:rPr>
        <w:t xml:space="preserve"> la participation </w:t>
      </w:r>
      <w:r w:rsidR="000107C3" w:rsidRPr="006D3E15">
        <w:rPr>
          <w:bCs w:val="0"/>
          <w:sz w:val="20"/>
          <w:szCs w:val="20"/>
        </w:rPr>
        <w:t>d’une communauté</w:t>
      </w:r>
      <w:r w:rsidR="00C57117" w:rsidRPr="006D3E15">
        <w:rPr>
          <w:bCs w:val="0"/>
          <w:sz w:val="20"/>
          <w:szCs w:val="20"/>
        </w:rPr>
        <w:t xml:space="preserve"> s</w:t>
      </w:r>
      <w:r w:rsidR="000107C3" w:rsidRPr="006D3E15">
        <w:rPr>
          <w:bCs w:val="0"/>
          <w:sz w:val="20"/>
          <w:szCs w:val="20"/>
        </w:rPr>
        <w:t>ur la base de la discrimination</w:t>
      </w:r>
      <w:r w:rsidR="00E15E9D" w:rsidRPr="006D3E15">
        <w:rPr>
          <w:bCs w:val="0"/>
          <w:sz w:val="20"/>
          <w:szCs w:val="20"/>
        </w:rPr>
        <w:t>.</w:t>
      </w:r>
    </w:p>
    <w:p w14:paraId="65BCF478" w14:textId="1CFB98D5" w:rsidR="00C57117" w:rsidRPr="006D3E15" w:rsidRDefault="00C57117" w:rsidP="006D3E15">
      <w:pPr>
        <w:pStyle w:val="Texte1"/>
        <w:spacing w:before="240" w:line="240" w:lineRule="auto"/>
        <w:rPr>
          <w:bCs w:val="0"/>
          <w:u w:val="single"/>
          <w:lang w:val="en-GB"/>
        </w:rPr>
      </w:pPr>
      <w:r w:rsidRPr="006D3E15">
        <w:rPr>
          <w:bCs w:val="0"/>
          <w:u w:val="single"/>
          <w:lang w:val="en-GB"/>
        </w:rPr>
        <w:t xml:space="preserve">Discussion de </w:t>
      </w:r>
      <w:proofErr w:type="spellStart"/>
      <w:r w:rsidRPr="006D3E15">
        <w:rPr>
          <w:bCs w:val="0"/>
          <w:u w:val="single"/>
          <w:lang w:val="en-GB"/>
        </w:rPr>
        <w:t>groupe</w:t>
      </w:r>
      <w:proofErr w:type="spellEnd"/>
    </w:p>
    <w:p w14:paraId="21BDBEA8" w14:textId="5365CB0E" w:rsidR="00531AE2" w:rsidRPr="006D3E15" w:rsidRDefault="00D31DA6" w:rsidP="006D3E15">
      <w:pPr>
        <w:pStyle w:val="Texte1"/>
        <w:ind w:left="851"/>
        <w:rPr>
          <w:bCs w:val="0"/>
          <w:sz w:val="20"/>
          <w:szCs w:val="20"/>
        </w:rPr>
      </w:pPr>
      <w:r w:rsidRPr="006D3E15">
        <w:rPr>
          <w:bCs w:val="0"/>
          <w:sz w:val="20"/>
          <w:szCs w:val="20"/>
          <w:lang w:val="en-GB"/>
        </w:rPr>
        <w:t>Faire</w:t>
      </w:r>
      <w:r w:rsidR="00C57117" w:rsidRPr="006D3E15">
        <w:rPr>
          <w:bCs w:val="0"/>
          <w:sz w:val="20"/>
          <w:szCs w:val="20"/>
          <w:lang w:val="en-GB"/>
        </w:rPr>
        <w:t xml:space="preserve"> deux groupes : </w:t>
      </w:r>
      <w:r w:rsidR="005F7229" w:rsidRPr="006D3E15">
        <w:rPr>
          <w:bCs w:val="0"/>
          <w:sz w:val="20"/>
          <w:szCs w:val="20"/>
          <w:lang w:val="en-GB"/>
        </w:rPr>
        <w:t xml:space="preserve">l’un des </w:t>
      </w:r>
      <w:r w:rsidRPr="006D3E15">
        <w:rPr>
          <w:bCs w:val="0"/>
          <w:sz w:val="20"/>
          <w:szCs w:val="20"/>
          <w:lang w:val="en-GB"/>
        </w:rPr>
        <w:t>groupe</w:t>
      </w:r>
      <w:r w:rsidR="005F7229" w:rsidRPr="006D3E15">
        <w:rPr>
          <w:bCs w:val="0"/>
          <w:sz w:val="20"/>
          <w:szCs w:val="20"/>
          <w:lang w:val="en-GB"/>
        </w:rPr>
        <w:t>s</w:t>
      </w:r>
      <w:r w:rsidR="00C57117" w:rsidRPr="006D3E15">
        <w:rPr>
          <w:bCs w:val="0"/>
          <w:sz w:val="20"/>
          <w:szCs w:val="20"/>
          <w:lang w:val="en-GB"/>
        </w:rPr>
        <w:t xml:space="preserve"> </w:t>
      </w:r>
      <w:r w:rsidR="005F7229" w:rsidRPr="006D3E15">
        <w:rPr>
          <w:bCs w:val="0"/>
          <w:sz w:val="20"/>
          <w:szCs w:val="20"/>
          <w:lang w:val="en-GB"/>
        </w:rPr>
        <w:t xml:space="preserve">fera une présentation pour donner son avis sur </w:t>
      </w:r>
      <w:r w:rsidR="00C94E6F" w:rsidRPr="006D3E15">
        <w:rPr>
          <w:bCs w:val="0"/>
          <w:sz w:val="20"/>
          <w:szCs w:val="20"/>
          <w:lang w:val="en-GB"/>
        </w:rPr>
        <w:t xml:space="preserve">la </w:t>
      </w:r>
      <w:r w:rsidR="00C56791" w:rsidRPr="006D3E15">
        <w:rPr>
          <w:bCs w:val="0"/>
          <w:sz w:val="20"/>
          <w:szCs w:val="20"/>
          <w:lang w:val="en-GB"/>
        </w:rPr>
        <w:t>manière</w:t>
      </w:r>
      <w:r w:rsidR="00C94E6F" w:rsidRPr="006D3E15">
        <w:rPr>
          <w:bCs w:val="0"/>
          <w:sz w:val="20"/>
          <w:szCs w:val="20"/>
          <w:lang w:val="en-GB"/>
        </w:rPr>
        <w:t xml:space="preserve"> dont</w:t>
      </w:r>
      <w:r w:rsidR="005F7229" w:rsidRPr="006D3E15">
        <w:rPr>
          <w:bCs w:val="0"/>
          <w:sz w:val="20"/>
          <w:szCs w:val="20"/>
          <w:lang w:val="en-GB"/>
        </w:rPr>
        <w:t xml:space="preserve"> </w:t>
      </w:r>
      <w:r w:rsidR="00E80355" w:rsidRPr="006D3E15">
        <w:rPr>
          <w:bCs w:val="0"/>
          <w:sz w:val="20"/>
          <w:szCs w:val="20"/>
          <w:lang w:val="en-GB"/>
        </w:rPr>
        <w:t xml:space="preserve">la situation </w:t>
      </w:r>
      <w:r w:rsidR="001617ED" w:rsidRPr="006D3E15">
        <w:rPr>
          <w:bCs w:val="0"/>
          <w:sz w:val="20"/>
          <w:szCs w:val="20"/>
          <w:lang w:val="en-GB"/>
        </w:rPr>
        <w:t>se serait conclue</w:t>
      </w:r>
      <w:r w:rsidR="005F7229" w:rsidRPr="006D3E15">
        <w:rPr>
          <w:bCs w:val="0"/>
          <w:sz w:val="20"/>
          <w:szCs w:val="20"/>
          <w:lang w:val="en-GB"/>
        </w:rPr>
        <w:t xml:space="preserve"> si le tribunal </w:t>
      </w:r>
      <w:r w:rsidR="00C57117" w:rsidRPr="006D3E15">
        <w:rPr>
          <w:bCs w:val="0"/>
          <w:sz w:val="20"/>
          <w:szCs w:val="20"/>
          <w:lang w:val="en-GB"/>
        </w:rPr>
        <w:t xml:space="preserve">avait tranché en faveur du Banoren. L’autre groupe </w:t>
      </w:r>
      <w:r w:rsidR="005F7229" w:rsidRPr="006D3E15">
        <w:rPr>
          <w:bCs w:val="0"/>
          <w:sz w:val="20"/>
          <w:szCs w:val="20"/>
          <w:lang w:val="en-GB"/>
        </w:rPr>
        <w:t>présentera</w:t>
      </w:r>
      <w:r w:rsidR="00C57117" w:rsidRPr="006D3E15">
        <w:rPr>
          <w:bCs w:val="0"/>
          <w:sz w:val="20"/>
          <w:szCs w:val="20"/>
          <w:lang w:val="en-GB"/>
        </w:rPr>
        <w:t xml:space="preserve"> </w:t>
      </w:r>
      <w:r w:rsidR="005F7229" w:rsidRPr="006D3E15">
        <w:rPr>
          <w:bCs w:val="0"/>
          <w:sz w:val="20"/>
          <w:szCs w:val="20"/>
          <w:lang w:val="en-GB"/>
        </w:rPr>
        <w:t>le</w:t>
      </w:r>
      <w:r w:rsidR="00C57117" w:rsidRPr="006D3E15">
        <w:rPr>
          <w:bCs w:val="0"/>
          <w:sz w:val="20"/>
          <w:szCs w:val="20"/>
          <w:lang w:val="en-GB"/>
        </w:rPr>
        <w:t xml:space="preserve"> scénario dans lequel la cour aurait rendu un verdict </w:t>
      </w:r>
      <w:r w:rsidR="005F7229" w:rsidRPr="006D3E15">
        <w:rPr>
          <w:bCs w:val="0"/>
          <w:sz w:val="20"/>
          <w:szCs w:val="20"/>
          <w:lang w:val="en-GB"/>
        </w:rPr>
        <w:t>favorable aux</w:t>
      </w:r>
      <w:r w:rsidR="00C57117" w:rsidRPr="006D3E15">
        <w:rPr>
          <w:bCs w:val="0"/>
          <w:sz w:val="20"/>
          <w:szCs w:val="20"/>
          <w:lang w:val="en-GB"/>
        </w:rPr>
        <w:t xml:space="preserve"> membres dissidents du Banoren. </w:t>
      </w:r>
      <w:r w:rsidR="005F7229" w:rsidRPr="006D3E15">
        <w:rPr>
          <w:bCs w:val="0"/>
          <w:sz w:val="20"/>
          <w:szCs w:val="20"/>
        </w:rPr>
        <w:t>Poser</w:t>
      </w:r>
      <w:r w:rsidR="00C57117" w:rsidRPr="006D3E15">
        <w:rPr>
          <w:bCs w:val="0"/>
          <w:sz w:val="20"/>
          <w:szCs w:val="20"/>
        </w:rPr>
        <w:t xml:space="preserve"> les questions listées ici </w:t>
      </w:r>
      <w:r w:rsidR="005F7229" w:rsidRPr="006D3E15">
        <w:rPr>
          <w:bCs w:val="0"/>
          <w:sz w:val="20"/>
          <w:szCs w:val="20"/>
        </w:rPr>
        <w:t>dans le cadre des</w:t>
      </w:r>
      <w:r w:rsidR="00C57117" w:rsidRPr="006D3E15">
        <w:rPr>
          <w:bCs w:val="0"/>
          <w:sz w:val="20"/>
          <w:szCs w:val="20"/>
        </w:rPr>
        <w:t xml:space="preserve"> présentations de vos petits groupes :</w:t>
      </w:r>
    </w:p>
    <w:p w14:paraId="4312B0A6" w14:textId="00CE488E" w:rsidR="00AD5B88" w:rsidRPr="006D3E15" w:rsidRDefault="00D45310" w:rsidP="006D3E15">
      <w:pPr>
        <w:pStyle w:val="Texte1"/>
        <w:numPr>
          <w:ilvl w:val="0"/>
          <w:numId w:val="5"/>
        </w:numPr>
        <w:rPr>
          <w:bCs w:val="0"/>
          <w:sz w:val="20"/>
          <w:szCs w:val="20"/>
        </w:rPr>
      </w:pPr>
      <w:r w:rsidRPr="006D3E15">
        <w:rPr>
          <w:bCs w:val="0"/>
          <w:sz w:val="20"/>
          <w:szCs w:val="20"/>
        </w:rPr>
        <w:t xml:space="preserve">Qui décide </w:t>
      </w:r>
      <w:r w:rsidR="005F7229" w:rsidRPr="006D3E15">
        <w:rPr>
          <w:bCs w:val="0"/>
          <w:sz w:val="20"/>
          <w:szCs w:val="20"/>
        </w:rPr>
        <w:t xml:space="preserve">de </w:t>
      </w:r>
      <w:r w:rsidRPr="006D3E15">
        <w:rPr>
          <w:bCs w:val="0"/>
          <w:sz w:val="20"/>
          <w:szCs w:val="20"/>
        </w:rPr>
        <w:t xml:space="preserve">qui doit ou ne doit pas participer aux rituels </w:t>
      </w:r>
      <w:proofErr w:type="spellStart"/>
      <w:r w:rsidR="005F7229" w:rsidRPr="006D3E15">
        <w:rPr>
          <w:bCs w:val="0"/>
          <w:sz w:val="20"/>
          <w:szCs w:val="20"/>
        </w:rPr>
        <w:t>b</w:t>
      </w:r>
      <w:r w:rsidRPr="006D3E15">
        <w:rPr>
          <w:bCs w:val="0"/>
          <w:sz w:val="20"/>
          <w:szCs w:val="20"/>
        </w:rPr>
        <w:t>anoren</w:t>
      </w:r>
      <w:proofErr w:type="spellEnd"/>
      <w:r w:rsidRPr="006D3E15">
        <w:rPr>
          <w:bCs w:val="0"/>
          <w:sz w:val="20"/>
          <w:szCs w:val="20"/>
        </w:rPr>
        <w:t> ?</w:t>
      </w:r>
    </w:p>
    <w:p w14:paraId="57B995DF" w14:textId="04C217AD" w:rsidR="00D45310" w:rsidRPr="006D3E15" w:rsidRDefault="00D45310" w:rsidP="006D3E15">
      <w:pPr>
        <w:pStyle w:val="Texte1"/>
        <w:numPr>
          <w:ilvl w:val="0"/>
          <w:numId w:val="5"/>
        </w:numPr>
        <w:rPr>
          <w:bCs w:val="0"/>
          <w:sz w:val="20"/>
          <w:szCs w:val="20"/>
          <w:lang w:val="en-GB"/>
        </w:rPr>
      </w:pPr>
      <w:r w:rsidRPr="006D3E15">
        <w:rPr>
          <w:bCs w:val="0"/>
          <w:sz w:val="20"/>
          <w:szCs w:val="20"/>
          <w:lang w:val="en-GB"/>
        </w:rPr>
        <w:t xml:space="preserve">Qui </w:t>
      </w:r>
      <w:r w:rsidR="005F7229" w:rsidRPr="006D3E15">
        <w:rPr>
          <w:bCs w:val="0"/>
          <w:sz w:val="20"/>
          <w:szCs w:val="20"/>
          <w:lang w:val="en-GB"/>
        </w:rPr>
        <w:t xml:space="preserve">y </w:t>
      </w:r>
      <w:proofErr w:type="spellStart"/>
      <w:r w:rsidRPr="006D3E15">
        <w:rPr>
          <w:bCs w:val="0"/>
          <w:sz w:val="20"/>
          <w:szCs w:val="20"/>
          <w:lang w:val="en-GB"/>
        </w:rPr>
        <w:t>participe</w:t>
      </w:r>
      <w:proofErr w:type="spellEnd"/>
      <w:r w:rsidRPr="006D3E15">
        <w:rPr>
          <w:bCs w:val="0"/>
          <w:sz w:val="20"/>
          <w:szCs w:val="20"/>
          <w:lang w:val="en-GB"/>
        </w:rPr>
        <w:t xml:space="preserve"> et </w:t>
      </w:r>
      <w:proofErr w:type="gramStart"/>
      <w:r w:rsidRPr="006D3E15">
        <w:rPr>
          <w:bCs w:val="0"/>
          <w:sz w:val="20"/>
          <w:szCs w:val="20"/>
          <w:lang w:val="en-GB"/>
        </w:rPr>
        <w:t>pourquoi ?</w:t>
      </w:r>
      <w:proofErr w:type="gramEnd"/>
    </w:p>
    <w:p w14:paraId="360AB573" w14:textId="25130225" w:rsidR="00D45310" w:rsidRPr="006D3E15" w:rsidRDefault="00D45310" w:rsidP="006D3E15">
      <w:pPr>
        <w:pStyle w:val="Texte1"/>
        <w:numPr>
          <w:ilvl w:val="0"/>
          <w:numId w:val="5"/>
        </w:numPr>
        <w:rPr>
          <w:bCs w:val="0"/>
          <w:sz w:val="20"/>
          <w:szCs w:val="20"/>
          <w:lang w:val="en-GB"/>
        </w:rPr>
      </w:pPr>
      <w:r w:rsidRPr="006D3E15">
        <w:rPr>
          <w:bCs w:val="0"/>
          <w:sz w:val="20"/>
          <w:szCs w:val="20"/>
          <w:lang w:val="en-GB"/>
        </w:rPr>
        <w:t xml:space="preserve">Qui </w:t>
      </w:r>
      <w:r w:rsidR="005F7229" w:rsidRPr="006D3E15">
        <w:rPr>
          <w:bCs w:val="0"/>
          <w:sz w:val="20"/>
          <w:szCs w:val="20"/>
          <w:lang w:val="en-GB"/>
        </w:rPr>
        <w:t xml:space="preserve">en </w:t>
      </w:r>
      <w:r w:rsidRPr="006D3E15">
        <w:rPr>
          <w:bCs w:val="0"/>
          <w:sz w:val="20"/>
          <w:szCs w:val="20"/>
          <w:lang w:val="en-GB"/>
        </w:rPr>
        <w:t xml:space="preserve">est exclu et </w:t>
      </w:r>
      <w:proofErr w:type="gramStart"/>
      <w:r w:rsidRPr="006D3E15">
        <w:rPr>
          <w:bCs w:val="0"/>
          <w:sz w:val="20"/>
          <w:szCs w:val="20"/>
          <w:lang w:val="en-GB"/>
        </w:rPr>
        <w:t>pourquoi ?</w:t>
      </w:r>
      <w:proofErr w:type="gramEnd"/>
    </w:p>
    <w:p w14:paraId="5D386950" w14:textId="5BF5BB90" w:rsidR="0096772C" w:rsidRPr="006D3E15" w:rsidRDefault="00D45310" w:rsidP="008C437F">
      <w:pPr>
        <w:pStyle w:val="Texte1"/>
        <w:numPr>
          <w:ilvl w:val="0"/>
          <w:numId w:val="5"/>
        </w:numPr>
        <w:rPr>
          <w:bCs w:val="0"/>
          <w:sz w:val="20"/>
          <w:szCs w:val="20"/>
        </w:rPr>
      </w:pPr>
      <w:r w:rsidRPr="006D3E15">
        <w:rPr>
          <w:bCs w:val="0"/>
          <w:sz w:val="20"/>
          <w:szCs w:val="20"/>
        </w:rPr>
        <w:t xml:space="preserve">Qu’est-ce qui doit être fait pour garantir </w:t>
      </w:r>
      <w:r w:rsidR="005F7229" w:rsidRPr="006D3E15">
        <w:rPr>
          <w:bCs w:val="0"/>
          <w:sz w:val="20"/>
          <w:szCs w:val="20"/>
        </w:rPr>
        <w:t xml:space="preserve">à tous </w:t>
      </w:r>
      <w:r w:rsidR="0022018F" w:rsidRPr="006D3E15">
        <w:rPr>
          <w:bCs w:val="0"/>
          <w:sz w:val="20"/>
          <w:szCs w:val="20"/>
        </w:rPr>
        <w:t>l’égalité des chances</w:t>
      </w:r>
      <w:r w:rsidRPr="006D3E15">
        <w:rPr>
          <w:bCs w:val="0"/>
          <w:sz w:val="20"/>
          <w:szCs w:val="20"/>
        </w:rPr>
        <w:t xml:space="preserve"> </w:t>
      </w:r>
      <w:r w:rsidR="00825A78" w:rsidRPr="006D3E15">
        <w:rPr>
          <w:bCs w:val="0"/>
          <w:sz w:val="20"/>
          <w:szCs w:val="20"/>
        </w:rPr>
        <w:t>et</w:t>
      </w:r>
      <w:r w:rsidR="005F7229" w:rsidRPr="006D3E15">
        <w:rPr>
          <w:bCs w:val="0"/>
          <w:sz w:val="20"/>
          <w:szCs w:val="20"/>
        </w:rPr>
        <w:t xml:space="preserve"> que tous soient encouragés à</w:t>
      </w:r>
      <w:r w:rsidR="0022018F" w:rsidRPr="006D3E15">
        <w:rPr>
          <w:bCs w:val="0"/>
          <w:sz w:val="20"/>
          <w:szCs w:val="20"/>
        </w:rPr>
        <w:t xml:space="preserve"> participer ?</w:t>
      </w:r>
    </w:p>
    <w:p w14:paraId="6FAE6234" w14:textId="343BDE19" w:rsidR="0022018F" w:rsidRPr="006D3E15" w:rsidRDefault="0022018F" w:rsidP="006D3E15">
      <w:pPr>
        <w:pStyle w:val="Texte1"/>
        <w:spacing w:before="240" w:line="240" w:lineRule="auto"/>
        <w:rPr>
          <w:bCs w:val="0"/>
          <w:u w:val="single"/>
          <w:lang w:val="en-GB"/>
        </w:rPr>
      </w:pPr>
      <w:r w:rsidRPr="006D3E15">
        <w:rPr>
          <w:bCs w:val="0"/>
          <w:u w:val="single"/>
          <w:lang w:val="en-GB"/>
        </w:rPr>
        <w:t xml:space="preserve">Notes </w:t>
      </w:r>
      <w:r w:rsidR="00037450" w:rsidRPr="006D3E15">
        <w:rPr>
          <w:bCs w:val="0"/>
          <w:u w:val="single"/>
          <w:lang w:val="en-GB"/>
        </w:rPr>
        <w:t>des</w:t>
      </w:r>
      <w:r w:rsidRPr="006D3E15">
        <w:rPr>
          <w:bCs w:val="0"/>
          <w:u w:val="single"/>
          <w:lang w:val="en-GB"/>
        </w:rPr>
        <w:t xml:space="preserve"> </w:t>
      </w:r>
      <w:proofErr w:type="spellStart"/>
      <w:r w:rsidRPr="006D3E15">
        <w:rPr>
          <w:bCs w:val="0"/>
          <w:u w:val="single"/>
          <w:lang w:val="en-GB"/>
        </w:rPr>
        <w:t>facilitateur</w:t>
      </w:r>
      <w:r w:rsidR="00037450" w:rsidRPr="006D3E15">
        <w:rPr>
          <w:bCs w:val="0"/>
          <w:u w:val="single"/>
          <w:lang w:val="en-GB"/>
        </w:rPr>
        <w:t>s</w:t>
      </w:r>
      <w:proofErr w:type="spellEnd"/>
    </w:p>
    <w:p w14:paraId="08DC5BF1" w14:textId="3DCF55D7" w:rsidR="002841DE" w:rsidRPr="006D3E15" w:rsidRDefault="0022018F" w:rsidP="006D3E15">
      <w:pPr>
        <w:pStyle w:val="Texte1"/>
        <w:ind w:left="851"/>
        <w:rPr>
          <w:bCs w:val="0"/>
          <w:sz w:val="20"/>
          <w:szCs w:val="20"/>
          <w:lang w:val="en-GB"/>
        </w:rPr>
      </w:pPr>
      <w:r w:rsidRPr="006D3E15">
        <w:rPr>
          <w:bCs w:val="0"/>
          <w:sz w:val="20"/>
          <w:szCs w:val="20"/>
          <w:lang w:val="en-GB"/>
        </w:rPr>
        <w:t>Voir la diapositive 16</w:t>
      </w:r>
      <w:r w:rsidR="00804999" w:rsidRPr="006D3E15">
        <w:rPr>
          <w:bCs w:val="0"/>
          <w:sz w:val="20"/>
          <w:szCs w:val="20"/>
          <w:lang w:val="en-GB"/>
        </w:rPr>
        <w:t xml:space="preserve"> </w:t>
      </w:r>
      <w:r w:rsidR="00E15E9D" w:rsidRPr="006D3E15">
        <w:rPr>
          <w:bCs w:val="0"/>
          <w:sz w:val="20"/>
          <w:szCs w:val="20"/>
          <w:lang w:val="en-GB"/>
        </w:rPr>
        <w:t>sur</w:t>
      </w:r>
      <w:r w:rsidR="00804999" w:rsidRPr="006D3E15">
        <w:rPr>
          <w:bCs w:val="0"/>
          <w:sz w:val="20"/>
          <w:szCs w:val="20"/>
          <w:lang w:val="en-GB"/>
        </w:rPr>
        <w:t xml:space="preserve"> la Complexité </w:t>
      </w:r>
      <w:r w:rsidR="0000645D" w:rsidRPr="006D3E15">
        <w:rPr>
          <w:bCs w:val="0"/>
          <w:sz w:val="20"/>
          <w:szCs w:val="20"/>
          <w:lang w:val="en-GB"/>
        </w:rPr>
        <w:t>communautaire</w:t>
      </w:r>
      <w:r w:rsidRPr="006D3E15">
        <w:rPr>
          <w:bCs w:val="0"/>
          <w:sz w:val="20"/>
          <w:szCs w:val="20"/>
          <w:lang w:val="en-GB"/>
        </w:rPr>
        <w:t xml:space="preserve"> et la slide suivante </w:t>
      </w:r>
      <w:r w:rsidR="00E15E9D" w:rsidRPr="006D3E15">
        <w:rPr>
          <w:bCs w:val="0"/>
          <w:sz w:val="20"/>
          <w:szCs w:val="20"/>
          <w:lang w:val="en-GB"/>
        </w:rPr>
        <w:t>concernant</w:t>
      </w:r>
      <w:r w:rsidRPr="006D3E15">
        <w:rPr>
          <w:bCs w:val="0"/>
          <w:sz w:val="20"/>
          <w:szCs w:val="20"/>
          <w:lang w:val="en-GB"/>
        </w:rPr>
        <w:t xml:space="preserve"> </w:t>
      </w:r>
      <w:r w:rsidR="0091670A" w:rsidRPr="006D3E15">
        <w:rPr>
          <w:bCs w:val="0"/>
          <w:sz w:val="20"/>
          <w:szCs w:val="20"/>
          <w:lang w:val="en-GB"/>
        </w:rPr>
        <w:t xml:space="preserve">le Genre et la participation </w:t>
      </w:r>
      <w:r w:rsidR="0000645D" w:rsidRPr="006D3E15">
        <w:rPr>
          <w:bCs w:val="0"/>
          <w:sz w:val="20"/>
          <w:szCs w:val="20"/>
          <w:lang w:val="en-GB"/>
        </w:rPr>
        <w:t>de la communauté</w:t>
      </w:r>
      <w:r w:rsidRPr="006D3E15">
        <w:rPr>
          <w:bCs w:val="0"/>
          <w:sz w:val="20"/>
          <w:szCs w:val="20"/>
          <w:lang w:val="en-GB"/>
        </w:rPr>
        <w:t>.</w:t>
      </w:r>
    </w:p>
    <w:p w14:paraId="2A81E8C1" w14:textId="1C24FF29" w:rsidR="003A74AB" w:rsidRPr="006D3E15" w:rsidRDefault="0022018F" w:rsidP="006D3E15">
      <w:pPr>
        <w:pStyle w:val="Texte1"/>
        <w:ind w:left="851"/>
        <w:rPr>
          <w:bCs w:val="0"/>
          <w:sz w:val="20"/>
          <w:szCs w:val="20"/>
        </w:rPr>
      </w:pPr>
      <w:r w:rsidRPr="006D3E15">
        <w:rPr>
          <w:bCs w:val="0"/>
          <w:sz w:val="20"/>
          <w:szCs w:val="20"/>
        </w:rPr>
        <w:t xml:space="preserve">Cette étude de cas </w:t>
      </w:r>
      <w:r w:rsidR="0091670A" w:rsidRPr="006D3E15">
        <w:rPr>
          <w:bCs w:val="0"/>
          <w:sz w:val="20"/>
          <w:szCs w:val="20"/>
        </w:rPr>
        <w:t>est une bonne illustration des difficultés</w:t>
      </w:r>
      <w:r w:rsidRPr="006D3E15">
        <w:rPr>
          <w:bCs w:val="0"/>
          <w:sz w:val="20"/>
          <w:szCs w:val="20"/>
        </w:rPr>
        <w:t xml:space="preserve"> que l’on peut rencontrer </w:t>
      </w:r>
      <w:r w:rsidR="0091670A" w:rsidRPr="006D3E15">
        <w:rPr>
          <w:bCs w:val="0"/>
          <w:sz w:val="20"/>
          <w:szCs w:val="20"/>
        </w:rPr>
        <w:t>dans une</w:t>
      </w:r>
      <w:r w:rsidRPr="006D3E15">
        <w:rPr>
          <w:bCs w:val="0"/>
          <w:sz w:val="20"/>
          <w:szCs w:val="20"/>
        </w:rPr>
        <w:t xml:space="preserve"> communauté et </w:t>
      </w:r>
      <w:r w:rsidR="00615A1B" w:rsidRPr="006D3E15">
        <w:rPr>
          <w:bCs w:val="0"/>
          <w:sz w:val="20"/>
          <w:szCs w:val="20"/>
        </w:rPr>
        <w:t xml:space="preserve">elle </w:t>
      </w:r>
      <w:r w:rsidRPr="006D3E15">
        <w:rPr>
          <w:bCs w:val="0"/>
          <w:sz w:val="20"/>
          <w:szCs w:val="20"/>
        </w:rPr>
        <w:t xml:space="preserve">fait réfléchir les participants </w:t>
      </w:r>
      <w:r w:rsidR="002779B8" w:rsidRPr="006D3E15">
        <w:rPr>
          <w:bCs w:val="0"/>
          <w:sz w:val="20"/>
          <w:szCs w:val="20"/>
        </w:rPr>
        <w:t>sur</w:t>
      </w:r>
      <w:r w:rsidRPr="006D3E15">
        <w:rPr>
          <w:bCs w:val="0"/>
          <w:sz w:val="20"/>
          <w:szCs w:val="20"/>
        </w:rPr>
        <w:t xml:space="preserve"> ce qui doit être fait pour </w:t>
      </w:r>
      <w:r w:rsidR="0091670A" w:rsidRPr="006D3E15">
        <w:rPr>
          <w:bCs w:val="0"/>
          <w:sz w:val="20"/>
          <w:szCs w:val="20"/>
        </w:rPr>
        <w:t>assurer</w:t>
      </w:r>
      <w:r w:rsidRPr="006D3E15">
        <w:rPr>
          <w:bCs w:val="0"/>
          <w:sz w:val="20"/>
          <w:szCs w:val="20"/>
        </w:rPr>
        <w:t xml:space="preserve"> l’égalité des chances et </w:t>
      </w:r>
      <w:r w:rsidR="0091670A" w:rsidRPr="006D3E15">
        <w:rPr>
          <w:bCs w:val="0"/>
          <w:sz w:val="20"/>
          <w:szCs w:val="20"/>
        </w:rPr>
        <w:t>l’encouragement de tous à participer</w:t>
      </w:r>
      <w:r w:rsidRPr="006D3E15">
        <w:rPr>
          <w:bCs w:val="0"/>
          <w:sz w:val="20"/>
          <w:szCs w:val="20"/>
        </w:rPr>
        <w:t>, sans discrimination</w:t>
      </w:r>
      <w:r w:rsidR="002841DE" w:rsidRPr="006D3E15">
        <w:rPr>
          <w:bCs w:val="0"/>
          <w:sz w:val="20"/>
          <w:szCs w:val="20"/>
        </w:rPr>
        <w:t>.</w:t>
      </w:r>
    </w:p>
    <w:p w14:paraId="32F8FA68" w14:textId="362775AE" w:rsidR="0022018F" w:rsidRPr="008943AA" w:rsidRDefault="0022018F" w:rsidP="006D3E15">
      <w:pPr>
        <w:pStyle w:val="Heading4"/>
        <w:rPr>
          <w:b w:val="0"/>
        </w:rPr>
      </w:pPr>
      <w:r w:rsidRPr="008943AA">
        <w:t>Pour l’Unité 8 : PCI et développement durable</w:t>
      </w:r>
    </w:p>
    <w:p w14:paraId="0A47246A" w14:textId="2967F7B8" w:rsidR="00906AB9" w:rsidRPr="006D3E15" w:rsidRDefault="0022018F" w:rsidP="006D3E15">
      <w:pPr>
        <w:pStyle w:val="Texte1"/>
        <w:ind w:left="851"/>
        <w:rPr>
          <w:bCs w:val="0"/>
          <w:sz w:val="20"/>
          <w:szCs w:val="20"/>
        </w:rPr>
      </w:pPr>
      <w:r w:rsidRPr="006D3E15">
        <w:rPr>
          <w:bCs w:val="0"/>
          <w:sz w:val="20"/>
          <w:szCs w:val="20"/>
        </w:rPr>
        <w:t>Sur le développement social inclusif, l’encouragement de la diversité culturelle et l’acceptation des différences sans discrimination.</w:t>
      </w:r>
    </w:p>
    <w:p w14:paraId="48B6B174" w14:textId="7B2A3E8A" w:rsidR="0022018F" w:rsidRPr="006D3E15" w:rsidRDefault="0022018F" w:rsidP="006D3E15">
      <w:pPr>
        <w:pStyle w:val="Texte1"/>
        <w:spacing w:before="240" w:line="240" w:lineRule="auto"/>
        <w:rPr>
          <w:bCs w:val="0"/>
          <w:u w:val="single"/>
          <w:lang w:val="en-GB"/>
        </w:rPr>
      </w:pPr>
      <w:r w:rsidRPr="006D3E15">
        <w:rPr>
          <w:bCs w:val="0"/>
          <w:u w:val="single"/>
          <w:lang w:val="en-GB"/>
        </w:rPr>
        <w:t>Discussion de groupe</w:t>
      </w:r>
    </w:p>
    <w:p w14:paraId="2C707F9C" w14:textId="26BA830B" w:rsidR="00906AB9" w:rsidRPr="006D3E15" w:rsidRDefault="006745DC" w:rsidP="006D3E15">
      <w:pPr>
        <w:pStyle w:val="Texte1"/>
        <w:ind w:left="851"/>
        <w:rPr>
          <w:bCs w:val="0"/>
          <w:sz w:val="20"/>
          <w:szCs w:val="20"/>
        </w:rPr>
      </w:pPr>
      <w:r w:rsidRPr="006D3E15">
        <w:rPr>
          <w:bCs w:val="0"/>
          <w:sz w:val="20"/>
          <w:szCs w:val="20"/>
        </w:rPr>
        <w:t xml:space="preserve">Faire deux groupes, l’un des deux devant faire une présentation pour donner son avis sur la </w:t>
      </w:r>
      <w:r w:rsidR="00C56791" w:rsidRPr="006D3E15">
        <w:rPr>
          <w:bCs w:val="0"/>
          <w:sz w:val="20"/>
          <w:szCs w:val="20"/>
        </w:rPr>
        <w:t>manière</w:t>
      </w:r>
      <w:r w:rsidRPr="006D3E15">
        <w:rPr>
          <w:bCs w:val="0"/>
          <w:sz w:val="20"/>
          <w:szCs w:val="20"/>
        </w:rPr>
        <w:t xml:space="preserve"> dont les choses se seraient terminées si le tribunal avait tranché en faveur du Banoren, tandis que l’autre groupe présentera le scénario dans lequel la cour aurait rendu un verdict favorable aux troi</w:t>
      </w:r>
      <w:r w:rsidR="006D3E15">
        <w:rPr>
          <w:bCs w:val="0"/>
          <w:sz w:val="20"/>
          <w:szCs w:val="20"/>
        </w:rPr>
        <w:t>s membres dissidents du groupe.</w:t>
      </w:r>
    </w:p>
    <w:p w14:paraId="0F39B124" w14:textId="3B86F1A2" w:rsidR="0022018F" w:rsidRPr="006D3E15" w:rsidRDefault="0022018F" w:rsidP="006D3E15">
      <w:pPr>
        <w:pStyle w:val="Texte1"/>
        <w:numPr>
          <w:ilvl w:val="0"/>
          <w:numId w:val="5"/>
        </w:numPr>
        <w:rPr>
          <w:bCs w:val="0"/>
          <w:sz w:val="20"/>
          <w:szCs w:val="20"/>
        </w:rPr>
      </w:pPr>
      <w:r w:rsidRPr="006D3E15">
        <w:rPr>
          <w:bCs w:val="0"/>
          <w:sz w:val="20"/>
          <w:szCs w:val="20"/>
        </w:rPr>
        <w:t>L</w:t>
      </w:r>
      <w:r w:rsidR="00B77124" w:rsidRPr="006D3E15">
        <w:rPr>
          <w:bCs w:val="0"/>
          <w:sz w:val="20"/>
          <w:szCs w:val="20"/>
        </w:rPr>
        <w:t>es pratiques et les systèmes de gouvernance informels de l’élément encouragent-ils ou découragent-ils l’inclusion sociale ?</w:t>
      </w:r>
    </w:p>
    <w:p w14:paraId="42F09B55" w14:textId="4696F3B7" w:rsidR="00B77124" w:rsidRPr="006D3E15" w:rsidRDefault="00B77124" w:rsidP="006D3E15">
      <w:pPr>
        <w:pStyle w:val="Texte1"/>
        <w:numPr>
          <w:ilvl w:val="0"/>
          <w:numId w:val="5"/>
        </w:numPr>
        <w:rPr>
          <w:bCs w:val="0"/>
          <w:sz w:val="20"/>
          <w:szCs w:val="20"/>
        </w:rPr>
      </w:pPr>
      <w:r w:rsidRPr="006D3E15">
        <w:rPr>
          <w:bCs w:val="0"/>
          <w:sz w:val="20"/>
          <w:szCs w:val="20"/>
        </w:rPr>
        <w:lastRenderedPageBreak/>
        <w:t xml:space="preserve">Quel rôle la législation nationale et le système judiciaire </w:t>
      </w:r>
      <w:r w:rsidR="00F07F40" w:rsidRPr="006D3E15">
        <w:rPr>
          <w:bCs w:val="0"/>
          <w:sz w:val="20"/>
          <w:szCs w:val="20"/>
        </w:rPr>
        <w:t>peuvent</w:t>
      </w:r>
      <w:r w:rsidRPr="006D3E15">
        <w:rPr>
          <w:bCs w:val="0"/>
          <w:sz w:val="20"/>
          <w:szCs w:val="20"/>
        </w:rPr>
        <w:t xml:space="preserve">-ils </w:t>
      </w:r>
      <w:r w:rsidR="00F07F40" w:rsidRPr="006D3E15">
        <w:rPr>
          <w:bCs w:val="0"/>
          <w:sz w:val="20"/>
          <w:szCs w:val="20"/>
        </w:rPr>
        <w:t xml:space="preserve">jouer </w:t>
      </w:r>
      <w:r w:rsidRPr="006D3E15">
        <w:rPr>
          <w:bCs w:val="0"/>
          <w:sz w:val="20"/>
          <w:szCs w:val="20"/>
        </w:rPr>
        <w:t>pour garantir des pratiques inclusives dans des systèmes de pouvoir informels tels que les institutions socioreligieuses ?</w:t>
      </w:r>
    </w:p>
    <w:p w14:paraId="1750A1C2" w14:textId="3BB8BA4B" w:rsidR="0096772C" w:rsidRPr="006D3E15" w:rsidRDefault="00B77124" w:rsidP="006D3E15">
      <w:pPr>
        <w:pStyle w:val="Texte1"/>
        <w:numPr>
          <w:ilvl w:val="0"/>
          <w:numId w:val="5"/>
        </w:numPr>
        <w:rPr>
          <w:bCs w:val="0"/>
          <w:sz w:val="20"/>
          <w:szCs w:val="20"/>
        </w:rPr>
      </w:pPr>
      <w:r w:rsidRPr="006D3E15">
        <w:rPr>
          <w:bCs w:val="0"/>
          <w:sz w:val="20"/>
          <w:szCs w:val="20"/>
        </w:rPr>
        <w:t xml:space="preserve">Quelles autres stratégies peuvent être employées par le Banoren et ses membres pour assurer l’inclusion sociale à long terme ? </w:t>
      </w:r>
    </w:p>
    <w:p w14:paraId="38CF94C8" w14:textId="437AB670" w:rsidR="00B77124" w:rsidRPr="006D3E15" w:rsidRDefault="00B77124" w:rsidP="006D3E15">
      <w:pPr>
        <w:pStyle w:val="Texte1"/>
        <w:spacing w:before="240" w:line="240" w:lineRule="auto"/>
        <w:rPr>
          <w:bCs w:val="0"/>
          <w:u w:val="single"/>
        </w:rPr>
      </w:pPr>
      <w:r w:rsidRPr="006D3E15">
        <w:rPr>
          <w:bCs w:val="0"/>
          <w:u w:val="single"/>
        </w:rPr>
        <w:t xml:space="preserve">Notes </w:t>
      </w:r>
      <w:r w:rsidR="00037450" w:rsidRPr="006D3E15">
        <w:rPr>
          <w:bCs w:val="0"/>
          <w:u w:val="single"/>
        </w:rPr>
        <w:t>des</w:t>
      </w:r>
      <w:r w:rsidRPr="006D3E15">
        <w:rPr>
          <w:bCs w:val="0"/>
          <w:u w:val="single"/>
        </w:rPr>
        <w:t xml:space="preserve"> facilitateur</w:t>
      </w:r>
      <w:r w:rsidR="00037450" w:rsidRPr="006D3E15">
        <w:rPr>
          <w:bCs w:val="0"/>
          <w:u w:val="single"/>
        </w:rPr>
        <w:t>s</w:t>
      </w:r>
    </w:p>
    <w:p w14:paraId="3201FC79" w14:textId="2B87396D" w:rsidR="008A5D35" w:rsidRPr="006D3E15" w:rsidRDefault="00B77124" w:rsidP="006D3E15">
      <w:pPr>
        <w:pStyle w:val="Texte1"/>
        <w:ind w:left="851"/>
        <w:rPr>
          <w:bCs w:val="0"/>
          <w:sz w:val="20"/>
          <w:szCs w:val="20"/>
          <w:lang w:val="en-GB"/>
        </w:rPr>
      </w:pPr>
      <w:proofErr w:type="spellStart"/>
      <w:r w:rsidRPr="006D3E15">
        <w:rPr>
          <w:bCs w:val="0"/>
          <w:sz w:val="20"/>
          <w:szCs w:val="20"/>
          <w:lang w:val="en-GB"/>
        </w:rPr>
        <w:t>Voir</w:t>
      </w:r>
      <w:proofErr w:type="spellEnd"/>
      <w:r w:rsidRPr="006D3E15">
        <w:rPr>
          <w:bCs w:val="0"/>
          <w:sz w:val="20"/>
          <w:szCs w:val="20"/>
          <w:lang w:val="en-GB"/>
        </w:rPr>
        <w:t xml:space="preserve"> la </w:t>
      </w:r>
      <w:proofErr w:type="spellStart"/>
      <w:r w:rsidRPr="006D3E15">
        <w:rPr>
          <w:bCs w:val="0"/>
          <w:sz w:val="20"/>
          <w:szCs w:val="20"/>
          <w:lang w:val="en-GB"/>
        </w:rPr>
        <w:t>diapositive</w:t>
      </w:r>
      <w:proofErr w:type="spellEnd"/>
      <w:r w:rsidRPr="006D3E15">
        <w:rPr>
          <w:bCs w:val="0"/>
          <w:sz w:val="20"/>
          <w:szCs w:val="20"/>
          <w:lang w:val="en-GB"/>
        </w:rPr>
        <w:t xml:space="preserve"> </w:t>
      </w:r>
      <w:proofErr w:type="gramStart"/>
      <w:r w:rsidRPr="006D3E15">
        <w:rPr>
          <w:bCs w:val="0"/>
          <w:sz w:val="20"/>
          <w:szCs w:val="20"/>
          <w:lang w:val="en-GB"/>
        </w:rPr>
        <w:t xml:space="preserve">7 </w:t>
      </w:r>
      <w:r w:rsidR="001156EF" w:rsidRPr="006D3E15">
        <w:rPr>
          <w:bCs w:val="0"/>
          <w:sz w:val="20"/>
          <w:szCs w:val="20"/>
          <w:lang w:val="en-GB"/>
        </w:rPr>
        <w:t>sur</w:t>
      </w:r>
      <w:proofErr w:type="gramEnd"/>
      <w:r w:rsidR="00CD123A" w:rsidRPr="006D3E15">
        <w:rPr>
          <w:bCs w:val="0"/>
          <w:sz w:val="20"/>
          <w:szCs w:val="20"/>
          <w:lang w:val="en-GB"/>
        </w:rPr>
        <w:t xml:space="preserve"> l’importance</w:t>
      </w:r>
      <w:r w:rsidRPr="006D3E15">
        <w:rPr>
          <w:bCs w:val="0"/>
          <w:sz w:val="20"/>
          <w:szCs w:val="20"/>
          <w:lang w:val="en-GB"/>
        </w:rPr>
        <w:t xml:space="preserve"> </w:t>
      </w:r>
      <w:r w:rsidR="00CD123A" w:rsidRPr="006D3E15">
        <w:rPr>
          <w:bCs w:val="0"/>
          <w:sz w:val="20"/>
          <w:szCs w:val="20"/>
          <w:lang w:val="en-GB"/>
        </w:rPr>
        <w:t xml:space="preserve">essentielle de </w:t>
      </w:r>
      <w:r w:rsidRPr="006D3E15">
        <w:rPr>
          <w:bCs w:val="0"/>
          <w:sz w:val="20"/>
          <w:szCs w:val="20"/>
          <w:lang w:val="en-GB"/>
        </w:rPr>
        <w:t xml:space="preserve">la culture </w:t>
      </w:r>
      <w:r w:rsidR="00CD123A" w:rsidRPr="006D3E15">
        <w:rPr>
          <w:bCs w:val="0"/>
          <w:sz w:val="20"/>
          <w:szCs w:val="20"/>
          <w:lang w:val="en-GB"/>
        </w:rPr>
        <w:t>pour le</w:t>
      </w:r>
      <w:r w:rsidR="00984E41" w:rsidRPr="006D3E15">
        <w:rPr>
          <w:bCs w:val="0"/>
          <w:sz w:val="20"/>
          <w:szCs w:val="20"/>
          <w:lang w:val="en-GB"/>
        </w:rPr>
        <w:t xml:space="preserve"> </w:t>
      </w:r>
      <w:r w:rsidRPr="006D3E15">
        <w:rPr>
          <w:bCs w:val="0"/>
          <w:sz w:val="20"/>
          <w:szCs w:val="20"/>
          <w:lang w:val="en-GB"/>
        </w:rPr>
        <w:t>développement social inclusif.</w:t>
      </w:r>
    </w:p>
    <w:p w14:paraId="509DBBE2" w14:textId="48FF0BA7" w:rsidR="008A5D35" w:rsidRPr="006D3E15" w:rsidRDefault="00B77124" w:rsidP="006D3E15">
      <w:pPr>
        <w:pStyle w:val="Texte1"/>
        <w:ind w:left="851"/>
        <w:rPr>
          <w:bCs w:val="0"/>
          <w:sz w:val="20"/>
          <w:szCs w:val="20"/>
        </w:rPr>
      </w:pPr>
      <w:r w:rsidRPr="006D3E15">
        <w:rPr>
          <w:bCs w:val="0"/>
          <w:sz w:val="20"/>
          <w:szCs w:val="20"/>
          <w:lang w:val="en-GB"/>
        </w:rPr>
        <w:t xml:space="preserve">Cette étude de cas peut être utilisée pour </w:t>
      </w:r>
      <w:r w:rsidR="00CC3D5E" w:rsidRPr="006D3E15">
        <w:rPr>
          <w:bCs w:val="0"/>
          <w:sz w:val="20"/>
          <w:szCs w:val="20"/>
          <w:lang w:val="en-GB"/>
        </w:rPr>
        <w:t>faire valoir</w:t>
      </w:r>
      <w:r w:rsidR="00804999" w:rsidRPr="006D3E15">
        <w:rPr>
          <w:bCs w:val="0"/>
          <w:sz w:val="20"/>
          <w:szCs w:val="20"/>
          <w:lang w:val="en-GB"/>
        </w:rPr>
        <w:t xml:space="preserve"> la question</w:t>
      </w:r>
      <w:r w:rsidRPr="006D3E15">
        <w:rPr>
          <w:bCs w:val="0"/>
          <w:sz w:val="20"/>
          <w:szCs w:val="20"/>
          <w:lang w:val="en-GB"/>
        </w:rPr>
        <w:t xml:space="preserve"> </w:t>
      </w:r>
      <w:r w:rsidR="00804999" w:rsidRPr="006D3E15">
        <w:rPr>
          <w:bCs w:val="0"/>
          <w:sz w:val="20"/>
          <w:szCs w:val="20"/>
          <w:lang w:val="en-GB"/>
        </w:rPr>
        <w:t xml:space="preserve">de l’inclusion sociale et </w:t>
      </w:r>
      <w:r w:rsidR="00953CFB" w:rsidRPr="006D3E15">
        <w:rPr>
          <w:bCs w:val="0"/>
          <w:sz w:val="20"/>
          <w:szCs w:val="20"/>
          <w:lang w:val="en-GB"/>
        </w:rPr>
        <w:t>en quoi</w:t>
      </w:r>
      <w:r w:rsidR="00804999" w:rsidRPr="006D3E15">
        <w:rPr>
          <w:bCs w:val="0"/>
          <w:sz w:val="20"/>
          <w:szCs w:val="20"/>
          <w:lang w:val="en-GB"/>
        </w:rPr>
        <w:t xml:space="preserve"> le fa</w:t>
      </w:r>
      <w:r w:rsidR="00E30481" w:rsidRPr="006D3E15">
        <w:rPr>
          <w:bCs w:val="0"/>
          <w:sz w:val="20"/>
          <w:szCs w:val="20"/>
          <w:lang w:val="en-GB"/>
        </w:rPr>
        <w:t>it de l’encourager promouvra l’avènement de</w:t>
      </w:r>
      <w:r w:rsidR="00804999" w:rsidRPr="006D3E15">
        <w:rPr>
          <w:bCs w:val="0"/>
          <w:sz w:val="20"/>
          <w:szCs w:val="20"/>
          <w:lang w:val="en-GB"/>
        </w:rPr>
        <w:t xml:space="preserve"> sociétés pacifiques et </w:t>
      </w:r>
      <w:r w:rsidR="00E30481" w:rsidRPr="006D3E15">
        <w:rPr>
          <w:bCs w:val="0"/>
          <w:sz w:val="20"/>
          <w:szCs w:val="20"/>
          <w:lang w:val="en-GB"/>
        </w:rPr>
        <w:t>ouvertes à tous</w:t>
      </w:r>
      <w:r w:rsidR="00804999" w:rsidRPr="006D3E15">
        <w:rPr>
          <w:bCs w:val="0"/>
          <w:sz w:val="20"/>
          <w:szCs w:val="20"/>
          <w:lang w:val="en-GB"/>
        </w:rPr>
        <w:t xml:space="preserve"> </w:t>
      </w:r>
      <w:r w:rsidR="00E30481" w:rsidRPr="006D3E15">
        <w:rPr>
          <w:bCs w:val="0"/>
          <w:sz w:val="20"/>
          <w:szCs w:val="20"/>
          <w:lang w:val="en-GB"/>
        </w:rPr>
        <w:t xml:space="preserve">aux fins du </w:t>
      </w:r>
      <w:r w:rsidR="00804999" w:rsidRPr="006D3E15">
        <w:rPr>
          <w:bCs w:val="0"/>
          <w:sz w:val="20"/>
          <w:szCs w:val="20"/>
          <w:lang w:val="en-GB"/>
        </w:rPr>
        <w:t>développement durab</w:t>
      </w:r>
      <w:r w:rsidR="00CC3D5E" w:rsidRPr="006D3E15">
        <w:rPr>
          <w:bCs w:val="0"/>
          <w:sz w:val="20"/>
          <w:szCs w:val="20"/>
          <w:lang w:val="en-GB"/>
        </w:rPr>
        <w:t xml:space="preserve">le (ODD 16). La conclusion de cet </w:t>
      </w:r>
      <w:r w:rsidR="00804999" w:rsidRPr="006D3E15">
        <w:rPr>
          <w:bCs w:val="0"/>
          <w:sz w:val="20"/>
          <w:szCs w:val="20"/>
          <w:lang w:val="en-GB"/>
        </w:rPr>
        <w:t xml:space="preserve">exemple, qui </w:t>
      </w:r>
      <w:r w:rsidR="00CC3D5E" w:rsidRPr="006D3E15">
        <w:rPr>
          <w:bCs w:val="0"/>
          <w:sz w:val="20"/>
          <w:szCs w:val="20"/>
          <w:lang w:val="en-GB"/>
        </w:rPr>
        <w:t>implique</w:t>
      </w:r>
      <w:r w:rsidR="00804999" w:rsidRPr="006D3E15">
        <w:rPr>
          <w:bCs w:val="0"/>
          <w:sz w:val="20"/>
          <w:szCs w:val="20"/>
          <w:lang w:val="en-GB"/>
        </w:rPr>
        <w:t xml:space="preserve"> son système judiciaire national, </w:t>
      </w:r>
      <w:r w:rsidR="00045484" w:rsidRPr="006D3E15">
        <w:rPr>
          <w:bCs w:val="0"/>
          <w:sz w:val="20"/>
          <w:szCs w:val="20"/>
          <w:lang w:val="en-GB"/>
        </w:rPr>
        <w:t>renforce aussi les notions de l’ODD 16 d</w:t>
      </w:r>
      <w:r w:rsidR="00804999" w:rsidRPr="006D3E15">
        <w:rPr>
          <w:bCs w:val="0"/>
          <w:sz w:val="20"/>
          <w:szCs w:val="20"/>
          <w:lang w:val="en-GB"/>
        </w:rPr>
        <w:t xml:space="preserve">’accès </w:t>
      </w:r>
      <w:r w:rsidR="008C437F" w:rsidRPr="006D3E15">
        <w:rPr>
          <w:bCs w:val="0"/>
          <w:sz w:val="20"/>
          <w:szCs w:val="20"/>
          <w:lang w:val="en-GB"/>
        </w:rPr>
        <w:t>de tous à la justice et de mise en place, à tous les niveaux, d’institutions efficaces, responsables et ouvertes à tous</w:t>
      </w:r>
      <w:r w:rsidR="00804999" w:rsidRPr="006D3E15">
        <w:rPr>
          <w:bCs w:val="0"/>
          <w:sz w:val="20"/>
          <w:szCs w:val="20"/>
          <w:lang w:val="en-GB"/>
        </w:rPr>
        <w:t xml:space="preserve">. </w:t>
      </w:r>
      <w:r w:rsidR="00804999" w:rsidRPr="006D3E15">
        <w:rPr>
          <w:bCs w:val="0"/>
          <w:sz w:val="20"/>
          <w:szCs w:val="20"/>
        </w:rPr>
        <w:t xml:space="preserve">Cela étant dit, l’étude de cas </w:t>
      </w:r>
      <w:r w:rsidR="002868BA" w:rsidRPr="006D3E15">
        <w:rPr>
          <w:bCs w:val="0"/>
          <w:sz w:val="20"/>
          <w:szCs w:val="20"/>
        </w:rPr>
        <w:t>met</w:t>
      </w:r>
      <w:r w:rsidR="00804999" w:rsidRPr="006D3E15">
        <w:rPr>
          <w:bCs w:val="0"/>
          <w:sz w:val="20"/>
          <w:szCs w:val="20"/>
        </w:rPr>
        <w:t xml:space="preserve"> également </w:t>
      </w:r>
      <w:r w:rsidR="002868BA" w:rsidRPr="006D3E15">
        <w:rPr>
          <w:bCs w:val="0"/>
          <w:sz w:val="20"/>
          <w:szCs w:val="20"/>
        </w:rPr>
        <w:t xml:space="preserve">en lumière </w:t>
      </w:r>
      <w:r w:rsidR="00804999" w:rsidRPr="006D3E15">
        <w:rPr>
          <w:bCs w:val="0"/>
          <w:sz w:val="20"/>
          <w:szCs w:val="20"/>
        </w:rPr>
        <w:t>la complexité</w:t>
      </w:r>
      <w:r w:rsidR="00B2529D" w:rsidRPr="006D3E15">
        <w:rPr>
          <w:bCs w:val="0"/>
          <w:sz w:val="20"/>
          <w:szCs w:val="20"/>
        </w:rPr>
        <w:t xml:space="preserve"> culturelle</w:t>
      </w:r>
      <w:r w:rsidR="00804999" w:rsidRPr="006D3E15">
        <w:rPr>
          <w:bCs w:val="0"/>
          <w:sz w:val="20"/>
          <w:szCs w:val="20"/>
        </w:rPr>
        <w:t xml:space="preserve"> et la sensibilité nécessaire pour garantir l’inclusion sociale de l’ensemble des groupes </w:t>
      </w:r>
      <w:r w:rsidR="0056536D" w:rsidRPr="006D3E15">
        <w:rPr>
          <w:bCs w:val="0"/>
          <w:sz w:val="20"/>
          <w:szCs w:val="20"/>
        </w:rPr>
        <w:t>par rapport aux</w:t>
      </w:r>
      <w:r w:rsidR="006D3E15" w:rsidRPr="006D3E15">
        <w:rPr>
          <w:bCs w:val="0"/>
          <w:sz w:val="20"/>
          <w:szCs w:val="20"/>
        </w:rPr>
        <w:t xml:space="preserve"> pratiques traditionnelles.</w:t>
      </w:r>
    </w:p>
    <w:p w14:paraId="67AACD6F" w14:textId="3DFE9C69" w:rsidR="00804999" w:rsidRPr="006D3E15" w:rsidRDefault="00804999" w:rsidP="006D3E15">
      <w:pPr>
        <w:pStyle w:val="Heading4"/>
        <w:rPr>
          <w:lang w:val="en-US"/>
        </w:rPr>
      </w:pPr>
      <w:r w:rsidRPr="006D3E15">
        <w:rPr>
          <w:lang w:val="en-US"/>
        </w:rPr>
        <w:t>Pour l’</w:t>
      </w:r>
      <w:r w:rsidR="001E4DC7" w:rsidRPr="006D3E15">
        <w:rPr>
          <w:lang w:val="en-US"/>
        </w:rPr>
        <w:t xml:space="preserve">Unité </w:t>
      </w:r>
      <w:proofErr w:type="gramStart"/>
      <w:r w:rsidR="001E4DC7" w:rsidRPr="006D3E15">
        <w:rPr>
          <w:lang w:val="en-US"/>
        </w:rPr>
        <w:t>10</w:t>
      </w:r>
      <w:r w:rsidRPr="006D3E15">
        <w:rPr>
          <w:lang w:val="en-US"/>
        </w:rPr>
        <w:t> :</w:t>
      </w:r>
      <w:proofErr w:type="gramEnd"/>
      <w:r w:rsidRPr="006D3E15">
        <w:rPr>
          <w:lang w:val="en-US"/>
        </w:rPr>
        <w:t xml:space="preserve"> politiques et institutions du PCI</w:t>
      </w:r>
    </w:p>
    <w:p w14:paraId="0C369462" w14:textId="4BAF3E97" w:rsidR="00906AB9" w:rsidRPr="006D3E15" w:rsidRDefault="001E4DC7" w:rsidP="006D3E15">
      <w:pPr>
        <w:pStyle w:val="Texte1"/>
        <w:ind w:left="851"/>
        <w:rPr>
          <w:bCs w:val="0"/>
          <w:sz w:val="20"/>
          <w:szCs w:val="20"/>
        </w:rPr>
      </w:pPr>
      <w:r w:rsidRPr="006D3E15">
        <w:rPr>
          <w:bCs w:val="0"/>
          <w:sz w:val="20"/>
          <w:szCs w:val="20"/>
        </w:rPr>
        <w:t xml:space="preserve">Sur la </w:t>
      </w:r>
      <w:r w:rsidR="003D547D" w:rsidRPr="006D3E15">
        <w:rPr>
          <w:bCs w:val="0"/>
          <w:sz w:val="20"/>
          <w:szCs w:val="20"/>
        </w:rPr>
        <w:t>manière</w:t>
      </w:r>
      <w:r w:rsidRPr="006D3E15">
        <w:rPr>
          <w:bCs w:val="0"/>
          <w:sz w:val="20"/>
          <w:szCs w:val="20"/>
        </w:rPr>
        <w:t xml:space="preserve"> dont le système </w:t>
      </w:r>
      <w:r w:rsidR="003D547D" w:rsidRPr="006D3E15">
        <w:rPr>
          <w:bCs w:val="0"/>
          <w:sz w:val="20"/>
          <w:szCs w:val="20"/>
        </w:rPr>
        <w:t>judiciaire</w:t>
      </w:r>
      <w:r w:rsidRPr="006D3E15">
        <w:rPr>
          <w:bCs w:val="0"/>
          <w:sz w:val="20"/>
          <w:szCs w:val="20"/>
        </w:rPr>
        <w:t xml:space="preserve"> d’un pays peut </w:t>
      </w:r>
      <w:r w:rsidR="00C20392" w:rsidRPr="006D3E15">
        <w:rPr>
          <w:bCs w:val="0"/>
          <w:sz w:val="20"/>
          <w:szCs w:val="20"/>
        </w:rPr>
        <w:t>encourager</w:t>
      </w:r>
      <w:r w:rsidR="009A6B35" w:rsidRPr="006D3E15">
        <w:rPr>
          <w:bCs w:val="0"/>
          <w:sz w:val="20"/>
          <w:szCs w:val="20"/>
        </w:rPr>
        <w:t xml:space="preserve"> ou entraver la participation au PCI </w:t>
      </w:r>
      <w:r w:rsidR="00BC4444" w:rsidRPr="006D3E15">
        <w:rPr>
          <w:bCs w:val="0"/>
          <w:sz w:val="20"/>
          <w:szCs w:val="20"/>
        </w:rPr>
        <w:t>à travers le</w:t>
      </w:r>
      <w:r w:rsidRPr="006D3E15">
        <w:rPr>
          <w:bCs w:val="0"/>
          <w:sz w:val="20"/>
          <w:szCs w:val="20"/>
        </w:rPr>
        <w:t xml:space="preserve"> cadre judiciaire national. </w:t>
      </w:r>
    </w:p>
    <w:p w14:paraId="549BF93A" w14:textId="03C13D2E" w:rsidR="001E4DC7" w:rsidRPr="006D3E15" w:rsidRDefault="001E4DC7" w:rsidP="006D3E15">
      <w:pPr>
        <w:pStyle w:val="Texte1"/>
        <w:spacing w:before="240" w:line="240" w:lineRule="auto"/>
        <w:rPr>
          <w:bCs w:val="0"/>
          <w:u w:val="single"/>
          <w:lang w:val="en-GB"/>
        </w:rPr>
      </w:pPr>
      <w:r w:rsidRPr="006D3E15">
        <w:rPr>
          <w:bCs w:val="0"/>
          <w:u w:val="single"/>
          <w:lang w:val="en-GB"/>
        </w:rPr>
        <w:t>Discussion de groupe</w:t>
      </w:r>
    </w:p>
    <w:p w14:paraId="1532FF87" w14:textId="7992EDA3" w:rsidR="00D72C2F" w:rsidRPr="006D3E15" w:rsidRDefault="00625AE4" w:rsidP="006D3E15">
      <w:pPr>
        <w:pStyle w:val="Texte1"/>
        <w:ind w:left="851"/>
        <w:rPr>
          <w:bCs w:val="0"/>
          <w:sz w:val="20"/>
          <w:szCs w:val="20"/>
        </w:rPr>
      </w:pPr>
      <w:r w:rsidRPr="006D3E15">
        <w:rPr>
          <w:bCs w:val="0"/>
          <w:sz w:val="20"/>
          <w:szCs w:val="20"/>
        </w:rPr>
        <w:t>Faire deux groupes, l’un des deux devant présenter son avis sur la manière dont les choses se seraient terminées si le tribunal avait tranché en faveur du Banoren, tandis que l’autre groupe présentera l’hypothèse dans laquelle la cour aurait rendu un verdict favorable aux trois membres du groupe. Pour</w:t>
      </w:r>
      <w:r w:rsidR="001E4DC7" w:rsidRPr="006D3E15">
        <w:rPr>
          <w:bCs w:val="0"/>
          <w:sz w:val="20"/>
          <w:szCs w:val="20"/>
        </w:rPr>
        <w:t xml:space="preserve"> chacune des situations, présenter le rôle du système judiciaire et </w:t>
      </w:r>
      <w:r w:rsidR="00096990" w:rsidRPr="006D3E15">
        <w:rPr>
          <w:bCs w:val="0"/>
          <w:sz w:val="20"/>
          <w:szCs w:val="20"/>
        </w:rPr>
        <w:t xml:space="preserve">ce que cela implique </w:t>
      </w:r>
      <w:r w:rsidRPr="006D3E15">
        <w:rPr>
          <w:bCs w:val="0"/>
          <w:sz w:val="20"/>
          <w:szCs w:val="20"/>
        </w:rPr>
        <w:t>en matière de</w:t>
      </w:r>
      <w:r w:rsidR="00096990" w:rsidRPr="006D3E15">
        <w:rPr>
          <w:bCs w:val="0"/>
          <w:sz w:val="20"/>
          <w:szCs w:val="20"/>
        </w:rPr>
        <w:t xml:space="preserve"> sauvegarde et </w:t>
      </w:r>
      <w:r w:rsidRPr="006D3E15">
        <w:rPr>
          <w:bCs w:val="0"/>
          <w:sz w:val="20"/>
          <w:szCs w:val="20"/>
        </w:rPr>
        <w:t>de</w:t>
      </w:r>
      <w:r w:rsidR="00096990" w:rsidRPr="006D3E15">
        <w:rPr>
          <w:bCs w:val="0"/>
          <w:sz w:val="20"/>
          <w:szCs w:val="20"/>
        </w:rPr>
        <w:t xml:space="preserve"> partici</w:t>
      </w:r>
      <w:r w:rsidR="006D3E15">
        <w:rPr>
          <w:bCs w:val="0"/>
          <w:sz w:val="20"/>
          <w:szCs w:val="20"/>
        </w:rPr>
        <w:t>pation de la communauté au PCI.</w:t>
      </w:r>
    </w:p>
    <w:p w14:paraId="4B2EC40A" w14:textId="5E8665B2" w:rsidR="00096990" w:rsidRPr="006D3E15" w:rsidRDefault="00096990" w:rsidP="006D3E15">
      <w:pPr>
        <w:pStyle w:val="Texte1"/>
        <w:ind w:left="851"/>
        <w:rPr>
          <w:bCs w:val="0"/>
          <w:sz w:val="20"/>
          <w:szCs w:val="20"/>
        </w:rPr>
      </w:pPr>
      <w:r w:rsidRPr="006D3E15">
        <w:rPr>
          <w:bCs w:val="0"/>
          <w:sz w:val="20"/>
          <w:szCs w:val="20"/>
        </w:rPr>
        <w:t>En outre, envisager les questions suivantes :</w:t>
      </w:r>
    </w:p>
    <w:p w14:paraId="64F85519" w14:textId="4C82D33F" w:rsidR="00096990" w:rsidRPr="006D3E15" w:rsidRDefault="00096990" w:rsidP="006D3E15">
      <w:pPr>
        <w:pStyle w:val="Texte1"/>
        <w:numPr>
          <w:ilvl w:val="0"/>
          <w:numId w:val="5"/>
        </w:numPr>
        <w:rPr>
          <w:bCs w:val="0"/>
          <w:sz w:val="20"/>
          <w:szCs w:val="20"/>
        </w:rPr>
      </w:pPr>
      <w:r w:rsidRPr="006D3E15">
        <w:rPr>
          <w:bCs w:val="0"/>
          <w:sz w:val="20"/>
          <w:szCs w:val="20"/>
        </w:rPr>
        <w:t>Quels principes éthiques pourraient être cités tels que reflétés dans les Directives opérationnelles ? (</w:t>
      </w:r>
      <w:proofErr w:type="gramStart"/>
      <w:r w:rsidRPr="006D3E15">
        <w:rPr>
          <w:bCs w:val="0"/>
          <w:sz w:val="20"/>
          <w:szCs w:val="20"/>
        </w:rPr>
        <w:t>par</w:t>
      </w:r>
      <w:proofErr w:type="gramEnd"/>
      <w:r w:rsidRPr="006D3E15">
        <w:rPr>
          <w:bCs w:val="0"/>
          <w:sz w:val="20"/>
          <w:szCs w:val="20"/>
        </w:rPr>
        <w:t xml:space="preserve"> exemple la DO 181 sur l’élimination de</w:t>
      </w:r>
      <w:r w:rsidR="004D4197" w:rsidRPr="006D3E15">
        <w:rPr>
          <w:bCs w:val="0"/>
          <w:sz w:val="20"/>
          <w:szCs w:val="20"/>
        </w:rPr>
        <w:t>s</w:t>
      </w:r>
      <w:r w:rsidRPr="006D3E15">
        <w:rPr>
          <w:bCs w:val="0"/>
          <w:sz w:val="20"/>
          <w:szCs w:val="20"/>
        </w:rPr>
        <w:t xml:space="preserve"> discrimination</w:t>
      </w:r>
      <w:r w:rsidR="004D4197" w:rsidRPr="006D3E15">
        <w:rPr>
          <w:bCs w:val="0"/>
          <w:sz w:val="20"/>
          <w:szCs w:val="20"/>
        </w:rPr>
        <w:t>s</w:t>
      </w:r>
      <w:r w:rsidRPr="006D3E15">
        <w:rPr>
          <w:bCs w:val="0"/>
          <w:sz w:val="20"/>
          <w:szCs w:val="20"/>
        </w:rPr>
        <w:t xml:space="preserve"> fondée</w:t>
      </w:r>
      <w:r w:rsidR="004D4197" w:rsidRPr="006D3E15">
        <w:rPr>
          <w:bCs w:val="0"/>
          <w:sz w:val="20"/>
          <w:szCs w:val="20"/>
        </w:rPr>
        <w:t>s</w:t>
      </w:r>
      <w:r w:rsidRPr="006D3E15">
        <w:rPr>
          <w:bCs w:val="0"/>
          <w:sz w:val="20"/>
          <w:szCs w:val="20"/>
        </w:rPr>
        <w:t xml:space="preserve"> sur le genre)</w:t>
      </w:r>
    </w:p>
    <w:p w14:paraId="2855BA0D" w14:textId="74655DC8" w:rsidR="00D72C2F" w:rsidRPr="006D3E15" w:rsidRDefault="00BC4444" w:rsidP="008C437F">
      <w:pPr>
        <w:pStyle w:val="Texte1"/>
        <w:numPr>
          <w:ilvl w:val="0"/>
          <w:numId w:val="5"/>
        </w:numPr>
        <w:rPr>
          <w:bCs w:val="0"/>
          <w:sz w:val="20"/>
          <w:szCs w:val="20"/>
        </w:rPr>
      </w:pPr>
      <w:r w:rsidRPr="006D3E15">
        <w:rPr>
          <w:bCs w:val="0"/>
          <w:sz w:val="20"/>
          <w:szCs w:val="20"/>
        </w:rPr>
        <w:t>Quel</w:t>
      </w:r>
      <w:r w:rsidR="00037450" w:rsidRPr="006D3E15">
        <w:rPr>
          <w:bCs w:val="0"/>
          <w:sz w:val="20"/>
          <w:szCs w:val="20"/>
        </w:rPr>
        <w:t xml:space="preserve">s autres cadres nationaux peuvent </w:t>
      </w:r>
      <w:r w:rsidR="009F1D67" w:rsidRPr="006D3E15">
        <w:rPr>
          <w:bCs w:val="0"/>
          <w:sz w:val="20"/>
          <w:szCs w:val="20"/>
        </w:rPr>
        <w:t>contribuer</w:t>
      </w:r>
      <w:r w:rsidR="00037450" w:rsidRPr="006D3E15">
        <w:rPr>
          <w:bCs w:val="0"/>
          <w:sz w:val="20"/>
          <w:szCs w:val="20"/>
        </w:rPr>
        <w:t xml:space="preserve"> à garantir une approche socialement inclusive </w:t>
      </w:r>
      <w:r w:rsidR="009F1D67" w:rsidRPr="006D3E15">
        <w:rPr>
          <w:bCs w:val="0"/>
          <w:sz w:val="20"/>
          <w:szCs w:val="20"/>
        </w:rPr>
        <w:t xml:space="preserve">de </w:t>
      </w:r>
      <w:r w:rsidR="00037450" w:rsidRPr="006D3E15">
        <w:rPr>
          <w:bCs w:val="0"/>
          <w:sz w:val="20"/>
          <w:szCs w:val="20"/>
        </w:rPr>
        <w:t xml:space="preserve">la participation </w:t>
      </w:r>
      <w:r w:rsidR="009F1D67" w:rsidRPr="006D3E15">
        <w:rPr>
          <w:bCs w:val="0"/>
          <w:sz w:val="20"/>
          <w:szCs w:val="20"/>
        </w:rPr>
        <w:t xml:space="preserve">au PCI </w:t>
      </w:r>
      <w:r w:rsidR="00037450" w:rsidRPr="006D3E15">
        <w:rPr>
          <w:bCs w:val="0"/>
          <w:sz w:val="20"/>
          <w:szCs w:val="20"/>
        </w:rPr>
        <w:t xml:space="preserve">et </w:t>
      </w:r>
      <w:r w:rsidR="009F1D67" w:rsidRPr="006D3E15">
        <w:rPr>
          <w:bCs w:val="0"/>
          <w:sz w:val="20"/>
          <w:szCs w:val="20"/>
        </w:rPr>
        <w:t>de</w:t>
      </w:r>
      <w:r w:rsidR="00037450" w:rsidRPr="006D3E15">
        <w:rPr>
          <w:bCs w:val="0"/>
          <w:sz w:val="20"/>
          <w:szCs w:val="20"/>
        </w:rPr>
        <w:t xml:space="preserve"> </w:t>
      </w:r>
      <w:r w:rsidR="009F1D67" w:rsidRPr="006D3E15">
        <w:rPr>
          <w:bCs w:val="0"/>
          <w:sz w:val="20"/>
          <w:szCs w:val="20"/>
        </w:rPr>
        <w:t xml:space="preserve">sa sauvegarde </w:t>
      </w:r>
      <w:r w:rsidR="00D06F1F" w:rsidRPr="006D3E15">
        <w:rPr>
          <w:bCs w:val="0"/>
          <w:sz w:val="20"/>
          <w:szCs w:val="20"/>
        </w:rPr>
        <w:t>?</w:t>
      </w:r>
    </w:p>
    <w:p w14:paraId="5B2067D8" w14:textId="058ADA42" w:rsidR="00037450" w:rsidRPr="006D3E15" w:rsidRDefault="00037450" w:rsidP="006D3E15">
      <w:pPr>
        <w:pStyle w:val="Texte1"/>
        <w:spacing w:before="240" w:line="240" w:lineRule="auto"/>
        <w:rPr>
          <w:bCs w:val="0"/>
          <w:u w:val="single"/>
          <w:lang w:val="en-GB"/>
        </w:rPr>
      </w:pPr>
      <w:r w:rsidRPr="006D3E15">
        <w:rPr>
          <w:bCs w:val="0"/>
          <w:u w:val="single"/>
          <w:lang w:val="en-GB"/>
        </w:rPr>
        <w:t>Note des facilitateurs</w:t>
      </w:r>
    </w:p>
    <w:p w14:paraId="2476047F" w14:textId="6D7D5258" w:rsidR="00D72C2F" w:rsidRPr="006D3E15" w:rsidRDefault="00037450" w:rsidP="006D3E15">
      <w:pPr>
        <w:pStyle w:val="Texte1"/>
        <w:ind w:left="851"/>
        <w:rPr>
          <w:bCs w:val="0"/>
          <w:sz w:val="20"/>
          <w:szCs w:val="20"/>
        </w:rPr>
      </w:pPr>
      <w:r w:rsidRPr="006D3E15">
        <w:rPr>
          <w:bCs w:val="0"/>
          <w:sz w:val="20"/>
          <w:szCs w:val="20"/>
        </w:rPr>
        <w:t xml:space="preserve">Les cadres nationaux peuvent aider (ou faire </w:t>
      </w:r>
      <w:r w:rsidR="00852ABB" w:rsidRPr="006D3E15">
        <w:rPr>
          <w:bCs w:val="0"/>
          <w:sz w:val="20"/>
          <w:szCs w:val="20"/>
        </w:rPr>
        <w:t>obstacle</w:t>
      </w:r>
      <w:r w:rsidR="00806835" w:rsidRPr="006D3E15">
        <w:rPr>
          <w:bCs w:val="0"/>
          <w:sz w:val="20"/>
          <w:szCs w:val="20"/>
        </w:rPr>
        <w:t xml:space="preserve">) </w:t>
      </w:r>
      <w:r w:rsidR="006B366B" w:rsidRPr="006D3E15">
        <w:rPr>
          <w:bCs w:val="0"/>
          <w:sz w:val="20"/>
          <w:szCs w:val="20"/>
        </w:rPr>
        <w:t>à l’adoption</w:t>
      </w:r>
      <w:r w:rsidR="00806835" w:rsidRPr="006D3E15">
        <w:rPr>
          <w:bCs w:val="0"/>
          <w:sz w:val="20"/>
          <w:szCs w:val="20"/>
        </w:rPr>
        <w:t xml:space="preserve"> </w:t>
      </w:r>
      <w:r w:rsidR="006B366B" w:rsidRPr="006D3E15">
        <w:rPr>
          <w:bCs w:val="0"/>
          <w:sz w:val="20"/>
          <w:szCs w:val="20"/>
        </w:rPr>
        <w:t>d’</w:t>
      </w:r>
      <w:r w:rsidRPr="006D3E15">
        <w:rPr>
          <w:bCs w:val="0"/>
          <w:sz w:val="20"/>
          <w:szCs w:val="20"/>
        </w:rPr>
        <w:t xml:space="preserve">une approche inclusive (non discriminatoire) et éthique de la transmission et de la sauvegarde </w:t>
      </w:r>
      <w:r w:rsidR="00806835" w:rsidRPr="006D3E15">
        <w:rPr>
          <w:bCs w:val="0"/>
          <w:sz w:val="20"/>
          <w:szCs w:val="20"/>
        </w:rPr>
        <w:t>pour garantir</w:t>
      </w:r>
      <w:r w:rsidRPr="006D3E15">
        <w:rPr>
          <w:bCs w:val="0"/>
          <w:sz w:val="20"/>
          <w:szCs w:val="20"/>
        </w:rPr>
        <w:t xml:space="preserve"> </w:t>
      </w:r>
      <w:r w:rsidR="00806835" w:rsidRPr="006D3E15">
        <w:rPr>
          <w:bCs w:val="0"/>
          <w:sz w:val="20"/>
          <w:szCs w:val="20"/>
        </w:rPr>
        <w:t>une participation égalitaire au sein de la communauté</w:t>
      </w:r>
      <w:r w:rsidRPr="006D3E15">
        <w:rPr>
          <w:bCs w:val="0"/>
          <w:sz w:val="20"/>
          <w:szCs w:val="20"/>
        </w:rPr>
        <w:t xml:space="preserve">. Dans ce conflit en particulier, il est intéressant de faire remarquer aux participants que l’affaire </w:t>
      </w:r>
      <w:r w:rsidR="00CB507F" w:rsidRPr="006D3E15">
        <w:rPr>
          <w:bCs w:val="0"/>
          <w:sz w:val="20"/>
          <w:szCs w:val="20"/>
        </w:rPr>
        <w:t>oppose</w:t>
      </w:r>
      <w:r w:rsidRPr="006D3E15">
        <w:rPr>
          <w:bCs w:val="0"/>
          <w:sz w:val="20"/>
          <w:szCs w:val="20"/>
        </w:rPr>
        <w:t xml:space="preserve"> deux camps </w:t>
      </w:r>
      <w:r w:rsidR="00CB507F" w:rsidRPr="006D3E15">
        <w:rPr>
          <w:bCs w:val="0"/>
          <w:sz w:val="20"/>
          <w:szCs w:val="20"/>
        </w:rPr>
        <w:t>d’une même</w:t>
      </w:r>
      <w:r w:rsidRPr="006D3E15">
        <w:rPr>
          <w:bCs w:val="0"/>
          <w:sz w:val="20"/>
          <w:szCs w:val="20"/>
        </w:rPr>
        <w:t xml:space="preserve"> communauté. En tant que tel, même avec le soutien d’une décision de justice </w:t>
      </w:r>
      <w:r w:rsidR="00984A9D" w:rsidRPr="006D3E15">
        <w:rPr>
          <w:bCs w:val="0"/>
          <w:sz w:val="20"/>
          <w:szCs w:val="20"/>
        </w:rPr>
        <w:t>tranchant</w:t>
      </w:r>
      <w:r w:rsidRPr="006D3E15">
        <w:rPr>
          <w:bCs w:val="0"/>
          <w:sz w:val="20"/>
          <w:szCs w:val="20"/>
        </w:rPr>
        <w:t xml:space="preserve"> en faveur de la décision inclusive du Chef,</w:t>
      </w:r>
      <w:r w:rsidR="00693B2B" w:rsidRPr="006D3E15">
        <w:rPr>
          <w:bCs w:val="0"/>
          <w:sz w:val="20"/>
          <w:szCs w:val="20"/>
        </w:rPr>
        <w:t xml:space="preserve"> </w:t>
      </w:r>
      <w:r w:rsidR="007C6370" w:rsidRPr="006D3E15">
        <w:rPr>
          <w:bCs w:val="0"/>
          <w:sz w:val="20"/>
          <w:szCs w:val="20"/>
        </w:rPr>
        <w:t xml:space="preserve">cet arbitrage pourrait ne pas </w:t>
      </w:r>
      <w:r w:rsidR="00974973" w:rsidRPr="006D3E15">
        <w:rPr>
          <w:bCs w:val="0"/>
          <w:sz w:val="20"/>
          <w:szCs w:val="20"/>
        </w:rPr>
        <w:t xml:space="preserve">être </w:t>
      </w:r>
      <w:r w:rsidR="007C6370" w:rsidRPr="006D3E15">
        <w:rPr>
          <w:bCs w:val="0"/>
          <w:sz w:val="20"/>
          <w:szCs w:val="20"/>
        </w:rPr>
        <w:t>l’issue</w:t>
      </w:r>
      <w:r w:rsidR="00693B2B" w:rsidRPr="006D3E15">
        <w:rPr>
          <w:bCs w:val="0"/>
          <w:sz w:val="20"/>
          <w:szCs w:val="20"/>
        </w:rPr>
        <w:t xml:space="preserve"> </w:t>
      </w:r>
      <w:r w:rsidR="00974973" w:rsidRPr="006D3E15">
        <w:rPr>
          <w:bCs w:val="0"/>
          <w:sz w:val="20"/>
          <w:szCs w:val="20"/>
        </w:rPr>
        <w:t xml:space="preserve">finale </w:t>
      </w:r>
      <w:r w:rsidR="007C6370" w:rsidRPr="006D3E15">
        <w:rPr>
          <w:bCs w:val="0"/>
          <w:sz w:val="20"/>
          <w:szCs w:val="20"/>
        </w:rPr>
        <w:t>du</w:t>
      </w:r>
      <w:r w:rsidR="00693B2B" w:rsidRPr="006D3E15">
        <w:rPr>
          <w:bCs w:val="0"/>
          <w:sz w:val="20"/>
          <w:szCs w:val="20"/>
        </w:rPr>
        <w:t xml:space="preserve"> dilemme qui déchire </w:t>
      </w:r>
      <w:r w:rsidR="007C6370" w:rsidRPr="006D3E15">
        <w:rPr>
          <w:bCs w:val="0"/>
          <w:sz w:val="20"/>
          <w:szCs w:val="20"/>
        </w:rPr>
        <w:t>une</w:t>
      </w:r>
      <w:r w:rsidR="00693B2B" w:rsidRPr="006D3E15">
        <w:rPr>
          <w:bCs w:val="0"/>
          <w:sz w:val="20"/>
          <w:szCs w:val="20"/>
        </w:rPr>
        <w:t xml:space="preserve"> même communauté du PCI. Encourager les participants à penser aux dispositions, aux règlements, aux politiques et aux institutions impliqués en tant que facilitateurs d’une bonne sauvegarde, mais </w:t>
      </w:r>
      <w:r w:rsidR="00984A9D" w:rsidRPr="006D3E15">
        <w:rPr>
          <w:bCs w:val="0"/>
          <w:sz w:val="20"/>
          <w:szCs w:val="20"/>
        </w:rPr>
        <w:t xml:space="preserve">aussi au fait </w:t>
      </w:r>
      <w:r w:rsidR="00693B2B" w:rsidRPr="006D3E15">
        <w:rPr>
          <w:bCs w:val="0"/>
          <w:sz w:val="20"/>
          <w:szCs w:val="20"/>
        </w:rPr>
        <w:t xml:space="preserve">que les communautés, groupes et individus restent au cœur de la pratique du PCI et </w:t>
      </w:r>
      <w:r w:rsidR="00604FEF" w:rsidRPr="006D3E15">
        <w:rPr>
          <w:bCs w:val="0"/>
          <w:sz w:val="20"/>
          <w:szCs w:val="20"/>
        </w:rPr>
        <w:t xml:space="preserve">qu’une politique ou une réglementation </w:t>
      </w:r>
      <w:r w:rsidR="00737920" w:rsidRPr="006D3E15">
        <w:rPr>
          <w:bCs w:val="0"/>
          <w:sz w:val="20"/>
          <w:szCs w:val="20"/>
        </w:rPr>
        <w:t xml:space="preserve">à elles seules </w:t>
      </w:r>
      <w:r w:rsidR="00604FEF" w:rsidRPr="006D3E15">
        <w:rPr>
          <w:bCs w:val="0"/>
          <w:sz w:val="20"/>
          <w:szCs w:val="20"/>
        </w:rPr>
        <w:t>peuvent ne pas suffi</w:t>
      </w:r>
      <w:r w:rsidR="006D3E15">
        <w:rPr>
          <w:bCs w:val="0"/>
          <w:sz w:val="20"/>
          <w:szCs w:val="20"/>
        </w:rPr>
        <w:t xml:space="preserve">re à résoudre un conflit comme </w:t>
      </w:r>
      <w:bookmarkStart w:id="0" w:name="_GoBack"/>
      <w:bookmarkEnd w:id="0"/>
      <w:r w:rsidR="00604FEF" w:rsidRPr="006D3E15">
        <w:rPr>
          <w:bCs w:val="0"/>
          <w:sz w:val="20"/>
          <w:szCs w:val="20"/>
        </w:rPr>
        <w:t>celui-ci.</w:t>
      </w:r>
    </w:p>
    <w:sectPr w:rsidR="00D72C2F" w:rsidRPr="006D3E15" w:rsidSect="00E47631">
      <w:head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A1CA7" w14:textId="77777777" w:rsidR="00701E4A" w:rsidRDefault="00701E4A" w:rsidP="005D3C08">
      <w:pPr>
        <w:spacing w:after="0" w:line="240" w:lineRule="auto"/>
      </w:pPr>
      <w:r>
        <w:separator/>
      </w:r>
    </w:p>
  </w:endnote>
  <w:endnote w:type="continuationSeparator" w:id="0">
    <w:p w14:paraId="27E4AADB" w14:textId="77777777" w:rsidR="00701E4A" w:rsidRDefault="00701E4A" w:rsidP="005D3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Courier New"/>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2BEA8" w14:textId="14315BE9" w:rsidR="00A73493" w:rsidRPr="006D3E15" w:rsidRDefault="00C86EF9" w:rsidP="00A73493">
    <w:pPr>
      <w:tabs>
        <w:tab w:val="center" w:pos="4423"/>
        <w:tab w:val="right" w:pos="8845"/>
      </w:tabs>
      <w:snapToGrid w:val="0"/>
      <w:spacing w:after="0" w:line="240" w:lineRule="exact"/>
      <w:rPr>
        <w:rFonts w:ascii="Arial" w:eastAsia="SimSun" w:hAnsi="Arial" w:cs="Arial"/>
        <w:snapToGrid w:val="0"/>
        <w:sz w:val="16"/>
        <w:szCs w:val="18"/>
        <w:lang w:val="fr-FR" w:eastAsia="zh-CN"/>
      </w:rPr>
    </w:pPr>
    <w:r w:rsidRPr="00FA1333">
      <w:rPr>
        <w:rFonts w:ascii="Arial" w:hAnsi="Arial" w:cs="Arial"/>
        <w:noProof/>
        <w:sz w:val="16"/>
        <w:szCs w:val="16"/>
        <w:lang w:val="en-GB" w:eastAsia="en-GB"/>
      </w:rPr>
      <w:drawing>
        <wp:anchor distT="0" distB="0" distL="114300" distR="114300" simplePos="0" relativeHeight="251658239" behindDoc="1" locked="1" layoutInCell="1" allowOverlap="0" wp14:anchorId="368E14DD" wp14:editId="498069D8">
          <wp:simplePos x="0" y="0"/>
          <wp:positionH relativeFrom="margin">
            <wp:posOffset>4871720</wp:posOffset>
          </wp:positionH>
          <wp:positionV relativeFrom="margin">
            <wp:posOffset>8818245</wp:posOffset>
          </wp:positionV>
          <wp:extent cx="737870" cy="543560"/>
          <wp:effectExtent l="0" t="0" r="0" b="0"/>
          <wp:wrapThrough wrapText="bothSides">
            <wp:wrapPolygon edited="0">
              <wp:start x="0" y="0"/>
              <wp:lineTo x="0" y="20187"/>
              <wp:lineTo x="20819" y="20187"/>
              <wp:lineTo x="20819"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870" cy="543560"/>
                  </a:xfrm>
                  <a:prstGeom prst="rect">
                    <a:avLst/>
                  </a:prstGeom>
                  <a:noFill/>
                  <a:ln>
                    <a:noFill/>
                  </a:ln>
                </pic:spPr>
              </pic:pic>
            </a:graphicData>
          </a:graphic>
          <wp14:sizeRelH relativeFrom="page">
            <wp14:pctWidth>0</wp14:pctWidth>
          </wp14:sizeRelH>
          <wp14:sizeRelV relativeFrom="page">
            <wp14:pctHeight>0</wp14:pctHeight>
          </wp14:sizeRelV>
        </wp:anchor>
      </w:drawing>
    </w:r>
    <w:r w:rsidR="00A73493" w:rsidRPr="006D3E15">
      <w:rPr>
        <w:rFonts w:ascii="Arial" w:eastAsia="SimSun" w:hAnsi="Arial" w:cs="Arial"/>
        <w:snapToGrid w:val="0"/>
        <w:sz w:val="16"/>
        <w:szCs w:val="18"/>
        <w:lang w:val="fr-FR" w:eastAsia="zh-CN"/>
      </w:rPr>
      <w:tab/>
      <w:t xml:space="preserve">© UNESCO • </w:t>
    </w:r>
    <w:r w:rsidR="00A73493" w:rsidRPr="0067124F">
      <w:rPr>
        <w:rFonts w:ascii="Arial" w:eastAsia="SimSun" w:hAnsi="Arial" w:cs="Arial"/>
        <w:snapToGrid w:val="0"/>
        <w:sz w:val="16"/>
        <w:szCs w:val="18"/>
        <w:lang w:val="fr-FR" w:eastAsia="zh-CN"/>
      </w:rPr>
      <w:t>N</w:t>
    </w:r>
    <w:r w:rsidR="0067124F">
      <w:rPr>
        <w:rFonts w:ascii="Arial" w:eastAsia="SimSun" w:hAnsi="Arial" w:cs="Arial"/>
        <w:snapToGrid w:val="0"/>
        <w:sz w:val="16"/>
        <w:szCs w:val="18"/>
        <w:lang w:val="fr-FR" w:eastAsia="zh-CN"/>
      </w:rPr>
      <w:t>e peut être reproduit sans autorisation</w:t>
    </w:r>
    <w:r w:rsidR="00A73493" w:rsidRPr="006D3E15">
      <w:rPr>
        <w:rFonts w:ascii="Arial" w:eastAsia="SimSun" w:hAnsi="Arial" w:cs="Arial"/>
        <w:snapToGrid w:val="0"/>
        <w:sz w:val="16"/>
        <w:szCs w:val="18"/>
        <w:lang w:val="fr-FR" w:eastAsia="zh-CN"/>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E04AA" w14:textId="77777777" w:rsidR="00701E4A" w:rsidRDefault="00701E4A" w:rsidP="005D3C08">
      <w:pPr>
        <w:spacing w:after="0" w:line="240" w:lineRule="auto"/>
      </w:pPr>
      <w:r>
        <w:separator/>
      </w:r>
    </w:p>
  </w:footnote>
  <w:footnote w:type="continuationSeparator" w:id="0">
    <w:p w14:paraId="1AE53E1A" w14:textId="77777777" w:rsidR="00701E4A" w:rsidRDefault="00701E4A" w:rsidP="005D3C08">
      <w:pPr>
        <w:spacing w:after="0" w:line="240" w:lineRule="auto"/>
      </w:pPr>
      <w:r>
        <w:continuationSeparator/>
      </w:r>
    </w:p>
  </w:footnote>
  <w:footnote w:id="1">
    <w:p w14:paraId="001ECDDD" w14:textId="7114FFAE" w:rsidR="00581FC4" w:rsidRPr="006D3E15" w:rsidRDefault="00581FC4" w:rsidP="00581FC4">
      <w:pPr>
        <w:pStyle w:val="FootnoteText"/>
      </w:pPr>
      <w:r w:rsidRPr="006D3E15">
        <w:rPr>
          <w:rStyle w:val="FootnoteReference"/>
          <w:vertAlign w:val="baseline"/>
        </w:rPr>
        <w:footnoteRef/>
      </w:r>
      <w:r w:rsidR="006D3E15">
        <w:t>.</w:t>
      </w:r>
      <w:r w:rsidR="006D3E15">
        <w:tab/>
      </w:r>
      <w:r w:rsidRPr="006D3E15">
        <w:t>Il s’agit d’une étude de cas fictive mais inspirée d’exemples tirés de la réalité.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601E8" w14:textId="77777777" w:rsidR="0067124F" w:rsidRPr="00E47631" w:rsidRDefault="0067124F" w:rsidP="0067124F">
    <w:pPr>
      <w:pStyle w:val="Header"/>
      <w:jc w:val="center"/>
      <w:rPr>
        <w:rFonts w:ascii="Arial" w:hAnsi="Arial" w:cs="Arial"/>
        <w:sz w:val="16"/>
        <w:szCs w:val="16"/>
        <w:lang w:val="fr-FR"/>
      </w:rPr>
    </w:pPr>
    <w:r>
      <w:rPr>
        <w:rFonts w:ascii="Arial" w:hAnsi="Arial" w:cs="Arial"/>
        <w:sz w:val="16"/>
        <w:szCs w:val="16"/>
        <w:lang w:val="fr-FR"/>
      </w:rPr>
      <w:t>Études de cas</w:t>
    </w:r>
  </w:p>
  <w:p w14:paraId="58CD3F9C" w14:textId="43683640" w:rsidR="00E47631" w:rsidRPr="0067124F" w:rsidRDefault="00E47631" w:rsidP="006712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9577B" w14:textId="3E1C3C4F" w:rsidR="00E47631" w:rsidRPr="00E47631" w:rsidRDefault="00F80A13" w:rsidP="00E47631">
    <w:pPr>
      <w:pStyle w:val="Header"/>
      <w:jc w:val="center"/>
      <w:rPr>
        <w:rFonts w:ascii="Arial" w:hAnsi="Arial" w:cs="Arial"/>
        <w:sz w:val="16"/>
        <w:szCs w:val="16"/>
        <w:lang w:val="fr-FR"/>
      </w:rPr>
    </w:pPr>
    <w:r>
      <w:rPr>
        <w:rFonts w:ascii="Arial" w:hAnsi="Arial" w:cs="Arial"/>
        <w:sz w:val="16"/>
        <w:szCs w:val="16"/>
        <w:lang w:val="fr-FR"/>
      </w:rPr>
      <w:t>Études de cas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4215"/>
    <w:multiLevelType w:val="hybridMultilevel"/>
    <w:tmpl w:val="AC5E31E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0E847D7F"/>
    <w:multiLevelType w:val="hybridMultilevel"/>
    <w:tmpl w:val="374E191A"/>
    <w:lvl w:ilvl="0" w:tplc="452E867E">
      <w:start w:val="1"/>
      <w:numFmt w:val="bullet"/>
      <w:pStyle w:val="Enutiret"/>
      <w:lvlText w:val="–"/>
      <w:lvlJc w:val="left"/>
      <w:pPr>
        <w:tabs>
          <w:tab w:val="num" w:pos="1134"/>
        </w:tabs>
        <w:ind w:left="1134" w:hanging="283"/>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337EAD"/>
    <w:multiLevelType w:val="hybridMultilevel"/>
    <w:tmpl w:val="58FC328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15:restartNumberingAfterBreak="0">
    <w:nsid w:val="353733D1"/>
    <w:multiLevelType w:val="hybridMultilevel"/>
    <w:tmpl w:val="1DC67E34"/>
    <w:lvl w:ilvl="0" w:tplc="C092338E">
      <w:start w:val="1"/>
      <w:numFmt w:val="lowerRoman"/>
      <w:lvlText w:val="%1)"/>
      <w:lvlJc w:val="left"/>
      <w:pPr>
        <w:ind w:left="1571" w:hanging="720"/>
      </w:pPr>
      <w:rPr>
        <w:rFonts w:hint="default"/>
      </w:rPr>
    </w:lvl>
    <w:lvl w:ilvl="1" w:tplc="24090019" w:tentative="1">
      <w:start w:val="1"/>
      <w:numFmt w:val="lowerLetter"/>
      <w:lvlText w:val="%2."/>
      <w:lvlJc w:val="left"/>
      <w:pPr>
        <w:ind w:left="1931" w:hanging="360"/>
      </w:pPr>
    </w:lvl>
    <w:lvl w:ilvl="2" w:tplc="2409001B" w:tentative="1">
      <w:start w:val="1"/>
      <w:numFmt w:val="lowerRoman"/>
      <w:lvlText w:val="%3."/>
      <w:lvlJc w:val="right"/>
      <w:pPr>
        <w:ind w:left="2651" w:hanging="180"/>
      </w:pPr>
    </w:lvl>
    <w:lvl w:ilvl="3" w:tplc="2409000F" w:tentative="1">
      <w:start w:val="1"/>
      <w:numFmt w:val="decimal"/>
      <w:lvlText w:val="%4."/>
      <w:lvlJc w:val="left"/>
      <w:pPr>
        <w:ind w:left="3371" w:hanging="360"/>
      </w:pPr>
    </w:lvl>
    <w:lvl w:ilvl="4" w:tplc="24090019" w:tentative="1">
      <w:start w:val="1"/>
      <w:numFmt w:val="lowerLetter"/>
      <w:lvlText w:val="%5."/>
      <w:lvlJc w:val="left"/>
      <w:pPr>
        <w:ind w:left="4091" w:hanging="360"/>
      </w:pPr>
    </w:lvl>
    <w:lvl w:ilvl="5" w:tplc="2409001B" w:tentative="1">
      <w:start w:val="1"/>
      <w:numFmt w:val="lowerRoman"/>
      <w:lvlText w:val="%6."/>
      <w:lvlJc w:val="right"/>
      <w:pPr>
        <w:ind w:left="4811" w:hanging="180"/>
      </w:pPr>
    </w:lvl>
    <w:lvl w:ilvl="6" w:tplc="2409000F" w:tentative="1">
      <w:start w:val="1"/>
      <w:numFmt w:val="decimal"/>
      <w:lvlText w:val="%7."/>
      <w:lvlJc w:val="left"/>
      <w:pPr>
        <w:ind w:left="5531" w:hanging="360"/>
      </w:pPr>
    </w:lvl>
    <w:lvl w:ilvl="7" w:tplc="24090019" w:tentative="1">
      <w:start w:val="1"/>
      <w:numFmt w:val="lowerLetter"/>
      <w:lvlText w:val="%8."/>
      <w:lvlJc w:val="left"/>
      <w:pPr>
        <w:ind w:left="6251" w:hanging="360"/>
      </w:pPr>
    </w:lvl>
    <w:lvl w:ilvl="8" w:tplc="2409001B" w:tentative="1">
      <w:start w:val="1"/>
      <w:numFmt w:val="lowerRoman"/>
      <w:lvlText w:val="%9."/>
      <w:lvlJc w:val="right"/>
      <w:pPr>
        <w:ind w:left="6971" w:hanging="180"/>
      </w:pPr>
    </w:lvl>
  </w:abstractNum>
  <w:abstractNum w:abstractNumId="4" w15:restartNumberingAfterBreak="0">
    <w:nsid w:val="7E695B7F"/>
    <w:multiLevelType w:val="hybridMultilevel"/>
    <w:tmpl w:val="819A5006"/>
    <w:lvl w:ilvl="0" w:tplc="1DBE4FEC">
      <w:start w:val="1"/>
      <w:numFmt w:val="decimal"/>
      <w:lvlText w:val="%1."/>
      <w:lvlJc w:val="left"/>
      <w:pPr>
        <w:ind w:left="1211" w:hanging="360"/>
      </w:pPr>
      <w:rPr>
        <w:rFonts w:hint="default"/>
      </w:rPr>
    </w:lvl>
    <w:lvl w:ilvl="1" w:tplc="24090019" w:tentative="1">
      <w:start w:val="1"/>
      <w:numFmt w:val="lowerLetter"/>
      <w:lvlText w:val="%2."/>
      <w:lvlJc w:val="left"/>
      <w:pPr>
        <w:ind w:left="1931" w:hanging="360"/>
      </w:pPr>
    </w:lvl>
    <w:lvl w:ilvl="2" w:tplc="2409001B" w:tentative="1">
      <w:start w:val="1"/>
      <w:numFmt w:val="lowerRoman"/>
      <w:lvlText w:val="%3."/>
      <w:lvlJc w:val="right"/>
      <w:pPr>
        <w:ind w:left="2651" w:hanging="180"/>
      </w:pPr>
    </w:lvl>
    <w:lvl w:ilvl="3" w:tplc="2409000F" w:tentative="1">
      <w:start w:val="1"/>
      <w:numFmt w:val="decimal"/>
      <w:lvlText w:val="%4."/>
      <w:lvlJc w:val="left"/>
      <w:pPr>
        <w:ind w:left="3371" w:hanging="360"/>
      </w:pPr>
    </w:lvl>
    <w:lvl w:ilvl="4" w:tplc="24090019" w:tentative="1">
      <w:start w:val="1"/>
      <w:numFmt w:val="lowerLetter"/>
      <w:lvlText w:val="%5."/>
      <w:lvlJc w:val="left"/>
      <w:pPr>
        <w:ind w:left="4091" w:hanging="360"/>
      </w:pPr>
    </w:lvl>
    <w:lvl w:ilvl="5" w:tplc="2409001B" w:tentative="1">
      <w:start w:val="1"/>
      <w:numFmt w:val="lowerRoman"/>
      <w:lvlText w:val="%6."/>
      <w:lvlJc w:val="right"/>
      <w:pPr>
        <w:ind w:left="4811" w:hanging="180"/>
      </w:pPr>
    </w:lvl>
    <w:lvl w:ilvl="6" w:tplc="2409000F" w:tentative="1">
      <w:start w:val="1"/>
      <w:numFmt w:val="decimal"/>
      <w:lvlText w:val="%7."/>
      <w:lvlJc w:val="left"/>
      <w:pPr>
        <w:ind w:left="5531" w:hanging="360"/>
      </w:pPr>
    </w:lvl>
    <w:lvl w:ilvl="7" w:tplc="24090019" w:tentative="1">
      <w:start w:val="1"/>
      <w:numFmt w:val="lowerLetter"/>
      <w:lvlText w:val="%8."/>
      <w:lvlJc w:val="left"/>
      <w:pPr>
        <w:ind w:left="6251" w:hanging="360"/>
      </w:pPr>
    </w:lvl>
    <w:lvl w:ilvl="8" w:tplc="2409001B" w:tentative="1">
      <w:start w:val="1"/>
      <w:numFmt w:val="lowerRoman"/>
      <w:lvlText w:val="%9."/>
      <w:lvlJc w:val="right"/>
      <w:pPr>
        <w:ind w:left="6971"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C08"/>
    <w:rsid w:val="0000428A"/>
    <w:rsid w:val="0000645D"/>
    <w:rsid w:val="00007BD5"/>
    <w:rsid w:val="000107C3"/>
    <w:rsid w:val="00014C4C"/>
    <w:rsid w:val="00031D84"/>
    <w:rsid w:val="00035B27"/>
    <w:rsid w:val="00037450"/>
    <w:rsid w:val="00045484"/>
    <w:rsid w:val="00050166"/>
    <w:rsid w:val="00054CE4"/>
    <w:rsid w:val="00074604"/>
    <w:rsid w:val="00090774"/>
    <w:rsid w:val="00095C0A"/>
    <w:rsid w:val="00096990"/>
    <w:rsid w:val="000A6B06"/>
    <w:rsid w:val="000B0C43"/>
    <w:rsid w:val="000B1192"/>
    <w:rsid w:val="000B6E74"/>
    <w:rsid w:val="000D1849"/>
    <w:rsid w:val="00113C4E"/>
    <w:rsid w:val="001156EF"/>
    <w:rsid w:val="001240B7"/>
    <w:rsid w:val="001266C6"/>
    <w:rsid w:val="0014564E"/>
    <w:rsid w:val="001568F6"/>
    <w:rsid w:val="001617ED"/>
    <w:rsid w:val="00190A79"/>
    <w:rsid w:val="001A2C94"/>
    <w:rsid w:val="001A3F8F"/>
    <w:rsid w:val="001B6C52"/>
    <w:rsid w:val="001C0D39"/>
    <w:rsid w:val="001E4DC7"/>
    <w:rsid w:val="001F3042"/>
    <w:rsid w:val="002145BF"/>
    <w:rsid w:val="00215659"/>
    <w:rsid w:val="00217711"/>
    <w:rsid w:val="0022018F"/>
    <w:rsid w:val="00220807"/>
    <w:rsid w:val="00230D49"/>
    <w:rsid w:val="002779B8"/>
    <w:rsid w:val="002841DE"/>
    <w:rsid w:val="002868BA"/>
    <w:rsid w:val="00294BEB"/>
    <w:rsid w:val="002A3B74"/>
    <w:rsid w:val="002B0C4B"/>
    <w:rsid w:val="002B7B8D"/>
    <w:rsid w:val="002C7061"/>
    <w:rsid w:val="002D1277"/>
    <w:rsid w:val="00305872"/>
    <w:rsid w:val="0032181A"/>
    <w:rsid w:val="003352A6"/>
    <w:rsid w:val="00353FFA"/>
    <w:rsid w:val="003661EF"/>
    <w:rsid w:val="00373E78"/>
    <w:rsid w:val="003922F0"/>
    <w:rsid w:val="003A4D28"/>
    <w:rsid w:val="003A74AB"/>
    <w:rsid w:val="003B48A7"/>
    <w:rsid w:val="003B642A"/>
    <w:rsid w:val="003D547D"/>
    <w:rsid w:val="003D7D75"/>
    <w:rsid w:val="003E0090"/>
    <w:rsid w:val="003F2C29"/>
    <w:rsid w:val="003F38CB"/>
    <w:rsid w:val="00442C43"/>
    <w:rsid w:val="00444D4E"/>
    <w:rsid w:val="00464334"/>
    <w:rsid w:val="00473552"/>
    <w:rsid w:val="004C3C72"/>
    <w:rsid w:val="004D4197"/>
    <w:rsid w:val="004F226C"/>
    <w:rsid w:val="004F2936"/>
    <w:rsid w:val="00531AE2"/>
    <w:rsid w:val="0056536D"/>
    <w:rsid w:val="00581FC4"/>
    <w:rsid w:val="00591ECC"/>
    <w:rsid w:val="00593A45"/>
    <w:rsid w:val="005944E5"/>
    <w:rsid w:val="005955EF"/>
    <w:rsid w:val="005A1E5A"/>
    <w:rsid w:val="005A2A71"/>
    <w:rsid w:val="005B3E52"/>
    <w:rsid w:val="005D3C08"/>
    <w:rsid w:val="005D783D"/>
    <w:rsid w:val="005E65BF"/>
    <w:rsid w:val="005F7229"/>
    <w:rsid w:val="00604FEF"/>
    <w:rsid w:val="006131FF"/>
    <w:rsid w:val="00615A1B"/>
    <w:rsid w:val="00625AE4"/>
    <w:rsid w:val="00635D4C"/>
    <w:rsid w:val="00640C52"/>
    <w:rsid w:val="00655979"/>
    <w:rsid w:val="0067124F"/>
    <w:rsid w:val="00671340"/>
    <w:rsid w:val="006745DC"/>
    <w:rsid w:val="00683345"/>
    <w:rsid w:val="00693B2B"/>
    <w:rsid w:val="006B366B"/>
    <w:rsid w:val="006D3E15"/>
    <w:rsid w:val="006E2AC5"/>
    <w:rsid w:val="006E4DB4"/>
    <w:rsid w:val="006F46F0"/>
    <w:rsid w:val="006F6270"/>
    <w:rsid w:val="00701E4A"/>
    <w:rsid w:val="007020FC"/>
    <w:rsid w:val="00704A45"/>
    <w:rsid w:val="007168A5"/>
    <w:rsid w:val="00717789"/>
    <w:rsid w:val="007250BD"/>
    <w:rsid w:val="00737920"/>
    <w:rsid w:val="00761EC0"/>
    <w:rsid w:val="0076240A"/>
    <w:rsid w:val="00792A43"/>
    <w:rsid w:val="007A36B1"/>
    <w:rsid w:val="007C6370"/>
    <w:rsid w:val="007D1FC6"/>
    <w:rsid w:val="007D3CCB"/>
    <w:rsid w:val="007D3FFE"/>
    <w:rsid w:val="007E2827"/>
    <w:rsid w:val="007F0377"/>
    <w:rsid w:val="00804999"/>
    <w:rsid w:val="00806835"/>
    <w:rsid w:val="00825A78"/>
    <w:rsid w:val="00852ABB"/>
    <w:rsid w:val="008671FE"/>
    <w:rsid w:val="00870309"/>
    <w:rsid w:val="0087069A"/>
    <w:rsid w:val="008863A7"/>
    <w:rsid w:val="00891A6E"/>
    <w:rsid w:val="008943AA"/>
    <w:rsid w:val="008A10B1"/>
    <w:rsid w:val="008A5997"/>
    <w:rsid w:val="008A5D35"/>
    <w:rsid w:val="008B1186"/>
    <w:rsid w:val="008B3C26"/>
    <w:rsid w:val="008B5E2C"/>
    <w:rsid w:val="008C437F"/>
    <w:rsid w:val="008C687B"/>
    <w:rsid w:val="008D5745"/>
    <w:rsid w:val="008E1B06"/>
    <w:rsid w:val="008F083C"/>
    <w:rsid w:val="009056D3"/>
    <w:rsid w:val="00906AB9"/>
    <w:rsid w:val="0091670A"/>
    <w:rsid w:val="00927401"/>
    <w:rsid w:val="009309D2"/>
    <w:rsid w:val="00931892"/>
    <w:rsid w:val="00931981"/>
    <w:rsid w:val="0095110C"/>
    <w:rsid w:val="00953CFB"/>
    <w:rsid w:val="00954067"/>
    <w:rsid w:val="0096772C"/>
    <w:rsid w:val="00974973"/>
    <w:rsid w:val="00984A9D"/>
    <w:rsid w:val="00984E41"/>
    <w:rsid w:val="00987CE9"/>
    <w:rsid w:val="00997444"/>
    <w:rsid w:val="009A0A5C"/>
    <w:rsid w:val="009A6B35"/>
    <w:rsid w:val="009C085D"/>
    <w:rsid w:val="009D0FD5"/>
    <w:rsid w:val="009F1D67"/>
    <w:rsid w:val="009F3208"/>
    <w:rsid w:val="009F74B8"/>
    <w:rsid w:val="00A273B8"/>
    <w:rsid w:val="00A27E1F"/>
    <w:rsid w:val="00A54E83"/>
    <w:rsid w:val="00A71694"/>
    <w:rsid w:val="00A73493"/>
    <w:rsid w:val="00A80E6D"/>
    <w:rsid w:val="00A90DC2"/>
    <w:rsid w:val="00A95F5C"/>
    <w:rsid w:val="00AD496B"/>
    <w:rsid w:val="00AD5B88"/>
    <w:rsid w:val="00AD76F6"/>
    <w:rsid w:val="00AE1FE5"/>
    <w:rsid w:val="00AF55CD"/>
    <w:rsid w:val="00B06043"/>
    <w:rsid w:val="00B1048E"/>
    <w:rsid w:val="00B10EF7"/>
    <w:rsid w:val="00B22606"/>
    <w:rsid w:val="00B2529D"/>
    <w:rsid w:val="00B26D1D"/>
    <w:rsid w:val="00B41195"/>
    <w:rsid w:val="00B77124"/>
    <w:rsid w:val="00B82BD2"/>
    <w:rsid w:val="00B879E3"/>
    <w:rsid w:val="00B907FD"/>
    <w:rsid w:val="00B920D8"/>
    <w:rsid w:val="00B93A3F"/>
    <w:rsid w:val="00BA1B15"/>
    <w:rsid w:val="00BA60BD"/>
    <w:rsid w:val="00BB4EE7"/>
    <w:rsid w:val="00BC2E46"/>
    <w:rsid w:val="00BC4444"/>
    <w:rsid w:val="00C012D3"/>
    <w:rsid w:val="00C20392"/>
    <w:rsid w:val="00C21429"/>
    <w:rsid w:val="00C3537E"/>
    <w:rsid w:val="00C454CC"/>
    <w:rsid w:val="00C5328F"/>
    <w:rsid w:val="00C56791"/>
    <w:rsid w:val="00C57117"/>
    <w:rsid w:val="00C61C6C"/>
    <w:rsid w:val="00C76548"/>
    <w:rsid w:val="00C86EF9"/>
    <w:rsid w:val="00C93B81"/>
    <w:rsid w:val="00C94E6F"/>
    <w:rsid w:val="00C97056"/>
    <w:rsid w:val="00CA43A6"/>
    <w:rsid w:val="00CB507F"/>
    <w:rsid w:val="00CC3D5E"/>
    <w:rsid w:val="00CD123A"/>
    <w:rsid w:val="00CD7DE6"/>
    <w:rsid w:val="00CF1BB9"/>
    <w:rsid w:val="00D06F1F"/>
    <w:rsid w:val="00D122AF"/>
    <w:rsid w:val="00D24225"/>
    <w:rsid w:val="00D31DA6"/>
    <w:rsid w:val="00D44226"/>
    <w:rsid w:val="00D44E47"/>
    <w:rsid w:val="00D45310"/>
    <w:rsid w:val="00D5184B"/>
    <w:rsid w:val="00D533F3"/>
    <w:rsid w:val="00D62D56"/>
    <w:rsid w:val="00D72C2F"/>
    <w:rsid w:val="00D80281"/>
    <w:rsid w:val="00D80FDE"/>
    <w:rsid w:val="00D96214"/>
    <w:rsid w:val="00DA3E46"/>
    <w:rsid w:val="00DB7A03"/>
    <w:rsid w:val="00DD797D"/>
    <w:rsid w:val="00DE2953"/>
    <w:rsid w:val="00DE4669"/>
    <w:rsid w:val="00E01A6C"/>
    <w:rsid w:val="00E0427E"/>
    <w:rsid w:val="00E15E9D"/>
    <w:rsid w:val="00E265AF"/>
    <w:rsid w:val="00E30481"/>
    <w:rsid w:val="00E47631"/>
    <w:rsid w:val="00E504B0"/>
    <w:rsid w:val="00E605C7"/>
    <w:rsid w:val="00E618A9"/>
    <w:rsid w:val="00E72FF2"/>
    <w:rsid w:val="00E80355"/>
    <w:rsid w:val="00E80D5F"/>
    <w:rsid w:val="00EE48D9"/>
    <w:rsid w:val="00EF3571"/>
    <w:rsid w:val="00F07F40"/>
    <w:rsid w:val="00F12762"/>
    <w:rsid w:val="00F13E4A"/>
    <w:rsid w:val="00F235B4"/>
    <w:rsid w:val="00F5679D"/>
    <w:rsid w:val="00F576E1"/>
    <w:rsid w:val="00F60400"/>
    <w:rsid w:val="00F677A8"/>
    <w:rsid w:val="00F80A13"/>
    <w:rsid w:val="00F81E65"/>
    <w:rsid w:val="00F83789"/>
    <w:rsid w:val="00F837E5"/>
    <w:rsid w:val="00F8681D"/>
    <w:rsid w:val="00FA76C1"/>
    <w:rsid w:val="00FE1DFC"/>
  </w:rsids>
  <m:mathPr>
    <m:mathFont m:val="Cambria Math"/>
    <m:brkBin m:val="before"/>
    <m:brkBinSub m:val="--"/>
    <m:smallFrac m:val="0"/>
    <m:dispDef/>
    <m:lMargin m:val="0"/>
    <m:rMargin m:val="0"/>
    <m:defJc m:val="centerGroup"/>
    <m:wrapIndent m:val="1440"/>
    <m:intLim m:val="subSup"/>
    <m:naryLim m:val="undOvr"/>
  </m:mathPr>
  <w:themeFontLang w:val="en-029"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F88455"/>
  <w15:docId w15:val="{F3E7FC19-F913-48DD-BCBC-E279E846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D39"/>
  </w:style>
  <w:style w:type="paragraph" w:styleId="Heading4">
    <w:name w:val="heading 4"/>
    <w:basedOn w:val="Normal"/>
    <w:next w:val="Normal"/>
    <w:link w:val="Heading4Char"/>
    <w:qFormat/>
    <w:rsid w:val="00E47631"/>
    <w:pPr>
      <w:keepNext/>
      <w:widowControl w:val="0"/>
      <w:snapToGrid w:val="0"/>
      <w:spacing w:before="480" w:after="240" w:line="300" w:lineRule="exact"/>
      <w:jc w:val="both"/>
      <w:outlineLvl w:val="3"/>
    </w:pPr>
    <w:rPr>
      <w:rFonts w:ascii="Arial" w:eastAsia="Times New Roman" w:hAnsi="Arial" w:cs="Arial"/>
      <w:b/>
      <w:bCs/>
      <w:caps/>
      <w:sz w:val="20"/>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E47631"/>
    <w:pPr>
      <w:snapToGrid w:val="0"/>
      <w:spacing w:after="60" w:line="180" w:lineRule="exact"/>
      <w:ind w:left="340" w:hanging="340"/>
      <w:jc w:val="both"/>
    </w:pPr>
    <w:rPr>
      <w:rFonts w:ascii="Arial" w:eastAsia="SimSun" w:hAnsi="Arial" w:cs="Arial"/>
      <w:snapToGrid w:val="0"/>
      <w:sz w:val="16"/>
      <w:szCs w:val="20"/>
      <w:lang w:val="fr-FR" w:eastAsia="zh-CN"/>
    </w:rPr>
  </w:style>
  <w:style w:type="character" w:customStyle="1" w:styleId="FootnoteTextChar">
    <w:name w:val="Footnote Text Char"/>
    <w:link w:val="FootnoteText"/>
    <w:rsid w:val="00E47631"/>
    <w:rPr>
      <w:rFonts w:ascii="Arial" w:eastAsia="SimSun" w:hAnsi="Arial" w:cs="Arial"/>
      <w:snapToGrid w:val="0"/>
      <w:sz w:val="16"/>
      <w:szCs w:val="20"/>
      <w:lang w:val="fr-FR" w:eastAsia="zh-CN"/>
    </w:rPr>
  </w:style>
  <w:style w:type="character" w:styleId="FootnoteReference">
    <w:name w:val="footnote reference"/>
    <w:aliases w:val="4_G"/>
    <w:basedOn w:val="DefaultParagraphFont"/>
    <w:unhideWhenUsed/>
    <w:rsid w:val="005D3C08"/>
    <w:rPr>
      <w:vertAlign w:val="superscript"/>
    </w:rPr>
  </w:style>
  <w:style w:type="character" w:customStyle="1" w:styleId="reference-text">
    <w:name w:val="reference-text"/>
    <w:basedOn w:val="DefaultParagraphFont"/>
    <w:rsid w:val="005D3C08"/>
  </w:style>
  <w:style w:type="character" w:customStyle="1" w:styleId="st">
    <w:name w:val="st"/>
    <w:basedOn w:val="DefaultParagraphFont"/>
    <w:rsid w:val="005D3C08"/>
  </w:style>
  <w:style w:type="paragraph" w:customStyle="1" w:styleId="Caschap">
    <w:name w:val="Caschap"/>
    <w:basedOn w:val="Normal"/>
    <w:rsid w:val="00E47631"/>
    <w:pPr>
      <w:keepNext/>
      <w:widowControl w:val="0"/>
      <w:snapToGrid w:val="0"/>
      <w:spacing w:after="120" w:line="480" w:lineRule="exact"/>
      <w:outlineLvl w:val="3"/>
    </w:pPr>
    <w:rPr>
      <w:rFonts w:ascii="Arial" w:eastAsia="Times New Roman" w:hAnsi="Arial" w:cs="Arial"/>
      <w:b/>
      <w:bCs/>
      <w:w w:val="107"/>
      <w:sz w:val="36"/>
      <w:szCs w:val="48"/>
      <w:lang w:val="en-US"/>
    </w:rPr>
  </w:style>
  <w:style w:type="paragraph" w:customStyle="1" w:styleId="Cas">
    <w:name w:val="Cas"/>
    <w:basedOn w:val="Heading4"/>
    <w:rsid w:val="00E47631"/>
    <w:pPr>
      <w:spacing w:before="0" w:line="360" w:lineRule="exact"/>
    </w:pPr>
    <w:rPr>
      <w:i/>
      <w:iCs/>
      <w:color w:val="0000FF"/>
      <w:w w:val="107"/>
      <w:sz w:val="28"/>
      <w:szCs w:val="28"/>
      <w:lang w:val="en-GB"/>
    </w:rPr>
  </w:style>
  <w:style w:type="character" w:customStyle="1" w:styleId="Heading4Char">
    <w:name w:val="Heading 4 Char"/>
    <w:link w:val="Heading4"/>
    <w:rsid w:val="00E47631"/>
    <w:rPr>
      <w:rFonts w:ascii="Arial" w:eastAsia="Times New Roman" w:hAnsi="Arial" w:cs="Arial"/>
      <w:b/>
      <w:bCs/>
      <w:caps/>
      <w:sz w:val="20"/>
      <w:szCs w:val="24"/>
      <w:lang w:val="fr-FR"/>
    </w:rPr>
  </w:style>
  <w:style w:type="paragraph" w:customStyle="1" w:styleId="Texte1">
    <w:name w:val="Texte1"/>
    <w:basedOn w:val="Normal"/>
    <w:link w:val="Texte1Car"/>
    <w:autoRedefine/>
    <w:rsid w:val="008C437F"/>
    <w:pPr>
      <w:tabs>
        <w:tab w:val="left" w:pos="567"/>
      </w:tabs>
      <w:snapToGrid w:val="0"/>
      <w:spacing w:after="60" w:line="280" w:lineRule="exact"/>
      <w:jc w:val="both"/>
    </w:pPr>
    <w:rPr>
      <w:rFonts w:ascii="Arial" w:eastAsia="SimSun" w:hAnsi="Arial" w:cs="Arial"/>
      <w:bCs/>
      <w:w w:val="95"/>
      <w:lang w:val="fr-FR" w:eastAsia="zh-CN"/>
    </w:rPr>
  </w:style>
  <w:style w:type="character" w:customStyle="1" w:styleId="Texte1Car">
    <w:name w:val="Texte1 Car"/>
    <w:link w:val="Texte1"/>
    <w:rsid w:val="008C437F"/>
    <w:rPr>
      <w:rFonts w:ascii="Arial" w:eastAsia="SimSun" w:hAnsi="Arial" w:cs="Arial"/>
      <w:bCs/>
      <w:w w:val="95"/>
      <w:lang w:val="fr-FR" w:eastAsia="zh-CN"/>
    </w:rPr>
  </w:style>
  <w:style w:type="paragraph" w:customStyle="1" w:styleId="Enutiret">
    <w:name w:val="Enutiret"/>
    <w:basedOn w:val="Texte1"/>
    <w:link w:val="EnutiretCar"/>
    <w:rsid w:val="00E47631"/>
    <w:pPr>
      <w:numPr>
        <w:numId w:val="1"/>
      </w:numPr>
    </w:pPr>
  </w:style>
  <w:style w:type="character" w:customStyle="1" w:styleId="EnutiretCar">
    <w:name w:val="Enutiret Car"/>
    <w:basedOn w:val="Texte1Car"/>
    <w:link w:val="Enutiret"/>
    <w:rsid w:val="00E47631"/>
    <w:rPr>
      <w:rFonts w:ascii="Arial" w:eastAsia="SimSun" w:hAnsi="Arial" w:cs="Arial"/>
      <w:bCs/>
      <w:w w:val="95"/>
      <w:sz w:val="20"/>
      <w:szCs w:val="20"/>
      <w:lang w:val="en-GB" w:eastAsia="zh-CN"/>
    </w:rPr>
  </w:style>
  <w:style w:type="paragraph" w:customStyle="1" w:styleId="Soustitre">
    <w:name w:val="Soustitre"/>
    <w:basedOn w:val="Texte1"/>
    <w:link w:val="SoustitreCar"/>
    <w:autoRedefine/>
    <w:rsid w:val="00E47631"/>
    <w:pPr>
      <w:keepNext/>
      <w:widowControl w:val="0"/>
      <w:spacing w:before="120" w:after="80"/>
    </w:pPr>
    <w:rPr>
      <w:b/>
      <w:bCs w:val="0"/>
    </w:rPr>
  </w:style>
  <w:style w:type="character" w:customStyle="1" w:styleId="SoustitreCar">
    <w:name w:val="Soustitre Car"/>
    <w:link w:val="Soustitre"/>
    <w:rsid w:val="00E47631"/>
    <w:rPr>
      <w:rFonts w:ascii="Arial" w:eastAsia="SimSun" w:hAnsi="Arial" w:cs="Arial"/>
      <w:b/>
      <w:bCs/>
      <w:w w:val="95"/>
      <w:sz w:val="20"/>
      <w:szCs w:val="20"/>
      <w:lang w:val="en-GB" w:eastAsia="zh-CN"/>
    </w:rPr>
  </w:style>
  <w:style w:type="paragraph" w:styleId="Header">
    <w:name w:val="header"/>
    <w:basedOn w:val="Normal"/>
    <w:link w:val="HeaderChar"/>
    <w:uiPriority w:val="99"/>
    <w:unhideWhenUsed/>
    <w:rsid w:val="00E476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E47631"/>
  </w:style>
  <w:style w:type="paragraph" w:styleId="Footer">
    <w:name w:val="footer"/>
    <w:basedOn w:val="Normal"/>
    <w:link w:val="FooterChar"/>
    <w:uiPriority w:val="99"/>
    <w:unhideWhenUsed/>
    <w:rsid w:val="00E476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E47631"/>
  </w:style>
  <w:style w:type="paragraph" w:styleId="BalloonText">
    <w:name w:val="Balloon Text"/>
    <w:basedOn w:val="Normal"/>
    <w:link w:val="BalloonTextChar"/>
    <w:uiPriority w:val="99"/>
    <w:semiHidden/>
    <w:unhideWhenUsed/>
    <w:rsid w:val="009056D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56D3"/>
    <w:rPr>
      <w:rFonts w:ascii="Lucida Grande" w:hAnsi="Lucida Grande" w:cs="Lucida Grande"/>
      <w:sz w:val="18"/>
      <w:szCs w:val="18"/>
    </w:rPr>
  </w:style>
  <w:style w:type="character" w:styleId="CommentReference">
    <w:name w:val="annotation reference"/>
    <w:basedOn w:val="DefaultParagraphFont"/>
    <w:uiPriority w:val="99"/>
    <w:semiHidden/>
    <w:unhideWhenUsed/>
    <w:rsid w:val="001266C6"/>
    <w:rPr>
      <w:sz w:val="16"/>
      <w:szCs w:val="16"/>
    </w:rPr>
  </w:style>
  <w:style w:type="paragraph" w:styleId="CommentText">
    <w:name w:val="annotation text"/>
    <w:basedOn w:val="Normal"/>
    <w:link w:val="CommentTextChar"/>
    <w:uiPriority w:val="99"/>
    <w:semiHidden/>
    <w:unhideWhenUsed/>
    <w:rsid w:val="001266C6"/>
    <w:pPr>
      <w:spacing w:line="240" w:lineRule="auto"/>
    </w:pPr>
    <w:rPr>
      <w:sz w:val="20"/>
      <w:szCs w:val="20"/>
    </w:rPr>
  </w:style>
  <w:style w:type="character" w:customStyle="1" w:styleId="CommentTextChar">
    <w:name w:val="Comment Text Char"/>
    <w:basedOn w:val="DefaultParagraphFont"/>
    <w:link w:val="CommentText"/>
    <w:uiPriority w:val="99"/>
    <w:semiHidden/>
    <w:rsid w:val="001266C6"/>
    <w:rPr>
      <w:sz w:val="20"/>
      <w:szCs w:val="20"/>
    </w:rPr>
  </w:style>
  <w:style w:type="paragraph" w:styleId="CommentSubject">
    <w:name w:val="annotation subject"/>
    <w:basedOn w:val="CommentText"/>
    <w:next w:val="CommentText"/>
    <w:link w:val="CommentSubjectChar"/>
    <w:uiPriority w:val="99"/>
    <w:semiHidden/>
    <w:unhideWhenUsed/>
    <w:rsid w:val="001266C6"/>
    <w:rPr>
      <w:b/>
      <w:bCs/>
    </w:rPr>
  </w:style>
  <w:style w:type="character" w:customStyle="1" w:styleId="CommentSubjectChar">
    <w:name w:val="Comment Subject Char"/>
    <w:basedOn w:val="CommentTextChar"/>
    <w:link w:val="CommentSubject"/>
    <w:uiPriority w:val="99"/>
    <w:semiHidden/>
    <w:rsid w:val="001266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80549">
      <w:bodyDiv w:val="1"/>
      <w:marLeft w:val="0"/>
      <w:marRight w:val="0"/>
      <w:marTop w:val="0"/>
      <w:marBottom w:val="0"/>
      <w:divBdr>
        <w:top w:val="none" w:sz="0" w:space="0" w:color="auto"/>
        <w:left w:val="none" w:sz="0" w:space="0" w:color="auto"/>
        <w:bottom w:val="none" w:sz="0" w:space="0" w:color="auto"/>
        <w:right w:val="none" w:sz="0" w:space="0" w:color="auto"/>
      </w:divBdr>
    </w:div>
    <w:div w:id="19427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4DF080-FA92-4A40-BA45-3322DC716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1471</Words>
  <Characters>8387</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Cunningham</dc:creator>
  <cp:lastModifiedBy>Cunningham, Ashley Elizabeth</cp:lastModifiedBy>
  <cp:revision>2</cp:revision>
  <cp:lastPrinted>2019-03-02T10:45:00Z</cp:lastPrinted>
  <dcterms:created xsi:type="dcterms:W3CDTF">2019-04-05T08:21:00Z</dcterms:created>
  <dcterms:modified xsi:type="dcterms:W3CDTF">2019-04-05T08:21:00Z</dcterms:modified>
</cp:coreProperties>
</file>