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C4D6" w14:textId="04E23FA3" w:rsidR="00B63E68" w:rsidRPr="00B63E68" w:rsidRDefault="00B63E68" w:rsidP="00B63E6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54"/>
      <w:r w:rsidRPr="00B63E6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 w:rsidR="00630464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B63E6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6</w:t>
      </w:r>
    </w:p>
    <w:p w14:paraId="4C609458" w14:textId="77254651" w:rsidR="00B63E68" w:rsidRPr="00B63E68" w:rsidRDefault="00B63E68" w:rsidP="00B63E6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jc w:val="left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B63E6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وضع قائمة حصر وسياسات </w:t>
      </w:r>
      <w:r w:rsidRPr="00B63E68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مناطقية </w:t>
      </w:r>
      <w:r w:rsidRPr="00B63E68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لصون التراث الثقافي غير المادي في كندا</w:t>
      </w:r>
      <w:r w:rsidRPr="00B63E68">
        <w:rPr>
          <w:rFonts w:cs="Traditional Arabic"/>
          <w:b/>
          <w:bCs/>
          <w:noProof/>
          <w:color w:val="0000FF"/>
          <w:sz w:val="40"/>
          <w:szCs w:val="40"/>
          <w:vertAlign w:val="superscript"/>
          <w:rtl/>
          <w:lang w:eastAsia="en-US" w:bidi="ar-SY"/>
        </w:rPr>
        <w:footnoteReference w:id="1"/>
      </w:r>
      <w:bookmarkEnd w:id="0"/>
    </w:p>
    <w:p w14:paraId="3027C352" w14:textId="21ED1EEC" w:rsidR="00B63E68" w:rsidRDefault="00B63E68" w:rsidP="00B30969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color w:val="0000FF"/>
          <w:spacing w:val="3"/>
          <w:sz w:val="22"/>
          <w:szCs w:val="32"/>
          <w:u w:val="single" w:color="0000FF"/>
          <w:rtl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على الرغم من أن كندا لم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تصدق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بعد على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تفاقية التراث الثقافي غير المادي،</w:t>
      </w:r>
      <w:r w:rsidR="00BA323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9900A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فإن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إحدى المقاطعات الكندية، وهي مقاطعة نيوفاوندلاند ولابرادور </w:t>
      </w:r>
      <w:r w:rsidR="000341E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e</w:t>
      </w:r>
      <w:r w:rsidRPr="00B63E68">
        <w:rPr>
          <w:rFonts w:eastAsia="Arial" w:cs="Traditional Arabic"/>
          <w:noProof/>
          <w:spacing w:val="-4"/>
          <w:sz w:val="22"/>
          <w:szCs w:val="32"/>
          <w:lang w:eastAsia="en-US" w:bidi="ar-SY"/>
        </w:rPr>
        <w:t>w</w:t>
      </w:r>
      <w:r w:rsidRPr="00B63E68">
        <w:rPr>
          <w:rFonts w:eastAsia="Arial" w:cs="Traditional Arabic"/>
          <w:noProof/>
          <w:spacing w:val="3"/>
          <w:sz w:val="22"/>
          <w:szCs w:val="32"/>
          <w:lang w:eastAsia="en-US" w:bidi="ar-SY"/>
        </w:rPr>
        <w:t>f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o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u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dl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a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d</w:t>
      </w:r>
      <w:r w:rsidRPr="00B63E68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a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d</w:t>
      </w:r>
      <w:r w:rsidRPr="00B63E68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L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a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brado</w:t>
      </w:r>
      <w:r w:rsidRPr="00B63E68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r</w:t>
      </w:r>
      <w:r w:rsidR="000341E5">
        <w:rPr>
          <w:rFonts w:eastAsia="Arial" w:cs="Traditional Arabic" w:hint="cs"/>
          <w:noProof/>
          <w:spacing w:val="-2"/>
          <w:sz w:val="22"/>
          <w:szCs w:val="32"/>
          <w:rtl/>
          <w:lang w:eastAsia="en-US" w:bidi="ar-SY"/>
        </w:rPr>
        <w:t>)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، قد اعتمدت سياسات بعيدة المدى لتعزيز التراث الثقافي غير المادي وصونه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. وتشمل هذه السياسات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عملية وضع قائمة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حصر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لتراث الثقافي غير المادي، على غرار ما بدأت به أيضا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مقاطعة كيبيك: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155497">
        <w:rPr>
          <w:rFonts w:eastAsia="Arial" w:cs="Traditional Arabic"/>
          <w:noProof/>
          <w:color w:val="0000FF"/>
          <w:spacing w:val="3"/>
          <w:sz w:val="22"/>
          <w:szCs w:val="32"/>
          <w:u w:val="single" w:color="0000FF"/>
          <w:lang w:eastAsia="en-US" w:bidi="ar-SY"/>
        </w:rPr>
        <w:t>(</w:t>
      </w:r>
      <w:r w:rsidR="00B30969">
        <w:rPr>
          <w:iCs/>
          <w:color w:val="000000" w:themeColor="text1"/>
        </w:rPr>
        <w:t>in French</w:t>
      </w:r>
      <w:r w:rsidR="00155497">
        <w:rPr>
          <w:rFonts w:eastAsia="Arial" w:cs="Traditional Arabic"/>
          <w:noProof/>
          <w:color w:val="0000FF"/>
          <w:spacing w:val="3"/>
          <w:sz w:val="22"/>
          <w:szCs w:val="32"/>
          <w:u w:val="single" w:color="0000FF"/>
          <w:lang w:eastAsia="en-US" w:bidi="ar-SY"/>
        </w:rPr>
        <w:t>)</w:t>
      </w:r>
      <w:r w:rsidR="00155497">
        <w:rPr>
          <w:rFonts w:eastAsia="Arial" w:cs="Traditional Arabic" w:hint="cs"/>
          <w:noProof/>
          <w:color w:val="0000FF"/>
          <w:spacing w:val="3"/>
          <w:sz w:val="22"/>
          <w:szCs w:val="32"/>
          <w:u w:val="single" w:color="0000FF"/>
          <w:rtl/>
          <w:lang w:eastAsia="en-US" w:bidi="ar-SY"/>
        </w:rPr>
        <w:t xml:space="preserve"> </w:t>
      </w:r>
      <w:hyperlink r:id="rId8" w:history="1">
        <w:r w:rsidR="00155497" w:rsidRPr="00566021">
          <w:rPr>
            <w:rStyle w:val="Hyperlink"/>
            <w:iCs/>
            <w:color w:val="000000" w:themeColor="text1"/>
          </w:rPr>
          <w:t>http://www.irepi.ulaval.ca/</w:t>
        </w:r>
      </w:hyperlink>
    </w:p>
    <w:p w14:paraId="007CE1FB" w14:textId="77777777" w:rsidR="00B63E68" w:rsidRPr="00B63E68" w:rsidRDefault="00B63E68" w:rsidP="00630464">
      <w:pPr>
        <w:tabs>
          <w:tab w:val="clear" w:pos="567"/>
        </w:tabs>
        <w:bidi/>
        <w:spacing w:after="200" w:line="240" w:lineRule="auto"/>
        <w:ind w:left="0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سياسات </w:t>
      </w:r>
      <w:r w:rsidRPr="00B63E68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مناطقية </w:t>
      </w:r>
      <w:r w:rsidRPr="00B63E68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بشأن الثقافة والتراث الثقافي غير المادي</w:t>
      </w:r>
    </w:p>
    <w:p w14:paraId="51F60EB5" w14:textId="35FB7AE8" w:rsidR="00B63E68" w:rsidRPr="00B63E68" w:rsidRDefault="00B63E68" w:rsidP="00363280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وُضعت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سياسات حكومة مقاطعة نيوفاوندلاند ولابرادور حول التراث الثقافي غير المادي في وثيقة تحمل عنوان </w:t>
      </w:r>
      <w:r w:rsidR="00F67E7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="00363280" w:rsidRPr="00363280">
        <w:rPr>
          <w:i/>
          <w:iCs/>
        </w:rPr>
        <w:t xml:space="preserve"> </w:t>
      </w:r>
      <w:r w:rsidR="00363280" w:rsidRPr="000E6438">
        <w:rPr>
          <w:i/>
          <w:iCs/>
        </w:rPr>
        <w:t>Creative Newfoundland and Labrador: The Blueprint for Development and Investment in Culture</w:t>
      </w:r>
      <w:r w:rsidR="0036328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F67E7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"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(2006).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تتماشى أوجه عدّة من هذه السياسات مع اتفاقية التراث الثقافي غير المادي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وتهدف إلى صون التراث الثقافي غير المادي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بالتعاون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مع مختلف الجماعات في المقاطعة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.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وكان عدد منها قد تأث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ر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سلباً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بتراجع مصا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ئ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د الأسماك و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الصناعات</w:t>
      </w:r>
      <w:r w:rsidR="003842B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36328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المتصلة بها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لا تهدف السياسات إلى صون التراث الثقافي غير المادي فحسب</w:t>
      </w:r>
      <w:r w:rsidR="006C2D8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بل أيضا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إلى تعزيز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الإحساس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الهوية لدى الجماعات </w:t>
      </w:r>
      <w:r w:rsidR="006C2D8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المحلية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واعتزازها بنفسها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وتماسكها الاجتماعي.</w:t>
      </w:r>
    </w:p>
    <w:p w14:paraId="679F1C41" w14:textId="57BD08FF" w:rsidR="00B63E68" w:rsidRPr="00B63E68" w:rsidRDefault="00B63E68" w:rsidP="00B63E68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استنادا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إلى هذه السياسات،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نظّ</w:t>
      </w:r>
      <w:r w:rsidR="00BB1516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َ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مت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وزارة السياحة والثقافة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والترويح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 المقاطعة، بالتعاون مع الجمعية المحلية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للصناعات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التراث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F8159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A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ssoc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i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ati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o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n of</w:t>
      </w:r>
      <w:r w:rsidRPr="00B63E68">
        <w:rPr>
          <w:rFonts w:eastAsia="Arial" w:cs="Traditional Arabic"/>
          <w:noProof/>
          <w:spacing w:val="6"/>
          <w:sz w:val="22"/>
          <w:szCs w:val="32"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H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erit</w:t>
      </w:r>
      <w:r w:rsidRPr="00B63E68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a</w:t>
      </w:r>
      <w:r w:rsidRPr="00B63E68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>g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 xml:space="preserve">e </w:t>
      </w:r>
      <w:r w:rsidRPr="00B63E68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I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d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u</w:t>
      </w:r>
      <w:r w:rsidRPr="00B63E68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s</w:t>
      </w:r>
      <w:r w:rsidRPr="00B63E68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tr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i</w:t>
      </w:r>
      <w:r w:rsidRPr="00B63E68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e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s</w:t>
      </w:r>
      <w:r w:rsidR="00F8159E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،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منتدى التراث غير المادي في عام 2006.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وتصدرت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هذه المنظمة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الجامعة،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التي شملت أعضاء من المجتمع المدني والحكومة المحلية ومؤسسات التراث،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عملية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تطبيق خطة الثقافة الاستراتيجية في المقاطعة</w:t>
      </w:r>
      <w:r w:rsidR="001B606C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التي استندت إلى نقاشات المنتدى. </w:t>
      </w:r>
    </w:p>
    <w:p w14:paraId="3E4B41A9" w14:textId="0BA6E14A" w:rsidR="00630464" w:rsidRDefault="00B63E68" w:rsidP="00B31BB7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أختيرت منظمة غير حكومية تحمل إسم "مؤسسة التراث لمقاطعة نيوفاوندلاند ولابرادور"</w:t>
      </w:r>
      <w:r w:rsidR="0063046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(</w:t>
      </w:r>
      <w:r w:rsidRPr="00B63E68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H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F</w:t>
      </w:r>
      <w:r w:rsidRPr="00B63E68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L</w:t>
      </w:r>
      <w:r w:rsidRPr="00B63E68">
        <w:rPr>
          <w:rFonts w:eastAsia="Arial" w:cs="Traditional Arabic"/>
          <w:noProof/>
          <w:sz w:val="22"/>
          <w:szCs w:val="32"/>
          <w:rtl/>
          <w:lang w:eastAsia="en-US" w:bidi="ar-SY"/>
        </w:rPr>
        <w:t xml:space="preserve"> -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انظر </w:t>
      </w:r>
      <w:hyperlink r:id="rId9"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ht</w:t>
        </w:r>
        <w:r w:rsidRPr="00B63E68">
          <w:rPr>
            <w:rFonts w:eastAsia="Arial" w:cs="Traditional Arabic"/>
            <w:noProof/>
            <w:color w:val="0000FF"/>
            <w:spacing w:val="2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: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ww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r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a</w:t>
        </w:r>
        <w:r w:rsidRPr="00B63E68">
          <w:rPr>
            <w:rFonts w:eastAsia="Arial" w:cs="Traditional Arabic"/>
            <w:noProof/>
            <w:color w:val="0000FF"/>
            <w:spacing w:val="2"/>
            <w:sz w:val="22"/>
            <w:szCs w:val="32"/>
            <w:u w:val="single" w:color="0000FF"/>
            <w:lang w:eastAsia="en-US" w:bidi="ar-SY"/>
          </w:rPr>
          <w:t>g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pacing w:val="3"/>
            <w:sz w:val="22"/>
            <w:szCs w:val="32"/>
            <w:u w:val="single" w:color="0000FF"/>
            <w:lang w:eastAsia="en-US" w:bidi="ar-SY"/>
          </w:rPr>
          <w:t>f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o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d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ati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o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n.ca</w:t>
        </w:r>
      </w:hyperlink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) في عام 2008 لتطبيق استراتيجية التراث الثقافي غير المادي الخاصة بالمقاطعة.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انتُدب مسؤول عن التراث الثقافي غير المادي إلى المؤسسة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lastRenderedPageBreak/>
        <w:t xml:space="preserve">للتواصل مع الجماعات والأفراد المهتمين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بإعداد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مشاريع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صون. وأ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نشئت لجنة استشارية للتراث الثقافي غير المادي (</w:t>
      </w:r>
      <w:hyperlink r:id="rId10" w:history="1"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tt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: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ww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.m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a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ch/ad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v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sor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y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co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m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m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tt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pacing w:val="4"/>
            <w:sz w:val="22"/>
            <w:szCs w:val="32"/>
            <w:u w:val="single" w:color="0000FF"/>
            <w:lang w:eastAsia="en-US" w:bidi="ar-SY"/>
          </w:rPr>
          <w:t>/</w:t>
        </w:r>
      </w:hyperlink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) تضم </w:t>
      </w:r>
      <w:r w:rsidR="00B31BB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ثني عشر عض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يمثلون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المجتمعات المحلية 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الجماعات والجامعات والمنظمات غير الحكومية ووزارة التعليم والجمعيات والمتاحف ووزارة السياحة والثقافة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والترويح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المقاطعة.</w:t>
      </w:r>
    </w:p>
    <w:p w14:paraId="6CFD3A6F" w14:textId="1C1D808B" w:rsidR="00630464" w:rsidRDefault="00B63E68" w:rsidP="00630464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وتنقسم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هذه اللجنة </w:t>
      </w:r>
      <w:r w:rsidR="0063046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إ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لى</w:t>
      </w:r>
      <w:r w:rsidR="00D751C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ثلاث لجان فرعية هي:</w:t>
      </w:r>
    </w:p>
    <w:p w14:paraId="0C1416F5" w14:textId="32D911DD" w:rsidR="00630464" w:rsidRDefault="00B63E68" w:rsidP="00630464">
      <w:pPr>
        <w:pStyle w:val="ListParagraph"/>
        <w:numPr>
          <w:ilvl w:val="0"/>
          <w:numId w:val="499"/>
        </w:num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lang w:eastAsia="en-US" w:bidi="ar-SY"/>
        </w:rPr>
      </w:pPr>
      <w:r w:rsidRPr="0063046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لجنة التوثيق وقائمة الحصر</w:t>
      </w:r>
      <w:r w:rsidR="008D569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؛</w:t>
      </w:r>
    </w:p>
    <w:p w14:paraId="77DEE5AA" w14:textId="4C8F1C0F" w:rsidR="00630464" w:rsidRDefault="00B63E68" w:rsidP="00630464">
      <w:pPr>
        <w:pStyle w:val="ListParagraph"/>
        <w:numPr>
          <w:ilvl w:val="0"/>
          <w:numId w:val="499"/>
        </w:num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lang w:eastAsia="en-US" w:bidi="ar-SY"/>
        </w:rPr>
      </w:pPr>
      <w:r w:rsidRPr="0063046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ولجنة </w:t>
      </w:r>
      <w:r w:rsidRPr="0063046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النقل</w:t>
      </w:r>
      <w:r w:rsidRPr="0063046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والاحتفال</w:t>
      </w:r>
      <w:r w:rsidR="008D569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؛</w:t>
      </w:r>
    </w:p>
    <w:p w14:paraId="5E0BE17F" w14:textId="3D1D9E4C" w:rsidR="00B63E68" w:rsidRPr="00630464" w:rsidRDefault="00B63E68" w:rsidP="00630464">
      <w:pPr>
        <w:pStyle w:val="ListParagraph"/>
        <w:numPr>
          <w:ilvl w:val="0"/>
          <w:numId w:val="499"/>
        </w:num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63046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ولجنة التدريب. </w:t>
      </w:r>
    </w:p>
    <w:p w14:paraId="08D6B6F5" w14:textId="77777777" w:rsidR="00B63E68" w:rsidRPr="00B63E68" w:rsidRDefault="00B63E68" w:rsidP="00B63E68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وضع قائمة الحصر بمشاركة الجماعات</w:t>
      </w:r>
    </w:p>
    <w:p w14:paraId="3035851C" w14:textId="20189AC3" w:rsidR="00B63E68" w:rsidRPr="00B63E68" w:rsidRDefault="00B63E68" w:rsidP="00B63E68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جاءت عملية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وضع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قائمة الحصر في مقاطعة نيوفاوندلاند ولابرادور ثمرة جهود مشتركة للمنظمة الرئيس</w:t>
      </w:r>
      <w:r w:rsidR="00777C9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ة، وهي "مؤسسة التراث لمقاطعة نيوفاوندلاند ولابرادور" (</w:t>
      </w:r>
      <w:r w:rsidRPr="00B63E68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H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F</w:t>
      </w:r>
      <w:r w:rsidRPr="00B63E68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L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)، و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حكومة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الإقليمية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والجماعات والمؤسسات التعليمية.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وقد استهدت هذه العملية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تعريف التراث الثقافي غير المادي المنصوص عليه في الاتفاقية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وأوضحت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أن التراث الثقافي غير المادي أو التراث الحي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:</w:t>
      </w:r>
    </w:p>
    <w:p w14:paraId="10404E2E" w14:textId="29343DF2" w:rsidR="00B63E68" w:rsidRPr="00B63E68" w:rsidRDefault="00B63E68" w:rsidP="00FE06A0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يشمل تقاليد وممارسات وأعراف عدّة</w:t>
      </w:r>
      <w:r w:rsidR="00FE06A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وأن هذا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التراث ي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تضم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ن القصص التي نرويها، والأحداث العائلية التي نحتفل بها، واللقاءات في جماعاتنا، واللغات التي نتكل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مها، والأغاني التي ننشدها، ومعرفة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أماكننا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الطبيعية، وتقاليد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العلاج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التي نمارسها، والمأكولات التي نتناولها، والأعياد التي نحتفل بها ومعتقداتنا وممارساتنا الثقافية. </w:t>
      </w:r>
    </w:p>
    <w:p w14:paraId="0E03E75F" w14:textId="03BA5D57" w:rsidR="00B63E68" w:rsidRPr="00B63E68" w:rsidRDefault="00B63E68" w:rsidP="00092AA7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يجري توثيق الممارسات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وأشكال التعبير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القديمة والجديدة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الخاصة با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لتراث الثقافي غير المادي </w:t>
      </w:r>
      <w:r w:rsidR="00D751C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لدى أكبر عدد ممكن من المجتمعات المحلية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مع التشديد على التراث الثقافي غير المادي المعر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ض للخطر.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وتُعتبر مشاركة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المجتمع المحلي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ميزة أساسية في المبادرة. فمؤسسة التراث لمقاطعة نيوفاوندلاند ولابرادور تساعد أعضاء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المجتمع المحلي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في وضع مشاريع التوثيق وأرشفة موادهم ومجموعاتهم</w:t>
      </w:r>
      <w:r w:rsidR="00CD6051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092AA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ورقمنتها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. كما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تساعد مشاريع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صون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الخاضعة لاعتبارات المجتمعات المحلية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وتشج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عها. </w:t>
      </w:r>
    </w:p>
    <w:p w14:paraId="72BB1A67" w14:textId="77777777" w:rsidR="006944D4" w:rsidRDefault="006944D4" w:rsidP="00630464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br w:type="page"/>
      </w:r>
    </w:p>
    <w:p w14:paraId="46CFE4E1" w14:textId="5A7C6EFF" w:rsidR="00B63E68" w:rsidRPr="00B63E68" w:rsidRDefault="00B63E68" w:rsidP="00630464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lastRenderedPageBreak/>
        <w:t xml:space="preserve">مشروع </w:t>
      </w:r>
      <w:r w:rsidRPr="00B63E68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رائد</w:t>
      </w:r>
      <w:r w:rsidRPr="00B63E68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لوضع قائمة حصر</w:t>
      </w:r>
    </w:p>
    <w:p w14:paraId="308C5C83" w14:textId="4F0A752A" w:rsidR="00B63E68" w:rsidRPr="00B63E68" w:rsidRDefault="00B63E68" w:rsidP="00376947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طلق في عام 2006 مشروع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رائد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وضع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قائمة حصر في عاصمة مقاطعة نيوفاوندلاند الساحلية "سانت جونز". وكان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شركاء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هذا المشروع مكتبة الملكة إليزابيث الثانية في جامعة </w:t>
      </w:r>
      <w:r w:rsidR="00D751CF" w:rsidRPr="00D751C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ميموري</w:t>
      </w:r>
      <w:r w:rsidR="00D751CF" w:rsidRPr="00D751C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ـ</w:t>
      </w:r>
      <w:r w:rsidR="00D751CF" w:rsidRPr="00D751C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</w:t>
      </w:r>
      <w:r w:rsidR="00D751CF" w:rsidRPr="00D751CF" w:rsidDel="00D751C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C9766C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B63E68">
        <w:rPr>
          <w:rFonts w:eastAsia="Arial" w:cs="Traditional Arabic"/>
          <w:noProof/>
          <w:spacing w:val="-4"/>
          <w:sz w:val="22"/>
          <w:szCs w:val="32"/>
          <w:lang w:eastAsia="en-US" w:bidi="ar-SY"/>
        </w:rPr>
        <w:t>M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emo</w:t>
      </w:r>
      <w:r w:rsidRPr="00B63E68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r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i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al</w:t>
      </w:r>
      <w:r w:rsidRPr="00B63E68">
        <w:rPr>
          <w:rFonts w:eastAsia="Arial" w:cs="Traditional Arabic"/>
          <w:noProof/>
          <w:spacing w:val="24"/>
          <w:sz w:val="22"/>
          <w:szCs w:val="32"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U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i</w:t>
      </w:r>
      <w:r w:rsidRPr="00B63E68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v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ersity</w:t>
      </w:r>
      <w:r w:rsidR="00C9766C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، و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مجموعة من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السك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ان المحليين، والطلاب من جامعة </w:t>
      </w:r>
      <w:r w:rsidR="00D751CF" w:rsidRPr="00D751C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ميموري</w:t>
      </w:r>
      <w:r w:rsidR="00D751CF" w:rsidRPr="00D751C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ـ</w:t>
      </w:r>
      <w:r w:rsidR="00D751CF" w:rsidRPr="00D751C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</w:t>
      </w:r>
      <w:r w:rsidR="00D751CF" w:rsidRPr="00D751CF" w:rsidDel="00D751C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،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وفريق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العمل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المعني ب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التراث الثقافي غير المادي في مؤسسة التراث لمقاطعة نيوفاوندلاند ولابرادور.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وقد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أجرى ثمانية طل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اب مقابلات مع السك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ان وجمعوا القصص الشخصية والصور والمصنوعات</w:t>
      </w:r>
      <w:r w:rsidR="00D751C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والتقطوا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الصور </w:t>
      </w:r>
      <w:r w:rsidRPr="00376947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وأعطوا السكان </w:t>
      </w:r>
      <w:r w:rsidR="00950B0A" w:rsidRPr="00850BFF">
        <w:rPr>
          <w:rFonts w:eastAsia="Malgun Gothic" w:cs="Traditional Arabic"/>
          <w:noProof/>
          <w:spacing w:val="1"/>
          <w:sz w:val="22"/>
          <w:szCs w:val="32"/>
          <w:rtl/>
          <w:lang w:eastAsia="ko-KR"/>
        </w:rPr>
        <w:t>آلات تصوير</w:t>
      </w:r>
      <w:r w:rsidRPr="00376947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تُرمى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بعد استعمالها. </w:t>
      </w:r>
    </w:p>
    <w:p w14:paraId="13C5E017" w14:textId="5FE0F55D" w:rsidR="00B63E68" w:rsidRPr="00B63E68" w:rsidRDefault="00B63E68" w:rsidP="005F76F8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وت</w:t>
      </w:r>
      <w:r w:rsidR="00850BF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عتبر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مبادرة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المحفوظات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الرقمي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جامعة ميموري</w:t>
      </w:r>
      <w:r w:rsidR="003251E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ـ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 (</w:t>
      </w:r>
      <w:r w:rsidRPr="00B63E68">
        <w:rPr>
          <w:rFonts w:eastAsia="Arial Unicode MS" w:cs="Traditional Arabic"/>
          <w:noProof/>
          <w:spacing w:val="1"/>
          <w:sz w:val="22"/>
          <w:szCs w:val="32"/>
          <w:lang w:eastAsia="en-US" w:bidi="ar-SY"/>
        </w:rPr>
        <w:t>D</w:t>
      </w:r>
      <w:r w:rsidRPr="00B63E68">
        <w:rPr>
          <w:rFonts w:eastAsia="Arial Unicode MS" w:cs="Traditional Arabic"/>
          <w:noProof/>
          <w:spacing w:val="-1"/>
          <w:sz w:val="22"/>
          <w:szCs w:val="32"/>
          <w:lang w:eastAsia="en-US" w:bidi="ar-SY"/>
        </w:rPr>
        <w:t>A</w:t>
      </w:r>
      <w:r w:rsidRPr="00B63E68">
        <w:rPr>
          <w:rFonts w:eastAsia="Arial Unicode MS" w:cs="Traditional Arabic"/>
          <w:noProof/>
          <w:spacing w:val="1"/>
          <w:sz w:val="22"/>
          <w:szCs w:val="32"/>
          <w:lang w:eastAsia="en-US" w:bidi="ar-SY"/>
        </w:rPr>
        <w:t>I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)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المستودع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المركزي للمشروع، إذ تحفظ المعلومات التي ت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جمع في إطار المشروع </w:t>
      </w:r>
      <w:r w:rsidRPr="00B63E68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(</w:t>
      </w:r>
      <w:hyperlink r:id="rId11">
        <w:r w:rsidRPr="006944D4">
          <w:rPr>
            <w:rFonts w:eastAsia="Arial" w:cs="Traditional Arabic"/>
            <w:i/>
            <w:iCs/>
            <w:noProof/>
            <w:color w:val="0000FF"/>
            <w:sz w:val="22"/>
            <w:szCs w:val="32"/>
            <w:u w:val="single" w:color="0000FF"/>
            <w:lang w:eastAsia="en-US" w:bidi="ar-SY"/>
          </w:rPr>
          <w:t>h</w:t>
        </w:r>
        <w:r w:rsidRPr="006944D4">
          <w:rPr>
            <w:rFonts w:eastAsia="Arial" w:cs="Traditional Arabic"/>
            <w:i/>
            <w:iCs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t</w:t>
        </w:r>
        <w:r w:rsidRPr="006944D4">
          <w:rPr>
            <w:rFonts w:eastAsia="Arial" w:cs="Traditional Arabic"/>
            <w:i/>
            <w:iCs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</w:t>
        </w:r>
        <w:r w:rsidRPr="006944D4">
          <w:rPr>
            <w:rFonts w:eastAsia="Arial" w:cs="Traditional Arabic"/>
            <w:i/>
            <w:iCs/>
            <w:noProof/>
            <w:color w:val="0000FF"/>
            <w:sz w:val="22"/>
            <w:szCs w:val="32"/>
            <w:u w:val="single" w:color="0000FF"/>
            <w:lang w:eastAsia="en-US" w:bidi="ar-SY"/>
          </w:rPr>
          <w:t>p</w:t>
        </w:r>
        <w:r w:rsidRPr="006944D4">
          <w:rPr>
            <w:rFonts w:eastAsia="Arial" w:cs="Traditional Arabic"/>
            <w:i/>
            <w:iCs/>
            <w:noProof/>
            <w:color w:val="0000FF"/>
            <w:spacing w:val="-2"/>
            <w:sz w:val="22"/>
            <w:szCs w:val="32"/>
            <w:u w:val="single" w:color="0000FF"/>
            <w:rtl/>
            <w:lang w:eastAsia="en-US" w:bidi="ar-SY"/>
          </w:rPr>
          <w:t>:</w:t>
        </w:r>
        <w:r w:rsidRPr="006944D4">
          <w:rPr>
            <w:rFonts w:eastAsia="Arial" w:cs="Traditional Arabic"/>
            <w:i/>
            <w:iCs/>
            <w:noProof/>
            <w:color w:val="0000FF"/>
            <w:spacing w:val="1"/>
            <w:sz w:val="22"/>
            <w:szCs w:val="32"/>
            <w:u w:val="single" w:color="0000FF"/>
            <w:rtl/>
            <w:lang w:eastAsia="en-US" w:bidi="ar-SY"/>
          </w:rPr>
          <w:t>//</w:t>
        </w:r>
        <w:r w:rsidRPr="006944D4">
          <w:rPr>
            <w:rFonts w:eastAsia="Arial" w:cs="Traditional Arabic"/>
            <w:i/>
            <w:iCs/>
            <w:noProof/>
            <w:color w:val="0000FF"/>
            <w:sz w:val="22"/>
            <w:szCs w:val="32"/>
            <w:u w:val="single" w:color="0000FF"/>
            <w:lang w:eastAsia="en-US" w:bidi="ar-SY"/>
          </w:rPr>
          <w:t>co</w:t>
        </w:r>
        <w:r w:rsidRPr="006944D4">
          <w:rPr>
            <w:rFonts w:eastAsia="Arial" w:cs="Traditional Arabic"/>
            <w:i/>
            <w:iCs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ll</w:t>
        </w:r>
        <w:r w:rsidRPr="006944D4">
          <w:rPr>
            <w:rFonts w:eastAsia="Arial" w:cs="Traditional Arabic"/>
            <w:i/>
            <w:iCs/>
            <w:noProof/>
            <w:color w:val="0000FF"/>
            <w:sz w:val="22"/>
            <w:szCs w:val="32"/>
            <w:u w:val="single" w:color="0000FF"/>
            <w:lang w:eastAsia="en-US" w:bidi="ar-SY"/>
          </w:rPr>
          <w:t>ecti</w:t>
        </w:r>
        <w:r w:rsidRPr="006944D4">
          <w:rPr>
            <w:rFonts w:eastAsia="Arial" w:cs="Traditional Arabic"/>
            <w:i/>
            <w:iCs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o</w:t>
        </w:r>
        <w:r w:rsidRPr="006944D4">
          <w:rPr>
            <w:rFonts w:eastAsia="Arial" w:cs="Traditional Arabic"/>
            <w:i/>
            <w:iCs/>
            <w:noProof/>
            <w:color w:val="0000FF"/>
            <w:sz w:val="22"/>
            <w:szCs w:val="32"/>
            <w:u w:val="single" w:color="0000FF"/>
            <w:lang w:eastAsia="en-US" w:bidi="ar-SY"/>
          </w:rPr>
          <w:t>n</w:t>
        </w:r>
        <w:r w:rsidRPr="006944D4">
          <w:rPr>
            <w:rFonts w:eastAsia="Arial" w:cs="Traditional Arabic"/>
            <w:i/>
            <w:iCs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s</w:t>
        </w:r>
        <w:r w:rsidRPr="006944D4">
          <w:rPr>
            <w:rFonts w:eastAsia="Arial" w:cs="Traditional Arabic"/>
            <w:i/>
            <w:iCs/>
            <w:noProof/>
            <w:color w:val="0000FF"/>
            <w:spacing w:val="1"/>
            <w:sz w:val="22"/>
            <w:szCs w:val="32"/>
            <w:u w:val="single" w:color="0000FF"/>
            <w:rtl/>
            <w:lang w:eastAsia="en-US" w:bidi="ar-SY"/>
          </w:rPr>
          <w:t>.</w:t>
        </w:r>
        <w:r w:rsidRPr="006944D4">
          <w:rPr>
            <w:rFonts w:eastAsia="Arial" w:cs="Traditional Arabic"/>
            <w:i/>
            <w:iCs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m</w:t>
        </w:r>
        <w:r w:rsidRPr="006944D4">
          <w:rPr>
            <w:rFonts w:eastAsia="Arial" w:cs="Traditional Arabic"/>
            <w:i/>
            <w:iCs/>
            <w:noProof/>
            <w:color w:val="0000FF"/>
            <w:sz w:val="22"/>
            <w:szCs w:val="32"/>
            <w:u w:val="single" w:color="0000FF"/>
            <w:lang w:eastAsia="en-US" w:bidi="ar-SY"/>
          </w:rPr>
          <w:t>u</w:t>
        </w:r>
        <w:r w:rsidRPr="006944D4">
          <w:rPr>
            <w:rFonts w:eastAsia="Arial" w:cs="Traditional Arabic"/>
            <w:i/>
            <w:iCs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n</w:t>
        </w:r>
        <w:r w:rsidRPr="006944D4">
          <w:rPr>
            <w:rFonts w:eastAsia="Arial" w:cs="Traditional Arabic"/>
            <w:i/>
            <w:iCs/>
            <w:noProof/>
            <w:color w:val="0000FF"/>
            <w:spacing w:val="1"/>
            <w:sz w:val="22"/>
            <w:szCs w:val="32"/>
            <w:u w:val="single" w:color="0000FF"/>
            <w:rtl/>
            <w:lang w:eastAsia="en-US" w:bidi="ar-SY"/>
          </w:rPr>
          <w:t>.</w:t>
        </w:r>
        <w:r w:rsidRPr="006944D4">
          <w:rPr>
            <w:rFonts w:eastAsia="Arial" w:cs="Traditional Arabic"/>
            <w:i/>
            <w:iCs/>
            <w:noProof/>
            <w:color w:val="0000FF"/>
            <w:sz w:val="22"/>
            <w:szCs w:val="32"/>
            <w:u w:val="single" w:color="0000FF"/>
            <w:lang w:eastAsia="en-US" w:bidi="ar-SY"/>
          </w:rPr>
          <w:t>c</w:t>
        </w:r>
        <w:r w:rsidRPr="006944D4">
          <w:rPr>
            <w:rFonts w:eastAsia="Arial" w:cs="Traditional Arabic"/>
            <w:i/>
            <w:iCs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a</w:t>
        </w:r>
        <w:r w:rsidRPr="006944D4">
          <w:rPr>
            <w:rFonts w:eastAsia="Arial" w:cs="Traditional Arabic"/>
            <w:i/>
            <w:iCs/>
            <w:noProof/>
            <w:color w:val="0000FF"/>
            <w:spacing w:val="3"/>
            <w:sz w:val="22"/>
            <w:szCs w:val="32"/>
            <w:u w:val="single" w:color="0000FF"/>
            <w:rtl/>
            <w:lang w:eastAsia="en-US" w:bidi="ar-SY"/>
          </w:rPr>
          <w:t>/</w:t>
        </w:r>
      </w:hyperlink>
      <w:r w:rsidRPr="00B63E68">
        <w:rPr>
          <w:rFonts w:eastAsia="Arial" w:cs="Traditional Arabic"/>
          <w:noProof/>
          <w:color w:val="000000"/>
          <w:spacing w:val="-2"/>
          <w:sz w:val="22"/>
          <w:szCs w:val="32"/>
          <w:lang w:eastAsia="en-US" w:bidi="ar-SY"/>
        </w:rPr>
        <w:t>)</w:t>
      </w:r>
      <w:r w:rsidRPr="00B63E68">
        <w:rPr>
          <w:rFonts w:eastAsia="Arial" w:cs="Traditional Arabic" w:hint="cs"/>
          <w:noProof/>
          <w:color w:val="000000"/>
          <w:spacing w:val="-2"/>
          <w:sz w:val="22"/>
          <w:szCs w:val="32"/>
          <w:rtl/>
          <w:lang w:eastAsia="en-US" w:bidi="ar-SY"/>
        </w:rPr>
        <w:t xml:space="preserve">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تدعم هذه المبادرة المشاركين في</w:t>
      </w:r>
      <w:r w:rsidR="0011385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513B91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رقمنة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بيانات قائمة الحصر وتتول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ى حفظ المحتوى الرقمي</w:t>
      </w:r>
      <w:r w:rsidR="006100E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6100E4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(الصور </w:t>
      </w:r>
      <w:r w:rsidR="006100E4"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6100E4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</w:t>
      </w:r>
      <w:r w:rsidR="005F76F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تسجيلات</w:t>
      </w:r>
      <w:r w:rsidR="006100E4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الصوتية </w:t>
      </w:r>
      <w:r w:rsidR="006100E4"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6100E4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الفيديو</w:t>
      </w:r>
      <w:r w:rsidR="00D63E5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 وما إلى ذلك</w:t>
      </w:r>
      <w:r w:rsidR="006100E4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)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على المدى الطويل وتنظّم</w:t>
      </w:r>
      <w:r w:rsidR="0097494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عملية الانتفاع به.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يقدّم الموقع الإلكتروني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الخاص ب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التراث الثقافي غير المادي لمؤسسة التراث لمقاطعة نيوفاوندلاند ولابرادور واجهةً بينية على ال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نترنت ما بين قائمة الحصر (في مبادرة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المحفوظات الرقمية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) والجمهور. </w:t>
      </w:r>
      <w:r w:rsidR="001319A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وجرت رقمنة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المواد التي جُمعت في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إطار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المشروع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الرائد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B04D5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-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إذ أ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دخل أكثر من ألف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قيد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قائمة حصر التراث الثقافي غير المادي في المبادرة لهذا المشروع وحده. </w:t>
      </w:r>
    </w:p>
    <w:p w14:paraId="0F8CF77C" w14:textId="5431CE25" w:rsidR="00B04D5F" w:rsidRDefault="00B63E68" w:rsidP="00B04D5F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بحلول عام 2010، كانت قائمة الحصر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تضم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أكثر من ألفي</w:t>
      </w:r>
      <w:r w:rsidR="00B04D5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مدخل.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وتضم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ن كل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عنصر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قائمة الحصر عنوانا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وكلمات مفاتيح ووصفا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موجزاً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ومعلومات بشأن الجهة التي جمعت المعلومات والمكان والزمان والشركاء وأي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مستودع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تُحفظ </w:t>
      </w:r>
      <w:r w:rsidR="006A346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فيه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المعلومات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ما إذا كان تنزيلها ممكنا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تحتوي معظم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مداخل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قائمة الحصر أيضا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على تسجيلات ونص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.</w:t>
      </w:r>
    </w:p>
    <w:p w14:paraId="5C27FA71" w14:textId="77777777" w:rsidR="00B04D5F" w:rsidRDefault="00B63E68" w:rsidP="00B04D5F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وقائمة الحصر منظّمة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بحسب الجماعة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المعنية والموضوع:</w:t>
      </w:r>
    </w:p>
    <w:p w14:paraId="2932854F" w14:textId="4889D1A5" w:rsidR="00B63E68" w:rsidRPr="00B63E68" w:rsidRDefault="00B63E68" w:rsidP="00B04D5F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انظر "قائمة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حصر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بحسب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الجماعات" (</w:t>
      </w:r>
      <w:hyperlink r:id="rId12" w:history="1"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-2"/>
            <w:position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pacing w:val="1"/>
            <w:position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-2"/>
            <w:position w:val="1"/>
            <w:sz w:val="22"/>
            <w:szCs w:val="32"/>
            <w:u w:val="single" w:color="0000FF"/>
            <w:lang w:eastAsia="en-US" w:bidi="ar-SY"/>
          </w:rPr>
          <w:t>:</w:t>
        </w:r>
        <w:r w:rsidRPr="00B63E68">
          <w:rPr>
            <w:rFonts w:eastAsia="Arial" w:cs="Traditional Arabic"/>
            <w:noProof/>
            <w:color w:val="0000FF"/>
            <w:spacing w:val="1"/>
            <w:position w:val="1"/>
            <w:sz w:val="22"/>
            <w:szCs w:val="32"/>
            <w:u w:val="single" w:color="0000FF"/>
            <w:lang w:eastAsia="en-US" w:bidi="ar-SY"/>
          </w:rPr>
          <w:t>//</w:t>
        </w:r>
        <w:r w:rsidRPr="00B63E68">
          <w:rPr>
            <w:rFonts w:eastAsia="Arial" w:cs="Traditional Arabic"/>
            <w:noProof/>
            <w:color w:val="0000FF"/>
            <w:spacing w:val="-3"/>
            <w:position w:val="1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-1"/>
            <w:position w:val="1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-3"/>
            <w:position w:val="1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1"/>
            <w:position w:val="1"/>
            <w:sz w:val="22"/>
            <w:szCs w:val="32"/>
            <w:u w:val="single" w:color="0000FF"/>
            <w:lang w:eastAsia="en-US" w:bidi="ar-SY"/>
          </w:rPr>
          <w:t>.m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pacing w:val="-1"/>
            <w:position w:val="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1"/>
            <w:position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ca/ic</w:t>
        </w:r>
        <w:r w:rsidRPr="00B63E68">
          <w:rPr>
            <w:rFonts w:eastAsia="Arial" w:cs="Traditional Arabic"/>
            <w:noProof/>
            <w:color w:val="0000FF"/>
            <w:spacing w:val="-1"/>
            <w:position w:val="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1"/>
            <w:position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3"/>
            <w:position w:val="1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-3"/>
            <w:position w:val="1"/>
            <w:sz w:val="22"/>
            <w:szCs w:val="32"/>
            <w:u w:val="single" w:color="0000FF"/>
            <w:lang w:eastAsia="en-US" w:bidi="ar-SY"/>
          </w:rPr>
          <w:t>v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pacing w:val="-1"/>
            <w:position w:val="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1"/>
            <w:position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or</w:t>
        </w:r>
        <w:r w:rsidRPr="00B63E68">
          <w:rPr>
            <w:rFonts w:eastAsia="Arial" w:cs="Traditional Arabic"/>
            <w:noProof/>
            <w:color w:val="0000FF"/>
            <w:spacing w:val="-2"/>
            <w:position w:val="1"/>
            <w:sz w:val="22"/>
            <w:szCs w:val="32"/>
            <w:u w:val="single" w:color="0000FF"/>
            <w:lang w:eastAsia="en-US" w:bidi="ar-SY"/>
          </w:rPr>
          <w:t>y</w:t>
        </w:r>
        <w:r w:rsidRPr="00B63E68">
          <w:rPr>
            <w:rFonts w:eastAsia="Arial" w:cs="Traditional Arabic"/>
            <w:noProof/>
            <w:color w:val="0000FF"/>
            <w:spacing w:val="1"/>
            <w:position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pr</w:t>
        </w:r>
        <w:r w:rsidRPr="00B63E68">
          <w:rPr>
            <w:rFonts w:eastAsia="Arial" w:cs="Traditional Arabic"/>
            <w:noProof/>
            <w:color w:val="0000FF"/>
            <w:spacing w:val="-2"/>
            <w:position w:val="1"/>
            <w:sz w:val="22"/>
            <w:szCs w:val="32"/>
            <w:u w:val="single" w:color="0000FF"/>
            <w:lang w:eastAsia="en-US" w:bidi="ar-SY"/>
          </w:rPr>
          <w:t>o</w:t>
        </w:r>
        <w:r w:rsidRPr="00B63E68">
          <w:rPr>
            <w:rFonts w:eastAsia="Arial" w:cs="Traditional Arabic"/>
            <w:noProof/>
            <w:color w:val="0000FF"/>
            <w:spacing w:val="3"/>
            <w:position w:val="1"/>
            <w:sz w:val="22"/>
            <w:szCs w:val="32"/>
            <w:u w:val="single" w:color="0000FF"/>
            <w:lang w:eastAsia="en-US" w:bidi="ar-SY"/>
          </w:rPr>
          <w:t>f</w:t>
        </w:r>
        <w:r w:rsidRPr="00B63E68">
          <w:rPr>
            <w:rFonts w:eastAsia="Arial" w:cs="Traditional Arabic"/>
            <w:noProof/>
            <w:color w:val="0000FF"/>
            <w:spacing w:val="-1"/>
            <w:position w:val="1"/>
            <w:sz w:val="22"/>
            <w:szCs w:val="32"/>
            <w:u w:val="single" w:color="0000FF"/>
            <w:lang w:eastAsia="en-US" w:bidi="ar-SY"/>
          </w:rPr>
          <w:t>il</w:t>
        </w:r>
        <w:r w:rsidRPr="00B63E68">
          <w:rPr>
            <w:rFonts w:eastAsia="Arial" w:cs="Traditional Arabic"/>
            <w:noProof/>
            <w:color w:val="0000FF"/>
            <w:position w:val="1"/>
            <w:sz w:val="22"/>
            <w:szCs w:val="32"/>
            <w:u w:val="single" w:color="0000FF"/>
            <w:lang w:eastAsia="en-US" w:bidi="ar-SY"/>
          </w:rPr>
          <w:t>es.ph</w:t>
        </w:r>
        <w:r w:rsidRPr="00B63E68">
          <w:rPr>
            <w:rFonts w:eastAsia="Arial" w:cs="Traditional Arabic"/>
            <w:noProof/>
            <w:color w:val="0000FF"/>
            <w:spacing w:val="2"/>
            <w:position w:val="1"/>
            <w:sz w:val="22"/>
            <w:szCs w:val="32"/>
            <w:u w:val="single" w:color="0000FF"/>
            <w:lang w:eastAsia="en-US" w:bidi="ar-SY"/>
          </w:rPr>
          <w:t>p</w:t>
        </w:r>
      </w:hyperlink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)</w:t>
      </w:r>
      <w:r w:rsidR="00B04D5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و"قائمة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حصر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بحسب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الموضوع" (</w:t>
      </w:r>
      <w:hyperlink r:id="rId13" w:history="1"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: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//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.m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ca/ic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v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or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y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/I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CH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o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pi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2"/>
            <w:sz w:val="22"/>
            <w:szCs w:val="32"/>
            <w:u w:val="single" w:color="0000FF"/>
            <w:lang w:eastAsia="en-US" w:bidi="ar-SY"/>
          </w:rPr>
          <w:t>p</w:t>
        </w:r>
      </w:hyperlink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).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يخضع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الانتفاع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مواد ذات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طبيعة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حس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اسة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قيود محد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دة. </w:t>
      </w:r>
    </w:p>
    <w:p w14:paraId="1230EEF6" w14:textId="15BE47B9" w:rsidR="00B63E68" w:rsidRPr="00B63E68" w:rsidRDefault="00B63E68" w:rsidP="009C006D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lastRenderedPageBreak/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توث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ق مؤسسة التراث لمقاطعة نيوفاوندلاند ولابرادور حاليا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المشاريع والفعاليات </w:t>
      </w:r>
      <w:r w:rsidR="00C0548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التي تنسَّق مباشرةً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إنطلاقاً من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مكتب التراث الثقافي غير المادي في المؤسسة، وتتعاون مع مجموعات من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المجتمع المحلي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لإثراء قائمة الحصر.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وتُعدّ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موافقة الأفراد المعنيين شرطا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أساسيا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، فلا ت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ضاف أي معلو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مة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إلى القائمة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من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دون الحصول على الموافقة الحرّة والمسبقة (للإطلاع على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استمارة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الموافقة، انظر </w:t>
      </w:r>
      <w:hyperlink r:id="rId14" w:history="1"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ht</w:t>
        </w:r>
        <w:r w:rsidRPr="00B63E68">
          <w:rPr>
            <w:rFonts w:eastAsia="Arial" w:cs="Traditional Arabic"/>
            <w:noProof/>
            <w:color w:val="0000FF"/>
            <w:spacing w:val="2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: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ww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.m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a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ch/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r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so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r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ce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s</w:t>
        </w:r>
        <w:r w:rsidRPr="00B63E68">
          <w:rPr>
            <w:rFonts w:eastAsia="Arial" w:cs="Traditional Arabic"/>
            <w:noProof/>
            <w:color w:val="0000FF"/>
            <w:spacing w:val="3"/>
            <w:sz w:val="22"/>
            <w:szCs w:val="32"/>
            <w:u w:val="single" w:color="0000FF"/>
            <w:lang w:eastAsia="en-US" w:bidi="ar-SY"/>
          </w:rPr>
          <w:t>/</w:t>
        </w:r>
      </w:hyperlink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). وإذا ما كان حامل التقليد قد توفّي، تحاول المؤسسة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نيل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الموافقة </w:t>
      </w:r>
      <w:r w:rsidR="009C006D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بطرائق</w:t>
      </w:r>
      <w:r w:rsidR="009C006D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أخرى، من خلال أفراد أسرته على سبيل المثال. </w:t>
      </w:r>
    </w:p>
    <w:p w14:paraId="7A4BFCE0" w14:textId="03C853BD" w:rsidR="00B63E68" w:rsidRPr="00B63E68" w:rsidRDefault="00B63E68" w:rsidP="004D4FDE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تنوي المؤسسة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الاستمرار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إثراء قائمة الحصر في المستقبل من خلال تشجيع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المجتمعات المحلية و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الجماعات على توثيق تراثها الثقافي غير المادي. وسوف تغط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 برامج التدريب </w:t>
      </w:r>
      <w:r w:rsidR="004D38D6"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الخاصة ب</w:t>
      </w:r>
      <w:r w:rsidR="004D38D6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التراث الثقافي غير المادي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</w:t>
      </w:r>
      <w:r w:rsidR="0081722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المجتمعات</w:t>
      </w:r>
      <w:r w:rsidR="00817229"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المحلية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مهارات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إعداد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قائمة الحصر. </w:t>
      </w:r>
      <w:r w:rsidR="004D4FD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ووقتئذ،</w:t>
      </w:r>
      <w:r w:rsidR="004D4FDE"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سوف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ترك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ز قائمة الحصر أكثر فأكثر على التراث الثقافي غير المادي الذي تعتبره الجماعات المعنية مهد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د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وتتماشى هذه الخطوة مع هدف أساسي ترمي إليه الاستراتيجية الثقافية الجديدة في المقاطعة،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ألا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وهو تحديد التراث الثقافي غير المادي المعر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ض للخطر وصونه. </w:t>
      </w:r>
    </w:p>
    <w:p w14:paraId="50310F57" w14:textId="21A3824D" w:rsidR="00B63E68" w:rsidRPr="00B63E68" w:rsidRDefault="00B63E68" w:rsidP="00B63E68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لمزيد من المعلومات</w:t>
      </w:r>
      <w:r w:rsidR="00161393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،</w:t>
      </w:r>
      <w:r w:rsidRPr="00B63E68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انظر:</w:t>
      </w:r>
      <w:bookmarkStart w:id="1" w:name="_GoBack"/>
      <w:bookmarkEnd w:id="1"/>
    </w:p>
    <w:p w14:paraId="05266117" w14:textId="37411922" w:rsidR="00B63E68" w:rsidRPr="00B63E68" w:rsidRDefault="00B63E68" w:rsidP="00E25B71">
      <w:pPr>
        <w:pStyle w:val="ListParagraph"/>
        <w:numPr>
          <w:ilvl w:val="0"/>
          <w:numId w:val="498"/>
        </w:numPr>
        <w:tabs>
          <w:tab w:val="clear" w:pos="567"/>
        </w:tabs>
        <w:bidi/>
        <w:spacing w:after="120" w:line="240" w:lineRule="auto"/>
        <w:jc w:val="left"/>
        <w:rPr>
          <w:rFonts w:eastAsia="Arial" w:cs="Traditional Arabic"/>
          <w:noProof/>
          <w:sz w:val="22"/>
          <w:szCs w:val="32"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مؤسسة التراث لمقاطعة نيوفاوندلاند ولابرادور (</w:t>
      </w:r>
      <w:r w:rsidRPr="00B63E68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H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F</w:t>
      </w:r>
      <w:r w:rsidRPr="00B63E68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N</w:t>
      </w:r>
      <w:r w:rsidRPr="00B63E68">
        <w:rPr>
          <w:rFonts w:eastAsia="Arial" w:cs="Traditional Arabic"/>
          <w:noProof/>
          <w:sz w:val="22"/>
          <w:szCs w:val="32"/>
          <w:lang w:eastAsia="en-US" w:bidi="ar-SY"/>
        </w:rPr>
        <w:t>L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):</w:t>
      </w:r>
      <w:r w:rsidRPr="00B63E68">
        <w:rPr>
          <w:rFonts w:eastAsia="Calibri" w:cs="Traditional Arabic"/>
          <w:noProof/>
          <w:sz w:val="22"/>
          <w:szCs w:val="32"/>
          <w:lang w:eastAsia="en-US" w:bidi="ar-SY"/>
        </w:rPr>
        <w:t xml:space="preserve"> </w:t>
      </w:r>
      <w:r w:rsidR="00E25B71" w:rsidRPr="00E25B71">
        <w:rPr>
          <w:lang w:val="en-US"/>
        </w:rPr>
        <w:t xml:space="preserve"> </w:t>
      </w:r>
      <w:r w:rsidR="00E25B71" w:rsidRPr="0029074D">
        <w:rPr>
          <w:lang w:val="en-US"/>
        </w:rPr>
        <w:t>http://www.heritagefoundation.ca/1062.aspx</w:t>
      </w:r>
    </w:p>
    <w:p w14:paraId="2C6752B9" w14:textId="2F00638C" w:rsidR="00B63E68" w:rsidRPr="00B63E68" w:rsidRDefault="00B63E68" w:rsidP="00B63E68">
      <w:pPr>
        <w:pStyle w:val="ListParagraph"/>
        <w:numPr>
          <w:ilvl w:val="0"/>
          <w:numId w:val="498"/>
        </w:numPr>
        <w:tabs>
          <w:tab w:val="clear" w:pos="567"/>
        </w:tabs>
        <w:bidi/>
        <w:spacing w:after="120" w:line="240" w:lineRule="auto"/>
        <w:jc w:val="left"/>
        <w:rPr>
          <w:rFonts w:eastAsia="Calibri" w:cs="Traditional Arabic"/>
          <w:noProof/>
          <w:sz w:val="22"/>
          <w:szCs w:val="32"/>
          <w:rtl/>
          <w:lang w:eastAsia="en-US" w:bidi="ar-SY"/>
        </w:rPr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مبادرة 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المحفوظات الرقمية </w:t>
      </w: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في جامعة ميموريال:</w:t>
      </w:r>
      <w:r w:rsidRPr="00B63E6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hyperlink r:id="rId15"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: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co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ll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ecti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o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ns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m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c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a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d</w:t>
        </w:r>
        <w:r w:rsidRPr="00B63E68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e</w:t>
        </w:r>
        <w:r w:rsidRPr="00B63E68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x</w:t>
        </w:r>
        <w:r w:rsidRPr="00B63E68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p</w:t>
        </w:r>
      </w:hyperlink>
    </w:p>
    <w:p w14:paraId="12DD52DC" w14:textId="0E3E7B06" w:rsidR="00B63E68" w:rsidRPr="00B63E68" w:rsidRDefault="00B63E68" w:rsidP="00B63E68">
      <w:pPr>
        <w:pStyle w:val="ListParagraph"/>
        <w:numPr>
          <w:ilvl w:val="0"/>
          <w:numId w:val="498"/>
        </w:numPr>
        <w:bidi/>
        <w:spacing w:after="120" w:line="240" w:lineRule="auto"/>
        <w:jc w:val="left"/>
      </w:pPr>
      <w:r w:rsidRPr="00B63E68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موقع التراث الثقافي غير المادي في مقاطعة نيوفاوندلاند ولابرادور:</w:t>
      </w:r>
      <w:r w:rsidRPr="00B63E68">
        <w:rPr>
          <w:rFonts w:eastAsia="Calibri" w:cs="Traditional Arabic"/>
          <w:noProof/>
          <w:sz w:val="22"/>
          <w:szCs w:val="32"/>
          <w:lang w:eastAsia="en-US" w:bidi="ar-SY"/>
        </w:rPr>
        <w:t xml:space="preserve"> </w:t>
      </w:r>
      <w:hyperlink r:id="rId16">
        <w:r w:rsidRPr="00B63E68">
          <w:rPr>
            <w:rFonts w:eastAsia="Arial" w:cs="Traditional Arabic"/>
            <w:noProof/>
            <w:color w:val="0000FF"/>
            <w:position w:val="-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-2"/>
            <w:position w:val="-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pacing w:val="1"/>
            <w:position w:val="-1"/>
            <w:sz w:val="22"/>
            <w:szCs w:val="32"/>
            <w:u w:val="single" w:color="0000FF"/>
            <w:lang w:eastAsia="en-US" w:bidi="ar-SY"/>
          </w:rPr>
          <w:t>t</w:t>
        </w:r>
        <w:r w:rsidRPr="00B63E68">
          <w:rPr>
            <w:rFonts w:eastAsia="Arial" w:cs="Traditional Arabic"/>
            <w:noProof/>
            <w:color w:val="0000FF"/>
            <w:spacing w:val="-3"/>
            <w:position w:val="-1"/>
            <w:sz w:val="22"/>
            <w:szCs w:val="32"/>
            <w:u w:val="single" w:color="0000FF"/>
            <w:lang w:eastAsia="en-US" w:bidi="ar-SY"/>
          </w:rPr>
          <w:t>p</w:t>
        </w:r>
        <w:r w:rsidRPr="00B63E68">
          <w:rPr>
            <w:rFonts w:eastAsia="Arial" w:cs="Traditional Arabic"/>
            <w:noProof/>
            <w:color w:val="0000FF"/>
            <w:spacing w:val="1"/>
            <w:position w:val="-1"/>
            <w:sz w:val="22"/>
            <w:szCs w:val="32"/>
            <w:u w:val="single" w:color="0000FF"/>
            <w:lang w:eastAsia="en-US" w:bidi="ar-SY"/>
          </w:rPr>
          <w:t>:</w:t>
        </w:r>
        <w:r w:rsidRPr="00B63E68">
          <w:rPr>
            <w:rFonts w:eastAsia="Arial" w:cs="Traditional Arabic"/>
            <w:noProof/>
            <w:color w:val="0000FF"/>
            <w:spacing w:val="-1"/>
            <w:position w:val="-1"/>
            <w:sz w:val="22"/>
            <w:szCs w:val="32"/>
            <w:u w:val="single" w:color="0000FF"/>
            <w:lang w:eastAsia="en-US" w:bidi="ar-SY"/>
          </w:rPr>
          <w:t>//ww</w:t>
        </w:r>
        <w:r w:rsidRPr="00B63E68">
          <w:rPr>
            <w:rFonts w:eastAsia="Arial" w:cs="Traditional Arabic"/>
            <w:noProof/>
            <w:color w:val="0000FF"/>
            <w:spacing w:val="-3"/>
            <w:position w:val="-1"/>
            <w:sz w:val="22"/>
            <w:szCs w:val="32"/>
            <w:u w:val="single" w:color="0000FF"/>
            <w:lang w:eastAsia="en-US" w:bidi="ar-SY"/>
          </w:rPr>
          <w:t>w</w:t>
        </w:r>
        <w:r w:rsidRPr="00B63E68">
          <w:rPr>
            <w:rFonts w:eastAsia="Arial" w:cs="Traditional Arabic"/>
            <w:noProof/>
            <w:color w:val="0000FF"/>
            <w:spacing w:val="1"/>
            <w:position w:val="-1"/>
            <w:sz w:val="22"/>
            <w:szCs w:val="32"/>
            <w:u w:val="single" w:color="0000FF"/>
            <w:lang w:eastAsia="en-US" w:bidi="ar-SY"/>
          </w:rPr>
          <w:t>.m</w:t>
        </w:r>
        <w:r w:rsidRPr="00B63E68">
          <w:rPr>
            <w:rFonts w:eastAsia="Arial" w:cs="Traditional Arabic"/>
            <w:noProof/>
            <w:color w:val="0000FF"/>
            <w:position w:val="-1"/>
            <w:sz w:val="22"/>
            <w:szCs w:val="32"/>
            <w:u w:val="single" w:color="0000FF"/>
            <w:lang w:eastAsia="en-US" w:bidi="ar-SY"/>
          </w:rPr>
          <w:t>u</w:t>
        </w:r>
        <w:r w:rsidRPr="00B63E68">
          <w:rPr>
            <w:rFonts w:eastAsia="Arial" w:cs="Traditional Arabic"/>
            <w:noProof/>
            <w:color w:val="0000FF"/>
            <w:spacing w:val="-1"/>
            <w:position w:val="-1"/>
            <w:sz w:val="22"/>
            <w:szCs w:val="32"/>
            <w:u w:val="single" w:color="0000FF"/>
            <w:lang w:eastAsia="en-US" w:bidi="ar-SY"/>
          </w:rPr>
          <w:t>n</w:t>
        </w:r>
        <w:r w:rsidRPr="00B63E68">
          <w:rPr>
            <w:rFonts w:eastAsia="Arial" w:cs="Traditional Arabic"/>
            <w:noProof/>
            <w:color w:val="0000FF"/>
            <w:spacing w:val="2"/>
            <w:position w:val="-1"/>
            <w:sz w:val="22"/>
            <w:szCs w:val="32"/>
            <w:u w:val="single" w:color="0000FF"/>
            <w:lang w:eastAsia="en-US" w:bidi="ar-SY"/>
          </w:rPr>
          <w:t>.</w:t>
        </w:r>
        <w:r w:rsidRPr="00B63E68">
          <w:rPr>
            <w:rFonts w:eastAsia="Arial" w:cs="Traditional Arabic"/>
            <w:noProof/>
            <w:color w:val="0000FF"/>
            <w:position w:val="-1"/>
            <w:sz w:val="22"/>
            <w:szCs w:val="32"/>
            <w:u w:val="single" w:color="0000FF"/>
            <w:lang w:eastAsia="en-US" w:bidi="ar-SY"/>
          </w:rPr>
          <w:t>ca/ic</w:t>
        </w:r>
        <w:r w:rsidRPr="00B63E68">
          <w:rPr>
            <w:rFonts w:eastAsia="Arial" w:cs="Traditional Arabic"/>
            <w:noProof/>
            <w:color w:val="0000FF"/>
            <w:spacing w:val="-1"/>
            <w:position w:val="-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1"/>
            <w:position w:val="-1"/>
            <w:sz w:val="22"/>
            <w:szCs w:val="32"/>
            <w:u w:val="single" w:color="0000FF"/>
            <w:lang w:eastAsia="en-US" w:bidi="ar-SY"/>
          </w:rPr>
          <w:t>/</w:t>
        </w:r>
        <w:r w:rsidRPr="00B63E68">
          <w:rPr>
            <w:rFonts w:eastAsia="Arial" w:cs="Traditional Arabic"/>
            <w:noProof/>
            <w:color w:val="0000FF"/>
            <w:position w:val="-1"/>
            <w:sz w:val="22"/>
            <w:szCs w:val="32"/>
            <w:u w:val="single" w:color="0000FF"/>
            <w:lang w:eastAsia="en-US" w:bidi="ar-SY"/>
          </w:rPr>
          <w:t>h</w:t>
        </w:r>
        <w:r w:rsidRPr="00B63E68">
          <w:rPr>
            <w:rFonts w:eastAsia="Arial" w:cs="Traditional Arabic"/>
            <w:noProof/>
            <w:color w:val="0000FF"/>
            <w:spacing w:val="-3"/>
            <w:position w:val="-1"/>
            <w:sz w:val="22"/>
            <w:szCs w:val="32"/>
            <w:u w:val="single" w:color="0000FF"/>
            <w:lang w:eastAsia="en-US" w:bidi="ar-SY"/>
          </w:rPr>
          <w:t>o</w:t>
        </w:r>
        <w:r w:rsidRPr="00B63E68">
          <w:rPr>
            <w:rFonts w:eastAsia="Arial" w:cs="Traditional Arabic"/>
            <w:noProof/>
            <w:color w:val="0000FF"/>
            <w:spacing w:val="1"/>
            <w:position w:val="-1"/>
            <w:sz w:val="22"/>
            <w:szCs w:val="32"/>
            <w:u w:val="single" w:color="0000FF"/>
            <w:lang w:eastAsia="en-US" w:bidi="ar-SY"/>
          </w:rPr>
          <w:t>m</w:t>
        </w:r>
        <w:r w:rsidRPr="00B63E68">
          <w:rPr>
            <w:rFonts w:eastAsia="Arial" w:cs="Traditional Arabic"/>
            <w:noProof/>
            <w:color w:val="0000FF"/>
            <w:position w:val="-1"/>
            <w:sz w:val="22"/>
            <w:szCs w:val="32"/>
            <w:u w:val="single" w:color="0000FF"/>
            <w:lang w:eastAsia="en-US" w:bidi="ar-SY"/>
          </w:rPr>
          <w:t>e/</w:t>
        </w:r>
      </w:hyperlink>
    </w:p>
    <w:sectPr w:rsidR="00B63E68" w:rsidRPr="00B63E68" w:rsidSect="00857F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DCAA" w14:textId="77777777" w:rsidR="00611E48" w:rsidRDefault="00611E48" w:rsidP="000F4C6A">
      <w:r>
        <w:separator/>
      </w:r>
    </w:p>
    <w:p w14:paraId="34331616" w14:textId="77777777" w:rsidR="00611E48" w:rsidRDefault="00611E48"/>
  </w:endnote>
  <w:endnote w:type="continuationSeparator" w:id="0">
    <w:p w14:paraId="73CB4993" w14:textId="77777777" w:rsidR="00611E48" w:rsidRDefault="00611E48" w:rsidP="000F4C6A">
      <w:r>
        <w:continuationSeparator/>
      </w:r>
    </w:p>
    <w:p w14:paraId="58D27141" w14:textId="77777777" w:rsidR="00611E48" w:rsidRDefault="00611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78E39161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25AA353B" w:rsidR="00C56CEB" w:rsidRPr="00BB7269" w:rsidRDefault="00C56CEB" w:rsidP="00630464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630464">
            <w:rPr>
              <w:lang w:val="en-US"/>
            </w:rPr>
            <w:t>6</w:t>
          </w:r>
          <w:r w:rsidRPr="0020341B">
            <w:rPr>
              <w:lang w:val="en-US"/>
            </w:rPr>
            <w:t>-v1.</w:t>
          </w:r>
          <w:r w:rsidR="00D06E16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D06E16">
            <w:rPr>
              <w:lang w:val="en-US"/>
            </w:rPr>
            <w:t>AR</w:t>
          </w:r>
        </w:p>
      </w:tc>
    </w:tr>
  </w:tbl>
  <w:p w14:paraId="7D367C67" w14:textId="4D4D3C5C" w:rsidR="00F87EDD" w:rsidRPr="00C56CEB" w:rsidRDefault="00D07E47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5888FBC5" wp14:editId="26C55D83">
          <wp:simplePos x="0" y="0"/>
          <wp:positionH relativeFrom="column">
            <wp:posOffset>2614295</wp:posOffset>
          </wp:positionH>
          <wp:positionV relativeFrom="paragraph">
            <wp:posOffset>-74295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5D4E9D25" w:rsidR="002255DD" w:rsidRPr="00BB7269" w:rsidRDefault="00D07E47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2BEF757A" wp14:editId="3393585C">
                <wp:simplePos x="0" y="0"/>
                <wp:positionH relativeFrom="column">
                  <wp:posOffset>1115060</wp:posOffset>
                </wp:positionH>
                <wp:positionV relativeFrom="paragraph">
                  <wp:posOffset>-269875</wp:posOffset>
                </wp:positionV>
                <wp:extent cx="542925" cy="190500"/>
                <wp:effectExtent l="0" t="0" r="9525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C35A494" w14:textId="29F721BF" w:rsidR="002255DD" w:rsidRPr="00BB7269" w:rsidRDefault="002255DD" w:rsidP="00630464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630464">
            <w:rPr>
              <w:lang w:val="en-US"/>
            </w:rPr>
            <w:t>6</w:t>
          </w:r>
          <w:r w:rsidRPr="0020341B">
            <w:rPr>
              <w:lang w:val="en-US"/>
            </w:rPr>
            <w:t>-v1.</w:t>
          </w:r>
          <w:r w:rsidR="00D06E16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D06E16"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17862222" w:rsidR="00C56CEB" w:rsidRPr="00BB7269" w:rsidRDefault="00D07E47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6192" behindDoc="0" locked="0" layoutInCell="1" allowOverlap="1" wp14:anchorId="1B46DC4A" wp14:editId="23489B84">
                <wp:simplePos x="0" y="0"/>
                <wp:positionH relativeFrom="column">
                  <wp:posOffset>1115060</wp:posOffset>
                </wp:positionH>
                <wp:positionV relativeFrom="paragraph">
                  <wp:posOffset>12065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2750DF8E" w14:textId="33F291C8" w:rsidR="00C56CEB" w:rsidRPr="00BB7269" w:rsidRDefault="00C56CEB" w:rsidP="00D07E47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D07E47">
            <w:rPr>
              <w:lang w:val="en-US"/>
            </w:rPr>
            <w:t>6</w:t>
          </w:r>
          <w:r w:rsidRPr="0020341B">
            <w:rPr>
              <w:lang w:val="en-US"/>
            </w:rPr>
            <w:t>-v1.</w:t>
          </w:r>
          <w:r w:rsidR="00D07E47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D07E47">
            <w:rPr>
              <w:lang w:val="en-US"/>
            </w:rPr>
            <w:t>AR</w:t>
          </w:r>
        </w:p>
      </w:tc>
    </w:tr>
  </w:tbl>
  <w:p w14:paraId="7666B67F" w14:textId="1688C1F9" w:rsidR="00C56CEB" w:rsidRPr="00BB7269" w:rsidRDefault="00C56CEB" w:rsidP="00C56C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8167" w14:textId="77777777" w:rsidR="00611E48" w:rsidRDefault="00611E48" w:rsidP="00F87EDD">
      <w:pPr>
        <w:bidi/>
        <w:ind w:left="0"/>
      </w:pPr>
      <w:r>
        <w:separator/>
      </w:r>
    </w:p>
  </w:footnote>
  <w:footnote w:type="continuationSeparator" w:id="0">
    <w:p w14:paraId="7B165442" w14:textId="77777777" w:rsidR="00611E48" w:rsidRDefault="00611E48" w:rsidP="000F4C6A">
      <w:r>
        <w:continuationSeparator/>
      </w:r>
    </w:p>
    <w:p w14:paraId="22AB7332" w14:textId="77777777" w:rsidR="00611E48" w:rsidRDefault="00611E48"/>
  </w:footnote>
  <w:footnote w:id="1">
    <w:p w14:paraId="4FC0789E" w14:textId="77777777" w:rsidR="00B63E68" w:rsidRPr="00630464" w:rsidRDefault="00B63E68" w:rsidP="00B63E68">
      <w:pPr>
        <w:pStyle w:val="FootnoteText"/>
        <w:bidi/>
        <w:spacing w:after="0"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630464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630464">
        <w:rPr>
          <w:rFonts w:ascii="Traditional Arabic" w:hAnsi="Traditional Arabic" w:cs="Traditional Arabic"/>
          <w:sz w:val="24"/>
          <w:szCs w:val="24"/>
          <w:rtl/>
        </w:rPr>
        <w:tab/>
        <w:t>الشكر واجب لدايل جارفيس لمساعدته في دراسة الحالة هذه.</w:t>
      </w:r>
      <w:r w:rsidRPr="00630464">
        <w:rPr>
          <w:rFonts w:ascii="Traditional Arabic" w:hAnsi="Traditional Arabic" w:cs="Traditional Arabic"/>
          <w:sz w:val="24"/>
          <w:szCs w:val="24"/>
          <w:rtl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50E083B8" w:rsidR="00C56CEB" w:rsidRPr="00503035" w:rsidRDefault="00C56CEB" w:rsidP="00B63E68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B63E68">
            <w:rPr>
              <w:rFonts w:cs="Traditional Arabic" w:hint="cs"/>
              <w:sz w:val="18"/>
              <w:szCs w:val="24"/>
              <w:rtl/>
              <w:lang w:val="fr-FR" w:bidi="ar-SY"/>
            </w:rPr>
            <w:t>6</w:t>
          </w:r>
        </w:p>
      </w:tc>
      <w:tc>
        <w:tcPr>
          <w:tcW w:w="1667" w:type="pct"/>
        </w:tcPr>
        <w:p w14:paraId="42E5772A" w14:textId="763A42F4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D07E47" w:rsidRPr="00D07E47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6E564421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D07E47" w:rsidRPr="00D07E47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9463413" w:rsidR="002255DD" w:rsidRPr="00503035" w:rsidRDefault="002255DD" w:rsidP="00B63E68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B63E68">
            <w:rPr>
              <w:rFonts w:cs="Traditional Arabic" w:hint="cs"/>
              <w:sz w:val="18"/>
              <w:szCs w:val="24"/>
              <w:rtl/>
              <w:lang w:val="fr-FR" w:bidi="ar-SY"/>
            </w:rPr>
            <w:t>6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3311E2"/>
    <w:multiLevelType w:val="hybridMultilevel"/>
    <w:tmpl w:val="0C20A8BE"/>
    <w:lvl w:ilvl="0" w:tplc="057CBD2E">
      <w:numFmt w:val="bullet"/>
      <w:lvlText w:val="-"/>
      <w:lvlJc w:val="left"/>
      <w:pPr>
        <w:ind w:left="1211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6A4DB6"/>
    <w:multiLevelType w:val="hybridMultilevel"/>
    <w:tmpl w:val="20B62B06"/>
    <w:lvl w:ilvl="0" w:tplc="3FAE4624">
      <w:start w:val="1"/>
      <w:numFmt w:val="bullet"/>
      <w:lvlText w:val="-"/>
      <w:lvlJc w:val="left"/>
      <w:pPr>
        <w:ind w:left="1211" w:hanging="360"/>
      </w:pPr>
      <w:rPr>
        <w:rFonts w:ascii="Traditional Arabic" w:eastAsia="Arial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8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9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1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3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5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6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4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3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5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9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3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5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7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1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4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5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8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9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1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5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2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5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8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2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3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9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9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4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1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0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5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5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3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2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3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7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6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8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2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4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8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8"/>
  </w:num>
  <w:num w:numId="2">
    <w:abstractNumId w:val="203"/>
  </w:num>
  <w:num w:numId="3">
    <w:abstractNumId w:val="267"/>
  </w:num>
  <w:num w:numId="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5"/>
  </w:num>
  <w:num w:numId="7">
    <w:abstractNumId w:val="276"/>
  </w:num>
  <w:num w:numId="8">
    <w:abstractNumId w:val="234"/>
  </w:num>
  <w:num w:numId="9">
    <w:abstractNumId w:val="285"/>
  </w:num>
  <w:num w:numId="10">
    <w:abstractNumId w:val="216"/>
  </w:num>
  <w:num w:numId="11">
    <w:abstractNumId w:val="220"/>
  </w:num>
  <w:num w:numId="12">
    <w:abstractNumId w:val="257"/>
  </w:num>
  <w:num w:numId="13">
    <w:abstractNumId w:val="28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0"/>
  </w:num>
  <w:num w:numId="18">
    <w:abstractNumId w:val="21"/>
  </w:num>
  <w:num w:numId="19">
    <w:abstractNumId w:val="41"/>
  </w:num>
  <w:num w:numId="20">
    <w:abstractNumId w:val="328"/>
  </w:num>
  <w:num w:numId="21">
    <w:abstractNumId w:val="75"/>
  </w:num>
  <w:num w:numId="22">
    <w:abstractNumId w:val="248"/>
  </w:num>
  <w:num w:numId="23">
    <w:abstractNumId w:val="29"/>
  </w:num>
  <w:num w:numId="24">
    <w:abstractNumId w:val="165"/>
  </w:num>
  <w:num w:numId="25">
    <w:abstractNumId w:val="229"/>
  </w:num>
  <w:num w:numId="26">
    <w:abstractNumId w:val="90"/>
  </w:num>
  <w:num w:numId="27">
    <w:abstractNumId w:val="56"/>
  </w:num>
  <w:num w:numId="28">
    <w:abstractNumId w:val="219"/>
  </w:num>
  <w:num w:numId="29">
    <w:abstractNumId w:val="65"/>
  </w:num>
  <w:num w:numId="30">
    <w:abstractNumId w:val="308"/>
  </w:num>
  <w:num w:numId="31">
    <w:abstractNumId w:val="18"/>
  </w:num>
  <w:num w:numId="32">
    <w:abstractNumId w:val="78"/>
  </w:num>
  <w:num w:numId="33">
    <w:abstractNumId w:val="186"/>
  </w:num>
  <w:num w:numId="34">
    <w:abstractNumId w:val="235"/>
  </w:num>
  <w:num w:numId="35">
    <w:abstractNumId w:val="101"/>
  </w:num>
  <w:num w:numId="36">
    <w:abstractNumId w:val="141"/>
  </w:num>
  <w:num w:numId="37">
    <w:abstractNumId w:val="333"/>
  </w:num>
  <w:num w:numId="38">
    <w:abstractNumId w:val="5"/>
  </w:num>
  <w:num w:numId="39">
    <w:abstractNumId w:val="310"/>
  </w:num>
  <w:num w:numId="40">
    <w:abstractNumId w:val="183"/>
  </w:num>
  <w:num w:numId="41">
    <w:abstractNumId w:val="210"/>
  </w:num>
  <w:num w:numId="42">
    <w:abstractNumId w:val="155"/>
  </w:num>
  <w:num w:numId="43">
    <w:abstractNumId w:val="147"/>
  </w:num>
  <w:num w:numId="44">
    <w:abstractNumId w:val="263"/>
  </w:num>
  <w:num w:numId="45">
    <w:abstractNumId w:val="145"/>
  </w:num>
  <w:num w:numId="46">
    <w:abstractNumId w:val="143"/>
  </w:num>
  <w:num w:numId="47">
    <w:abstractNumId w:val="243"/>
  </w:num>
  <w:num w:numId="48">
    <w:abstractNumId w:val="188"/>
  </w:num>
  <w:num w:numId="49">
    <w:abstractNumId w:val="134"/>
  </w:num>
  <w:num w:numId="50">
    <w:abstractNumId w:val="128"/>
  </w:num>
  <w:num w:numId="51">
    <w:abstractNumId w:val="108"/>
  </w:num>
  <w:num w:numId="52">
    <w:abstractNumId w:val="282"/>
  </w:num>
  <w:num w:numId="53">
    <w:abstractNumId w:val="297"/>
  </w:num>
  <w:num w:numId="54">
    <w:abstractNumId w:val="189"/>
  </w:num>
  <w:num w:numId="55">
    <w:abstractNumId w:val="82"/>
  </w:num>
  <w:num w:numId="56">
    <w:abstractNumId w:val="171"/>
  </w:num>
  <w:num w:numId="57">
    <w:abstractNumId w:val="131"/>
  </w:num>
  <w:num w:numId="58">
    <w:abstractNumId w:val="91"/>
  </w:num>
  <w:num w:numId="59">
    <w:abstractNumId w:val="32"/>
  </w:num>
  <w:num w:numId="60">
    <w:abstractNumId w:val="23"/>
  </w:num>
  <w:num w:numId="61">
    <w:abstractNumId w:val="280"/>
  </w:num>
  <w:num w:numId="62">
    <w:abstractNumId w:val="250"/>
  </w:num>
  <w:num w:numId="63">
    <w:abstractNumId w:val="307"/>
  </w:num>
  <w:num w:numId="64">
    <w:abstractNumId w:val="173"/>
  </w:num>
  <w:num w:numId="65">
    <w:abstractNumId w:val="33"/>
  </w:num>
  <w:num w:numId="66">
    <w:abstractNumId w:val="86"/>
  </w:num>
  <w:num w:numId="67">
    <w:abstractNumId w:val="59"/>
  </w:num>
  <w:num w:numId="68">
    <w:abstractNumId w:val="115"/>
  </w:num>
  <w:num w:numId="69">
    <w:abstractNumId w:val="255"/>
  </w:num>
  <w:num w:numId="70">
    <w:abstractNumId w:val="238"/>
  </w:num>
  <w:num w:numId="71">
    <w:abstractNumId w:val="70"/>
  </w:num>
  <w:num w:numId="72">
    <w:abstractNumId w:val="109"/>
  </w:num>
  <w:num w:numId="73">
    <w:abstractNumId w:val="287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5"/>
  </w:num>
  <w:num w:numId="76">
    <w:abstractNumId w:val="157"/>
  </w:num>
  <w:num w:numId="77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6"/>
  </w:num>
  <w:num w:numId="84">
    <w:abstractNumId w:val="268"/>
  </w:num>
  <w:num w:numId="85">
    <w:abstractNumId w:val="17"/>
  </w:num>
  <w:num w:numId="86">
    <w:abstractNumId w:val="174"/>
  </w:num>
  <w:num w:numId="87">
    <w:abstractNumId w:val="125"/>
  </w:num>
  <w:num w:numId="88">
    <w:abstractNumId w:val="170"/>
  </w:num>
  <w:num w:numId="89">
    <w:abstractNumId w:val="319"/>
  </w:num>
  <w:num w:numId="90">
    <w:abstractNumId w:val="239"/>
  </w:num>
  <w:num w:numId="91">
    <w:abstractNumId w:val="14"/>
  </w:num>
  <w:num w:numId="92">
    <w:abstractNumId w:val="305"/>
  </w:num>
  <w:num w:numId="93">
    <w:abstractNumId w:val="202"/>
  </w:num>
  <w:num w:numId="94">
    <w:abstractNumId w:val="254"/>
  </w:num>
  <w:num w:numId="95">
    <w:abstractNumId w:val="338"/>
  </w:num>
  <w:num w:numId="96">
    <w:abstractNumId w:val="88"/>
  </w:num>
  <w:num w:numId="97">
    <w:abstractNumId w:val="278"/>
  </w:num>
  <w:num w:numId="98">
    <w:abstractNumId w:val="44"/>
  </w:num>
  <w:num w:numId="99">
    <w:abstractNumId w:val="316"/>
  </w:num>
  <w:num w:numId="100">
    <w:abstractNumId w:val="132"/>
  </w:num>
  <w:num w:numId="101">
    <w:abstractNumId w:val="133"/>
  </w:num>
  <w:num w:numId="102">
    <w:abstractNumId w:val="279"/>
    <w:lvlOverride w:ilvl="0">
      <w:startOverride w:val="1"/>
    </w:lvlOverride>
  </w:num>
  <w:num w:numId="103">
    <w:abstractNumId w:val="279"/>
  </w:num>
  <w:num w:numId="104">
    <w:abstractNumId w:val="112"/>
  </w:num>
  <w:num w:numId="105">
    <w:abstractNumId w:val="68"/>
  </w:num>
  <w:num w:numId="106">
    <w:abstractNumId w:val="340"/>
  </w:num>
  <w:num w:numId="107">
    <w:abstractNumId w:val="200"/>
  </w:num>
  <w:num w:numId="108">
    <w:abstractNumId w:val="0"/>
  </w:num>
  <w:num w:numId="109">
    <w:abstractNumId w:val="283"/>
  </w:num>
  <w:num w:numId="110">
    <w:abstractNumId w:val="295"/>
  </w:num>
  <w:num w:numId="111">
    <w:abstractNumId w:val="295"/>
  </w:num>
  <w:num w:numId="112">
    <w:abstractNumId w:val="295"/>
  </w:num>
  <w:num w:numId="113">
    <w:abstractNumId w:val="295"/>
  </w:num>
  <w:num w:numId="114">
    <w:abstractNumId w:val="295"/>
  </w:num>
  <w:num w:numId="115">
    <w:abstractNumId w:val="295"/>
  </w:num>
  <w:num w:numId="116">
    <w:abstractNumId w:val="295"/>
  </w:num>
  <w:num w:numId="117">
    <w:abstractNumId w:val="295"/>
  </w:num>
  <w:num w:numId="118">
    <w:abstractNumId w:val="295"/>
  </w:num>
  <w:num w:numId="119">
    <w:abstractNumId w:val="295"/>
  </w:num>
  <w:num w:numId="120">
    <w:abstractNumId w:val="295"/>
  </w:num>
  <w:num w:numId="121">
    <w:abstractNumId w:val="295"/>
  </w:num>
  <w:num w:numId="122">
    <w:abstractNumId w:val="295"/>
  </w:num>
  <w:num w:numId="123">
    <w:abstractNumId w:val="295"/>
  </w:num>
  <w:num w:numId="124">
    <w:abstractNumId w:val="295"/>
  </w:num>
  <w:num w:numId="125">
    <w:abstractNumId w:val="295"/>
  </w:num>
  <w:num w:numId="126">
    <w:abstractNumId w:val="295"/>
  </w:num>
  <w:num w:numId="127">
    <w:abstractNumId w:val="295"/>
  </w:num>
  <w:num w:numId="128">
    <w:abstractNumId w:val="295"/>
  </w:num>
  <w:num w:numId="129">
    <w:abstractNumId w:val="295"/>
  </w:num>
  <w:num w:numId="130">
    <w:abstractNumId w:val="295"/>
  </w:num>
  <w:num w:numId="131">
    <w:abstractNumId w:val="295"/>
  </w:num>
  <w:num w:numId="132">
    <w:abstractNumId w:val="295"/>
  </w:num>
  <w:num w:numId="133">
    <w:abstractNumId w:val="295"/>
  </w:num>
  <w:num w:numId="134">
    <w:abstractNumId w:val="295"/>
  </w:num>
  <w:num w:numId="135">
    <w:abstractNumId w:val="295"/>
  </w:num>
  <w:num w:numId="136">
    <w:abstractNumId w:val="295"/>
  </w:num>
  <w:num w:numId="137">
    <w:abstractNumId w:val="295"/>
  </w:num>
  <w:num w:numId="138">
    <w:abstractNumId w:val="295"/>
  </w:num>
  <w:num w:numId="139">
    <w:abstractNumId w:val="295"/>
  </w:num>
  <w:num w:numId="140">
    <w:abstractNumId w:val="293"/>
  </w:num>
  <w:num w:numId="141">
    <w:abstractNumId w:val="334"/>
  </w:num>
  <w:num w:numId="142">
    <w:abstractNumId w:val="55"/>
  </w:num>
  <w:num w:numId="143">
    <w:abstractNumId w:val="258"/>
  </w:num>
  <w:num w:numId="144">
    <w:abstractNumId w:val="221"/>
  </w:num>
  <w:num w:numId="145">
    <w:abstractNumId w:val="256"/>
  </w:num>
  <w:num w:numId="146">
    <w:abstractNumId w:val="152"/>
  </w:num>
  <w:num w:numId="147">
    <w:abstractNumId w:val="309"/>
  </w:num>
  <w:num w:numId="148">
    <w:abstractNumId w:val="140"/>
  </w:num>
  <w:num w:numId="149">
    <w:abstractNumId w:val="269"/>
  </w:num>
  <w:num w:numId="150">
    <w:abstractNumId w:val="152"/>
  </w:num>
  <w:num w:numId="151">
    <w:abstractNumId w:val="261"/>
  </w:num>
  <w:num w:numId="152">
    <w:abstractNumId w:val="217"/>
  </w:num>
  <w:num w:numId="153">
    <w:abstractNumId w:val="118"/>
  </w:num>
  <w:num w:numId="154">
    <w:abstractNumId w:val="166"/>
  </w:num>
  <w:num w:numId="155">
    <w:abstractNumId w:val="168"/>
  </w:num>
  <w:num w:numId="156">
    <w:abstractNumId w:val="337"/>
  </w:num>
  <w:num w:numId="157">
    <w:abstractNumId w:val="290"/>
  </w:num>
  <w:num w:numId="158">
    <w:abstractNumId w:val="105"/>
  </w:num>
  <w:num w:numId="159">
    <w:abstractNumId w:val="144"/>
  </w:num>
  <w:num w:numId="160">
    <w:abstractNumId w:val="290"/>
    <w:lvlOverride w:ilvl="0">
      <w:startOverride w:val="1"/>
    </w:lvlOverride>
  </w:num>
  <w:num w:numId="161">
    <w:abstractNumId w:val="36"/>
  </w:num>
  <w:num w:numId="162">
    <w:abstractNumId w:val="296"/>
  </w:num>
  <w:num w:numId="163">
    <w:abstractNumId w:val="107"/>
  </w:num>
  <w:num w:numId="164">
    <w:abstractNumId w:val="222"/>
  </w:num>
  <w:num w:numId="165">
    <w:abstractNumId w:val="10"/>
  </w:num>
  <w:num w:numId="166">
    <w:abstractNumId w:val="332"/>
  </w:num>
  <w:num w:numId="167">
    <w:abstractNumId w:val="332"/>
  </w:num>
  <w:num w:numId="168">
    <w:abstractNumId w:val="332"/>
  </w:num>
  <w:num w:numId="169">
    <w:abstractNumId w:val="332"/>
  </w:num>
  <w:num w:numId="170">
    <w:abstractNumId w:val="295"/>
  </w:num>
  <w:num w:numId="171">
    <w:abstractNumId w:val="295"/>
  </w:num>
  <w:num w:numId="172">
    <w:abstractNumId w:val="295"/>
  </w:num>
  <w:num w:numId="173">
    <w:abstractNumId w:val="295"/>
  </w:num>
  <w:num w:numId="174">
    <w:abstractNumId w:val="295"/>
  </w:num>
  <w:num w:numId="175">
    <w:abstractNumId w:val="295"/>
  </w:num>
  <w:num w:numId="176">
    <w:abstractNumId w:val="231"/>
  </w:num>
  <w:num w:numId="177">
    <w:abstractNumId w:val="322"/>
  </w:num>
  <w:num w:numId="178">
    <w:abstractNumId w:val="291"/>
  </w:num>
  <w:num w:numId="179">
    <w:abstractNumId w:val="295"/>
  </w:num>
  <w:num w:numId="180">
    <w:abstractNumId w:val="236"/>
  </w:num>
  <w:num w:numId="181">
    <w:abstractNumId w:val="213"/>
  </w:num>
  <w:num w:numId="182">
    <w:abstractNumId w:val="47"/>
  </w:num>
  <w:num w:numId="183">
    <w:abstractNumId w:val="199"/>
  </w:num>
  <w:num w:numId="184">
    <w:abstractNumId w:val="176"/>
  </w:num>
  <w:num w:numId="185">
    <w:abstractNumId w:val="199"/>
  </w:num>
  <w:num w:numId="186">
    <w:abstractNumId w:val="199"/>
  </w:num>
  <w:num w:numId="187">
    <w:abstractNumId w:val="199"/>
  </w:num>
  <w:num w:numId="188">
    <w:abstractNumId w:val="199"/>
  </w:num>
  <w:num w:numId="189">
    <w:abstractNumId w:val="320"/>
  </w:num>
  <w:num w:numId="190">
    <w:abstractNumId w:val="19"/>
  </w:num>
  <w:num w:numId="191">
    <w:abstractNumId w:val="37"/>
  </w:num>
  <w:num w:numId="192">
    <w:abstractNumId w:val="181"/>
  </w:num>
  <w:num w:numId="193">
    <w:abstractNumId w:val="325"/>
  </w:num>
  <w:num w:numId="194">
    <w:abstractNumId w:val="209"/>
  </w:num>
  <w:num w:numId="195">
    <w:abstractNumId w:val="81"/>
  </w:num>
  <w:num w:numId="196">
    <w:abstractNumId w:val="92"/>
  </w:num>
  <w:num w:numId="197">
    <w:abstractNumId w:val="85"/>
  </w:num>
  <w:num w:numId="198">
    <w:abstractNumId w:val="281"/>
  </w:num>
  <w:num w:numId="199">
    <w:abstractNumId w:val="281"/>
  </w:num>
  <w:num w:numId="200">
    <w:abstractNumId w:val="281"/>
  </w:num>
  <w:num w:numId="201">
    <w:abstractNumId w:val="281"/>
  </w:num>
  <w:num w:numId="202">
    <w:abstractNumId w:val="281"/>
  </w:num>
  <w:num w:numId="203">
    <w:abstractNumId w:val="281"/>
  </w:num>
  <w:num w:numId="204">
    <w:abstractNumId w:val="281"/>
  </w:num>
  <w:num w:numId="205">
    <w:abstractNumId w:val="265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4"/>
  </w:num>
  <w:num w:numId="211">
    <w:abstractNumId w:val="163"/>
  </w:num>
  <w:num w:numId="212">
    <w:abstractNumId w:val="272"/>
  </w:num>
  <w:num w:numId="213">
    <w:abstractNumId w:val="288"/>
  </w:num>
  <w:num w:numId="214">
    <w:abstractNumId w:val="342"/>
  </w:num>
  <w:num w:numId="215">
    <w:abstractNumId w:val="342"/>
  </w:num>
  <w:num w:numId="216">
    <w:abstractNumId w:val="4"/>
  </w:num>
  <w:num w:numId="217">
    <w:abstractNumId w:val="342"/>
    <w:lvlOverride w:ilvl="0">
      <w:startOverride w:val="1"/>
    </w:lvlOverride>
  </w:num>
  <w:num w:numId="218">
    <w:abstractNumId w:val="167"/>
  </w:num>
  <w:num w:numId="219">
    <w:abstractNumId w:val="331"/>
  </w:num>
  <w:num w:numId="220">
    <w:abstractNumId w:val="299"/>
  </w:num>
  <w:num w:numId="221">
    <w:abstractNumId w:val="326"/>
  </w:num>
  <w:num w:numId="222">
    <w:abstractNumId w:val="177"/>
  </w:num>
  <w:num w:numId="223">
    <w:abstractNumId w:val="252"/>
  </w:num>
  <w:num w:numId="224">
    <w:abstractNumId w:val="271"/>
  </w:num>
  <w:num w:numId="225">
    <w:abstractNumId w:val="266"/>
  </w:num>
  <w:num w:numId="226">
    <w:abstractNumId w:val="77"/>
  </w:num>
  <w:num w:numId="227">
    <w:abstractNumId w:val="341"/>
  </w:num>
  <w:num w:numId="228">
    <w:abstractNumId w:val="223"/>
  </w:num>
  <w:num w:numId="229">
    <w:abstractNumId w:val="20"/>
  </w:num>
  <w:num w:numId="230">
    <w:abstractNumId w:val="295"/>
  </w:num>
  <w:num w:numId="231">
    <w:abstractNumId w:val="185"/>
  </w:num>
  <w:num w:numId="232">
    <w:abstractNumId w:val="2"/>
  </w:num>
  <w:num w:numId="233">
    <w:abstractNumId w:val="2"/>
  </w:num>
  <w:num w:numId="234">
    <w:abstractNumId w:val="110"/>
  </w:num>
  <w:num w:numId="235">
    <w:abstractNumId w:val="2"/>
    <w:lvlOverride w:ilvl="0">
      <w:startOverride w:val="2"/>
    </w:lvlOverride>
  </w:num>
  <w:num w:numId="236">
    <w:abstractNumId w:val="84"/>
  </w:num>
  <w:num w:numId="237">
    <w:abstractNumId w:val="169"/>
  </w:num>
  <w:num w:numId="238">
    <w:abstractNumId w:val="204"/>
  </w:num>
  <w:num w:numId="239">
    <w:abstractNumId w:val="28"/>
  </w:num>
  <w:num w:numId="240">
    <w:abstractNumId w:val="241"/>
  </w:num>
  <w:num w:numId="241">
    <w:abstractNumId w:val="93"/>
  </w:num>
  <w:num w:numId="242">
    <w:abstractNumId w:val="324"/>
  </w:num>
  <w:num w:numId="243">
    <w:abstractNumId w:val="9"/>
  </w:num>
  <w:num w:numId="244">
    <w:abstractNumId w:val="106"/>
  </w:num>
  <w:num w:numId="245">
    <w:abstractNumId w:val="51"/>
  </w:num>
  <w:num w:numId="246">
    <w:abstractNumId w:val="66"/>
  </w:num>
  <w:num w:numId="247">
    <w:abstractNumId w:val="103"/>
  </w:num>
  <w:num w:numId="248">
    <w:abstractNumId w:val="224"/>
  </w:num>
  <w:num w:numId="249">
    <w:abstractNumId w:val="277"/>
  </w:num>
  <w:num w:numId="250">
    <w:abstractNumId w:val="201"/>
  </w:num>
  <w:num w:numId="251">
    <w:abstractNumId w:val="262"/>
  </w:num>
  <w:num w:numId="252">
    <w:abstractNumId w:val="6"/>
  </w:num>
  <w:num w:numId="253">
    <w:abstractNumId w:val="295"/>
  </w:num>
  <w:num w:numId="254">
    <w:abstractNumId w:val="335"/>
  </w:num>
  <w:num w:numId="255">
    <w:abstractNumId w:val="6"/>
    <w:lvlOverride w:ilvl="0">
      <w:startOverride w:val="2"/>
    </w:lvlOverride>
  </w:num>
  <w:num w:numId="256">
    <w:abstractNumId w:val="197"/>
  </w:num>
  <w:num w:numId="257">
    <w:abstractNumId w:val="232"/>
  </w:num>
  <w:num w:numId="258">
    <w:abstractNumId w:val="158"/>
  </w:num>
  <w:num w:numId="259">
    <w:abstractNumId w:val="179"/>
  </w:num>
  <w:num w:numId="260">
    <w:abstractNumId w:val="303"/>
  </w:num>
  <w:num w:numId="261">
    <w:abstractNumId w:val="83"/>
  </w:num>
  <w:num w:numId="262">
    <w:abstractNumId w:val="76"/>
  </w:num>
  <w:num w:numId="263">
    <w:abstractNumId w:val="179"/>
    <w:lvlOverride w:ilvl="0">
      <w:startOverride w:val="2"/>
    </w:lvlOverride>
  </w:num>
  <w:num w:numId="264">
    <w:abstractNumId w:val="40"/>
  </w:num>
  <w:num w:numId="265">
    <w:abstractNumId w:val="137"/>
  </w:num>
  <w:num w:numId="266">
    <w:abstractNumId w:val="42"/>
  </w:num>
  <w:num w:numId="267">
    <w:abstractNumId w:val="289"/>
  </w:num>
  <w:num w:numId="268">
    <w:abstractNumId w:val="11"/>
  </w:num>
  <w:num w:numId="269">
    <w:abstractNumId w:val="138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5"/>
  </w:num>
  <w:num w:numId="273">
    <w:abstractNumId w:val="153"/>
  </w:num>
  <w:num w:numId="274">
    <w:abstractNumId w:val="49"/>
  </w:num>
  <w:num w:numId="275">
    <w:abstractNumId w:val="34"/>
  </w:num>
  <w:num w:numId="276">
    <w:abstractNumId w:val="11"/>
  </w:num>
  <w:num w:numId="277">
    <w:abstractNumId w:val="123"/>
  </w:num>
  <w:num w:numId="278">
    <w:abstractNumId w:val="228"/>
  </w:num>
  <w:num w:numId="279">
    <w:abstractNumId w:val="15"/>
  </w:num>
  <w:num w:numId="280">
    <w:abstractNumId w:val="339"/>
  </w:num>
  <w:num w:numId="281">
    <w:abstractNumId w:val="314"/>
  </w:num>
  <w:num w:numId="282">
    <w:abstractNumId w:val="67"/>
  </w:num>
  <w:num w:numId="283">
    <w:abstractNumId w:val="244"/>
  </w:num>
  <w:num w:numId="284">
    <w:abstractNumId w:val="306"/>
  </w:num>
  <w:num w:numId="285">
    <w:abstractNumId w:val="184"/>
  </w:num>
  <w:num w:numId="286">
    <w:abstractNumId w:val="346"/>
  </w:num>
  <w:num w:numId="287">
    <w:abstractNumId w:val="39"/>
  </w:num>
  <w:num w:numId="288">
    <w:abstractNumId w:val="231"/>
  </w:num>
  <w:num w:numId="289">
    <w:abstractNumId w:val="231"/>
  </w:num>
  <w:num w:numId="290">
    <w:abstractNumId w:val="231"/>
  </w:num>
  <w:num w:numId="291">
    <w:abstractNumId w:val="231"/>
  </w:num>
  <w:num w:numId="292">
    <w:abstractNumId w:val="231"/>
  </w:num>
  <w:num w:numId="293">
    <w:abstractNumId w:val="136"/>
  </w:num>
  <w:num w:numId="294">
    <w:abstractNumId w:val="121"/>
  </w:num>
  <w:num w:numId="295">
    <w:abstractNumId w:val="226"/>
  </w:num>
  <w:num w:numId="296">
    <w:abstractNumId w:val="154"/>
  </w:num>
  <w:num w:numId="297">
    <w:abstractNumId w:val="35"/>
  </w:num>
  <w:num w:numId="298">
    <w:abstractNumId w:val="230"/>
  </w:num>
  <w:num w:numId="299">
    <w:abstractNumId w:val="182"/>
  </w:num>
  <w:num w:numId="300">
    <w:abstractNumId w:val="245"/>
  </w:num>
  <w:num w:numId="301">
    <w:abstractNumId w:val="13"/>
  </w:num>
  <w:num w:numId="302">
    <w:abstractNumId w:val="317"/>
  </w:num>
  <w:num w:numId="303">
    <w:abstractNumId w:val="191"/>
  </w:num>
  <w:num w:numId="304">
    <w:abstractNumId w:val="139"/>
  </w:num>
  <w:num w:numId="305">
    <w:abstractNumId w:val="127"/>
  </w:num>
  <w:num w:numId="306">
    <w:abstractNumId w:val="330"/>
  </w:num>
  <w:num w:numId="307">
    <w:abstractNumId w:val="329"/>
  </w:num>
  <w:num w:numId="308">
    <w:abstractNumId w:val="195"/>
  </w:num>
  <w:num w:numId="309">
    <w:abstractNumId w:val="99"/>
  </w:num>
  <w:num w:numId="310">
    <w:abstractNumId w:val="208"/>
  </w:num>
  <w:num w:numId="311">
    <w:abstractNumId w:val="54"/>
  </w:num>
  <w:num w:numId="312">
    <w:abstractNumId w:val="196"/>
  </w:num>
  <w:num w:numId="313">
    <w:abstractNumId w:val="160"/>
  </w:num>
  <w:num w:numId="314">
    <w:abstractNumId w:val="160"/>
  </w:num>
  <w:num w:numId="315">
    <w:abstractNumId w:val="227"/>
  </w:num>
  <w:num w:numId="316">
    <w:abstractNumId w:val="274"/>
  </w:num>
  <w:num w:numId="317">
    <w:abstractNumId w:val="120"/>
  </w:num>
  <w:num w:numId="318">
    <w:abstractNumId w:val="151"/>
  </w:num>
  <w:num w:numId="319">
    <w:abstractNumId w:val="214"/>
  </w:num>
  <w:num w:numId="320">
    <w:abstractNumId w:val="149"/>
  </w:num>
  <w:num w:numId="321">
    <w:abstractNumId w:val="149"/>
  </w:num>
  <w:num w:numId="322">
    <w:abstractNumId w:val="172"/>
  </w:num>
  <w:num w:numId="323">
    <w:abstractNumId w:val="53"/>
  </w:num>
  <w:num w:numId="324">
    <w:abstractNumId w:val="336"/>
  </w:num>
  <w:num w:numId="325">
    <w:abstractNumId w:val="344"/>
  </w:num>
  <w:num w:numId="326">
    <w:abstractNumId w:val="253"/>
  </w:num>
  <w:num w:numId="327">
    <w:abstractNumId w:val="97"/>
  </w:num>
  <w:num w:numId="328">
    <w:abstractNumId w:val="242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6"/>
  </w:num>
  <w:num w:numId="338">
    <w:abstractNumId w:val="313"/>
  </w:num>
  <w:num w:numId="339">
    <w:abstractNumId w:val="286"/>
  </w:num>
  <w:num w:numId="340">
    <w:abstractNumId w:val="318"/>
  </w:num>
  <w:num w:numId="341">
    <w:abstractNumId w:val="225"/>
  </w:num>
  <w:num w:numId="342">
    <w:abstractNumId w:val="304"/>
  </w:num>
  <w:num w:numId="343">
    <w:abstractNumId w:val="79"/>
  </w:num>
  <w:num w:numId="344">
    <w:abstractNumId w:val="295"/>
  </w:num>
  <w:num w:numId="345">
    <w:abstractNumId w:val="295"/>
  </w:num>
  <w:num w:numId="346">
    <w:abstractNumId w:val="300"/>
  </w:num>
  <w:num w:numId="347">
    <w:abstractNumId w:val="161"/>
  </w:num>
  <w:num w:numId="348">
    <w:abstractNumId w:val="175"/>
  </w:num>
  <w:num w:numId="349">
    <w:abstractNumId w:val="233"/>
  </w:num>
  <w:num w:numId="350">
    <w:abstractNumId w:val="300"/>
  </w:num>
  <w:num w:numId="351">
    <w:abstractNumId w:val="46"/>
  </w:num>
  <w:num w:numId="352">
    <w:abstractNumId w:val="38"/>
  </w:num>
  <w:num w:numId="353">
    <w:abstractNumId w:val="38"/>
  </w:num>
  <w:num w:numId="354">
    <w:abstractNumId w:val="211"/>
  </w:num>
  <w:num w:numId="355">
    <w:abstractNumId w:val="327"/>
  </w:num>
  <w:num w:numId="356">
    <w:abstractNumId w:val="284"/>
  </w:num>
  <w:num w:numId="357">
    <w:abstractNumId w:val="260"/>
  </w:num>
  <w:num w:numId="358">
    <w:abstractNumId w:val="187"/>
  </w:num>
  <w:num w:numId="359">
    <w:abstractNumId w:val="251"/>
  </w:num>
  <w:num w:numId="360">
    <w:abstractNumId w:val="231"/>
    <w:lvlOverride w:ilvl="0">
      <w:startOverride w:val="1"/>
    </w:lvlOverride>
  </w:num>
  <w:num w:numId="361">
    <w:abstractNumId w:val="80"/>
  </w:num>
  <w:num w:numId="362">
    <w:abstractNumId w:val="231"/>
    <w:lvlOverride w:ilvl="0">
      <w:startOverride w:val="1"/>
    </w:lvlOverride>
  </w:num>
  <w:num w:numId="363">
    <w:abstractNumId w:val="72"/>
  </w:num>
  <w:num w:numId="364">
    <w:abstractNumId w:val="231"/>
    <w:lvlOverride w:ilvl="0">
      <w:startOverride w:val="1"/>
    </w:lvlOverride>
  </w:num>
  <w:num w:numId="365">
    <w:abstractNumId w:val="122"/>
  </w:num>
  <w:num w:numId="366">
    <w:abstractNumId w:val="231"/>
    <w:lvlOverride w:ilvl="0">
      <w:startOverride w:val="1"/>
    </w:lvlOverride>
  </w:num>
  <w:num w:numId="367">
    <w:abstractNumId w:val="98"/>
  </w:num>
  <w:num w:numId="368">
    <w:abstractNumId w:val="231"/>
    <w:lvlOverride w:ilvl="0">
      <w:startOverride w:val="1"/>
    </w:lvlOverride>
  </w:num>
  <w:num w:numId="369">
    <w:abstractNumId w:val="180"/>
  </w:num>
  <w:num w:numId="370">
    <w:abstractNumId w:val="231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1"/>
  </w:num>
  <w:num w:numId="378">
    <w:abstractNumId w:val="231"/>
    <w:lvlOverride w:ilvl="0">
      <w:startOverride w:val="1"/>
    </w:lvlOverride>
  </w:num>
  <w:num w:numId="379">
    <w:abstractNumId w:val="38"/>
  </w:num>
  <w:num w:numId="380">
    <w:abstractNumId w:val="27"/>
  </w:num>
  <w:num w:numId="381">
    <w:abstractNumId w:val="231"/>
    <w:lvlOverride w:ilvl="0">
      <w:startOverride w:val="1"/>
    </w:lvlOverride>
  </w:num>
  <w:num w:numId="382">
    <w:abstractNumId w:val="102"/>
  </w:num>
  <w:num w:numId="383">
    <w:abstractNumId w:val="61"/>
  </w:num>
  <w:num w:numId="384">
    <w:abstractNumId w:val="198"/>
  </w:num>
  <w:num w:numId="385">
    <w:abstractNumId w:val="142"/>
  </w:num>
  <w:num w:numId="386">
    <w:abstractNumId w:val="22"/>
  </w:num>
  <w:num w:numId="387">
    <w:abstractNumId w:val="323"/>
  </w:num>
  <w:num w:numId="388">
    <w:abstractNumId w:val="247"/>
  </w:num>
  <w:num w:numId="389">
    <w:abstractNumId w:val="312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3"/>
  </w:num>
  <w:num w:numId="399">
    <w:abstractNumId w:val="231"/>
    <w:lvlOverride w:ilvl="0">
      <w:startOverride w:val="1"/>
    </w:lvlOverride>
  </w:num>
  <w:num w:numId="400">
    <w:abstractNumId w:val="231"/>
  </w:num>
  <w:num w:numId="401">
    <w:abstractNumId w:val="62"/>
  </w:num>
  <w:num w:numId="402">
    <w:abstractNumId w:val="231"/>
    <w:lvlOverride w:ilvl="0">
      <w:startOverride w:val="1"/>
    </w:lvlOverride>
  </w:num>
  <w:num w:numId="403">
    <w:abstractNumId w:val="100"/>
  </w:num>
  <w:num w:numId="404">
    <w:abstractNumId w:val="231"/>
    <w:lvlOverride w:ilvl="0">
      <w:startOverride w:val="1"/>
    </w:lvlOverride>
  </w:num>
  <w:num w:numId="405">
    <w:abstractNumId w:val="301"/>
  </w:num>
  <w:num w:numId="406">
    <w:abstractNumId w:val="7"/>
  </w:num>
  <w:num w:numId="407">
    <w:abstractNumId w:val="161"/>
  </w:num>
  <w:num w:numId="408">
    <w:abstractNumId w:val="295"/>
  </w:num>
  <w:num w:numId="409">
    <w:abstractNumId w:val="295"/>
  </w:num>
  <w:num w:numId="410">
    <w:abstractNumId w:val="295"/>
  </w:num>
  <w:num w:numId="411">
    <w:abstractNumId w:val="295"/>
  </w:num>
  <w:num w:numId="412">
    <w:abstractNumId w:val="295"/>
  </w:num>
  <w:num w:numId="413">
    <w:abstractNumId w:val="295"/>
  </w:num>
  <w:num w:numId="414">
    <w:abstractNumId w:val="295"/>
  </w:num>
  <w:num w:numId="415">
    <w:abstractNumId w:val="295"/>
  </w:num>
  <w:num w:numId="416">
    <w:abstractNumId w:val="295"/>
  </w:num>
  <w:num w:numId="417">
    <w:abstractNumId w:val="295"/>
  </w:num>
  <w:num w:numId="418">
    <w:abstractNumId w:val="295"/>
  </w:num>
  <w:num w:numId="419">
    <w:abstractNumId w:val="38"/>
  </w:num>
  <w:num w:numId="420">
    <w:abstractNumId w:val="295"/>
  </w:num>
  <w:num w:numId="421">
    <w:abstractNumId w:val="295"/>
  </w:num>
  <w:num w:numId="422">
    <w:abstractNumId w:val="295"/>
  </w:num>
  <w:num w:numId="423">
    <w:abstractNumId w:val="295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1"/>
  </w:num>
  <w:num w:numId="431">
    <w:abstractNumId w:val="292"/>
  </w:num>
  <w:num w:numId="432">
    <w:abstractNumId w:val="270"/>
  </w:num>
  <w:num w:numId="433">
    <w:abstractNumId w:val="315"/>
  </w:num>
  <w:num w:numId="434">
    <w:abstractNumId w:val="164"/>
  </w:num>
  <w:num w:numId="435">
    <w:abstractNumId w:val="231"/>
    <w:lvlOverride w:ilvl="0">
      <w:startOverride w:val="1"/>
    </w:lvlOverride>
  </w:num>
  <w:num w:numId="436">
    <w:abstractNumId w:val="73"/>
  </w:num>
  <w:num w:numId="437">
    <w:abstractNumId w:val="231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3"/>
  </w:num>
  <w:num w:numId="441">
    <w:abstractNumId w:val="231"/>
    <w:lvlOverride w:ilvl="0">
      <w:startOverride w:val="1"/>
    </w:lvlOverride>
  </w:num>
  <w:num w:numId="442">
    <w:abstractNumId w:val="231"/>
  </w:num>
  <w:num w:numId="443">
    <w:abstractNumId w:val="3"/>
  </w:num>
  <w:num w:numId="444">
    <w:abstractNumId w:val="60"/>
  </w:num>
  <w:num w:numId="445">
    <w:abstractNumId w:val="231"/>
    <w:lvlOverride w:ilvl="0">
      <w:startOverride w:val="1"/>
    </w:lvlOverride>
  </w:num>
  <w:num w:numId="446">
    <w:abstractNumId w:val="302"/>
  </w:num>
  <w:num w:numId="447">
    <w:abstractNumId w:val="159"/>
  </w:num>
  <w:num w:numId="448">
    <w:abstractNumId w:val="207"/>
  </w:num>
  <w:num w:numId="449">
    <w:abstractNumId w:val="159"/>
    <w:lvlOverride w:ilvl="0">
      <w:startOverride w:val="1"/>
    </w:lvlOverride>
  </w:num>
  <w:num w:numId="450">
    <w:abstractNumId w:val="38"/>
  </w:num>
  <w:num w:numId="451">
    <w:abstractNumId w:val="237"/>
  </w:num>
  <w:num w:numId="452">
    <w:abstractNumId w:val="159"/>
    <w:lvlOverride w:ilvl="0">
      <w:startOverride w:val="1"/>
    </w:lvlOverride>
  </w:num>
  <w:num w:numId="453">
    <w:abstractNumId w:val="43"/>
  </w:num>
  <w:num w:numId="454">
    <w:abstractNumId w:val="159"/>
    <w:lvlOverride w:ilvl="0">
      <w:startOverride w:val="1"/>
    </w:lvlOverride>
  </w:num>
  <w:num w:numId="455">
    <w:abstractNumId w:val="38"/>
  </w:num>
  <w:num w:numId="456">
    <w:abstractNumId w:val="26"/>
  </w:num>
  <w:num w:numId="457">
    <w:abstractNumId w:val="159"/>
    <w:lvlOverride w:ilvl="0">
      <w:startOverride w:val="1"/>
    </w:lvlOverride>
  </w:num>
  <w:num w:numId="458">
    <w:abstractNumId w:val="205"/>
  </w:num>
  <w:num w:numId="459">
    <w:abstractNumId w:val="117"/>
  </w:num>
  <w:num w:numId="460">
    <w:abstractNumId w:val="194"/>
  </w:num>
  <w:num w:numId="461">
    <w:abstractNumId w:val="162"/>
  </w:num>
  <w:num w:numId="462">
    <w:abstractNumId w:val="94"/>
  </w:num>
  <w:num w:numId="463">
    <w:abstractNumId w:val="246"/>
  </w:num>
  <w:num w:numId="464">
    <w:abstractNumId w:val="218"/>
  </w:num>
  <w:num w:numId="465">
    <w:abstractNumId w:val="159"/>
    <w:lvlOverride w:ilvl="0">
      <w:startOverride w:val="1"/>
    </w:lvlOverride>
  </w:num>
  <w:num w:numId="466">
    <w:abstractNumId w:val="57"/>
  </w:num>
  <w:num w:numId="467">
    <w:abstractNumId w:val="249"/>
  </w:num>
  <w:num w:numId="468">
    <w:abstractNumId w:val="146"/>
  </w:num>
  <w:num w:numId="469">
    <w:abstractNumId w:val="249"/>
  </w:num>
  <w:num w:numId="470">
    <w:abstractNumId w:val="311"/>
  </w:num>
  <w:num w:numId="471">
    <w:abstractNumId w:val="249"/>
    <w:lvlOverride w:ilvl="0">
      <w:startOverride w:val="1"/>
    </w:lvlOverride>
  </w:num>
  <w:num w:numId="472">
    <w:abstractNumId w:val="126"/>
  </w:num>
  <w:num w:numId="473">
    <w:abstractNumId w:val="321"/>
  </w:num>
  <w:num w:numId="474">
    <w:abstractNumId w:val="48"/>
  </w:num>
  <w:num w:numId="475">
    <w:abstractNumId w:val="87"/>
  </w:num>
  <w:num w:numId="476">
    <w:abstractNumId w:val="259"/>
  </w:num>
  <w:num w:numId="477">
    <w:abstractNumId w:val="58"/>
  </w:num>
  <w:num w:numId="478">
    <w:abstractNumId w:val="38"/>
  </w:num>
  <w:num w:numId="479">
    <w:abstractNumId w:val="240"/>
  </w:num>
  <w:num w:numId="480">
    <w:abstractNumId w:val="89"/>
  </w:num>
  <w:num w:numId="481">
    <w:abstractNumId w:val="193"/>
  </w:num>
  <w:num w:numId="482">
    <w:abstractNumId w:val="52"/>
  </w:num>
  <w:num w:numId="483">
    <w:abstractNumId w:val="343"/>
  </w:num>
  <w:num w:numId="484">
    <w:abstractNumId w:val="95"/>
  </w:num>
  <w:num w:numId="485">
    <w:abstractNumId w:val="148"/>
  </w:num>
  <w:num w:numId="486">
    <w:abstractNumId w:val="96"/>
  </w:num>
  <w:num w:numId="487">
    <w:abstractNumId w:val="212"/>
  </w:num>
  <w:num w:numId="488">
    <w:abstractNumId w:val="275"/>
  </w:num>
  <w:num w:numId="489">
    <w:abstractNumId w:val="69"/>
  </w:num>
  <w:num w:numId="490">
    <w:abstractNumId w:val="215"/>
  </w:num>
  <w:num w:numId="491">
    <w:abstractNumId w:val="129"/>
  </w:num>
  <w:num w:numId="492">
    <w:abstractNumId w:val="192"/>
  </w:num>
  <w:num w:numId="493">
    <w:abstractNumId w:val="114"/>
  </w:num>
  <w:num w:numId="494">
    <w:abstractNumId w:val="38"/>
  </w:num>
  <w:num w:numId="495">
    <w:abstractNumId w:val="38"/>
  </w:num>
  <w:num w:numId="496">
    <w:abstractNumId w:val="38"/>
  </w:num>
  <w:num w:numId="497">
    <w:abstractNumId w:val="124"/>
  </w:num>
  <w:num w:numId="498">
    <w:abstractNumId w:val="64"/>
  </w:num>
  <w:num w:numId="499">
    <w:abstractNumId w:val="31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1E5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2AA7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3854"/>
    <w:rsid w:val="001160AD"/>
    <w:rsid w:val="00117168"/>
    <w:rsid w:val="00117A62"/>
    <w:rsid w:val="00124079"/>
    <w:rsid w:val="001259D8"/>
    <w:rsid w:val="001311F5"/>
    <w:rsid w:val="001319A7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497"/>
    <w:rsid w:val="00155FF4"/>
    <w:rsid w:val="00160FD6"/>
    <w:rsid w:val="00161393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B606C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439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6623D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3883"/>
    <w:rsid w:val="002E5028"/>
    <w:rsid w:val="002E728A"/>
    <w:rsid w:val="002F02A6"/>
    <w:rsid w:val="002F20F5"/>
    <w:rsid w:val="002F2B9E"/>
    <w:rsid w:val="002F54E1"/>
    <w:rsid w:val="002F739D"/>
    <w:rsid w:val="002F7D47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51E9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63280"/>
    <w:rsid w:val="00373663"/>
    <w:rsid w:val="00375BFE"/>
    <w:rsid w:val="00376601"/>
    <w:rsid w:val="00376947"/>
    <w:rsid w:val="003801E5"/>
    <w:rsid w:val="00381789"/>
    <w:rsid w:val="003842BF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5BC0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76D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38D6"/>
    <w:rsid w:val="004D4FDE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28F8"/>
    <w:rsid w:val="00513B91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318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76F8"/>
    <w:rsid w:val="00600682"/>
    <w:rsid w:val="00601F71"/>
    <w:rsid w:val="006073FB"/>
    <w:rsid w:val="006100E4"/>
    <w:rsid w:val="00610F11"/>
    <w:rsid w:val="00611E48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464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44D4"/>
    <w:rsid w:val="00695434"/>
    <w:rsid w:val="0069648B"/>
    <w:rsid w:val="00696A79"/>
    <w:rsid w:val="006A2C05"/>
    <w:rsid w:val="006A3467"/>
    <w:rsid w:val="006A34BE"/>
    <w:rsid w:val="006B0E7D"/>
    <w:rsid w:val="006B20AA"/>
    <w:rsid w:val="006B2303"/>
    <w:rsid w:val="006C2D84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7C94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229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BFF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395E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026F"/>
    <w:rsid w:val="00893E45"/>
    <w:rsid w:val="00896B30"/>
    <w:rsid w:val="008A003E"/>
    <w:rsid w:val="008A30D2"/>
    <w:rsid w:val="008A3BB7"/>
    <w:rsid w:val="008A4FAC"/>
    <w:rsid w:val="008A6E0D"/>
    <w:rsid w:val="008A7028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5697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0B0A"/>
    <w:rsid w:val="00953DB9"/>
    <w:rsid w:val="00954D9A"/>
    <w:rsid w:val="00955176"/>
    <w:rsid w:val="00961866"/>
    <w:rsid w:val="00961BE5"/>
    <w:rsid w:val="009643FF"/>
    <w:rsid w:val="009672A6"/>
    <w:rsid w:val="0097127F"/>
    <w:rsid w:val="0097251E"/>
    <w:rsid w:val="00973CF0"/>
    <w:rsid w:val="00974945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00AF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006D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1572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7BA3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04D5F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0969"/>
    <w:rsid w:val="00B31B06"/>
    <w:rsid w:val="00B31BB7"/>
    <w:rsid w:val="00B320C1"/>
    <w:rsid w:val="00B32948"/>
    <w:rsid w:val="00B545FC"/>
    <w:rsid w:val="00B554D7"/>
    <w:rsid w:val="00B55B6D"/>
    <w:rsid w:val="00B57BFE"/>
    <w:rsid w:val="00B63045"/>
    <w:rsid w:val="00B63E68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3239"/>
    <w:rsid w:val="00BA6A78"/>
    <w:rsid w:val="00BA76B0"/>
    <w:rsid w:val="00BA7B83"/>
    <w:rsid w:val="00BB1516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48B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033A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1A48"/>
    <w:rsid w:val="00C93A79"/>
    <w:rsid w:val="00C9615E"/>
    <w:rsid w:val="00C9766C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383"/>
    <w:rsid w:val="00CB7436"/>
    <w:rsid w:val="00CB7619"/>
    <w:rsid w:val="00CC4285"/>
    <w:rsid w:val="00CC4980"/>
    <w:rsid w:val="00CC4C82"/>
    <w:rsid w:val="00CD1F3D"/>
    <w:rsid w:val="00CD6051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6E16"/>
    <w:rsid w:val="00D0772C"/>
    <w:rsid w:val="00D0782B"/>
    <w:rsid w:val="00D07E47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3E54"/>
    <w:rsid w:val="00D64052"/>
    <w:rsid w:val="00D727EE"/>
    <w:rsid w:val="00D74536"/>
    <w:rsid w:val="00D751CF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25B71"/>
    <w:rsid w:val="00E327C8"/>
    <w:rsid w:val="00E33654"/>
    <w:rsid w:val="00E3474D"/>
    <w:rsid w:val="00E4471C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287"/>
    <w:rsid w:val="00F358EA"/>
    <w:rsid w:val="00F35B62"/>
    <w:rsid w:val="00F37AAF"/>
    <w:rsid w:val="00F44180"/>
    <w:rsid w:val="00F456DC"/>
    <w:rsid w:val="00F50BB0"/>
    <w:rsid w:val="00F51B06"/>
    <w:rsid w:val="00F53DE1"/>
    <w:rsid w:val="00F6120C"/>
    <w:rsid w:val="00F61A93"/>
    <w:rsid w:val="00F649DE"/>
    <w:rsid w:val="00F65397"/>
    <w:rsid w:val="00F67E77"/>
    <w:rsid w:val="00F74532"/>
    <w:rsid w:val="00F7595D"/>
    <w:rsid w:val="00F764DC"/>
    <w:rsid w:val="00F76AC7"/>
    <w:rsid w:val="00F77FE5"/>
    <w:rsid w:val="00F8067A"/>
    <w:rsid w:val="00F8159E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6A0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FFF1E606-0CCE-4A44-874E-B792ACB7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B6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i.ulaval.ca/" TargetMode="External"/><Relationship Id="rId13" Type="http://schemas.openxmlformats.org/officeDocument/2006/relationships/hyperlink" Target="http://www.mun.ca/ich/inventory/ICHtopic.ph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un.ca/ich/inventory/profiles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un.ca/ich/hom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lections.mun.c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llections.mun.ca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n.ca/ich/advisorycommitte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ritagefoundation.ca/" TargetMode="External"/><Relationship Id="rId14" Type="http://schemas.openxmlformats.org/officeDocument/2006/relationships/hyperlink" Target="http://www.mun.ca/ich/resources/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9D2E8-FE37-42FE-8941-AAFB50C8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6806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5</cp:revision>
  <cp:lastPrinted>2014-04-15T11:42:00Z</cp:lastPrinted>
  <dcterms:created xsi:type="dcterms:W3CDTF">2015-10-30T13:45:00Z</dcterms:created>
  <dcterms:modified xsi:type="dcterms:W3CDTF">2018-04-19T08:42:00Z</dcterms:modified>
</cp:coreProperties>
</file>