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C1989" w14:textId="2A9C4FC2" w:rsidR="00E36635" w:rsidRPr="00E36635" w:rsidRDefault="00E36635" w:rsidP="00E36635">
      <w:pPr>
        <w:keepNext/>
        <w:keepLines/>
        <w:tabs>
          <w:tab w:val="clear" w:pos="567"/>
        </w:tabs>
        <w:bidi/>
        <w:snapToGrid/>
        <w:spacing w:after="200" w:line="240" w:lineRule="auto"/>
        <w:ind w:left="0"/>
        <w:outlineLvl w:val="1"/>
        <w:rPr>
          <w:rFonts w:cs="Traditional Arabic"/>
          <w:b/>
          <w:bCs/>
          <w:noProof/>
          <w:sz w:val="44"/>
          <w:szCs w:val="44"/>
          <w:lang w:eastAsia="en-US" w:bidi="ar-SY"/>
        </w:rPr>
      </w:pPr>
      <w:bookmarkStart w:id="0" w:name="_Toc370733355"/>
      <w:r w:rsidRPr="00E36635">
        <w:rPr>
          <w:rFonts w:cs="Traditional Arabic" w:hint="cs"/>
          <w:b/>
          <w:bCs/>
          <w:noProof/>
          <w:sz w:val="44"/>
          <w:szCs w:val="44"/>
          <w:rtl/>
          <w:lang w:eastAsia="en-US" w:bidi="ar-SY"/>
        </w:rPr>
        <w:t>د</w:t>
      </w:r>
      <w:r w:rsidRPr="00E36635">
        <w:rPr>
          <w:rFonts w:cs="Traditional Arabic"/>
          <w:b/>
          <w:bCs/>
          <w:noProof/>
          <w:sz w:val="44"/>
          <w:szCs w:val="44"/>
          <w:rtl/>
          <w:lang w:eastAsia="en-US" w:bidi="ar-SY"/>
        </w:rPr>
        <w:t xml:space="preserve">راسة </w:t>
      </w:r>
      <w:r w:rsidRPr="00E36635">
        <w:rPr>
          <w:rFonts w:cs="Traditional Arabic" w:hint="cs"/>
          <w:b/>
          <w:bCs/>
          <w:noProof/>
          <w:sz w:val="44"/>
          <w:szCs w:val="44"/>
          <w:rtl/>
          <w:lang w:eastAsia="en-US" w:bidi="ar-SY"/>
        </w:rPr>
        <w:t>ال</w:t>
      </w:r>
      <w:r w:rsidRPr="00E36635">
        <w:rPr>
          <w:rFonts w:cs="Traditional Arabic"/>
          <w:b/>
          <w:bCs/>
          <w:noProof/>
          <w:sz w:val="44"/>
          <w:szCs w:val="44"/>
          <w:rtl/>
          <w:lang w:eastAsia="en-US" w:bidi="ar-SY"/>
        </w:rPr>
        <w:t>حالة 8</w:t>
      </w:r>
    </w:p>
    <w:p w14:paraId="593E65B7" w14:textId="7E1C9C12" w:rsidR="00E36635" w:rsidRPr="00E36635" w:rsidRDefault="00E36635" w:rsidP="00E36635">
      <w:pPr>
        <w:keepNext/>
        <w:keepLines/>
        <w:tabs>
          <w:tab w:val="clear" w:pos="567"/>
        </w:tabs>
        <w:bidi/>
        <w:snapToGrid/>
        <w:spacing w:after="200" w:line="240" w:lineRule="auto"/>
        <w:ind w:left="0"/>
        <w:outlineLvl w:val="1"/>
        <w:rPr>
          <w:rFonts w:cs="Traditional Arabic"/>
          <w:b/>
          <w:bCs/>
          <w:noProof/>
          <w:color w:val="0000FF"/>
          <w:sz w:val="40"/>
          <w:szCs w:val="40"/>
          <w:rtl/>
          <w:lang w:eastAsia="en-US" w:bidi="ar-SY"/>
        </w:rPr>
      </w:pPr>
      <w:r w:rsidRPr="00E36635">
        <w:rPr>
          <w:rFonts w:cs="Traditional Arabic"/>
          <w:b/>
          <w:bCs/>
          <w:noProof/>
          <w:color w:val="0000FF"/>
          <w:sz w:val="40"/>
          <w:szCs w:val="40"/>
          <w:rtl/>
          <w:lang w:eastAsia="en-US" w:bidi="ar-SY"/>
        </w:rPr>
        <w:t xml:space="preserve">وضع قائمة حصر بمشاركة </w:t>
      </w:r>
      <w:r w:rsidRPr="00E36635">
        <w:rPr>
          <w:rFonts w:cs="Traditional Arabic" w:hint="cs"/>
          <w:b/>
          <w:bCs/>
          <w:noProof/>
          <w:color w:val="0000FF"/>
          <w:sz w:val="40"/>
          <w:szCs w:val="40"/>
          <w:rtl/>
          <w:lang w:eastAsia="en-US" w:bidi="ar-SY"/>
        </w:rPr>
        <w:t xml:space="preserve">المجتمع المحلي </w:t>
      </w:r>
      <w:r w:rsidRPr="00E36635">
        <w:rPr>
          <w:rFonts w:cs="Traditional Arabic"/>
          <w:b/>
          <w:bCs/>
          <w:noProof/>
          <w:color w:val="0000FF"/>
          <w:sz w:val="40"/>
          <w:szCs w:val="40"/>
          <w:rtl/>
          <w:lang w:eastAsia="en-US" w:bidi="ar-SY"/>
        </w:rPr>
        <w:t>في سياق مؤسسي وقانوني متطو</w:t>
      </w:r>
      <w:r w:rsidRPr="00E36635">
        <w:rPr>
          <w:rFonts w:cs="Traditional Arabic" w:hint="cs"/>
          <w:b/>
          <w:bCs/>
          <w:noProof/>
          <w:color w:val="0000FF"/>
          <w:sz w:val="40"/>
          <w:szCs w:val="40"/>
          <w:rtl/>
          <w:lang w:eastAsia="en-US" w:bidi="ar-SY"/>
        </w:rPr>
        <w:t>ّ</w:t>
      </w:r>
      <w:r w:rsidRPr="00E36635">
        <w:rPr>
          <w:rFonts w:cs="Traditional Arabic"/>
          <w:b/>
          <w:bCs/>
          <w:noProof/>
          <w:color w:val="0000FF"/>
          <w:sz w:val="40"/>
          <w:szCs w:val="40"/>
          <w:rtl/>
          <w:lang w:eastAsia="en-US" w:bidi="ar-SY"/>
        </w:rPr>
        <w:t>ر في البرازيل</w:t>
      </w:r>
      <w:r w:rsidRPr="00E36635">
        <w:rPr>
          <w:rFonts w:cs="Traditional Arabic"/>
          <w:b/>
          <w:bCs/>
          <w:noProof/>
          <w:color w:val="0000FF"/>
          <w:sz w:val="40"/>
          <w:szCs w:val="40"/>
          <w:vertAlign w:val="superscript"/>
          <w:rtl/>
          <w:lang w:eastAsia="en-US" w:bidi="ar-SY"/>
        </w:rPr>
        <w:footnoteReference w:id="1"/>
      </w:r>
      <w:bookmarkEnd w:id="0"/>
      <w:r w:rsidRPr="00E36635">
        <w:rPr>
          <w:rFonts w:cs="Traditional Arabic"/>
          <w:b/>
          <w:bCs/>
          <w:noProof/>
          <w:color w:val="0000FF"/>
          <w:sz w:val="40"/>
          <w:szCs w:val="40"/>
          <w:vertAlign w:val="superscript"/>
          <w:rtl/>
          <w:lang w:eastAsia="en-US" w:bidi="ar-SY"/>
        </w:rPr>
        <w:t xml:space="preserve"> </w:t>
      </w:r>
    </w:p>
    <w:p w14:paraId="49D10123" w14:textId="77777777" w:rsidR="00E36635" w:rsidRPr="003935A4" w:rsidRDefault="00E36635" w:rsidP="00E36635">
      <w:pPr>
        <w:tabs>
          <w:tab w:val="clear" w:pos="567"/>
        </w:tabs>
        <w:bidi/>
        <w:snapToGrid/>
        <w:spacing w:after="200" w:line="240" w:lineRule="auto"/>
        <w:ind w:left="0"/>
        <w:rPr>
          <w:rFonts w:eastAsia="Arial" w:cs="Traditional Arabic"/>
          <w:b/>
          <w:bCs/>
          <w:noProof/>
          <w:spacing w:val="1"/>
          <w:sz w:val="22"/>
          <w:szCs w:val="32"/>
          <w:rtl/>
          <w:lang w:eastAsia="en-US" w:bidi="ar-SY"/>
        </w:rPr>
      </w:pPr>
      <w:r w:rsidRPr="003935A4">
        <w:rPr>
          <w:rFonts w:eastAsia="Arial" w:cs="Traditional Arabic"/>
          <w:b/>
          <w:bCs/>
          <w:noProof/>
          <w:spacing w:val="1"/>
          <w:sz w:val="22"/>
          <w:szCs w:val="32"/>
          <w:rtl/>
          <w:lang w:eastAsia="en-US" w:bidi="ar-SY"/>
        </w:rPr>
        <w:t>إطار للسياسات</w:t>
      </w:r>
    </w:p>
    <w:p w14:paraId="7EB072E4" w14:textId="0ADF7FBD" w:rsidR="00E36635" w:rsidRDefault="00E36635" w:rsidP="00E36635">
      <w:p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</w:pP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صدقت البرازيل على اتفاقية التراث غير المادي في شهر آذار/مارس 2006</w:t>
      </w:r>
      <w:r w:rsidR="008118F9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،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علماً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ب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أن السياسات المت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ّ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بعة </w:t>
      </w:r>
      <w:r w:rsidR="00D63B35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في البرازيل 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في مجال 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التراث تعود إلى الثلاثين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ي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ات من القرن الماضي. 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وقد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ركّزت هذه السياسات 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في البداية 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على التراث المادي المرتبط بتاريخ البرازيل 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خلال فترة 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الاستعمار البرتغالي. وبحلول السبعين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ي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ات، كانت أنشطة الحصر والتوثيق التي أجرتها منظمات 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مختلفة 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وخبراء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 مختلفون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قد ألقت الضوء على عناصر من التراث غير المادي 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الخاصة ب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مجموعات مختلفة تعيش في البرازيل.</w:t>
      </w:r>
    </w:p>
    <w:p w14:paraId="72256584" w14:textId="6B7773DA" w:rsidR="00E36635" w:rsidRPr="003935A4" w:rsidRDefault="00E36635" w:rsidP="008C575F">
      <w:p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</w:pP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وأ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قرّت الدولة 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ب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أهمية هذا التراث منذ عام 1958 من خلال إطلاق "حملة صون الفولكلور البرازيلي" المرتبطة بوزارة التعليم والثقافة. واكتسب هذا الاعتراف طابعا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ً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رسميا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ً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في عام 1976 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مع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إنشاء المعهد الوطني للفولكلور. ونص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ّ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دستور عام 1988 على أن التراث الثقافي البرازيلي 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يتألّف من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التراث المادي و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التراث 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غير المادي، 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بما في ذلك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الأنشطة </w:t>
      </w:r>
      <w:r w:rsidR="004E4C9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الإبداعية</w:t>
      </w:r>
      <w:r w:rsidR="004E4C98"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وممارسات كافة المجموعات التي تشك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ّ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ل المجتمع البرازيلي </w:t>
      </w:r>
      <w:r w:rsidR="008C575F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وأساليب</w:t>
      </w:r>
      <w:r w:rsidR="008C575F"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عيشها. </w:t>
      </w:r>
    </w:p>
    <w:p w14:paraId="1FB475F0" w14:textId="35EE77B9" w:rsidR="00E36635" w:rsidRPr="003935A4" w:rsidRDefault="00E36635" w:rsidP="007A45CB">
      <w:p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</w:pP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لم يُسنّ أي 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تشريع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محد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ّ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د يرك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ّ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ز على 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صون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التراث الثقافي غير المادي في تلك المرحلة. 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في عام 1997، أوصت ندوة دولية 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عن "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التراث غير المادي: استراتيجيات وأشكال الحماية" بأن تضع البرازيل تشريعات 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خاصة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بالتراث الثقافي غير المادي 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وأن تعدّ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قائمة 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وطنية ل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حصر هذا التراث. 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في شهر آب/أغسطس 2000، أنشئ سجلّ الأصول الثقافية غير المادية والبرنامج الوطني للتراث غير المادي بموجب مراسيم رئاسية. 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في ذلك الوقت، أعدّ </w:t>
      </w:r>
      <w:r w:rsidR="007A45CB" w:rsidRPr="007A45CB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المعهد الوطني للتراث التاريخي والفني</w:t>
      </w:r>
      <w:r w:rsidR="00C27CAD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="00D318A9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(</w:t>
      </w:r>
      <w:r w:rsidRPr="003935A4">
        <w:rPr>
          <w:rFonts w:eastAsia="Arial" w:cs="Traditional Arabic"/>
          <w:noProof/>
          <w:spacing w:val="1"/>
          <w:sz w:val="22"/>
          <w:szCs w:val="32"/>
          <w:lang w:eastAsia="en-US" w:bidi="ar-SY"/>
        </w:rPr>
        <w:t>I</w:t>
      </w:r>
      <w:r w:rsidRPr="003935A4">
        <w:rPr>
          <w:rFonts w:eastAsia="Arial" w:cs="Traditional Arabic"/>
          <w:noProof/>
          <w:spacing w:val="-1"/>
          <w:sz w:val="22"/>
          <w:szCs w:val="32"/>
          <w:lang w:eastAsia="en-US" w:bidi="ar-SY"/>
        </w:rPr>
        <w:t>PHA</w:t>
      </w:r>
      <w:r w:rsidRPr="003935A4">
        <w:rPr>
          <w:rFonts w:eastAsia="Arial" w:cs="Traditional Arabic"/>
          <w:noProof/>
          <w:sz w:val="22"/>
          <w:szCs w:val="32"/>
          <w:lang w:eastAsia="en-US" w:bidi="ar-SY"/>
        </w:rPr>
        <w:t>N</w:t>
      </w:r>
      <w:r w:rsidR="00D318A9">
        <w:rPr>
          <w:rFonts w:eastAsia="Arial" w:cs="Traditional Arabic" w:hint="cs"/>
          <w:noProof/>
          <w:sz w:val="22"/>
          <w:szCs w:val="32"/>
          <w:rtl/>
          <w:lang w:eastAsia="en-US" w:bidi="ar-SY"/>
        </w:rPr>
        <w:t>)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منهجيةً لوضع قائمة حصر بهدف تحديد التراث الثقافي غير المادي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 الذي يجب صونه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، لكي تُستخدم في وضع قائمة حصر وطنية للمراجع الثقافية. 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وكُلِّف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المعهد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،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الذي 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كان يعدّ قائمة 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lastRenderedPageBreak/>
        <w:t>ل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حصر 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لأماكن والقطع التراثية ويحفظها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،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ب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مهم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ّ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ة الإشراف على الأنشطة الوطنية 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الخاصة ب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صون التراث غير المادي وتنسيقها.</w:t>
      </w:r>
    </w:p>
    <w:p w14:paraId="691D2AC3" w14:textId="77777777" w:rsidR="00E36635" w:rsidRPr="003935A4" w:rsidRDefault="00E36635" w:rsidP="00E36635">
      <w:pPr>
        <w:tabs>
          <w:tab w:val="clear" w:pos="567"/>
        </w:tabs>
        <w:bidi/>
        <w:snapToGrid/>
        <w:spacing w:after="200" w:line="240" w:lineRule="auto"/>
        <w:ind w:left="0"/>
        <w:rPr>
          <w:rFonts w:eastAsia="Arial" w:cs="Traditional Arabic"/>
          <w:b/>
          <w:bCs/>
          <w:noProof/>
          <w:spacing w:val="1"/>
          <w:sz w:val="22"/>
          <w:szCs w:val="32"/>
          <w:rtl/>
          <w:lang w:eastAsia="en-US" w:bidi="ar-SY"/>
        </w:rPr>
      </w:pPr>
      <w:r w:rsidRPr="003935A4">
        <w:rPr>
          <w:rFonts w:eastAsia="Arial" w:cs="Traditional Arabic"/>
          <w:b/>
          <w:bCs/>
          <w:noProof/>
          <w:spacing w:val="1"/>
          <w:sz w:val="22"/>
          <w:szCs w:val="32"/>
          <w:rtl/>
          <w:lang w:eastAsia="en-US" w:bidi="ar-SY"/>
        </w:rPr>
        <w:t xml:space="preserve">وضع قائمة حصر </w:t>
      </w:r>
      <w:r w:rsidRPr="003935A4">
        <w:rPr>
          <w:rFonts w:eastAsia="Arial" w:cs="Traditional Arabic" w:hint="cs"/>
          <w:b/>
          <w:bCs/>
          <w:noProof/>
          <w:spacing w:val="1"/>
          <w:sz w:val="22"/>
          <w:szCs w:val="32"/>
          <w:rtl/>
          <w:lang w:eastAsia="en-US" w:bidi="ar-SY"/>
        </w:rPr>
        <w:t>متعددة</w:t>
      </w:r>
      <w:r w:rsidRPr="003935A4">
        <w:rPr>
          <w:rFonts w:eastAsia="Arial" w:cs="Traditional Arabic"/>
          <w:b/>
          <w:bCs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Pr="003935A4">
        <w:rPr>
          <w:rFonts w:eastAsia="Arial" w:cs="Traditional Arabic" w:hint="cs"/>
          <w:b/>
          <w:bCs/>
          <w:noProof/>
          <w:spacing w:val="1"/>
          <w:sz w:val="22"/>
          <w:szCs w:val="32"/>
          <w:rtl/>
          <w:lang w:eastAsia="en-US" w:bidi="ar-SY"/>
        </w:rPr>
        <w:t>ال</w:t>
      </w:r>
      <w:r w:rsidRPr="003935A4">
        <w:rPr>
          <w:rFonts w:eastAsia="Arial" w:cs="Traditional Arabic"/>
          <w:b/>
          <w:bCs/>
          <w:noProof/>
          <w:spacing w:val="1"/>
          <w:sz w:val="22"/>
          <w:szCs w:val="32"/>
          <w:rtl/>
          <w:lang w:eastAsia="en-US" w:bidi="ar-SY"/>
        </w:rPr>
        <w:t xml:space="preserve">مستويات </w:t>
      </w:r>
    </w:p>
    <w:p w14:paraId="1EFE6BFC" w14:textId="7D4AA38D" w:rsidR="00E36635" w:rsidRPr="003935A4" w:rsidRDefault="00E36635" w:rsidP="00001C87">
      <w:p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</w:pP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يجري إعداد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قائمة حصر التراث الثقافي غير المادي في البرازيل على ثلاثة مستويات 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تتدرج 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من 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أسفل إلى 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الأعلى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. 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IQ"/>
        </w:rPr>
        <w:t>وهناك فيض من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قوائم الحصر على المستوى المحلي و</w:t>
      </w:r>
      <w:r w:rsidR="0023545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على 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مستوى الولايات (</w:t>
      </w:r>
      <w:r w:rsidR="00DC6B60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تتألف </w:t>
      </w:r>
      <w:r w:rsidR="00001C87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جمهورية البرازيل الاتحادية 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من 27 ولاية). 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أما 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على المستوى الوطني، 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فقد 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و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ُ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ضعت قائمة حصر وطنية محدودة وسجل أكثر محدودية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ً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. ويؤدي المعهد </w:t>
      </w:r>
      <w:r w:rsidR="00F7045A" w:rsidRPr="007A45CB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الوطني للتراث التاريخي والفني</w:t>
      </w:r>
      <w:r w:rsidR="00F7045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الدور 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الرئيسي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في معظم 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هذه 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العمليات.</w:t>
      </w:r>
    </w:p>
    <w:p w14:paraId="218160AA" w14:textId="2154EDA1" w:rsidR="00E36635" w:rsidRPr="003935A4" w:rsidRDefault="00E36635" w:rsidP="00067FB9">
      <w:p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noProof/>
          <w:spacing w:val="1"/>
          <w:sz w:val="22"/>
          <w:szCs w:val="32"/>
          <w:lang w:val="en-US" w:eastAsia="en-US" w:bidi="ar-SY"/>
        </w:rPr>
      </w:pP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وكانت 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هذه الأنظمة 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قد 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و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ُ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ضعت قبل دخول اتفاقية التراث الثقافي غير المادي حي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ّ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ز النفاذ في عام 2003 بوقت طويل. </w:t>
      </w:r>
      <w:r w:rsidR="009B3480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لكن أُخذ في الاعتبار الإجماع الذي تشكّل في باريس في</w:t>
      </w:r>
      <w:r w:rsidR="009B3480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 ذلك الوقت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.</w:t>
      </w:r>
      <w:r w:rsidR="00CB4A6E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="004E111C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ولهذا السبب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، تهدف أنشطة الحصر في البرازيل بشكلٍ أساسي إلى تحليل استدامة عناصر التراث الثقافي غير المادي المعنية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 و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وضع تدابير لصونها عند الضرورة والإمكان. 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وقد صُمّمت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تدابير صون التراث الثقافي غير المادي للمساهمة في الاندماج الاجتماعي وتحسين ظروف عيش 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حمَلة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التقاليد. 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IQ"/>
        </w:rPr>
        <w:t>و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يت</w:t>
      </w:r>
      <w:r w:rsidR="00A8146D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ّ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بع النظام البرازيلي تعريف التراث الثقافي غير المادي الوارد في 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اتفاقية ويولي أهمية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ً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خاصة 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ل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مسائل </w:t>
      </w:r>
      <w:r w:rsidR="00067FB9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ع</w:t>
      </w:r>
      <w:r w:rsidR="00142AF6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دة</w:t>
      </w:r>
      <w:r w:rsidR="00067FB9"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مثل 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إشراك الجماعات المعنية وموافقتها.</w:t>
      </w:r>
    </w:p>
    <w:p w14:paraId="7B66237C" w14:textId="25B2F60B" w:rsidR="00E36635" w:rsidRPr="003935A4" w:rsidRDefault="00A83419" w:rsidP="00E36635">
      <w:pPr>
        <w:tabs>
          <w:tab w:val="clear" w:pos="567"/>
        </w:tabs>
        <w:bidi/>
        <w:snapToGrid/>
        <w:spacing w:after="200" w:line="240" w:lineRule="auto"/>
        <w:ind w:left="0"/>
        <w:jc w:val="left"/>
        <w:rPr>
          <w:rFonts w:eastAsia="Arial" w:cs="Traditional Arabic"/>
          <w:b/>
          <w:bCs/>
          <w:noProof/>
          <w:spacing w:val="1"/>
          <w:sz w:val="22"/>
          <w:szCs w:val="32"/>
          <w:rtl/>
          <w:lang w:eastAsia="en-US" w:bidi="ar-SY"/>
        </w:rPr>
      </w:pPr>
      <w:r w:rsidRPr="000F70A7">
        <w:rPr>
          <w:rFonts w:eastAsia="Arial" w:cs="Traditional Arabic"/>
          <w:b/>
          <w:bCs/>
          <w:noProof/>
          <w:spacing w:val="1"/>
          <w:sz w:val="22"/>
          <w:szCs w:val="32"/>
          <w:rtl/>
          <w:lang w:eastAsia="en-US" w:bidi="ar-SY"/>
        </w:rPr>
        <w:t xml:space="preserve">المعهد الوطني للتراث التاريخي والفني </w:t>
      </w:r>
      <w:r>
        <w:rPr>
          <w:rFonts w:eastAsia="Arial" w:cs="Traditional Arabic" w:hint="cs"/>
          <w:b/>
          <w:bCs/>
          <w:noProof/>
          <w:spacing w:val="1"/>
          <w:sz w:val="22"/>
          <w:szCs w:val="32"/>
          <w:rtl/>
          <w:lang w:eastAsia="en-US" w:bidi="ar-SY"/>
        </w:rPr>
        <w:t>(</w:t>
      </w:r>
      <w:r w:rsidR="00E36635" w:rsidRPr="003935A4">
        <w:rPr>
          <w:rFonts w:eastAsia="Arial" w:cs="Traditional Arabic"/>
          <w:b/>
          <w:bCs/>
          <w:noProof/>
          <w:spacing w:val="1"/>
          <w:sz w:val="22"/>
          <w:szCs w:val="32"/>
          <w:lang w:val="en-US" w:eastAsia="en-US" w:bidi="ar-SY"/>
        </w:rPr>
        <w:t>I</w:t>
      </w:r>
      <w:r w:rsidR="00E36635" w:rsidRPr="003935A4">
        <w:rPr>
          <w:rFonts w:eastAsia="Arial" w:cs="Traditional Arabic"/>
          <w:b/>
          <w:bCs/>
          <w:noProof/>
          <w:spacing w:val="-1"/>
          <w:sz w:val="22"/>
          <w:szCs w:val="32"/>
          <w:lang w:val="en-US" w:eastAsia="en-US" w:bidi="ar-SY"/>
        </w:rPr>
        <w:t>PHA</w:t>
      </w:r>
      <w:r w:rsidR="00E36635" w:rsidRPr="003935A4">
        <w:rPr>
          <w:rFonts w:eastAsia="Arial" w:cs="Traditional Arabic"/>
          <w:b/>
          <w:bCs/>
          <w:noProof/>
          <w:sz w:val="22"/>
          <w:szCs w:val="32"/>
          <w:lang w:val="en-US" w:eastAsia="en-US" w:bidi="ar-SY"/>
        </w:rPr>
        <w:t>N</w:t>
      </w:r>
      <w:r>
        <w:rPr>
          <w:rFonts w:eastAsia="Arial" w:cs="Traditional Arabic" w:hint="cs"/>
          <w:b/>
          <w:bCs/>
          <w:noProof/>
          <w:sz w:val="22"/>
          <w:szCs w:val="32"/>
          <w:rtl/>
          <w:lang w:val="en-US" w:eastAsia="en-US" w:bidi="ar-SY"/>
        </w:rPr>
        <w:t>)</w:t>
      </w:r>
    </w:p>
    <w:p w14:paraId="186C4210" w14:textId="5D95D19F" w:rsidR="00E36635" w:rsidRPr="003935A4" w:rsidRDefault="00D944AF" w:rsidP="00E36635">
      <w:p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</w:pPr>
      <w:r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ل</w:t>
      </w:r>
      <w:r w:rsidRPr="00D944AF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لمعهد الوطني للتراث التاريخي والفني </w:t>
      </w:r>
      <w:r w:rsidR="00E36635"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مكاتب ميدانية في كل أنحاء البرازيل</w:t>
      </w:r>
      <w:r w:rsidR="00E36635"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. </w:t>
      </w:r>
      <w:r w:rsidR="0062646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</w:t>
      </w:r>
      <w:r w:rsidR="00E36635"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يتّخذ المعهد من </w:t>
      </w:r>
      <w:r w:rsidR="00E36635"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العاصمة برازيليا مقرّ</w:t>
      </w:r>
      <w:r w:rsidR="00E36635"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اً له </w:t>
      </w:r>
      <w:r w:rsidR="00E36635"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ويحفظ أرشيفه الأساسي في ريو دي جانيرو. </w:t>
      </w:r>
      <w:r w:rsidR="00E36635"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وفي الفترة </w:t>
      </w:r>
      <w:r w:rsidR="00E36635"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بين عامي 2000 و2004، أعدّ المعهد </w:t>
      </w:r>
      <w:r w:rsidR="00E36635"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واختبر </w:t>
      </w:r>
      <w:r w:rsidR="00E36635"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منهجيات لوضع قائمة حصر وطنية، </w:t>
      </w:r>
      <w:r w:rsidR="00E36635"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كما </w:t>
      </w:r>
      <w:r w:rsidR="00E36635"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أعدّ </w:t>
      </w:r>
      <w:r w:rsidR="00E36635"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مدخلين</w:t>
      </w:r>
      <w:r w:rsidR="00E36635"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تجريبي</w:t>
      </w:r>
      <w:r w:rsidR="00E36635"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َ</w:t>
      </w:r>
      <w:r w:rsidR="00E36635"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ين للسجل. </w:t>
      </w:r>
      <w:r w:rsidR="00E36635"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ويقوم </w:t>
      </w:r>
      <w:r w:rsidR="00E36635"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المعهد أيضا</w:t>
      </w:r>
      <w:r w:rsidR="00E36635"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ً</w:t>
      </w:r>
      <w:r w:rsidR="00E36635"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="00E36635"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بتدريب </w:t>
      </w:r>
      <w:r w:rsidR="00E36635"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الخبراء المحليين الذين يجري اختيارهم من خلال الجامعات وشبكات البحث الأخرى للقيام بالعمل الميداني مع جماعات </w:t>
      </w:r>
      <w:r w:rsidR="00E36635"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حمَلة</w:t>
      </w:r>
      <w:r w:rsidR="00E36635"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التقاليد.</w:t>
      </w:r>
    </w:p>
    <w:p w14:paraId="0C2F1697" w14:textId="6BF1A2DB" w:rsidR="00E36635" w:rsidRPr="003935A4" w:rsidRDefault="00E36635" w:rsidP="003B48D3">
      <w:p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noProof/>
          <w:spacing w:val="1"/>
          <w:sz w:val="22"/>
          <w:szCs w:val="32"/>
          <w:lang w:eastAsia="en-US" w:bidi="ar-SY"/>
        </w:rPr>
      </w:pP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في أواخر عام 2003، 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تم دمج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المركز الوطني للفولكلور والثقافة الشعبية (</w:t>
      </w:r>
      <w:r w:rsidRPr="003935A4">
        <w:rPr>
          <w:rFonts w:eastAsia="Arial" w:cs="Traditional Arabic"/>
          <w:noProof/>
          <w:spacing w:val="-1"/>
          <w:sz w:val="22"/>
          <w:szCs w:val="32"/>
          <w:lang w:eastAsia="en-US" w:bidi="ar-SY"/>
        </w:rPr>
        <w:t>CN</w:t>
      </w:r>
      <w:r w:rsidRPr="003935A4">
        <w:rPr>
          <w:rFonts w:eastAsia="Arial" w:cs="Traditional Arabic"/>
          <w:noProof/>
          <w:sz w:val="22"/>
          <w:szCs w:val="32"/>
          <w:lang w:eastAsia="en-US" w:bidi="ar-SY"/>
        </w:rPr>
        <w:t>F</w:t>
      </w:r>
      <w:r w:rsidRPr="003935A4">
        <w:rPr>
          <w:rFonts w:eastAsia="Arial" w:cs="Traditional Arabic"/>
          <w:noProof/>
          <w:spacing w:val="-2"/>
          <w:sz w:val="22"/>
          <w:szCs w:val="32"/>
          <w:lang w:eastAsia="en-US" w:bidi="ar-SY"/>
        </w:rPr>
        <w:t>C</w:t>
      </w:r>
      <w:r w:rsidRPr="003935A4">
        <w:rPr>
          <w:rFonts w:eastAsia="Arial" w:cs="Traditional Arabic"/>
          <w:noProof/>
          <w:spacing w:val="-1"/>
          <w:sz w:val="22"/>
          <w:szCs w:val="32"/>
          <w:lang w:eastAsia="en-US" w:bidi="ar-SY"/>
        </w:rPr>
        <w:t>P</w:t>
      </w:r>
      <w:r w:rsidR="009C3F88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،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المعروف سابقا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ً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ب</w:t>
      </w:r>
      <w:r w:rsidR="00EC3508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اسم "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المعهد الوطني للفولكلور</w:t>
      </w:r>
      <w:r w:rsidR="007D6F12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"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)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، وهو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وكالة حكومية تمتلك مجموعات كبيرة وموقعا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ً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إلكترونيا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ً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ثريا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ً،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في </w:t>
      </w:r>
      <w:r w:rsidR="004C7BD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</w:t>
      </w:r>
      <w:r w:rsidR="004C7BDA" w:rsidRPr="00D944AF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معهد الوطني للتراث التاريخي والفني</w:t>
      </w:r>
      <w:r w:rsidR="004C7BD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. 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في عام 2004، أنشئ</w:t>
      </w:r>
      <w:r w:rsidR="003B48D3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ت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="003B48D3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إدارة</w:t>
      </w:r>
      <w:r w:rsidR="003B48D3"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خاص</w:t>
      </w:r>
      <w:r w:rsidR="003B48D3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ة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lastRenderedPageBreak/>
        <w:t>با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لتراث غير المادي ضمن المعهد. وفي أيار/مايو 2009، 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انقسم</w:t>
      </w:r>
      <w:r w:rsidR="0052657B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ت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="0052657B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هذه الإدارة 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إلى وحدت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َ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ين، إحداهما 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تُعنى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بتحديد التراث غير المادي وتسجيله والثانية بصونه. </w:t>
      </w:r>
    </w:p>
    <w:p w14:paraId="058249DE" w14:textId="77777777" w:rsidR="00E36635" w:rsidRPr="003935A4" w:rsidRDefault="00E36635" w:rsidP="00E36635">
      <w:pPr>
        <w:tabs>
          <w:tab w:val="clear" w:pos="567"/>
        </w:tabs>
        <w:bidi/>
        <w:snapToGrid/>
        <w:spacing w:after="200" w:line="240" w:lineRule="auto"/>
        <w:ind w:left="0"/>
        <w:jc w:val="left"/>
        <w:rPr>
          <w:rFonts w:eastAsia="Arial" w:cs="Traditional Arabic"/>
          <w:b/>
          <w:bCs/>
          <w:noProof/>
          <w:spacing w:val="-1"/>
          <w:sz w:val="22"/>
          <w:szCs w:val="32"/>
          <w:rtl/>
          <w:lang w:eastAsia="en-US" w:bidi="ar-SY"/>
        </w:rPr>
      </w:pPr>
      <w:r w:rsidRPr="003935A4">
        <w:rPr>
          <w:rFonts w:eastAsia="Arial" w:cs="Traditional Arabic"/>
          <w:b/>
          <w:bCs/>
          <w:noProof/>
          <w:spacing w:val="-1"/>
          <w:sz w:val="22"/>
          <w:szCs w:val="32"/>
          <w:rtl/>
          <w:lang w:eastAsia="en-US" w:bidi="ar-SY"/>
        </w:rPr>
        <w:t>قائمة الحصر الوطنية</w:t>
      </w:r>
    </w:p>
    <w:p w14:paraId="72588729" w14:textId="42451898" w:rsidR="00E36635" w:rsidRPr="003935A4" w:rsidRDefault="00E36635" w:rsidP="007230F9">
      <w:p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</w:pPr>
      <w:r w:rsidRPr="00E36635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يتمثل أحد</w:t>
      </w:r>
      <w:r w:rsidRPr="00E36635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Pr="00E36635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</w:t>
      </w:r>
      <w:r w:rsidRPr="00E36635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أهداف الأساسية </w:t>
      </w:r>
      <w:r w:rsidRPr="00E36635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ل</w:t>
      </w:r>
      <w:r w:rsidRPr="00E36635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قائمة الحصر الوطنية </w:t>
      </w:r>
      <w:r w:rsidRPr="00E36635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في </w:t>
      </w:r>
      <w:r w:rsidRPr="00E36635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توليد </w:t>
      </w:r>
      <w:r w:rsidR="004A1779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المعارف ال</w:t>
      </w:r>
      <w:r w:rsidR="007C4BD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ك</w:t>
      </w:r>
      <w:r w:rsidR="004A1779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فيلة </w:t>
      </w:r>
      <w:r w:rsidR="00DC442A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ب</w:t>
      </w:r>
      <w:r w:rsidRPr="00E36635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تعزيز سياسات </w:t>
      </w:r>
      <w:r w:rsidRPr="00E36635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</w:t>
      </w:r>
      <w:r w:rsidRPr="00E36635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صون. والقائمة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أداة هامة للمحافظة على التنو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ّ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ع الإثني والثقافي في البرازيل من خلال تحديد الموارد الثقافية وتوثيقها ونشر المعلومات بشأنها.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و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يتول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ّ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ى المعهد مباشرةً (من خلال </w:t>
      </w:r>
      <w:r w:rsidR="007F2751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إدارة 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التراث غير المادي)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إعداد مداخل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قائمة الحصر </w:t>
      </w:r>
      <w:r w:rsidR="00592040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الوطنية 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وتوثيقها ووضع خطط صون التراث، أو يستعين</w:t>
      </w:r>
      <w:r w:rsidR="00C61871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 لهذا الغرض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بمصادر خارجية من خلال عطاءات عامة، مستخدما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ً</w:t>
      </w:r>
      <w:r w:rsidR="0071030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 </w:t>
      </w:r>
      <w:r w:rsidR="007230F9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الموارد المالية المتوافرة في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الصندوق الثقافي الوطني. </w:t>
      </w:r>
    </w:p>
    <w:p w14:paraId="494634F8" w14:textId="755FCE5C" w:rsidR="00E36635" w:rsidRPr="003935A4" w:rsidRDefault="00E36635" w:rsidP="00A3137D">
      <w:p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</w:pP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و</w:t>
      </w:r>
      <w:r w:rsidR="00E22A52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ت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نسّق </w:t>
      </w:r>
      <w:r w:rsidR="00E22A52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إدارة</w:t>
      </w:r>
      <w:r w:rsidR="00E22A52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التراث غير المادي عملية وضع قائمة </w:t>
      </w:r>
      <w:r w:rsidR="000A7EC1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الحصر 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على المستوى الوطني، وتنفّذ </w:t>
      </w:r>
      <w:r w:rsidR="00104AA0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هذ</w:t>
      </w:r>
      <w:r w:rsidR="00EA426D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ه</w:t>
      </w:r>
      <w:r w:rsidR="00104AA0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 </w:t>
      </w:r>
      <w:r w:rsidR="00EA426D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العملية 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بشكلٍ أساسي مكاتب المعهد الإقليمية ومؤسسات الصون في الولايات والمنظمات غير الحكومية والمؤسسات الخاصة.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و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تبدأ عملية الحصر بجمع المعلومات في المرحلة الأولى (المسح) </w:t>
      </w:r>
      <w:r w:rsidR="00357B67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و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يليها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تحديد التراث غير المادي وتوثيقه وأخي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ر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ا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ً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تفسيره.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و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يتول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ّ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ى المشرفون في الولايات مسؤولية تنسيق الأنشطة المرتبطة بالتراث الثقافي غير المادي والتخطيط لها وإدارتها وتنفيذها على مستوى الولايات، و</w:t>
      </w:r>
      <w:r w:rsidR="00287809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يتولون أيضاً 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الإشراف </w:t>
      </w:r>
      <w:r w:rsidR="00A3137D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التقني</w:t>
      </w:r>
      <w:r w:rsidR="00A3137D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والإداري على المكاتب الميدانية.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و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على غرار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عملية إعداد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قائمة الحصر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،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يتول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ّ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ى المعهد مهم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ّ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ة تنسيق الأنشطة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 الأخرى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المرتبطة بالتراث الثقافي غير المادي على المستوى الوطني.</w:t>
      </w:r>
    </w:p>
    <w:p w14:paraId="256AD85A" w14:textId="57A2D120" w:rsidR="00E36635" w:rsidRPr="003935A4" w:rsidRDefault="00043FD8" w:rsidP="00B126AF">
      <w:p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</w:pPr>
      <w:r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وتتم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 </w:t>
      </w:r>
      <w:r w:rsidR="00E36635"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في إطار</w:t>
      </w:r>
      <w:r w:rsidR="00E36635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قائمة الحصر الوطنية </w:t>
      </w:r>
      <w:r w:rsidR="00E36635"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مقارنة ال</w:t>
      </w:r>
      <w:r w:rsidR="00E36635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معلومات </w:t>
      </w:r>
      <w:r w:rsidR="00F2154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المتعلقة ب</w:t>
      </w:r>
      <w:r w:rsidR="00E36635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عناصر التراث الثقافي غير المادي وأشكال أخرى من التراث الثقافي (</w:t>
      </w:r>
      <w:r w:rsidR="003D12F6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"</w:t>
      </w:r>
      <w:r w:rsidR="00E36635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المراجع الثقافية</w:t>
      </w:r>
      <w:r w:rsidR="003D12F6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"</w:t>
      </w:r>
      <w:r w:rsidR="00E36635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) </w:t>
      </w:r>
      <w:r w:rsidR="00837EC9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في</w:t>
      </w:r>
      <w:r w:rsidR="00837EC9"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 </w:t>
      </w:r>
      <w:r w:rsidR="00E36635"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المجتمعات المحلية</w:t>
      </w:r>
      <w:r w:rsidR="00E36635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. وترك</w:t>
      </w:r>
      <w:r w:rsidR="00E36635"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ّ</w:t>
      </w:r>
      <w:r w:rsidR="00E36635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ز </w:t>
      </w:r>
      <w:r w:rsidR="00691CF9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القائمة </w:t>
      </w:r>
      <w:r w:rsidR="00E36635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تركيزا</w:t>
      </w:r>
      <w:r w:rsidR="00E36635"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ً</w:t>
      </w:r>
      <w:r w:rsidR="00E36635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خاصا</w:t>
      </w:r>
      <w:r w:rsidR="00E36635"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ً</w:t>
      </w:r>
      <w:r w:rsidR="00E36635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على التراث الثقافي المعر</w:t>
      </w:r>
      <w:r w:rsidR="00E36635"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ّ</w:t>
      </w:r>
      <w:r w:rsidR="00E36635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ض للخطر. وتشد</w:t>
      </w:r>
      <w:r w:rsidR="00E36635"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ّ</w:t>
      </w:r>
      <w:r w:rsidR="00E36635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د عمليات الحصر التي يجريها المعهد أو التي تُعدّ بدعم </w:t>
      </w:r>
      <w:r w:rsidR="00E36635"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منه</w:t>
      </w:r>
      <w:r w:rsidR="00E36635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على عناصر التراث الثقافي غير المادي </w:t>
      </w:r>
      <w:r w:rsidR="00E36635"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الخاصة با</w:t>
      </w:r>
      <w:r w:rsidR="00E36635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لسك</w:t>
      </w:r>
      <w:r w:rsidR="00E36635"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ّ</w:t>
      </w:r>
      <w:r w:rsidR="00E36635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ان الأصليين و</w:t>
      </w:r>
      <w:r w:rsidR="009811AA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ب</w:t>
      </w:r>
      <w:r w:rsidR="00E36635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البرازيليين </w:t>
      </w:r>
      <w:r w:rsidR="00E36635"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من أصل إفريقي، </w:t>
      </w:r>
      <w:r w:rsidR="00E36635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وتأخذ في الاعتبار التراث الثقافي غير المادي للمواطنين من أصل أوروبي والأشخاص </w:t>
      </w:r>
      <w:r w:rsidR="00B126AF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الذين يعيشون</w:t>
      </w:r>
      <w:r w:rsidR="00B126AF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</w:t>
      </w:r>
      <w:r w:rsidR="00E36635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في سياقات حضرية متعد</w:t>
      </w:r>
      <w:r w:rsidR="00E36635"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ّ</w:t>
      </w:r>
      <w:r w:rsidR="00E36635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دة الثقافات. </w:t>
      </w:r>
      <w:r w:rsidR="00E36635"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كما </w:t>
      </w:r>
      <w:r w:rsidR="00E36635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تأخذ في الاعتبار</w:t>
      </w:r>
      <w:r w:rsidR="003023F8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، على النحو الواجب،</w:t>
      </w:r>
      <w:r w:rsidR="00E36635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التراث الثقافي غير المادي للمجموعات المهاجرة والمغتربة. وتتوس</w:t>
      </w:r>
      <w:r w:rsidR="00E36635"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ّ</w:t>
      </w:r>
      <w:r w:rsidR="00E36635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ع أنشطة الحصر البرازيلية لتشمل أيضا</w:t>
      </w:r>
      <w:r w:rsidR="00E36635"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ً</w:t>
      </w:r>
      <w:r w:rsidR="00E36635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التعاون مع الدول المجاورة عند تحديد عناصر ثقافية متعددة الجنسيات. </w:t>
      </w:r>
      <w:r w:rsidR="00E36635"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فقد</w:t>
      </w:r>
      <w:r w:rsidR="00E36635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تعاونت البرازيل مع كولومبيا</w:t>
      </w:r>
      <w:r w:rsidR="00E36635"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،</w:t>
      </w:r>
      <w:r w:rsidR="00E36635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على سبيل المثال، لوضع قائمة </w:t>
      </w:r>
      <w:r w:rsidR="00E36635"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ل</w:t>
      </w:r>
      <w:r w:rsidR="00E36635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حصر </w:t>
      </w:r>
      <w:r w:rsidR="00E36635"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ا</w:t>
      </w:r>
      <w:r w:rsidR="00E36635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لتراث الثقافي غير المادي </w:t>
      </w:r>
      <w:r w:rsidR="00E36635"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الخاص ب</w:t>
      </w:r>
      <w:r w:rsidR="00E36635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جماعة من السكان الأصلييين تعيش </w:t>
      </w:r>
      <w:r w:rsidR="00E36635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lastRenderedPageBreak/>
        <w:t>على جانب</w:t>
      </w:r>
      <w:r w:rsidR="00E36635"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َ</w:t>
      </w:r>
      <w:r w:rsidR="00E36635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ي الحدود المشتركة. وتقود البرازيل أيضا</w:t>
      </w:r>
      <w:r w:rsidR="00E36635"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ً</w:t>
      </w:r>
      <w:r w:rsidR="00E36635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مشروع حصر إقليمي</w:t>
      </w:r>
      <w:r w:rsidR="009B657E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اً</w:t>
      </w:r>
      <w:r w:rsidR="00E36635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لجماعات مبيا غاراني </w:t>
      </w:r>
      <w:r w:rsidR="002847D6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(</w:t>
      </w:r>
      <w:r w:rsidR="00E36635" w:rsidRPr="003935A4">
        <w:rPr>
          <w:rFonts w:eastAsia="Arial" w:cs="Traditional Arabic"/>
          <w:noProof/>
          <w:position w:val="1"/>
          <w:sz w:val="22"/>
          <w:szCs w:val="32"/>
          <w:lang w:eastAsia="en-US" w:bidi="ar-SY"/>
        </w:rPr>
        <w:t>M</w:t>
      </w:r>
      <w:r w:rsidR="00E36635" w:rsidRPr="003935A4">
        <w:rPr>
          <w:rFonts w:eastAsia="Arial Unicode MS" w:cs="Traditional Arabic"/>
          <w:noProof/>
          <w:spacing w:val="-1"/>
          <w:position w:val="1"/>
          <w:sz w:val="22"/>
          <w:szCs w:val="32"/>
          <w:lang w:eastAsia="en-US" w:bidi="ar-SY"/>
        </w:rPr>
        <w:t>‘</w:t>
      </w:r>
      <w:r w:rsidR="00E36635" w:rsidRPr="003935A4">
        <w:rPr>
          <w:rFonts w:eastAsia="Arial" w:cs="Traditional Arabic"/>
          <w:noProof/>
          <w:spacing w:val="1"/>
          <w:position w:val="1"/>
          <w:sz w:val="22"/>
          <w:szCs w:val="32"/>
          <w:lang w:eastAsia="en-US" w:bidi="ar-SY"/>
        </w:rPr>
        <w:t>B</w:t>
      </w:r>
      <w:r w:rsidR="00E36635" w:rsidRPr="003935A4">
        <w:rPr>
          <w:rFonts w:eastAsia="Arial" w:cs="Traditional Arabic"/>
          <w:noProof/>
          <w:spacing w:val="-2"/>
          <w:position w:val="1"/>
          <w:sz w:val="22"/>
          <w:szCs w:val="32"/>
          <w:lang w:eastAsia="en-US" w:bidi="ar-SY"/>
        </w:rPr>
        <w:t>y</w:t>
      </w:r>
      <w:r w:rsidR="00E36635" w:rsidRPr="003935A4">
        <w:rPr>
          <w:rFonts w:eastAsia="Arial" w:cs="Traditional Arabic"/>
          <w:noProof/>
          <w:position w:val="1"/>
          <w:sz w:val="22"/>
          <w:szCs w:val="32"/>
          <w:lang w:eastAsia="en-US" w:bidi="ar-SY"/>
        </w:rPr>
        <w:t>á</w:t>
      </w:r>
      <w:r w:rsidR="00E36635" w:rsidRPr="003935A4">
        <w:rPr>
          <w:rFonts w:eastAsia="Arial" w:cs="Traditional Arabic"/>
          <w:noProof/>
          <w:spacing w:val="15"/>
          <w:position w:val="1"/>
          <w:sz w:val="22"/>
          <w:szCs w:val="32"/>
          <w:lang w:eastAsia="en-US" w:bidi="ar-SY"/>
        </w:rPr>
        <w:t xml:space="preserve"> </w:t>
      </w:r>
      <w:r w:rsidR="00E36635" w:rsidRPr="003935A4">
        <w:rPr>
          <w:rFonts w:eastAsia="Arial" w:cs="Traditional Arabic"/>
          <w:noProof/>
          <w:spacing w:val="1"/>
          <w:position w:val="1"/>
          <w:sz w:val="22"/>
          <w:szCs w:val="32"/>
          <w:lang w:eastAsia="en-US" w:bidi="ar-SY"/>
        </w:rPr>
        <w:t>G</w:t>
      </w:r>
      <w:r w:rsidR="00E36635" w:rsidRPr="003935A4">
        <w:rPr>
          <w:rFonts w:eastAsia="Arial" w:cs="Traditional Arabic"/>
          <w:noProof/>
          <w:spacing w:val="2"/>
          <w:position w:val="1"/>
          <w:sz w:val="22"/>
          <w:szCs w:val="32"/>
          <w:lang w:eastAsia="en-US" w:bidi="ar-SY"/>
        </w:rPr>
        <w:t>u</w:t>
      </w:r>
      <w:r w:rsidR="00E36635" w:rsidRPr="003935A4">
        <w:rPr>
          <w:rFonts w:eastAsia="Arial" w:cs="Traditional Arabic"/>
          <w:noProof/>
          <w:position w:val="1"/>
          <w:sz w:val="22"/>
          <w:szCs w:val="32"/>
          <w:lang w:eastAsia="en-US" w:bidi="ar-SY"/>
        </w:rPr>
        <w:t>arani</w:t>
      </w:r>
      <w:r w:rsidR="002847D6">
        <w:rPr>
          <w:rFonts w:eastAsia="Arial" w:cs="Traditional Arabic" w:hint="cs"/>
          <w:noProof/>
          <w:position w:val="1"/>
          <w:sz w:val="22"/>
          <w:szCs w:val="32"/>
          <w:rtl/>
          <w:lang w:eastAsia="en-US" w:bidi="ar-SY"/>
        </w:rPr>
        <w:t>)</w:t>
      </w:r>
      <w:r w:rsidR="00E36635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، </w:t>
      </w:r>
      <w:r w:rsidR="00E36635"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ب</w:t>
      </w:r>
      <w:r w:rsidR="00E36635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دعم</w:t>
      </w:r>
      <w:r w:rsidR="00E36635"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 من</w:t>
      </w:r>
      <w:r w:rsidR="00E36635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المركز الإقليمي </w:t>
      </w:r>
      <w:r w:rsidR="00E36635"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لصون</w:t>
      </w:r>
      <w:r w:rsidR="00E36635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التراث الثقافي غير المادي </w:t>
      </w:r>
      <w:r w:rsidR="00D7788C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ل</w:t>
      </w:r>
      <w:r w:rsidR="00E36635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أميركا اللاتينية </w:t>
      </w:r>
      <w:r w:rsidR="008C1AF7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(</w:t>
      </w:r>
      <w:r w:rsidR="00E36635" w:rsidRPr="003935A4">
        <w:rPr>
          <w:rFonts w:eastAsia="Arial" w:cs="Traditional Arabic"/>
          <w:noProof/>
          <w:spacing w:val="-1"/>
          <w:sz w:val="22"/>
          <w:szCs w:val="32"/>
          <w:lang w:eastAsia="en-US" w:bidi="ar-SY"/>
        </w:rPr>
        <w:t>CRESP</w:t>
      </w:r>
      <w:r w:rsidR="00E36635" w:rsidRPr="003935A4">
        <w:rPr>
          <w:rFonts w:eastAsia="Arial" w:cs="Traditional Arabic"/>
          <w:noProof/>
          <w:spacing w:val="1"/>
          <w:sz w:val="22"/>
          <w:szCs w:val="32"/>
          <w:lang w:eastAsia="en-US" w:bidi="ar-SY"/>
        </w:rPr>
        <w:t>I</w:t>
      </w:r>
      <w:r w:rsidR="00E36635" w:rsidRPr="003935A4">
        <w:rPr>
          <w:rFonts w:eastAsia="Arial" w:cs="Traditional Arabic"/>
          <w:noProof/>
          <w:spacing w:val="-1"/>
          <w:sz w:val="22"/>
          <w:szCs w:val="32"/>
          <w:lang w:eastAsia="en-US" w:bidi="ar-SY"/>
        </w:rPr>
        <w:t>A</w:t>
      </w:r>
      <w:r w:rsidR="00E36635" w:rsidRPr="003935A4">
        <w:rPr>
          <w:rFonts w:eastAsia="Arial" w:cs="Traditional Arabic"/>
          <w:noProof/>
          <w:sz w:val="22"/>
          <w:szCs w:val="32"/>
          <w:lang w:eastAsia="en-US" w:bidi="ar-SY"/>
        </w:rPr>
        <w:t>L</w:t>
      </w:r>
      <w:r w:rsidR="008C1AF7">
        <w:rPr>
          <w:rFonts w:eastAsia="Arial" w:cs="Traditional Arabic" w:hint="cs"/>
          <w:noProof/>
          <w:sz w:val="22"/>
          <w:szCs w:val="32"/>
          <w:rtl/>
          <w:lang w:eastAsia="en-US" w:bidi="ar-SY"/>
        </w:rPr>
        <w:t>)</w:t>
      </w:r>
      <w:r w:rsidR="00E36635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و</w:t>
      </w:r>
      <w:r w:rsidR="00F51411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تحت </w:t>
      </w:r>
      <w:r w:rsidR="00E36635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إشرافه، و</w:t>
      </w:r>
      <w:r w:rsidR="00E36635"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ب</w:t>
      </w:r>
      <w:r w:rsidR="00E36635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مساعدة الأرجنتين ودولة بوليفيا </w:t>
      </w:r>
      <w:r w:rsidR="00E36635"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ال</w:t>
      </w:r>
      <w:r w:rsidR="00E36635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متعد</w:t>
      </w:r>
      <w:r w:rsidR="00E36635"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ّ</w:t>
      </w:r>
      <w:r w:rsidR="00E36635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دة القوميات وباراغواي وأوروغواي. </w:t>
      </w:r>
    </w:p>
    <w:p w14:paraId="3FB01D2E" w14:textId="3139AE94" w:rsidR="00E36635" w:rsidRDefault="00E36635" w:rsidP="005F6AA2">
      <w:p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</w:pP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و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تنظ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ّ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م قائمة الحصر الوطنية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المداخل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في خمس فئات</w:t>
      </w:r>
      <w:r w:rsidR="00305FB1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 هي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"الاحتفالات"، و"أشكال التعبير"</w:t>
      </w:r>
      <w:r w:rsidR="00EC32EC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،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و"</w:t>
      </w:r>
      <w:r w:rsidR="00EC32EC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ال</w:t>
      </w:r>
      <w:r w:rsidR="00026015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صناعات</w:t>
      </w:r>
      <w:r w:rsidR="00EC32EC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الحرفية والمعارف التقليدية" و"الأماكن" (أي الأماكن التي توجد فيها ممارسات اجتماعية متجذ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ّ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رة في حياة الجماعات اليومية) و"المباني" (أي المباني التي لا تحمل أي قيمة هندسية أو فنية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استثنائية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و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لكنها ت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ُ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عتبر أصولاً ثقافية هامة لل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جماعات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). وتتضم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ّ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ن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المداخل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في قائمة الحصر، عند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الاقتضاء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، صور</w:t>
      </w:r>
      <w:r w:rsidR="00482582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اً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و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أشرطة 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فيديو ومستندات لمواد سمعية. ويمكن تقديم المعلومات بطريقة مرنة، من خلال التركيز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إما 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على مناطق صغيرة </w:t>
      </w:r>
      <w:r w:rsidR="005F6AA2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وإما على</w:t>
      </w:r>
      <w:r w:rsidR="005F6AA2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مناطق واسعة كالمقاطعات والمواقع الحضرية والمناطق المتاخمة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والمنتزهات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الوطنية المحمية التي ما زالت بعض الجماعات تعيش فيها.</w:t>
      </w:r>
    </w:p>
    <w:p w14:paraId="50A0288F" w14:textId="662956AB" w:rsidR="00E36635" w:rsidRDefault="00E36635" w:rsidP="00E36635">
      <w:p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</w:pPr>
      <w:r w:rsidRPr="003935A4">
        <w:rPr>
          <w:rFonts w:eastAsia="Arial" w:cs="Traditional Arabic"/>
          <w:b/>
          <w:bCs/>
          <w:noProof/>
          <w:spacing w:val="1"/>
          <w:sz w:val="22"/>
          <w:szCs w:val="32"/>
          <w:rtl/>
          <w:lang w:eastAsia="en-US" w:bidi="ar-SY"/>
        </w:rPr>
        <w:t>لمزيد من المعلومات</w:t>
      </w:r>
      <w:r w:rsidR="00D46D9D">
        <w:rPr>
          <w:rFonts w:eastAsia="Arial" w:cs="Traditional Arabic" w:hint="cs"/>
          <w:b/>
          <w:bCs/>
          <w:noProof/>
          <w:spacing w:val="1"/>
          <w:sz w:val="22"/>
          <w:szCs w:val="32"/>
          <w:rtl/>
          <w:lang w:eastAsia="en-US" w:bidi="ar-SY"/>
        </w:rPr>
        <w:t>،</w:t>
      </w:r>
      <w:r w:rsidRPr="003935A4">
        <w:rPr>
          <w:rFonts w:eastAsia="Arial" w:cs="Traditional Arabic" w:hint="cs"/>
          <w:b/>
          <w:bCs/>
          <w:noProof/>
          <w:spacing w:val="1"/>
          <w:sz w:val="22"/>
          <w:szCs w:val="32"/>
          <w:rtl/>
          <w:lang w:eastAsia="en-US" w:bidi="ar-SY"/>
        </w:rPr>
        <w:t xml:space="preserve"> انظر:</w:t>
      </w:r>
    </w:p>
    <w:p w14:paraId="6E42950F" w14:textId="5D6CF00D" w:rsidR="00C821A8" w:rsidRPr="000F70A7" w:rsidRDefault="00E36635" w:rsidP="00604A97">
      <w:p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noProof/>
          <w:spacing w:val="-1"/>
          <w:sz w:val="22"/>
          <w:szCs w:val="32"/>
          <w:rtl/>
          <w:lang w:val="en-US" w:eastAsia="en-US" w:bidi="ar-SY"/>
        </w:rPr>
      </w:pP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أ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ُ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دخل (أو يجري إدخال) </w:t>
      </w:r>
      <w:r w:rsidR="00396A82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حوالى</w:t>
      </w:r>
      <w:r w:rsidR="00396A82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ألف عنصر من </w:t>
      </w:r>
      <w:r w:rsidR="00D40913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عناصر 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التراث الثقافي غير المادي حتى الآن في قائمة الحصر الوطنية.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و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تقد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ّ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م قاعدة بيانات </w:t>
      </w:r>
      <w:r w:rsidR="006A54F2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ا</w:t>
      </w:r>
      <w:r w:rsidR="006A54F2" w:rsidRPr="00D944AF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لمعهد الوطني للتراث التاريخي والفني 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على الإنترنت معلومات مفص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ّ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لة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عن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المنهجية المستخدمة في وضع قائمة الحصر:</w:t>
      </w:r>
      <w:r w:rsidR="00A83A19">
        <w:rPr>
          <w:rFonts w:eastAsia="Arial" w:cs="Traditional Arabic"/>
          <w:noProof/>
          <w:spacing w:val="-1"/>
          <w:sz w:val="22"/>
          <w:szCs w:val="32"/>
          <w:lang w:val="en-US" w:eastAsia="en-US" w:bidi="ar-SY"/>
        </w:rPr>
        <w:t xml:space="preserve"> </w:t>
      </w:r>
      <w:hyperlink r:id="rId8" w:history="1">
        <w:r w:rsidR="00604A97" w:rsidRPr="000F70A7">
          <w:rPr>
            <w:rStyle w:val="Hyperlink"/>
            <w:lang w:val="en-US"/>
          </w:rPr>
          <w:t>http://www.iphan.gov.br</w:t>
        </w:r>
      </w:hyperlink>
      <w:r w:rsidR="00604A97" w:rsidRPr="000F70A7">
        <w:rPr>
          <w:rtl/>
          <w:lang w:val="en-US"/>
        </w:rPr>
        <w:t xml:space="preserve"> (</w:t>
      </w:r>
      <w:r w:rsidR="00604A97" w:rsidRPr="000F70A7">
        <w:rPr>
          <w:lang w:val="en-US"/>
        </w:rPr>
        <w:t>in</w:t>
      </w:r>
      <w:r w:rsidR="00604A97" w:rsidRPr="000F70A7">
        <w:rPr>
          <w:rtl/>
          <w:lang w:val="en-US"/>
        </w:rPr>
        <w:t xml:space="preserve"> </w:t>
      </w:r>
      <w:r w:rsidR="00604A97" w:rsidRPr="000F70A7">
        <w:rPr>
          <w:lang w:val="en-US"/>
        </w:rPr>
        <w:t>Portuguese</w:t>
      </w:r>
      <w:r w:rsidR="00604A97" w:rsidRPr="000F70A7">
        <w:rPr>
          <w:rtl/>
          <w:lang w:val="en-US"/>
        </w:rPr>
        <w:t>)</w:t>
      </w:r>
    </w:p>
    <w:p w14:paraId="2A9DD512" w14:textId="77777777" w:rsidR="00E36635" w:rsidRPr="003935A4" w:rsidRDefault="00E36635" w:rsidP="00E36635">
      <w:pPr>
        <w:tabs>
          <w:tab w:val="clear" w:pos="567"/>
        </w:tabs>
        <w:bidi/>
        <w:snapToGrid/>
        <w:spacing w:after="200" w:line="240" w:lineRule="auto"/>
        <w:ind w:left="0"/>
        <w:rPr>
          <w:rFonts w:eastAsia="Arial" w:cs="Traditional Arabic"/>
          <w:b/>
          <w:bCs/>
          <w:noProof/>
          <w:spacing w:val="-1"/>
          <w:sz w:val="22"/>
          <w:szCs w:val="32"/>
          <w:rtl/>
          <w:lang w:eastAsia="en-US" w:bidi="ar-SY"/>
        </w:rPr>
      </w:pPr>
      <w:r w:rsidRPr="003935A4">
        <w:rPr>
          <w:rFonts w:eastAsia="Arial" w:cs="Traditional Arabic"/>
          <w:b/>
          <w:bCs/>
          <w:noProof/>
          <w:spacing w:val="-1"/>
          <w:sz w:val="22"/>
          <w:szCs w:val="32"/>
          <w:rtl/>
          <w:lang w:eastAsia="en-US" w:bidi="ar-SY"/>
        </w:rPr>
        <w:t>سجل الأصول الثقافية غير المادية</w:t>
      </w:r>
    </w:p>
    <w:p w14:paraId="7423DF98" w14:textId="21C16C46" w:rsidR="00E36635" w:rsidRDefault="00E36635" w:rsidP="00DB15A2">
      <w:p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</w:pP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في حين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تهدف عملية الحصر الوطنية إلى تحديد التراث الثقافي غير المادي في البرازيل بشكلٍ عام وتوثيقه، يقدّم سجل الأصول الثقافية غير المادية آلية للتسجيل القانوني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،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بناءً على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توثيق أكثر تفصيلاً لعناصر </w:t>
      </w:r>
      <w:r w:rsidR="0008655A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التراث الثقافي غير المادي 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المختارة.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و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أي عنصر من </w:t>
      </w:r>
      <w:r w:rsidR="006A4FED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عناصر 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التراث الثقافي غير المادي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ي</w:t>
      </w:r>
      <w:r w:rsidR="004548BC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ُ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درج 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في السجل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يُعد 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بموجب القانون من التراث الثقافي البرازيلي، </w:t>
      </w:r>
      <w:r w:rsidR="00551630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م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ما يُلزم الحكومة </w:t>
      </w:r>
      <w:r w:rsidR="00DB15A2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الاتحادية</w:t>
      </w:r>
      <w:r w:rsidR="00DB15A2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</w:t>
      </w:r>
      <w:r w:rsidR="00EE2AD7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ب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وضع خطة لصونه وتمويلها.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وخلال الفترة 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بين عام 2002 ونهاية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عام 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2010، أ</w:t>
      </w:r>
      <w:r w:rsidR="00BD513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ُ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درج 22 عنصرا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ً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في سجل</w:t>
      </w:r>
      <w:r w:rsidR="00BD513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 </w:t>
      </w:r>
      <w:r w:rsidR="00BD5134" w:rsidRPr="00BD513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الأصول الثقافية غير المادية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.</w:t>
      </w:r>
    </w:p>
    <w:p w14:paraId="21B1C172" w14:textId="77777777" w:rsidR="002A1913" w:rsidRDefault="002A1913" w:rsidP="00E36635">
      <w:p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b/>
          <w:bCs/>
          <w:noProof/>
          <w:spacing w:val="1"/>
          <w:sz w:val="22"/>
          <w:szCs w:val="32"/>
          <w:rtl/>
          <w:lang w:eastAsia="en-US" w:bidi="ar-SY"/>
        </w:rPr>
      </w:pPr>
    </w:p>
    <w:p w14:paraId="3B56F494" w14:textId="77777777" w:rsidR="002A1913" w:rsidRDefault="002A1913" w:rsidP="00EF25C6">
      <w:p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b/>
          <w:bCs/>
          <w:noProof/>
          <w:spacing w:val="1"/>
          <w:sz w:val="22"/>
          <w:szCs w:val="32"/>
          <w:rtl/>
          <w:lang w:eastAsia="en-US" w:bidi="ar-SY"/>
        </w:rPr>
      </w:pPr>
    </w:p>
    <w:p w14:paraId="4F85503F" w14:textId="4355CDED" w:rsidR="00E36635" w:rsidRDefault="00E36635" w:rsidP="00EF25C6">
      <w:p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</w:pPr>
      <w:r w:rsidRPr="003935A4">
        <w:rPr>
          <w:rFonts w:eastAsia="Arial" w:cs="Traditional Arabic"/>
          <w:b/>
          <w:bCs/>
          <w:noProof/>
          <w:spacing w:val="1"/>
          <w:sz w:val="22"/>
          <w:szCs w:val="32"/>
          <w:rtl/>
          <w:lang w:eastAsia="en-US" w:bidi="ar-SY"/>
        </w:rPr>
        <w:lastRenderedPageBreak/>
        <w:t>لمزيد من المعلومات</w:t>
      </w:r>
      <w:r w:rsidR="004531DE">
        <w:rPr>
          <w:rFonts w:eastAsia="Arial" w:cs="Traditional Arabic" w:hint="cs"/>
          <w:b/>
          <w:bCs/>
          <w:noProof/>
          <w:spacing w:val="1"/>
          <w:sz w:val="22"/>
          <w:szCs w:val="32"/>
          <w:rtl/>
          <w:lang w:eastAsia="en-US" w:bidi="ar-SY"/>
        </w:rPr>
        <w:t>،</w:t>
      </w:r>
      <w:r w:rsidRPr="003935A4">
        <w:rPr>
          <w:rFonts w:eastAsia="Arial" w:cs="Traditional Arabic" w:hint="cs"/>
          <w:b/>
          <w:bCs/>
          <w:noProof/>
          <w:spacing w:val="1"/>
          <w:sz w:val="22"/>
          <w:szCs w:val="32"/>
          <w:rtl/>
          <w:lang w:eastAsia="en-US" w:bidi="ar-SY"/>
        </w:rPr>
        <w:t xml:space="preserve"> انظر:</w:t>
      </w:r>
    </w:p>
    <w:p w14:paraId="0403D4BB" w14:textId="68992925" w:rsidR="00E36635" w:rsidRPr="003935A4" w:rsidRDefault="00E36635" w:rsidP="00531771">
      <w:p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noProof/>
          <w:sz w:val="22"/>
          <w:szCs w:val="32"/>
          <w:lang w:eastAsia="en-US" w:bidi="ar-SY"/>
        </w:rPr>
      </w:pP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يمكن الإطلاع على</w:t>
      </w:r>
      <w:r w:rsidR="00B6447E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 </w:t>
      </w:r>
      <w:r w:rsidR="00531771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الأصول الثقافية المدرجة في السجل </w:t>
      </w:r>
      <w:r w:rsidR="00737129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من خلال 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الموقع الإلكتروني التالي:</w:t>
      </w:r>
      <w:r w:rsidR="002B7D98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 </w:t>
      </w:r>
      <w:hyperlink r:id="rId9">
        <w:r w:rsidRPr="003935A4">
          <w:rPr>
            <w:rFonts w:eastAsia="Arial" w:cs="Traditional Arabic"/>
            <w:noProof/>
            <w:color w:val="0000FF"/>
            <w:sz w:val="22"/>
            <w:szCs w:val="32"/>
            <w:u w:val="single" w:color="0000FF"/>
            <w:lang w:eastAsia="en-US" w:bidi="ar-SY"/>
          </w:rPr>
          <w:t>ht</w:t>
        </w:r>
        <w:r w:rsidRPr="003935A4">
          <w:rPr>
            <w:rFonts w:eastAsia="Arial" w:cs="Traditional Arabic"/>
            <w:noProof/>
            <w:color w:val="0000FF"/>
            <w:spacing w:val="2"/>
            <w:sz w:val="22"/>
            <w:szCs w:val="32"/>
            <w:u w:val="single" w:color="0000FF"/>
            <w:lang w:eastAsia="en-US" w:bidi="ar-SY"/>
          </w:rPr>
          <w:t>t</w:t>
        </w:r>
        <w:r w:rsidRPr="003935A4">
          <w:rPr>
            <w:rFonts w:eastAsia="Arial" w:cs="Traditional Arabic"/>
            <w:noProof/>
            <w:color w:val="0000FF"/>
            <w:spacing w:val="-3"/>
            <w:sz w:val="22"/>
            <w:szCs w:val="32"/>
            <w:u w:val="single" w:color="0000FF"/>
            <w:lang w:eastAsia="en-US" w:bidi="ar-SY"/>
          </w:rPr>
          <w:t>p</w:t>
        </w:r>
        <w:r w:rsidRPr="003935A4">
          <w:rPr>
            <w:rFonts w:eastAsia="Arial" w:cs="Traditional Arabic"/>
            <w:noProof/>
            <w:color w:val="0000FF"/>
            <w:spacing w:val="1"/>
            <w:sz w:val="22"/>
            <w:szCs w:val="32"/>
            <w:u w:val="single" w:color="0000FF"/>
            <w:lang w:eastAsia="en-US" w:bidi="ar-SY"/>
          </w:rPr>
          <w:t>:</w:t>
        </w:r>
        <w:r w:rsidRPr="003935A4">
          <w:rPr>
            <w:rFonts w:eastAsia="Arial" w:cs="Traditional Arabic"/>
            <w:noProof/>
            <w:color w:val="0000FF"/>
            <w:spacing w:val="-1"/>
            <w:sz w:val="22"/>
            <w:szCs w:val="32"/>
            <w:u w:val="single" w:color="0000FF"/>
            <w:lang w:eastAsia="en-US" w:bidi="ar-SY"/>
          </w:rPr>
          <w:t>/</w:t>
        </w:r>
        <w:r w:rsidRPr="003935A4">
          <w:rPr>
            <w:rFonts w:eastAsia="Arial" w:cs="Traditional Arabic"/>
            <w:noProof/>
            <w:color w:val="0000FF"/>
            <w:spacing w:val="1"/>
            <w:sz w:val="22"/>
            <w:szCs w:val="32"/>
            <w:u w:val="single" w:color="0000FF"/>
            <w:lang w:eastAsia="en-US" w:bidi="ar-SY"/>
          </w:rPr>
          <w:t>/</w:t>
        </w:r>
        <w:r w:rsidRPr="003935A4">
          <w:rPr>
            <w:rFonts w:eastAsia="Arial" w:cs="Traditional Arabic"/>
            <w:noProof/>
            <w:color w:val="0000FF"/>
            <w:spacing w:val="-1"/>
            <w:sz w:val="22"/>
            <w:szCs w:val="32"/>
            <w:u w:val="single" w:color="0000FF"/>
            <w:lang w:eastAsia="en-US" w:bidi="ar-SY"/>
          </w:rPr>
          <w:t>ww</w:t>
        </w:r>
        <w:r w:rsidRPr="003935A4">
          <w:rPr>
            <w:rFonts w:eastAsia="Arial" w:cs="Traditional Arabic"/>
            <w:noProof/>
            <w:color w:val="0000FF"/>
            <w:spacing w:val="-3"/>
            <w:sz w:val="22"/>
            <w:szCs w:val="32"/>
            <w:u w:val="single" w:color="0000FF"/>
            <w:lang w:eastAsia="en-US" w:bidi="ar-SY"/>
          </w:rPr>
          <w:t>w</w:t>
        </w:r>
        <w:r w:rsidRPr="003935A4">
          <w:rPr>
            <w:rFonts w:eastAsia="Arial" w:cs="Traditional Arabic"/>
            <w:noProof/>
            <w:color w:val="0000FF"/>
            <w:spacing w:val="1"/>
            <w:sz w:val="22"/>
            <w:szCs w:val="32"/>
            <w:u w:val="single" w:color="0000FF"/>
            <w:lang w:eastAsia="en-US" w:bidi="ar-SY"/>
          </w:rPr>
          <w:t>.</w:t>
        </w:r>
        <w:r w:rsidRPr="003935A4">
          <w:rPr>
            <w:rFonts w:eastAsia="Arial" w:cs="Traditional Arabic"/>
            <w:noProof/>
            <w:color w:val="0000FF"/>
            <w:spacing w:val="-1"/>
            <w:sz w:val="22"/>
            <w:szCs w:val="32"/>
            <w:u w:val="single" w:color="0000FF"/>
            <w:lang w:eastAsia="en-US" w:bidi="ar-SY"/>
          </w:rPr>
          <w:t>i</w:t>
        </w:r>
        <w:r w:rsidRPr="003935A4">
          <w:rPr>
            <w:rFonts w:eastAsia="Arial" w:cs="Traditional Arabic"/>
            <w:noProof/>
            <w:color w:val="0000FF"/>
            <w:sz w:val="22"/>
            <w:szCs w:val="32"/>
            <w:u w:val="single" w:color="0000FF"/>
            <w:lang w:eastAsia="en-US" w:bidi="ar-SY"/>
          </w:rPr>
          <w:t>p</w:t>
        </w:r>
        <w:r w:rsidRPr="003935A4">
          <w:rPr>
            <w:rFonts w:eastAsia="Arial" w:cs="Traditional Arabic"/>
            <w:noProof/>
            <w:color w:val="0000FF"/>
            <w:spacing w:val="-1"/>
            <w:sz w:val="22"/>
            <w:szCs w:val="32"/>
            <w:u w:val="single" w:color="0000FF"/>
            <w:lang w:eastAsia="en-US" w:bidi="ar-SY"/>
          </w:rPr>
          <w:t>h</w:t>
        </w:r>
        <w:r w:rsidRPr="003935A4">
          <w:rPr>
            <w:rFonts w:eastAsia="Arial" w:cs="Traditional Arabic"/>
            <w:noProof/>
            <w:color w:val="0000FF"/>
            <w:sz w:val="22"/>
            <w:szCs w:val="32"/>
            <w:u w:val="single" w:color="0000FF"/>
            <w:lang w:eastAsia="en-US" w:bidi="ar-SY"/>
          </w:rPr>
          <w:t>a</w:t>
        </w:r>
        <w:r w:rsidRPr="003935A4">
          <w:rPr>
            <w:rFonts w:eastAsia="Arial" w:cs="Traditional Arabic"/>
            <w:noProof/>
            <w:color w:val="0000FF"/>
            <w:spacing w:val="-1"/>
            <w:sz w:val="22"/>
            <w:szCs w:val="32"/>
            <w:u w:val="single" w:color="0000FF"/>
            <w:lang w:eastAsia="en-US" w:bidi="ar-SY"/>
          </w:rPr>
          <w:t>n</w:t>
        </w:r>
        <w:r w:rsidRPr="003935A4">
          <w:rPr>
            <w:rFonts w:eastAsia="Arial" w:cs="Traditional Arabic"/>
            <w:noProof/>
            <w:color w:val="0000FF"/>
            <w:spacing w:val="1"/>
            <w:sz w:val="22"/>
            <w:szCs w:val="32"/>
            <w:u w:val="single" w:color="0000FF"/>
            <w:lang w:eastAsia="en-US" w:bidi="ar-SY"/>
          </w:rPr>
          <w:t>.</w:t>
        </w:r>
        <w:r w:rsidRPr="003935A4">
          <w:rPr>
            <w:rFonts w:eastAsia="Arial" w:cs="Traditional Arabic"/>
            <w:noProof/>
            <w:color w:val="0000FF"/>
            <w:spacing w:val="2"/>
            <w:sz w:val="22"/>
            <w:szCs w:val="32"/>
            <w:u w:val="single" w:color="0000FF"/>
            <w:lang w:eastAsia="en-US" w:bidi="ar-SY"/>
          </w:rPr>
          <w:t>g</w:t>
        </w:r>
        <w:r w:rsidRPr="003935A4">
          <w:rPr>
            <w:rFonts w:eastAsia="Arial" w:cs="Traditional Arabic"/>
            <w:noProof/>
            <w:color w:val="0000FF"/>
            <w:sz w:val="22"/>
            <w:szCs w:val="32"/>
            <w:u w:val="single" w:color="0000FF"/>
            <w:lang w:eastAsia="en-US" w:bidi="ar-SY"/>
          </w:rPr>
          <w:t>o</w:t>
        </w:r>
        <w:r w:rsidRPr="003935A4">
          <w:rPr>
            <w:rFonts w:eastAsia="Arial" w:cs="Traditional Arabic"/>
            <w:noProof/>
            <w:color w:val="0000FF"/>
            <w:spacing w:val="-3"/>
            <w:sz w:val="22"/>
            <w:szCs w:val="32"/>
            <w:u w:val="single" w:color="0000FF"/>
            <w:lang w:eastAsia="en-US" w:bidi="ar-SY"/>
          </w:rPr>
          <w:t>v</w:t>
        </w:r>
        <w:r w:rsidRPr="003935A4">
          <w:rPr>
            <w:rFonts w:eastAsia="Arial" w:cs="Traditional Arabic"/>
            <w:noProof/>
            <w:color w:val="0000FF"/>
            <w:spacing w:val="1"/>
            <w:sz w:val="22"/>
            <w:szCs w:val="32"/>
            <w:u w:val="single" w:color="0000FF"/>
            <w:lang w:eastAsia="en-US" w:bidi="ar-SY"/>
          </w:rPr>
          <w:t>.</w:t>
        </w:r>
        <w:r w:rsidRPr="003935A4">
          <w:rPr>
            <w:rFonts w:eastAsia="Arial" w:cs="Traditional Arabic"/>
            <w:noProof/>
            <w:color w:val="0000FF"/>
            <w:sz w:val="22"/>
            <w:szCs w:val="32"/>
            <w:u w:val="single" w:color="0000FF"/>
            <w:lang w:eastAsia="en-US" w:bidi="ar-SY"/>
          </w:rPr>
          <w:t>b</w:t>
        </w:r>
        <w:r w:rsidRPr="003935A4">
          <w:rPr>
            <w:rFonts w:eastAsia="Arial" w:cs="Traditional Arabic"/>
            <w:noProof/>
            <w:color w:val="0000FF"/>
            <w:spacing w:val="-2"/>
            <w:sz w:val="22"/>
            <w:szCs w:val="32"/>
            <w:u w:val="single" w:color="0000FF"/>
            <w:lang w:eastAsia="en-US" w:bidi="ar-SY"/>
          </w:rPr>
          <w:t>r</w:t>
        </w:r>
        <w:r w:rsidRPr="003935A4">
          <w:rPr>
            <w:rFonts w:eastAsia="Arial" w:cs="Traditional Arabic"/>
            <w:noProof/>
            <w:color w:val="0000FF"/>
            <w:spacing w:val="-1"/>
            <w:sz w:val="22"/>
            <w:szCs w:val="32"/>
            <w:u w:val="single" w:color="0000FF"/>
            <w:lang w:eastAsia="en-US" w:bidi="ar-SY"/>
          </w:rPr>
          <w:t>/</w:t>
        </w:r>
        <w:r w:rsidRPr="003935A4">
          <w:rPr>
            <w:rFonts w:eastAsia="Arial" w:cs="Traditional Arabic"/>
            <w:noProof/>
            <w:color w:val="0000FF"/>
            <w:sz w:val="22"/>
            <w:szCs w:val="32"/>
            <w:u w:val="single" w:color="0000FF"/>
            <w:lang w:eastAsia="en-US" w:bidi="ar-SY"/>
          </w:rPr>
          <w:t>bcrE/p</w:t>
        </w:r>
        <w:r w:rsidRPr="003935A4">
          <w:rPr>
            <w:rFonts w:eastAsia="Arial" w:cs="Traditional Arabic"/>
            <w:noProof/>
            <w:color w:val="0000FF"/>
            <w:spacing w:val="-2"/>
            <w:sz w:val="22"/>
            <w:szCs w:val="32"/>
            <w:u w:val="single" w:color="0000FF"/>
            <w:lang w:eastAsia="en-US" w:bidi="ar-SY"/>
          </w:rPr>
          <w:t>a</w:t>
        </w:r>
        <w:r w:rsidRPr="003935A4">
          <w:rPr>
            <w:rFonts w:eastAsia="Arial" w:cs="Traditional Arabic"/>
            <w:noProof/>
            <w:color w:val="0000FF"/>
            <w:spacing w:val="2"/>
            <w:sz w:val="22"/>
            <w:szCs w:val="32"/>
            <w:u w:val="single" w:color="0000FF"/>
            <w:lang w:eastAsia="en-US" w:bidi="ar-SY"/>
          </w:rPr>
          <w:t>g</w:t>
        </w:r>
        <w:r w:rsidRPr="003935A4">
          <w:rPr>
            <w:rFonts w:eastAsia="Arial" w:cs="Traditional Arabic"/>
            <w:noProof/>
            <w:color w:val="0000FF"/>
            <w:sz w:val="22"/>
            <w:szCs w:val="32"/>
            <w:u w:val="single" w:color="0000FF"/>
            <w:lang w:eastAsia="en-US" w:bidi="ar-SY"/>
          </w:rPr>
          <w:t>e</w:t>
        </w:r>
        <w:r w:rsidRPr="003935A4">
          <w:rPr>
            <w:rFonts w:eastAsia="Arial" w:cs="Traditional Arabic"/>
            <w:noProof/>
            <w:color w:val="0000FF"/>
            <w:spacing w:val="-3"/>
            <w:sz w:val="22"/>
            <w:szCs w:val="32"/>
            <w:u w:val="single" w:color="0000FF"/>
            <w:lang w:eastAsia="en-US" w:bidi="ar-SY"/>
          </w:rPr>
          <w:t>s</w:t>
        </w:r>
        <w:r w:rsidRPr="003935A4">
          <w:rPr>
            <w:rFonts w:eastAsia="Arial" w:cs="Traditional Arabic"/>
            <w:noProof/>
            <w:color w:val="0000FF"/>
            <w:spacing w:val="1"/>
            <w:sz w:val="22"/>
            <w:szCs w:val="32"/>
            <w:u w:val="single" w:color="0000FF"/>
            <w:lang w:eastAsia="en-US" w:bidi="ar-SY"/>
          </w:rPr>
          <w:t>/</w:t>
        </w:r>
        <w:r w:rsidRPr="003935A4">
          <w:rPr>
            <w:rFonts w:eastAsia="Arial" w:cs="Traditional Arabic"/>
            <w:noProof/>
            <w:color w:val="0000FF"/>
            <w:spacing w:val="-1"/>
            <w:sz w:val="22"/>
            <w:szCs w:val="32"/>
            <w:u w:val="single" w:color="0000FF"/>
            <w:lang w:eastAsia="en-US" w:bidi="ar-SY"/>
          </w:rPr>
          <w:t>i</w:t>
        </w:r>
        <w:r w:rsidRPr="003935A4">
          <w:rPr>
            <w:rFonts w:eastAsia="Arial" w:cs="Traditional Arabic"/>
            <w:noProof/>
            <w:color w:val="0000FF"/>
            <w:sz w:val="22"/>
            <w:szCs w:val="32"/>
            <w:u w:val="single" w:color="0000FF"/>
            <w:lang w:eastAsia="en-US" w:bidi="ar-SY"/>
          </w:rPr>
          <w:t>n</w:t>
        </w:r>
        <w:r w:rsidRPr="003935A4">
          <w:rPr>
            <w:rFonts w:eastAsia="Arial" w:cs="Traditional Arabic"/>
            <w:noProof/>
            <w:color w:val="0000FF"/>
            <w:spacing w:val="-1"/>
            <w:sz w:val="22"/>
            <w:szCs w:val="32"/>
            <w:u w:val="single" w:color="0000FF"/>
            <w:lang w:eastAsia="en-US" w:bidi="ar-SY"/>
          </w:rPr>
          <w:t>d</w:t>
        </w:r>
        <w:r w:rsidRPr="003935A4">
          <w:rPr>
            <w:rFonts w:eastAsia="Arial" w:cs="Traditional Arabic"/>
            <w:noProof/>
            <w:color w:val="0000FF"/>
            <w:sz w:val="22"/>
            <w:szCs w:val="32"/>
            <w:u w:val="single" w:color="0000FF"/>
            <w:lang w:eastAsia="en-US" w:bidi="ar-SY"/>
          </w:rPr>
          <w:t>e</w:t>
        </w:r>
        <w:r w:rsidRPr="003935A4">
          <w:rPr>
            <w:rFonts w:eastAsia="Arial" w:cs="Traditional Arabic"/>
            <w:noProof/>
            <w:color w:val="0000FF"/>
            <w:spacing w:val="-3"/>
            <w:sz w:val="22"/>
            <w:szCs w:val="32"/>
            <w:u w:val="single" w:color="0000FF"/>
            <w:lang w:eastAsia="en-US" w:bidi="ar-SY"/>
          </w:rPr>
          <w:t>x</w:t>
        </w:r>
        <w:r w:rsidRPr="003935A4">
          <w:rPr>
            <w:rFonts w:eastAsia="Arial" w:cs="Traditional Arabic"/>
            <w:noProof/>
            <w:color w:val="0000FF"/>
            <w:spacing w:val="-1"/>
            <w:sz w:val="22"/>
            <w:szCs w:val="32"/>
            <w:u w:val="single" w:color="0000FF"/>
            <w:lang w:eastAsia="en-US" w:bidi="ar-SY"/>
          </w:rPr>
          <w:t>E</w:t>
        </w:r>
        <w:r w:rsidRPr="003935A4">
          <w:rPr>
            <w:rFonts w:eastAsia="Arial" w:cs="Traditional Arabic"/>
            <w:noProof/>
            <w:color w:val="0000FF"/>
            <w:spacing w:val="1"/>
            <w:sz w:val="22"/>
            <w:szCs w:val="32"/>
            <w:u w:val="single" w:color="0000FF"/>
            <w:lang w:eastAsia="en-US" w:bidi="ar-SY"/>
          </w:rPr>
          <w:t>.j</w:t>
        </w:r>
        <w:r w:rsidRPr="003935A4">
          <w:rPr>
            <w:rFonts w:eastAsia="Arial" w:cs="Traditional Arabic"/>
            <w:noProof/>
            <w:color w:val="0000FF"/>
            <w:spacing w:val="-2"/>
            <w:sz w:val="22"/>
            <w:szCs w:val="32"/>
            <w:u w:val="single" w:color="0000FF"/>
            <w:lang w:eastAsia="en-US" w:bidi="ar-SY"/>
          </w:rPr>
          <w:t>s</w:t>
        </w:r>
        <w:r w:rsidRPr="003935A4">
          <w:rPr>
            <w:rFonts w:eastAsia="Arial" w:cs="Traditional Arabic"/>
            <w:noProof/>
            <w:color w:val="0000FF"/>
            <w:sz w:val="22"/>
            <w:szCs w:val="32"/>
            <w:u w:val="single" w:color="0000FF"/>
            <w:lang w:eastAsia="en-US" w:bidi="ar-SY"/>
          </w:rPr>
          <w:t>f</w:t>
        </w:r>
      </w:hyperlink>
    </w:p>
    <w:p w14:paraId="2204BE76" w14:textId="7BC3EFC9" w:rsidR="00E36635" w:rsidRPr="003935A4" w:rsidRDefault="00E36635" w:rsidP="00657AE3">
      <w:p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</w:pP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و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يت</w:t>
      </w:r>
      <w:r w:rsidR="003A6E7F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ّ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بع السجل وقائمة الحصر الوطنية إجراءات مشابهة لتوثيق عناصر التراث الثقافي غير المادي. و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تُعتبر 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كل الترشيحات التي ترسلها البرازيل لت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ُ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درج في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إحدى قائمتَي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الاتفاقية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جزءاً من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ال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تراث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ال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ثقافي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ال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برازيلي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 على المستوى الوطني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. </w:t>
      </w:r>
    </w:p>
    <w:p w14:paraId="2B0B7502" w14:textId="20ED3A1A" w:rsidR="00E36635" w:rsidRPr="003935A4" w:rsidRDefault="00E36635" w:rsidP="00E36635">
      <w:p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</w:pP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و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ت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ُ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وثّ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َ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ق عناصر التراث الثقافي غير المادي </w:t>
      </w:r>
      <w:r w:rsidR="00287ED9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الواردة 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في السجل وتُعمم بطريقةٍ تأخذ في الاعتبار الحقوق الجماعية والفردية المرتبطة بذلك التراث. وبإمكان الجماعات المعنية</w:t>
      </w:r>
      <w:r w:rsidR="00457BD6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،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التي يجب أن تمنح موافقتها الصريحة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لإدراج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مدخل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في السجل (وهي لا تمنحها دوما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ً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)</w:t>
      </w:r>
      <w:r w:rsidR="00DB15D1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،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أن تحصل على الدعم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لصون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هذا التراث الثقافي غير المادي.</w:t>
      </w:r>
    </w:p>
    <w:p w14:paraId="719493C8" w14:textId="14FCFA40" w:rsidR="00E36635" w:rsidRPr="003935A4" w:rsidRDefault="00E36635" w:rsidP="00E36635">
      <w:p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</w:pP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وقد 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وضع البرنامج الوطني للتراث غير المادي خططا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ً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لصون أكثر من نصف </w:t>
      </w:r>
      <w:r w:rsidR="00A514BF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عدد 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العناصر الواردة في السجل</w:t>
      </w:r>
      <w:r w:rsidR="00A514BF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،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ومنها:</w:t>
      </w:r>
    </w:p>
    <w:p w14:paraId="6BF6597D" w14:textId="3435585F" w:rsidR="00E36635" w:rsidRPr="003935A4" w:rsidRDefault="00E36635" w:rsidP="00345CCF">
      <w:pPr>
        <w:widowControl w:val="0"/>
        <w:numPr>
          <w:ilvl w:val="0"/>
          <w:numId w:val="499"/>
        </w:numPr>
        <w:tabs>
          <w:tab w:val="clear" w:pos="567"/>
        </w:tabs>
        <w:bidi/>
        <w:snapToGrid/>
        <w:spacing w:line="240" w:lineRule="auto"/>
        <w:ind w:left="1208" w:hanging="357"/>
        <w:jc w:val="left"/>
        <w:rPr>
          <w:rFonts w:eastAsia="Arial" w:cs="Traditional Arabic"/>
          <w:noProof/>
          <w:spacing w:val="-1"/>
          <w:sz w:val="22"/>
          <w:szCs w:val="32"/>
          <w:lang w:val="en-US" w:eastAsia="en-US" w:bidi="ar-SY"/>
        </w:rPr>
      </w:pPr>
      <w:r w:rsidRPr="003935A4">
        <w:rPr>
          <w:rFonts w:eastAsia="Arial" w:cs="Traditional Arabic"/>
          <w:noProof/>
          <w:spacing w:val="-1"/>
          <w:sz w:val="22"/>
          <w:szCs w:val="32"/>
          <w:rtl/>
          <w:lang w:val="en-US" w:eastAsia="en-US" w:bidi="ar-SY"/>
        </w:rPr>
        <w:t xml:space="preserve">فن كوسيوا </w:t>
      </w:r>
      <w:r w:rsidR="00D1769B">
        <w:rPr>
          <w:rFonts w:eastAsia="Arial" w:cs="Traditional Arabic" w:hint="cs"/>
          <w:noProof/>
          <w:spacing w:val="-1"/>
          <w:sz w:val="22"/>
          <w:szCs w:val="32"/>
          <w:rtl/>
          <w:lang w:val="en-US" w:eastAsia="en-US" w:bidi="ar-SY"/>
        </w:rPr>
        <w:t>(</w:t>
      </w:r>
      <w:r w:rsidRPr="003935A4">
        <w:rPr>
          <w:rFonts w:eastAsia="Arial" w:cs="Traditional Arabic"/>
          <w:noProof/>
          <w:spacing w:val="-1"/>
          <w:sz w:val="22"/>
          <w:szCs w:val="32"/>
          <w:lang w:val="en-US" w:eastAsia="en-US" w:bidi="ar-SY"/>
        </w:rPr>
        <w:t>K</w:t>
      </w:r>
      <w:r w:rsidRPr="003935A4">
        <w:rPr>
          <w:rFonts w:eastAsia="Arial" w:cs="Traditional Arabic"/>
          <w:noProof/>
          <w:sz w:val="22"/>
          <w:szCs w:val="32"/>
          <w:lang w:val="en-US" w:eastAsia="en-US" w:bidi="ar-SY"/>
        </w:rPr>
        <w:t>us</w:t>
      </w:r>
      <w:r w:rsidRPr="003935A4">
        <w:rPr>
          <w:rFonts w:eastAsia="Arial" w:cs="Traditional Arabic"/>
          <w:noProof/>
          <w:spacing w:val="1"/>
          <w:sz w:val="22"/>
          <w:szCs w:val="32"/>
          <w:lang w:val="en-US" w:eastAsia="en-US" w:bidi="ar-SY"/>
        </w:rPr>
        <w:t>i</w:t>
      </w:r>
      <w:r w:rsidRPr="003935A4">
        <w:rPr>
          <w:rFonts w:eastAsia="Arial" w:cs="Traditional Arabic"/>
          <w:noProof/>
          <w:spacing w:val="-3"/>
          <w:sz w:val="22"/>
          <w:szCs w:val="32"/>
          <w:lang w:val="en-US" w:eastAsia="en-US" w:bidi="ar-SY"/>
        </w:rPr>
        <w:t>w</w:t>
      </w:r>
      <w:r w:rsidRPr="003935A4">
        <w:rPr>
          <w:rFonts w:eastAsia="Arial" w:cs="Traditional Arabic"/>
          <w:noProof/>
          <w:sz w:val="22"/>
          <w:szCs w:val="32"/>
          <w:lang w:val="en-US" w:eastAsia="en-US" w:bidi="ar-SY"/>
        </w:rPr>
        <w:t>a</w:t>
      </w:r>
      <w:r w:rsidR="00D1769B">
        <w:rPr>
          <w:rFonts w:eastAsia="Arial" w:cs="Traditional Arabic" w:hint="cs"/>
          <w:noProof/>
          <w:sz w:val="22"/>
          <w:szCs w:val="32"/>
          <w:rtl/>
          <w:lang w:val="en-US" w:eastAsia="en-US" w:bidi="ar-SY"/>
        </w:rPr>
        <w:t>)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val="en-US" w:eastAsia="en-US" w:bidi="ar-SY"/>
        </w:rPr>
        <w:t xml:space="preserve"> – الرسم على الجسم وفن الجرافيك لجماعة واجابي </w:t>
      </w:r>
      <w:r w:rsidR="00CD153F">
        <w:rPr>
          <w:rFonts w:eastAsia="Arial" w:cs="Traditional Arabic" w:hint="cs"/>
          <w:noProof/>
          <w:spacing w:val="-1"/>
          <w:sz w:val="22"/>
          <w:szCs w:val="32"/>
          <w:rtl/>
          <w:lang w:val="en-US" w:eastAsia="en-US" w:bidi="ar-SY"/>
        </w:rPr>
        <w:t>(</w:t>
      </w:r>
      <w:r w:rsidRPr="003935A4">
        <w:rPr>
          <w:rFonts w:eastAsia="Arial" w:cs="Traditional Arabic"/>
          <w:noProof/>
          <w:spacing w:val="5"/>
          <w:sz w:val="22"/>
          <w:szCs w:val="32"/>
          <w:lang w:val="en-US" w:eastAsia="en-US" w:bidi="ar-SY"/>
        </w:rPr>
        <w:t>W</w:t>
      </w:r>
      <w:r w:rsidRPr="003935A4">
        <w:rPr>
          <w:rFonts w:eastAsia="Arial" w:cs="Traditional Arabic"/>
          <w:noProof/>
          <w:spacing w:val="-3"/>
          <w:sz w:val="22"/>
          <w:szCs w:val="32"/>
          <w:lang w:val="en-US" w:eastAsia="en-US" w:bidi="ar-SY"/>
        </w:rPr>
        <w:t>a</w:t>
      </w:r>
      <w:r w:rsidRPr="003935A4">
        <w:rPr>
          <w:rFonts w:eastAsia="Arial" w:cs="Traditional Arabic"/>
          <w:noProof/>
          <w:spacing w:val="-1"/>
          <w:sz w:val="22"/>
          <w:szCs w:val="32"/>
          <w:lang w:val="en-US" w:eastAsia="en-US" w:bidi="ar-SY"/>
        </w:rPr>
        <w:t>j</w:t>
      </w:r>
      <w:r w:rsidRPr="003935A4">
        <w:rPr>
          <w:rFonts w:eastAsia="Arial" w:cs="Traditional Arabic"/>
          <w:noProof/>
          <w:sz w:val="22"/>
          <w:szCs w:val="32"/>
          <w:lang w:val="en-US" w:eastAsia="en-US" w:bidi="ar-SY"/>
        </w:rPr>
        <w:t>ã</w:t>
      </w:r>
      <w:r w:rsidRPr="003935A4">
        <w:rPr>
          <w:rFonts w:eastAsia="Arial" w:cs="Traditional Arabic"/>
          <w:noProof/>
          <w:spacing w:val="-1"/>
          <w:sz w:val="22"/>
          <w:szCs w:val="32"/>
          <w:lang w:val="en-US" w:eastAsia="en-US" w:bidi="ar-SY"/>
        </w:rPr>
        <w:t>pi</w:t>
      </w:r>
      <w:r w:rsidR="00CD153F">
        <w:rPr>
          <w:rFonts w:eastAsia="Arial" w:cs="Traditional Arabic" w:hint="cs"/>
          <w:noProof/>
          <w:spacing w:val="-1"/>
          <w:sz w:val="22"/>
          <w:szCs w:val="32"/>
          <w:rtl/>
          <w:lang w:val="en-US" w:eastAsia="en-US" w:bidi="ar-SY"/>
        </w:rPr>
        <w:t>)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val="en-US" w:eastAsia="en-US" w:bidi="ar-SY"/>
        </w:rPr>
        <w:t>؛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val="en-US" w:eastAsia="en-US" w:bidi="ar-SY"/>
        </w:rPr>
        <w:t xml:space="preserve"> </w:t>
      </w:r>
    </w:p>
    <w:p w14:paraId="64D3F796" w14:textId="1C00245E" w:rsidR="00E36635" w:rsidRPr="003935A4" w:rsidRDefault="00E36635" w:rsidP="00345CCF">
      <w:pPr>
        <w:widowControl w:val="0"/>
        <w:numPr>
          <w:ilvl w:val="0"/>
          <w:numId w:val="499"/>
        </w:numPr>
        <w:tabs>
          <w:tab w:val="clear" w:pos="567"/>
        </w:tabs>
        <w:bidi/>
        <w:snapToGrid/>
        <w:spacing w:line="240" w:lineRule="auto"/>
        <w:ind w:left="1208" w:hanging="357"/>
        <w:jc w:val="left"/>
        <w:rPr>
          <w:rFonts w:eastAsia="Arial" w:cs="Traditional Arabic"/>
          <w:noProof/>
          <w:spacing w:val="-1"/>
          <w:sz w:val="22"/>
          <w:szCs w:val="32"/>
          <w:lang w:val="en-US" w:eastAsia="en-US" w:bidi="ar-SY"/>
        </w:rPr>
      </w:pPr>
      <w:r w:rsidRPr="003935A4">
        <w:rPr>
          <w:rFonts w:eastAsia="Arial" w:cs="Traditional Arabic"/>
          <w:noProof/>
          <w:spacing w:val="-1"/>
          <w:sz w:val="22"/>
          <w:szCs w:val="32"/>
          <w:rtl/>
          <w:lang w:val="en-US" w:eastAsia="en-US" w:bidi="ar-SY"/>
        </w:rPr>
        <w:t>سامبا دي رودا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val="en-US" w:eastAsia="en-US" w:bidi="ar-SY"/>
        </w:rPr>
        <w:t xml:space="preserve"> دو ريكونكافو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val="en-US" w:eastAsia="en-US" w:bidi="ar-SY"/>
        </w:rPr>
        <w:t xml:space="preserve"> </w:t>
      </w:r>
      <w:r w:rsidR="0080631B">
        <w:rPr>
          <w:rFonts w:eastAsia="Arial" w:cs="Traditional Arabic" w:hint="cs"/>
          <w:noProof/>
          <w:spacing w:val="-1"/>
          <w:sz w:val="22"/>
          <w:szCs w:val="32"/>
          <w:rtl/>
          <w:lang w:val="en-US" w:eastAsia="en-US" w:bidi="ar-SY"/>
        </w:rPr>
        <w:t>(</w:t>
      </w:r>
      <w:r w:rsidRPr="003935A4">
        <w:rPr>
          <w:rFonts w:eastAsia="Arial" w:cs="Traditional Arabic"/>
          <w:noProof/>
          <w:spacing w:val="-1"/>
          <w:sz w:val="22"/>
          <w:szCs w:val="32"/>
          <w:lang w:val="en-US" w:eastAsia="en-US" w:bidi="ar-SY"/>
        </w:rPr>
        <w:t>S</w:t>
      </w:r>
      <w:r w:rsidRPr="003935A4">
        <w:rPr>
          <w:rFonts w:eastAsia="Arial" w:cs="Traditional Arabic"/>
          <w:noProof/>
          <w:sz w:val="22"/>
          <w:szCs w:val="32"/>
          <w:lang w:val="en-US" w:eastAsia="en-US" w:bidi="ar-SY"/>
        </w:rPr>
        <w:t>amba</w:t>
      </w:r>
      <w:r w:rsidRPr="003935A4">
        <w:rPr>
          <w:rFonts w:eastAsia="Arial" w:cs="Traditional Arabic"/>
          <w:noProof/>
          <w:spacing w:val="1"/>
          <w:sz w:val="22"/>
          <w:szCs w:val="32"/>
          <w:lang w:val="en-US" w:eastAsia="en-US" w:bidi="ar-SY"/>
        </w:rPr>
        <w:t xml:space="preserve"> </w:t>
      </w:r>
      <w:r w:rsidRPr="003935A4">
        <w:rPr>
          <w:rFonts w:eastAsia="Arial" w:cs="Traditional Arabic"/>
          <w:noProof/>
          <w:sz w:val="22"/>
          <w:szCs w:val="32"/>
          <w:lang w:val="en-US" w:eastAsia="en-US" w:bidi="ar-SY"/>
        </w:rPr>
        <w:t>de</w:t>
      </w:r>
      <w:r w:rsidRPr="003935A4">
        <w:rPr>
          <w:rFonts w:eastAsia="Arial" w:cs="Traditional Arabic"/>
          <w:noProof/>
          <w:spacing w:val="-2"/>
          <w:sz w:val="22"/>
          <w:szCs w:val="32"/>
          <w:lang w:val="en-US" w:eastAsia="en-US" w:bidi="ar-SY"/>
        </w:rPr>
        <w:t xml:space="preserve"> </w:t>
      </w:r>
      <w:r w:rsidRPr="003935A4">
        <w:rPr>
          <w:rFonts w:eastAsia="Arial" w:cs="Traditional Arabic"/>
          <w:noProof/>
          <w:spacing w:val="-1"/>
          <w:sz w:val="22"/>
          <w:szCs w:val="32"/>
          <w:lang w:val="en-US" w:eastAsia="en-US" w:bidi="ar-SY"/>
        </w:rPr>
        <w:t>R</w:t>
      </w:r>
      <w:r w:rsidRPr="003935A4">
        <w:rPr>
          <w:rFonts w:eastAsia="Arial" w:cs="Traditional Arabic"/>
          <w:noProof/>
          <w:sz w:val="22"/>
          <w:szCs w:val="32"/>
          <w:lang w:val="en-US" w:eastAsia="en-US" w:bidi="ar-SY"/>
        </w:rPr>
        <w:t>o</w:t>
      </w:r>
      <w:r w:rsidRPr="003935A4">
        <w:rPr>
          <w:rFonts w:eastAsia="Arial" w:cs="Traditional Arabic"/>
          <w:noProof/>
          <w:spacing w:val="-1"/>
          <w:sz w:val="22"/>
          <w:szCs w:val="32"/>
          <w:lang w:val="en-US" w:eastAsia="en-US" w:bidi="ar-SY"/>
        </w:rPr>
        <w:t>d</w:t>
      </w:r>
      <w:r w:rsidRPr="003935A4">
        <w:rPr>
          <w:rFonts w:eastAsia="Arial" w:cs="Traditional Arabic"/>
          <w:noProof/>
          <w:sz w:val="22"/>
          <w:szCs w:val="32"/>
          <w:lang w:val="en-US" w:eastAsia="en-US" w:bidi="ar-SY"/>
        </w:rPr>
        <w:t>a do</w:t>
      </w:r>
      <w:r w:rsidRPr="003935A4">
        <w:rPr>
          <w:rFonts w:eastAsia="Arial" w:cs="Traditional Arabic"/>
          <w:noProof/>
          <w:spacing w:val="-1"/>
          <w:sz w:val="22"/>
          <w:szCs w:val="32"/>
          <w:lang w:val="en-US" w:eastAsia="en-US" w:bidi="ar-SY"/>
        </w:rPr>
        <w:t xml:space="preserve"> R</w:t>
      </w:r>
      <w:r w:rsidRPr="003935A4">
        <w:rPr>
          <w:rFonts w:eastAsia="Arial" w:cs="Traditional Arabic"/>
          <w:noProof/>
          <w:sz w:val="22"/>
          <w:szCs w:val="32"/>
          <w:lang w:val="en-US" w:eastAsia="en-US" w:bidi="ar-SY"/>
        </w:rPr>
        <w:t>e</w:t>
      </w:r>
      <w:r w:rsidRPr="003935A4">
        <w:rPr>
          <w:rFonts w:eastAsia="Arial" w:cs="Traditional Arabic"/>
          <w:noProof/>
          <w:spacing w:val="-3"/>
          <w:sz w:val="22"/>
          <w:szCs w:val="32"/>
          <w:lang w:val="en-US" w:eastAsia="en-US" w:bidi="ar-SY"/>
        </w:rPr>
        <w:t>c</w:t>
      </w:r>
      <w:r w:rsidRPr="003935A4">
        <w:rPr>
          <w:rFonts w:eastAsia="Arial" w:cs="Traditional Arabic"/>
          <w:noProof/>
          <w:sz w:val="22"/>
          <w:szCs w:val="32"/>
          <w:lang w:val="en-US" w:eastAsia="en-US" w:bidi="ar-SY"/>
        </w:rPr>
        <w:t>ô</w:t>
      </w:r>
      <w:r w:rsidRPr="003935A4">
        <w:rPr>
          <w:rFonts w:eastAsia="Arial" w:cs="Traditional Arabic"/>
          <w:noProof/>
          <w:spacing w:val="-1"/>
          <w:sz w:val="22"/>
          <w:szCs w:val="32"/>
          <w:lang w:val="en-US" w:eastAsia="en-US" w:bidi="ar-SY"/>
        </w:rPr>
        <w:t>n</w:t>
      </w:r>
      <w:r w:rsidRPr="003935A4">
        <w:rPr>
          <w:rFonts w:eastAsia="Arial" w:cs="Traditional Arabic"/>
          <w:noProof/>
          <w:sz w:val="22"/>
          <w:szCs w:val="32"/>
          <w:lang w:val="en-US" w:eastAsia="en-US" w:bidi="ar-SY"/>
        </w:rPr>
        <w:t>ca</w:t>
      </w:r>
      <w:r w:rsidRPr="003935A4">
        <w:rPr>
          <w:rFonts w:eastAsia="Arial" w:cs="Traditional Arabic"/>
          <w:noProof/>
          <w:spacing w:val="-3"/>
          <w:sz w:val="22"/>
          <w:szCs w:val="32"/>
          <w:lang w:val="en-US" w:eastAsia="en-US" w:bidi="ar-SY"/>
        </w:rPr>
        <w:t>v</w:t>
      </w:r>
      <w:r w:rsidRPr="003935A4">
        <w:rPr>
          <w:rFonts w:eastAsia="Arial" w:cs="Traditional Arabic"/>
          <w:noProof/>
          <w:sz w:val="22"/>
          <w:szCs w:val="32"/>
          <w:lang w:val="en-US" w:eastAsia="en-US" w:bidi="ar-SY"/>
        </w:rPr>
        <w:t>o</w:t>
      </w:r>
      <w:r w:rsidR="0080631B">
        <w:rPr>
          <w:rFonts w:eastAsia="Arial" w:cs="Traditional Arabic" w:hint="cs"/>
          <w:noProof/>
          <w:sz w:val="22"/>
          <w:szCs w:val="32"/>
          <w:rtl/>
          <w:lang w:val="en-US" w:eastAsia="en-US" w:bidi="ar-SY"/>
        </w:rPr>
        <w:t>)</w:t>
      </w:r>
      <w:r w:rsidRPr="003935A4">
        <w:rPr>
          <w:rFonts w:eastAsia="Arial" w:cs="Traditional Arabic"/>
          <w:noProof/>
          <w:sz w:val="22"/>
          <w:szCs w:val="32"/>
          <w:rtl/>
          <w:lang w:val="en-US" w:eastAsia="en-US" w:bidi="ar-SY"/>
        </w:rPr>
        <w:t xml:space="preserve">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val="en-US" w:eastAsia="en-US" w:bidi="ar-SY"/>
        </w:rPr>
        <w:t>في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val="en-US" w:eastAsia="en-US" w:bidi="ar-SY"/>
        </w:rPr>
        <w:t xml:space="preserve"> باهيا </w:t>
      </w:r>
      <w:r w:rsidR="0080631B">
        <w:rPr>
          <w:rFonts w:eastAsia="Arial" w:cs="Traditional Arabic" w:hint="cs"/>
          <w:noProof/>
          <w:spacing w:val="-1"/>
          <w:sz w:val="22"/>
          <w:szCs w:val="32"/>
          <w:rtl/>
          <w:lang w:val="en-US" w:eastAsia="en-US" w:bidi="ar-SY"/>
        </w:rPr>
        <w:t>(</w:t>
      </w:r>
      <w:r w:rsidRPr="003935A4">
        <w:rPr>
          <w:rFonts w:eastAsia="Arial" w:cs="Traditional Arabic"/>
          <w:noProof/>
          <w:spacing w:val="-1"/>
          <w:sz w:val="22"/>
          <w:szCs w:val="32"/>
          <w:lang w:val="en-US" w:eastAsia="en-US" w:bidi="ar-SY"/>
        </w:rPr>
        <w:t>B</w:t>
      </w:r>
      <w:r w:rsidRPr="003935A4">
        <w:rPr>
          <w:rFonts w:eastAsia="Arial" w:cs="Traditional Arabic"/>
          <w:noProof/>
          <w:sz w:val="22"/>
          <w:szCs w:val="32"/>
          <w:lang w:val="en-US" w:eastAsia="en-US" w:bidi="ar-SY"/>
        </w:rPr>
        <w:t>a</w:t>
      </w:r>
      <w:r w:rsidRPr="003935A4">
        <w:rPr>
          <w:rFonts w:eastAsia="Arial" w:cs="Traditional Arabic"/>
          <w:noProof/>
          <w:spacing w:val="-1"/>
          <w:sz w:val="22"/>
          <w:szCs w:val="32"/>
          <w:lang w:val="en-US" w:eastAsia="en-US" w:bidi="ar-SY"/>
        </w:rPr>
        <w:t>hi</w:t>
      </w:r>
      <w:r w:rsidRPr="003935A4">
        <w:rPr>
          <w:rFonts w:eastAsia="Arial" w:cs="Traditional Arabic"/>
          <w:noProof/>
          <w:sz w:val="22"/>
          <w:szCs w:val="32"/>
          <w:lang w:val="en-US" w:eastAsia="en-US" w:bidi="ar-SY"/>
        </w:rPr>
        <w:t>a</w:t>
      </w:r>
      <w:r w:rsidR="0080631B">
        <w:rPr>
          <w:rFonts w:eastAsia="Arial" w:cs="Traditional Arabic" w:hint="cs"/>
          <w:noProof/>
          <w:sz w:val="22"/>
          <w:szCs w:val="32"/>
          <w:rtl/>
          <w:lang w:val="en-US" w:eastAsia="en-US" w:bidi="ar-SY"/>
        </w:rPr>
        <w:t>)؛</w:t>
      </w:r>
    </w:p>
    <w:p w14:paraId="32CE13FA" w14:textId="223E459C" w:rsidR="00E36635" w:rsidRPr="003935A4" w:rsidRDefault="00E36635" w:rsidP="00345CCF">
      <w:pPr>
        <w:widowControl w:val="0"/>
        <w:numPr>
          <w:ilvl w:val="0"/>
          <w:numId w:val="499"/>
        </w:numPr>
        <w:tabs>
          <w:tab w:val="clear" w:pos="567"/>
        </w:tabs>
        <w:bidi/>
        <w:snapToGrid/>
        <w:spacing w:after="200" w:line="240" w:lineRule="auto"/>
        <w:ind w:left="1208" w:hanging="357"/>
        <w:jc w:val="left"/>
        <w:rPr>
          <w:rFonts w:eastAsia="Arial" w:cs="Traditional Arabic"/>
          <w:noProof/>
          <w:spacing w:val="-1"/>
          <w:sz w:val="22"/>
          <w:szCs w:val="32"/>
          <w:lang w:val="en-US" w:eastAsia="en-US" w:bidi="ar-SY"/>
        </w:rPr>
      </w:pPr>
      <w:r w:rsidRPr="003935A4">
        <w:rPr>
          <w:rFonts w:eastAsia="Arial" w:cs="Traditional Arabic"/>
          <w:noProof/>
          <w:spacing w:val="-1"/>
          <w:sz w:val="22"/>
          <w:szCs w:val="32"/>
          <w:rtl/>
          <w:lang w:val="en-US" w:eastAsia="en-US" w:bidi="ar-SY"/>
        </w:rPr>
        <w:t xml:space="preserve">إنتاج الآلة الموسيقية فيولا دي كوشو </w:t>
      </w:r>
      <w:r w:rsidR="00387197">
        <w:rPr>
          <w:rFonts w:eastAsia="Arial" w:cs="Traditional Arabic" w:hint="cs"/>
          <w:noProof/>
          <w:spacing w:val="-1"/>
          <w:sz w:val="22"/>
          <w:szCs w:val="32"/>
          <w:rtl/>
          <w:lang w:val="en-US" w:eastAsia="en-US" w:bidi="ar-SY"/>
        </w:rPr>
        <w:t>(</w:t>
      </w:r>
      <w:r w:rsidRPr="003935A4">
        <w:rPr>
          <w:rFonts w:eastAsia="Arial" w:cs="Traditional Arabic"/>
          <w:noProof/>
          <w:spacing w:val="-2"/>
          <w:sz w:val="22"/>
          <w:szCs w:val="32"/>
          <w:lang w:val="en-US" w:eastAsia="en-US" w:bidi="ar-SY"/>
        </w:rPr>
        <w:t>v</w:t>
      </w:r>
      <w:r w:rsidRPr="003935A4">
        <w:rPr>
          <w:rFonts w:eastAsia="Arial" w:cs="Traditional Arabic"/>
          <w:noProof/>
          <w:spacing w:val="-1"/>
          <w:sz w:val="22"/>
          <w:szCs w:val="32"/>
          <w:lang w:val="en-US" w:eastAsia="en-US" w:bidi="ar-SY"/>
        </w:rPr>
        <w:t>i</w:t>
      </w:r>
      <w:r w:rsidRPr="003935A4">
        <w:rPr>
          <w:rFonts w:eastAsia="Arial" w:cs="Traditional Arabic"/>
          <w:noProof/>
          <w:sz w:val="22"/>
          <w:szCs w:val="32"/>
          <w:lang w:val="en-US" w:eastAsia="en-US" w:bidi="ar-SY"/>
        </w:rPr>
        <w:t>o</w:t>
      </w:r>
      <w:r w:rsidRPr="003935A4">
        <w:rPr>
          <w:rFonts w:eastAsia="Arial" w:cs="Traditional Arabic"/>
          <w:noProof/>
          <w:spacing w:val="-1"/>
          <w:sz w:val="22"/>
          <w:szCs w:val="32"/>
          <w:lang w:val="en-US" w:eastAsia="en-US" w:bidi="ar-SY"/>
        </w:rPr>
        <w:t>l</w:t>
      </w:r>
      <w:r w:rsidRPr="003935A4">
        <w:rPr>
          <w:rFonts w:eastAsia="Arial" w:cs="Traditional Arabic"/>
          <w:noProof/>
          <w:spacing w:val="1"/>
          <w:sz w:val="22"/>
          <w:szCs w:val="32"/>
          <w:lang w:val="en-US" w:eastAsia="en-US" w:bidi="ar-SY"/>
        </w:rPr>
        <w:t>a-</w:t>
      </w:r>
      <w:r w:rsidRPr="003935A4">
        <w:rPr>
          <w:rFonts w:eastAsia="Arial" w:cs="Traditional Arabic"/>
          <w:noProof/>
          <w:sz w:val="22"/>
          <w:szCs w:val="32"/>
          <w:lang w:val="en-US" w:eastAsia="en-US" w:bidi="ar-SY"/>
        </w:rPr>
        <w:t>de</w:t>
      </w:r>
      <w:r w:rsidRPr="003935A4">
        <w:rPr>
          <w:rFonts w:eastAsia="Arial" w:cs="Traditional Arabic"/>
          <w:noProof/>
          <w:spacing w:val="1"/>
          <w:sz w:val="22"/>
          <w:szCs w:val="32"/>
          <w:lang w:val="en-US" w:eastAsia="en-US" w:bidi="ar-SY"/>
        </w:rPr>
        <w:t>-</w:t>
      </w:r>
      <w:r w:rsidRPr="003935A4">
        <w:rPr>
          <w:rFonts w:eastAsia="Arial" w:cs="Traditional Arabic"/>
          <w:noProof/>
          <w:sz w:val="22"/>
          <w:szCs w:val="32"/>
          <w:lang w:val="en-US" w:eastAsia="en-US" w:bidi="ar-SY"/>
        </w:rPr>
        <w:t>coc</w:t>
      </w:r>
      <w:r w:rsidRPr="003935A4">
        <w:rPr>
          <w:rFonts w:eastAsia="Arial" w:cs="Traditional Arabic"/>
          <w:noProof/>
          <w:spacing w:val="-1"/>
          <w:sz w:val="22"/>
          <w:szCs w:val="32"/>
          <w:lang w:val="en-US" w:eastAsia="en-US" w:bidi="ar-SY"/>
        </w:rPr>
        <w:t>h</w:t>
      </w:r>
      <w:r w:rsidRPr="003935A4">
        <w:rPr>
          <w:rFonts w:eastAsia="Arial" w:cs="Traditional Arabic"/>
          <w:noProof/>
          <w:sz w:val="22"/>
          <w:szCs w:val="32"/>
          <w:lang w:val="en-US" w:eastAsia="en-US" w:bidi="ar-SY"/>
        </w:rPr>
        <w:t>o</w:t>
      </w:r>
      <w:r w:rsidR="00387197">
        <w:rPr>
          <w:rFonts w:eastAsia="Arial" w:cs="Traditional Arabic" w:hint="cs"/>
          <w:noProof/>
          <w:sz w:val="22"/>
          <w:szCs w:val="32"/>
          <w:rtl/>
          <w:lang w:val="en-US" w:eastAsia="en-US" w:bidi="ar-SY"/>
        </w:rPr>
        <w:t>)</w:t>
      </w:r>
      <w:r w:rsidRPr="003935A4">
        <w:rPr>
          <w:rFonts w:eastAsia="Arial" w:cs="Traditional Arabic" w:hint="cs"/>
          <w:noProof/>
          <w:sz w:val="22"/>
          <w:szCs w:val="32"/>
          <w:rtl/>
          <w:lang w:val="en-US" w:eastAsia="en-US" w:bidi="ar-SY"/>
        </w:rPr>
        <w:t>.</w:t>
      </w:r>
    </w:p>
    <w:p w14:paraId="26E13989" w14:textId="28EB9002" w:rsidR="00E36635" w:rsidRPr="003935A4" w:rsidRDefault="00E36635" w:rsidP="00D70830">
      <w:p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</w:pP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و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نظرا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ً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إلى دينامية التراث الثقافي غير المادي، لا بدّ من مراجعة السجل مرةً على الأقل كل عشر سنوات.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وتعمل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حال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ي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ا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ً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مجموعة من الخبراء من مجلس التراث الثقافي البرازيلي</w:t>
      </w:r>
      <w:r w:rsidR="00394450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،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و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بعض </w:t>
      </w:r>
      <w:r w:rsidR="00EF4F0B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التقنيين</w:t>
      </w:r>
      <w:r w:rsidR="00EF4F0B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ال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معنيين بتنسيق السجل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في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</w:t>
      </w:r>
      <w:r w:rsidR="005A299E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إدارة</w:t>
      </w:r>
      <w:r w:rsidR="005A299E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التراث غير المادي </w:t>
      </w:r>
      <w:r w:rsidR="005E77C0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التابعة ل</w:t>
      </w:r>
      <w:r w:rsidR="00BD7A4F" w:rsidRPr="000F70A7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لمعهد الوطني</w:t>
      </w:r>
      <w:r w:rsidR="00BD7A4F" w:rsidRPr="00D944AF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للتراث التاريخي والفني</w:t>
      </w:r>
      <w:r w:rsidR="00BD7A4F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،</w:t>
      </w:r>
      <w:r w:rsidR="00D70830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على وضع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المعايير لأول عمليتَي مراجعة. والعنصران الخاضعان للمراجعة هما فن كوسيوا، أي الرسم على الجسم وفن الجرافيك لجماعة واجابي، 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وحرفة صناعة القدور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الطين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ية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التي تمارسها ال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نساء من 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 xml:space="preserve">جماعة 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جويابيراس </w:t>
      </w:r>
      <w:r w:rsidR="00794569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(</w:t>
      </w:r>
      <w:r w:rsidRPr="003935A4">
        <w:rPr>
          <w:rFonts w:eastAsia="Arial" w:cs="Traditional Arabic"/>
          <w:noProof/>
          <w:spacing w:val="1"/>
          <w:sz w:val="22"/>
          <w:szCs w:val="32"/>
          <w:lang w:val="en-US" w:eastAsia="en-US" w:bidi="ar-SY"/>
        </w:rPr>
        <w:t>G</w:t>
      </w:r>
      <w:r w:rsidRPr="003935A4">
        <w:rPr>
          <w:rFonts w:eastAsia="Arial" w:cs="Traditional Arabic"/>
          <w:noProof/>
          <w:sz w:val="22"/>
          <w:szCs w:val="32"/>
          <w:lang w:val="en-US" w:eastAsia="en-US" w:bidi="ar-SY"/>
        </w:rPr>
        <w:t>o</w:t>
      </w:r>
      <w:r w:rsidRPr="003935A4">
        <w:rPr>
          <w:rFonts w:eastAsia="Arial" w:cs="Traditional Arabic"/>
          <w:noProof/>
          <w:spacing w:val="-1"/>
          <w:sz w:val="22"/>
          <w:szCs w:val="32"/>
          <w:lang w:val="en-US" w:eastAsia="en-US" w:bidi="ar-SY"/>
        </w:rPr>
        <w:t>i</w:t>
      </w:r>
      <w:r w:rsidRPr="003935A4">
        <w:rPr>
          <w:rFonts w:eastAsia="Arial" w:cs="Traditional Arabic"/>
          <w:noProof/>
          <w:sz w:val="22"/>
          <w:szCs w:val="32"/>
          <w:lang w:val="en-US" w:eastAsia="en-US" w:bidi="ar-SY"/>
        </w:rPr>
        <w:t>a</w:t>
      </w:r>
      <w:r w:rsidRPr="003935A4">
        <w:rPr>
          <w:rFonts w:eastAsia="Arial" w:cs="Traditional Arabic"/>
          <w:noProof/>
          <w:spacing w:val="-1"/>
          <w:sz w:val="22"/>
          <w:szCs w:val="32"/>
          <w:lang w:val="en-US" w:eastAsia="en-US" w:bidi="ar-SY"/>
        </w:rPr>
        <w:t>b</w:t>
      </w:r>
      <w:r w:rsidRPr="003935A4">
        <w:rPr>
          <w:rFonts w:eastAsia="Arial" w:cs="Traditional Arabic"/>
          <w:noProof/>
          <w:sz w:val="22"/>
          <w:szCs w:val="32"/>
          <w:lang w:val="en-US" w:eastAsia="en-US" w:bidi="ar-SY"/>
        </w:rPr>
        <w:t>e</w:t>
      </w:r>
      <w:r w:rsidRPr="003935A4">
        <w:rPr>
          <w:rFonts w:eastAsia="Arial" w:cs="Traditional Arabic"/>
          <w:noProof/>
          <w:spacing w:val="-1"/>
          <w:sz w:val="22"/>
          <w:szCs w:val="32"/>
          <w:lang w:val="en-US" w:eastAsia="en-US" w:bidi="ar-SY"/>
        </w:rPr>
        <w:t>i</w:t>
      </w:r>
      <w:r w:rsidRPr="003935A4">
        <w:rPr>
          <w:rFonts w:eastAsia="Arial" w:cs="Traditional Arabic"/>
          <w:noProof/>
          <w:spacing w:val="1"/>
          <w:sz w:val="22"/>
          <w:szCs w:val="32"/>
          <w:lang w:val="en-US" w:eastAsia="en-US" w:bidi="ar-SY"/>
        </w:rPr>
        <w:t>r</w:t>
      </w:r>
      <w:r w:rsidRPr="003935A4">
        <w:rPr>
          <w:rFonts w:eastAsia="Arial" w:cs="Traditional Arabic"/>
          <w:noProof/>
          <w:sz w:val="22"/>
          <w:szCs w:val="32"/>
          <w:lang w:val="en-US" w:eastAsia="en-US" w:bidi="ar-SY"/>
        </w:rPr>
        <w:t>a</w:t>
      </w:r>
      <w:r w:rsidRPr="003935A4">
        <w:rPr>
          <w:rFonts w:eastAsia="Arial" w:cs="Traditional Arabic"/>
          <w:noProof/>
          <w:spacing w:val="2"/>
          <w:sz w:val="22"/>
          <w:szCs w:val="32"/>
          <w:lang w:val="en-US" w:eastAsia="en-US" w:bidi="ar-SY"/>
        </w:rPr>
        <w:t>s</w:t>
      </w:r>
      <w:r w:rsidR="00794569">
        <w:rPr>
          <w:rFonts w:eastAsia="Arial" w:cs="Traditional Arabic" w:hint="cs"/>
          <w:noProof/>
          <w:spacing w:val="2"/>
          <w:sz w:val="22"/>
          <w:szCs w:val="32"/>
          <w:rtl/>
          <w:lang w:val="en-US" w:eastAsia="en-US" w:bidi="ar-SY"/>
        </w:rPr>
        <w:t>)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، 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وهما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ي</w:t>
      </w:r>
      <w:r w:rsidRPr="003935A4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ُ</w:t>
      </w:r>
      <w:r w:rsidRPr="003935A4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عتبران من التراث الثقافي البرازيلي منذ عام 2002 و2001 على التوالي.</w:t>
      </w:r>
    </w:p>
    <w:p w14:paraId="13D340CC" w14:textId="77777777" w:rsidR="002A1913" w:rsidRDefault="002A1913" w:rsidP="00E36635">
      <w:pPr>
        <w:tabs>
          <w:tab w:val="clear" w:pos="567"/>
        </w:tabs>
        <w:bidi/>
        <w:snapToGrid/>
        <w:spacing w:after="200" w:line="240" w:lineRule="auto"/>
        <w:ind w:left="0"/>
        <w:rPr>
          <w:rFonts w:eastAsia="Arial" w:cs="Traditional Arabic"/>
          <w:b/>
          <w:bCs/>
          <w:noProof/>
          <w:spacing w:val="-1"/>
          <w:sz w:val="22"/>
          <w:szCs w:val="32"/>
          <w:rtl/>
          <w:lang w:eastAsia="en-US" w:bidi="ar-SY"/>
        </w:rPr>
      </w:pPr>
      <w:r>
        <w:rPr>
          <w:rFonts w:eastAsia="Arial" w:cs="Traditional Arabic"/>
          <w:b/>
          <w:bCs/>
          <w:noProof/>
          <w:spacing w:val="-1"/>
          <w:sz w:val="22"/>
          <w:szCs w:val="32"/>
          <w:rtl/>
          <w:lang w:eastAsia="en-US" w:bidi="ar-SY"/>
        </w:rPr>
        <w:br w:type="page"/>
      </w:r>
    </w:p>
    <w:p w14:paraId="2968FCD6" w14:textId="7BCD7375" w:rsidR="00E36635" w:rsidRPr="003935A4" w:rsidRDefault="00E36635" w:rsidP="00E36635">
      <w:pPr>
        <w:tabs>
          <w:tab w:val="clear" w:pos="567"/>
        </w:tabs>
        <w:bidi/>
        <w:snapToGrid/>
        <w:spacing w:after="200" w:line="240" w:lineRule="auto"/>
        <w:ind w:left="0"/>
        <w:rPr>
          <w:rFonts w:eastAsia="Arial" w:cs="Traditional Arabic"/>
          <w:b/>
          <w:bCs/>
          <w:noProof/>
          <w:spacing w:val="-1"/>
          <w:sz w:val="22"/>
          <w:szCs w:val="32"/>
          <w:rtl/>
          <w:lang w:eastAsia="en-US" w:bidi="ar-SY"/>
        </w:rPr>
      </w:pPr>
      <w:r w:rsidRPr="003935A4">
        <w:rPr>
          <w:rFonts w:eastAsia="Arial" w:cs="Traditional Arabic"/>
          <w:b/>
          <w:bCs/>
          <w:noProof/>
          <w:spacing w:val="-1"/>
          <w:sz w:val="22"/>
          <w:szCs w:val="32"/>
          <w:rtl/>
          <w:lang w:eastAsia="en-US" w:bidi="ar-SY"/>
        </w:rPr>
        <w:lastRenderedPageBreak/>
        <w:t>مشاركة الجماعات</w:t>
      </w:r>
    </w:p>
    <w:p w14:paraId="3BB85CD5" w14:textId="0F5AFC85" w:rsidR="00E36635" w:rsidRPr="003935A4" w:rsidRDefault="00E36635" w:rsidP="00C94821">
      <w:p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</w:pP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توضع قائمة الحصر </w:t>
      </w:r>
      <w:r w:rsidR="00611F99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بالتعاون</w:t>
      </w:r>
      <w:r w:rsidR="002226B2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 مع</w:t>
      </w:r>
      <w:r w:rsidR="00611F99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المجتمعات المحلية و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الجماعات المعنية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 </w:t>
      </w:r>
      <w:r w:rsidR="00FE6168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التي 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تشارك في العملية منذ البداية، وتحد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ّ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د الأولويات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مع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السلطات التي تعدّ قائمة الحصر</w:t>
      </w:r>
      <w:r w:rsidR="00EF5D3E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،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وتُمنح أيضا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ً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إمكانية الاطلاع على كل المعلومات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التي جُمعت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بشأن تراثها الثقافي غير المادي. وتشارك </w:t>
      </w:r>
      <w:r w:rsidR="00725980"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المجتمعات و</w:t>
      </w:r>
      <w:r w:rsidR="00725980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الجماعات المعنية</w:t>
      </w:r>
      <w:r w:rsidR="00725980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 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دوما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ً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في تحديد تراثها وحصره،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و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قد تكون مسؤولة أيضا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ً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عن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إعداد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قائمة الحصر </w:t>
      </w:r>
      <w:r w:rsidR="00C94821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في 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حد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ّ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ذاتها.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و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تمكّن عملية الحصر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 كافة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الأطراف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الاجتماعية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الفاعلة 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من فهم المسائل والمهام التي يجب أن يؤديها كلّ منها لصون التراث. </w:t>
      </w:r>
    </w:p>
    <w:p w14:paraId="2ACE2EF9" w14:textId="286E740F" w:rsidR="00E36635" w:rsidRPr="003935A4" w:rsidRDefault="00E36635" w:rsidP="00D64274">
      <w:p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</w:pP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وتمنح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الجماعات المعنية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موافقة 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مسبقة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وواعية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لتحديد التراث الثقافي غير المادي وتسجيله وصونه، </w:t>
      </w:r>
      <w:r w:rsidR="00D6427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وذلك باستخدام</w:t>
      </w:r>
      <w:r w:rsidR="00D64274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"استمارة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إعلان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قبول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بدء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برنامج 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الحصر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"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.</w:t>
      </w:r>
    </w:p>
    <w:p w14:paraId="42ECC6E5" w14:textId="4FD393E5" w:rsidR="00E36635" w:rsidRPr="003935A4" w:rsidRDefault="00E36635" w:rsidP="008A7216">
      <w:p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</w:pP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وتُصمّم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أنشطة الصون لتعود بالفائدة على الجماعات والمجموعات المعنية.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ف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ت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ُ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وزّ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َ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ع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 مثلا</w:t>
      </w:r>
      <w:r w:rsidR="0073414B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ً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 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المنشورات على نطاق واسع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على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الجماعات والمؤسسات التربوية ومؤسسات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البحث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المعنية وت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ُ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باع بثمن إنتاجها </w:t>
      </w:r>
      <w:r w:rsidR="008A7216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ل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عامة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 الجمهور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. وقد منح الدستور الصادر في عام 1988 وتشريعات أخرى حقوقا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ً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خاصة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ل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جماعات السك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ّ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ان الأصليين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. </w:t>
      </w:r>
      <w:r w:rsidR="00406DC2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و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يعني </w:t>
      </w:r>
      <w:r w:rsidR="00406DC2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ذلك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أن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توثيق تراثه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ا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الثقافي غير المادي لا يخضع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ل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قانون حقوق النشر فحسب</w:t>
      </w:r>
      <w:r w:rsidR="0062526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،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</w:t>
      </w:r>
      <w:r w:rsidR="00AC780D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و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لكن أيضا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ً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ل</w:t>
      </w:r>
      <w:r w:rsidR="00C844B1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قواعد 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مؤسسة الهنود الوطنية </w:t>
      </w:r>
      <w:r w:rsidR="002F6C53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(</w:t>
      </w:r>
      <w:r w:rsidRPr="003935A4">
        <w:rPr>
          <w:rFonts w:eastAsia="Arial" w:cs="Traditional Arabic"/>
          <w:noProof/>
          <w:sz w:val="22"/>
          <w:szCs w:val="32"/>
          <w:lang w:eastAsia="en-US" w:bidi="ar-SY"/>
        </w:rPr>
        <w:t>F</w:t>
      </w:r>
      <w:r w:rsidRPr="003935A4">
        <w:rPr>
          <w:rFonts w:eastAsia="Arial" w:cs="Traditional Arabic"/>
          <w:noProof/>
          <w:spacing w:val="-2"/>
          <w:sz w:val="22"/>
          <w:szCs w:val="32"/>
          <w:lang w:eastAsia="en-US" w:bidi="ar-SY"/>
        </w:rPr>
        <w:t>U</w:t>
      </w:r>
      <w:r w:rsidRPr="003935A4">
        <w:rPr>
          <w:rFonts w:eastAsia="Arial" w:cs="Traditional Arabic"/>
          <w:noProof/>
          <w:spacing w:val="-1"/>
          <w:sz w:val="22"/>
          <w:szCs w:val="32"/>
          <w:lang w:eastAsia="en-US" w:bidi="ar-SY"/>
        </w:rPr>
        <w:t>NA</w:t>
      </w:r>
      <w:r w:rsidRPr="003935A4">
        <w:rPr>
          <w:rFonts w:eastAsia="Arial" w:cs="Traditional Arabic"/>
          <w:noProof/>
          <w:spacing w:val="1"/>
          <w:sz w:val="22"/>
          <w:szCs w:val="32"/>
          <w:lang w:eastAsia="en-US" w:bidi="ar-SY"/>
        </w:rPr>
        <w:t>I</w:t>
      </w:r>
      <w:r w:rsidR="002F6C53">
        <w:rPr>
          <w:rFonts w:eastAsia="Arial" w:cs="Traditional Arabic" w:hint="cs"/>
          <w:noProof/>
          <w:spacing w:val="1"/>
          <w:sz w:val="22"/>
          <w:szCs w:val="32"/>
          <w:rtl/>
          <w:lang w:eastAsia="en-US" w:bidi="ar-SY"/>
        </w:rPr>
        <w:t>)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. </w:t>
      </w:r>
    </w:p>
    <w:p w14:paraId="10972120" w14:textId="11AD4A78" w:rsidR="00E36635" w:rsidRPr="003935A4" w:rsidRDefault="00E36635" w:rsidP="00946E56">
      <w:p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</w:pP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و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تتمت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ّ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ع المجموعات والجماعات المعنية بحقّ </w:t>
      </w:r>
      <w:r w:rsidR="007564F7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الاطلاع</w:t>
      </w:r>
      <w:r w:rsidR="007564F7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كاملاً على المعلومات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التي جُمعت أثناء 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عملية الحصر. وسوف تتاح قريبا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ً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على الإنترنت قاعدة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ال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بيانات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الخاصة ب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قائمة حصر التراث الثقافي غير المادي التي يضعها المعهد</w:t>
      </w:r>
      <w:r w:rsidR="00FD0F71" w:rsidRPr="00FD0F71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</w:t>
      </w:r>
      <w:r w:rsidR="00FD0F71" w:rsidRPr="0010030E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الوطني</w:t>
      </w:r>
      <w:r w:rsidR="00FD0F71" w:rsidRPr="00D944AF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للتراث التاريخي</w:t>
      </w:r>
      <w:r w:rsidR="000B6A25" w:rsidRPr="000B6A25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 xml:space="preserve"> </w:t>
      </w:r>
      <w:r w:rsidR="000B6A25" w:rsidRPr="00D944AF">
        <w:rPr>
          <w:rFonts w:eastAsia="Arial" w:cs="Traditional Arabic"/>
          <w:noProof/>
          <w:spacing w:val="1"/>
          <w:sz w:val="22"/>
          <w:szCs w:val="32"/>
          <w:rtl/>
          <w:lang w:eastAsia="en-US" w:bidi="ar-SY"/>
        </w:rPr>
        <w:t>والفني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.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و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يشكّل هذا النظام الأداة الأساسية لنشر المعلومات التي </w:t>
      </w:r>
      <w:r w:rsidR="007B7B6F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ي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جمعها المعهد والوكالات التي </w:t>
      </w:r>
      <w:r w:rsidR="007B7B6F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تتعاون</w:t>
      </w:r>
      <w:r w:rsidR="007B7B6F"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معه. وبهدف حماية حقوق الملكية الفكرية للجماعات المعنية واحترام القيود التي تضعها بشأن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الانتفاع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ب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بعض المعلومات، يخضع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انتفاع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الجمهور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ب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قاعدة البيانات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لبعض 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الضوابط.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و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لا يمنح السجل و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لا 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قائمة الحصر الوطنية (</w:t>
      </w:r>
      <w:r w:rsidR="006D4B97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ولا 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الإدراج في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إحدى قائمتَي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الاتفاقية) الجماعات</w:t>
      </w:r>
      <w:r w:rsidR="00B40619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 </w:t>
      </w:r>
      <w:r w:rsidR="00946E56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المعنية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أي حقوق جديدة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من حيث ال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ملكية الفكرية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 xml:space="preserve"> 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على تراثها الثقافي غير المادي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،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إلا أن </w:t>
      </w:r>
      <w:r w:rsidR="00FC35A7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"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الوثائق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الناجمة عن ذلك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قد تُستخدم كإثبات لحق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ّ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</w:t>
      </w:r>
      <w:r w:rsidRPr="003935A4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ا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>لمطالبة</w:t>
      </w:r>
      <w:r w:rsidR="00FC35A7">
        <w:rPr>
          <w:rFonts w:eastAsia="Arial" w:cs="Traditional Arabic" w:hint="cs"/>
          <w:noProof/>
          <w:spacing w:val="-1"/>
          <w:sz w:val="22"/>
          <w:szCs w:val="32"/>
          <w:rtl/>
          <w:lang w:eastAsia="en-US" w:bidi="ar-SY"/>
        </w:rPr>
        <w:t>"</w:t>
      </w:r>
      <w:r w:rsidRPr="003935A4">
        <w:rPr>
          <w:rFonts w:eastAsia="Arial" w:cs="Traditional Arabic"/>
          <w:noProof/>
          <w:spacing w:val="-1"/>
          <w:sz w:val="22"/>
          <w:szCs w:val="32"/>
          <w:rtl/>
          <w:lang w:eastAsia="en-US" w:bidi="ar-SY"/>
        </w:rPr>
        <w:t xml:space="preserve"> بهذه الحقوق في سياقات أخرى.</w:t>
      </w:r>
      <w:r w:rsidRPr="003935A4">
        <w:rPr>
          <w:rFonts w:eastAsia="Arial" w:cs="Traditional Arabic"/>
          <w:noProof/>
          <w:spacing w:val="-1"/>
          <w:sz w:val="22"/>
          <w:szCs w:val="32"/>
          <w:vertAlign w:val="superscript"/>
          <w:rtl/>
          <w:lang w:eastAsia="en-US" w:bidi="ar-SY"/>
        </w:rPr>
        <w:footnoteReference w:id="2"/>
      </w:r>
    </w:p>
    <w:p w14:paraId="10DE8B9D" w14:textId="1A6F73A6" w:rsidR="00E36635" w:rsidRDefault="00E36635" w:rsidP="00E36635">
      <w:pPr>
        <w:tabs>
          <w:tab w:val="clear" w:pos="567"/>
        </w:tabs>
        <w:bidi/>
        <w:snapToGrid/>
        <w:spacing w:after="200" w:line="240" w:lineRule="auto"/>
        <w:rPr>
          <w:rFonts w:eastAsia="Arial" w:cs="Traditional Arabic"/>
          <w:b/>
          <w:bCs/>
          <w:noProof/>
          <w:spacing w:val="1"/>
          <w:sz w:val="22"/>
          <w:szCs w:val="32"/>
          <w:rtl/>
          <w:lang w:eastAsia="en-US" w:bidi="ar-SY"/>
        </w:rPr>
      </w:pPr>
      <w:r w:rsidRPr="003935A4">
        <w:rPr>
          <w:rFonts w:eastAsia="Arial" w:cs="Traditional Arabic"/>
          <w:b/>
          <w:bCs/>
          <w:noProof/>
          <w:spacing w:val="1"/>
          <w:sz w:val="22"/>
          <w:szCs w:val="32"/>
          <w:rtl/>
          <w:lang w:eastAsia="en-US" w:bidi="ar-SY"/>
        </w:rPr>
        <w:t>لمزيد من المعلومات</w:t>
      </w:r>
      <w:r w:rsidR="003C001A">
        <w:rPr>
          <w:rFonts w:eastAsia="Arial" w:cs="Traditional Arabic" w:hint="cs"/>
          <w:b/>
          <w:bCs/>
          <w:noProof/>
          <w:spacing w:val="1"/>
          <w:sz w:val="22"/>
          <w:szCs w:val="32"/>
          <w:rtl/>
          <w:lang w:eastAsia="en-US" w:bidi="ar-SY"/>
        </w:rPr>
        <w:t>،</w:t>
      </w:r>
      <w:r w:rsidRPr="003935A4">
        <w:rPr>
          <w:rFonts w:eastAsia="Arial" w:cs="Traditional Arabic" w:hint="cs"/>
          <w:b/>
          <w:bCs/>
          <w:noProof/>
          <w:spacing w:val="1"/>
          <w:sz w:val="22"/>
          <w:szCs w:val="32"/>
          <w:rtl/>
          <w:lang w:eastAsia="en-US" w:bidi="ar-SY"/>
        </w:rPr>
        <w:t xml:space="preserve"> انظر:</w:t>
      </w:r>
      <w:r w:rsidRPr="003935A4">
        <w:rPr>
          <w:rFonts w:eastAsia="Arial" w:cs="Traditional Arabic"/>
          <w:b/>
          <w:bCs/>
          <w:noProof/>
          <w:spacing w:val="1"/>
          <w:sz w:val="22"/>
          <w:szCs w:val="32"/>
          <w:rtl/>
          <w:lang w:eastAsia="en-US" w:bidi="ar-SY"/>
        </w:rPr>
        <w:t xml:space="preserve"> </w:t>
      </w:r>
    </w:p>
    <w:p w14:paraId="4C089B22" w14:textId="77777777" w:rsidR="00345CCF" w:rsidRPr="00345CCF" w:rsidRDefault="00345CCF" w:rsidP="00345CCF">
      <w:pPr>
        <w:numPr>
          <w:ilvl w:val="0"/>
          <w:numId w:val="352"/>
        </w:numPr>
        <w:tabs>
          <w:tab w:val="clear" w:pos="567"/>
        </w:tabs>
        <w:snapToGrid/>
        <w:spacing w:after="200" w:line="240" w:lineRule="auto"/>
        <w:ind w:left="0" w:right="851"/>
        <w:rPr>
          <w:rFonts w:eastAsia="Arial" w:cs="Traditional Arabic"/>
          <w:noProof/>
          <w:spacing w:val="1"/>
          <w:sz w:val="22"/>
          <w:szCs w:val="32"/>
          <w:lang w:val="en-GB" w:eastAsia="en-US" w:bidi="ar-SY"/>
        </w:rPr>
      </w:pPr>
      <w:r w:rsidRPr="007A67A7">
        <w:rPr>
          <w:rFonts w:eastAsia="Arial" w:cs="Traditional Arabic"/>
          <w:noProof/>
          <w:spacing w:val="1"/>
          <w:sz w:val="22"/>
          <w:szCs w:val="32"/>
          <w:lang w:val="en-GB" w:eastAsia="en-US" w:bidi="ar-SY"/>
        </w:rPr>
        <w:lastRenderedPageBreak/>
        <w:t>Londres Fonseca</w:t>
      </w:r>
      <w:r w:rsidRPr="00345CCF">
        <w:rPr>
          <w:rFonts w:eastAsia="Arial" w:cs="Traditional Arabic"/>
          <w:noProof/>
          <w:spacing w:val="1"/>
          <w:sz w:val="22"/>
          <w:szCs w:val="32"/>
          <w:lang w:val="en-GB" w:eastAsia="en-US" w:bidi="ar-SY"/>
        </w:rPr>
        <w:t xml:space="preserve"> MC. 2006. ‘Safeguarding ICH in Brazil: the Registry as an Appropriate Form of Safeguarding’. International Conference on the Safeguarding of the Tangible and Intangible Cultural Heritage: Towards an Integrated Approach (Nara, Japan, 20–23 October 2004), UNESCO.</w:t>
      </w:r>
    </w:p>
    <w:p w14:paraId="013450C8" w14:textId="77777777" w:rsidR="00345CCF" w:rsidRPr="00345CCF" w:rsidRDefault="00345CCF" w:rsidP="00345CCF">
      <w:pPr>
        <w:numPr>
          <w:ilvl w:val="0"/>
          <w:numId w:val="352"/>
        </w:numPr>
        <w:tabs>
          <w:tab w:val="clear" w:pos="567"/>
        </w:tabs>
        <w:snapToGrid/>
        <w:spacing w:after="200" w:line="240" w:lineRule="auto"/>
        <w:ind w:left="0" w:right="851"/>
        <w:rPr>
          <w:rFonts w:eastAsia="Arial" w:cs="Traditional Arabic"/>
          <w:noProof/>
          <w:spacing w:val="1"/>
          <w:sz w:val="22"/>
          <w:szCs w:val="32"/>
          <w:lang w:val="en-GB" w:eastAsia="en-US" w:bidi="ar-SY"/>
        </w:rPr>
      </w:pPr>
      <w:r w:rsidRPr="00345CCF">
        <w:rPr>
          <w:rFonts w:eastAsia="Arial" w:cs="Traditional Arabic"/>
          <w:noProof/>
          <w:spacing w:val="1"/>
          <w:sz w:val="22"/>
          <w:szCs w:val="32"/>
          <w:lang w:val="en-GB" w:eastAsia="en-US" w:bidi="ar-SY"/>
        </w:rPr>
        <w:t>——. 2004. ‘The Registry of Intangible Heritage: the Brazilian Experience’. Museum International, Vol. 56, No. 221–222, pp. 166-73:</w:t>
      </w:r>
    </w:p>
    <w:p w14:paraId="4F0BAB92" w14:textId="77777777" w:rsidR="00345CCF" w:rsidRPr="00345CCF" w:rsidRDefault="00345CCF" w:rsidP="00345CCF">
      <w:pPr>
        <w:tabs>
          <w:tab w:val="clear" w:pos="567"/>
        </w:tabs>
        <w:snapToGrid/>
        <w:spacing w:after="200" w:line="240" w:lineRule="auto"/>
        <w:ind w:left="0" w:right="851"/>
        <w:rPr>
          <w:rFonts w:eastAsia="Arial" w:cs="Traditional Arabic"/>
          <w:noProof/>
          <w:spacing w:val="1"/>
          <w:sz w:val="22"/>
          <w:szCs w:val="32"/>
          <w:lang w:val="en-GB" w:eastAsia="en-US" w:bidi="ar-SY"/>
        </w:rPr>
      </w:pPr>
      <w:r w:rsidRPr="00345CCF">
        <w:rPr>
          <w:rFonts w:eastAsia="Arial" w:cs="Traditional Arabic"/>
          <w:noProof/>
          <w:spacing w:val="1"/>
          <w:sz w:val="22"/>
          <w:szCs w:val="32"/>
          <w:lang w:val="en-GB" w:eastAsia="en-US" w:bidi="ar-SY"/>
        </w:rPr>
        <w:t>http://unesdoc.unesco.org/images/0013/001358/135852e.pdf</w:t>
      </w:r>
    </w:p>
    <w:p w14:paraId="0DC1F29C" w14:textId="77777777" w:rsidR="00345CCF" w:rsidRPr="00345CCF" w:rsidRDefault="00345CCF" w:rsidP="00345CCF">
      <w:pPr>
        <w:numPr>
          <w:ilvl w:val="0"/>
          <w:numId w:val="352"/>
        </w:numPr>
        <w:tabs>
          <w:tab w:val="clear" w:pos="567"/>
        </w:tabs>
        <w:snapToGrid/>
        <w:spacing w:after="200" w:line="240" w:lineRule="auto"/>
        <w:ind w:left="0" w:right="851"/>
        <w:rPr>
          <w:rFonts w:eastAsia="Arial" w:cs="Traditional Arabic"/>
          <w:i/>
          <w:noProof/>
          <w:spacing w:val="1"/>
          <w:sz w:val="22"/>
          <w:szCs w:val="32"/>
          <w:lang w:val="en-GB" w:eastAsia="en-US" w:bidi="ar-SY"/>
        </w:rPr>
      </w:pPr>
      <w:r w:rsidRPr="00345CCF">
        <w:rPr>
          <w:rFonts w:eastAsia="Arial" w:cs="Traditional Arabic"/>
          <w:noProof/>
          <w:spacing w:val="1"/>
          <w:sz w:val="22"/>
          <w:szCs w:val="32"/>
          <w:lang w:val="en-GB" w:eastAsia="en-US" w:bidi="ar-SY"/>
        </w:rPr>
        <w:t>www.iphan.gov.br (in Portuguese)</w:t>
      </w:r>
    </w:p>
    <w:p w14:paraId="6484FF32" w14:textId="77777777" w:rsidR="00345CCF" w:rsidRPr="00345CCF" w:rsidRDefault="00345CCF" w:rsidP="00345CCF">
      <w:pPr>
        <w:numPr>
          <w:ilvl w:val="0"/>
          <w:numId w:val="352"/>
        </w:numPr>
        <w:tabs>
          <w:tab w:val="clear" w:pos="567"/>
        </w:tabs>
        <w:snapToGrid/>
        <w:spacing w:after="200" w:line="240" w:lineRule="auto"/>
        <w:ind w:left="0" w:right="851"/>
        <w:rPr>
          <w:rFonts w:eastAsia="Arial" w:cs="Traditional Arabic"/>
          <w:noProof/>
          <w:spacing w:val="1"/>
          <w:sz w:val="22"/>
          <w:szCs w:val="32"/>
          <w:lang w:val="en-GB" w:eastAsia="en-US" w:bidi="ar-SY"/>
        </w:rPr>
      </w:pPr>
      <w:r w:rsidRPr="00345CCF">
        <w:rPr>
          <w:rFonts w:eastAsia="Arial" w:cs="Traditional Arabic"/>
          <w:noProof/>
          <w:spacing w:val="1"/>
          <w:sz w:val="22"/>
          <w:szCs w:val="32"/>
          <w:lang w:val="en-GB" w:eastAsia="en-US" w:bidi="ar-SY"/>
        </w:rPr>
        <w:t>WIPO (World Intellectual Property Organization). 2009. Documenting and Disseminating Traditional Knowledge and Cultural Expressions in Brazil, Vol. I, Survey:</w:t>
      </w:r>
    </w:p>
    <w:p w14:paraId="5D3F07AA" w14:textId="77777777" w:rsidR="00345CCF" w:rsidRPr="00345CCF" w:rsidRDefault="00345CCF" w:rsidP="00345CCF">
      <w:pPr>
        <w:tabs>
          <w:tab w:val="clear" w:pos="567"/>
        </w:tabs>
        <w:snapToGrid/>
        <w:spacing w:after="200" w:line="240" w:lineRule="auto"/>
        <w:ind w:left="0" w:right="851"/>
        <w:rPr>
          <w:rFonts w:eastAsia="Arial" w:cs="Traditional Arabic"/>
          <w:noProof/>
          <w:spacing w:val="1"/>
          <w:sz w:val="22"/>
          <w:szCs w:val="32"/>
          <w:lang w:val="en-GB" w:eastAsia="en-US" w:bidi="ar-SY"/>
        </w:rPr>
      </w:pPr>
      <w:r w:rsidRPr="00345CCF">
        <w:rPr>
          <w:rFonts w:eastAsia="Arial" w:cs="Traditional Arabic"/>
          <w:noProof/>
          <w:spacing w:val="1"/>
          <w:sz w:val="22"/>
          <w:szCs w:val="32"/>
          <w:lang w:val="en-GB" w:eastAsia="en-US" w:bidi="ar-SY"/>
        </w:rPr>
        <w:t>http://www.wipo.int/export/sites/www/tk/en/resources/pdf/arantes_report_vol1.pdf</w:t>
      </w:r>
    </w:p>
    <w:p w14:paraId="4E691B55" w14:textId="77777777" w:rsidR="00345CCF" w:rsidRPr="00345CCF" w:rsidRDefault="00345CCF" w:rsidP="00345CCF">
      <w:pPr>
        <w:tabs>
          <w:tab w:val="clear" w:pos="567"/>
        </w:tabs>
        <w:snapToGrid/>
        <w:spacing w:after="200" w:line="240" w:lineRule="auto"/>
        <w:rPr>
          <w:rFonts w:eastAsia="Arial" w:cs="Traditional Arabic"/>
          <w:b/>
          <w:bCs/>
          <w:noProof/>
          <w:spacing w:val="1"/>
          <w:sz w:val="22"/>
          <w:szCs w:val="32"/>
          <w:rtl/>
          <w:lang w:val="en-GB" w:eastAsia="en-US" w:bidi="ar-SY"/>
        </w:rPr>
      </w:pPr>
      <w:bookmarkStart w:id="1" w:name="_GoBack"/>
      <w:bookmarkEnd w:id="1"/>
    </w:p>
    <w:sectPr w:rsidR="00345CCF" w:rsidRPr="00345CCF" w:rsidSect="00857F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type w:val="oddPage"/>
      <w:pgSz w:w="11900" w:h="16840"/>
      <w:pgMar w:top="1701" w:right="1531" w:bottom="1701" w:left="1531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9503B" w14:textId="77777777" w:rsidR="002F4735" w:rsidRDefault="002F4735" w:rsidP="000F4C6A">
      <w:r>
        <w:separator/>
      </w:r>
    </w:p>
    <w:p w14:paraId="0307A720" w14:textId="77777777" w:rsidR="002F4735" w:rsidRDefault="002F4735"/>
  </w:endnote>
  <w:endnote w:type="continuationSeparator" w:id="0">
    <w:p w14:paraId="2BD7B5FE" w14:textId="77777777" w:rsidR="002F4735" w:rsidRDefault="002F4735" w:rsidP="000F4C6A">
      <w:r>
        <w:continuationSeparator/>
      </w:r>
    </w:p>
    <w:p w14:paraId="0D6DA57F" w14:textId="77777777" w:rsidR="002F4735" w:rsidRDefault="002F47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C56CEB" w:rsidRPr="00BB7269" w14:paraId="70589165" w14:textId="77777777" w:rsidTr="002062B0">
      <w:tc>
        <w:tcPr>
          <w:tcW w:w="1234" w:type="pct"/>
          <w:vAlign w:val="center"/>
        </w:tcPr>
        <w:p w14:paraId="231B296A" w14:textId="77777777" w:rsidR="00C56CEB" w:rsidRDefault="00C56CEB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  <w:jc w:val="right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10CED538" wp14:editId="69D66CAE">
                <wp:extent cx="1033145" cy="664845"/>
                <wp:effectExtent l="0" t="0" r="0" b="1905"/>
                <wp:docPr id="19" name="Picture 19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64108DB7" w14:textId="1C3402B0" w:rsidR="00C56CEB" w:rsidRPr="00BB7269" w:rsidRDefault="00256ACB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58240" behindDoc="0" locked="0" layoutInCell="1" allowOverlap="1" wp14:anchorId="3FB13670" wp14:editId="3B07ED53">
                <wp:simplePos x="0" y="0"/>
                <wp:positionH relativeFrom="column">
                  <wp:posOffset>993140</wp:posOffset>
                </wp:positionH>
                <wp:positionV relativeFrom="paragraph">
                  <wp:posOffset>40640</wp:posOffset>
                </wp:positionV>
                <wp:extent cx="542925" cy="190500"/>
                <wp:effectExtent l="0" t="0" r="9525" b="0"/>
                <wp:wrapTopAndBottom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60" w:type="pct"/>
          <w:vAlign w:val="bottom"/>
        </w:tcPr>
        <w:p w14:paraId="6A1986E3" w14:textId="6F5FCD9F" w:rsidR="00C56CEB" w:rsidRPr="00BB7269" w:rsidRDefault="00C56CEB" w:rsidP="00E36635">
          <w:pPr>
            <w:pStyle w:val="Footer"/>
            <w:spacing w:line="240" w:lineRule="auto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E36635">
            <w:rPr>
              <w:lang w:val="en-US"/>
            </w:rPr>
            <w:t>8</w:t>
          </w:r>
          <w:r w:rsidRPr="0020341B">
            <w:rPr>
              <w:lang w:val="en-US"/>
            </w:rPr>
            <w:t>-v1.</w:t>
          </w:r>
          <w:r w:rsidR="00EF25C6">
            <w:rPr>
              <w:lang w:val="en-US"/>
            </w:rPr>
            <w:t>0</w:t>
          </w:r>
          <w:r w:rsidRPr="0020341B">
            <w:rPr>
              <w:lang w:val="en-US"/>
            </w:rPr>
            <w:t>-</w:t>
          </w:r>
          <w:r w:rsidR="00EF25C6">
            <w:rPr>
              <w:lang w:val="en-US"/>
            </w:rPr>
            <w:t>AR</w:t>
          </w:r>
        </w:p>
      </w:tc>
    </w:tr>
  </w:tbl>
  <w:p w14:paraId="7D367C67" w14:textId="46C20483" w:rsidR="00F87EDD" w:rsidRPr="00C56CEB" w:rsidRDefault="00F87EDD" w:rsidP="00C56C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2255DD" w:rsidRPr="00BB7269" w14:paraId="70F7838D" w14:textId="77777777" w:rsidTr="002255DD">
      <w:tc>
        <w:tcPr>
          <w:tcW w:w="1234" w:type="pct"/>
          <w:vAlign w:val="center"/>
        </w:tcPr>
        <w:p w14:paraId="69786968" w14:textId="77777777" w:rsidR="002255DD" w:rsidRDefault="002255DD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2F7961BF" wp14:editId="5EA7AC69">
                <wp:extent cx="1033145" cy="664845"/>
                <wp:effectExtent l="0" t="0" r="0" b="1905"/>
                <wp:docPr id="21" name="Picture 21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4B70A9F9" w14:textId="02300449" w:rsidR="002255DD" w:rsidRPr="00BB7269" w:rsidRDefault="00256ACB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59264" behindDoc="0" locked="0" layoutInCell="1" allowOverlap="1" wp14:anchorId="07210305" wp14:editId="2F40A455">
                <wp:simplePos x="0" y="0"/>
                <wp:positionH relativeFrom="column">
                  <wp:posOffset>1115060</wp:posOffset>
                </wp:positionH>
                <wp:positionV relativeFrom="paragraph">
                  <wp:posOffset>-6985</wp:posOffset>
                </wp:positionV>
                <wp:extent cx="542925" cy="190500"/>
                <wp:effectExtent l="0" t="0" r="9525" b="0"/>
                <wp:wrapTopAndBottom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60" w:type="pct"/>
          <w:vAlign w:val="bottom"/>
        </w:tcPr>
        <w:p w14:paraId="3C35A494" w14:textId="57901A9A" w:rsidR="002255DD" w:rsidRPr="00BB7269" w:rsidRDefault="002255DD" w:rsidP="00E36635">
          <w:pPr>
            <w:pStyle w:val="Footer"/>
            <w:spacing w:line="240" w:lineRule="auto"/>
            <w:jc w:val="right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E36635">
            <w:rPr>
              <w:lang w:val="en-US"/>
            </w:rPr>
            <w:t>8</w:t>
          </w:r>
          <w:r w:rsidRPr="0020341B">
            <w:rPr>
              <w:lang w:val="en-US"/>
            </w:rPr>
            <w:t>-v1.</w:t>
          </w:r>
          <w:r w:rsidR="00EF25C6">
            <w:rPr>
              <w:lang w:val="en-US"/>
            </w:rPr>
            <w:t>0</w:t>
          </w:r>
          <w:r w:rsidRPr="0020341B">
            <w:rPr>
              <w:lang w:val="en-US"/>
            </w:rPr>
            <w:t>-</w:t>
          </w:r>
          <w:r w:rsidR="00EF25C6">
            <w:rPr>
              <w:lang w:val="en-US"/>
            </w:rPr>
            <w:t>AR</w:t>
          </w:r>
        </w:p>
      </w:tc>
    </w:tr>
  </w:tbl>
  <w:p w14:paraId="627EA47E" w14:textId="77777777" w:rsidR="002255DD" w:rsidRPr="00BB7269" w:rsidRDefault="002255DD" w:rsidP="002255DD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C56CEB" w:rsidRPr="00BB7269" w14:paraId="649D021B" w14:textId="77777777" w:rsidTr="002062B0">
      <w:tc>
        <w:tcPr>
          <w:tcW w:w="1234" w:type="pct"/>
          <w:vAlign w:val="center"/>
        </w:tcPr>
        <w:p w14:paraId="69D30D4C" w14:textId="77777777" w:rsidR="00C56CEB" w:rsidRDefault="00C56CEB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5D742D88" wp14:editId="4D039CF0">
                <wp:extent cx="1033145" cy="664845"/>
                <wp:effectExtent l="0" t="0" r="0" b="1905"/>
                <wp:docPr id="14" name="Picture 14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60B1FD57" w14:textId="2E274F22" w:rsidR="00C56CEB" w:rsidRPr="00BB7269" w:rsidRDefault="00C56CEB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</w:p>
      </w:tc>
      <w:tc>
        <w:tcPr>
          <w:tcW w:w="1260" w:type="pct"/>
          <w:vAlign w:val="bottom"/>
        </w:tcPr>
        <w:p w14:paraId="2750DF8E" w14:textId="16A4AC8D" w:rsidR="00C56CEB" w:rsidRPr="00BB7269" w:rsidRDefault="00C56CEB" w:rsidP="00E36635">
          <w:pPr>
            <w:pStyle w:val="Footer"/>
            <w:spacing w:line="240" w:lineRule="auto"/>
            <w:jc w:val="right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E36635">
            <w:rPr>
              <w:lang w:val="en-US"/>
            </w:rPr>
            <w:t>8</w:t>
          </w:r>
          <w:r w:rsidRPr="0020341B">
            <w:rPr>
              <w:lang w:val="en-US"/>
            </w:rPr>
            <w:t>-v1.</w:t>
          </w:r>
          <w:r w:rsidR="00EF25C6">
            <w:rPr>
              <w:lang w:val="en-US"/>
            </w:rPr>
            <w:t>0</w:t>
          </w:r>
          <w:r w:rsidRPr="0020341B">
            <w:rPr>
              <w:lang w:val="en-US"/>
            </w:rPr>
            <w:t>-</w:t>
          </w:r>
          <w:r w:rsidR="00EF25C6">
            <w:rPr>
              <w:lang w:val="en-US"/>
            </w:rPr>
            <w:t>AR</w:t>
          </w:r>
        </w:p>
      </w:tc>
    </w:tr>
  </w:tbl>
  <w:p w14:paraId="7666B67F" w14:textId="35139DA0" w:rsidR="00C56CEB" w:rsidRPr="00BB7269" w:rsidRDefault="00256ACB" w:rsidP="00C56CEB">
    <w:pPr>
      <w:pStyle w:val="Footer"/>
      <w:rPr>
        <w:lang w:val="en-US"/>
      </w:rPr>
    </w:pPr>
    <w:r>
      <w:rPr>
        <w:noProof/>
        <w:lang w:eastAsia="ja-JP"/>
      </w:rPr>
      <w:drawing>
        <wp:anchor distT="0" distB="0" distL="114300" distR="114300" simplePos="0" relativeHeight="251657216" behindDoc="0" locked="0" layoutInCell="1" allowOverlap="1" wp14:anchorId="189AA0E2" wp14:editId="12835B60">
          <wp:simplePos x="0" y="0"/>
          <wp:positionH relativeFrom="column">
            <wp:posOffset>2631440</wp:posOffset>
          </wp:positionH>
          <wp:positionV relativeFrom="paragraph">
            <wp:posOffset>11430</wp:posOffset>
          </wp:positionV>
          <wp:extent cx="542925" cy="190500"/>
          <wp:effectExtent l="0" t="0" r="9525" b="0"/>
          <wp:wrapTopAndBottom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29C03" w14:textId="77777777" w:rsidR="002F4735" w:rsidRDefault="002F4735" w:rsidP="00F87EDD">
      <w:pPr>
        <w:bidi/>
        <w:ind w:left="0"/>
      </w:pPr>
      <w:r>
        <w:separator/>
      </w:r>
    </w:p>
  </w:footnote>
  <w:footnote w:type="continuationSeparator" w:id="0">
    <w:p w14:paraId="06728D15" w14:textId="77777777" w:rsidR="002F4735" w:rsidRDefault="002F4735" w:rsidP="000F4C6A">
      <w:r>
        <w:continuationSeparator/>
      </w:r>
    </w:p>
    <w:p w14:paraId="739B1579" w14:textId="77777777" w:rsidR="002F4735" w:rsidRDefault="002F4735"/>
  </w:footnote>
  <w:footnote w:id="1">
    <w:p w14:paraId="6FA5D7C5" w14:textId="0794DAFD" w:rsidR="00E36635" w:rsidRPr="00E36635" w:rsidRDefault="00E36635" w:rsidP="00E9125C">
      <w:pPr>
        <w:bidi/>
        <w:spacing w:line="240" w:lineRule="auto"/>
        <w:ind w:left="340" w:hanging="340"/>
        <w:rPr>
          <w:rFonts w:cs="Traditional Arabic"/>
          <w:sz w:val="26"/>
          <w:szCs w:val="26"/>
          <w:rtl/>
        </w:rPr>
      </w:pPr>
      <w:r w:rsidRPr="00E36635">
        <w:rPr>
          <w:rStyle w:val="FootnoteReference"/>
          <w:rFonts w:cs="Traditional Arabic"/>
          <w:sz w:val="26"/>
          <w:szCs w:val="26"/>
        </w:rPr>
        <w:footnoteRef/>
      </w:r>
      <w:r w:rsidRPr="00E36635">
        <w:rPr>
          <w:rFonts w:cs="Traditional Arabic" w:hint="cs"/>
          <w:sz w:val="26"/>
          <w:szCs w:val="26"/>
          <w:rtl/>
        </w:rPr>
        <w:tab/>
        <w:t xml:space="preserve">لا بد من توجيه الشكر إلى مارشا سانت </w:t>
      </w:r>
      <w:r w:rsidR="00E9125C">
        <w:rPr>
          <w:rFonts w:cs="Traditional Arabic" w:hint="cs"/>
          <w:sz w:val="26"/>
          <w:szCs w:val="26"/>
          <w:rtl/>
        </w:rPr>
        <w:t>آ</w:t>
      </w:r>
      <w:r w:rsidRPr="00E36635">
        <w:rPr>
          <w:rFonts w:cs="Traditional Arabic" w:hint="cs"/>
          <w:sz w:val="26"/>
          <w:szCs w:val="26"/>
          <w:rtl/>
        </w:rPr>
        <w:t>نا و</w:t>
      </w:r>
      <w:r w:rsidR="00E9125C">
        <w:rPr>
          <w:rFonts w:cs="Traditional Arabic" w:hint="cs"/>
          <w:sz w:val="26"/>
          <w:szCs w:val="26"/>
          <w:rtl/>
        </w:rPr>
        <w:t>آ</w:t>
      </w:r>
      <w:r w:rsidRPr="00E36635">
        <w:rPr>
          <w:rFonts w:cs="Traditional Arabic" w:hint="cs"/>
          <w:sz w:val="26"/>
          <w:szCs w:val="26"/>
          <w:rtl/>
        </w:rPr>
        <w:t xml:space="preserve">نا جيتا دي أوليفيرا من </w:t>
      </w:r>
      <w:r w:rsidRPr="00E36635">
        <w:rPr>
          <w:rFonts w:cs="Traditional Arabic"/>
          <w:sz w:val="26"/>
          <w:szCs w:val="26"/>
          <w:rtl/>
        </w:rPr>
        <w:t>معهد التراث الوطني الفني والثقافي</w:t>
      </w:r>
      <w:r w:rsidRPr="00E36635">
        <w:rPr>
          <w:rFonts w:cs="Traditional Arabic" w:hint="cs"/>
          <w:sz w:val="26"/>
          <w:szCs w:val="26"/>
          <w:rtl/>
        </w:rPr>
        <w:t xml:space="preserve"> لمساعدتهما في دراسة الحالة هذه.</w:t>
      </w:r>
    </w:p>
  </w:footnote>
  <w:footnote w:id="2">
    <w:p w14:paraId="485391C8" w14:textId="74A1D334" w:rsidR="00E36635" w:rsidRPr="00183608" w:rsidRDefault="00E36635" w:rsidP="009F5B6A">
      <w:pPr>
        <w:pStyle w:val="FootnoteText"/>
        <w:bidi/>
        <w:spacing w:after="0" w:line="240" w:lineRule="auto"/>
        <w:rPr>
          <w:rFonts w:cs="Traditional Arabic"/>
          <w:sz w:val="18"/>
          <w:szCs w:val="28"/>
          <w:rtl/>
        </w:rPr>
      </w:pPr>
      <w:r w:rsidRPr="00183608">
        <w:rPr>
          <w:rStyle w:val="FootnoteReference"/>
          <w:rFonts w:cs="Traditional Arabic"/>
          <w:szCs w:val="28"/>
        </w:rPr>
        <w:footnoteRef/>
      </w:r>
      <w:r>
        <w:rPr>
          <w:rFonts w:cs="Traditional Arabic" w:hint="cs"/>
          <w:sz w:val="18"/>
          <w:szCs w:val="28"/>
          <w:rtl/>
        </w:rPr>
        <w:tab/>
      </w:r>
      <w:r w:rsidRPr="00183608">
        <w:rPr>
          <w:rFonts w:eastAsia="Arial" w:cs="Traditional Arabic"/>
          <w:sz w:val="18"/>
          <w:szCs w:val="28"/>
        </w:rPr>
        <w:t>L</w:t>
      </w:r>
      <w:r w:rsidRPr="00183608">
        <w:rPr>
          <w:rFonts w:eastAsia="Arial" w:cs="Traditional Arabic"/>
          <w:spacing w:val="-1"/>
          <w:sz w:val="18"/>
          <w:szCs w:val="28"/>
        </w:rPr>
        <w:t>o</w:t>
      </w:r>
      <w:r w:rsidRPr="00183608">
        <w:rPr>
          <w:rFonts w:eastAsia="Arial" w:cs="Traditional Arabic"/>
          <w:spacing w:val="2"/>
          <w:sz w:val="18"/>
          <w:szCs w:val="28"/>
        </w:rPr>
        <w:t>n</w:t>
      </w:r>
      <w:r w:rsidRPr="00183608">
        <w:rPr>
          <w:rFonts w:eastAsia="Arial" w:cs="Traditional Arabic"/>
          <w:sz w:val="18"/>
          <w:szCs w:val="28"/>
        </w:rPr>
        <w:t>dres</w:t>
      </w:r>
      <w:r w:rsidRPr="00183608">
        <w:rPr>
          <w:rFonts w:eastAsia="Arial" w:cs="Traditional Arabic"/>
          <w:spacing w:val="-6"/>
          <w:sz w:val="18"/>
          <w:szCs w:val="28"/>
        </w:rPr>
        <w:t xml:space="preserve"> </w:t>
      </w:r>
      <w:r w:rsidRPr="00183608">
        <w:rPr>
          <w:rFonts w:eastAsia="Arial" w:cs="Traditional Arabic"/>
          <w:sz w:val="18"/>
          <w:szCs w:val="28"/>
        </w:rPr>
        <w:t>Fon</w:t>
      </w:r>
      <w:r w:rsidRPr="00183608">
        <w:rPr>
          <w:rFonts w:eastAsia="Arial" w:cs="Traditional Arabic"/>
          <w:spacing w:val="1"/>
          <w:sz w:val="18"/>
          <w:szCs w:val="28"/>
        </w:rPr>
        <w:t>s</w:t>
      </w:r>
      <w:r w:rsidRPr="00183608">
        <w:rPr>
          <w:rFonts w:eastAsia="Arial" w:cs="Traditional Arabic"/>
          <w:sz w:val="18"/>
          <w:szCs w:val="28"/>
        </w:rPr>
        <w:t>e</w:t>
      </w:r>
      <w:r w:rsidRPr="00183608">
        <w:rPr>
          <w:rFonts w:eastAsia="Arial" w:cs="Traditional Arabic"/>
          <w:spacing w:val="1"/>
          <w:sz w:val="18"/>
          <w:szCs w:val="28"/>
        </w:rPr>
        <w:t>c</w:t>
      </w:r>
      <w:r w:rsidRPr="00183608">
        <w:rPr>
          <w:rFonts w:eastAsia="Arial" w:cs="Traditional Arabic"/>
          <w:sz w:val="18"/>
          <w:szCs w:val="28"/>
        </w:rPr>
        <w:t>a,</w:t>
      </w:r>
      <w:r w:rsidRPr="00183608">
        <w:rPr>
          <w:rFonts w:eastAsia="Arial" w:cs="Traditional Arabic"/>
          <w:spacing w:val="-7"/>
          <w:sz w:val="18"/>
          <w:szCs w:val="28"/>
        </w:rPr>
        <w:t xml:space="preserve"> </w:t>
      </w:r>
      <w:r w:rsidRPr="00183608">
        <w:rPr>
          <w:rFonts w:eastAsia="Arial" w:cs="Traditional Arabic"/>
          <w:sz w:val="18"/>
          <w:szCs w:val="28"/>
        </w:rPr>
        <w:t>o</w:t>
      </w:r>
      <w:r w:rsidRPr="00183608">
        <w:rPr>
          <w:rFonts w:eastAsia="Arial" w:cs="Traditional Arabic"/>
          <w:spacing w:val="-1"/>
          <w:sz w:val="18"/>
          <w:szCs w:val="28"/>
        </w:rPr>
        <w:t>p</w:t>
      </w:r>
      <w:r w:rsidRPr="00183608">
        <w:rPr>
          <w:rFonts w:eastAsia="Arial" w:cs="Traditional Arabic"/>
          <w:sz w:val="18"/>
          <w:szCs w:val="28"/>
        </w:rPr>
        <w:t>.</w:t>
      </w:r>
      <w:r w:rsidRPr="00183608">
        <w:rPr>
          <w:rFonts w:eastAsia="Arial" w:cs="Traditional Arabic"/>
          <w:spacing w:val="-3"/>
          <w:sz w:val="18"/>
          <w:szCs w:val="28"/>
        </w:rPr>
        <w:t xml:space="preserve"> </w:t>
      </w:r>
      <w:r w:rsidRPr="00183608">
        <w:rPr>
          <w:rFonts w:eastAsia="Arial" w:cs="Traditional Arabic"/>
          <w:spacing w:val="3"/>
          <w:sz w:val="18"/>
          <w:szCs w:val="28"/>
        </w:rPr>
        <w:t>c</w:t>
      </w:r>
      <w:r w:rsidRPr="00183608">
        <w:rPr>
          <w:rFonts w:eastAsia="Arial" w:cs="Traditional Arabic"/>
          <w:spacing w:val="-1"/>
          <w:sz w:val="18"/>
          <w:szCs w:val="28"/>
        </w:rPr>
        <w:t>i</w:t>
      </w:r>
      <w:r w:rsidRPr="00183608">
        <w:rPr>
          <w:rFonts w:eastAsia="Arial" w:cs="Traditional Arabic"/>
          <w:sz w:val="18"/>
          <w:szCs w:val="28"/>
        </w:rPr>
        <w:t>t,</w:t>
      </w:r>
      <w:r w:rsidRPr="00183608">
        <w:rPr>
          <w:rFonts w:eastAsia="Arial" w:cs="Traditional Arabic"/>
          <w:spacing w:val="-2"/>
          <w:sz w:val="18"/>
          <w:szCs w:val="28"/>
        </w:rPr>
        <w:t xml:space="preserve"> </w:t>
      </w:r>
      <w:r w:rsidRPr="00183608">
        <w:rPr>
          <w:rFonts w:eastAsia="Arial" w:cs="Traditional Arabic"/>
          <w:sz w:val="18"/>
          <w:szCs w:val="28"/>
        </w:rPr>
        <w:t>p.</w:t>
      </w:r>
      <w:r w:rsidRPr="00183608">
        <w:rPr>
          <w:rFonts w:eastAsia="Arial" w:cs="Traditional Arabic"/>
          <w:spacing w:val="-3"/>
          <w:sz w:val="18"/>
          <w:szCs w:val="28"/>
        </w:rPr>
        <w:t xml:space="preserve"> </w:t>
      </w:r>
      <w:r w:rsidRPr="00183608">
        <w:rPr>
          <w:rFonts w:eastAsia="Arial" w:cs="Traditional Arabic"/>
          <w:sz w:val="18"/>
          <w:szCs w:val="28"/>
        </w:rPr>
        <w:t>1</w:t>
      </w:r>
      <w:r w:rsidRPr="00183608">
        <w:rPr>
          <w:rFonts w:eastAsia="Arial" w:cs="Traditional Arabic"/>
          <w:spacing w:val="1"/>
          <w:sz w:val="18"/>
          <w:szCs w:val="28"/>
        </w:rPr>
        <w:t>8</w:t>
      </w:r>
      <w:r w:rsidRPr="00183608">
        <w:rPr>
          <w:rFonts w:eastAsia="Arial" w:cs="Traditional Arabic"/>
          <w:sz w:val="18"/>
          <w:szCs w:val="28"/>
        </w:rPr>
        <w:t>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C56CEB" w:rsidRPr="00503035" w14:paraId="78196530" w14:textId="77777777" w:rsidTr="002062B0">
      <w:trPr>
        <w:jc w:val="center"/>
      </w:trPr>
      <w:tc>
        <w:tcPr>
          <w:tcW w:w="1667" w:type="pct"/>
        </w:tcPr>
        <w:p w14:paraId="79A9B092" w14:textId="77777777" w:rsidR="00C56CEB" w:rsidRPr="00503035" w:rsidRDefault="00C56CEB" w:rsidP="002062B0">
          <w:pPr>
            <w:pStyle w:val="Header"/>
            <w:bidi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  <w:rtl/>
            </w:rPr>
            <w:t>دراس</w:t>
          </w:r>
          <w:r>
            <w:rPr>
              <w:rFonts w:cs="Traditional Arabic" w:hint="cs"/>
              <w:sz w:val="18"/>
              <w:szCs w:val="24"/>
              <w:rtl/>
            </w:rPr>
            <w:t>ات</w:t>
          </w:r>
          <w:r w:rsidRPr="00503035">
            <w:rPr>
              <w:rFonts w:cs="Traditional Arabic"/>
              <w:sz w:val="18"/>
              <w:szCs w:val="24"/>
              <w:rtl/>
            </w:rPr>
            <w:t xml:space="preserve">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/>
              <w:sz w:val="18"/>
              <w:szCs w:val="24"/>
              <w:rtl/>
            </w:rPr>
            <w:t>حالات</w:t>
          </w:r>
        </w:p>
      </w:tc>
      <w:tc>
        <w:tcPr>
          <w:tcW w:w="1667" w:type="pct"/>
        </w:tcPr>
        <w:p w14:paraId="7DE7DBBA" w14:textId="296267C3" w:rsidR="00C56CEB" w:rsidRPr="00503035" w:rsidRDefault="00C56CEB" w:rsidP="00E36635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rtl/>
              <w:lang w:val="fr-FR" w:bidi="ar-SY"/>
            </w:rPr>
          </w:pPr>
          <w:r w:rsidRPr="00503035">
            <w:rPr>
              <w:rFonts w:cs="Traditional Arabic" w:hint="cs"/>
              <w:sz w:val="18"/>
              <w:szCs w:val="24"/>
              <w:rtl/>
            </w:rPr>
            <w:t xml:space="preserve">دراسة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 w:hint="cs"/>
              <w:sz w:val="18"/>
              <w:szCs w:val="24"/>
              <w:rtl/>
            </w:rPr>
            <w:t>حال</w:t>
          </w:r>
          <w:r w:rsidRPr="00503035"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ة </w:t>
          </w:r>
          <w:r w:rsidR="00E36635">
            <w:rPr>
              <w:rFonts w:cs="Traditional Arabic" w:hint="cs"/>
              <w:sz w:val="18"/>
              <w:szCs w:val="24"/>
              <w:rtl/>
              <w:lang w:val="fr-FR" w:bidi="ar-SY"/>
            </w:rPr>
            <w:t>8</w:t>
          </w:r>
        </w:p>
      </w:tc>
      <w:tc>
        <w:tcPr>
          <w:tcW w:w="1667" w:type="pct"/>
        </w:tcPr>
        <w:p w14:paraId="42E5772A" w14:textId="4804D31B" w:rsidR="00C56CEB" w:rsidRPr="00503035" w:rsidRDefault="00C56CEB" w:rsidP="002062B0">
          <w:pPr>
            <w:pStyle w:val="Header"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</w:rPr>
            <w:fldChar w:fldCharType="begin"/>
          </w:r>
          <w:r w:rsidRPr="00503035">
            <w:rPr>
              <w:rFonts w:cs="Traditional Arabic"/>
              <w:sz w:val="18"/>
              <w:szCs w:val="24"/>
            </w:rPr>
            <w:instrText>PAGE   \* MERGEFORMAT</w:instrText>
          </w:r>
          <w:r w:rsidRPr="00503035">
            <w:rPr>
              <w:rFonts w:cs="Traditional Arabic"/>
              <w:sz w:val="18"/>
              <w:szCs w:val="24"/>
            </w:rPr>
            <w:fldChar w:fldCharType="separate"/>
          </w:r>
          <w:r w:rsidR="00256ACB" w:rsidRPr="00256ACB">
            <w:rPr>
              <w:rFonts w:cs="Traditional Arabic"/>
              <w:noProof/>
              <w:sz w:val="18"/>
              <w:szCs w:val="24"/>
              <w:lang w:val="fr-FR"/>
            </w:rPr>
            <w:t>6</w:t>
          </w:r>
          <w:r w:rsidRPr="00503035">
            <w:rPr>
              <w:rFonts w:cs="Traditional Arabic"/>
              <w:sz w:val="18"/>
              <w:szCs w:val="24"/>
            </w:rPr>
            <w:fldChar w:fldCharType="end"/>
          </w:r>
        </w:p>
      </w:tc>
    </w:tr>
  </w:tbl>
  <w:p w14:paraId="3FCECBA6" w14:textId="0DD00D94" w:rsidR="00443DE5" w:rsidRDefault="00443DE5" w:rsidP="00C56CEB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2255DD" w:rsidRPr="00503035" w14:paraId="7724F40A" w14:textId="77777777" w:rsidTr="002062B0">
      <w:trPr>
        <w:jc w:val="center"/>
      </w:trPr>
      <w:tc>
        <w:tcPr>
          <w:tcW w:w="1667" w:type="pct"/>
        </w:tcPr>
        <w:p w14:paraId="7D3E1BE5" w14:textId="79936658" w:rsidR="002255DD" w:rsidRPr="00503035" w:rsidRDefault="002255DD" w:rsidP="002062B0">
          <w:pPr>
            <w:pStyle w:val="Header"/>
            <w:spacing w:line="240" w:lineRule="auto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</w:rPr>
            <w:fldChar w:fldCharType="begin"/>
          </w:r>
          <w:r w:rsidRPr="00503035">
            <w:rPr>
              <w:rFonts w:cs="Traditional Arabic"/>
              <w:sz w:val="18"/>
              <w:szCs w:val="24"/>
            </w:rPr>
            <w:instrText>PAGE   \* MERGEFORMAT</w:instrText>
          </w:r>
          <w:r w:rsidRPr="00503035">
            <w:rPr>
              <w:rFonts w:cs="Traditional Arabic"/>
              <w:sz w:val="18"/>
              <w:szCs w:val="24"/>
            </w:rPr>
            <w:fldChar w:fldCharType="separate"/>
          </w:r>
          <w:r w:rsidR="00256ACB" w:rsidRPr="00256ACB">
            <w:rPr>
              <w:rFonts w:cs="Traditional Arabic"/>
              <w:noProof/>
              <w:sz w:val="18"/>
              <w:szCs w:val="24"/>
              <w:lang w:val="fr-FR"/>
            </w:rPr>
            <w:t>7</w:t>
          </w:r>
          <w:r w:rsidRPr="00503035">
            <w:rPr>
              <w:rFonts w:cs="Traditional Arabic"/>
              <w:sz w:val="18"/>
              <w:szCs w:val="24"/>
            </w:rPr>
            <w:fldChar w:fldCharType="end"/>
          </w:r>
        </w:p>
      </w:tc>
      <w:tc>
        <w:tcPr>
          <w:tcW w:w="1667" w:type="pct"/>
        </w:tcPr>
        <w:p w14:paraId="52C11B99" w14:textId="348917F9" w:rsidR="002255DD" w:rsidRPr="00E36635" w:rsidRDefault="002255DD" w:rsidP="00E36635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lang w:bidi="ar-SY"/>
            </w:rPr>
          </w:pPr>
          <w:r w:rsidRPr="00503035">
            <w:rPr>
              <w:rFonts w:cs="Traditional Arabic" w:hint="cs"/>
              <w:sz w:val="18"/>
              <w:szCs w:val="24"/>
              <w:rtl/>
            </w:rPr>
            <w:t xml:space="preserve">دراسة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 w:hint="cs"/>
              <w:sz w:val="18"/>
              <w:szCs w:val="24"/>
              <w:rtl/>
            </w:rPr>
            <w:t>حال</w:t>
          </w:r>
          <w:r w:rsidRPr="00503035"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ة </w:t>
          </w:r>
          <w:r w:rsidR="00E36635">
            <w:rPr>
              <w:rFonts w:cs="Traditional Arabic" w:hint="cs"/>
              <w:sz w:val="18"/>
              <w:szCs w:val="24"/>
              <w:rtl/>
              <w:lang w:val="fr-FR" w:bidi="ar-SY"/>
            </w:rPr>
            <w:t>8</w:t>
          </w:r>
        </w:p>
      </w:tc>
      <w:tc>
        <w:tcPr>
          <w:tcW w:w="1667" w:type="pct"/>
        </w:tcPr>
        <w:p w14:paraId="554C9CB7" w14:textId="77777777" w:rsidR="002255DD" w:rsidRPr="00503035" w:rsidRDefault="002255DD" w:rsidP="002062B0">
          <w:pPr>
            <w:pStyle w:val="Header"/>
            <w:bidi/>
            <w:spacing w:line="240" w:lineRule="auto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  <w:rtl/>
            </w:rPr>
            <w:t>دراس</w:t>
          </w:r>
          <w:r>
            <w:rPr>
              <w:rFonts w:cs="Traditional Arabic" w:hint="cs"/>
              <w:sz w:val="18"/>
              <w:szCs w:val="24"/>
              <w:rtl/>
            </w:rPr>
            <w:t>ات</w:t>
          </w:r>
          <w:r w:rsidRPr="00503035">
            <w:rPr>
              <w:rFonts w:cs="Traditional Arabic"/>
              <w:sz w:val="18"/>
              <w:szCs w:val="24"/>
              <w:rtl/>
            </w:rPr>
            <w:t xml:space="preserve">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/>
              <w:sz w:val="18"/>
              <w:szCs w:val="24"/>
              <w:rtl/>
            </w:rPr>
            <w:t>حالات</w:t>
          </w:r>
        </w:p>
      </w:tc>
    </w:tr>
  </w:tbl>
  <w:p w14:paraId="2F3CC24A" w14:textId="2E0F8F92" w:rsidR="00443DE5" w:rsidRDefault="00443DE5" w:rsidP="002255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6"/>
      <w:gridCol w:w="3019"/>
      <w:gridCol w:w="3019"/>
    </w:tblGrid>
    <w:tr w:rsidR="00C56CEB" w:rsidRPr="00BB7269" w14:paraId="204DF909" w14:textId="77777777" w:rsidTr="002062B0">
      <w:trPr>
        <w:jc w:val="center"/>
      </w:trPr>
      <w:tc>
        <w:tcPr>
          <w:tcW w:w="1666" w:type="pct"/>
        </w:tcPr>
        <w:p w14:paraId="45873DA0" w14:textId="77777777" w:rsidR="00C56CEB" w:rsidRPr="00BB7269" w:rsidRDefault="00C56CEB" w:rsidP="002062B0">
          <w:pPr>
            <w:pStyle w:val="Header"/>
            <w:bidi/>
            <w:spacing w:line="240" w:lineRule="auto"/>
            <w:jc w:val="right"/>
            <w:rPr>
              <w:rFonts w:cs="Traditional Arabic"/>
              <w:szCs w:val="24"/>
            </w:rPr>
          </w:pPr>
        </w:p>
      </w:tc>
      <w:tc>
        <w:tcPr>
          <w:tcW w:w="1667" w:type="pct"/>
        </w:tcPr>
        <w:p w14:paraId="70540C9F" w14:textId="77777777" w:rsidR="00C56CEB" w:rsidRPr="00503035" w:rsidRDefault="00C56CEB" w:rsidP="002062B0">
          <w:pPr>
            <w:pStyle w:val="Header"/>
            <w:bidi/>
            <w:spacing w:line="240" w:lineRule="auto"/>
            <w:jc w:val="center"/>
            <w:rPr>
              <w:rFonts w:cs="Traditional Arabic"/>
              <w:szCs w:val="24"/>
              <w:rtl/>
              <w:lang w:val="fr-FR" w:bidi="ar-SY"/>
            </w:rPr>
          </w:pPr>
          <w:r w:rsidRPr="00AB5AD8">
            <w:rPr>
              <w:rFonts w:ascii="Traditional Arabic" w:hAnsi="Traditional Arabic" w:cs="Traditional Arabic"/>
              <w:sz w:val="24"/>
              <w:szCs w:val="24"/>
              <w:rtl/>
            </w:rPr>
            <w:t>دراس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ات</w:t>
          </w:r>
          <w:r w:rsidRPr="00AB5AD8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الحالات</w:t>
          </w:r>
          <w:r w:rsidRPr="00BB7269">
            <w:rPr>
              <w:rFonts w:cs="Traditional Arabic" w:hint="cs"/>
              <w:szCs w:val="24"/>
              <w:rtl/>
            </w:rPr>
            <w:t xml:space="preserve"> </w:t>
          </w:r>
        </w:p>
      </w:tc>
      <w:tc>
        <w:tcPr>
          <w:tcW w:w="1667" w:type="pct"/>
        </w:tcPr>
        <w:p w14:paraId="6375265F" w14:textId="77777777" w:rsidR="00C56CEB" w:rsidRPr="00BB7269" w:rsidRDefault="00C56CEB" w:rsidP="002062B0">
          <w:pPr>
            <w:pStyle w:val="Header"/>
            <w:spacing w:line="240" w:lineRule="auto"/>
            <w:jc w:val="right"/>
            <w:rPr>
              <w:rFonts w:cs="Traditional Arabic"/>
              <w:szCs w:val="24"/>
            </w:rPr>
          </w:pPr>
        </w:p>
      </w:tc>
    </w:tr>
  </w:tbl>
  <w:p w14:paraId="32C0EC3D" w14:textId="6773AEDD" w:rsidR="00F87EDD" w:rsidRPr="00AB5AD8" w:rsidRDefault="00F87EDD" w:rsidP="00C56CEB">
    <w:pPr>
      <w:pStyle w:val="Header"/>
      <w:ind w:right="360" w:firstLine="360"/>
      <w:rPr>
        <w:rFonts w:ascii="Traditional Arabic" w:hAnsi="Traditional Arabic" w:cs="Traditional Arab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EBA40B9"/>
    <w:multiLevelType w:val="hybridMultilevel"/>
    <w:tmpl w:val="5560DDC6"/>
    <w:lvl w:ilvl="0" w:tplc="97369F6A">
      <w:start w:val="1"/>
      <w:numFmt w:val="bullet"/>
      <w:lvlText w:val=""/>
      <w:lvlJc w:val="left"/>
      <w:pPr>
        <w:ind w:left="731" w:hanging="360"/>
      </w:pPr>
      <w:rPr>
        <w:rFonts w:ascii="Symbol" w:hAnsi="Symbol" w:cs="Traditional Arabic" w:hint="default"/>
        <w:szCs w:val="32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23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4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5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6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8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9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2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5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7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8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0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1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3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6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7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8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1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2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3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6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7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8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1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3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5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6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8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9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0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2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3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4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6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7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0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1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2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3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6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8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9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0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3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4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6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7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1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3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4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7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0976DF0"/>
    <w:multiLevelType w:val="hybridMultilevel"/>
    <w:tmpl w:val="D09EEFB2"/>
    <w:lvl w:ilvl="0" w:tplc="97369F6A">
      <w:start w:val="1"/>
      <w:numFmt w:val="bullet"/>
      <w:lvlText w:val=""/>
      <w:lvlJc w:val="left"/>
      <w:pPr>
        <w:ind w:left="722" w:hanging="360"/>
      </w:pPr>
      <w:rPr>
        <w:rFonts w:ascii="Symbol" w:hAnsi="Symbol" w:cs="Traditional Arabic" w:hint="default"/>
        <w:szCs w:val="32"/>
      </w:rPr>
    </w:lvl>
    <w:lvl w:ilvl="1" w:tplc="040C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19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1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3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4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52AC4575"/>
    <w:multiLevelType w:val="hybridMultilevel"/>
    <w:tmpl w:val="D97866FE"/>
    <w:lvl w:ilvl="0" w:tplc="79E4B0DE">
      <w:start w:val="1"/>
      <w:numFmt w:val="bullet"/>
      <w:lvlText w:val=""/>
      <w:lvlJc w:val="left"/>
      <w:pPr>
        <w:ind w:left="722" w:hanging="360"/>
      </w:pPr>
      <w:rPr>
        <w:rFonts w:ascii="Symbol" w:hAnsi="Symbol" w:cs="Symbol" w:hint="default"/>
        <w:szCs w:val="28"/>
      </w:rPr>
    </w:lvl>
    <w:lvl w:ilvl="1" w:tplc="040C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27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8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2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3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8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9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1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2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3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6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7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9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50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2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3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4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6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7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9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0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1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5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6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7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0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2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3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4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5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6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8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9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2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5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9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2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3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0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2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3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4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7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0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2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6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1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2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4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5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6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8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9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0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1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2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4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5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6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7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8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2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3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4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6"/>
  </w:num>
  <w:num w:numId="2">
    <w:abstractNumId w:val="201"/>
  </w:num>
  <w:num w:numId="3">
    <w:abstractNumId w:val="267"/>
  </w:num>
  <w:num w:numId="4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5"/>
  </w:num>
  <w:num w:numId="7">
    <w:abstractNumId w:val="276"/>
  </w:num>
  <w:num w:numId="8">
    <w:abstractNumId w:val="234"/>
  </w:num>
  <w:num w:numId="9">
    <w:abstractNumId w:val="285"/>
  </w:num>
  <w:num w:numId="10">
    <w:abstractNumId w:val="214"/>
  </w:num>
  <w:num w:numId="11">
    <w:abstractNumId w:val="219"/>
  </w:num>
  <w:num w:numId="12">
    <w:abstractNumId w:val="257"/>
  </w:num>
  <w:num w:numId="13">
    <w:abstractNumId w:val="28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8"/>
  </w:num>
  <w:num w:numId="18">
    <w:abstractNumId w:val="21"/>
  </w:num>
  <w:num w:numId="19">
    <w:abstractNumId w:val="40"/>
  </w:num>
  <w:num w:numId="20">
    <w:abstractNumId w:val="328"/>
  </w:num>
  <w:num w:numId="21">
    <w:abstractNumId w:val="73"/>
  </w:num>
  <w:num w:numId="22">
    <w:abstractNumId w:val="248"/>
  </w:num>
  <w:num w:numId="23">
    <w:abstractNumId w:val="29"/>
  </w:num>
  <w:num w:numId="24">
    <w:abstractNumId w:val="163"/>
  </w:num>
  <w:num w:numId="25">
    <w:abstractNumId w:val="229"/>
  </w:num>
  <w:num w:numId="26">
    <w:abstractNumId w:val="88"/>
  </w:num>
  <w:num w:numId="27">
    <w:abstractNumId w:val="55"/>
  </w:num>
  <w:num w:numId="28">
    <w:abstractNumId w:val="217"/>
  </w:num>
  <w:num w:numId="29">
    <w:abstractNumId w:val="63"/>
  </w:num>
  <w:num w:numId="30">
    <w:abstractNumId w:val="308"/>
  </w:num>
  <w:num w:numId="31">
    <w:abstractNumId w:val="18"/>
  </w:num>
  <w:num w:numId="32">
    <w:abstractNumId w:val="76"/>
  </w:num>
  <w:num w:numId="33">
    <w:abstractNumId w:val="184"/>
  </w:num>
  <w:num w:numId="34">
    <w:abstractNumId w:val="235"/>
  </w:num>
  <w:num w:numId="35">
    <w:abstractNumId w:val="99"/>
  </w:num>
  <w:num w:numId="36">
    <w:abstractNumId w:val="139"/>
  </w:num>
  <w:num w:numId="37">
    <w:abstractNumId w:val="333"/>
  </w:num>
  <w:num w:numId="38">
    <w:abstractNumId w:val="5"/>
  </w:num>
  <w:num w:numId="39">
    <w:abstractNumId w:val="310"/>
  </w:num>
  <w:num w:numId="40">
    <w:abstractNumId w:val="181"/>
  </w:num>
  <w:num w:numId="41">
    <w:abstractNumId w:val="208"/>
  </w:num>
  <w:num w:numId="42">
    <w:abstractNumId w:val="153"/>
  </w:num>
  <w:num w:numId="43">
    <w:abstractNumId w:val="145"/>
  </w:num>
  <w:num w:numId="44">
    <w:abstractNumId w:val="263"/>
  </w:num>
  <w:num w:numId="45">
    <w:abstractNumId w:val="143"/>
  </w:num>
  <w:num w:numId="46">
    <w:abstractNumId w:val="141"/>
  </w:num>
  <w:num w:numId="47">
    <w:abstractNumId w:val="243"/>
  </w:num>
  <w:num w:numId="48">
    <w:abstractNumId w:val="186"/>
  </w:num>
  <w:num w:numId="49">
    <w:abstractNumId w:val="132"/>
  </w:num>
  <w:num w:numId="50">
    <w:abstractNumId w:val="126"/>
  </w:num>
  <w:num w:numId="51">
    <w:abstractNumId w:val="106"/>
  </w:num>
  <w:num w:numId="52">
    <w:abstractNumId w:val="282"/>
  </w:num>
  <w:num w:numId="53">
    <w:abstractNumId w:val="297"/>
  </w:num>
  <w:num w:numId="54">
    <w:abstractNumId w:val="187"/>
  </w:num>
  <w:num w:numId="55">
    <w:abstractNumId w:val="80"/>
  </w:num>
  <w:num w:numId="56">
    <w:abstractNumId w:val="169"/>
  </w:num>
  <w:num w:numId="57">
    <w:abstractNumId w:val="129"/>
  </w:num>
  <w:num w:numId="58">
    <w:abstractNumId w:val="89"/>
  </w:num>
  <w:num w:numId="59">
    <w:abstractNumId w:val="31"/>
  </w:num>
  <w:num w:numId="60">
    <w:abstractNumId w:val="23"/>
  </w:num>
  <w:num w:numId="61">
    <w:abstractNumId w:val="280"/>
  </w:num>
  <w:num w:numId="62">
    <w:abstractNumId w:val="250"/>
  </w:num>
  <w:num w:numId="63">
    <w:abstractNumId w:val="307"/>
  </w:num>
  <w:num w:numId="64">
    <w:abstractNumId w:val="171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5"/>
  </w:num>
  <w:num w:numId="70">
    <w:abstractNumId w:val="238"/>
  </w:num>
  <w:num w:numId="71">
    <w:abstractNumId w:val="68"/>
  </w:num>
  <w:num w:numId="72">
    <w:abstractNumId w:val="107"/>
  </w:num>
  <w:num w:numId="73">
    <w:abstractNumId w:val="287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3"/>
  </w:num>
  <w:num w:numId="76">
    <w:abstractNumId w:val="155"/>
  </w:num>
  <w:num w:numId="77">
    <w:abstractNumId w:val="1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8"/>
  </w:num>
  <w:num w:numId="85">
    <w:abstractNumId w:val="17"/>
  </w:num>
  <w:num w:numId="86">
    <w:abstractNumId w:val="172"/>
  </w:num>
  <w:num w:numId="87">
    <w:abstractNumId w:val="123"/>
  </w:num>
  <w:num w:numId="88">
    <w:abstractNumId w:val="168"/>
  </w:num>
  <w:num w:numId="89">
    <w:abstractNumId w:val="319"/>
  </w:num>
  <w:num w:numId="90">
    <w:abstractNumId w:val="239"/>
  </w:num>
  <w:num w:numId="91">
    <w:abstractNumId w:val="14"/>
  </w:num>
  <w:num w:numId="92">
    <w:abstractNumId w:val="305"/>
  </w:num>
  <w:num w:numId="93">
    <w:abstractNumId w:val="200"/>
  </w:num>
  <w:num w:numId="94">
    <w:abstractNumId w:val="254"/>
  </w:num>
  <w:num w:numId="95">
    <w:abstractNumId w:val="338"/>
  </w:num>
  <w:num w:numId="96">
    <w:abstractNumId w:val="86"/>
  </w:num>
  <w:num w:numId="97">
    <w:abstractNumId w:val="278"/>
  </w:num>
  <w:num w:numId="98">
    <w:abstractNumId w:val="43"/>
  </w:num>
  <w:num w:numId="99">
    <w:abstractNumId w:val="316"/>
  </w:num>
  <w:num w:numId="100">
    <w:abstractNumId w:val="130"/>
  </w:num>
  <w:num w:numId="101">
    <w:abstractNumId w:val="131"/>
  </w:num>
  <w:num w:numId="102">
    <w:abstractNumId w:val="279"/>
    <w:lvlOverride w:ilvl="0">
      <w:startOverride w:val="1"/>
    </w:lvlOverride>
  </w:num>
  <w:num w:numId="103">
    <w:abstractNumId w:val="279"/>
  </w:num>
  <w:num w:numId="104">
    <w:abstractNumId w:val="110"/>
  </w:num>
  <w:num w:numId="105">
    <w:abstractNumId w:val="66"/>
  </w:num>
  <w:num w:numId="106">
    <w:abstractNumId w:val="340"/>
  </w:num>
  <w:num w:numId="107">
    <w:abstractNumId w:val="198"/>
  </w:num>
  <w:num w:numId="108">
    <w:abstractNumId w:val="0"/>
  </w:num>
  <w:num w:numId="109">
    <w:abstractNumId w:val="283"/>
  </w:num>
  <w:num w:numId="110">
    <w:abstractNumId w:val="295"/>
  </w:num>
  <w:num w:numId="111">
    <w:abstractNumId w:val="295"/>
  </w:num>
  <w:num w:numId="112">
    <w:abstractNumId w:val="295"/>
  </w:num>
  <w:num w:numId="113">
    <w:abstractNumId w:val="295"/>
  </w:num>
  <w:num w:numId="114">
    <w:abstractNumId w:val="295"/>
  </w:num>
  <w:num w:numId="115">
    <w:abstractNumId w:val="295"/>
  </w:num>
  <w:num w:numId="116">
    <w:abstractNumId w:val="295"/>
  </w:num>
  <w:num w:numId="117">
    <w:abstractNumId w:val="295"/>
  </w:num>
  <w:num w:numId="118">
    <w:abstractNumId w:val="295"/>
  </w:num>
  <w:num w:numId="119">
    <w:abstractNumId w:val="295"/>
  </w:num>
  <w:num w:numId="120">
    <w:abstractNumId w:val="295"/>
  </w:num>
  <w:num w:numId="121">
    <w:abstractNumId w:val="295"/>
  </w:num>
  <w:num w:numId="122">
    <w:abstractNumId w:val="295"/>
  </w:num>
  <w:num w:numId="123">
    <w:abstractNumId w:val="295"/>
  </w:num>
  <w:num w:numId="124">
    <w:abstractNumId w:val="295"/>
  </w:num>
  <w:num w:numId="125">
    <w:abstractNumId w:val="295"/>
  </w:num>
  <w:num w:numId="126">
    <w:abstractNumId w:val="295"/>
  </w:num>
  <w:num w:numId="127">
    <w:abstractNumId w:val="295"/>
  </w:num>
  <w:num w:numId="128">
    <w:abstractNumId w:val="295"/>
  </w:num>
  <w:num w:numId="129">
    <w:abstractNumId w:val="295"/>
  </w:num>
  <w:num w:numId="130">
    <w:abstractNumId w:val="295"/>
  </w:num>
  <w:num w:numId="131">
    <w:abstractNumId w:val="295"/>
  </w:num>
  <w:num w:numId="132">
    <w:abstractNumId w:val="295"/>
  </w:num>
  <w:num w:numId="133">
    <w:abstractNumId w:val="295"/>
  </w:num>
  <w:num w:numId="134">
    <w:abstractNumId w:val="295"/>
  </w:num>
  <w:num w:numId="135">
    <w:abstractNumId w:val="295"/>
  </w:num>
  <w:num w:numId="136">
    <w:abstractNumId w:val="295"/>
  </w:num>
  <w:num w:numId="137">
    <w:abstractNumId w:val="295"/>
  </w:num>
  <w:num w:numId="138">
    <w:abstractNumId w:val="295"/>
  </w:num>
  <w:num w:numId="139">
    <w:abstractNumId w:val="295"/>
  </w:num>
  <w:num w:numId="140">
    <w:abstractNumId w:val="293"/>
  </w:num>
  <w:num w:numId="141">
    <w:abstractNumId w:val="334"/>
  </w:num>
  <w:num w:numId="142">
    <w:abstractNumId w:val="54"/>
  </w:num>
  <w:num w:numId="143">
    <w:abstractNumId w:val="258"/>
  </w:num>
  <w:num w:numId="144">
    <w:abstractNumId w:val="220"/>
  </w:num>
  <w:num w:numId="145">
    <w:abstractNumId w:val="256"/>
  </w:num>
  <w:num w:numId="146">
    <w:abstractNumId w:val="150"/>
  </w:num>
  <w:num w:numId="147">
    <w:abstractNumId w:val="309"/>
  </w:num>
  <w:num w:numId="148">
    <w:abstractNumId w:val="138"/>
  </w:num>
  <w:num w:numId="149">
    <w:abstractNumId w:val="269"/>
  </w:num>
  <w:num w:numId="150">
    <w:abstractNumId w:val="150"/>
  </w:num>
  <w:num w:numId="151">
    <w:abstractNumId w:val="261"/>
  </w:num>
  <w:num w:numId="152">
    <w:abstractNumId w:val="215"/>
  </w:num>
  <w:num w:numId="153">
    <w:abstractNumId w:val="116"/>
  </w:num>
  <w:num w:numId="154">
    <w:abstractNumId w:val="164"/>
  </w:num>
  <w:num w:numId="155">
    <w:abstractNumId w:val="166"/>
  </w:num>
  <w:num w:numId="156">
    <w:abstractNumId w:val="337"/>
  </w:num>
  <w:num w:numId="157">
    <w:abstractNumId w:val="290"/>
  </w:num>
  <w:num w:numId="158">
    <w:abstractNumId w:val="103"/>
  </w:num>
  <w:num w:numId="159">
    <w:abstractNumId w:val="142"/>
  </w:num>
  <w:num w:numId="160">
    <w:abstractNumId w:val="290"/>
    <w:lvlOverride w:ilvl="0">
      <w:startOverride w:val="1"/>
    </w:lvlOverride>
  </w:num>
  <w:num w:numId="161">
    <w:abstractNumId w:val="35"/>
  </w:num>
  <w:num w:numId="162">
    <w:abstractNumId w:val="296"/>
  </w:num>
  <w:num w:numId="163">
    <w:abstractNumId w:val="105"/>
  </w:num>
  <w:num w:numId="164">
    <w:abstractNumId w:val="221"/>
  </w:num>
  <w:num w:numId="165">
    <w:abstractNumId w:val="10"/>
  </w:num>
  <w:num w:numId="166">
    <w:abstractNumId w:val="332"/>
  </w:num>
  <w:num w:numId="167">
    <w:abstractNumId w:val="332"/>
  </w:num>
  <w:num w:numId="168">
    <w:abstractNumId w:val="332"/>
  </w:num>
  <w:num w:numId="169">
    <w:abstractNumId w:val="332"/>
  </w:num>
  <w:num w:numId="170">
    <w:abstractNumId w:val="295"/>
  </w:num>
  <w:num w:numId="171">
    <w:abstractNumId w:val="295"/>
  </w:num>
  <w:num w:numId="172">
    <w:abstractNumId w:val="295"/>
  </w:num>
  <w:num w:numId="173">
    <w:abstractNumId w:val="295"/>
  </w:num>
  <w:num w:numId="174">
    <w:abstractNumId w:val="295"/>
  </w:num>
  <w:num w:numId="175">
    <w:abstractNumId w:val="295"/>
  </w:num>
  <w:num w:numId="176">
    <w:abstractNumId w:val="231"/>
  </w:num>
  <w:num w:numId="177">
    <w:abstractNumId w:val="322"/>
  </w:num>
  <w:num w:numId="178">
    <w:abstractNumId w:val="291"/>
  </w:num>
  <w:num w:numId="179">
    <w:abstractNumId w:val="295"/>
  </w:num>
  <w:num w:numId="180">
    <w:abstractNumId w:val="236"/>
  </w:num>
  <w:num w:numId="181">
    <w:abstractNumId w:val="211"/>
  </w:num>
  <w:num w:numId="182">
    <w:abstractNumId w:val="46"/>
  </w:num>
  <w:num w:numId="183">
    <w:abstractNumId w:val="197"/>
  </w:num>
  <w:num w:numId="184">
    <w:abstractNumId w:val="174"/>
  </w:num>
  <w:num w:numId="185">
    <w:abstractNumId w:val="197"/>
  </w:num>
  <w:num w:numId="186">
    <w:abstractNumId w:val="197"/>
  </w:num>
  <w:num w:numId="187">
    <w:abstractNumId w:val="197"/>
  </w:num>
  <w:num w:numId="188">
    <w:abstractNumId w:val="197"/>
  </w:num>
  <w:num w:numId="189">
    <w:abstractNumId w:val="320"/>
  </w:num>
  <w:num w:numId="190">
    <w:abstractNumId w:val="19"/>
  </w:num>
  <w:num w:numId="191">
    <w:abstractNumId w:val="36"/>
  </w:num>
  <w:num w:numId="192">
    <w:abstractNumId w:val="179"/>
  </w:num>
  <w:num w:numId="193">
    <w:abstractNumId w:val="325"/>
  </w:num>
  <w:num w:numId="194">
    <w:abstractNumId w:val="207"/>
  </w:num>
  <w:num w:numId="195">
    <w:abstractNumId w:val="79"/>
  </w:num>
  <w:num w:numId="196">
    <w:abstractNumId w:val="90"/>
  </w:num>
  <w:num w:numId="197">
    <w:abstractNumId w:val="83"/>
  </w:num>
  <w:num w:numId="198">
    <w:abstractNumId w:val="281"/>
  </w:num>
  <w:num w:numId="199">
    <w:abstractNumId w:val="281"/>
  </w:num>
  <w:num w:numId="200">
    <w:abstractNumId w:val="281"/>
  </w:num>
  <w:num w:numId="201">
    <w:abstractNumId w:val="281"/>
  </w:num>
  <w:num w:numId="202">
    <w:abstractNumId w:val="281"/>
  </w:num>
  <w:num w:numId="203">
    <w:abstractNumId w:val="281"/>
  </w:num>
  <w:num w:numId="204">
    <w:abstractNumId w:val="281"/>
  </w:num>
  <w:num w:numId="205">
    <w:abstractNumId w:val="265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4"/>
  </w:num>
  <w:num w:numId="211">
    <w:abstractNumId w:val="161"/>
  </w:num>
  <w:num w:numId="212">
    <w:abstractNumId w:val="272"/>
  </w:num>
  <w:num w:numId="213">
    <w:abstractNumId w:val="288"/>
  </w:num>
  <w:num w:numId="214">
    <w:abstractNumId w:val="342"/>
  </w:num>
  <w:num w:numId="215">
    <w:abstractNumId w:val="342"/>
  </w:num>
  <w:num w:numId="216">
    <w:abstractNumId w:val="4"/>
  </w:num>
  <w:num w:numId="217">
    <w:abstractNumId w:val="342"/>
    <w:lvlOverride w:ilvl="0">
      <w:startOverride w:val="1"/>
    </w:lvlOverride>
  </w:num>
  <w:num w:numId="218">
    <w:abstractNumId w:val="165"/>
  </w:num>
  <w:num w:numId="219">
    <w:abstractNumId w:val="331"/>
  </w:num>
  <w:num w:numId="220">
    <w:abstractNumId w:val="299"/>
  </w:num>
  <w:num w:numId="221">
    <w:abstractNumId w:val="326"/>
  </w:num>
  <w:num w:numId="222">
    <w:abstractNumId w:val="175"/>
  </w:num>
  <w:num w:numId="223">
    <w:abstractNumId w:val="252"/>
  </w:num>
  <w:num w:numId="224">
    <w:abstractNumId w:val="271"/>
  </w:num>
  <w:num w:numId="225">
    <w:abstractNumId w:val="266"/>
  </w:num>
  <w:num w:numId="226">
    <w:abstractNumId w:val="75"/>
  </w:num>
  <w:num w:numId="227">
    <w:abstractNumId w:val="341"/>
  </w:num>
  <w:num w:numId="228">
    <w:abstractNumId w:val="222"/>
  </w:num>
  <w:num w:numId="229">
    <w:abstractNumId w:val="20"/>
  </w:num>
  <w:num w:numId="230">
    <w:abstractNumId w:val="295"/>
  </w:num>
  <w:num w:numId="231">
    <w:abstractNumId w:val="183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7"/>
  </w:num>
  <w:num w:numId="238">
    <w:abstractNumId w:val="202"/>
  </w:num>
  <w:num w:numId="239">
    <w:abstractNumId w:val="28"/>
  </w:num>
  <w:num w:numId="240">
    <w:abstractNumId w:val="241"/>
  </w:num>
  <w:num w:numId="241">
    <w:abstractNumId w:val="91"/>
  </w:num>
  <w:num w:numId="242">
    <w:abstractNumId w:val="324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3"/>
  </w:num>
  <w:num w:numId="249">
    <w:abstractNumId w:val="277"/>
  </w:num>
  <w:num w:numId="250">
    <w:abstractNumId w:val="199"/>
  </w:num>
  <w:num w:numId="251">
    <w:abstractNumId w:val="262"/>
  </w:num>
  <w:num w:numId="252">
    <w:abstractNumId w:val="6"/>
  </w:num>
  <w:num w:numId="253">
    <w:abstractNumId w:val="295"/>
  </w:num>
  <w:num w:numId="254">
    <w:abstractNumId w:val="335"/>
  </w:num>
  <w:num w:numId="255">
    <w:abstractNumId w:val="6"/>
    <w:lvlOverride w:ilvl="0">
      <w:startOverride w:val="2"/>
    </w:lvlOverride>
  </w:num>
  <w:num w:numId="256">
    <w:abstractNumId w:val="195"/>
  </w:num>
  <w:num w:numId="257">
    <w:abstractNumId w:val="232"/>
  </w:num>
  <w:num w:numId="258">
    <w:abstractNumId w:val="156"/>
  </w:num>
  <w:num w:numId="259">
    <w:abstractNumId w:val="177"/>
  </w:num>
  <w:num w:numId="260">
    <w:abstractNumId w:val="303"/>
  </w:num>
  <w:num w:numId="261">
    <w:abstractNumId w:val="81"/>
  </w:num>
  <w:num w:numId="262">
    <w:abstractNumId w:val="74"/>
  </w:num>
  <w:num w:numId="263">
    <w:abstractNumId w:val="177"/>
    <w:lvlOverride w:ilvl="0">
      <w:startOverride w:val="2"/>
    </w:lvlOverride>
  </w:num>
  <w:num w:numId="264">
    <w:abstractNumId w:val="39"/>
  </w:num>
  <w:num w:numId="265">
    <w:abstractNumId w:val="135"/>
  </w:num>
  <w:num w:numId="266">
    <w:abstractNumId w:val="41"/>
  </w:num>
  <w:num w:numId="267">
    <w:abstractNumId w:val="289"/>
  </w:num>
  <w:num w:numId="268">
    <w:abstractNumId w:val="11"/>
  </w:num>
  <w:num w:numId="269">
    <w:abstractNumId w:val="136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5"/>
  </w:num>
  <w:num w:numId="273">
    <w:abstractNumId w:val="151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8"/>
  </w:num>
  <w:num w:numId="279">
    <w:abstractNumId w:val="15"/>
  </w:num>
  <w:num w:numId="280">
    <w:abstractNumId w:val="339"/>
  </w:num>
  <w:num w:numId="281">
    <w:abstractNumId w:val="314"/>
  </w:num>
  <w:num w:numId="282">
    <w:abstractNumId w:val="65"/>
  </w:num>
  <w:num w:numId="283">
    <w:abstractNumId w:val="244"/>
  </w:num>
  <w:num w:numId="284">
    <w:abstractNumId w:val="306"/>
  </w:num>
  <w:num w:numId="285">
    <w:abstractNumId w:val="182"/>
  </w:num>
  <w:num w:numId="286">
    <w:abstractNumId w:val="346"/>
  </w:num>
  <w:num w:numId="287">
    <w:abstractNumId w:val="38"/>
  </w:num>
  <w:num w:numId="288">
    <w:abstractNumId w:val="231"/>
  </w:num>
  <w:num w:numId="289">
    <w:abstractNumId w:val="231"/>
  </w:num>
  <w:num w:numId="290">
    <w:abstractNumId w:val="231"/>
  </w:num>
  <w:num w:numId="291">
    <w:abstractNumId w:val="231"/>
  </w:num>
  <w:num w:numId="292">
    <w:abstractNumId w:val="231"/>
  </w:num>
  <w:num w:numId="293">
    <w:abstractNumId w:val="134"/>
  </w:num>
  <w:num w:numId="294">
    <w:abstractNumId w:val="119"/>
  </w:num>
  <w:num w:numId="295">
    <w:abstractNumId w:val="225"/>
  </w:num>
  <w:num w:numId="296">
    <w:abstractNumId w:val="152"/>
  </w:num>
  <w:num w:numId="297">
    <w:abstractNumId w:val="34"/>
  </w:num>
  <w:num w:numId="298">
    <w:abstractNumId w:val="230"/>
  </w:num>
  <w:num w:numId="299">
    <w:abstractNumId w:val="180"/>
  </w:num>
  <w:num w:numId="300">
    <w:abstractNumId w:val="245"/>
  </w:num>
  <w:num w:numId="301">
    <w:abstractNumId w:val="13"/>
  </w:num>
  <w:num w:numId="302">
    <w:abstractNumId w:val="317"/>
  </w:num>
  <w:num w:numId="303">
    <w:abstractNumId w:val="189"/>
  </w:num>
  <w:num w:numId="304">
    <w:abstractNumId w:val="137"/>
  </w:num>
  <w:num w:numId="305">
    <w:abstractNumId w:val="125"/>
  </w:num>
  <w:num w:numId="306">
    <w:abstractNumId w:val="330"/>
  </w:num>
  <w:num w:numId="307">
    <w:abstractNumId w:val="329"/>
  </w:num>
  <w:num w:numId="308">
    <w:abstractNumId w:val="193"/>
  </w:num>
  <w:num w:numId="309">
    <w:abstractNumId w:val="97"/>
  </w:num>
  <w:num w:numId="310">
    <w:abstractNumId w:val="206"/>
  </w:num>
  <w:num w:numId="311">
    <w:abstractNumId w:val="53"/>
  </w:num>
  <w:num w:numId="312">
    <w:abstractNumId w:val="194"/>
  </w:num>
  <w:num w:numId="313">
    <w:abstractNumId w:val="158"/>
  </w:num>
  <w:num w:numId="314">
    <w:abstractNumId w:val="158"/>
  </w:num>
  <w:num w:numId="315">
    <w:abstractNumId w:val="227"/>
  </w:num>
  <w:num w:numId="316">
    <w:abstractNumId w:val="274"/>
  </w:num>
  <w:num w:numId="317">
    <w:abstractNumId w:val="118"/>
  </w:num>
  <w:num w:numId="318">
    <w:abstractNumId w:val="149"/>
  </w:num>
  <w:num w:numId="319">
    <w:abstractNumId w:val="212"/>
  </w:num>
  <w:num w:numId="320">
    <w:abstractNumId w:val="147"/>
  </w:num>
  <w:num w:numId="321">
    <w:abstractNumId w:val="147"/>
  </w:num>
  <w:num w:numId="322">
    <w:abstractNumId w:val="170"/>
  </w:num>
  <w:num w:numId="323">
    <w:abstractNumId w:val="52"/>
  </w:num>
  <w:num w:numId="324">
    <w:abstractNumId w:val="336"/>
  </w:num>
  <w:num w:numId="325">
    <w:abstractNumId w:val="344"/>
  </w:num>
  <w:num w:numId="326">
    <w:abstractNumId w:val="253"/>
  </w:num>
  <w:num w:numId="327">
    <w:abstractNumId w:val="95"/>
  </w:num>
  <w:num w:numId="328">
    <w:abstractNumId w:val="242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4"/>
  </w:num>
  <w:num w:numId="338">
    <w:abstractNumId w:val="313"/>
  </w:num>
  <w:num w:numId="339">
    <w:abstractNumId w:val="286"/>
  </w:num>
  <w:num w:numId="340">
    <w:abstractNumId w:val="318"/>
  </w:num>
  <w:num w:numId="341">
    <w:abstractNumId w:val="224"/>
  </w:num>
  <w:num w:numId="342">
    <w:abstractNumId w:val="304"/>
  </w:num>
  <w:num w:numId="343">
    <w:abstractNumId w:val="77"/>
  </w:num>
  <w:num w:numId="344">
    <w:abstractNumId w:val="295"/>
  </w:num>
  <w:num w:numId="345">
    <w:abstractNumId w:val="295"/>
  </w:num>
  <w:num w:numId="346">
    <w:abstractNumId w:val="300"/>
  </w:num>
  <w:num w:numId="347">
    <w:abstractNumId w:val="159"/>
  </w:num>
  <w:num w:numId="348">
    <w:abstractNumId w:val="173"/>
  </w:num>
  <w:num w:numId="349">
    <w:abstractNumId w:val="233"/>
  </w:num>
  <w:num w:numId="350">
    <w:abstractNumId w:val="300"/>
  </w:num>
  <w:num w:numId="351">
    <w:abstractNumId w:val="45"/>
  </w:num>
  <w:num w:numId="352">
    <w:abstractNumId w:val="37"/>
  </w:num>
  <w:num w:numId="353">
    <w:abstractNumId w:val="37"/>
  </w:num>
  <w:num w:numId="354">
    <w:abstractNumId w:val="209"/>
  </w:num>
  <w:num w:numId="355">
    <w:abstractNumId w:val="327"/>
  </w:num>
  <w:num w:numId="356">
    <w:abstractNumId w:val="284"/>
  </w:num>
  <w:num w:numId="357">
    <w:abstractNumId w:val="260"/>
  </w:num>
  <w:num w:numId="358">
    <w:abstractNumId w:val="185"/>
  </w:num>
  <w:num w:numId="359">
    <w:abstractNumId w:val="251"/>
  </w:num>
  <w:num w:numId="360">
    <w:abstractNumId w:val="231"/>
    <w:lvlOverride w:ilvl="0">
      <w:startOverride w:val="1"/>
    </w:lvlOverride>
  </w:num>
  <w:num w:numId="361">
    <w:abstractNumId w:val="78"/>
  </w:num>
  <w:num w:numId="362">
    <w:abstractNumId w:val="231"/>
    <w:lvlOverride w:ilvl="0">
      <w:startOverride w:val="1"/>
    </w:lvlOverride>
  </w:num>
  <w:num w:numId="363">
    <w:abstractNumId w:val="70"/>
  </w:num>
  <w:num w:numId="364">
    <w:abstractNumId w:val="231"/>
    <w:lvlOverride w:ilvl="0">
      <w:startOverride w:val="1"/>
    </w:lvlOverride>
  </w:num>
  <w:num w:numId="365">
    <w:abstractNumId w:val="120"/>
  </w:num>
  <w:num w:numId="366">
    <w:abstractNumId w:val="231"/>
    <w:lvlOverride w:ilvl="0">
      <w:startOverride w:val="1"/>
    </w:lvlOverride>
  </w:num>
  <w:num w:numId="367">
    <w:abstractNumId w:val="96"/>
  </w:num>
  <w:num w:numId="368">
    <w:abstractNumId w:val="231"/>
    <w:lvlOverride w:ilvl="0">
      <w:startOverride w:val="1"/>
    </w:lvlOverride>
  </w:num>
  <w:num w:numId="369">
    <w:abstractNumId w:val="178"/>
  </w:num>
  <w:num w:numId="370">
    <w:abstractNumId w:val="231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31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31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6"/>
  </w:num>
  <w:num w:numId="385">
    <w:abstractNumId w:val="140"/>
  </w:num>
  <w:num w:numId="386">
    <w:abstractNumId w:val="22"/>
  </w:num>
  <w:num w:numId="387">
    <w:abstractNumId w:val="323"/>
  </w:num>
  <w:num w:numId="388">
    <w:abstractNumId w:val="247"/>
  </w:num>
  <w:num w:numId="389">
    <w:abstractNumId w:val="312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31"/>
    <w:lvlOverride w:ilvl="0">
      <w:startOverride w:val="1"/>
    </w:lvlOverride>
  </w:num>
  <w:num w:numId="400">
    <w:abstractNumId w:val="231"/>
  </w:num>
  <w:num w:numId="401">
    <w:abstractNumId w:val="61"/>
  </w:num>
  <w:num w:numId="402">
    <w:abstractNumId w:val="231"/>
    <w:lvlOverride w:ilvl="0">
      <w:startOverride w:val="1"/>
    </w:lvlOverride>
  </w:num>
  <w:num w:numId="403">
    <w:abstractNumId w:val="98"/>
  </w:num>
  <w:num w:numId="404">
    <w:abstractNumId w:val="231"/>
    <w:lvlOverride w:ilvl="0">
      <w:startOverride w:val="1"/>
    </w:lvlOverride>
  </w:num>
  <w:num w:numId="405">
    <w:abstractNumId w:val="301"/>
  </w:num>
  <w:num w:numId="406">
    <w:abstractNumId w:val="7"/>
  </w:num>
  <w:num w:numId="407">
    <w:abstractNumId w:val="159"/>
  </w:num>
  <w:num w:numId="408">
    <w:abstractNumId w:val="295"/>
  </w:num>
  <w:num w:numId="409">
    <w:abstractNumId w:val="295"/>
  </w:num>
  <w:num w:numId="410">
    <w:abstractNumId w:val="295"/>
  </w:num>
  <w:num w:numId="411">
    <w:abstractNumId w:val="295"/>
  </w:num>
  <w:num w:numId="412">
    <w:abstractNumId w:val="295"/>
  </w:num>
  <w:num w:numId="413">
    <w:abstractNumId w:val="295"/>
  </w:num>
  <w:num w:numId="414">
    <w:abstractNumId w:val="295"/>
  </w:num>
  <w:num w:numId="415">
    <w:abstractNumId w:val="295"/>
  </w:num>
  <w:num w:numId="416">
    <w:abstractNumId w:val="295"/>
  </w:num>
  <w:num w:numId="417">
    <w:abstractNumId w:val="295"/>
  </w:num>
  <w:num w:numId="418">
    <w:abstractNumId w:val="295"/>
  </w:num>
  <w:num w:numId="419">
    <w:abstractNumId w:val="37"/>
  </w:num>
  <w:num w:numId="420">
    <w:abstractNumId w:val="295"/>
  </w:num>
  <w:num w:numId="421">
    <w:abstractNumId w:val="295"/>
  </w:num>
  <w:num w:numId="422">
    <w:abstractNumId w:val="295"/>
  </w:num>
  <w:num w:numId="423">
    <w:abstractNumId w:val="295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92"/>
  </w:num>
  <w:num w:numId="432">
    <w:abstractNumId w:val="270"/>
  </w:num>
  <w:num w:numId="433">
    <w:abstractNumId w:val="315"/>
  </w:num>
  <w:num w:numId="434">
    <w:abstractNumId w:val="162"/>
  </w:num>
  <w:num w:numId="435">
    <w:abstractNumId w:val="231"/>
    <w:lvlOverride w:ilvl="0">
      <w:startOverride w:val="1"/>
    </w:lvlOverride>
  </w:num>
  <w:num w:numId="436">
    <w:abstractNumId w:val="71"/>
  </w:num>
  <w:num w:numId="437">
    <w:abstractNumId w:val="231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3"/>
  </w:num>
  <w:num w:numId="441">
    <w:abstractNumId w:val="231"/>
    <w:lvlOverride w:ilvl="0">
      <w:startOverride w:val="1"/>
    </w:lvlOverride>
  </w:num>
  <w:num w:numId="442">
    <w:abstractNumId w:val="231"/>
  </w:num>
  <w:num w:numId="443">
    <w:abstractNumId w:val="3"/>
  </w:num>
  <w:num w:numId="444">
    <w:abstractNumId w:val="59"/>
  </w:num>
  <w:num w:numId="445">
    <w:abstractNumId w:val="231"/>
    <w:lvlOverride w:ilvl="0">
      <w:startOverride w:val="1"/>
    </w:lvlOverride>
  </w:num>
  <w:num w:numId="446">
    <w:abstractNumId w:val="302"/>
  </w:num>
  <w:num w:numId="447">
    <w:abstractNumId w:val="157"/>
  </w:num>
  <w:num w:numId="448">
    <w:abstractNumId w:val="205"/>
  </w:num>
  <w:num w:numId="449">
    <w:abstractNumId w:val="157"/>
    <w:lvlOverride w:ilvl="0">
      <w:startOverride w:val="1"/>
    </w:lvlOverride>
  </w:num>
  <w:num w:numId="450">
    <w:abstractNumId w:val="37"/>
  </w:num>
  <w:num w:numId="451">
    <w:abstractNumId w:val="237"/>
  </w:num>
  <w:num w:numId="452">
    <w:abstractNumId w:val="157"/>
    <w:lvlOverride w:ilvl="0">
      <w:startOverride w:val="1"/>
    </w:lvlOverride>
  </w:num>
  <w:num w:numId="453">
    <w:abstractNumId w:val="42"/>
  </w:num>
  <w:num w:numId="454">
    <w:abstractNumId w:val="157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7"/>
    <w:lvlOverride w:ilvl="0">
      <w:startOverride w:val="1"/>
    </w:lvlOverride>
  </w:num>
  <w:num w:numId="458">
    <w:abstractNumId w:val="203"/>
  </w:num>
  <w:num w:numId="459">
    <w:abstractNumId w:val="115"/>
  </w:num>
  <w:num w:numId="460">
    <w:abstractNumId w:val="192"/>
  </w:num>
  <w:num w:numId="461">
    <w:abstractNumId w:val="160"/>
  </w:num>
  <w:num w:numId="462">
    <w:abstractNumId w:val="92"/>
  </w:num>
  <w:num w:numId="463">
    <w:abstractNumId w:val="246"/>
  </w:num>
  <w:num w:numId="464">
    <w:abstractNumId w:val="216"/>
  </w:num>
  <w:num w:numId="465">
    <w:abstractNumId w:val="157"/>
    <w:lvlOverride w:ilvl="0">
      <w:startOverride w:val="1"/>
    </w:lvlOverride>
  </w:num>
  <w:num w:numId="466">
    <w:abstractNumId w:val="56"/>
  </w:num>
  <w:num w:numId="467">
    <w:abstractNumId w:val="249"/>
  </w:num>
  <w:num w:numId="468">
    <w:abstractNumId w:val="144"/>
  </w:num>
  <w:num w:numId="469">
    <w:abstractNumId w:val="249"/>
  </w:num>
  <w:num w:numId="470">
    <w:abstractNumId w:val="311"/>
  </w:num>
  <w:num w:numId="471">
    <w:abstractNumId w:val="249"/>
    <w:lvlOverride w:ilvl="0">
      <w:startOverride w:val="1"/>
    </w:lvlOverride>
  </w:num>
  <w:num w:numId="472">
    <w:abstractNumId w:val="124"/>
  </w:num>
  <w:num w:numId="473">
    <w:abstractNumId w:val="321"/>
  </w:num>
  <w:num w:numId="474">
    <w:abstractNumId w:val="47"/>
  </w:num>
  <w:num w:numId="475">
    <w:abstractNumId w:val="85"/>
  </w:num>
  <w:num w:numId="476">
    <w:abstractNumId w:val="259"/>
  </w:num>
  <w:num w:numId="477">
    <w:abstractNumId w:val="57"/>
  </w:num>
  <w:num w:numId="478">
    <w:abstractNumId w:val="37"/>
  </w:num>
  <w:num w:numId="479">
    <w:abstractNumId w:val="240"/>
  </w:num>
  <w:num w:numId="480">
    <w:abstractNumId w:val="87"/>
  </w:num>
  <w:num w:numId="481">
    <w:abstractNumId w:val="191"/>
  </w:num>
  <w:num w:numId="482">
    <w:abstractNumId w:val="51"/>
  </w:num>
  <w:num w:numId="483">
    <w:abstractNumId w:val="343"/>
  </w:num>
  <w:num w:numId="484">
    <w:abstractNumId w:val="93"/>
  </w:num>
  <w:num w:numId="485">
    <w:abstractNumId w:val="146"/>
  </w:num>
  <w:num w:numId="486">
    <w:abstractNumId w:val="94"/>
  </w:num>
  <w:num w:numId="487">
    <w:abstractNumId w:val="210"/>
  </w:num>
  <w:num w:numId="488">
    <w:abstractNumId w:val="275"/>
  </w:num>
  <w:num w:numId="489">
    <w:abstractNumId w:val="67"/>
  </w:num>
  <w:num w:numId="490">
    <w:abstractNumId w:val="213"/>
  </w:num>
  <w:num w:numId="491">
    <w:abstractNumId w:val="127"/>
  </w:num>
  <w:num w:numId="492">
    <w:abstractNumId w:val="190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 w:numId="497">
    <w:abstractNumId w:val="122"/>
  </w:num>
  <w:num w:numId="498">
    <w:abstractNumId w:val="218"/>
  </w:num>
  <w:num w:numId="499">
    <w:abstractNumId w:val="226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1C87"/>
    <w:rsid w:val="0000266A"/>
    <w:rsid w:val="00002A62"/>
    <w:rsid w:val="00003995"/>
    <w:rsid w:val="00006598"/>
    <w:rsid w:val="000070CA"/>
    <w:rsid w:val="00014873"/>
    <w:rsid w:val="00017D71"/>
    <w:rsid w:val="00020DDD"/>
    <w:rsid w:val="000213A8"/>
    <w:rsid w:val="0002203F"/>
    <w:rsid w:val="00022302"/>
    <w:rsid w:val="0002511C"/>
    <w:rsid w:val="00025E6B"/>
    <w:rsid w:val="00026015"/>
    <w:rsid w:val="00027510"/>
    <w:rsid w:val="0003412A"/>
    <w:rsid w:val="000349C0"/>
    <w:rsid w:val="00035D61"/>
    <w:rsid w:val="00036BC5"/>
    <w:rsid w:val="00041EBF"/>
    <w:rsid w:val="00043B20"/>
    <w:rsid w:val="00043DFF"/>
    <w:rsid w:val="00043FD8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55648"/>
    <w:rsid w:val="0006039C"/>
    <w:rsid w:val="000621B2"/>
    <w:rsid w:val="00066140"/>
    <w:rsid w:val="00067040"/>
    <w:rsid w:val="00067FB9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655A"/>
    <w:rsid w:val="000870DC"/>
    <w:rsid w:val="0009132C"/>
    <w:rsid w:val="00094B61"/>
    <w:rsid w:val="00094E6C"/>
    <w:rsid w:val="000A06A3"/>
    <w:rsid w:val="000A137F"/>
    <w:rsid w:val="000A7857"/>
    <w:rsid w:val="000A7B9A"/>
    <w:rsid w:val="000A7DE3"/>
    <w:rsid w:val="000A7EC1"/>
    <w:rsid w:val="000B3BEF"/>
    <w:rsid w:val="000B6A25"/>
    <w:rsid w:val="000B6CC5"/>
    <w:rsid w:val="000C0E6A"/>
    <w:rsid w:val="000C4045"/>
    <w:rsid w:val="000C4C10"/>
    <w:rsid w:val="000C61DA"/>
    <w:rsid w:val="000C65CB"/>
    <w:rsid w:val="000D4383"/>
    <w:rsid w:val="000D5D72"/>
    <w:rsid w:val="000D647B"/>
    <w:rsid w:val="000D7317"/>
    <w:rsid w:val="000E18AA"/>
    <w:rsid w:val="000E5B15"/>
    <w:rsid w:val="000E6438"/>
    <w:rsid w:val="000E6F12"/>
    <w:rsid w:val="000F4C6A"/>
    <w:rsid w:val="000F70A7"/>
    <w:rsid w:val="001002E2"/>
    <w:rsid w:val="00100F44"/>
    <w:rsid w:val="001044A2"/>
    <w:rsid w:val="00104AA0"/>
    <w:rsid w:val="00104F6B"/>
    <w:rsid w:val="00106058"/>
    <w:rsid w:val="00111A8E"/>
    <w:rsid w:val="00111BCC"/>
    <w:rsid w:val="00111F09"/>
    <w:rsid w:val="001160AD"/>
    <w:rsid w:val="00117168"/>
    <w:rsid w:val="00117A62"/>
    <w:rsid w:val="00124079"/>
    <w:rsid w:val="001259D8"/>
    <w:rsid w:val="001311F5"/>
    <w:rsid w:val="00132CAD"/>
    <w:rsid w:val="00133838"/>
    <w:rsid w:val="00140E07"/>
    <w:rsid w:val="0014108A"/>
    <w:rsid w:val="00142AF6"/>
    <w:rsid w:val="001435BA"/>
    <w:rsid w:val="001442C7"/>
    <w:rsid w:val="00144C96"/>
    <w:rsid w:val="00146D1E"/>
    <w:rsid w:val="00146F25"/>
    <w:rsid w:val="00150392"/>
    <w:rsid w:val="00151D2F"/>
    <w:rsid w:val="00152FA0"/>
    <w:rsid w:val="001533D4"/>
    <w:rsid w:val="00155FF4"/>
    <w:rsid w:val="00160FD6"/>
    <w:rsid w:val="001621D9"/>
    <w:rsid w:val="001658E8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0DB2"/>
    <w:rsid w:val="00184583"/>
    <w:rsid w:val="00184FC1"/>
    <w:rsid w:val="00185FB0"/>
    <w:rsid w:val="00186D10"/>
    <w:rsid w:val="00187734"/>
    <w:rsid w:val="00197B13"/>
    <w:rsid w:val="001A2A63"/>
    <w:rsid w:val="001A2B13"/>
    <w:rsid w:val="001A69CA"/>
    <w:rsid w:val="001B04F6"/>
    <w:rsid w:val="001B08A5"/>
    <w:rsid w:val="001B0F2D"/>
    <w:rsid w:val="001B23A2"/>
    <w:rsid w:val="001B3C85"/>
    <w:rsid w:val="001B586D"/>
    <w:rsid w:val="001B66CC"/>
    <w:rsid w:val="001C2915"/>
    <w:rsid w:val="001C618F"/>
    <w:rsid w:val="001C6B02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23F7"/>
    <w:rsid w:val="002032E2"/>
    <w:rsid w:val="002057D7"/>
    <w:rsid w:val="00210630"/>
    <w:rsid w:val="00210AA6"/>
    <w:rsid w:val="00210EAC"/>
    <w:rsid w:val="002132D2"/>
    <w:rsid w:val="00216E1F"/>
    <w:rsid w:val="002207C3"/>
    <w:rsid w:val="002226B2"/>
    <w:rsid w:val="00222A7A"/>
    <w:rsid w:val="002255DD"/>
    <w:rsid w:val="00227E50"/>
    <w:rsid w:val="002335CF"/>
    <w:rsid w:val="00233CE4"/>
    <w:rsid w:val="0023454D"/>
    <w:rsid w:val="0023521F"/>
    <w:rsid w:val="0023545A"/>
    <w:rsid w:val="00235DC5"/>
    <w:rsid w:val="0023796B"/>
    <w:rsid w:val="002411C0"/>
    <w:rsid w:val="00243CC1"/>
    <w:rsid w:val="002440CE"/>
    <w:rsid w:val="00244283"/>
    <w:rsid w:val="00253333"/>
    <w:rsid w:val="0025444A"/>
    <w:rsid w:val="0025698C"/>
    <w:rsid w:val="00256ACB"/>
    <w:rsid w:val="00256CE6"/>
    <w:rsid w:val="002573B2"/>
    <w:rsid w:val="00261A28"/>
    <w:rsid w:val="002650D4"/>
    <w:rsid w:val="002712FD"/>
    <w:rsid w:val="002727D1"/>
    <w:rsid w:val="00274534"/>
    <w:rsid w:val="002804CF"/>
    <w:rsid w:val="00281D27"/>
    <w:rsid w:val="002832A1"/>
    <w:rsid w:val="0028384F"/>
    <w:rsid w:val="00284482"/>
    <w:rsid w:val="00284539"/>
    <w:rsid w:val="002847D6"/>
    <w:rsid w:val="00285F80"/>
    <w:rsid w:val="002869EB"/>
    <w:rsid w:val="00287809"/>
    <w:rsid w:val="00287ED9"/>
    <w:rsid w:val="002907B1"/>
    <w:rsid w:val="00291E2F"/>
    <w:rsid w:val="00294972"/>
    <w:rsid w:val="00294FD3"/>
    <w:rsid w:val="00296F9F"/>
    <w:rsid w:val="002A0044"/>
    <w:rsid w:val="002A1913"/>
    <w:rsid w:val="002A1F9C"/>
    <w:rsid w:val="002A228F"/>
    <w:rsid w:val="002A22C2"/>
    <w:rsid w:val="002A3A64"/>
    <w:rsid w:val="002A5E66"/>
    <w:rsid w:val="002B1ED4"/>
    <w:rsid w:val="002B33DC"/>
    <w:rsid w:val="002B6A2C"/>
    <w:rsid w:val="002B7D98"/>
    <w:rsid w:val="002C078E"/>
    <w:rsid w:val="002C21A8"/>
    <w:rsid w:val="002C46F5"/>
    <w:rsid w:val="002C53CE"/>
    <w:rsid w:val="002C5DD4"/>
    <w:rsid w:val="002D13BF"/>
    <w:rsid w:val="002D5639"/>
    <w:rsid w:val="002E318B"/>
    <w:rsid w:val="002E5028"/>
    <w:rsid w:val="002E728A"/>
    <w:rsid w:val="002F02A6"/>
    <w:rsid w:val="002F20F5"/>
    <w:rsid w:val="002F2B9E"/>
    <w:rsid w:val="002F4735"/>
    <w:rsid w:val="002F54E1"/>
    <w:rsid w:val="002F6C53"/>
    <w:rsid w:val="002F739D"/>
    <w:rsid w:val="00301581"/>
    <w:rsid w:val="0030168E"/>
    <w:rsid w:val="0030186B"/>
    <w:rsid w:val="003023F8"/>
    <w:rsid w:val="003055B3"/>
    <w:rsid w:val="00305FB1"/>
    <w:rsid w:val="00312508"/>
    <w:rsid w:val="00312ECF"/>
    <w:rsid w:val="00315AB5"/>
    <w:rsid w:val="00316F9E"/>
    <w:rsid w:val="00322ABA"/>
    <w:rsid w:val="00324B61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5113"/>
    <w:rsid w:val="00345CCF"/>
    <w:rsid w:val="00346A86"/>
    <w:rsid w:val="00350705"/>
    <w:rsid w:val="00351040"/>
    <w:rsid w:val="00356606"/>
    <w:rsid w:val="00357B67"/>
    <w:rsid w:val="00373663"/>
    <w:rsid w:val="00375BFE"/>
    <w:rsid w:val="00376601"/>
    <w:rsid w:val="003801E5"/>
    <w:rsid w:val="00381789"/>
    <w:rsid w:val="00387197"/>
    <w:rsid w:val="00387787"/>
    <w:rsid w:val="0039385F"/>
    <w:rsid w:val="00394450"/>
    <w:rsid w:val="0039555D"/>
    <w:rsid w:val="00396449"/>
    <w:rsid w:val="003967C2"/>
    <w:rsid w:val="00396A82"/>
    <w:rsid w:val="0039745B"/>
    <w:rsid w:val="003A1010"/>
    <w:rsid w:val="003A33AE"/>
    <w:rsid w:val="003A6CA1"/>
    <w:rsid w:val="003A6E7F"/>
    <w:rsid w:val="003B0E03"/>
    <w:rsid w:val="003B2A6E"/>
    <w:rsid w:val="003B48D3"/>
    <w:rsid w:val="003B4AA2"/>
    <w:rsid w:val="003B70C7"/>
    <w:rsid w:val="003B7844"/>
    <w:rsid w:val="003B7D0F"/>
    <w:rsid w:val="003C001A"/>
    <w:rsid w:val="003C0A6F"/>
    <w:rsid w:val="003C16F8"/>
    <w:rsid w:val="003C2E1E"/>
    <w:rsid w:val="003C3419"/>
    <w:rsid w:val="003C698E"/>
    <w:rsid w:val="003C7BB6"/>
    <w:rsid w:val="003D12F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4704"/>
    <w:rsid w:val="003F586A"/>
    <w:rsid w:val="003F7994"/>
    <w:rsid w:val="00400713"/>
    <w:rsid w:val="0040083C"/>
    <w:rsid w:val="0040286F"/>
    <w:rsid w:val="00402BBD"/>
    <w:rsid w:val="0040373D"/>
    <w:rsid w:val="00406D32"/>
    <w:rsid w:val="00406DC2"/>
    <w:rsid w:val="004150DA"/>
    <w:rsid w:val="0041526A"/>
    <w:rsid w:val="004172D7"/>
    <w:rsid w:val="00420FBE"/>
    <w:rsid w:val="0042312C"/>
    <w:rsid w:val="004233C1"/>
    <w:rsid w:val="004272A4"/>
    <w:rsid w:val="00430B70"/>
    <w:rsid w:val="00432261"/>
    <w:rsid w:val="004338FB"/>
    <w:rsid w:val="0043553C"/>
    <w:rsid w:val="0043729F"/>
    <w:rsid w:val="00441E29"/>
    <w:rsid w:val="00443DE5"/>
    <w:rsid w:val="004449EE"/>
    <w:rsid w:val="00445E2A"/>
    <w:rsid w:val="00447076"/>
    <w:rsid w:val="00450EF9"/>
    <w:rsid w:val="004524B2"/>
    <w:rsid w:val="004531DE"/>
    <w:rsid w:val="004548BC"/>
    <w:rsid w:val="00457BD6"/>
    <w:rsid w:val="00460BA9"/>
    <w:rsid w:val="00461004"/>
    <w:rsid w:val="00466D6B"/>
    <w:rsid w:val="00474F65"/>
    <w:rsid w:val="00475F68"/>
    <w:rsid w:val="00476162"/>
    <w:rsid w:val="00477C3F"/>
    <w:rsid w:val="00482582"/>
    <w:rsid w:val="00483E5F"/>
    <w:rsid w:val="00487F47"/>
    <w:rsid w:val="00491B67"/>
    <w:rsid w:val="00493699"/>
    <w:rsid w:val="004947EA"/>
    <w:rsid w:val="00494B66"/>
    <w:rsid w:val="00495197"/>
    <w:rsid w:val="00496CCD"/>
    <w:rsid w:val="0049701D"/>
    <w:rsid w:val="004A1779"/>
    <w:rsid w:val="004A4711"/>
    <w:rsid w:val="004A55D3"/>
    <w:rsid w:val="004A66F4"/>
    <w:rsid w:val="004A6AB4"/>
    <w:rsid w:val="004A6F2C"/>
    <w:rsid w:val="004A7115"/>
    <w:rsid w:val="004A736F"/>
    <w:rsid w:val="004B2A2A"/>
    <w:rsid w:val="004B6845"/>
    <w:rsid w:val="004B7014"/>
    <w:rsid w:val="004C0416"/>
    <w:rsid w:val="004C2D74"/>
    <w:rsid w:val="004C4A03"/>
    <w:rsid w:val="004C796E"/>
    <w:rsid w:val="004C7BDA"/>
    <w:rsid w:val="004D20C2"/>
    <w:rsid w:val="004D264D"/>
    <w:rsid w:val="004D318B"/>
    <w:rsid w:val="004D5C00"/>
    <w:rsid w:val="004D7EB9"/>
    <w:rsid w:val="004E095F"/>
    <w:rsid w:val="004E111C"/>
    <w:rsid w:val="004E4C98"/>
    <w:rsid w:val="004E5B44"/>
    <w:rsid w:val="004E7D6C"/>
    <w:rsid w:val="004F37E0"/>
    <w:rsid w:val="004F3C16"/>
    <w:rsid w:val="004F46C9"/>
    <w:rsid w:val="004F653A"/>
    <w:rsid w:val="004F66F3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657B"/>
    <w:rsid w:val="00527E16"/>
    <w:rsid w:val="00531771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1630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6E44"/>
    <w:rsid w:val="00577621"/>
    <w:rsid w:val="00580176"/>
    <w:rsid w:val="00581F97"/>
    <w:rsid w:val="005838EF"/>
    <w:rsid w:val="00583AF9"/>
    <w:rsid w:val="00584506"/>
    <w:rsid w:val="00585229"/>
    <w:rsid w:val="005855C9"/>
    <w:rsid w:val="0058637A"/>
    <w:rsid w:val="00590B2E"/>
    <w:rsid w:val="00590F22"/>
    <w:rsid w:val="00592040"/>
    <w:rsid w:val="0059228C"/>
    <w:rsid w:val="00595FA1"/>
    <w:rsid w:val="00596CDD"/>
    <w:rsid w:val="0059714B"/>
    <w:rsid w:val="005974F2"/>
    <w:rsid w:val="005A0707"/>
    <w:rsid w:val="005A299E"/>
    <w:rsid w:val="005A3518"/>
    <w:rsid w:val="005A68B9"/>
    <w:rsid w:val="005B0604"/>
    <w:rsid w:val="005B0DA6"/>
    <w:rsid w:val="005B0E2C"/>
    <w:rsid w:val="005B1C14"/>
    <w:rsid w:val="005B486C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E77C0"/>
    <w:rsid w:val="005F3328"/>
    <w:rsid w:val="005F3D8C"/>
    <w:rsid w:val="005F6AA2"/>
    <w:rsid w:val="00600682"/>
    <w:rsid w:val="00601F71"/>
    <w:rsid w:val="00604A97"/>
    <w:rsid w:val="006073FB"/>
    <w:rsid w:val="00610F11"/>
    <w:rsid w:val="00611F99"/>
    <w:rsid w:val="0061203C"/>
    <w:rsid w:val="006145E4"/>
    <w:rsid w:val="0061494B"/>
    <w:rsid w:val="00614A3E"/>
    <w:rsid w:val="00614CB8"/>
    <w:rsid w:val="00615968"/>
    <w:rsid w:val="00621FCA"/>
    <w:rsid w:val="00624F53"/>
    <w:rsid w:val="00625264"/>
    <w:rsid w:val="00625277"/>
    <w:rsid w:val="00626464"/>
    <w:rsid w:val="006273B9"/>
    <w:rsid w:val="0063095F"/>
    <w:rsid w:val="00631706"/>
    <w:rsid w:val="006326AD"/>
    <w:rsid w:val="00633031"/>
    <w:rsid w:val="0063349A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AE3"/>
    <w:rsid w:val="00657CCC"/>
    <w:rsid w:val="00660FC7"/>
    <w:rsid w:val="006636B8"/>
    <w:rsid w:val="00663EAF"/>
    <w:rsid w:val="006645A1"/>
    <w:rsid w:val="00665D0F"/>
    <w:rsid w:val="006673FC"/>
    <w:rsid w:val="00667630"/>
    <w:rsid w:val="006744C9"/>
    <w:rsid w:val="00674581"/>
    <w:rsid w:val="0067460D"/>
    <w:rsid w:val="006816E7"/>
    <w:rsid w:val="006858F6"/>
    <w:rsid w:val="00686D57"/>
    <w:rsid w:val="00686FCC"/>
    <w:rsid w:val="0068761A"/>
    <w:rsid w:val="0068774C"/>
    <w:rsid w:val="00687E8C"/>
    <w:rsid w:val="00690B77"/>
    <w:rsid w:val="00691CF9"/>
    <w:rsid w:val="0069346B"/>
    <w:rsid w:val="006944A7"/>
    <w:rsid w:val="00695434"/>
    <w:rsid w:val="0069648B"/>
    <w:rsid w:val="00696A79"/>
    <w:rsid w:val="006A2C05"/>
    <w:rsid w:val="006A34BE"/>
    <w:rsid w:val="006A4FED"/>
    <w:rsid w:val="006A54F2"/>
    <w:rsid w:val="006B0E7D"/>
    <w:rsid w:val="006B20AA"/>
    <w:rsid w:val="006B2303"/>
    <w:rsid w:val="006C3379"/>
    <w:rsid w:val="006C4276"/>
    <w:rsid w:val="006C6F2C"/>
    <w:rsid w:val="006D1422"/>
    <w:rsid w:val="006D3F50"/>
    <w:rsid w:val="006D4B97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6F74B3"/>
    <w:rsid w:val="00701EE2"/>
    <w:rsid w:val="0070388C"/>
    <w:rsid w:val="0070685A"/>
    <w:rsid w:val="007102EC"/>
    <w:rsid w:val="00710304"/>
    <w:rsid w:val="00722C13"/>
    <w:rsid w:val="007230F9"/>
    <w:rsid w:val="007248E8"/>
    <w:rsid w:val="00725980"/>
    <w:rsid w:val="00726F77"/>
    <w:rsid w:val="00731BEB"/>
    <w:rsid w:val="00732E2B"/>
    <w:rsid w:val="0073414B"/>
    <w:rsid w:val="007342F5"/>
    <w:rsid w:val="00736F23"/>
    <w:rsid w:val="00737129"/>
    <w:rsid w:val="007374AE"/>
    <w:rsid w:val="00737894"/>
    <w:rsid w:val="00740702"/>
    <w:rsid w:val="00741F8D"/>
    <w:rsid w:val="00744390"/>
    <w:rsid w:val="007449A0"/>
    <w:rsid w:val="00747BB7"/>
    <w:rsid w:val="00751114"/>
    <w:rsid w:val="007536D0"/>
    <w:rsid w:val="00754559"/>
    <w:rsid w:val="0075609B"/>
    <w:rsid w:val="007564F7"/>
    <w:rsid w:val="00757BCF"/>
    <w:rsid w:val="00757DCB"/>
    <w:rsid w:val="0076295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77DBE"/>
    <w:rsid w:val="00783111"/>
    <w:rsid w:val="0078434F"/>
    <w:rsid w:val="00785A75"/>
    <w:rsid w:val="00786167"/>
    <w:rsid w:val="00790E5E"/>
    <w:rsid w:val="00793BB8"/>
    <w:rsid w:val="00794569"/>
    <w:rsid w:val="00794FCB"/>
    <w:rsid w:val="00795C6B"/>
    <w:rsid w:val="00795D4A"/>
    <w:rsid w:val="007A0E22"/>
    <w:rsid w:val="007A15E6"/>
    <w:rsid w:val="007A45CB"/>
    <w:rsid w:val="007A4666"/>
    <w:rsid w:val="007A67A7"/>
    <w:rsid w:val="007B7B6F"/>
    <w:rsid w:val="007C222C"/>
    <w:rsid w:val="007C46F5"/>
    <w:rsid w:val="007C4BD4"/>
    <w:rsid w:val="007C5026"/>
    <w:rsid w:val="007C5307"/>
    <w:rsid w:val="007C70FB"/>
    <w:rsid w:val="007D222B"/>
    <w:rsid w:val="007D2C44"/>
    <w:rsid w:val="007D5D4C"/>
    <w:rsid w:val="007D6F12"/>
    <w:rsid w:val="007E04EC"/>
    <w:rsid w:val="007E0DC4"/>
    <w:rsid w:val="007E30C1"/>
    <w:rsid w:val="007E60D0"/>
    <w:rsid w:val="007E68F0"/>
    <w:rsid w:val="007F1A48"/>
    <w:rsid w:val="007F1B98"/>
    <w:rsid w:val="007F2751"/>
    <w:rsid w:val="007F3DB8"/>
    <w:rsid w:val="00801545"/>
    <w:rsid w:val="00801CFC"/>
    <w:rsid w:val="00802500"/>
    <w:rsid w:val="00802D85"/>
    <w:rsid w:val="00803226"/>
    <w:rsid w:val="00803BA6"/>
    <w:rsid w:val="0080530D"/>
    <w:rsid w:val="00806058"/>
    <w:rsid w:val="0080631B"/>
    <w:rsid w:val="00810231"/>
    <w:rsid w:val="00810DDE"/>
    <w:rsid w:val="008118F9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37EC9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2F7"/>
    <w:rsid w:val="008A3BB7"/>
    <w:rsid w:val="008A4FAC"/>
    <w:rsid w:val="008A6E0D"/>
    <w:rsid w:val="008A7216"/>
    <w:rsid w:val="008A7416"/>
    <w:rsid w:val="008A7E01"/>
    <w:rsid w:val="008B06F2"/>
    <w:rsid w:val="008B0D35"/>
    <w:rsid w:val="008B14CC"/>
    <w:rsid w:val="008B1F41"/>
    <w:rsid w:val="008B6993"/>
    <w:rsid w:val="008B71B5"/>
    <w:rsid w:val="008C0857"/>
    <w:rsid w:val="008C16F2"/>
    <w:rsid w:val="008C1AF7"/>
    <w:rsid w:val="008C3FF7"/>
    <w:rsid w:val="008C473C"/>
    <w:rsid w:val="008C575F"/>
    <w:rsid w:val="008C6C10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364F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37ECC"/>
    <w:rsid w:val="009413E6"/>
    <w:rsid w:val="009431BF"/>
    <w:rsid w:val="00943418"/>
    <w:rsid w:val="00946E56"/>
    <w:rsid w:val="00953DB9"/>
    <w:rsid w:val="00954D9A"/>
    <w:rsid w:val="00955176"/>
    <w:rsid w:val="00961866"/>
    <w:rsid w:val="00961BE5"/>
    <w:rsid w:val="009672A6"/>
    <w:rsid w:val="0097127F"/>
    <w:rsid w:val="0097251E"/>
    <w:rsid w:val="00973CF0"/>
    <w:rsid w:val="00975132"/>
    <w:rsid w:val="0097794A"/>
    <w:rsid w:val="00980A97"/>
    <w:rsid w:val="00980B32"/>
    <w:rsid w:val="009811AA"/>
    <w:rsid w:val="009815DB"/>
    <w:rsid w:val="00982C3E"/>
    <w:rsid w:val="00984554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1BC1"/>
    <w:rsid w:val="009B217B"/>
    <w:rsid w:val="009B2428"/>
    <w:rsid w:val="009B3480"/>
    <w:rsid w:val="009B3F88"/>
    <w:rsid w:val="009B4BEA"/>
    <w:rsid w:val="009B657E"/>
    <w:rsid w:val="009C12C4"/>
    <w:rsid w:val="009C3F88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5B6A"/>
    <w:rsid w:val="009F6803"/>
    <w:rsid w:val="00A0061D"/>
    <w:rsid w:val="00A0517A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3137D"/>
    <w:rsid w:val="00A42BCC"/>
    <w:rsid w:val="00A45068"/>
    <w:rsid w:val="00A45356"/>
    <w:rsid w:val="00A4618E"/>
    <w:rsid w:val="00A46534"/>
    <w:rsid w:val="00A47CA1"/>
    <w:rsid w:val="00A47DE0"/>
    <w:rsid w:val="00A51122"/>
    <w:rsid w:val="00A514BF"/>
    <w:rsid w:val="00A528CB"/>
    <w:rsid w:val="00A531AA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34AC"/>
    <w:rsid w:val="00A75193"/>
    <w:rsid w:val="00A775DA"/>
    <w:rsid w:val="00A80468"/>
    <w:rsid w:val="00A81058"/>
    <w:rsid w:val="00A8146D"/>
    <w:rsid w:val="00A83419"/>
    <w:rsid w:val="00A83A19"/>
    <w:rsid w:val="00A84586"/>
    <w:rsid w:val="00A84E50"/>
    <w:rsid w:val="00A853D3"/>
    <w:rsid w:val="00A85D64"/>
    <w:rsid w:val="00A9415D"/>
    <w:rsid w:val="00A94337"/>
    <w:rsid w:val="00A9799B"/>
    <w:rsid w:val="00AA1129"/>
    <w:rsid w:val="00AA16C5"/>
    <w:rsid w:val="00AA1819"/>
    <w:rsid w:val="00AA46A5"/>
    <w:rsid w:val="00AA5F1C"/>
    <w:rsid w:val="00AA6AD3"/>
    <w:rsid w:val="00AA79CB"/>
    <w:rsid w:val="00AB0D2D"/>
    <w:rsid w:val="00AB3F98"/>
    <w:rsid w:val="00AB54CF"/>
    <w:rsid w:val="00AB6992"/>
    <w:rsid w:val="00AB74ED"/>
    <w:rsid w:val="00AC2953"/>
    <w:rsid w:val="00AC63A5"/>
    <w:rsid w:val="00AC780D"/>
    <w:rsid w:val="00AC798B"/>
    <w:rsid w:val="00AD0A26"/>
    <w:rsid w:val="00AD1B89"/>
    <w:rsid w:val="00AD44CF"/>
    <w:rsid w:val="00AE0803"/>
    <w:rsid w:val="00AE3C66"/>
    <w:rsid w:val="00AE3CA5"/>
    <w:rsid w:val="00AE6AB6"/>
    <w:rsid w:val="00AE7A78"/>
    <w:rsid w:val="00AE7B2A"/>
    <w:rsid w:val="00AF2898"/>
    <w:rsid w:val="00AF49BA"/>
    <w:rsid w:val="00AF4EA2"/>
    <w:rsid w:val="00B00A46"/>
    <w:rsid w:val="00B10189"/>
    <w:rsid w:val="00B11970"/>
    <w:rsid w:val="00B121E6"/>
    <w:rsid w:val="00B126AF"/>
    <w:rsid w:val="00B139E0"/>
    <w:rsid w:val="00B14A6D"/>
    <w:rsid w:val="00B206C0"/>
    <w:rsid w:val="00B24530"/>
    <w:rsid w:val="00B245A2"/>
    <w:rsid w:val="00B2590B"/>
    <w:rsid w:val="00B26124"/>
    <w:rsid w:val="00B31B06"/>
    <w:rsid w:val="00B320C1"/>
    <w:rsid w:val="00B32948"/>
    <w:rsid w:val="00B40619"/>
    <w:rsid w:val="00B545FC"/>
    <w:rsid w:val="00B554D7"/>
    <w:rsid w:val="00B55B6D"/>
    <w:rsid w:val="00B57BFE"/>
    <w:rsid w:val="00B63045"/>
    <w:rsid w:val="00B6447E"/>
    <w:rsid w:val="00B700D4"/>
    <w:rsid w:val="00B701B7"/>
    <w:rsid w:val="00B73E0C"/>
    <w:rsid w:val="00B74223"/>
    <w:rsid w:val="00B7470A"/>
    <w:rsid w:val="00B75810"/>
    <w:rsid w:val="00B7770D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97662"/>
    <w:rsid w:val="00BA06FF"/>
    <w:rsid w:val="00BA6A78"/>
    <w:rsid w:val="00BA76B0"/>
    <w:rsid w:val="00BA7B83"/>
    <w:rsid w:val="00BB2FF5"/>
    <w:rsid w:val="00BB38F8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134"/>
    <w:rsid w:val="00BD55FF"/>
    <w:rsid w:val="00BD63C6"/>
    <w:rsid w:val="00BD6B48"/>
    <w:rsid w:val="00BD7A4F"/>
    <w:rsid w:val="00BD7B3D"/>
    <w:rsid w:val="00BE17CC"/>
    <w:rsid w:val="00BE1A87"/>
    <w:rsid w:val="00BF300D"/>
    <w:rsid w:val="00BF4B81"/>
    <w:rsid w:val="00BF4CC4"/>
    <w:rsid w:val="00BF57B3"/>
    <w:rsid w:val="00BF5E2C"/>
    <w:rsid w:val="00C02BA0"/>
    <w:rsid w:val="00C05680"/>
    <w:rsid w:val="00C05A18"/>
    <w:rsid w:val="00C05C78"/>
    <w:rsid w:val="00C06D96"/>
    <w:rsid w:val="00C07366"/>
    <w:rsid w:val="00C10A1F"/>
    <w:rsid w:val="00C10D0D"/>
    <w:rsid w:val="00C16C54"/>
    <w:rsid w:val="00C17136"/>
    <w:rsid w:val="00C17F25"/>
    <w:rsid w:val="00C209BC"/>
    <w:rsid w:val="00C2131F"/>
    <w:rsid w:val="00C2455A"/>
    <w:rsid w:val="00C2549C"/>
    <w:rsid w:val="00C27CAD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4832"/>
    <w:rsid w:val="00C558BD"/>
    <w:rsid w:val="00C55AA0"/>
    <w:rsid w:val="00C56CEB"/>
    <w:rsid w:val="00C56D36"/>
    <w:rsid w:val="00C570A2"/>
    <w:rsid w:val="00C61871"/>
    <w:rsid w:val="00C63065"/>
    <w:rsid w:val="00C70B5B"/>
    <w:rsid w:val="00C7573D"/>
    <w:rsid w:val="00C75B4A"/>
    <w:rsid w:val="00C76400"/>
    <w:rsid w:val="00C77D06"/>
    <w:rsid w:val="00C821A8"/>
    <w:rsid w:val="00C82340"/>
    <w:rsid w:val="00C82715"/>
    <w:rsid w:val="00C82E38"/>
    <w:rsid w:val="00C83FC7"/>
    <w:rsid w:val="00C84051"/>
    <w:rsid w:val="00C844B1"/>
    <w:rsid w:val="00C867D7"/>
    <w:rsid w:val="00C86D17"/>
    <w:rsid w:val="00C87B4E"/>
    <w:rsid w:val="00C90A63"/>
    <w:rsid w:val="00C93A79"/>
    <w:rsid w:val="00C94821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A7763"/>
    <w:rsid w:val="00CB05C9"/>
    <w:rsid w:val="00CB0859"/>
    <w:rsid w:val="00CB1AE9"/>
    <w:rsid w:val="00CB334B"/>
    <w:rsid w:val="00CB4A6E"/>
    <w:rsid w:val="00CB7436"/>
    <w:rsid w:val="00CB7619"/>
    <w:rsid w:val="00CC4285"/>
    <w:rsid w:val="00CC4980"/>
    <w:rsid w:val="00CC4C82"/>
    <w:rsid w:val="00CD153F"/>
    <w:rsid w:val="00CD1F3D"/>
    <w:rsid w:val="00CD6F1F"/>
    <w:rsid w:val="00CE06CF"/>
    <w:rsid w:val="00CE1B8F"/>
    <w:rsid w:val="00CE383F"/>
    <w:rsid w:val="00CE3D17"/>
    <w:rsid w:val="00CE6A9D"/>
    <w:rsid w:val="00CE759F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1769B"/>
    <w:rsid w:val="00D2041F"/>
    <w:rsid w:val="00D20673"/>
    <w:rsid w:val="00D20766"/>
    <w:rsid w:val="00D21D73"/>
    <w:rsid w:val="00D23759"/>
    <w:rsid w:val="00D244B9"/>
    <w:rsid w:val="00D261A5"/>
    <w:rsid w:val="00D279E8"/>
    <w:rsid w:val="00D30E8A"/>
    <w:rsid w:val="00D31866"/>
    <w:rsid w:val="00D318A9"/>
    <w:rsid w:val="00D31A5B"/>
    <w:rsid w:val="00D3271E"/>
    <w:rsid w:val="00D40913"/>
    <w:rsid w:val="00D41905"/>
    <w:rsid w:val="00D41D2C"/>
    <w:rsid w:val="00D43AB5"/>
    <w:rsid w:val="00D45389"/>
    <w:rsid w:val="00D46566"/>
    <w:rsid w:val="00D46D9D"/>
    <w:rsid w:val="00D50B0A"/>
    <w:rsid w:val="00D55AD1"/>
    <w:rsid w:val="00D56B4E"/>
    <w:rsid w:val="00D57EC4"/>
    <w:rsid w:val="00D609C5"/>
    <w:rsid w:val="00D626D1"/>
    <w:rsid w:val="00D628CC"/>
    <w:rsid w:val="00D63B35"/>
    <w:rsid w:val="00D64052"/>
    <w:rsid w:val="00D64274"/>
    <w:rsid w:val="00D70830"/>
    <w:rsid w:val="00D727EE"/>
    <w:rsid w:val="00D74536"/>
    <w:rsid w:val="00D762C8"/>
    <w:rsid w:val="00D76C34"/>
    <w:rsid w:val="00D7788C"/>
    <w:rsid w:val="00D816A5"/>
    <w:rsid w:val="00D8190A"/>
    <w:rsid w:val="00D847A2"/>
    <w:rsid w:val="00D90C20"/>
    <w:rsid w:val="00D915D7"/>
    <w:rsid w:val="00D926D0"/>
    <w:rsid w:val="00D93769"/>
    <w:rsid w:val="00D944AF"/>
    <w:rsid w:val="00DA0516"/>
    <w:rsid w:val="00DA27FA"/>
    <w:rsid w:val="00DA5E10"/>
    <w:rsid w:val="00DA711D"/>
    <w:rsid w:val="00DA7F60"/>
    <w:rsid w:val="00DB0108"/>
    <w:rsid w:val="00DB037E"/>
    <w:rsid w:val="00DB15A2"/>
    <w:rsid w:val="00DB15D1"/>
    <w:rsid w:val="00DB268B"/>
    <w:rsid w:val="00DB506E"/>
    <w:rsid w:val="00DB5E57"/>
    <w:rsid w:val="00DB7A41"/>
    <w:rsid w:val="00DC01F1"/>
    <w:rsid w:val="00DC0EC6"/>
    <w:rsid w:val="00DC2C8F"/>
    <w:rsid w:val="00DC2D07"/>
    <w:rsid w:val="00DC34AC"/>
    <w:rsid w:val="00DC375F"/>
    <w:rsid w:val="00DC442A"/>
    <w:rsid w:val="00DC4622"/>
    <w:rsid w:val="00DC58B1"/>
    <w:rsid w:val="00DC5FF4"/>
    <w:rsid w:val="00DC6B60"/>
    <w:rsid w:val="00DD01F3"/>
    <w:rsid w:val="00DD2327"/>
    <w:rsid w:val="00DD23DF"/>
    <w:rsid w:val="00DD501A"/>
    <w:rsid w:val="00DD675B"/>
    <w:rsid w:val="00DE27BD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2A52"/>
    <w:rsid w:val="00E24688"/>
    <w:rsid w:val="00E251C3"/>
    <w:rsid w:val="00E25329"/>
    <w:rsid w:val="00E30008"/>
    <w:rsid w:val="00E327C8"/>
    <w:rsid w:val="00E33654"/>
    <w:rsid w:val="00E3474D"/>
    <w:rsid w:val="00E36635"/>
    <w:rsid w:val="00E525AA"/>
    <w:rsid w:val="00E5533D"/>
    <w:rsid w:val="00E560F9"/>
    <w:rsid w:val="00E56BF9"/>
    <w:rsid w:val="00E60BAF"/>
    <w:rsid w:val="00E61793"/>
    <w:rsid w:val="00E61C19"/>
    <w:rsid w:val="00E66191"/>
    <w:rsid w:val="00E70A86"/>
    <w:rsid w:val="00E72870"/>
    <w:rsid w:val="00E72EF8"/>
    <w:rsid w:val="00E75E48"/>
    <w:rsid w:val="00E775DF"/>
    <w:rsid w:val="00E801D8"/>
    <w:rsid w:val="00E821BF"/>
    <w:rsid w:val="00E830FF"/>
    <w:rsid w:val="00E84C50"/>
    <w:rsid w:val="00E85653"/>
    <w:rsid w:val="00E877D9"/>
    <w:rsid w:val="00E90CD6"/>
    <w:rsid w:val="00E90E89"/>
    <w:rsid w:val="00E9125C"/>
    <w:rsid w:val="00E93713"/>
    <w:rsid w:val="00E94EB3"/>
    <w:rsid w:val="00E95D91"/>
    <w:rsid w:val="00E95F86"/>
    <w:rsid w:val="00E960CF"/>
    <w:rsid w:val="00E96932"/>
    <w:rsid w:val="00EA1ACB"/>
    <w:rsid w:val="00EA1FE1"/>
    <w:rsid w:val="00EA282E"/>
    <w:rsid w:val="00EA3B75"/>
    <w:rsid w:val="00EA426D"/>
    <w:rsid w:val="00EA5762"/>
    <w:rsid w:val="00EB2F19"/>
    <w:rsid w:val="00EB4707"/>
    <w:rsid w:val="00EB4F91"/>
    <w:rsid w:val="00EB6DF4"/>
    <w:rsid w:val="00EC0518"/>
    <w:rsid w:val="00EC0C35"/>
    <w:rsid w:val="00EC32EC"/>
    <w:rsid w:val="00EC3508"/>
    <w:rsid w:val="00ED1093"/>
    <w:rsid w:val="00ED4698"/>
    <w:rsid w:val="00EE2067"/>
    <w:rsid w:val="00EE2AD7"/>
    <w:rsid w:val="00EE3CAB"/>
    <w:rsid w:val="00EF0733"/>
    <w:rsid w:val="00EF25C6"/>
    <w:rsid w:val="00EF4F0B"/>
    <w:rsid w:val="00EF5320"/>
    <w:rsid w:val="00EF5D3E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1371"/>
    <w:rsid w:val="00F21544"/>
    <w:rsid w:val="00F218C9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50BB0"/>
    <w:rsid w:val="00F51411"/>
    <w:rsid w:val="00F51B06"/>
    <w:rsid w:val="00F53DE1"/>
    <w:rsid w:val="00F61A93"/>
    <w:rsid w:val="00F649DE"/>
    <w:rsid w:val="00F65397"/>
    <w:rsid w:val="00F66B7F"/>
    <w:rsid w:val="00F7045A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87EDD"/>
    <w:rsid w:val="00F90026"/>
    <w:rsid w:val="00F904CC"/>
    <w:rsid w:val="00F94A0E"/>
    <w:rsid w:val="00F95C43"/>
    <w:rsid w:val="00FA0343"/>
    <w:rsid w:val="00FA1664"/>
    <w:rsid w:val="00FA5968"/>
    <w:rsid w:val="00FA646F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35A7"/>
    <w:rsid w:val="00FC5D9B"/>
    <w:rsid w:val="00FC747E"/>
    <w:rsid w:val="00FC7DDA"/>
    <w:rsid w:val="00FD060F"/>
    <w:rsid w:val="00FD0F71"/>
    <w:rsid w:val="00FD1B37"/>
    <w:rsid w:val="00FD1E95"/>
    <w:rsid w:val="00FD5A48"/>
    <w:rsid w:val="00FD7C4B"/>
    <w:rsid w:val="00FE099C"/>
    <w:rsid w:val="00FE120E"/>
    <w:rsid w:val="00FE1ECE"/>
    <w:rsid w:val="00FE2223"/>
    <w:rsid w:val="00FE6168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5B3E6E5"/>
  <w14:defaultImageDpi w14:val="300"/>
  <w15:docId w15:val="{46D207A2-15A3-453E-A62D-A46F7B22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255DD"/>
    <w:pPr>
      <w:bidi/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255DD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4B2A2A"/>
    <w:pPr>
      <w:numPr>
        <w:numId w:val="6"/>
      </w:numPr>
      <w:tabs>
        <w:tab w:val="clear" w:pos="567"/>
      </w:tabs>
      <w:ind w:left="1135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45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han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phan.gov.br/bcrE/pages/indexE.jsf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07AFF9-3EB2-47D6-A1E6-0D09867E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1750</Words>
  <Characters>9626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>UNESCO</Company>
  <LinksUpToDate>false</LinksUpToDate>
  <CharactersWithSpaces>11354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213</cp:revision>
  <cp:lastPrinted>2014-04-15T11:42:00Z</cp:lastPrinted>
  <dcterms:created xsi:type="dcterms:W3CDTF">2015-06-16T14:53:00Z</dcterms:created>
  <dcterms:modified xsi:type="dcterms:W3CDTF">2018-04-19T08:42:00Z</dcterms:modified>
</cp:coreProperties>
</file>