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E5" w:rsidRPr="00135C46" w:rsidRDefault="00F3749C" w:rsidP="0005458E">
      <w:pPr>
        <w:spacing w:before="1440"/>
        <w:jc w:val="center"/>
        <w:rPr>
          <w:rFonts w:ascii="Arial" w:hAnsi="Arial" w:cs="Arial"/>
          <w:b/>
          <w:sz w:val="22"/>
          <w:szCs w:val="22"/>
          <w:lang w:val="fr-FR"/>
        </w:rPr>
      </w:pPr>
      <w:r w:rsidRPr="00135C46">
        <w:rPr>
          <w:rFonts w:ascii="Arial" w:hAnsi="Arial" w:cs="Arial"/>
          <w:b/>
          <w:sz w:val="22"/>
          <w:szCs w:val="22"/>
          <w:lang w:val="fr-FR"/>
        </w:rPr>
        <w:t xml:space="preserve">CONVENTION </w:t>
      </w:r>
      <w:r w:rsidR="008E6F76" w:rsidRPr="00135C46">
        <w:rPr>
          <w:rFonts w:ascii="Arial" w:hAnsi="Arial" w:cs="Arial"/>
          <w:b/>
          <w:sz w:val="22"/>
          <w:szCs w:val="22"/>
          <w:lang w:val="fr-FR"/>
        </w:rPr>
        <w:t xml:space="preserve">POUR LA SAUVEGARDE DU </w:t>
      </w:r>
      <w:r w:rsidRPr="00135C46">
        <w:rPr>
          <w:rFonts w:ascii="Arial" w:hAnsi="Arial" w:cs="Arial"/>
          <w:b/>
          <w:sz w:val="22"/>
          <w:szCs w:val="22"/>
          <w:lang w:val="fr-FR"/>
        </w:rPr>
        <w:br/>
      </w:r>
      <w:r w:rsidR="00FE3DC2" w:rsidRPr="00135C46">
        <w:rPr>
          <w:rFonts w:ascii="Arial" w:hAnsi="Arial" w:cs="Arial"/>
          <w:b/>
          <w:sz w:val="22"/>
          <w:szCs w:val="22"/>
          <w:lang w:val="fr-FR"/>
        </w:rPr>
        <w:t>PATRIMOINE CULTUREL IMMATERIEL</w:t>
      </w:r>
    </w:p>
    <w:p w:rsidR="008724E5" w:rsidRPr="00135C46" w:rsidRDefault="00FE3DC2" w:rsidP="0005458E">
      <w:pPr>
        <w:spacing w:before="1200"/>
        <w:jc w:val="center"/>
        <w:rPr>
          <w:rFonts w:ascii="Arial" w:hAnsi="Arial" w:cs="Arial"/>
          <w:b/>
          <w:sz w:val="22"/>
          <w:szCs w:val="22"/>
          <w:lang w:val="fr-FR"/>
        </w:rPr>
      </w:pPr>
      <w:r w:rsidRPr="00135C46">
        <w:rPr>
          <w:rFonts w:ascii="Arial" w:hAnsi="Arial" w:cs="Arial"/>
          <w:b/>
          <w:sz w:val="22"/>
          <w:szCs w:val="22"/>
          <w:lang w:val="fr-FR"/>
        </w:rPr>
        <w:t>COMITÉ INTERGOUVERNEMENTAL DE SAUVEGARDE</w:t>
      </w:r>
      <w:r w:rsidRPr="00135C46">
        <w:rPr>
          <w:rFonts w:ascii="Arial" w:hAnsi="Arial" w:cs="Arial"/>
          <w:b/>
          <w:sz w:val="22"/>
          <w:szCs w:val="22"/>
          <w:lang w:val="fr-FR"/>
        </w:rPr>
        <w:br/>
        <w:t>DU PATRIMOINE CULTUREL IMMATÉRIEL</w:t>
      </w:r>
    </w:p>
    <w:p w:rsidR="00DC2DAE" w:rsidRPr="00135C46" w:rsidRDefault="00883466" w:rsidP="00DC2DAE">
      <w:pPr>
        <w:spacing w:before="840"/>
        <w:jc w:val="center"/>
        <w:rPr>
          <w:rFonts w:ascii="Arial" w:hAnsi="Arial" w:cs="Arial"/>
          <w:b/>
          <w:sz w:val="22"/>
          <w:szCs w:val="22"/>
          <w:lang w:val="fr-FR"/>
        </w:rPr>
      </w:pPr>
      <w:r w:rsidRPr="00135C46">
        <w:rPr>
          <w:rFonts w:ascii="Arial" w:hAnsi="Arial" w:cs="Arial"/>
          <w:b/>
          <w:sz w:val="22"/>
          <w:szCs w:val="22"/>
          <w:lang w:val="fr-FR"/>
        </w:rPr>
        <w:t>Consultation électronique</w:t>
      </w:r>
      <w:r w:rsidR="0033482D" w:rsidRPr="00135C46">
        <w:rPr>
          <w:rFonts w:ascii="Arial" w:hAnsi="Arial" w:cs="Arial"/>
          <w:b/>
          <w:sz w:val="22"/>
          <w:szCs w:val="22"/>
          <w:lang w:val="fr-FR"/>
        </w:rPr>
        <w:t xml:space="preserve"> du</w:t>
      </w:r>
      <w:r w:rsidR="00DC2DAE" w:rsidRPr="00135C46">
        <w:rPr>
          <w:rFonts w:ascii="Arial" w:hAnsi="Arial" w:cs="Arial"/>
          <w:b/>
          <w:sz w:val="22"/>
          <w:szCs w:val="22"/>
          <w:lang w:val="fr-FR"/>
        </w:rPr>
        <w:t xml:space="preserve"> Bureau</w:t>
      </w:r>
    </w:p>
    <w:p w:rsidR="00DC2DAE" w:rsidRPr="00135C46" w:rsidRDefault="00883466" w:rsidP="006A0BB0">
      <w:pPr>
        <w:jc w:val="center"/>
        <w:rPr>
          <w:rFonts w:ascii="Arial" w:hAnsi="Arial" w:cs="Arial"/>
          <w:b/>
          <w:sz w:val="22"/>
          <w:szCs w:val="22"/>
          <w:lang w:val="fr-FR"/>
        </w:rPr>
      </w:pPr>
      <w:r w:rsidRPr="00135C46">
        <w:rPr>
          <w:rFonts w:ascii="Arial" w:hAnsi="Arial" w:cs="Arial"/>
          <w:b/>
          <w:sz w:val="22"/>
          <w:szCs w:val="22"/>
          <w:lang w:val="fr-FR"/>
        </w:rPr>
        <w:t>12</w:t>
      </w:r>
      <w:r w:rsidR="0036787A" w:rsidRPr="00135C46">
        <w:rPr>
          <w:rFonts w:ascii="Arial" w:hAnsi="Arial" w:cs="Arial"/>
          <w:b/>
          <w:sz w:val="22"/>
          <w:szCs w:val="22"/>
          <w:lang w:val="fr-FR"/>
        </w:rPr>
        <w:t> </w:t>
      </w:r>
      <w:r w:rsidRPr="00135C46">
        <w:rPr>
          <w:rFonts w:ascii="Arial" w:hAnsi="Arial" w:cs="Arial"/>
          <w:b/>
          <w:sz w:val="22"/>
          <w:szCs w:val="22"/>
          <w:lang w:val="fr-FR"/>
        </w:rPr>
        <w:t>avril</w:t>
      </w:r>
      <w:r w:rsidR="0036787A" w:rsidRPr="00135C46">
        <w:rPr>
          <w:rFonts w:ascii="Arial" w:hAnsi="Arial" w:cs="Arial"/>
          <w:b/>
          <w:sz w:val="22"/>
          <w:szCs w:val="22"/>
          <w:lang w:val="fr-FR"/>
        </w:rPr>
        <w:t> </w:t>
      </w:r>
      <w:r w:rsidRPr="00135C46">
        <w:rPr>
          <w:rFonts w:ascii="Arial" w:hAnsi="Arial" w:cs="Arial"/>
          <w:b/>
          <w:sz w:val="22"/>
          <w:szCs w:val="22"/>
          <w:lang w:val="fr-FR"/>
        </w:rPr>
        <w:t>2013</w:t>
      </w:r>
    </w:p>
    <w:p w:rsidR="00987083" w:rsidRPr="00135C46" w:rsidRDefault="0033482D" w:rsidP="006A0BB0">
      <w:pPr>
        <w:pStyle w:val="NoSpacing"/>
        <w:spacing w:before="1000" w:after="800"/>
        <w:jc w:val="center"/>
        <w:rPr>
          <w:rFonts w:ascii="Arial" w:eastAsia="SimSun" w:hAnsi="Arial" w:cs="Arial"/>
          <w:b/>
          <w:bCs/>
          <w:i/>
          <w:color w:val="808080" w:themeColor="background1" w:themeShade="80"/>
          <w:sz w:val="22"/>
          <w:szCs w:val="22"/>
          <w:lang w:eastAsia="zh-CN"/>
        </w:rPr>
      </w:pPr>
      <w:r w:rsidRPr="00135C46">
        <w:rPr>
          <w:rFonts w:ascii="Arial" w:hAnsi="Arial" w:cs="Arial"/>
          <w:b/>
          <w:sz w:val="22"/>
          <w:szCs w:val="22"/>
          <w:u w:val="single"/>
        </w:rPr>
        <w:t xml:space="preserve">Point </w:t>
      </w:r>
      <w:r w:rsidR="00883466" w:rsidRPr="00135C46">
        <w:rPr>
          <w:rFonts w:ascii="Arial" w:hAnsi="Arial" w:cs="Arial"/>
          <w:b/>
          <w:sz w:val="22"/>
          <w:szCs w:val="22"/>
          <w:u w:val="single"/>
        </w:rPr>
        <w:t>1</w:t>
      </w:r>
      <w:r w:rsidR="000601EA" w:rsidRPr="00135C46">
        <w:rPr>
          <w:rFonts w:ascii="Arial" w:hAnsi="Arial" w:cs="Arial"/>
          <w:b/>
          <w:sz w:val="22"/>
          <w:szCs w:val="22"/>
          <w:u w:val="single"/>
        </w:rPr>
        <w:t xml:space="preserve"> </w:t>
      </w:r>
      <w:r w:rsidRPr="00135C46">
        <w:rPr>
          <w:rFonts w:ascii="Arial" w:hAnsi="Arial" w:cs="Arial"/>
          <w:b/>
          <w:sz w:val="22"/>
          <w:szCs w:val="22"/>
          <w:u w:val="single"/>
        </w:rPr>
        <w:t>de l</w:t>
      </w:r>
      <w:r w:rsidR="001573F9" w:rsidRPr="00135C46">
        <w:rPr>
          <w:rFonts w:ascii="Arial" w:hAnsi="Arial" w:cs="Arial"/>
          <w:b/>
          <w:sz w:val="22"/>
          <w:szCs w:val="22"/>
          <w:u w:val="single"/>
        </w:rPr>
        <w:t>’</w:t>
      </w:r>
      <w:r w:rsidRPr="00135C46">
        <w:rPr>
          <w:rFonts w:ascii="Arial" w:hAnsi="Arial" w:cs="Arial"/>
          <w:b/>
          <w:sz w:val="22"/>
          <w:szCs w:val="22"/>
          <w:u w:val="single"/>
        </w:rPr>
        <w:t>ordre du jour</w:t>
      </w:r>
      <w:r w:rsidR="009D1BCA" w:rsidRPr="00135C46">
        <w:rPr>
          <w:rFonts w:ascii="Arial" w:hAnsi="Arial" w:cs="Arial"/>
          <w:b/>
          <w:sz w:val="22"/>
          <w:szCs w:val="22"/>
          <w:u w:val="single"/>
        </w:rPr>
        <w:t> </w:t>
      </w:r>
      <w:proofErr w:type="gramStart"/>
      <w:r w:rsidR="004364D7" w:rsidRPr="00135C46">
        <w:rPr>
          <w:rFonts w:ascii="Arial" w:eastAsia="SimSun" w:hAnsi="Arial" w:cs="Arial"/>
          <w:b/>
          <w:bCs/>
          <w:sz w:val="22"/>
          <w:szCs w:val="22"/>
          <w:lang w:eastAsia="zh-CN"/>
        </w:rPr>
        <w:t>:</w:t>
      </w:r>
      <w:proofErr w:type="gramEnd"/>
      <w:r w:rsidR="004364D7" w:rsidRPr="00135C46">
        <w:rPr>
          <w:rFonts w:ascii="Arial" w:eastAsia="SimSun" w:hAnsi="Arial" w:cs="Arial"/>
          <w:b/>
          <w:bCs/>
          <w:sz w:val="22"/>
          <w:szCs w:val="22"/>
          <w:lang w:eastAsia="zh-CN"/>
        </w:rPr>
        <w:br/>
      </w:r>
      <w:r w:rsidRPr="00135C46">
        <w:rPr>
          <w:rFonts w:ascii="Arial" w:hAnsi="Arial" w:cs="Arial"/>
          <w:b/>
          <w:sz w:val="22"/>
          <w:szCs w:val="22"/>
        </w:rPr>
        <w:t xml:space="preserve">Examen </w:t>
      </w:r>
      <w:r w:rsidR="00883466" w:rsidRPr="00135C46">
        <w:rPr>
          <w:rFonts w:ascii="Arial" w:hAnsi="Arial" w:cs="Arial"/>
          <w:b/>
          <w:sz w:val="22"/>
          <w:szCs w:val="22"/>
        </w:rPr>
        <w:t>d’une demande</w:t>
      </w:r>
      <w:r w:rsidRPr="00135C46">
        <w:rPr>
          <w:rFonts w:ascii="Arial" w:hAnsi="Arial" w:cs="Arial"/>
          <w:b/>
          <w:sz w:val="22"/>
          <w:szCs w:val="22"/>
        </w:rPr>
        <w:t xml:space="preserve"> d</w:t>
      </w:r>
      <w:r w:rsidR="001573F9" w:rsidRPr="00135C46">
        <w:rPr>
          <w:rFonts w:ascii="Arial" w:hAnsi="Arial" w:cs="Arial"/>
          <w:b/>
          <w:sz w:val="22"/>
          <w:szCs w:val="22"/>
        </w:rPr>
        <w:t>’</w:t>
      </w:r>
      <w:r w:rsidRPr="00135C46">
        <w:rPr>
          <w:rFonts w:ascii="Arial" w:hAnsi="Arial" w:cs="Arial"/>
          <w:b/>
          <w:sz w:val="22"/>
          <w:szCs w:val="22"/>
        </w:rPr>
        <w:t>assis</w:t>
      </w:r>
      <w:r w:rsidR="00883466" w:rsidRPr="00135C46">
        <w:rPr>
          <w:rFonts w:ascii="Arial" w:hAnsi="Arial" w:cs="Arial"/>
          <w:b/>
          <w:sz w:val="22"/>
          <w:szCs w:val="22"/>
        </w:rPr>
        <w:t>tance internationale</w:t>
      </w:r>
      <w:r w:rsidR="00883466" w:rsidRPr="00135C46">
        <w:rPr>
          <w:rFonts w:ascii="Arial" w:hAnsi="Arial" w:cs="Arial"/>
          <w:b/>
          <w:sz w:val="22"/>
          <w:szCs w:val="22"/>
        </w:rPr>
        <w:br/>
        <w:t>supérieure</w:t>
      </w:r>
      <w:r w:rsidRPr="00135C46">
        <w:rPr>
          <w:rFonts w:ascii="Arial" w:hAnsi="Arial" w:cs="Arial"/>
          <w:b/>
          <w:sz w:val="22"/>
          <w:szCs w:val="22"/>
        </w:rPr>
        <w:t xml:space="preserve"> à 25</w:t>
      </w:r>
      <w:r w:rsidR="009D1BCA" w:rsidRPr="00135C46">
        <w:rPr>
          <w:rFonts w:ascii="Arial" w:hAnsi="Arial" w:cs="Arial"/>
          <w:b/>
          <w:sz w:val="22"/>
          <w:szCs w:val="22"/>
        </w:rPr>
        <w:t> 000 </w:t>
      </w:r>
      <w:r w:rsidRPr="00135C46">
        <w:rPr>
          <w:rFonts w:ascii="Arial" w:hAnsi="Arial" w:cs="Arial"/>
          <w:b/>
          <w:sz w:val="22"/>
          <w:szCs w:val="22"/>
        </w:rPr>
        <w:t>dollars des États-Unis</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7"/>
      </w:tblGrid>
      <w:tr w:rsidR="006C3FFC" w:rsidRPr="00135C46">
        <w:trPr>
          <w:jc w:val="center"/>
        </w:trPr>
        <w:tc>
          <w:tcPr>
            <w:tcW w:w="6097" w:type="dxa"/>
            <w:vAlign w:val="center"/>
          </w:tcPr>
          <w:p w:rsidR="00174C8B" w:rsidRPr="00135C46" w:rsidRDefault="0033482D" w:rsidP="00174C8B">
            <w:pPr>
              <w:pStyle w:val="NoSpacing"/>
              <w:spacing w:before="200" w:after="200"/>
              <w:jc w:val="center"/>
              <w:rPr>
                <w:rFonts w:ascii="Arial" w:hAnsi="Arial" w:cs="Arial"/>
                <w:b/>
                <w:sz w:val="22"/>
                <w:szCs w:val="22"/>
              </w:rPr>
            </w:pPr>
            <w:r w:rsidRPr="00135C46">
              <w:rPr>
                <w:rFonts w:ascii="Arial" w:hAnsi="Arial" w:cs="Arial"/>
                <w:b/>
                <w:sz w:val="22"/>
                <w:szCs w:val="22"/>
              </w:rPr>
              <w:t>Résumé</w:t>
            </w:r>
          </w:p>
          <w:p w:rsidR="0033482D" w:rsidRPr="00135C46" w:rsidRDefault="0033482D" w:rsidP="0033482D">
            <w:pPr>
              <w:pStyle w:val="NoSpacing"/>
              <w:spacing w:before="200" w:after="200"/>
              <w:jc w:val="both"/>
              <w:rPr>
                <w:rFonts w:ascii="Arial" w:hAnsi="Arial" w:cs="Arial"/>
                <w:sz w:val="22"/>
                <w:szCs w:val="22"/>
              </w:rPr>
            </w:pPr>
            <w:r w:rsidRPr="00135C46">
              <w:rPr>
                <w:rFonts w:ascii="Arial" w:hAnsi="Arial" w:cs="Arial"/>
                <w:sz w:val="22"/>
                <w:szCs w:val="22"/>
              </w:rPr>
              <w:t xml:space="preserve">Lors de sa sixième session, le Comité </w:t>
            </w:r>
            <w:r w:rsidR="009D1BCA" w:rsidRPr="00135C46">
              <w:rPr>
                <w:rFonts w:ascii="Arial" w:hAnsi="Arial" w:cs="Arial"/>
                <w:sz w:val="22"/>
                <w:szCs w:val="22"/>
              </w:rPr>
              <w:t xml:space="preserve">a examiné </w:t>
            </w:r>
            <w:r w:rsidRPr="00135C46">
              <w:rPr>
                <w:rFonts w:ascii="Arial" w:hAnsi="Arial" w:cs="Arial"/>
                <w:sz w:val="22"/>
                <w:szCs w:val="22"/>
              </w:rPr>
              <w:t>quatre demandes d</w:t>
            </w:r>
            <w:r w:rsidR="001573F9" w:rsidRPr="00135C46">
              <w:rPr>
                <w:rFonts w:ascii="Arial" w:hAnsi="Arial" w:cs="Arial"/>
                <w:sz w:val="22"/>
                <w:szCs w:val="22"/>
              </w:rPr>
              <w:t>’</w:t>
            </w:r>
            <w:r w:rsidRPr="00135C46">
              <w:rPr>
                <w:rFonts w:ascii="Arial" w:hAnsi="Arial" w:cs="Arial"/>
                <w:sz w:val="22"/>
                <w:szCs w:val="22"/>
              </w:rPr>
              <w:t>assistance internationale supérieures à 25 </w:t>
            </w:r>
            <w:r w:rsidR="009D1BCA" w:rsidRPr="00135C46">
              <w:rPr>
                <w:rFonts w:ascii="Arial" w:hAnsi="Arial" w:cs="Arial"/>
                <w:sz w:val="22"/>
                <w:szCs w:val="22"/>
              </w:rPr>
              <w:t>000 </w:t>
            </w:r>
            <w:r w:rsidRPr="00135C46">
              <w:rPr>
                <w:rFonts w:ascii="Arial" w:hAnsi="Arial" w:cs="Arial"/>
                <w:sz w:val="22"/>
                <w:szCs w:val="22"/>
              </w:rPr>
              <w:t xml:space="preserve">dollars des États-Unis et </w:t>
            </w:r>
            <w:r w:rsidR="009D1BCA" w:rsidRPr="00135C46">
              <w:rPr>
                <w:rFonts w:ascii="Arial" w:hAnsi="Arial" w:cs="Arial"/>
                <w:sz w:val="22"/>
                <w:szCs w:val="22"/>
              </w:rPr>
              <w:t xml:space="preserve">a décidé </w:t>
            </w:r>
            <w:r w:rsidRPr="00135C46">
              <w:rPr>
                <w:rFonts w:ascii="Arial" w:hAnsi="Arial" w:cs="Arial"/>
                <w:sz w:val="22"/>
                <w:szCs w:val="22"/>
              </w:rPr>
              <w:t>de ne pas les approuver, mais de déléguer à son Bureau le pouvoir d</w:t>
            </w:r>
            <w:r w:rsidR="001573F9" w:rsidRPr="00135C46">
              <w:rPr>
                <w:rFonts w:ascii="Arial" w:hAnsi="Arial" w:cs="Arial"/>
                <w:sz w:val="22"/>
                <w:szCs w:val="22"/>
              </w:rPr>
              <w:t>’</w:t>
            </w:r>
            <w:r w:rsidRPr="00135C46">
              <w:rPr>
                <w:rFonts w:ascii="Arial" w:hAnsi="Arial" w:cs="Arial"/>
                <w:sz w:val="22"/>
                <w:szCs w:val="22"/>
              </w:rPr>
              <w:t>approuver des demandes révisées, à condition qu</w:t>
            </w:r>
            <w:r w:rsidR="001573F9" w:rsidRPr="00135C46">
              <w:rPr>
                <w:rFonts w:ascii="Arial" w:hAnsi="Arial" w:cs="Arial"/>
                <w:sz w:val="22"/>
                <w:szCs w:val="22"/>
              </w:rPr>
              <w:t>’</w:t>
            </w:r>
            <w:r w:rsidRPr="00135C46">
              <w:rPr>
                <w:rFonts w:ascii="Arial" w:hAnsi="Arial" w:cs="Arial"/>
                <w:sz w:val="22"/>
                <w:szCs w:val="22"/>
              </w:rPr>
              <w:t>elles répondent aux préoccupations énoncées dans les décisions respectives (décisions 6.COM 10.1 à 6.COM 10.4).</w:t>
            </w:r>
          </w:p>
          <w:p w:rsidR="0033482D" w:rsidRPr="00135C46" w:rsidRDefault="0033482D" w:rsidP="0033482D">
            <w:pPr>
              <w:pStyle w:val="NoSpacing"/>
              <w:spacing w:before="200" w:after="200"/>
              <w:jc w:val="both"/>
              <w:rPr>
                <w:rFonts w:ascii="Arial" w:hAnsi="Arial" w:cs="Arial"/>
                <w:sz w:val="22"/>
                <w:szCs w:val="22"/>
              </w:rPr>
            </w:pPr>
            <w:r w:rsidRPr="00135C46">
              <w:rPr>
                <w:rFonts w:ascii="Arial" w:hAnsi="Arial" w:cs="Arial"/>
                <w:sz w:val="22"/>
                <w:szCs w:val="22"/>
              </w:rPr>
              <w:t xml:space="preserve">Le présent document concerne </w:t>
            </w:r>
            <w:r w:rsidR="00883466" w:rsidRPr="00135C46">
              <w:rPr>
                <w:rFonts w:ascii="Arial" w:hAnsi="Arial" w:cs="Arial"/>
                <w:sz w:val="22"/>
                <w:szCs w:val="22"/>
              </w:rPr>
              <w:t>une de ces demandes révisées sur laquelle l</w:t>
            </w:r>
            <w:r w:rsidRPr="00135C46">
              <w:rPr>
                <w:rFonts w:ascii="Arial" w:hAnsi="Arial" w:cs="Arial"/>
                <w:sz w:val="22"/>
                <w:szCs w:val="22"/>
              </w:rPr>
              <w:t xml:space="preserve">e Bureau est invité à prendre </w:t>
            </w:r>
            <w:r w:rsidR="00883466" w:rsidRPr="00135C46">
              <w:rPr>
                <w:rFonts w:ascii="Arial" w:hAnsi="Arial" w:cs="Arial"/>
                <w:sz w:val="22"/>
                <w:szCs w:val="22"/>
              </w:rPr>
              <w:t>une</w:t>
            </w:r>
            <w:r w:rsidRPr="00135C46">
              <w:rPr>
                <w:rFonts w:ascii="Arial" w:hAnsi="Arial" w:cs="Arial"/>
                <w:sz w:val="22"/>
                <w:szCs w:val="22"/>
              </w:rPr>
              <w:t xml:space="preserve"> décision</w:t>
            </w:r>
            <w:r w:rsidR="00883466" w:rsidRPr="00135C46">
              <w:rPr>
                <w:rFonts w:ascii="Arial" w:hAnsi="Arial" w:cs="Arial"/>
                <w:sz w:val="22"/>
                <w:szCs w:val="22"/>
              </w:rPr>
              <w:t>. Sa décision devrait être prise</w:t>
            </w:r>
            <w:r w:rsidRPr="00135C46">
              <w:rPr>
                <w:rFonts w:ascii="Arial" w:hAnsi="Arial" w:cs="Arial"/>
                <w:sz w:val="22"/>
                <w:szCs w:val="22"/>
              </w:rPr>
              <w:t xml:space="preserve"> par voie de consultation électronique.</w:t>
            </w:r>
          </w:p>
          <w:p w:rsidR="006C3FFC" w:rsidRPr="00135C46" w:rsidRDefault="0033482D" w:rsidP="00883466">
            <w:pPr>
              <w:pStyle w:val="NoSpacing"/>
              <w:spacing w:before="200" w:after="200"/>
              <w:jc w:val="both"/>
              <w:rPr>
                <w:rFonts w:ascii="Arial" w:hAnsi="Arial" w:cs="Arial"/>
                <w:b/>
                <w:i/>
                <w:sz w:val="22"/>
                <w:szCs w:val="22"/>
              </w:rPr>
            </w:pPr>
            <w:r w:rsidRPr="00135C46">
              <w:rPr>
                <w:rFonts w:ascii="Arial" w:hAnsi="Arial" w:cs="Arial"/>
                <w:b/>
                <w:sz w:val="22"/>
                <w:szCs w:val="22"/>
              </w:rPr>
              <w:t>Décision</w:t>
            </w:r>
            <w:r w:rsidR="00F3749C" w:rsidRPr="00135C46">
              <w:rPr>
                <w:rFonts w:ascii="Arial" w:hAnsi="Arial" w:cs="Arial"/>
                <w:b/>
                <w:sz w:val="22"/>
                <w:szCs w:val="22"/>
              </w:rPr>
              <w:t xml:space="preserve"> </w:t>
            </w:r>
            <w:r w:rsidRPr="00135C46">
              <w:rPr>
                <w:rFonts w:ascii="Arial" w:hAnsi="Arial" w:cs="Arial"/>
                <w:b/>
                <w:sz w:val="22"/>
                <w:szCs w:val="22"/>
              </w:rPr>
              <w:t>requise </w:t>
            </w:r>
            <w:r w:rsidRPr="00135C46">
              <w:rPr>
                <w:rFonts w:ascii="Arial" w:hAnsi="Arial" w:cs="Arial"/>
                <w:sz w:val="22"/>
                <w:szCs w:val="22"/>
              </w:rPr>
              <w:t>:</w:t>
            </w:r>
            <w:r w:rsidR="00F3749C" w:rsidRPr="00135C46">
              <w:rPr>
                <w:rFonts w:ascii="Arial" w:hAnsi="Arial" w:cs="Arial"/>
                <w:sz w:val="22"/>
                <w:szCs w:val="22"/>
              </w:rPr>
              <w:t xml:space="preserve"> </w:t>
            </w:r>
            <w:r w:rsidRPr="00135C46">
              <w:rPr>
                <w:rFonts w:ascii="Arial" w:hAnsi="Arial" w:cs="Arial"/>
                <w:sz w:val="22"/>
                <w:szCs w:val="22"/>
              </w:rPr>
              <w:t>paragraphe</w:t>
            </w:r>
            <w:r w:rsidR="006A0BB0" w:rsidRPr="00135C46">
              <w:rPr>
                <w:rFonts w:ascii="Arial" w:hAnsi="Arial" w:cs="Arial"/>
                <w:bCs/>
                <w:i/>
                <w:color w:val="808080" w:themeColor="background1" w:themeShade="80"/>
                <w:sz w:val="22"/>
                <w:szCs w:val="22"/>
              </w:rPr>
              <w:t> </w:t>
            </w:r>
            <w:r w:rsidR="00883466" w:rsidRPr="00135C46">
              <w:rPr>
                <w:rFonts w:ascii="Arial" w:hAnsi="Arial" w:cs="Arial"/>
                <w:sz w:val="22"/>
                <w:szCs w:val="22"/>
              </w:rPr>
              <w:t>9</w:t>
            </w:r>
          </w:p>
        </w:tc>
      </w:tr>
    </w:tbl>
    <w:p w:rsidR="00ED6DA8" w:rsidRPr="00135C46" w:rsidRDefault="00EF563B" w:rsidP="006A0BB0">
      <w:pPr>
        <w:pStyle w:val="Paragraph"/>
        <w:numPr>
          <w:ilvl w:val="0"/>
          <w:numId w:val="0"/>
        </w:numPr>
        <w:ind w:left="567" w:hanging="567"/>
        <w:rPr>
          <w:lang w:val="fr-FR"/>
        </w:rPr>
      </w:pPr>
      <w:r w:rsidRPr="00135C46">
        <w:rPr>
          <w:lang w:val="fr-FR"/>
        </w:rPr>
        <w:br w:type="page"/>
      </w:r>
    </w:p>
    <w:p w:rsidR="006B23A9" w:rsidRPr="00135C46" w:rsidRDefault="0033482D" w:rsidP="0063666C">
      <w:pPr>
        <w:pStyle w:val="Marge"/>
        <w:numPr>
          <w:ilvl w:val="0"/>
          <w:numId w:val="31"/>
        </w:numPr>
        <w:tabs>
          <w:tab w:val="clear" w:pos="567"/>
        </w:tabs>
        <w:spacing w:after="120"/>
        <w:ind w:left="567" w:hanging="567"/>
        <w:rPr>
          <w:lang w:val="fr-FR"/>
        </w:rPr>
      </w:pPr>
      <w:r w:rsidRPr="00135C46">
        <w:rPr>
          <w:lang w:val="fr-FR"/>
        </w:rPr>
        <w:lastRenderedPageBreak/>
        <w:t>À</w:t>
      </w:r>
      <w:r w:rsidR="0063666C" w:rsidRPr="00135C46">
        <w:rPr>
          <w:lang w:val="fr-FR"/>
        </w:rPr>
        <w:t xml:space="preserve"> sa sixième session en </w:t>
      </w:r>
      <w:r w:rsidR="005567D8" w:rsidRPr="00135C46">
        <w:rPr>
          <w:lang w:val="fr-FR"/>
        </w:rPr>
        <w:t xml:space="preserve">novembre </w:t>
      </w:r>
      <w:r w:rsidRPr="00135C46">
        <w:rPr>
          <w:lang w:val="fr-FR"/>
        </w:rPr>
        <w:t>2011, le Comi</w:t>
      </w:r>
      <w:r w:rsidR="0063666C" w:rsidRPr="00135C46">
        <w:rPr>
          <w:lang w:val="fr-FR"/>
        </w:rPr>
        <w:t>té a examiné quatre demandes d</w:t>
      </w:r>
      <w:r w:rsidR="001573F9" w:rsidRPr="00135C46">
        <w:rPr>
          <w:lang w:val="fr-FR"/>
        </w:rPr>
        <w:t>’</w:t>
      </w:r>
      <w:r w:rsidR="0063666C" w:rsidRPr="00135C46">
        <w:rPr>
          <w:lang w:val="fr-FR"/>
        </w:rPr>
        <w:t>a</w:t>
      </w:r>
      <w:r w:rsidRPr="00135C46">
        <w:rPr>
          <w:lang w:val="fr-FR"/>
        </w:rPr>
        <w:t>ssistance internationale supérieur</w:t>
      </w:r>
      <w:r w:rsidR="0063666C" w:rsidRPr="00135C46">
        <w:rPr>
          <w:lang w:val="fr-FR"/>
        </w:rPr>
        <w:t>es à 25 </w:t>
      </w:r>
      <w:r w:rsidRPr="00135C46">
        <w:rPr>
          <w:lang w:val="fr-FR"/>
        </w:rPr>
        <w:t>000</w:t>
      </w:r>
      <w:r w:rsidR="0063666C" w:rsidRPr="00135C46">
        <w:rPr>
          <w:lang w:val="fr-FR"/>
        </w:rPr>
        <w:t> d</w:t>
      </w:r>
      <w:r w:rsidR="00883466" w:rsidRPr="00135C46">
        <w:rPr>
          <w:lang w:val="fr-FR"/>
        </w:rPr>
        <w:t>ollars des États-Unis (Document 6.</w:t>
      </w:r>
      <w:r w:rsidR="0063666C" w:rsidRPr="00135C46">
        <w:rPr>
          <w:lang w:val="fr-FR"/>
        </w:rPr>
        <w:t>COM </w:t>
      </w:r>
      <w:r w:rsidRPr="00135C46">
        <w:rPr>
          <w:lang w:val="fr-FR"/>
        </w:rPr>
        <w:t xml:space="preserve">10). Il </w:t>
      </w:r>
      <w:r w:rsidR="0063666C" w:rsidRPr="00135C46">
        <w:rPr>
          <w:lang w:val="fr-FR"/>
        </w:rPr>
        <w:t>a décidé de n</w:t>
      </w:r>
      <w:r w:rsidR="001573F9" w:rsidRPr="00135C46">
        <w:rPr>
          <w:lang w:val="fr-FR"/>
        </w:rPr>
        <w:t>’</w:t>
      </w:r>
      <w:r w:rsidRPr="00135C46">
        <w:rPr>
          <w:lang w:val="fr-FR"/>
        </w:rPr>
        <w:t xml:space="preserve">approuver </w:t>
      </w:r>
      <w:r w:rsidR="0063666C" w:rsidRPr="00135C46">
        <w:rPr>
          <w:lang w:val="fr-FR"/>
        </w:rPr>
        <w:t>aucune</w:t>
      </w:r>
      <w:r w:rsidRPr="00135C46">
        <w:rPr>
          <w:lang w:val="fr-FR"/>
        </w:rPr>
        <w:t xml:space="preserve"> de ce</w:t>
      </w:r>
      <w:r w:rsidR="00883466" w:rsidRPr="00135C46">
        <w:rPr>
          <w:lang w:val="fr-FR"/>
        </w:rPr>
        <w:t>s quatre demandes (décisions 6.</w:t>
      </w:r>
      <w:r w:rsidR="0063666C" w:rsidRPr="00135C46">
        <w:rPr>
          <w:lang w:val="fr-FR"/>
        </w:rPr>
        <w:t>COM </w:t>
      </w:r>
      <w:r w:rsidRPr="00135C46">
        <w:rPr>
          <w:lang w:val="fr-FR"/>
        </w:rPr>
        <w:t xml:space="preserve">10.1 </w:t>
      </w:r>
      <w:r w:rsidR="00883466" w:rsidRPr="00135C46">
        <w:rPr>
          <w:lang w:val="fr-FR"/>
        </w:rPr>
        <w:t>à 6.</w:t>
      </w:r>
      <w:r w:rsidR="0063666C" w:rsidRPr="00135C46">
        <w:rPr>
          <w:lang w:val="fr-FR"/>
        </w:rPr>
        <w:t>COM </w:t>
      </w:r>
      <w:r w:rsidRPr="00135C46">
        <w:rPr>
          <w:lang w:val="fr-FR"/>
        </w:rPr>
        <w:t xml:space="preserve">10.4). </w:t>
      </w:r>
      <w:r w:rsidR="0063666C" w:rsidRPr="00135C46">
        <w:rPr>
          <w:lang w:val="fr-FR"/>
        </w:rPr>
        <w:t>S</w:t>
      </w:r>
      <w:r w:rsidR="001573F9" w:rsidRPr="00135C46">
        <w:rPr>
          <w:lang w:val="fr-FR"/>
        </w:rPr>
        <w:t>’</w:t>
      </w:r>
      <w:r w:rsidR="0063666C" w:rsidRPr="00135C46">
        <w:rPr>
          <w:lang w:val="fr-FR"/>
        </w:rPr>
        <w:t>appuyant</w:t>
      </w:r>
      <w:r w:rsidRPr="00135C46">
        <w:rPr>
          <w:lang w:val="fr-FR"/>
        </w:rPr>
        <w:t xml:space="preserve"> sur les recommandations de l</w:t>
      </w:r>
      <w:r w:rsidR="001573F9" w:rsidRPr="00135C46">
        <w:rPr>
          <w:lang w:val="fr-FR"/>
        </w:rPr>
        <w:t>’</w:t>
      </w:r>
      <w:r w:rsidR="0063666C" w:rsidRPr="00135C46">
        <w:rPr>
          <w:lang w:val="fr-FR"/>
        </w:rPr>
        <w:t>O</w:t>
      </w:r>
      <w:r w:rsidRPr="00135C46">
        <w:rPr>
          <w:lang w:val="fr-FR"/>
        </w:rPr>
        <w:t xml:space="preserve">rgane consultatif, le Comité a néanmoins </w:t>
      </w:r>
      <w:r w:rsidR="0063666C" w:rsidRPr="00135C46">
        <w:rPr>
          <w:lang w:val="fr-FR"/>
        </w:rPr>
        <w:t>considéré qu</w:t>
      </w:r>
      <w:r w:rsidR="001573F9" w:rsidRPr="00135C46">
        <w:rPr>
          <w:lang w:val="fr-FR"/>
        </w:rPr>
        <w:t>’</w:t>
      </w:r>
      <w:r w:rsidR="0063666C" w:rsidRPr="00135C46">
        <w:rPr>
          <w:lang w:val="fr-FR"/>
        </w:rPr>
        <w:t xml:space="preserve">avec une </w:t>
      </w:r>
      <w:r w:rsidRPr="00135C46">
        <w:rPr>
          <w:lang w:val="fr-FR"/>
        </w:rPr>
        <w:t xml:space="preserve">révision appropriée </w:t>
      </w:r>
      <w:r w:rsidR="0063666C" w:rsidRPr="00135C46">
        <w:rPr>
          <w:lang w:val="fr-FR"/>
        </w:rPr>
        <w:t>ces</w:t>
      </w:r>
      <w:r w:rsidRPr="00135C46">
        <w:rPr>
          <w:lang w:val="fr-FR"/>
        </w:rPr>
        <w:t xml:space="preserve"> demandes pourraient potentiellement répondre adéquatement aux critères de sé</w:t>
      </w:r>
      <w:r w:rsidR="00135C46" w:rsidRPr="00135C46">
        <w:rPr>
          <w:lang w:val="fr-FR"/>
        </w:rPr>
        <w:t>lection établis aux paragraphes </w:t>
      </w:r>
      <w:r w:rsidRPr="00135C46">
        <w:rPr>
          <w:lang w:val="fr-FR"/>
        </w:rPr>
        <w:t>10 et 12 des Directives opérationnelles et servir ensuite de base à un contrat conclu entre l</w:t>
      </w:r>
      <w:r w:rsidR="001573F9" w:rsidRPr="00135C46">
        <w:rPr>
          <w:lang w:val="fr-FR"/>
        </w:rPr>
        <w:t>’</w:t>
      </w:r>
      <w:r w:rsidRPr="00135C46">
        <w:rPr>
          <w:lang w:val="fr-FR"/>
        </w:rPr>
        <w:t>UNESCO et l</w:t>
      </w:r>
      <w:r w:rsidR="001573F9" w:rsidRPr="00135C46">
        <w:rPr>
          <w:lang w:val="fr-FR"/>
        </w:rPr>
        <w:t>’</w:t>
      </w:r>
      <w:r w:rsidRPr="00135C46">
        <w:rPr>
          <w:lang w:val="fr-FR"/>
        </w:rPr>
        <w:t xml:space="preserve">État </w:t>
      </w:r>
      <w:r w:rsidR="00EE3326" w:rsidRPr="00135C46">
        <w:rPr>
          <w:lang w:val="fr-FR"/>
        </w:rPr>
        <w:t>demandeur</w:t>
      </w:r>
      <w:r w:rsidRPr="00135C46">
        <w:rPr>
          <w:lang w:val="fr-FR"/>
        </w:rPr>
        <w:t xml:space="preserve">. Dans sa décision, le Comité a invité les </w:t>
      </w:r>
      <w:r w:rsidR="0063666C" w:rsidRPr="00135C46">
        <w:rPr>
          <w:lang w:val="fr-FR"/>
        </w:rPr>
        <w:t xml:space="preserve">États </w:t>
      </w:r>
      <w:r w:rsidRPr="00135C46">
        <w:rPr>
          <w:lang w:val="fr-FR"/>
        </w:rPr>
        <w:t>à présenter d</w:t>
      </w:r>
      <w:r w:rsidR="0063666C" w:rsidRPr="00135C46">
        <w:rPr>
          <w:lang w:val="fr-FR"/>
        </w:rPr>
        <w:t>es demandes révisées en février </w:t>
      </w:r>
      <w:r w:rsidRPr="00135C46">
        <w:rPr>
          <w:lang w:val="fr-FR"/>
        </w:rPr>
        <w:t xml:space="preserve">2012 et a demandé au Secrétariat </w:t>
      </w:r>
      <w:r w:rsidR="0063666C" w:rsidRPr="00135C46">
        <w:rPr>
          <w:lang w:val="fr-FR"/>
        </w:rPr>
        <w:t xml:space="preserve">de travailler avec eux </w:t>
      </w:r>
      <w:r w:rsidR="00EE3326" w:rsidRPr="00135C46">
        <w:rPr>
          <w:lang w:val="fr-FR"/>
        </w:rPr>
        <w:t>dans ce processus de révision</w:t>
      </w:r>
      <w:r w:rsidRPr="00135C46">
        <w:rPr>
          <w:lang w:val="fr-FR"/>
        </w:rPr>
        <w:t>. Il a délégué à son Bureau le pouvoir d</w:t>
      </w:r>
      <w:r w:rsidR="001573F9" w:rsidRPr="00135C46">
        <w:rPr>
          <w:lang w:val="fr-FR"/>
        </w:rPr>
        <w:t>’</w:t>
      </w:r>
      <w:r w:rsidRPr="00135C46">
        <w:rPr>
          <w:lang w:val="fr-FR"/>
        </w:rPr>
        <w:t>approuver les demandes, à condition que l</w:t>
      </w:r>
      <w:r w:rsidR="001573F9" w:rsidRPr="00135C46">
        <w:rPr>
          <w:lang w:val="fr-FR"/>
        </w:rPr>
        <w:t>’</w:t>
      </w:r>
      <w:r w:rsidRPr="00135C46">
        <w:rPr>
          <w:lang w:val="fr-FR"/>
        </w:rPr>
        <w:t>État partie soumet</w:t>
      </w:r>
      <w:r w:rsidR="0063666C" w:rsidRPr="00135C46">
        <w:rPr>
          <w:lang w:val="fr-FR"/>
        </w:rPr>
        <w:t>te</w:t>
      </w:r>
      <w:r w:rsidR="00EE3326" w:rsidRPr="00135C46">
        <w:rPr>
          <w:lang w:val="fr-FR"/>
        </w:rPr>
        <w:t xml:space="preserve"> une demande révisée</w:t>
      </w:r>
      <w:r w:rsidRPr="00135C46">
        <w:rPr>
          <w:lang w:val="fr-FR"/>
        </w:rPr>
        <w:t xml:space="preserve"> répondant aux préoccupations énoncées dans les décisions respectives.</w:t>
      </w:r>
    </w:p>
    <w:p w:rsidR="00135C46" w:rsidRPr="00135C46" w:rsidRDefault="00135C46" w:rsidP="00135C46">
      <w:pPr>
        <w:pStyle w:val="Marge"/>
        <w:numPr>
          <w:ilvl w:val="0"/>
          <w:numId w:val="31"/>
        </w:numPr>
        <w:tabs>
          <w:tab w:val="clear" w:pos="567"/>
        </w:tabs>
        <w:spacing w:after="120"/>
        <w:ind w:left="567" w:hanging="567"/>
        <w:rPr>
          <w:rFonts w:cs="Arial"/>
          <w:szCs w:val="22"/>
          <w:lang w:val="fr-FR"/>
        </w:rPr>
      </w:pPr>
      <w:r w:rsidRPr="00135C46">
        <w:rPr>
          <w:rFonts w:cs="Arial"/>
          <w:szCs w:val="22"/>
          <w:lang w:val="fr-FR"/>
        </w:rPr>
        <w:t>En octobre 2012</w:t>
      </w:r>
      <w:r w:rsidR="00EE3326" w:rsidRPr="00135C46">
        <w:rPr>
          <w:rFonts w:cs="Arial"/>
          <w:szCs w:val="22"/>
          <w:lang w:val="fr-FR"/>
        </w:rPr>
        <w:t xml:space="preserve">, </w:t>
      </w:r>
      <w:r w:rsidRPr="00135C46">
        <w:rPr>
          <w:rFonts w:cs="Arial"/>
          <w:szCs w:val="22"/>
          <w:lang w:val="fr-FR"/>
        </w:rPr>
        <w:t xml:space="preserve">deux demandes ayant fait l’objet d’une révision par leurs États demandeurs (le </w:t>
      </w:r>
      <w:hyperlink r:id="rId9" w:history="1">
        <w:r w:rsidRPr="00135C46">
          <w:rPr>
            <w:rStyle w:val="Hyperlink"/>
            <w:rFonts w:cs="Arial"/>
            <w:szCs w:val="22"/>
            <w:lang w:val="fr-FR"/>
          </w:rPr>
          <w:t>dossier 00549, « Sauvegarde et revitalisation de l’épopée traditionnelle mongole »</w:t>
        </w:r>
      </w:hyperlink>
      <w:r w:rsidRPr="00135C46">
        <w:rPr>
          <w:rFonts w:cs="Arial"/>
          <w:szCs w:val="22"/>
          <w:lang w:val="fr-FR"/>
        </w:rPr>
        <w:t xml:space="preserve">, Mongolie et le </w:t>
      </w:r>
      <w:hyperlink r:id="rId10" w:history="1">
        <w:r w:rsidRPr="00135C46">
          <w:rPr>
            <w:rStyle w:val="Hyperlink"/>
            <w:rFonts w:cs="Arial"/>
            <w:szCs w:val="22"/>
            <w:lang w:val="fr-FR"/>
          </w:rPr>
          <w:t>dossier 00557, « Inventaire du patrimoine culturel immatériel de quatre communautés ougandaises »</w:t>
        </w:r>
      </w:hyperlink>
      <w:r w:rsidRPr="00135C46">
        <w:rPr>
          <w:rFonts w:cs="Arial"/>
          <w:szCs w:val="22"/>
          <w:lang w:val="fr-FR"/>
        </w:rPr>
        <w:t xml:space="preserve">, Ouganda) ont été présentées au Bureau pour décision par voie de consultation électronique. Les membres du Bureau sont parvenus à un consensus sur ces demandes lors d’une réunion présentielle le 3 décembre 2012 et </w:t>
      </w:r>
      <w:r w:rsidRPr="00135C46">
        <w:rPr>
          <w:lang w:val="fr-FR"/>
        </w:rPr>
        <w:t xml:space="preserve">que les conditions établies par le Comité pour l’octroi de </w:t>
      </w:r>
      <w:r>
        <w:rPr>
          <w:lang w:val="fr-FR"/>
        </w:rPr>
        <w:t>ces</w:t>
      </w:r>
      <w:r w:rsidRPr="00135C46">
        <w:rPr>
          <w:lang w:val="fr-FR"/>
        </w:rPr>
        <w:t xml:space="preserve"> assistance</w:t>
      </w:r>
      <w:r>
        <w:rPr>
          <w:lang w:val="fr-FR"/>
        </w:rPr>
        <w:t>s</w:t>
      </w:r>
      <w:r w:rsidRPr="00135C46">
        <w:rPr>
          <w:lang w:val="fr-FR"/>
        </w:rPr>
        <w:t xml:space="preserve"> </w:t>
      </w:r>
      <w:r>
        <w:rPr>
          <w:lang w:val="fr-FR"/>
        </w:rPr>
        <w:t>avaient</w:t>
      </w:r>
      <w:r w:rsidRPr="00135C46">
        <w:rPr>
          <w:lang w:val="fr-FR"/>
        </w:rPr>
        <w:t xml:space="preserve"> été</w:t>
      </w:r>
      <w:r>
        <w:rPr>
          <w:lang w:val="fr-FR"/>
        </w:rPr>
        <w:t xml:space="preserve"> satisfaites par les </w:t>
      </w:r>
      <w:r w:rsidRPr="00135C46">
        <w:rPr>
          <w:lang w:val="fr-FR"/>
        </w:rPr>
        <w:t>État</w:t>
      </w:r>
      <w:r>
        <w:rPr>
          <w:lang w:val="fr-FR"/>
        </w:rPr>
        <w:t>s</w:t>
      </w:r>
      <w:r w:rsidRPr="00135C46">
        <w:rPr>
          <w:lang w:val="fr-FR"/>
        </w:rPr>
        <w:t xml:space="preserve"> demandeur</w:t>
      </w:r>
      <w:r>
        <w:rPr>
          <w:lang w:val="fr-FR"/>
        </w:rPr>
        <w:t>s (Décisions 7.COM 5.BUR 4.1 et 7.COM 5.BUR 4.2 respectivement).</w:t>
      </w:r>
    </w:p>
    <w:p w:rsidR="00135C46" w:rsidRPr="00135C46" w:rsidRDefault="00135C46" w:rsidP="004D722E">
      <w:pPr>
        <w:pStyle w:val="Marge"/>
        <w:numPr>
          <w:ilvl w:val="0"/>
          <w:numId w:val="31"/>
        </w:numPr>
        <w:tabs>
          <w:tab w:val="clear" w:pos="567"/>
        </w:tabs>
        <w:spacing w:after="120"/>
        <w:ind w:left="567" w:hanging="567"/>
        <w:rPr>
          <w:rFonts w:cs="Arial"/>
          <w:szCs w:val="22"/>
          <w:lang w:val="fr-FR"/>
        </w:rPr>
      </w:pPr>
      <w:r>
        <w:rPr>
          <w:rFonts w:cs="Arial"/>
          <w:szCs w:val="22"/>
          <w:lang w:val="fr-FR"/>
        </w:rPr>
        <w:t>Dans sa décision 7.</w:t>
      </w:r>
      <w:r>
        <w:rPr>
          <w:lang w:val="fr-FR"/>
        </w:rPr>
        <w:t xml:space="preserve">COM 5.BUR 4.3, le Bureau a également décidé de </w:t>
      </w:r>
      <w:r w:rsidRPr="00135C46">
        <w:rPr>
          <w:lang w:val="fr-FR"/>
        </w:rPr>
        <w:t>de fixer au 31</w:t>
      </w:r>
      <w:r>
        <w:rPr>
          <w:lang w:val="fr-FR"/>
        </w:rPr>
        <w:t> </w:t>
      </w:r>
      <w:r w:rsidRPr="00135C46">
        <w:rPr>
          <w:lang w:val="fr-FR"/>
        </w:rPr>
        <w:t>décembre</w:t>
      </w:r>
      <w:r>
        <w:rPr>
          <w:lang w:val="fr-FR"/>
        </w:rPr>
        <w:t> </w:t>
      </w:r>
      <w:r w:rsidRPr="00135C46">
        <w:rPr>
          <w:lang w:val="fr-FR"/>
        </w:rPr>
        <w:t xml:space="preserve">2012 la date limite pour soumettre </w:t>
      </w:r>
      <w:r>
        <w:rPr>
          <w:lang w:val="fr-FR"/>
        </w:rPr>
        <w:t>les deux</w:t>
      </w:r>
      <w:r w:rsidRPr="00135C46">
        <w:rPr>
          <w:lang w:val="fr-FR"/>
        </w:rPr>
        <w:t xml:space="preserve"> demandes</w:t>
      </w:r>
      <w:r>
        <w:rPr>
          <w:lang w:val="fr-FR"/>
        </w:rPr>
        <w:t xml:space="preserve"> restantes</w:t>
      </w:r>
      <w:r w:rsidRPr="00135C46">
        <w:rPr>
          <w:lang w:val="fr-FR"/>
        </w:rPr>
        <w:t xml:space="preserve"> au Secrétariat</w:t>
      </w:r>
      <w:r>
        <w:rPr>
          <w:lang w:val="fr-FR"/>
        </w:rPr>
        <w:t xml:space="preserve">. Une de ces deux demandes (dossier 00550, objet de la décision 6.COM 10.1) </w:t>
      </w:r>
      <w:r w:rsidRPr="00135C46">
        <w:rPr>
          <w:lang w:val="fr-FR"/>
        </w:rPr>
        <w:t xml:space="preserve">a </w:t>
      </w:r>
      <w:r>
        <w:rPr>
          <w:lang w:val="fr-FR"/>
        </w:rPr>
        <w:t>par la suite</w:t>
      </w:r>
      <w:r w:rsidRPr="00135C46">
        <w:rPr>
          <w:lang w:val="fr-FR"/>
        </w:rPr>
        <w:t xml:space="preserve"> été retiré par ses États </w:t>
      </w:r>
      <w:r>
        <w:rPr>
          <w:lang w:val="fr-FR"/>
        </w:rPr>
        <w:t>demandeurs</w:t>
      </w:r>
      <w:r w:rsidRPr="00135C46">
        <w:rPr>
          <w:lang w:val="fr-FR"/>
        </w:rPr>
        <w:t xml:space="preserve"> (État plurinational de Bolivie, Chili et Pérou).</w:t>
      </w:r>
    </w:p>
    <w:p w:rsidR="001D3CD3" w:rsidRPr="00135C46" w:rsidRDefault="00D8687A" w:rsidP="0049717E">
      <w:pPr>
        <w:pStyle w:val="Marge"/>
        <w:numPr>
          <w:ilvl w:val="0"/>
          <w:numId w:val="31"/>
        </w:numPr>
        <w:tabs>
          <w:tab w:val="clear" w:pos="567"/>
        </w:tabs>
        <w:ind w:left="567" w:hanging="567"/>
        <w:rPr>
          <w:rStyle w:val="hps"/>
          <w:rFonts w:cs="Arial"/>
          <w:szCs w:val="22"/>
          <w:lang w:val="fr-FR"/>
        </w:rPr>
      </w:pPr>
      <w:r w:rsidRPr="00135C46">
        <w:rPr>
          <w:rStyle w:val="hps"/>
          <w:rFonts w:cs="Arial"/>
          <w:szCs w:val="22"/>
          <w:lang w:val="fr-FR"/>
        </w:rPr>
        <w:t xml:space="preserve">En conséquence, </w:t>
      </w:r>
      <w:r w:rsidR="004D722E">
        <w:rPr>
          <w:rStyle w:val="hps"/>
          <w:rFonts w:cs="Arial"/>
          <w:szCs w:val="22"/>
          <w:lang w:val="fr-FR"/>
        </w:rPr>
        <w:t>la dernière des</w:t>
      </w:r>
      <w:r w:rsidRPr="00135C46">
        <w:rPr>
          <w:rStyle w:val="hps"/>
          <w:rFonts w:cs="Arial"/>
          <w:szCs w:val="22"/>
          <w:lang w:val="fr-FR"/>
        </w:rPr>
        <w:t xml:space="preserve"> </w:t>
      </w:r>
      <w:r w:rsidR="004D722E">
        <w:rPr>
          <w:rStyle w:val="hps"/>
          <w:rFonts w:cs="Arial"/>
          <w:szCs w:val="22"/>
          <w:lang w:val="fr-FR"/>
        </w:rPr>
        <w:t xml:space="preserve">versions révisées des </w:t>
      </w:r>
      <w:r w:rsidR="00A401D1" w:rsidRPr="00135C46">
        <w:rPr>
          <w:rStyle w:val="hps"/>
          <w:rFonts w:cs="Arial"/>
          <w:szCs w:val="22"/>
          <w:lang w:val="fr-FR"/>
        </w:rPr>
        <w:t xml:space="preserve">demandes de 2011 </w:t>
      </w:r>
      <w:r w:rsidR="004D722E">
        <w:rPr>
          <w:rStyle w:val="hps"/>
          <w:rFonts w:cs="Arial"/>
          <w:szCs w:val="22"/>
          <w:lang w:val="fr-FR"/>
        </w:rPr>
        <w:t>(dossier 00555 ayant fait l’objet de la décision 6.COM 10.4) est</w:t>
      </w:r>
      <w:r w:rsidRPr="00135C46">
        <w:rPr>
          <w:rStyle w:val="hps"/>
          <w:rFonts w:cs="Arial"/>
          <w:szCs w:val="22"/>
          <w:lang w:val="fr-FR"/>
        </w:rPr>
        <w:t xml:space="preserve"> </w:t>
      </w:r>
      <w:r w:rsidR="004D722E">
        <w:rPr>
          <w:rStyle w:val="hps"/>
          <w:rFonts w:cs="Arial"/>
          <w:szCs w:val="22"/>
          <w:lang w:val="fr-FR"/>
        </w:rPr>
        <w:t>portée</w:t>
      </w:r>
      <w:r w:rsidR="00C336DA" w:rsidRPr="00135C46">
        <w:rPr>
          <w:rStyle w:val="hps"/>
          <w:rFonts w:cs="Arial"/>
          <w:szCs w:val="22"/>
          <w:lang w:val="fr-FR"/>
        </w:rPr>
        <w:t xml:space="preserve"> à la connaissance du Bureau pour son examen :</w:t>
      </w:r>
    </w:p>
    <w:tbl>
      <w:tblPr>
        <w:tblStyle w:val="TableGrid"/>
        <w:tblW w:w="0" w:type="auto"/>
        <w:tblInd w:w="676" w:type="dxa"/>
        <w:tblLook w:val="04A0" w:firstRow="1" w:lastRow="0" w:firstColumn="1" w:lastColumn="0" w:noHBand="0" w:noVBand="1"/>
      </w:tblPr>
      <w:tblGrid>
        <w:gridCol w:w="1701"/>
        <w:gridCol w:w="3685"/>
        <w:gridCol w:w="3686"/>
      </w:tblGrid>
      <w:tr w:rsidR="00685F29" w:rsidRPr="00135C46" w:rsidTr="00DB138C">
        <w:tc>
          <w:tcPr>
            <w:tcW w:w="1701" w:type="dxa"/>
            <w:shd w:val="clear" w:color="auto" w:fill="D9D9D9" w:themeFill="background1" w:themeFillShade="D9"/>
          </w:tcPr>
          <w:p w:rsidR="00685F29" w:rsidRPr="00135C46" w:rsidRDefault="004D722E" w:rsidP="001F17D6">
            <w:pPr>
              <w:pStyle w:val="Marge"/>
              <w:tabs>
                <w:tab w:val="clear" w:pos="567"/>
              </w:tabs>
              <w:spacing w:before="120" w:after="120"/>
              <w:jc w:val="left"/>
              <w:rPr>
                <w:rFonts w:cs="Arial"/>
                <w:b/>
                <w:sz w:val="20"/>
                <w:szCs w:val="22"/>
                <w:lang w:val="fr-FR"/>
              </w:rPr>
            </w:pPr>
            <w:r>
              <w:rPr>
                <w:rFonts w:cs="Arial"/>
                <w:b/>
                <w:sz w:val="20"/>
                <w:szCs w:val="22"/>
                <w:lang w:val="fr-FR"/>
              </w:rPr>
              <w:t>État</w:t>
            </w:r>
          </w:p>
        </w:tc>
        <w:tc>
          <w:tcPr>
            <w:tcW w:w="3685" w:type="dxa"/>
            <w:shd w:val="clear" w:color="auto" w:fill="D9D9D9" w:themeFill="background1" w:themeFillShade="D9"/>
          </w:tcPr>
          <w:p w:rsidR="00685F29" w:rsidRPr="00135C46" w:rsidRDefault="00C336DA" w:rsidP="001F17D6">
            <w:pPr>
              <w:pStyle w:val="Marge"/>
              <w:tabs>
                <w:tab w:val="clear" w:pos="567"/>
              </w:tabs>
              <w:spacing w:before="120" w:after="120"/>
              <w:jc w:val="left"/>
              <w:rPr>
                <w:rFonts w:cs="Arial"/>
                <w:b/>
                <w:sz w:val="20"/>
                <w:szCs w:val="22"/>
                <w:lang w:val="fr-FR"/>
              </w:rPr>
            </w:pPr>
            <w:r w:rsidRPr="00135C46">
              <w:rPr>
                <w:rFonts w:cs="Arial"/>
                <w:b/>
                <w:sz w:val="20"/>
                <w:szCs w:val="22"/>
                <w:lang w:val="fr-FR"/>
              </w:rPr>
              <w:t>Demande</w:t>
            </w:r>
          </w:p>
        </w:tc>
        <w:tc>
          <w:tcPr>
            <w:tcW w:w="3686" w:type="dxa"/>
            <w:shd w:val="clear" w:color="auto" w:fill="D9D9D9" w:themeFill="background1" w:themeFillShade="D9"/>
          </w:tcPr>
          <w:p w:rsidR="00685F29" w:rsidRPr="00135C46" w:rsidRDefault="00C336DA" w:rsidP="001F17D6">
            <w:pPr>
              <w:pStyle w:val="Marge"/>
              <w:tabs>
                <w:tab w:val="clear" w:pos="567"/>
              </w:tabs>
              <w:spacing w:before="120" w:after="120"/>
              <w:jc w:val="left"/>
              <w:rPr>
                <w:rFonts w:cs="Arial"/>
                <w:b/>
                <w:sz w:val="20"/>
                <w:szCs w:val="22"/>
                <w:lang w:val="fr-FR"/>
              </w:rPr>
            </w:pPr>
            <w:r w:rsidRPr="00135C46">
              <w:rPr>
                <w:rFonts w:cs="Arial"/>
                <w:b/>
                <w:sz w:val="20"/>
                <w:szCs w:val="22"/>
                <w:lang w:val="fr-FR"/>
              </w:rPr>
              <w:t>Résumée de la correspondance</w:t>
            </w:r>
          </w:p>
        </w:tc>
      </w:tr>
      <w:tr w:rsidR="00DB138C" w:rsidRPr="00135C46" w:rsidTr="00DB138C">
        <w:tc>
          <w:tcPr>
            <w:tcW w:w="1701" w:type="dxa"/>
          </w:tcPr>
          <w:p w:rsidR="00DB138C" w:rsidRPr="00135C46" w:rsidRDefault="004D722E" w:rsidP="001F17D6">
            <w:pPr>
              <w:pStyle w:val="Marge"/>
              <w:tabs>
                <w:tab w:val="clear" w:pos="567"/>
              </w:tabs>
              <w:spacing w:before="120" w:after="120"/>
              <w:jc w:val="left"/>
              <w:rPr>
                <w:rFonts w:cs="Arial"/>
                <w:sz w:val="20"/>
                <w:szCs w:val="22"/>
                <w:lang w:val="fr-FR"/>
              </w:rPr>
            </w:pPr>
            <w:r>
              <w:rPr>
                <w:rFonts w:cs="Arial"/>
                <w:sz w:val="20"/>
                <w:szCs w:val="22"/>
                <w:lang w:val="fr-FR"/>
              </w:rPr>
              <w:t>Uruguay</w:t>
            </w:r>
          </w:p>
        </w:tc>
        <w:tc>
          <w:tcPr>
            <w:tcW w:w="3685" w:type="dxa"/>
          </w:tcPr>
          <w:p w:rsidR="00DB138C" w:rsidRPr="00135C46" w:rsidRDefault="00C336DA" w:rsidP="004D722E">
            <w:pPr>
              <w:pStyle w:val="Marge"/>
              <w:tabs>
                <w:tab w:val="clear" w:pos="567"/>
              </w:tabs>
              <w:spacing w:before="120" w:after="120"/>
              <w:jc w:val="left"/>
              <w:rPr>
                <w:rFonts w:cs="Arial"/>
                <w:sz w:val="20"/>
                <w:szCs w:val="22"/>
                <w:lang w:val="fr-FR"/>
              </w:rPr>
            </w:pPr>
            <w:r w:rsidRPr="00135C46">
              <w:rPr>
                <w:rFonts w:cs="Arial"/>
                <w:sz w:val="20"/>
                <w:szCs w:val="22"/>
                <w:lang w:val="fr-FR"/>
              </w:rPr>
              <w:t>Dossier</w:t>
            </w:r>
            <w:r w:rsidR="00DB138C" w:rsidRPr="00135C46">
              <w:rPr>
                <w:rFonts w:cs="Arial"/>
                <w:sz w:val="20"/>
                <w:szCs w:val="22"/>
                <w:lang w:val="fr-FR"/>
              </w:rPr>
              <w:t xml:space="preserve"> 005</w:t>
            </w:r>
            <w:r w:rsidR="004D722E">
              <w:rPr>
                <w:rFonts w:cs="Arial"/>
                <w:sz w:val="20"/>
                <w:szCs w:val="22"/>
                <w:lang w:val="fr-FR"/>
              </w:rPr>
              <w:t>55</w:t>
            </w:r>
            <w:r w:rsidR="00A401D1" w:rsidRPr="00135C46">
              <w:rPr>
                <w:rFonts w:cs="Arial"/>
                <w:sz w:val="20"/>
                <w:szCs w:val="22"/>
                <w:lang w:val="fr-FR"/>
              </w:rPr>
              <w:br/>
            </w:r>
            <w:r w:rsidR="004D722E" w:rsidRPr="004D722E">
              <w:rPr>
                <w:rFonts w:cs="Arial"/>
                <w:bCs/>
                <w:sz w:val="20"/>
                <w:szCs w:val="22"/>
                <w:lang w:val="fr-FR"/>
              </w:rPr>
              <w:t>Documentation, promotion et diffusion des «</w:t>
            </w:r>
            <w:r w:rsidR="004D722E">
              <w:rPr>
                <w:rFonts w:cs="Arial"/>
                <w:bCs/>
                <w:sz w:val="20"/>
                <w:szCs w:val="22"/>
                <w:lang w:val="fr-FR"/>
              </w:rPr>
              <w:t> </w:t>
            </w:r>
            <w:r w:rsidR="004D722E" w:rsidRPr="004D722E">
              <w:rPr>
                <w:rFonts w:cs="Arial"/>
                <w:bCs/>
                <w:sz w:val="20"/>
                <w:szCs w:val="22"/>
                <w:lang w:val="fr-FR"/>
              </w:rPr>
              <w:t>appels de tambours</w:t>
            </w:r>
            <w:r w:rsidR="004D722E">
              <w:rPr>
                <w:rFonts w:cs="Arial"/>
                <w:bCs/>
                <w:sz w:val="20"/>
                <w:szCs w:val="22"/>
                <w:lang w:val="fr-FR"/>
              </w:rPr>
              <w:t> </w:t>
            </w:r>
            <w:r w:rsidR="004D722E" w:rsidRPr="004D722E">
              <w:rPr>
                <w:rFonts w:cs="Arial"/>
                <w:bCs/>
                <w:sz w:val="20"/>
                <w:szCs w:val="22"/>
                <w:lang w:val="fr-FR"/>
              </w:rPr>
              <w:t xml:space="preserve">» du candombe, qui expriment l’identité des quartiers de </w:t>
            </w:r>
            <w:proofErr w:type="spellStart"/>
            <w:r w:rsidR="004D722E" w:rsidRPr="004D722E">
              <w:rPr>
                <w:rFonts w:cs="Arial"/>
                <w:bCs/>
                <w:sz w:val="20"/>
                <w:szCs w:val="22"/>
                <w:lang w:val="fr-FR"/>
              </w:rPr>
              <w:t>Sur</w:t>
            </w:r>
            <w:proofErr w:type="spellEnd"/>
            <w:r w:rsidR="004D722E" w:rsidRPr="004D722E">
              <w:rPr>
                <w:rFonts w:cs="Arial"/>
                <w:bCs/>
                <w:sz w:val="20"/>
                <w:szCs w:val="22"/>
                <w:lang w:val="fr-FR"/>
              </w:rPr>
              <w:t xml:space="preserve">, de </w:t>
            </w:r>
            <w:proofErr w:type="spellStart"/>
            <w:r w:rsidR="004D722E" w:rsidRPr="004D722E">
              <w:rPr>
                <w:rFonts w:cs="Arial"/>
                <w:bCs/>
                <w:sz w:val="20"/>
                <w:szCs w:val="22"/>
                <w:lang w:val="fr-FR"/>
              </w:rPr>
              <w:t>Palermo</w:t>
            </w:r>
            <w:proofErr w:type="spellEnd"/>
            <w:r w:rsidR="004D722E" w:rsidRPr="004D722E">
              <w:rPr>
                <w:rFonts w:cs="Arial"/>
                <w:bCs/>
                <w:sz w:val="20"/>
                <w:szCs w:val="22"/>
                <w:lang w:val="fr-FR"/>
              </w:rPr>
              <w:t xml:space="preserve"> et de </w:t>
            </w:r>
            <w:proofErr w:type="spellStart"/>
            <w:r w:rsidR="004D722E" w:rsidRPr="004D722E">
              <w:rPr>
                <w:rFonts w:cs="Arial"/>
                <w:bCs/>
                <w:sz w:val="20"/>
                <w:szCs w:val="22"/>
                <w:lang w:val="fr-FR"/>
              </w:rPr>
              <w:t>Cordón</w:t>
            </w:r>
            <w:proofErr w:type="spellEnd"/>
            <w:r w:rsidR="004D722E" w:rsidRPr="004D722E">
              <w:rPr>
                <w:rFonts w:cs="Arial"/>
                <w:bCs/>
                <w:sz w:val="20"/>
                <w:szCs w:val="22"/>
                <w:lang w:val="fr-FR"/>
              </w:rPr>
              <w:t>, dans la ville de Montevideo</w:t>
            </w:r>
          </w:p>
        </w:tc>
        <w:tc>
          <w:tcPr>
            <w:tcW w:w="3686" w:type="dxa"/>
          </w:tcPr>
          <w:p w:rsidR="00DB138C" w:rsidRPr="00135C46" w:rsidRDefault="004D722E" w:rsidP="004D722E">
            <w:pPr>
              <w:pStyle w:val="Marge"/>
              <w:tabs>
                <w:tab w:val="clear" w:pos="567"/>
              </w:tabs>
              <w:spacing w:before="120" w:after="120"/>
              <w:jc w:val="left"/>
              <w:rPr>
                <w:rFonts w:cs="Arial"/>
                <w:sz w:val="20"/>
                <w:szCs w:val="22"/>
                <w:lang w:val="fr-FR"/>
              </w:rPr>
            </w:pPr>
            <w:r>
              <w:rPr>
                <w:rFonts w:cs="Arial"/>
                <w:sz w:val="20"/>
                <w:szCs w:val="22"/>
                <w:lang w:val="fr-FR"/>
              </w:rPr>
              <w:t>Première r</w:t>
            </w:r>
            <w:r w:rsidR="00C336DA" w:rsidRPr="00135C46">
              <w:rPr>
                <w:rFonts w:cs="Arial"/>
                <w:sz w:val="20"/>
                <w:szCs w:val="22"/>
                <w:lang w:val="fr-FR"/>
              </w:rPr>
              <w:t>évision</w:t>
            </w:r>
            <w:r w:rsidR="00DB138C" w:rsidRPr="00135C46">
              <w:rPr>
                <w:rFonts w:cs="Arial"/>
                <w:sz w:val="20"/>
                <w:szCs w:val="22"/>
                <w:lang w:val="fr-FR"/>
              </w:rPr>
              <w:t xml:space="preserve"> </w:t>
            </w:r>
            <w:r w:rsidR="00C336DA" w:rsidRPr="00135C46">
              <w:rPr>
                <w:rFonts w:cs="Arial"/>
                <w:sz w:val="20"/>
                <w:szCs w:val="22"/>
                <w:lang w:val="fr-FR"/>
              </w:rPr>
              <w:t>reçue par le</w:t>
            </w:r>
            <w:r w:rsidR="00DB138C" w:rsidRPr="00135C46">
              <w:rPr>
                <w:rFonts w:cs="Arial"/>
                <w:sz w:val="20"/>
                <w:szCs w:val="22"/>
                <w:lang w:val="fr-FR"/>
              </w:rPr>
              <w:t xml:space="preserve"> </w:t>
            </w:r>
            <w:r w:rsidR="00C336DA" w:rsidRPr="00135C46">
              <w:rPr>
                <w:rFonts w:cs="Arial"/>
                <w:sz w:val="20"/>
                <w:szCs w:val="22"/>
                <w:lang w:val="fr-FR"/>
              </w:rPr>
              <w:t>Secrétariat</w:t>
            </w:r>
            <w:r w:rsidR="00DB138C" w:rsidRPr="00135C46">
              <w:rPr>
                <w:rFonts w:cs="Arial"/>
                <w:sz w:val="20"/>
                <w:szCs w:val="22"/>
                <w:lang w:val="fr-FR"/>
              </w:rPr>
              <w:t xml:space="preserve"> </w:t>
            </w:r>
            <w:r w:rsidR="00C336DA" w:rsidRPr="00135C46">
              <w:rPr>
                <w:rFonts w:cs="Arial"/>
                <w:sz w:val="20"/>
                <w:szCs w:val="22"/>
                <w:lang w:val="fr-FR"/>
              </w:rPr>
              <w:t>le</w:t>
            </w:r>
            <w:r w:rsidR="00A401D1" w:rsidRPr="00135C46">
              <w:rPr>
                <w:rFonts w:cs="Arial"/>
                <w:sz w:val="20"/>
                <w:szCs w:val="22"/>
                <w:lang w:val="fr-FR"/>
              </w:rPr>
              <w:t xml:space="preserve"> </w:t>
            </w:r>
            <w:r>
              <w:rPr>
                <w:rFonts w:cs="Arial"/>
                <w:sz w:val="20"/>
                <w:szCs w:val="22"/>
                <w:lang w:val="fr-FR"/>
              </w:rPr>
              <w:t>30/05</w:t>
            </w:r>
            <w:r w:rsidR="00C336DA" w:rsidRPr="00135C46">
              <w:rPr>
                <w:rFonts w:cs="Arial"/>
                <w:sz w:val="20"/>
                <w:szCs w:val="22"/>
                <w:lang w:val="fr-FR"/>
              </w:rPr>
              <w:t>/2012 ;</w:t>
            </w:r>
            <w:r w:rsidR="00DB138C" w:rsidRPr="00135C46">
              <w:rPr>
                <w:rFonts w:cs="Arial"/>
                <w:sz w:val="20"/>
                <w:szCs w:val="22"/>
                <w:lang w:val="fr-FR"/>
              </w:rPr>
              <w:t xml:space="preserve"> </w:t>
            </w:r>
            <w:r w:rsidR="00C336DA" w:rsidRPr="00135C46">
              <w:rPr>
                <w:rFonts w:cs="Arial"/>
                <w:sz w:val="20"/>
                <w:szCs w:val="22"/>
                <w:lang w:val="fr-FR"/>
              </w:rPr>
              <w:t>deuxième</w:t>
            </w:r>
            <w:r w:rsidR="00DB138C" w:rsidRPr="00135C46">
              <w:rPr>
                <w:rFonts w:cs="Arial"/>
                <w:sz w:val="20"/>
                <w:szCs w:val="22"/>
                <w:lang w:val="fr-FR"/>
              </w:rPr>
              <w:t xml:space="preserve"> </w:t>
            </w:r>
            <w:r w:rsidR="00C336DA" w:rsidRPr="00135C46">
              <w:rPr>
                <w:rFonts w:cs="Arial"/>
                <w:sz w:val="20"/>
                <w:szCs w:val="22"/>
                <w:lang w:val="fr-FR"/>
              </w:rPr>
              <w:t>révision</w:t>
            </w:r>
            <w:r w:rsidR="00DB138C" w:rsidRPr="00135C46">
              <w:rPr>
                <w:rFonts w:cs="Arial"/>
                <w:sz w:val="20"/>
                <w:szCs w:val="22"/>
                <w:lang w:val="fr-FR"/>
              </w:rPr>
              <w:t xml:space="preserve"> </w:t>
            </w:r>
            <w:r w:rsidR="00C336DA" w:rsidRPr="00135C46">
              <w:rPr>
                <w:rFonts w:cs="Arial"/>
                <w:sz w:val="20"/>
                <w:szCs w:val="22"/>
                <w:lang w:val="fr-FR"/>
              </w:rPr>
              <w:t>reçue par le Secrétariat</w:t>
            </w:r>
            <w:r w:rsidR="00DB138C" w:rsidRPr="00135C46">
              <w:rPr>
                <w:rFonts w:cs="Arial"/>
                <w:sz w:val="20"/>
                <w:szCs w:val="22"/>
                <w:lang w:val="fr-FR"/>
              </w:rPr>
              <w:t xml:space="preserve"> </w:t>
            </w:r>
            <w:r w:rsidR="00C336DA" w:rsidRPr="00135C46">
              <w:rPr>
                <w:rFonts w:cs="Arial"/>
                <w:sz w:val="20"/>
                <w:szCs w:val="22"/>
                <w:lang w:val="fr-FR"/>
              </w:rPr>
              <w:t xml:space="preserve">le </w:t>
            </w:r>
            <w:r>
              <w:rPr>
                <w:rFonts w:cs="Arial"/>
                <w:sz w:val="20"/>
                <w:szCs w:val="22"/>
                <w:lang w:val="fr-FR"/>
              </w:rPr>
              <w:t>16/11</w:t>
            </w:r>
            <w:r w:rsidR="00DB138C" w:rsidRPr="00135C46">
              <w:rPr>
                <w:rFonts w:cs="Arial"/>
                <w:sz w:val="20"/>
                <w:szCs w:val="22"/>
                <w:lang w:val="fr-FR"/>
              </w:rPr>
              <w:t>/2012</w:t>
            </w:r>
            <w:r>
              <w:rPr>
                <w:rFonts w:cs="Arial"/>
                <w:sz w:val="20"/>
                <w:szCs w:val="22"/>
                <w:lang w:val="fr-FR"/>
              </w:rPr>
              <w:t> ; troisième révision reçue par le Secrétariat le 20/12/2012.</w:t>
            </w:r>
          </w:p>
        </w:tc>
      </w:tr>
    </w:tbl>
    <w:p w:rsidR="00FB5907" w:rsidRPr="00135C46" w:rsidRDefault="00C336DA" w:rsidP="00C336DA">
      <w:pPr>
        <w:pStyle w:val="Marge"/>
        <w:numPr>
          <w:ilvl w:val="0"/>
          <w:numId w:val="31"/>
        </w:numPr>
        <w:spacing w:before="240" w:after="120"/>
        <w:ind w:left="567" w:hanging="567"/>
        <w:rPr>
          <w:rFonts w:cs="Arial"/>
          <w:szCs w:val="22"/>
          <w:lang w:val="fr-FR"/>
        </w:rPr>
      </w:pPr>
      <w:r w:rsidRPr="00135C46">
        <w:rPr>
          <w:rFonts w:cs="Arial"/>
          <w:szCs w:val="22"/>
          <w:lang w:val="fr-FR"/>
        </w:rPr>
        <w:t>Le Bureau est invité à décider si l</w:t>
      </w:r>
      <w:r w:rsidR="004D722E">
        <w:rPr>
          <w:rFonts w:cs="Arial"/>
          <w:szCs w:val="22"/>
          <w:lang w:val="fr-FR"/>
        </w:rPr>
        <w:t>a demande révisée, disponible</w:t>
      </w:r>
      <w:r w:rsidRPr="00135C46">
        <w:rPr>
          <w:rFonts w:cs="Arial"/>
          <w:szCs w:val="22"/>
          <w:lang w:val="fr-FR"/>
        </w:rPr>
        <w:t xml:space="preserve"> en ligne dans les deux langues</w:t>
      </w:r>
      <w:r w:rsidR="004D722E">
        <w:rPr>
          <w:rFonts w:cs="Arial"/>
          <w:szCs w:val="22"/>
          <w:lang w:val="fr-FR"/>
        </w:rPr>
        <w:t xml:space="preserve"> de travail du Comité, répond</w:t>
      </w:r>
      <w:r w:rsidRPr="00135C46">
        <w:rPr>
          <w:rFonts w:cs="Arial"/>
          <w:szCs w:val="22"/>
          <w:lang w:val="fr-FR"/>
        </w:rPr>
        <w:t xml:space="preserve"> aux critères pour octroyer l</w:t>
      </w:r>
      <w:r w:rsidR="001573F9" w:rsidRPr="00135C46">
        <w:rPr>
          <w:rFonts w:cs="Arial"/>
          <w:szCs w:val="22"/>
          <w:lang w:val="fr-FR"/>
        </w:rPr>
        <w:t>’</w:t>
      </w:r>
      <w:r w:rsidRPr="00135C46">
        <w:rPr>
          <w:rFonts w:cs="Arial"/>
          <w:szCs w:val="22"/>
          <w:lang w:val="fr-FR"/>
        </w:rPr>
        <w:t>assistance internationale conformément aux paragraphes 10 et 12 des Directives opérationnelles ainsi qu</w:t>
      </w:r>
      <w:r w:rsidR="001573F9" w:rsidRPr="00135C46">
        <w:rPr>
          <w:rFonts w:cs="Arial"/>
          <w:szCs w:val="22"/>
          <w:lang w:val="fr-FR"/>
        </w:rPr>
        <w:t>’</w:t>
      </w:r>
      <w:r w:rsidRPr="00135C46">
        <w:rPr>
          <w:rFonts w:cs="Arial"/>
          <w:szCs w:val="22"/>
          <w:lang w:val="fr-FR"/>
        </w:rPr>
        <w:t xml:space="preserve">aux conditions spécifiques </w:t>
      </w:r>
      <w:r w:rsidR="00071C47" w:rsidRPr="00135C46">
        <w:rPr>
          <w:rFonts w:cs="Arial"/>
          <w:szCs w:val="22"/>
          <w:lang w:val="fr-FR"/>
        </w:rPr>
        <w:t xml:space="preserve">contenues </w:t>
      </w:r>
      <w:r w:rsidRPr="00135C46">
        <w:rPr>
          <w:rFonts w:cs="Arial"/>
          <w:szCs w:val="22"/>
          <w:lang w:val="fr-FR"/>
        </w:rPr>
        <w:t xml:space="preserve">dans </w:t>
      </w:r>
      <w:r w:rsidR="004D722E">
        <w:rPr>
          <w:rFonts w:cs="Arial"/>
          <w:szCs w:val="22"/>
          <w:lang w:val="fr-FR"/>
        </w:rPr>
        <w:t>la décision</w:t>
      </w:r>
      <w:r w:rsidRPr="00135C46">
        <w:rPr>
          <w:rFonts w:cs="Arial"/>
          <w:szCs w:val="22"/>
          <w:lang w:val="fr-FR"/>
        </w:rPr>
        <w:t xml:space="preserve"> 6.COM 10.</w:t>
      </w:r>
      <w:r w:rsidR="004D722E">
        <w:rPr>
          <w:rFonts w:cs="Arial"/>
          <w:szCs w:val="22"/>
          <w:lang w:val="fr-FR"/>
        </w:rPr>
        <w:t>4.</w:t>
      </w:r>
      <w:r w:rsidRPr="00135C46">
        <w:rPr>
          <w:rFonts w:cs="Arial"/>
          <w:szCs w:val="22"/>
          <w:lang w:val="fr-FR"/>
        </w:rPr>
        <w:t xml:space="preserve"> Étant donné que le Comité a déjà pris une décision sur </w:t>
      </w:r>
      <w:r w:rsidR="004D722E">
        <w:rPr>
          <w:rFonts w:cs="Arial"/>
          <w:szCs w:val="22"/>
          <w:lang w:val="fr-FR"/>
        </w:rPr>
        <w:t>ce dossier</w:t>
      </w:r>
      <w:r w:rsidRPr="00135C46">
        <w:rPr>
          <w:rFonts w:cs="Arial"/>
          <w:szCs w:val="22"/>
          <w:lang w:val="fr-FR"/>
        </w:rPr>
        <w:t xml:space="preserve"> et a clairement exprimé ses préoccupations, le Secrétariat n</w:t>
      </w:r>
      <w:r w:rsidR="001573F9" w:rsidRPr="00135C46">
        <w:rPr>
          <w:rFonts w:cs="Arial"/>
          <w:szCs w:val="22"/>
          <w:lang w:val="fr-FR"/>
        </w:rPr>
        <w:t>’</w:t>
      </w:r>
      <w:r w:rsidRPr="00135C46">
        <w:rPr>
          <w:rFonts w:cs="Arial"/>
          <w:szCs w:val="22"/>
          <w:lang w:val="fr-FR"/>
        </w:rPr>
        <w:t>a pas assumé le rôle d</w:t>
      </w:r>
      <w:r w:rsidR="001573F9" w:rsidRPr="00135C46">
        <w:rPr>
          <w:rFonts w:cs="Arial"/>
          <w:szCs w:val="22"/>
          <w:lang w:val="fr-FR"/>
        </w:rPr>
        <w:t>’</w:t>
      </w:r>
      <w:r w:rsidRPr="00135C46">
        <w:rPr>
          <w:rFonts w:cs="Arial"/>
          <w:szCs w:val="22"/>
          <w:lang w:val="fr-FR"/>
        </w:rPr>
        <w:t>intermédiaire qu</w:t>
      </w:r>
      <w:r w:rsidR="001573F9" w:rsidRPr="00135C46">
        <w:rPr>
          <w:rFonts w:cs="Arial"/>
          <w:szCs w:val="22"/>
          <w:lang w:val="fr-FR"/>
        </w:rPr>
        <w:t>’</w:t>
      </w:r>
      <w:r w:rsidRPr="00135C46">
        <w:rPr>
          <w:rFonts w:cs="Arial"/>
          <w:szCs w:val="22"/>
          <w:lang w:val="fr-FR"/>
        </w:rPr>
        <w:t xml:space="preserve">il joue habituellement </w:t>
      </w:r>
      <w:r w:rsidR="00071C47" w:rsidRPr="00135C46">
        <w:rPr>
          <w:rFonts w:cs="Arial"/>
          <w:szCs w:val="22"/>
          <w:lang w:val="fr-FR"/>
        </w:rPr>
        <w:t>pour l</w:t>
      </w:r>
      <w:r w:rsidRPr="00135C46">
        <w:rPr>
          <w:rFonts w:cs="Arial"/>
          <w:szCs w:val="22"/>
          <w:lang w:val="fr-FR"/>
        </w:rPr>
        <w:t>es demandes d</w:t>
      </w:r>
      <w:r w:rsidR="001573F9" w:rsidRPr="00135C46">
        <w:rPr>
          <w:rFonts w:cs="Arial"/>
          <w:szCs w:val="22"/>
          <w:lang w:val="fr-FR"/>
        </w:rPr>
        <w:t>’</w:t>
      </w:r>
      <w:r w:rsidRPr="00135C46">
        <w:rPr>
          <w:rFonts w:cs="Arial"/>
          <w:szCs w:val="22"/>
          <w:lang w:val="fr-FR"/>
        </w:rPr>
        <w:t>assistance internationale jusqu</w:t>
      </w:r>
      <w:r w:rsidR="001573F9" w:rsidRPr="00135C46">
        <w:rPr>
          <w:rFonts w:cs="Arial"/>
          <w:szCs w:val="22"/>
          <w:lang w:val="fr-FR"/>
        </w:rPr>
        <w:t>’</w:t>
      </w:r>
      <w:r w:rsidRPr="00135C46">
        <w:rPr>
          <w:rFonts w:cs="Arial"/>
          <w:szCs w:val="22"/>
          <w:lang w:val="fr-FR"/>
        </w:rPr>
        <w:t>à 25 000 dollars des États-Unis avant qu</w:t>
      </w:r>
      <w:r w:rsidR="001573F9" w:rsidRPr="00135C46">
        <w:rPr>
          <w:rFonts w:cs="Arial"/>
          <w:szCs w:val="22"/>
          <w:lang w:val="fr-FR"/>
        </w:rPr>
        <w:t>’</w:t>
      </w:r>
      <w:r w:rsidRPr="00135C46">
        <w:rPr>
          <w:rFonts w:cs="Arial"/>
          <w:szCs w:val="22"/>
          <w:lang w:val="fr-FR"/>
        </w:rPr>
        <w:t xml:space="preserve">elles ne soient présentées au Bureau pour examen – à savoir offrir son appréciation </w:t>
      </w:r>
      <w:r w:rsidR="004D722E">
        <w:rPr>
          <w:rFonts w:cs="Arial"/>
          <w:szCs w:val="22"/>
          <w:lang w:val="fr-FR"/>
        </w:rPr>
        <w:t>sur</w:t>
      </w:r>
      <w:r w:rsidR="006863E2" w:rsidRPr="00135C46">
        <w:rPr>
          <w:rFonts w:cs="Arial"/>
          <w:szCs w:val="22"/>
          <w:lang w:val="fr-FR"/>
        </w:rPr>
        <w:t xml:space="preserve"> la manière dont</w:t>
      </w:r>
      <w:r w:rsidRPr="00135C46">
        <w:rPr>
          <w:rFonts w:cs="Arial"/>
          <w:szCs w:val="22"/>
          <w:lang w:val="fr-FR"/>
        </w:rPr>
        <w:t xml:space="preserve"> les demandes répondent aux critères d</w:t>
      </w:r>
      <w:r w:rsidR="001573F9" w:rsidRPr="00135C46">
        <w:rPr>
          <w:rFonts w:cs="Arial"/>
          <w:szCs w:val="22"/>
          <w:lang w:val="fr-FR"/>
        </w:rPr>
        <w:t>’</w:t>
      </w:r>
      <w:r w:rsidRPr="00135C46">
        <w:rPr>
          <w:rFonts w:cs="Arial"/>
          <w:szCs w:val="22"/>
          <w:lang w:val="fr-FR"/>
        </w:rPr>
        <w:t xml:space="preserve">approbation. </w:t>
      </w:r>
      <w:r w:rsidR="004D722E">
        <w:rPr>
          <w:rFonts w:cs="Arial"/>
          <w:szCs w:val="22"/>
          <w:lang w:val="fr-FR"/>
        </w:rPr>
        <w:t>Il revient</w:t>
      </w:r>
      <w:r w:rsidRPr="00135C46">
        <w:rPr>
          <w:rFonts w:cs="Arial"/>
          <w:szCs w:val="22"/>
          <w:lang w:val="fr-FR"/>
        </w:rPr>
        <w:t xml:space="preserve"> donc au Bureau de déterminer si, </w:t>
      </w:r>
      <w:r w:rsidR="004D722E">
        <w:rPr>
          <w:rFonts w:cs="Arial"/>
          <w:szCs w:val="22"/>
          <w:lang w:val="fr-FR"/>
        </w:rPr>
        <w:t>suite à la</w:t>
      </w:r>
      <w:r w:rsidRPr="00135C46">
        <w:rPr>
          <w:rFonts w:cs="Arial"/>
          <w:szCs w:val="22"/>
          <w:lang w:val="fr-FR"/>
        </w:rPr>
        <w:t xml:space="preserve"> révision, ce</w:t>
      </w:r>
      <w:r w:rsidR="004D722E">
        <w:rPr>
          <w:rFonts w:cs="Arial"/>
          <w:szCs w:val="22"/>
          <w:lang w:val="fr-FR"/>
        </w:rPr>
        <w:t>tte demande</w:t>
      </w:r>
      <w:r w:rsidRPr="00135C46">
        <w:rPr>
          <w:rFonts w:cs="Arial"/>
          <w:szCs w:val="22"/>
          <w:lang w:val="fr-FR"/>
        </w:rPr>
        <w:t xml:space="preserve"> satisf</w:t>
      </w:r>
      <w:r w:rsidR="004D722E">
        <w:rPr>
          <w:rFonts w:cs="Arial"/>
          <w:szCs w:val="22"/>
          <w:lang w:val="fr-FR"/>
        </w:rPr>
        <w:t>ai</w:t>
      </w:r>
      <w:r w:rsidRPr="00135C46">
        <w:rPr>
          <w:rFonts w:cs="Arial"/>
          <w:szCs w:val="22"/>
          <w:lang w:val="fr-FR"/>
        </w:rPr>
        <w:t xml:space="preserve">t </w:t>
      </w:r>
      <w:r w:rsidR="00FB5907" w:rsidRPr="00135C46">
        <w:rPr>
          <w:rFonts w:cs="Arial"/>
          <w:szCs w:val="22"/>
          <w:lang w:val="fr-FR"/>
        </w:rPr>
        <w:t>les</w:t>
      </w:r>
      <w:r w:rsidRPr="00135C46">
        <w:rPr>
          <w:rFonts w:cs="Arial"/>
          <w:szCs w:val="22"/>
          <w:lang w:val="fr-FR"/>
        </w:rPr>
        <w:t xml:space="preserve"> conditions définies par le Comité.</w:t>
      </w:r>
    </w:p>
    <w:p w:rsidR="00FB5907" w:rsidRDefault="00092520" w:rsidP="006B6EF4">
      <w:pPr>
        <w:pStyle w:val="Marge"/>
        <w:numPr>
          <w:ilvl w:val="0"/>
          <w:numId w:val="31"/>
        </w:numPr>
        <w:tabs>
          <w:tab w:val="clear" w:pos="567"/>
        </w:tabs>
        <w:spacing w:after="120"/>
        <w:rPr>
          <w:rFonts w:cs="Arial"/>
          <w:szCs w:val="22"/>
          <w:lang w:val="fr-FR"/>
        </w:rPr>
      </w:pPr>
      <w:r w:rsidRPr="00135C46">
        <w:rPr>
          <w:rFonts w:cs="Arial"/>
          <w:szCs w:val="22"/>
          <w:lang w:val="fr-FR"/>
        </w:rPr>
        <w:t>L</w:t>
      </w:r>
      <w:r w:rsidR="004D722E">
        <w:rPr>
          <w:rFonts w:cs="Arial"/>
          <w:szCs w:val="22"/>
          <w:lang w:val="fr-FR"/>
        </w:rPr>
        <w:t>a demande</w:t>
      </w:r>
      <w:r w:rsidRPr="00135C46">
        <w:rPr>
          <w:rFonts w:cs="Arial"/>
          <w:szCs w:val="22"/>
          <w:lang w:val="fr-FR"/>
        </w:rPr>
        <w:t xml:space="preserve"> </w:t>
      </w:r>
      <w:r w:rsidR="004D722E">
        <w:rPr>
          <w:rFonts w:cs="Arial"/>
          <w:szCs w:val="22"/>
          <w:lang w:val="fr-FR"/>
        </w:rPr>
        <w:t>est disponible</w:t>
      </w:r>
      <w:r w:rsidRPr="00135C46">
        <w:rPr>
          <w:rFonts w:cs="Arial"/>
          <w:szCs w:val="22"/>
          <w:lang w:val="fr-FR"/>
        </w:rPr>
        <w:t xml:space="preserve"> en ligne pour consultation par le Bureau sur le lien </w:t>
      </w:r>
      <w:hyperlink r:id="rId11" w:history="1">
        <w:r w:rsidR="006B6EF4" w:rsidRPr="003A5CBA">
          <w:rPr>
            <w:rStyle w:val="Hyperlink"/>
            <w:rFonts w:cs="Arial"/>
            <w:szCs w:val="22"/>
            <w:lang w:val="fr-FR"/>
          </w:rPr>
          <w:t>http://www.unesco.org/culture/ich/index.php?pg=00571</w:t>
        </w:r>
      </w:hyperlink>
      <w:r w:rsidR="006B6EF4">
        <w:rPr>
          <w:rFonts w:cs="Arial"/>
          <w:szCs w:val="22"/>
          <w:lang w:val="fr-FR"/>
        </w:rPr>
        <w:t xml:space="preserve"> </w:t>
      </w:r>
      <w:bookmarkStart w:id="0" w:name="_GoBack"/>
      <w:bookmarkEnd w:id="0"/>
      <w:r w:rsidRPr="00135C46">
        <w:rPr>
          <w:rFonts w:cs="Arial"/>
          <w:szCs w:val="22"/>
          <w:lang w:val="fr-FR"/>
        </w:rPr>
        <w:t xml:space="preserve">ainsi que la demande initiale examinée par le Comité et sa décision </w:t>
      </w:r>
      <w:r w:rsidR="004D722E">
        <w:rPr>
          <w:rFonts w:cs="Arial"/>
          <w:szCs w:val="22"/>
          <w:lang w:val="fr-FR"/>
        </w:rPr>
        <w:t>lors de</w:t>
      </w:r>
      <w:r w:rsidRPr="00135C46">
        <w:rPr>
          <w:rFonts w:cs="Arial"/>
          <w:szCs w:val="22"/>
          <w:lang w:val="fr-FR"/>
        </w:rPr>
        <w:t xml:space="preserve"> sa sixième session. </w:t>
      </w:r>
      <w:r w:rsidR="00FB5907" w:rsidRPr="00135C46">
        <w:rPr>
          <w:rFonts w:cs="Arial"/>
          <w:szCs w:val="22"/>
          <w:lang w:val="fr-FR"/>
        </w:rPr>
        <w:t xml:space="preserve">Le Bureau peut également se référer au document </w:t>
      </w:r>
      <w:hyperlink r:id="rId12" w:history="1">
        <w:r w:rsidR="00FB5907" w:rsidRPr="00135C46">
          <w:rPr>
            <w:rStyle w:val="Hyperlink"/>
            <w:rFonts w:cs="Arial"/>
            <w:szCs w:val="22"/>
            <w:lang w:val="fr-FR"/>
          </w:rPr>
          <w:t>ITH/11/6.COM/CONF.206/10</w:t>
        </w:r>
      </w:hyperlink>
      <w:r w:rsidR="00FB5907" w:rsidRPr="00135C46">
        <w:rPr>
          <w:rFonts w:cs="Arial"/>
          <w:szCs w:val="22"/>
          <w:lang w:val="fr-FR"/>
        </w:rPr>
        <w:t xml:space="preserve"> qui présente des observations générales et </w:t>
      </w:r>
      <w:r w:rsidR="00781218" w:rsidRPr="00135C46">
        <w:rPr>
          <w:rFonts w:cs="Arial"/>
          <w:szCs w:val="22"/>
          <w:lang w:val="fr-FR"/>
        </w:rPr>
        <w:t>l</w:t>
      </w:r>
      <w:r w:rsidR="00FB5907" w:rsidRPr="00135C46">
        <w:rPr>
          <w:rFonts w:cs="Arial"/>
          <w:szCs w:val="22"/>
          <w:lang w:val="fr-FR"/>
        </w:rPr>
        <w:t>es recommandations résultant de l</w:t>
      </w:r>
      <w:r w:rsidR="001573F9" w:rsidRPr="00135C46">
        <w:rPr>
          <w:rFonts w:cs="Arial"/>
          <w:szCs w:val="22"/>
          <w:lang w:val="fr-FR"/>
        </w:rPr>
        <w:t>’</w:t>
      </w:r>
      <w:r w:rsidR="00FB5907" w:rsidRPr="00135C46">
        <w:rPr>
          <w:rFonts w:cs="Arial"/>
          <w:szCs w:val="22"/>
          <w:lang w:val="fr-FR"/>
        </w:rPr>
        <w:t>évaluation réalisée par l</w:t>
      </w:r>
      <w:r w:rsidR="001573F9" w:rsidRPr="00135C46">
        <w:rPr>
          <w:rFonts w:cs="Arial"/>
          <w:szCs w:val="22"/>
          <w:lang w:val="fr-FR"/>
        </w:rPr>
        <w:t>’</w:t>
      </w:r>
      <w:r w:rsidR="00FB5907" w:rsidRPr="00135C46">
        <w:rPr>
          <w:rFonts w:cs="Arial"/>
          <w:szCs w:val="22"/>
          <w:lang w:val="fr-FR"/>
        </w:rPr>
        <w:t>Organe consultatif en 2011 et qui a également</w:t>
      </w:r>
      <w:r w:rsidR="007D730A" w:rsidRPr="00135C46">
        <w:rPr>
          <w:rFonts w:cs="Arial"/>
          <w:szCs w:val="22"/>
          <w:lang w:val="fr-FR"/>
        </w:rPr>
        <w:t xml:space="preserve"> été</w:t>
      </w:r>
      <w:r w:rsidR="00FB5907" w:rsidRPr="00135C46">
        <w:rPr>
          <w:rFonts w:cs="Arial"/>
          <w:szCs w:val="22"/>
          <w:lang w:val="fr-FR"/>
        </w:rPr>
        <w:t xml:space="preserve"> fourni </w:t>
      </w:r>
      <w:r w:rsidR="00781218" w:rsidRPr="00135C46">
        <w:rPr>
          <w:rFonts w:cs="Arial"/>
          <w:szCs w:val="22"/>
          <w:lang w:val="fr-FR"/>
        </w:rPr>
        <w:t xml:space="preserve">aux États parties comme une orientation pour guider la </w:t>
      </w:r>
      <w:r w:rsidR="00FB5907" w:rsidRPr="00135C46">
        <w:rPr>
          <w:rFonts w:cs="Arial"/>
          <w:szCs w:val="22"/>
          <w:lang w:val="fr-FR"/>
        </w:rPr>
        <w:t>révision de leurs demandes.</w:t>
      </w:r>
    </w:p>
    <w:p w:rsidR="004D722E" w:rsidRPr="004D722E" w:rsidRDefault="004D722E" w:rsidP="004D722E">
      <w:pPr>
        <w:pStyle w:val="Marge"/>
        <w:numPr>
          <w:ilvl w:val="0"/>
          <w:numId w:val="31"/>
        </w:numPr>
        <w:tabs>
          <w:tab w:val="clear" w:pos="567"/>
        </w:tabs>
        <w:spacing w:after="120"/>
        <w:ind w:left="567" w:hanging="567"/>
        <w:rPr>
          <w:rFonts w:cs="Arial"/>
          <w:szCs w:val="22"/>
          <w:lang w:val="fr-FR"/>
        </w:rPr>
      </w:pPr>
      <w:r w:rsidRPr="00752BEC">
        <w:rPr>
          <w:rFonts w:cs="Arial"/>
          <w:szCs w:val="22"/>
          <w:lang w:val="fr-FR"/>
        </w:rPr>
        <w:lastRenderedPageBreak/>
        <w:t>Une décision favorable d’approuver une assistance internationale conduit à l’établissement d’une relation contractuelle entre l’UNESCO et l’organisme désigné par l’État partie demandeur comme responsable de la mise en œuvre du projet. Ce contrat doit strictement refléter la portée des travaux proposés dans la demande approuvée et correspondre exactement à son calendrier et budget, à l’exception de petites corrections techniques.</w:t>
      </w:r>
    </w:p>
    <w:p w:rsidR="00781218" w:rsidRPr="00135C46" w:rsidRDefault="00781218" w:rsidP="00B9533B">
      <w:pPr>
        <w:pStyle w:val="Marge"/>
        <w:numPr>
          <w:ilvl w:val="0"/>
          <w:numId w:val="31"/>
        </w:numPr>
        <w:tabs>
          <w:tab w:val="clear" w:pos="567"/>
        </w:tabs>
        <w:spacing w:after="120"/>
        <w:ind w:left="567" w:hanging="567"/>
        <w:rPr>
          <w:rFonts w:cs="Arial"/>
          <w:szCs w:val="22"/>
          <w:lang w:val="fr-FR"/>
        </w:rPr>
      </w:pPr>
      <w:r w:rsidRPr="00135C46">
        <w:rPr>
          <w:lang w:val="fr-FR"/>
        </w:rPr>
        <w:t xml:space="preserve">Le Bureau est invité à examiner et à </w:t>
      </w:r>
      <w:r w:rsidR="006863E2" w:rsidRPr="00135C46">
        <w:rPr>
          <w:lang w:val="fr-FR"/>
        </w:rPr>
        <w:t xml:space="preserve">prendre une décision </w:t>
      </w:r>
      <w:r w:rsidRPr="00135C46">
        <w:rPr>
          <w:lang w:val="fr-FR"/>
        </w:rPr>
        <w:t xml:space="preserve">sur </w:t>
      </w:r>
      <w:r w:rsidR="004D722E">
        <w:rPr>
          <w:lang w:val="fr-FR"/>
        </w:rPr>
        <w:t>cette demande</w:t>
      </w:r>
      <w:r w:rsidRPr="00135C46">
        <w:rPr>
          <w:lang w:val="fr-FR"/>
        </w:rPr>
        <w:t xml:space="preserve"> par le biais d</w:t>
      </w:r>
      <w:r w:rsidR="001573F9" w:rsidRPr="00135C46">
        <w:rPr>
          <w:lang w:val="fr-FR"/>
        </w:rPr>
        <w:t>’</w:t>
      </w:r>
      <w:r w:rsidRPr="00135C46">
        <w:rPr>
          <w:lang w:val="fr-FR"/>
        </w:rPr>
        <w:t>une consultation électronique conformément à l</w:t>
      </w:r>
      <w:r w:rsidR="001573F9" w:rsidRPr="00135C46">
        <w:rPr>
          <w:lang w:val="fr-FR"/>
        </w:rPr>
        <w:t>’</w:t>
      </w:r>
      <w:r w:rsidRPr="00135C46">
        <w:rPr>
          <w:lang w:val="fr-FR"/>
        </w:rPr>
        <w:t xml:space="preserve">article 12.3 du Règlement intérieur du Comité. Conformément au paragraphe 48 des Directives opérationnelles, </w:t>
      </w:r>
      <w:r w:rsidR="004D722E">
        <w:rPr>
          <w:lang w:val="fr-FR"/>
        </w:rPr>
        <w:t>l’État partie demandeur</w:t>
      </w:r>
      <w:r w:rsidRPr="00135C46">
        <w:rPr>
          <w:lang w:val="fr-FR"/>
        </w:rPr>
        <w:t xml:space="preserve"> </w:t>
      </w:r>
      <w:r w:rsidR="004D722E">
        <w:rPr>
          <w:lang w:val="fr-FR"/>
        </w:rPr>
        <w:t>a</w:t>
      </w:r>
      <w:r w:rsidRPr="00135C46">
        <w:rPr>
          <w:lang w:val="fr-FR"/>
        </w:rPr>
        <w:t xml:space="preserve"> été infor</w:t>
      </w:r>
      <w:r w:rsidR="004D722E">
        <w:rPr>
          <w:lang w:val="fr-FR"/>
        </w:rPr>
        <w:t>mé</w:t>
      </w:r>
      <w:r w:rsidRPr="00135C46">
        <w:rPr>
          <w:lang w:val="fr-FR"/>
        </w:rPr>
        <w:t xml:space="preserve"> de la date de l</w:t>
      </w:r>
      <w:r w:rsidR="001573F9" w:rsidRPr="00135C46">
        <w:rPr>
          <w:lang w:val="fr-FR"/>
        </w:rPr>
        <w:t>’</w:t>
      </w:r>
      <w:r w:rsidRPr="00135C46">
        <w:rPr>
          <w:lang w:val="fr-FR"/>
        </w:rPr>
        <w:t xml:space="preserve">examen de leurs demandes par le Bureau. </w:t>
      </w:r>
    </w:p>
    <w:p w:rsidR="00781218" w:rsidRPr="00135C46" w:rsidRDefault="00781218" w:rsidP="00781218">
      <w:pPr>
        <w:pStyle w:val="Marge"/>
        <w:numPr>
          <w:ilvl w:val="0"/>
          <w:numId w:val="31"/>
        </w:numPr>
        <w:tabs>
          <w:tab w:val="clear" w:pos="567"/>
        </w:tabs>
        <w:spacing w:after="120"/>
        <w:ind w:left="567" w:hanging="567"/>
        <w:rPr>
          <w:lang w:val="fr-FR"/>
        </w:rPr>
      </w:pPr>
      <w:r w:rsidRPr="00135C46">
        <w:rPr>
          <w:lang w:val="fr-FR"/>
        </w:rPr>
        <w:t>Le Bureau du Comité intergouvernemental souhaitera peut-être adopter les décisions suivantes :</w:t>
      </w:r>
    </w:p>
    <w:p w:rsidR="00992D71" w:rsidRPr="00135C46" w:rsidRDefault="00781218" w:rsidP="00B9533B">
      <w:pPr>
        <w:pStyle w:val="Marge"/>
        <w:keepNext/>
        <w:spacing w:before="360"/>
        <w:ind w:left="567"/>
        <w:rPr>
          <w:b/>
          <w:lang w:val="fr-FR"/>
        </w:rPr>
      </w:pPr>
      <w:r w:rsidRPr="00135C46">
        <w:rPr>
          <w:b/>
          <w:lang w:val="fr-FR"/>
        </w:rPr>
        <w:t>PROJET DE D</w:t>
      </w:r>
      <w:r w:rsidRPr="00135C46">
        <w:rPr>
          <w:rFonts w:cs="Arial"/>
          <w:b/>
          <w:lang w:val="fr-FR"/>
        </w:rPr>
        <w:t>É</w:t>
      </w:r>
      <w:r w:rsidRPr="00135C46">
        <w:rPr>
          <w:b/>
          <w:lang w:val="fr-FR"/>
        </w:rPr>
        <w:t>CISION </w:t>
      </w:r>
      <w:r w:rsidR="004D722E">
        <w:rPr>
          <w:b/>
          <w:lang w:val="fr-FR"/>
        </w:rPr>
        <w:t>8</w:t>
      </w:r>
      <w:r w:rsidR="00992D71" w:rsidRPr="00135C46">
        <w:rPr>
          <w:b/>
          <w:lang w:val="fr-FR"/>
        </w:rPr>
        <w:t>.COM </w:t>
      </w:r>
      <w:r w:rsidR="004D722E">
        <w:rPr>
          <w:b/>
          <w:lang w:val="fr-FR"/>
        </w:rPr>
        <w:t>1</w:t>
      </w:r>
      <w:r w:rsidR="00C15FDD" w:rsidRPr="00135C46">
        <w:rPr>
          <w:b/>
          <w:lang w:val="fr-FR"/>
        </w:rPr>
        <w:t>.BUR </w:t>
      </w:r>
      <w:r w:rsidR="00DB5B33" w:rsidRPr="00135C46">
        <w:rPr>
          <w:b/>
          <w:lang w:val="fr-FR"/>
        </w:rPr>
        <w:t>1</w:t>
      </w:r>
    </w:p>
    <w:p w:rsidR="00992D71" w:rsidRPr="00135C46" w:rsidRDefault="00781218" w:rsidP="00B9533B">
      <w:pPr>
        <w:pStyle w:val="Marge"/>
        <w:keepNext/>
        <w:spacing w:after="120"/>
        <w:ind w:left="567"/>
        <w:rPr>
          <w:lang w:val="fr-FR"/>
        </w:rPr>
      </w:pPr>
      <w:r w:rsidRPr="00135C46">
        <w:rPr>
          <w:lang w:val="fr-FR"/>
        </w:rPr>
        <w:t>Le</w:t>
      </w:r>
      <w:r w:rsidR="00992D71" w:rsidRPr="00135C46">
        <w:rPr>
          <w:lang w:val="fr-FR"/>
        </w:rPr>
        <w:t xml:space="preserve"> </w:t>
      </w:r>
      <w:r w:rsidRPr="00135C46">
        <w:rPr>
          <w:lang w:val="fr-FR"/>
        </w:rPr>
        <w:t>Bureau</w:t>
      </w:r>
      <w:r w:rsidR="00992D71" w:rsidRPr="00135C46">
        <w:rPr>
          <w:lang w:val="fr-FR"/>
        </w:rPr>
        <w:t>,</w:t>
      </w:r>
    </w:p>
    <w:p w:rsidR="00781218" w:rsidRPr="00135C46" w:rsidRDefault="00781218" w:rsidP="00B9533B">
      <w:pPr>
        <w:pStyle w:val="Marge"/>
        <w:numPr>
          <w:ilvl w:val="0"/>
          <w:numId w:val="32"/>
        </w:numPr>
        <w:spacing w:after="120"/>
        <w:ind w:left="1134" w:hanging="567"/>
        <w:rPr>
          <w:lang w:val="fr-FR"/>
        </w:rPr>
      </w:pPr>
      <w:r w:rsidRPr="00135C46">
        <w:rPr>
          <w:u w:val="single"/>
          <w:lang w:val="fr-FR"/>
        </w:rPr>
        <w:t>Ayant examiné</w:t>
      </w:r>
      <w:r w:rsidRPr="00135C46">
        <w:rPr>
          <w:lang w:val="fr-FR"/>
        </w:rPr>
        <w:t xml:space="preserve"> le document ITH/1</w:t>
      </w:r>
      <w:r w:rsidR="004D722E">
        <w:rPr>
          <w:lang w:val="fr-FR"/>
        </w:rPr>
        <w:t>3</w:t>
      </w:r>
      <w:r w:rsidRPr="00135C46">
        <w:rPr>
          <w:lang w:val="fr-FR"/>
        </w:rPr>
        <w:t>/</w:t>
      </w:r>
      <w:r w:rsidR="004D722E">
        <w:rPr>
          <w:lang w:val="fr-FR"/>
        </w:rPr>
        <w:t>8</w:t>
      </w:r>
      <w:r w:rsidRPr="00135C46">
        <w:rPr>
          <w:lang w:val="fr-FR"/>
        </w:rPr>
        <w:t>.COM</w:t>
      </w:r>
      <w:r w:rsidR="004D722E">
        <w:rPr>
          <w:lang w:val="fr-FR"/>
        </w:rPr>
        <w:t> 1</w:t>
      </w:r>
      <w:r w:rsidRPr="00135C46">
        <w:rPr>
          <w:lang w:val="fr-FR"/>
        </w:rPr>
        <w:t>.BUR/</w:t>
      </w:r>
      <w:r w:rsidR="004D722E">
        <w:rPr>
          <w:lang w:val="fr-FR"/>
        </w:rPr>
        <w:t>1</w:t>
      </w:r>
      <w:r w:rsidRPr="00135C46">
        <w:rPr>
          <w:lang w:val="fr-FR"/>
        </w:rPr>
        <w:t>,</w:t>
      </w:r>
    </w:p>
    <w:p w:rsidR="00781218" w:rsidRPr="00135C46" w:rsidRDefault="00781218" w:rsidP="00B9533B">
      <w:pPr>
        <w:pStyle w:val="Marge"/>
        <w:numPr>
          <w:ilvl w:val="0"/>
          <w:numId w:val="32"/>
        </w:numPr>
        <w:spacing w:after="120"/>
        <w:ind w:left="1134" w:hanging="567"/>
        <w:rPr>
          <w:lang w:val="fr-FR"/>
        </w:rPr>
      </w:pPr>
      <w:r w:rsidRPr="00135C46">
        <w:rPr>
          <w:u w:val="single"/>
          <w:lang w:val="fr-FR"/>
        </w:rPr>
        <w:t>Rappelant</w:t>
      </w:r>
      <w:r w:rsidR="004D722E">
        <w:rPr>
          <w:lang w:val="fr-FR"/>
        </w:rPr>
        <w:t xml:space="preserve"> le chapitre </w:t>
      </w:r>
      <w:r w:rsidRPr="00135C46">
        <w:rPr>
          <w:lang w:val="fr-FR"/>
        </w:rPr>
        <w:t>V de la Convention et le chapitre I des Directives opérationnelles relatives à l</w:t>
      </w:r>
      <w:r w:rsidR="001573F9" w:rsidRPr="00135C46">
        <w:rPr>
          <w:lang w:val="fr-FR"/>
        </w:rPr>
        <w:t>’</w:t>
      </w:r>
      <w:r w:rsidRPr="00135C46">
        <w:rPr>
          <w:lang w:val="fr-FR"/>
        </w:rPr>
        <w:t>examen et l</w:t>
      </w:r>
      <w:r w:rsidR="001573F9" w:rsidRPr="00135C46">
        <w:rPr>
          <w:lang w:val="fr-FR"/>
        </w:rPr>
        <w:t>’</w:t>
      </w:r>
      <w:r w:rsidRPr="00135C46">
        <w:rPr>
          <w:lang w:val="fr-FR"/>
        </w:rPr>
        <w:t>approbation des demandes d</w:t>
      </w:r>
      <w:r w:rsidR="001573F9" w:rsidRPr="00135C46">
        <w:rPr>
          <w:lang w:val="fr-FR"/>
        </w:rPr>
        <w:t>’</w:t>
      </w:r>
      <w:r w:rsidRPr="00135C46">
        <w:rPr>
          <w:lang w:val="fr-FR"/>
        </w:rPr>
        <w:t>assistance internationale,</w:t>
      </w:r>
    </w:p>
    <w:p w:rsidR="00781218" w:rsidRPr="00135C46" w:rsidRDefault="00781218" w:rsidP="00B9533B">
      <w:pPr>
        <w:pStyle w:val="Marge"/>
        <w:numPr>
          <w:ilvl w:val="0"/>
          <w:numId w:val="32"/>
        </w:numPr>
        <w:spacing w:after="120"/>
        <w:ind w:left="1134" w:hanging="567"/>
        <w:rPr>
          <w:rFonts w:cs="Arial"/>
          <w:szCs w:val="22"/>
          <w:lang w:val="fr-FR"/>
        </w:rPr>
      </w:pPr>
      <w:r w:rsidRPr="00135C46">
        <w:rPr>
          <w:u w:val="single"/>
          <w:lang w:val="fr-FR"/>
        </w:rPr>
        <w:t>Rappelant en outre</w:t>
      </w:r>
      <w:r w:rsidRPr="00135C46">
        <w:rPr>
          <w:lang w:val="fr-FR"/>
        </w:rPr>
        <w:t xml:space="preserve"> le document ITH/11/6.COM/CONF.206/10 et la décision du Comité 6.COM 10.</w:t>
      </w:r>
      <w:r w:rsidR="004D722E">
        <w:rPr>
          <w:lang w:val="fr-FR"/>
        </w:rPr>
        <w:t>4</w:t>
      </w:r>
      <w:r w:rsidRPr="00135C46">
        <w:rPr>
          <w:lang w:val="fr-FR"/>
        </w:rPr>
        <w:t>,</w:t>
      </w:r>
    </w:p>
    <w:p w:rsidR="00781218" w:rsidRPr="00135C46" w:rsidRDefault="00C10A47" w:rsidP="004D722E">
      <w:pPr>
        <w:pStyle w:val="Marge"/>
        <w:numPr>
          <w:ilvl w:val="0"/>
          <w:numId w:val="32"/>
        </w:numPr>
        <w:spacing w:after="120"/>
        <w:ind w:left="1134" w:hanging="567"/>
        <w:rPr>
          <w:lang w:val="fr-FR"/>
        </w:rPr>
      </w:pPr>
      <w:r w:rsidRPr="00135C46">
        <w:rPr>
          <w:u w:val="single"/>
          <w:lang w:val="fr-FR"/>
        </w:rPr>
        <w:t>Ayant en outre</w:t>
      </w:r>
      <w:r w:rsidR="00781218" w:rsidRPr="00135C46">
        <w:rPr>
          <w:u w:val="single"/>
          <w:lang w:val="fr-FR"/>
        </w:rPr>
        <w:t xml:space="preserve"> examiné</w:t>
      </w:r>
      <w:r w:rsidR="00781218" w:rsidRPr="00135C46">
        <w:rPr>
          <w:lang w:val="fr-FR"/>
        </w:rPr>
        <w:t xml:space="preserve"> la demande révisée d</w:t>
      </w:r>
      <w:r w:rsidR="001573F9" w:rsidRPr="00135C46">
        <w:rPr>
          <w:lang w:val="fr-FR"/>
        </w:rPr>
        <w:t>’</w:t>
      </w:r>
      <w:r w:rsidRPr="00135C46">
        <w:rPr>
          <w:lang w:val="fr-FR"/>
        </w:rPr>
        <w:t>a</w:t>
      </w:r>
      <w:r w:rsidR="00781218" w:rsidRPr="00135C46">
        <w:rPr>
          <w:lang w:val="fr-FR"/>
        </w:rPr>
        <w:t>ssistance internationale présenté</w:t>
      </w:r>
      <w:r w:rsidRPr="00135C46">
        <w:rPr>
          <w:lang w:val="fr-FR"/>
        </w:rPr>
        <w:t>e</w:t>
      </w:r>
      <w:r w:rsidR="00781218" w:rsidRPr="00135C46">
        <w:rPr>
          <w:lang w:val="fr-FR"/>
        </w:rPr>
        <w:t xml:space="preserve"> par </w:t>
      </w:r>
      <w:r w:rsidR="004D722E">
        <w:rPr>
          <w:lang w:val="fr-FR"/>
        </w:rPr>
        <w:t>l’Uruguay</w:t>
      </w:r>
      <w:r w:rsidR="00781218" w:rsidRPr="00135C46">
        <w:rPr>
          <w:lang w:val="fr-FR"/>
        </w:rPr>
        <w:t xml:space="preserve"> </w:t>
      </w:r>
      <w:r w:rsidRPr="00135C46">
        <w:rPr>
          <w:lang w:val="fr-FR"/>
        </w:rPr>
        <w:t>d</w:t>
      </w:r>
      <w:r w:rsidR="001573F9" w:rsidRPr="00135C46">
        <w:rPr>
          <w:lang w:val="fr-FR"/>
        </w:rPr>
        <w:t>’</w:t>
      </w:r>
      <w:r w:rsidRPr="00135C46">
        <w:rPr>
          <w:lang w:val="fr-FR"/>
        </w:rPr>
        <w:t>un</w:t>
      </w:r>
      <w:r w:rsidR="00781218" w:rsidRPr="00135C46">
        <w:rPr>
          <w:lang w:val="fr-FR"/>
        </w:rPr>
        <w:t xml:space="preserve"> montant </w:t>
      </w:r>
      <w:r w:rsidRPr="00135C46">
        <w:rPr>
          <w:lang w:val="fr-FR"/>
        </w:rPr>
        <w:t>de 1</w:t>
      </w:r>
      <w:r w:rsidR="004D722E">
        <w:rPr>
          <w:lang w:val="fr-FR"/>
        </w:rPr>
        <w:t>86</w:t>
      </w:r>
      <w:r w:rsidRPr="00135C46">
        <w:rPr>
          <w:lang w:val="fr-FR"/>
        </w:rPr>
        <w:t> </w:t>
      </w:r>
      <w:r w:rsidR="004D722E">
        <w:rPr>
          <w:lang w:val="fr-FR"/>
        </w:rPr>
        <w:t>875</w:t>
      </w:r>
      <w:r w:rsidRPr="00135C46">
        <w:rPr>
          <w:lang w:val="fr-FR"/>
        </w:rPr>
        <w:t xml:space="preserve"> dollars des États-Unis pour le projet </w:t>
      </w:r>
      <w:r w:rsidR="004D722E" w:rsidRPr="004D722E">
        <w:rPr>
          <w:b/>
          <w:lang w:val="fr-FR"/>
        </w:rPr>
        <w:t>Documentatio</w:t>
      </w:r>
      <w:r w:rsidR="004D722E">
        <w:rPr>
          <w:b/>
          <w:lang w:val="fr-FR"/>
        </w:rPr>
        <w:t>n, promotion et diffusion des « </w:t>
      </w:r>
      <w:r w:rsidR="004D722E" w:rsidRPr="004D722E">
        <w:rPr>
          <w:b/>
          <w:lang w:val="fr-FR"/>
        </w:rPr>
        <w:t>appels de tambours</w:t>
      </w:r>
      <w:r w:rsidR="004D722E">
        <w:rPr>
          <w:b/>
          <w:lang w:val="fr-FR"/>
        </w:rPr>
        <w:t> </w:t>
      </w:r>
      <w:r w:rsidR="004D722E" w:rsidRPr="004D722E">
        <w:rPr>
          <w:b/>
          <w:lang w:val="fr-FR"/>
        </w:rPr>
        <w:t xml:space="preserve">» du candombe, qui expriment l’identité des quartiers de </w:t>
      </w:r>
      <w:proofErr w:type="spellStart"/>
      <w:r w:rsidR="004D722E" w:rsidRPr="004D722E">
        <w:rPr>
          <w:b/>
          <w:lang w:val="fr-FR"/>
        </w:rPr>
        <w:t>Sur</w:t>
      </w:r>
      <w:proofErr w:type="spellEnd"/>
      <w:r w:rsidR="004D722E" w:rsidRPr="004D722E">
        <w:rPr>
          <w:b/>
          <w:lang w:val="fr-FR"/>
        </w:rPr>
        <w:t xml:space="preserve">, de </w:t>
      </w:r>
      <w:proofErr w:type="spellStart"/>
      <w:r w:rsidR="004D722E" w:rsidRPr="004D722E">
        <w:rPr>
          <w:b/>
          <w:lang w:val="fr-FR"/>
        </w:rPr>
        <w:t>Palermo</w:t>
      </w:r>
      <w:proofErr w:type="spellEnd"/>
      <w:r w:rsidR="004D722E" w:rsidRPr="004D722E">
        <w:rPr>
          <w:b/>
          <w:lang w:val="fr-FR"/>
        </w:rPr>
        <w:t xml:space="preserve"> et de </w:t>
      </w:r>
      <w:proofErr w:type="spellStart"/>
      <w:r w:rsidR="004D722E" w:rsidRPr="004D722E">
        <w:rPr>
          <w:b/>
          <w:lang w:val="fr-FR"/>
        </w:rPr>
        <w:t>Cordón</w:t>
      </w:r>
      <w:proofErr w:type="spellEnd"/>
      <w:r w:rsidR="004D722E" w:rsidRPr="004D722E">
        <w:rPr>
          <w:b/>
          <w:lang w:val="fr-FR"/>
        </w:rPr>
        <w:t>, dans la ville de Montevideo</w:t>
      </w:r>
      <w:r w:rsidR="001573F9" w:rsidRPr="00135C46">
        <w:rPr>
          <w:lang w:val="fr-FR"/>
        </w:rPr>
        <w:t>,</w:t>
      </w:r>
    </w:p>
    <w:p w:rsidR="00C10A47" w:rsidRPr="00135C46" w:rsidRDefault="00C10A47" w:rsidP="00B9533B">
      <w:pPr>
        <w:pStyle w:val="Marge"/>
        <w:numPr>
          <w:ilvl w:val="0"/>
          <w:numId w:val="32"/>
        </w:numPr>
        <w:spacing w:after="120"/>
        <w:ind w:left="1134" w:hanging="567"/>
        <w:rPr>
          <w:lang w:val="fr-FR"/>
        </w:rPr>
      </w:pPr>
      <w:r w:rsidRPr="00135C46">
        <w:rPr>
          <w:u w:val="single"/>
          <w:lang w:val="fr-FR"/>
        </w:rPr>
        <w:t>Décide</w:t>
      </w:r>
      <w:r w:rsidRPr="00135C46">
        <w:rPr>
          <w:lang w:val="fr-FR"/>
        </w:rPr>
        <w:t xml:space="preserve"> que les conditions établies par le Comité dans sa décision 6.COM 10.</w:t>
      </w:r>
      <w:r w:rsidR="00442E7A">
        <w:rPr>
          <w:lang w:val="fr-FR"/>
        </w:rPr>
        <w:t>4</w:t>
      </w:r>
      <w:r w:rsidRPr="00135C46">
        <w:rPr>
          <w:lang w:val="fr-FR"/>
        </w:rPr>
        <w:t xml:space="preserve"> pour l</w:t>
      </w:r>
      <w:r w:rsidR="001573F9" w:rsidRPr="00135C46">
        <w:rPr>
          <w:lang w:val="fr-FR"/>
        </w:rPr>
        <w:t>’</w:t>
      </w:r>
      <w:r w:rsidRPr="00135C46">
        <w:rPr>
          <w:lang w:val="fr-FR"/>
        </w:rPr>
        <w:t>octroi de cette assistance [ont été] [n</w:t>
      </w:r>
      <w:r w:rsidR="001573F9" w:rsidRPr="00135C46">
        <w:rPr>
          <w:lang w:val="fr-FR"/>
        </w:rPr>
        <w:t>’</w:t>
      </w:r>
      <w:r w:rsidRPr="00135C46">
        <w:rPr>
          <w:lang w:val="fr-FR"/>
        </w:rPr>
        <w:t>ont pas été] satisfaites par l</w:t>
      </w:r>
      <w:r w:rsidR="001573F9" w:rsidRPr="00135C46">
        <w:rPr>
          <w:lang w:val="fr-FR"/>
        </w:rPr>
        <w:t>’</w:t>
      </w:r>
      <w:r w:rsidRPr="00135C46">
        <w:rPr>
          <w:lang w:val="fr-FR"/>
        </w:rPr>
        <w:t>État demandeur ;</w:t>
      </w:r>
    </w:p>
    <w:p w:rsidR="00C10A47" w:rsidRPr="00135C46" w:rsidRDefault="00C10A47" w:rsidP="00C10A47">
      <w:pPr>
        <w:pStyle w:val="Marge"/>
        <w:numPr>
          <w:ilvl w:val="0"/>
          <w:numId w:val="32"/>
        </w:numPr>
        <w:spacing w:after="120"/>
        <w:ind w:left="1134" w:hanging="567"/>
        <w:rPr>
          <w:lang w:val="fr-FR"/>
        </w:rPr>
      </w:pPr>
      <w:r w:rsidRPr="00135C46">
        <w:rPr>
          <w:lang w:val="fr-FR"/>
        </w:rPr>
        <w:t>[</w:t>
      </w:r>
      <w:r w:rsidRPr="00135C46">
        <w:rPr>
          <w:u w:val="single"/>
          <w:lang w:val="fr-FR"/>
        </w:rPr>
        <w:t>Approuve</w:t>
      </w:r>
      <w:r w:rsidRPr="00135C46">
        <w:rPr>
          <w:lang w:val="fr-FR"/>
        </w:rPr>
        <w:t xml:space="preserve"> la demande pour un montant maximum de </w:t>
      </w:r>
      <w:r w:rsidR="00442E7A">
        <w:rPr>
          <w:lang w:val="fr-FR"/>
        </w:rPr>
        <w:t>186</w:t>
      </w:r>
      <w:r w:rsidRPr="00135C46">
        <w:rPr>
          <w:lang w:val="fr-FR"/>
        </w:rPr>
        <w:t> </w:t>
      </w:r>
      <w:r w:rsidR="00442E7A">
        <w:rPr>
          <w:lang w:val="fr-FR"/>
        </w:rPr>
        <w:t>875</w:t>
      </w:r>
      <w:r w:rsidRPr="00135C46">
        <w:rPr>
          <w:lang w:val="fr-FR"/>
        </w:rPr>
        <w:t xml:space="preserve"> dollars des États-Unis et </w:t>
      </w:r>
      <w:r w:rsidRPr="00135C46">
        <w:rPr>
          <w:u w:val="single"/>
          <w:lang w:val="fr-FR"/>
        </w:rPr>
        <w:t>demande</w:t>
      </w:r>
      <w:r w:rsidRPr="00135C46">
        <w:rPr>
          <w:lang w:val="fr-FR"/>
        </w:rPr>
        <w:t xml:space="preserve"> au Secrétariat de conclure un accord avec l</w:t>
      </w:r>
      <w:r w:rsidR="001573F9" w:rsidRPr="00135C46">
        <w:rPr>
          <w:lang w:val="fr-FR"/>
        </w:rPr>
        <w:t>’</w:t>
      </w:r>
      <w:r w:rsidRPr="00135C46">
        <w:rPr>
          <w:lang w:val="fr-FR"/>
        </w:rPr>
        <w:t>État partie sur les détails techniques de l</w:t>
      </w:r>
      <w:r w:rsidR="001573F9" w:rsidRPr="00135C46">
        <w:rPr>
          <w:lang w:val="fr-FR"/>
        </w:rPr>
        <w:t>’</w:t>
      </w:r>
      <w:r w:rsidRPr="00135C46">
        <w:rPr>
          <w:lang w:val="fr-FR"/>
        </w:rPr>
        <w:t>assistance].</w:t>
      </w:r>
    </w:p>
    <w:p w:rsidR="001573F9" w:rsidRPr="00135C46" w:rsidRDefault="00C10A47" w:rsidP="00442E7A">
      <w:pPr>
        <w:pStyle w:val="Marge"/>
        <w:spacing w:after="120"/>
        <w:ind w:left="1134"/>
        <w:rPr>
          <w:lang w:val="fr-FR"/>
        </w:rPr>
      </w:pPr>
      <w:r w:rsidRPr="00135C46">
        <w:rPr>
          <w:lang w:val="fr-FR"/>
        </w:rPr>
        <w:t>[</w:t>
      </w:r>
      <w:r w:rsidRPr="00135C46">
        <w:rPr>
          <w:u w:val="single"/>
          <w:lang w:val="fr-FR"/>
        </w:rPr>
        <w:t>Décide en outre</w:t>
      </w:r>
      <w:r w:rsidRPr="00135C46">
        <w:rPr>
          <w:lang w:val="fr-FR"/>
        </w:rPr>
        <w:t xml:space="preserve"> de ne pas approuver la demande et </w:t>
      </w:r>
      <w:r w:rsidRPr="00135C46">
        <w:rPr>
          <w:u w:val="single"/>
          <w:lang w:val="fr-FR"/>
        </w:rPr>
        <w:t>invite</w:t>
      </w:r>
      <w:r w:rsidRPr="00135C46">
        <w:rPr>
          <w:lang w:val="fr-FR"/>
        </w:rPr>
        <w:t xml:space="preserve"> l</w:t>
      </w:r>
      <w:r w:rsidR="001573F9" w:rsidRPr="00135C46">
        <w:rPr>
          <w:lang w:val="fr-FR"/>
        </w:rPr>
        <w:t>’</w:t>
      </w:r>
      <w:r w:rsidRPr="00135C46">
        <w:rPr>
          <w:lang w:val="fr-FR"/>
        </w:rPr>
        <w:t>État partie à soumettre une demande révisée pour un cycle ultérieur.]</w:t>
      </w:r>
    </w:p>
    <w:sectPr w:rsidR="001573F9" w:rsidRPr="00135C46" w:rsidSect="004E0F0D">
      <w:headerReference w:type="even" r:id="rId13"/>
      <w:headerReference w:type="default" r:id="rId14"/>
      <w:headerReference w:type="first" r:id="rId1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DE9" w:rsidRDefault="00927DE9" w:rsidP="008724E5">
      <w:r>
        <w:separator/>
      </w:r>
    </w:p>
  </w:endnote>
  <w:endnote w:type="continuationSeparator" w:id="0">
    <w:p w:rsidR="00927DE9" w:rsidRDefault="00927DE9"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DE9" w:rsidRDefault="00927DE9" w:rsidP="008724E5">
      <w:r>
        <w:separator/>
      </w:r>
    </w:p>
  </w:footnote>
  <w:footnote w:type="continuationSeparator" w:id="0">
    <w:p w:rsidR="00927DE9" w:rsidRDefault="00927DE9" w:rsidP="00872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E9" w:rsidRPr="0036787A" w:rsidRDefault="00927DE9">
    <w:pPr>
      <w:pStyle w:val="Header"/>
      <w:rPr>
        <w:rFonts w:ascii="Arial" w:hAnsi="Arial" w:cs="Arial"/>
        <w:sz w:val="20"/>
        <w:szCs w:val="20"/>
      </w:rPr>
    </w:pPr>
    <w:r w:rsidRPr="0036787A">
      <w:rPr>
        <w:rFonts w:ascii="Arial" w:hAnsi="Arial" w:cs="Arial"/>
        <w:sz w:val="20"/>
        <w:szCs w:val="20"/>
      </w:rPr>
      <w:t>ITH/1</w:t>
    </w:r>
    <w:r w:rsidR="00883466">
      <w:rPr>
        <w:rFonts w:ascii="Arial" w:hAnsi="Arial" w:cs="Arial"/>
        <w:sz w:val="20"/>
        <w:szCs w:val="20"/>
      </w:rPr>
      <w:t>3/8</w:t>
    </w:r>
    <w:r w:rsidRPr="0036787A">
      <w:rPr>
        <w:rFonts w:ascii="Arial" w:hAnsi="Arial" w:cs="Arial"/>
        <w:sz w:val="20"/>
        <w:szCs w:val="20"/>
      </w:rPr>
      <w:t>.COM </w:t>
    </w:r>
    <w:r w:rsidR="00883466">
      <w:rPr>
        <w:rFonts w:ascii="Arial" w:hAnsi="Arial" w:cs="Arial"/>
        <w:sz w:val="20"/>
        <w:szCs w:val="20"/>
      </w:rPr>
      <w:t>1</w:t>
    </w:r>
    <w:r w:rsidRPr="0036787A">
      <w:rPr>
        <w:rFonts w:ascii="Arial" w:hAnsi="Arial" w:cs="Arial"/>
        <w:sz w:val="20"/>
        <w:szCs w:val="20"/>
      </w:rPr>
      <w:t>.BUR/</w:t>
    </w:r>
    <w:r w:rsidR="00883466">
      <w:rPr>
        <w:rFonts w:ascii="Arial" w:hAnsi="Arial" w:cs="Arial"/>
        <w:sz w:val="20"/>
        <w:szCs w:val="20"/>
      </w:rPr>
      <w:t>1</w:t>
    </w:r>
    <w:r w:rsidR="000601EA" w:rsidRPr="0036787A">
      <w:rPr>
        <w:rFonts w:ascii="Arial" w:hAnsi="Arial" w:cs="Arial"/>
        <w:sz w:val="20"/>
        <w:szCs w:val="20"/>
      </w:rPr>
      <w:t xml:space="preserve"> </w:t>
    </w:r>
    <w:r w:rsidRPr="0036787A">
      <w:rPr>
        <w:rFonts w:ascii="Arial" w:hAnsi="Arial" w:cs="Arial"/>
        <w:sz w:val="20"/>
        <w:szCs w:val="20"/>
      </w:rPr>
      <w:t xml:space="preserve">– page </w:t>
    </w:r>
    <w:r w:rsidR="00EA78D5" w:rsidRPr="0036787A">
      <w:rPr>
        <w:rFonts w:ascii="Arial" w:hAnsi="Arial" w:cs="Arial"/>
        <w:sz w:val="20"/>
        <w:szCs w:val="20"/>
      </w:rPr>
      <w:fldChar w:fldCharType="begin"/>
    </w:r>
    <w:r w:rsidRPr="0036787A">
      <w:rPr>
        <w:rFonts w:ascii="Arial" w:hAnsi="Arial" w:cs="Arial"/>
        <w:sz w:val="20"/>
        <w:szCs w:val="20"/>
      </w:rPr>
      <w:instrText xml:space="preserve"> PAGE   \* MERGEFORMAT </w:instrText>
    </w:r>
    <w:r w:rsidR="00EA78D5" w:rsidRPr="0036787A">
      <w:rPr>
        <w:rFonts w:ascii="Arial" w:hAnsi="Arial" w:cs="Arial"/>
        <w:sz w:val="20"/>
        <w:szCs w:val="20"/>
      </w:rPr>
      <w:fldChar w:fldCharType="separate"/>
    </w:r>
    <w:r w:rsidR="006B6EF4">
      <w:rPr>
        <w:rFonts w:ascii="Arial" w:hAnsi="Arial" w:cs="Arial"/>
        <w:noProof/>
        <w:sz w:val="20"/>
        <w:szCs w:val="20"/>
      </w:rPr>
      <w:t>2</w:t>
    </w:r>
    <w:r w:rsidR="00EA78D5" w:rsidRPr="0036787A">
      <w:rP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E9" w:rsidRPr="0036787A" w:rsidRDefault="004D722E" w:rsidP="005A4537">
    <w:pPr>
      <w:pStyle w:val="Header"/>
      <w:jc w:val="right"/>
      <w:rPr>
        <w:rFonts w:ascii="Arial" w:hAnsi="Arial" w:cs="Arial"/>
        <w:sz w:val="20"/>
        <w:szCs w:val="20"/>
      </w:rPr>
    </w:pPr>
    <w:r>
      <w:rPr>
        <w:rFonts w:ascii="Arial" w:hAnsi="Arial" w:cs="Arial"/>
        <w:sz w:val="20"/>
        <w:szCs w:val="20"/>
      </w:rPr>
      <w:t>ITH/13</w:t>
    </w:r>
    <w:r w:rsidR="00927DE9" w:rsidRPr="0036787A">
      <w:rPr>
        <w:rFonts w:ascii="Arial" w:hAnsi="Arial" w:cs="Arial"/>
        <w:sz w:val="20"/>
        <w:szCs w:val="20"/>
      </w:rPr>
      <w:t>/</w:t>
    </w:r>
    <w:r>
      <w:rPr>
        <w:rFonts w:ascii="Arial" w:hAnsi="Arial" w:cs="Arial"/>
        <w:sz w:val="20"/>
        <w:szCs w:val="20"/>
      </w:rPr>
      <w:t>8</w:t>
    </w:r>
    <w:r w:rsidR="00927DE9" w:rsidRPr="0036787A">
      <w:rPr>
        <w:rFonts w:ascii="Arial" w:hAnsi="Arial" w:cs="Arial"/>
        <w:sz w:val="20"/>
        <w:szCs w:val="20"/>
      </w:rPr>
      <w:t>.COM </w:t>
    </w:r>
    <w:r>
      <w:rPr>
        <w:rFonts w:ascii="Arial" w:hAnsi="Arial" w:cs="Arial"/>
        <w:sz w:val="20"/>
        <w:szCs w:val="20"/>
      </w:rPr>
      <w:t>1</w:t>
    </w:r>
    <w:r w:rsidR="00927DE9" w:rsidRPr="0036787A">
      <w:rPr>
        <w:rFonts w:ascii="Arial" w:hAnsi="Arial" w:cs="Arial"/>
        <w:sz w:val="20"/>
        <w:szCs w:val="20"/>
      </w:rPr>
      <w:t>.BUR/</w:t>
    </w:r>
    <w:r>
      <w:rPr>
        <w:rFonts w:ascii="Arial" w:hAnsi="Arial" w:cs="Arial"/>
        <w:sz w:val="20"/>
        <w:szCs w:val="20"/>
      </w:rPr>
      <w:t>1</w:t>
    </w:r>
    <w:r w:rsidR="000601EA" w:rsidRPr="0036787A">
      <w:rPr>
        <w:rFonts w:ascii="Arial" w:hAnsi="Arial" w:cs="Arial"/>
        <w:sz w:val="20"/>
        <w:szCs w:val="20"/>
      </w:rPr>
      <w:t xml:space="preserve"> </w:t>
    </w:r>
    <w:r w:rsidR="00927DE9" w:rsidRPr="0036787A">
      <w:rPr>
        <w:rFonts w:ascii="Arial" w:hAnsi="Arial" w:cs="Arial"/>
        <w:sz w:val="20"/>
        <w:szCs w:val="20"/>
      </w:rPr>
      <w:t xml:space="preserve">– page </w:t>
    </w:r>
    <w:r w:rsidR="00EA78D5" w:rsidRPr="0036787A">
      <w:rPr>
        <w:rFonts w:ascii="Arial" w:hAnsi="Arial" w:cs="Arial"/>
        <w:sz w:val="20"/>
        <w:szCs w:val="20"/>
      </w:rPr>
      <w:fldChar w:fldCharType="begin"/>
    </w:r>
    <w:r w:rsidR="00927DE9" w:rsidRPr="0036787A">
      <w:rPr>
        <w:rFonts w:ascii="Arial" w:hAnsi="Arial" w:cs="Arial"/>
        <w:sz w:val="20"/>
        <w:szCs w:val="20"/>
      </w:rPr>
      <w:instrText xml:space="preserve"> PAGE   \* MERGEFORMAT </w:instrText>
    </w:r>
    <w:r w:rsidR="00EA78D5" w:rsidRPr="0036787A">
      <w:rPr>
        <w:rFonts w:ascii="Arial" w:hAnsi="Arial" w:cs="Arial"/>
        <w:sz w:val="20"/>
        <w:szCs w:val="20"/>
      </w:rPr>
      <w:fldChar w:fldCharType="separate"/>
    </w:r>
    <w:r w:rsidR="006B6EF4">
      <w:rPr>
        <w:rFonts w:ascii="Arial" w:hAnsi="Arial" w:cs="Arial"/>
        <w:noProof/>
        <w:sz w:val="20"/>
        <w:szCs w:val="20"/>
      </w:rPr>
      <w:t>3</w:t>
    </w:r>
    <w:r w:rsidR="00EA78D5" w:rsidRPr="0036787A">
      <w:rP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E9" w:rsidRPr="009751B6" w:rsidRDefault="00927DE9" w:rsidP="004E0F0D">
    <w:pPr>
      <w:pStyle w:val="Header"/>
      <w:rPr>
        <w:lang w:val="fr-FR"/>
      </w:rPr>
    </w:pPr>
    <w:r>
      <w:rPr>
        <w:noProof/>
        <w:lang w:val="fr-FR"/>
      </w:rPr>
      <w:drawing>
        <wp:anchor distT="0" distB="0" distL="114300" distR="114300" simplePos="0" relativeHeight="251657216" behindDoc="0" locked="0" layoutInCell="1" allowOverlap="1">
          <wp:simplePos x="0" y="0"/>
          <wp:positionH relativeFrom="column">
            <wp:posOffset>-358435</wp:posOffset>
          </wp:positionH>
          <wp:positionV relativeFrom="paragraph">
            <wp:posOffset>-19050</wp:posOffset>
          </wp:positionV>
          <wp:extent cx="2038350" cy="1529080"/>
          <wp:effectExtent l="0" t="0" r="0" b="0"/>
          <wp:wrapNone/>
          <wp:docPr id="4" name="Picture 4"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anchor>
      </w:drawing>
    </w:r>
  </w:p>
  <w:p w:rsidR="00927DE9" w:rsidRPr="009D1BCA" w:rsidRDefault="00883466" w:rsidP="004E0F0D">
    <w:pPr>
      <w:pStyle w:val="Header"/>
      <w:spacing w:after="520"/>
      <w:jc w:val="right"/>
      <w:rPr>
        <w:rFonts w:ascii="Arial" w:hAnsi="Arial" w:cs="Arial"/>
        <w:b/>
        <w:sz w:val="44"/>
        <w:szCs w:val="44"/>
        <w:lang w:val="en-US"/>
      </w:rPr>
    </w:pPr>
    <w:r>
      <w:rPr>
        <w:rFonts w:ascii="Arial" w:hAnsi="Arial" w:cs="Arial"/>
        <w:b/>
        <w:sz w:val="44"/>
        <w:szCs w:val="44"/>
        <w:lang w:val="en-US"/>
      </w:rPr>
      <w:t>8 COM 1 </w:t>
    </w:r>
    <w:r w:rsidR="00927DE9" w:rsidRPr="009D1BCA">
      <w:rPr>
        <w:rFonts w:ascii="Arial" w:hAnsi="Arial" w:cs="Arial"/>
        <w:b/>
        <w:sz w:val="44"/>
        <w:szCs w:val="44"/>
        <w:lang w:val="en-US"/>
      </w:rPr>
      <w:t>BUR</w:t>
    </w:r>
  </w:p>
  <w:p w:rsidR="00927DE9" w:rsidRPr="009D1BCA" w:rsidRDefault="00883466" w:rsidP="004E0F0D">
    <w:pPr>
      <w:jc w:val="right"/>
      <w:rPr>
        <w:rFonts w:ascii="Arial" w:hAnsi="Arial" w:cs="Arial"/>
        <w:b/>
        <w:sz w:val="22"/>
        <w:szCs w:val="22"/>
        <w:lang w:val="en-US"/>
      </w:rPr>
    </w:pPr>
    <w:r>
      <w:rPr>
        <w:rFonts w:ascii="Arial" w:hAnsi="Arial" w:cs="Arial"/>
        <w:b/>
        <w:sz w:val="22"/>
        <w:szCs w:val="22"/>
        <w:lang w:val="en-US"/>
      </w:rPr>
      <w:t>ITH/13/8.COM 1</w:t>
    </w:r>
    <w:r w:rsidR="00927DE9" w:rsidRPr="009D1BCA">
      <w:rPr>
        <w:rFonts w:ascii="Arial" w:hAnsi="Arial" w:cs="Arial"/>
        <w:b/>
        <w:sz w:val="22"/>
        <w:szCs w:val="22"/>
        <w:lang w:val="en-US"/>
      </w:rPr>
      <w:t>.BUR/</w:t>
    </w:r>
    <w:r>
      <w:rPr>
        <w:rFonts w:ascii="Arial" w:hAnsi="Arial" w:cs="Arial"/>
        <w:b/>
        <w:sz w:val="22"/>
        <w:szCs w:val="22"/>
        <w:lang w:val="en-US"/>
      </w:rPr>
      <w:t>1</w:t>
    </w:r>
  </w:p>
  <w:p w:rsidR="00927DE9" w:rsidRPr="009751B6" w:rsidRDefault="00927DE9" w:rsidP="004E0F0D">
    <w:pPr>
      <w:jc w:val="right"/>
      <w:rPr>
        <w:rFonts w:ascii="Arial" w:hAnsi="Arial" w:cs="Arial"/>
        <w:b/>
        <w:sz w:val="22"/>
        <w:szCs w:val="22"/>
        <w:lang w:val="fr-FR"/>
      </w:rPr>
    </w:pPr>
    <w:r w:rsidRPr="009751B6">
      <w:rPr>
        <w:rFonts w:ascii="Arial" w:hAnsi="Arial" w:cs="Arial"/>
        <w:b/>
        <w:sz w:val="22"/>
        <w:szCs w:val="22"/>
        <w:lang w:val="fr-FR"/>
      </w:rPr>
      <w:t>Paris,</w:t>
    </w:r>
    <w:r w:rsidR="000804C2">
      <w:rPr>
        <w:rFonts w:ascii="Arial" w:hAnsi="Arial" w:cs="Arial"/>
        <w:b/>
        <w:sz w:val="22"/>
        <w:szCs w:val="22"/>
        <w:lang w:val="fr-FR"/>
      </w:rPr>
      <w:t xml:space="preserve"> 1</w:t>
    </w:r>
    <w:r w:rsidR="00883466">
      <w:rPr>
        <w:rFonts w:ascii="Arial" w:hAnsi="Arial" w:cs="Arial"/>
        <w:b/>
        <w:sz w:val="22"/>
        <w:szCs w:val="22"/>
        <w:lang w:val="fr-FR"/>
      </w:rPr>
      <w:t>2</w:t>
    </w:r>
    <w:r w:rsidR="000804C2">
      <w:rPr>
        <w:rFonts w:ascii="Arial" w:hAnsi="Arial" w:cs="Arial"/>
        <w:b/>
        <w:sz w:val="22"/>
        <w:szCs w:val="22"/>
        <w:lang w:val="fr-FR"/>
      </w:rPr>
      <w:t> </w:t>
    </w:r>
    <w:r w:rsidR="00883466">
      <w:rPr>
        <w:rFonts w:ascii="Arial" w:hAnsi="Arial" w:cs="Arial"/>
        <w:b/>
        <w:sz w:val="22"/>
        <w:szCs w:val="22"/>
        <w:lang w:val="fr-FR"/>
      </w:rPr>
      <w:t>avril 2013</w:t>
    </w:r>
  </w:p>
  <w:p w:rsidR="00927DE9" w:rsidRPr="009751B6" w:rsidRDefault="00927DE9" w:rsidP="009751B6">
    <w:pPr>
      <w:jc w:val="right"/>
      <w:rPr>
        <w:rFonts w:ascii="Arial" w:hAnsi="Arial" w:cs="Arial"/>
        <w:b/>
        <w:sz w:val="22"/>
        <w:szCs w:val="22"/>
        <w:lang w:val="fr-FR"/>
      </w:rPr>
    </w:pPr>
    <w:r w:rsidRPr="009751B6">
      <w:rPr>
        <w:rFonts w:ascii="Arial" w:hAnsi="Arial" w:cs="Arial"/>
        <w:b/>
        <w:sz w:val="22"/>
        <w:szCs w:val="22"/>
        <w:lang w:val="fr-FR"/>
      </w:rPr>
      <w:t>Original</w:t>
    </w:r>
    <w:r w:rsidR="009D1BCA">
      <w:rPr>
        <w:rFonts w:ascii="Arial" w:hAnsi="Arial" w:cs="Arial"/>
        <w:b/>
        <w:sz w:val="22"/>
        <w:szCs w:val="22"/>
        <w:lang w:val="fr-FR"/>
      </w:rPr>
      <w:t> </w:t>
    </w:r>
    <w:r w:rsidRPr="009751B6">
      <w:rPr>
        <w:rFonts w:ascii="Arial" w:hAnsi="Arial" w:cs="Arial"/>
        <w:b/>
        <w:sz w:val="22"/>
        <w:szCs w:val="22"/>
        <w:lang w:val="fr-FR"/>
      </w:rPr>
      <w:t xml:space="preserve">: </w:t>
    </w:r>
    <w:r>
      <w:rPr>
        <w:rFonts w:ascii="Arial" w:hAnsi="Arial" w:cs="Arial"/>
        <w:b/>
        <w:sz w:val="22"/>
        <w:szCs w:val="22"/>
        <w:lang w:val="fr-FR"/>
      </w:rPr>
      <w:t>anglais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309"/>
    <w:multiLevelType w:val="hybridMultilevel"/>
    <w:tmpl w:val="1646FCC0"/>
    <w:lvl w:ilvl="0" w:tplc="F7FE58DA">
      <w:start w:val="1"/>
      <w:numFmt w:val="decimal"/>
      <w:lvlText w:val="%1."/>
      <w:lvlJc w:val="left"/>
      <w:pPr>
        <w:ind w:left="927" w:hanging="360"/>
      </w:pPr>
      <w:rPr>
        <w:rFonts w:cs="Times New Roman"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03CB227B"/>
    <w:multiLevelType w:val="hybridMultilevel"/>
    <w:tmpl w:val="3640B2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052B62BB"/>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DA270D"/>
    <w:multiLevelType w:val="hybridMultilevel"/>
    <w:tmpl w:val="C56C5D3C"/>
    <w:lvl w:ilvl="0" w:tplc="040C0001">
      <w:start w:val="1"/>
      <w:numFmt w:val="bullet"/>
      <w:lvlText w:val=""/>
      <w:lvlJc w:val="left"/>
      <w:pPr>
        <w:ind w:left="5463" w:hanging="360"/>
      </w:pPr>
      <w:rPr>
        <w:rFonts w:ascii="Symbol" w:hAnsi="Symbol" w:hint="default"/>
      </w:rPr>
    </w:lvl>
    <w:lvl w:ilvl="1" w:tplc="040C0003" w:tentative="1">
      <w:start w:val="1"/>
      <w:numFmt w:val="bullet"/>
      <w:lvlText w:val="o"/>
      <w:lvlJc w:val="left"/>
      <w:pPr>
        <w:ind w:left="6183" w:hanging="360"/>
      </w:pPr>
      <w:rPr>
        <w:rFonts w:ascii="Courier New" w:hAnsi="Courier New" w:cs="Courier New" w:hint="default"/>
      </w:rPr>
    </w:lvl>
    <w:lvl w:ilvl="2" w:tplc="040C0005" w:tentative="1">
      <w:start w:val="1"/>
      <w:numFmt w:val="bullet"/>
      <w:lvlText w:val=""/>
      <w:lvlJc w:val="left"/>
      <w:pPr>
        <w:ind w:left="6903" w:hanging="360"/>
      </w:pPr>
      <w:rPr>
        <w:rFonts w:ascii="Wingdings" w:hAnsi="Wingdings" w:hint="default"/>
      </w:rPr>
    </w:lvl>
    <w:lvl w:ilvl="3" w:tplc="040C0001" w:tentative="1">
      <w:start w:val="1"/>
      <w:numFmt w:val="bullet"/>
      <w:lvlText w:val=""/>
      <w:lvlJc w:val="left"/>
      <w:pPr>
        <w:ind w:left="7623" w:hanging="360"/>
      </w:pPr>
      <w:rPr>
        <w:rFonts w:ascii="Symbol" w:hAnsi="Symbol" w:hint="default"/>
      </w:rPr>
    </w:lvl>
    <w:lvl w:ilvl="4" w:tplc="040C0003" w:tentative="1">
      <w:start w:val="1"/>
      <w:numFmt w:val="bullet"/>
      <w:lvlText w:val="o"/>
      <w:lvlJc w:val="left"/>
      <w:pPr>
        <w:ind w:left="8343" w:hanging="360"/>
      </w:pPr>
      <w:rPr>
        <w:rFonts w:ascii="Courier New" w:hAnsi="Courier New" w:cs="Courier New" w:hint="default"/>
      </w:rPr>
    </w:lvl>
    <w:lvl w:ilvl="5" w:tplc="040C0005" w:tentative="1">
      <w:start w:val="1"/>
      <w:numFmt w:val="bullet"/>
      <w:lvlText w:val=""/>
      <w:lvlJc w:val="left"/>
      <w:pPr>
        <w:ind w:left="9063" w:hanging="360"/>
      </w:pPr>
      <w:rPr>
        <w:rFonts w:ascii="Wingdings" w:hAnsi="Wingdings" w:hint="default"/>
      </w:rPr>
    </w:lvl>
    <w:lvl w:ilvl="6" w:tplc="040C0001" w:tentative="1">
      <w:start w:val="1"/>
      <w:numFmt w:val="bullet"/>
      <w:lvlText w:val=""/>
      <w:lvlJc w:val="left"/>
      <w:pPr>
        <w:ind w:left="9783" w:hanging="360"/>
      </w:pPr>
      <w:rPr>
        <w:rFonts w:ascii="Symbol" w:hAnsi="Symbol" w:hint="default"/>
      </w:rPr>
    </w:lvl>
    <w:lvl w:ilvl="7" w:tplc="040C0003" w:tentative="1">
      <w:start w:val="1"/>
      <w:numFmt w:val="bullet"/>
      <w:lvlText w:val="o"/>
      <w:lvlJc w:val="left"/>
      <w:pPr>
        <w:ind w:left="10503" w:hanging="360"/>
      </w:pPr>
      <w:rPr>
        <w:rFonts w:ascii="Courier New" w:hAnsi="Courier New" w:cs="Courier New" w:hint="default"/>
      </w:rPr>
    </w:lvl>
    <w:lvl w:ilvl="8" w:tplc="040C0005" w:tentative="1">
      <w:start w:val="1"/>
      <w:numFmt w:val="bullet"/>
      <w:lvlText w:val=""/>
      <w:lvlJc w:val="left"/>
      <w:pPr>
        <w:ind w:left="11223" w:hanging="360"/>
      </w:pPr>
      <w:rPr>
        <w:rFonts w:ascii="Wingdings" w:hAnsi="Wingdings" w:hint="default"/>
      </w:rPr>
    </w:lvl>
  </w:abstractNum>
  <w:abstractNum w:abstractNumId="5">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nsid w:val="12211CD5"/>
    <w:multiLevelType w:val="hybridMultilevel"/>
    <w:tmpl w:val="74CAEF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9A7AE4"/>
    <w:multiLevelType w:val="hybridMultilevel"/>
    <w:tmpl w:val="9AAC5F7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168225A5"/>
    <w:multiLevelType w:val="hybridMultilevel"/>
    <w:tmpl w:val="BAEC7E92"/>
    <w:lvl w:ilvl="0" w:tplc="040C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0">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8DF1C0E"/>
    <w:multiLevelType w:val="hybridMultilevel"/>
    <w:tmpl w:val="4AF29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F07BFE"/>
    <w:multiLevelType w:val="hybridMultilevel"/>
    <w:tmpl w:val="A3E07B8E"/>
    <w:lvl w:ilvl="0" w:tplc="8322570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nsid w:val="37E45C14"/>
    <w:multiLevelType w:val="hybridMultilevel"/>
    <w:tmpl w:val="B78CE424"/>
    <w:lvl w:ilvl="0" w:tplc="719AC072">
      <w:start w:val="1"/>
      <w:numFmt w:val="decimal"/>
      <w:lvlText w:val="%1."/>
      <w:lvlJc w:val="left"/>
      <w:pPr>
        <w:ind w:left="786" w:hanging="360"/>
      </w:pPr>
      <w:rPr>
        <w:rFonts w:hint="default"/>
        <w:b w:val="0"/>
        <w:lang w:val="en-G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89B6139"/>
    <w:multiLevelType w:val="hybridMultilevel"/>
    <w:tmpl w:val="4C9C7830"/>
    <w:lvl w:ilvl="0" w:tplc="606A5098">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3B393AB5"/>
    <w:multiLevelType w:val="hybridMultilevel"/>
    <w:tmpl w:val="C600A61C"/>
    <w:lvl w:ilvl="0" w:tplc="E18EB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0AF4112"/>
    <w:multiLevelType w:val="hybridMultilevel"/>
    <w:tmpl w:val="E76A5A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EE63FF"/>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BF659F1"/>
    <w:multiLevelType w:val="hybridMultilevel"/>
    <w:tmpl w:val="D29AF9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CEB1FFC"/>
    <w:multiLevelType w:val="hybridMultilevel"/>
    <w:tmpl w:val="B78CE424"/>
    <w:lvl w:ilvl="0" w:tplc="719AC072">
      <w:start w:val="1"/>
      <w:numFmt w:val="decimal"/>
      <w:lvlText w:val="%1."/>
      <w:lvlJc w:val="left"/>
      <w:pPr>
        <w:ind w:left="786" w:hanging="360"/>
      </w:pPr>
      <w:rPr>
        <w:rFonts w:hint="default"/>
        <w:b w:val="0"/>
        <w:lang w:val="en-G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F680E81"/>
    <w:multiLevelType w:val="hybridMultilevel"/>
    <w:tmpl w:val="3DB6D2B2"/>
    <w:lvl w:ilvl="0" w:tplc="69929C82">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31100A4"/>
    <w:multiLevelType w:val="hybridMultilevel"/>
    <w:tmpl w:val="8A0A43E4"/>
    <w:lvl w:ilvl="0" w:tplc="78FAB2BE">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68A2851"/>
    <w:multiLevelType w:val="hybridMultilevel"/>
    <w:tmpl w:val="A672E7EC"/>
    <w:lvl w:ilvl="0" w:tplc="D774262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AE42258"/>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6906153"/>
    <w:multiLevelType w:val="hybridMultilevel"/>
    <w:tmpl w:val="49E0A178"/>
    <w:lvl w:ilvl="0" w:tplc="D2D2712C">
      <w:start w:val="2"/>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7435399"/>
    <w:multiLevelType w:val="hybridMultilevel"/>
    <w:tmpl w:val="632ACF7E"/>
    <w:lvl w:ilvl="0" w:tplc="C3A6322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nsid w:val="68AD050E"/>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D9C3596"/>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1">
    <w:nsid w:val="6F9C09A2"/>
    <w:multiLevelType w:val="hybridMultilevel"/>
    <w:tmpl w:val="C366A708"/>
    <w:lvl w:ilvl="0" w:tplc="7E72485C">
      <w:start w:val="1"/>
      <w:numFmt w:val="decimal"/>
      <w:lvlText w:val="%1."/>
      <w:lvlJc w:val="left"/>
      <w:pPr>
        <w:ind w:left="72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43B472D"/>
    <w:multiLevelType w:val="hybridMultilevel"/>
    <w:tmpl w:val="B38EE8D0"/>
    <w:lvl w:ilvl="0" w:tplc="62245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499661C"/>
    <w:multiLevelType w:val="hybridMultilevel"/>
    <w:tmpl w:val="4B60F060"/>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4">
    <w:nsid w:val="75F74A2C"/>
    <w:multiLevelType w:val="hybridMultilevel"/>
    <w:tmpl w:val="86FCE2DA"/>
    <w:lvl w:ilvl="0" w:tplc="2B328E06">
      <w:start w:val="9"/>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6235E6F"/>
    <w:multiLevelType w:val="hybridMultilevel"/>
    <w:tmpl w:val="A81010B8"/>
    <w:lvl w:ilvl="0" w:tplc="D778B7AC">
      <w:start w:val="1"/>
      <w:numFmt w:val="decimal"/>
      <w:lvlText w:val="%1."/>
      <w:lvlJc w:val="left"/>
      <w:pPr>
        <w:tabs>
          <w:tab w:val="num" w:pos="927"/>
        </w:tabs>
        <w:ind w:left="927" w:hanging="360"/>
      </w:pPr>
      <w:rPr>
        <w:rFonts w:hint="default"/>
        <w:b w:val="0"/>
        <w:u w:val="none"/>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6">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BE30CD0"/>
    <w:multiLevelType w:val="hybridMultilevel"/>
    <w:tmpl w:val="8E70D1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25"/>
  </w:num>
  <w:num w:numId="2">
    <w:abstractNumId w:val="13"/>
  </w:num>
  <w:num w:numId="3">
    <w:abstractNumId w:val="9"/>
  </w:num>
  <w:num w:numId="4">
    <w:abstractNumId w:val="36"/>
  </w:num>
  <w:num w:numId="5">
    <w:abstractNumId w:val="27"/>
  </w:num>
  <w:num w:numId="6">
    <w:abstractNumId w:val="5"/>
  </w:num>
  <w:num w:numId="7">
    <w:abstractNumId w:val="10"/>
  </w:num>
  <w:num w:numId="8">
    <w:abstractNumId w:val="4"/>
  </w:num>
  <w:num w:numId="9">
    <w:abstractNumId w:val="37"/>
  </w:num>
  <w:num w:numId="10">
    <w:abstractNumId w:val="26"/>
  </w:num>
  <w:num w:numId="11">
    <w:abstractNumId w:val="8"/>
  </w:num>
  <w:num w:numId="12">
    <w:abstractNumId w:val="35"/>
  </w:num>
  <w:num w:numId="13">
    <w:abstractNumId w:val="7"/>
  </w:num>
  <w:num w:numId="14">
    <w:abstractNumId w:val="34"/>
  </w:num>
  <w:num w:numId="15">
    <w:abstractNumId w:val="3"/>
  </w:num>
  <w:num w:numId="16">
    <w:abstractNumId w:val="22"/>
  </w:num>
  <w:num w:numId="17">
    <w:abstractNumId w:val="21"/>
  </w:num>
  <w:num w:numId="18">
    <w:abstractNumId w:val="23"/>
  </w:num>
  <w:num w:numId="19">
    <w:abstractNumId w:val="0"/>
  </w:num>
  <w:num w:numId="20">
    <w:abstractNumId w:val="18"/>
  </w:num>
  <w:num w:numId="21">
    <w:abstractNumId w:val="29"/>
  </w:num>
  <w:num w:numId="22">
    <w:abstractNumId w:val="31"/>
  </w:num>
  <w:num w:numId="23">
    <w:abstractNumId w:val="1"/>
  </w:num>
  <w:num w:numId="24">
    <w:abstractNumId w:val="16"/>
  </w:num>
  <w:num w:numId="25">
    <w:abstractNumId w:val="32"/>
  </w:num>
  <w:num w:numId="26">
    <w:abstractNumId w:val="17"/>
  </w:num>
  <w:num w:numId="27">
    <w:abstractNumId w:val="33"/>
  </w:num>
  <w:num w:numId="28">
    <w:abstractNumId w:val="6"/>
  </w:num>
  <w:num w:numId="29">
    <w:abstractNumId w:val="19"/>
  </w:num>
  <w:num w:numId="30">
    <w:abstractNumId w:val="15"/>
  </w:num>
  <w:num w:numId="31">
    <w:abstractNumId w:val="14"/>
  </w:num>
  <w:num w:numId="32">
    <w:abstractNumId w:val="2"/>
  </w:num>
  <w:num w:numId="33">
    <w:abstractNumId w:val="28"/>
  </w:num>
  <w:num w:numId="34">
    <w:abstractNumId w:val="12"/>
  </w:num>
  <w:num w:numId="35">
    <w:abstractNumId w:val="20"/>
  </w:num>
  <w:num w:numId="36">
    <w:abstractNumId w:val="11"/>
  </w:num>
  <w:num w:numId="37">
    <w:abstractNumId w:val="3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567"/>
  <w:hyphenationZone w:val="425"/>
  <w:evenAndOddHeaders/>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E5"/>
    <w:rsid w:val="000025D4"/>
    <w:rsid w:val="00003919"/>
    <w:rsid w:val="00005B51"/>
    <w:rsid w:val="00007446"/>
    <w:rsid w:val="00010B47"/>
    <w:rsid w:val="0001346C"/>
    <w:rsid w:val="00015A9E"/>
    <w:rsid w:val="00016521"/>
    <w:rsid w:val="00021429"/>
    <w:rsid w:val="00024556"/>
    <w:rsid w:val="00031081"/>
    <w:rsid w:val="00035A30"/>
    <w:rsid w:val="00037338"/>
    <w:rsid w:val="0004359C"/>
    <w:rsid w:val="00043857"/>
    <w:rsid w:val="00045401"/>
    <w:rsid w:val="00045E29"/>
    <w:rsid w:val="00046958"/>
    <w:rsid w:val="0005098F"/>
    <w:rsid w:val="0005458E"/>
    <w:rsid w:val="000601EA"/>
    <w:rsid w:val="000624CF"/>
    <w:rsid w:val="00070F81"/>
    <w:rsid w:val="0007144C"/>
    <w:rsid w:val="00071C47"/>
    <w:rsid w:val="00073A8E"/>
    <w:rsid w:val="00077333"/>
    <w:rsid w:val="000804C2"/>
    <w:rsid w:val="00086641"/>
    <w:rsid w:val="00087FEF"/>
    <w:rsid w:val="00092520"/>
    <w:rsid w:val="0009370A"/>
    <w:rsid w:val="000A000D"/>
    <w:rsid w:val="000A215A"/>
    <w:rsid w:val="000A7E0E"/>
    <w:rsid w:val="000B07D9"/>
    <w:rsid w:val="000B262B"/>
    <w:rsid w:val="000B2A37"/>
    <w:rsid w:val="000B3098"/>
    <w:rsid w:val="000B5421"/>
    <w:rsid w:val="000C01C2"/>
    <w:rsid w:val="000C6284"/>
    <w:rsid w:val="000D0646"/>
    <w:rsid w:val="000D10F7"/>
    <w:rsid w:val="000D15DE"/>
    <w:rsid w:val="000D18AC"/>
    <w:rsid w:val="000D35B3"/>
    <w:rsid w:val="000D4F94"/>
    <w:rsid w:val="000D73F3"/>
    <w:rsid w:val="000E629F"/>
    <w:rsid w:val="000F4874"/>
    <w:rsid w:val="00101683"/>
    <w:rsid w:val="00103E38"/>
    <w:rsid w:val="00106E25"/>
    <w:rsid w:val="00107574"/>
    <w:rsid w:val="00111087"/>
    <w:rsid w:val="0012220E"/>
    <w:rsid w:val="00126136"/>
    <w:rsid w:val="001263D8"/>
    <w:rsid w:val="00131DB8"/>
    <w:rsid w:val="00135C46"/>
    <w:rsid w:val="00137C10"/>
    <w:rsid w:val="0014015A"/>
    <w:rsid w:val="00141C00"/>
    <w:rsid w:val="0015110A"/>
    <w:rsid w:val="0015136E"/>
    <w:rsid w:val="00151737"/>
    <w:rsid w:val="00153980"/>
    <w:rsid w:val="00153F82"/>
    <w:rsid w:val="001573F9"/>
    <w:rsid w:val="00166332"/>
    <w:rsid w:val="001723BC"/>
    <w:rsid w:val="001730D0"/>
    <w:rsid w:val="00174C8B"/>
    <w:rsid w:val="00175620"/>
    <w:rsid w:val="001769C1"/>
    <w:rsid w:val="001774D7"/>
    <w:rsid w:val="001820DD"/>
    <w:rsid w:val="00184A99"/>
    <w:rsid w:val="001856F3"/>
    <w:rsid w:val="00185A93"/>
    <w:rsid w:val="0018609E"/>
    <w:rsid w:val="00194084"/>
    <w:rsid w:val="001942B3"/>
    <w:rsid w:val="00196835"/>
    <w:rsid w:val="001A505B"/>
    <w:rsid w:val="001B2627"/>
    <w:rsid w:val="001B2CB8"/>
    <w:rsid w:val="001C0641"/>
    <w:rsid w:val="001C39BF"/>
    <w:rsid w:val="001D097D"/>
    <w:rsid w:val="001D3828"/>
    <w:rsid w:val="001D3CD3"/>
    <w:rsid w:val="001D3E74"/>
    <w:rsid w:val="001D49B2"/>
    <w:rsid w:val="001D6DD9"/>
    <w:rsid w:val="001E28E7"/>
    <w:rsid w:val="001E56BE"/>
    <w:rsid w:val="001F02CE"/>
    <w:rsid w:val="001F17D6"/>
    <w:rsid w:val="001F5231"/>
    <w:rsid w:val="001F7A27"/>
    <w:rsid w:val="0020451A"/>
    <w:rsid w:val="00213159"/>
    <w:rsid w:val="0022117D"/>
    <w:rsid w:val="002214CE"/>
    <w:rsid w:val="002340CD"/>
    <w:rsid w:val="00235EA7"/>
    <w:rsid w:val="00235EEF"/>
    <w:rsid w:val="002456CE"/>
    <w:rsid w:val="0024621B"/>
    <w:rsid w:val="0024796B"/>
    <w:rsid w:val="0025106D"/>
    <w:rsid w:val="00253238"/>
    <w:rsid w:val="002544FF"/>
    <w:rsid w:val="002574AE"/>
    <w:rsid w:val="00261D41"/>
    <w:rsid w:val="00265A67"/>
    <w:rsid w:val="002667B4"/>
    <w:rsid w:val="00270583"/>
    <w:rsid w:val="002811C2"/>
    <w:rsid w:val="00281B89"/>
    <w:rsid w:val="0028584B"/>
    <w:rsid w:val="002912B5"/>
    <w:rsid w:val="002A53BB"/>
    <w:rsid w:val="002A570B"/>
    <w:rsid w:val="002A65A4"/>
    <w:rsid w:val="002A6744"/>
    <w:rsid w:val="002A73E4"/>
    <w:rsid w:val="002B17D9"/>
    <w:rsid w:val="002B2151"/>
    <w:rsid w:val="002C0B1E"/>
    <w:rsid w:val="002D3E22"/>
    <w:rsid w:val="002D753D"/>
    <w:rsid w:val="002E12C9"/>
    <w:rsid w:val="002E799E"/>
    <w:rsid w:val="002F0356"/>
    <w:rsid w:val="002F03E6"/>
    <w:rsid w:val="002F11FC"/>
    <w:rsid w:val="002F72C5"/>
    <w:rsid w:val="003129E6"/>
    <w:rsid w:val="003141A1"/>
    <w:rsid w:val="0031502C"/>
    <w:rsid w:val="00322A84"/>
    <w:rsid w:val="0032426A"/>
    <w:rsid w:val="00324554"/>
    <w:rsid w:val="00325327"/>
    <w:rsid w:val="00325CEB"/>
    <w:rsid w:val="00332A8D"/>
    <w:rsid w:val="003347A9"/>
    <w:rsid w:val="0033482D"/>
    <w:rsid w:val="00335B24"/>
    <w:rsid w:val="003364A2"/>
    <w:rsid w:val="0034038A"/>
    <w:rsid w:val="003403D7"/>
    <w:rsid w:val="00343F8D"/>
    <w:rsid w:val="003527A5"/>
    <w:rsid w:val="003530C9"/>
    <w:rsid w:val="00356C0F"/>
    <w:rsid w:val="00361BED"/>
    <w:rsid w:val="00363F42"/>
    <w:rsid w:val="0036787A"/>
    <w:rsid w:val="00367CC2"/>
    <w:rsid w:val="00371E99"/>
    <w:rsid w:val="00374371"/>
    <w:rsid w:val="0037782C"/>
    <w:rsid w:val="003952FB"/>
    <w:rsid w:val="003A5B67"/>
    <w:rsid w:val="003B5022"/>
    <w:rsid w:val="003B657A"/>
    <w:rsid w:val="003C2004"/>
    <w:rsid w:val="003C59F2"/>
    <w:rsid w:val="003D1D8F"/>
    <w:rsid w:val="003D4A40"/>
    <w:rsid w:val="003D4B20"/>
    <w:rsid w:val="003E2D1B"/>
    <w:rsid w:val="003E33DC"/>
    <w:rsid w:val="003F49EF"/>
    <w:rsid w:val="00401860"/>
    <w:rsid w:val="00403173"/>
    <w:rsid w:val="0040477A"/>
    <w:rsid w:val="00425C4A"/>
    <w:rsid w:val="00427A31"/>
    <w:rsid w:val="00427B06"/>
    <w:rsid w:val="00430222"/>
    <w:rsid w:val="00430827"/>
    <w:rsid w:val="004364D7"/>
    <w:rsid w:val="00442E7A"/>
    <w:rsid w:val="004437DA"/>
    <w:rsid w:val="00447546"/>
    <w:rsid w:val="00454565"/>
    <w:rsid w:val="00456085"/>
    <w:rsid w:val="004628C8"/>
    <w:rsid w:val="004632BA"/>
    <w:rsid w:val="004676E5"/>
    <w:rsid w:val="00475560"/>
    <w:rsid w:val="00480B30"/>
    <w:rsid w:val="00480E55"/>
    <w:rsid w:val="004926B4"/>
    <w:rsid w:val="0049717E"/>
    <w:rsid w:val="004A2030"/>
    <w:rsid w:val="004A2286"/>
    <w:rsid w:val="004A3B71"/>
    <w:rsid w:val="004A4583"/>
    <w:rsid w:val="004A4785"/>
    <w:rsid w:val="004A657A"/>
    <w:rsid w:val="004B2778"/>
    <w:rsid w:val="004B3609"/>
    <w:rsid w:val="004C182B"/>
    <w:rsid w:val="004C2CA2"/>
    <w:rsid w:val="004C415E"/>
    <w:rsid w:val="004C4AFE"/>
    <w:rsid w:val="004D722E"/>
    <w:rsid w:val="004E0F0D"/>
    <w:rsid w:val="004E2511"/>
    <w:rsid w:val="004E25D7"/>
    <w:rsid w:val="004E43F1"/>
    <w:rsid w:val="004E5858"/>
    <w:rsid w:val="004E6E9C"/>
    <w:rsid w:val="004E71F9"/>
    <w:rsid w:val="004F0A17"/>
    <w:rsid w:val="004F4E26"/>
    <w:rsid w:val="004F4FAA"/>
    <w:rsid w:val="00501750"/>
    <w:rsid w:val="00501764"/>
    <w:rsid w:val="0050226D"/>
    <w:rsid w:val="0051018E"/>
    <w:rsid w:val="005110B8"/>
    <w:rsid w:val="00511CD8"/>
    <w:rsid w:val="00512262"/>
    <w:rsid w:val="00515E68"/>
    <w:rsid w:val="005246A8"/>
    <w:rsid w:val="00524A34"/>
    <w:rsid w:val="00525910"/>
    <w:rsid w:val="005272AD"/>
    <w:rsid w:val="00541EF5"/>
    <w:rsid w:val="00542033"/>
    <w:rsid w:val="00547C90"/>
    <w:rsid w:val="00550216"/>
    <w:rsid w:val="00550F22"/>
    <w:rsid w:val="005522B4"/>
    <w:rsid w:val="00552B41"/>
    <w:rsid w:val="005567D8"/>
    <w:rsid w:val="00557E2F"/>
    <w:rsid w:val="00564DDB"/>
    <w:rsid w:val="00565BA9"/>
    <w:rsid w:val="00565EE8"/>
    <w:rsid w:val="00572187"/>
    <w:rsid w:val="0057403F"/>
    <w:rsid w:val="0057404F"/>
    <w:rsid w:val="00576583"/>
    <w:rsid w:val="00580185"/>
    <w:rsid w:val="005853AC"/>
    <w:rsid w:val="00596FA4"/>
    <w:rsid w:val="005A4537"/>
    <w:rsid w:val="005A71AE"/>
    <w:rsid w:val="005A760A"/>
    <w:rsid w:val="005A7EEA"/>
    <w:rsid w:val="005B3705"/>
    <w:rsid w:val="005B6EC3"/>
    <w:rsid w:val="005C1996"/>
    <w:rsid w:val="005C5E61"/>
    <w:rsid w:val="005D04D9"/>
    <w:rsid w:val="005D4397"/>
    <w:rsid w:val="005E003A"/>
    <w:rsid w:val="005E06A2"/>
    <w:rsid w:val="005E5A93"/>
    <w:rsid w:val="005E60D2"/>
    <w:rsid w:val="005F54A1"/>
    <w:rsid w:val="00600E27"/>
    <w:rsid w:val="0060533E"/>
    <w:rsid w:val="006165EE"/>
    <w:rsid w:val="00616A12"/>
    <w:rsid w:val="00616F5D"/>
    <w:rsid w:val="0062001C"/>
    <w:rsid w:val="006209A2"/>
    <w:rsid w:val="006316A7"/>
    <w:rsid w:val="0063666C"/>
    <w:rsid w:val="00637CFF"/>
    <w:rsid w:val="00645B7A"/>
    <w:rsid w:val="006545A0"/>
    <w:rsid w:val="00654840"/>
    <w:rsid w:val="00655893"/>
    <w:rsid w:val="00665115"/>
    <w:rsid w:val="0067466A"/>
    <w:rsid w:val="00676B77"/>
    <w:rsid w:val="00680610"/>
    <w:rsid w:val="00680847"/>
    <w:rsid w:val="00680C4B"/>
    <w:rsid w:val="00684BF3"/>
    <w:rsid w:val="00685F29"/>
    <w:rsid w:val="006863E2"/>
    <w:rsid w:val="00686CEA"/>
    <w:rsid w:val="0069620B"/>
    <w:rsid w:val="006A0BB0"/>
    <w:rsid w:val="006A1A12"/>
    <w:rsid w:val="006A5BFD"/>
    <w:rsid w:val="006A676F"/>
    <w:rsid w:val="006B0F42"/>
    <w:rsid w:val="006B23A9"/>
    <w:rsid w:val="006B6EF4"/>
    <w:rsid w:val="006C03E6"/>
    <w:rsid w:val="006C1957"/>
    <w:rsid w:val="006C3FFC"/>
    <w:rsid w:val="006C51FB"/>
    <w:rsid w:val="006D2C68"/>
    <w:rsid w:val="006D5CDB"/>
    <w:rsid w:val="006D6D68"/>
    <w:rsid w:val="006D6ECF"/>
    <w:rsid w:val="006E1BB8"/>
    <w:rsid w:val="006E221E"/>
    <w:rsid w:val="006E5137"/>
    <w:rsid w:val="006E6C0B"/>
    <w:rsid w:val="006F1767"/>
    <w:rsid w:val="006F2EAC"/>
    <w:rsid w:val="006F4D12"/>
    <w:rsid w:val="006F6E40"/>
    <w:rsid w:val="00706EAC"/>
    <w:rsid w:val="007228DD"/>
    <w:rsid w:val="0073001C"/>
    <w:rsid w:val="00730403"/>
    <w:rsid w:val="00735C75"/>
    <w:rsid w:val="00736D3C"/>
    <w:rsid w:val="007403CC"/>
    <w:rsid w:val="00745849"/>
    <w:rsid w:val="007514D6"/>
    <w:rsid w:val="00752157"/>
    <w:rsid w:val="00752BEC"/>
    <w:rsid w:val="00755133"/>
    <w:rsid w:val="00757953"/>
    <w:rsid w:val="00762F35"/>
    <w:rsid w:val="007736A2"/>
    <w:rsid w:val="00774B22"/>
    <w:rsid w:val="00781218"/>
    <w:rsid w:val="007815A5"/>
    <w:rsid w:val="00784247"/>
    <w:rsid w:val="00787DA9"/>
    <w:rsid w:val="0079520D"/>
    <w:rsid w:val="00795BB6"/>
    <w:rsid w:val="00795C96"/>
    <w:rsid w:val="00796029"/>
    <w:rsid w:val="00796427"/>
    <w:rsid w:val="007A1674"/>
    <w:rsid w:val="007A377C"/>
    <w:rsid w:val="007A64C3"/>
    <w:rsid w:val="007B0284"/>
    <w:rsid w:val="007B17FF"/>
    <w:rsid w:val="007B5363"/>
    <w:rsid w:val="007C458D"/>
    <w:rsid w:val="007D3B99"/>
    <w:rsid w:val="007D730A"/>
    <w:rsid w:val="007D7316"/>
    <w:rsid w:val="007E10CC"/>
    <w:rsid w:val="007E1D24"/>
    <w:rsid w:val="007E7752"/>
    <w:rsid w:val="007F05F6"/>
    <w:rsid w:val="007F37B6"/>
    <w:rsid w:val="007F4665"/>
    <w:rsid w:val="0080497A"/>
    <w:rsid w:val="00811E0D"/>
    <w:rsid w:val="008152B9"/>
    <w:rsid w:val="008421D9"/>
    <w:rsid w:val="00842849"/>
    <w:rsid w:val="008428CC"/>
    <w:rsid w:val="00843239"/>
    <w:rsid w:val="00844E25"/>
    <w:rsid w:val="0085717C"/>
    <w:rsid w:val="00865767"/>
    <w:rsid w:val="00866040"/>
    <w:rsid w:val="0086667B"/>
    <w:rsid w:val="008724E5"/>
    <w:rsid w:val="0088067D"/>
    <w:rsid w:val="00883466"/>
    <w:rsid w:val="008839A6"/>
    <w:rsid w:val="00883C58"/>
    <w:rsid w:val="00891295"/>
    <w:rsid w:val="00896134"/>
    <w:rsid w:val="008A012F"/>
    <w:rsid w:val="008A24F4"/>
    <w:rsid w:val="008A4558"/>
    <w:rsid w:val="008A5AFE"/>
    <w:rsid w:val="008B1853"/>
    <w:rsid w:val="008B659F"/>
    <w:rsid w:val="008B65E1"/>
    <w:rsid w:val="008B7C4E"/>
    <w:rsid w:val="008C01FC"/>
    <w:rsid w:val="008C333C"/>
    <w:rsid w:val="008C67ED"/>
    <w:rsid w:val="008D488D"/>
    <w:rsid w:val="008D798B"/>
    <w:rsid w:val="008E1DA4"/>
    <w:rsid w:val="008E37EF"/>
    <w:rsid w:val="008E6921"/>
    <w:rsid w:val="008E6F76"/>
    <w:rsid w:val="008E7F28"/>
    <w:rsid w:val="008F244A"/>
    <w:rsid w:val="008F3C6F"/>
    <w:rsid w:val="008F42A5"/>
    <w:rsid w:val="009005EC"/>
    <w:rsid w:val="009006E7"/>
    <w:rsid w:val="009266E2"/>
    <w:rsid w:val="00927DE9"/>
    <w:rsid w:val="00932660"/>
    <w:rsid w:val="00936487"/>
    <w:rsid w:val="00936EAE"/>
    <w:rsid w:val="009454D4"/>
    <w:rsid w:val="009503DF"/>
    <w:rsid w:val="00954C39"/>
    <w:rsid w:val="00954EEC"/>
    <w:rsid w:val="009556BA"/>
    <w:rsid w:val="00956BA0"/>
    <w:rsid w:val="00957740"/>
    <w:rsid w:val="00962349"/>
    <w:rsid w:val="00962F7C"/>
    <w:rsid w:val="00964C61"/>
    <w:rsid w:val="009669B3"/>
    <w:rsid w:val="00973155"/>
    <w:rsid w:val="009751B6"/>
    <w:rsid w:val="00985AE1"/>
    <w:rsid w:val="00987083"/>
    <w:rsid w:val="00990228"/>
    <w:rsid w:val="0099096C"/>
    <w:rsid w:val="00991BC3"/>
    <w:rsid w:val="00991FC7"/>
    <w:rsid w:val="00992D71"/>
    <w:rsid w:val="00996657"/>
    <w:rsid w:val="0099704E"/>
    <w:rsid w:val="009A43C8"/>
    <w:rsid w:val="009A752A"/>
    <w:rsid w:val="009D1107"/>
    <w:rsid w:val="009D1BCA"/>
    <w:rsid w:val="009D270E"/>
    <w:rsid w:val="009D3A3A"/>
    <w:rsid w:val="009E012B"/>
    <w:rsid w:val="009E0A13"/>
    <w:rsid w:val="009E33C1"/>
    <w:rsid w:val="00A003EB"/>
    <w:rsid w:val="00A00B15"/>
    <w:rsid w:val="00A06881"/>
    <w:rsid w:val="00A06B34"/>
    <w:rsid w:val="00A06DB4"/>
    <w:rsid w:val="00A117AD"/>
    <w:rsid w:val="00A14311"/>
    <w:rsid w:val="00A156EC"/>
    <w:rsid w:val="00A165F9"/>
    <w:rsid w:val="00A16EA7"/>
    <w:rsid w:val="00A2501E"/>
    <w:rsid w:val="00A3316B"/>
    <w:rsid w:val="00A401D1"/>
    <w:rsid w:val="00A42295"/>
    <w:rsid w:val="00A43017"/>
    <w:rsid w:val="00A44987"/>
    <w:rsid w:val="00A45CC5"/>
    <w:rsid w:val="00A45E93"/>
    <w:rsid w:val="00A51F18"/>
    <w:rsid w:val="00A6457A"/>
    <w:rsid w:val="00A646E2"/>
    <w:rsid w:val="00A71878"/>
    <w:rsid w:val="00A83385"/>
    <w:rsid w:val="00A86168"/>
    <w:rsid w:val="00A87A5F"/>
    <w:rsid w:val="00A87F87"/>
    <w:rsid w:val="00A9140F"/>
    <w:rsid w:val="00AA2E70"/>
    <w:rsid w:val="00AA72F5"/>
    <w:rsid w:val="00AC201F"/>
    <w:rsid w:val="00AC6F8A"/>
    <w:rsid w:val="00AC7030"/>
    <w:rsid w:val="00AE62B5"/>
    <w:rsid w:val="00AF6858"/>
    <w:rsid w:val="00B00FB2"/>
    <w:rsid w:val="00B02B95"/>
    <w:rsid w:val="00B10399"/>
    <w:rsid w:val="00B15099"/>
    <w:rsid w:val="00B15190"/>
    <w:rsid w:val="00B178B6"/>
    <w:rsid w:val="00B21719"/>
    <w:rsid w:val="00B36174"/>
    <w:rsid w:val="00B44206"/>
    <w:rsid w:val="00B518A6"/>
    <w:rsid w:val="00B5331C"/>
    <w:rsid w:val="00B54F5E"/>
    <w:rsid w:val="00B6777D"/>
    <w:rsid w:val="00B80F99"/>
    <w:rsid w:val="00B94A9A"/>
    <w:rsid w:val="00B9533B"/>
    <w:rsid w:val="00BA1CE3"/>
    <w:rsid w:val="00BA3857"/>
    <w:rsid w:val="00BA3A03"/>
    <w:rsid w:val="00BA3AFC"/>
    <w:rsid w:val="00BA5433"/>
    <w:rsid w:val="00BB41D9"/>
    <w:rsid w:val="00BB72E7"/>
    <w:rsid w:val="00BC3872"/>
    <w:rsid w:val="00BC559A"/>
    <w:rsid w:val="00BC5FA6"/>
    <w:rsid w:val="00BC7273"/>
    <w:rsid w:val="00BD1C8D"/>
    <w:rsid w:val="00BD3CBF"/>
    <w:rsid w:val="00BE62F6"/>
    <w:rsid w:val="00BF30AB"/>
    <w:rsid w:val="00BF73A0"/>
    <w:rsid w:val="00C04564"/>
    <w:rsid w:val="00C06ED9"/>
    <w:rsid w:val="00C10A47"/>
    <w:rsid w:val="00C15FDD"/>
    <w:rsid w:val="00C202EA"/>
    <w:rsid w:val="00C2777E"/>
    <w:rsid w:val="00C3075F"/>
    <w:rsid w:val="00C30D2C"/>
    <w:rsid w:val="00C336DA"/>
    <w:rsid w:val="00C371B3"/>
    <w:rsid w:val="00C4020A"/>
    <w:rsid w:val="00C41A13"/>
    <w:rsid w:val="00C52DC1"/>
    <w:rsid w:val="00C54745"/>
    <w:rsid w:val="00C55B2E"/>
    <w:rsid w:val="00C62C12"/>
    <w:rsid w:val="00C6488D"/>
    <w:rsid w:val="00C65977"/>
    <w:rsid w:val="00C8253B"/>
    <w:rsid w:val="00C850EF"/>
    <w:rsid w:val="00C86589"/>
    <w:rsid w:val="00CA23FD"/>
    <w:rsid w:val="00CA3286"/>
    <w:rsid w:val="00CB149B"/>
    <w:rsid w:val="00CD0BED"/>
    <w:rsid w:val="00CD455B"/>
    <w:rsid w:val="00CE3FF1"/>
    <w:rsid w:val="00CF1026"/>
    <w:rsid w:val="00CF15A0"/>
    <w:rsid w:val="00CF507C"/>
    <w:rsid w:val="00D00939"/>
    <w:rsid w:val="00D01982"/>
    <w:rsid w:val="00D019E2"/>
    <w:rsid w:val="00D12A0D"/>
    <w:rsid w:val="00D20CB5"/>
    <w:rsid w:val="00D22563"/>
    <w:rsid w:val="00D232A5"/>
    <w:rsid w:val="00D27370"/>
    <w:rsid w:val="00D31923"/>
    <w:rsid w:val="00D44D34"/>
    <w:rsid w:val="00D467D5"/>
    <w:rsid w:val="00D54FCD"/>
    <w:rsid w:val="00D55110"/>
    <w:rsid w:val="00D557FC"/>
    <w:rsid w:val="00D60D83"/>
    <w:rsid w:val="00D66A18"/>
    <w:rsid w:val="00D72222"/>
    <w:rsid w:val="00D726C7"/>
    <w:rsid w:val="00D733B0"/>
    <w:rsid w:val="00D74A76"/>
    <w:rsid w:val="00D76733"/>
    <w:rsid w:val="00D76A8C"/>
    <w:rsid w:val="00D813A6"/>
    <w:rsid w:val="00D8687A"/>
    <w:rsid w:val="00D90F30"/>
    <w:rsid w:val="00D956E1"/>
    <w:rsid w:val="00D96A8D"/>
    <w:rsid w:val="00DB138C"/>
    <w:rsid w:val="00DB5131"/>
    <w:rsid w:val="00DB5B33"/>
    <w:rsid w:val="00DB7324"/>
    <w:rsid w:val="00DC0641"/>
    <w:rsid w:val="00DC2DAE"/>
    <w:rsid w:val="00DC7BA8"/>
    <w:rsid w:val="00DD3581"/>
    <w:rsid w:val="00DD654D"/>
    <w:rsid w:val="00DD6722"/>
    <w:rsid w:val="00DE34FC"/>
    <w:rsid w:val="00DE4E0B"/>
    <w:rsid w:val="00DE614E"/>
    <w:rsid w:val="00DE7AA3"/>
    <w:rsid w:val="00DF28AF"/>
    <w:rsid w:val="00DF3CF0"/>
    <w:rsid w:val="00DF4886"/>
    <w:rsid w:val="00DF564F"/>
    <w:rsid w:val="00E05A2C"/>
    <w:rsid w:val="00E05DA8"/>
    <w:rsid w:val="00E131EE"/>
    <w:rsid w:val="00E20A40"/>
    <w:rsid w:val="00E24C95"/>
    <w:rsid w:val="00E2681C"/>
    <w:rsid w:val="00E2698B"/>
    <w:rsid w:val="00E26C8E"/>
    <w:rsid w:val="00E30FE4"/>
    <w:rsid w:val="00E33A55"/>
    <w:rsid w:val="00E41AF5"/>
    <w:rsid w:val="00E43499"/>
    <w:rsid w:val="00E44379"/>
    <w:rsid w:val="00E469F1"/>
    <w:rsid w:val="00E53241"/>
    <w:rsid w:val="00E636E5"/>
    <w:rsid w:val="00E72336"/>
    <w:rsid w:val="00E73779"/>
    <w:rsid w:val="00E75F59"/>
    <w:rsid w:val="00E766D3"/>
    <w:rsid w:val="00E85C4F"/>
    <w:rsid w:val="00E862B0"/>
    <w:rsid w:val="00E87EDE"/>
    <w:rsid w:val="00E9261C"/>
    <w:rsid w:val="00E93311"/>
    <w:rsid w:val="00E93856"/>
    <w:rsid w:val="00EA04AB"/>
    <w:rsid w:val="00EA2DC3"/>
    <w:rsid w:val="00EA3FA4"/>
    <w:rsid w:val="00EA78D5"/>
    <w:rsid w:val="00EB2613"/>
    <w:rsid w:val="00EB2DF2"/>
    <w:rsid w:val="00EB679D"/>
    <w:rsid w:val="00EC0264"/>
    <w:rsid w:val="00EC040E"/>
    <w:rsid w:val="00EC268A"/>
    <w:rsid w:val="00ED6DA8"/>
    <w:rsid w:val="00EE07A6"/>
    <w:rsid w:val="00EE3326"/>
    <w:rsid w:val="00EE4CD6"/>
    <w:rsid w:val="00EE5E18"/>
    <w:rsid w:val="00EF1F0A"/>
    <w:rsid w:val="00EF563B"/>
    <w:rsid w:val="00EF604D"/>
    <w:rsid w:val="00EF6064"/>
    <w:rsid w:val="00F0338A"/>
    <w:rsid w:val="00F11D75"/>
    <w:rsid w:val="00F12241"/>
    <w:rsid w:val="00F162C4"/>
    <w:rsid w:val="00F33C30"/>
    <w:rsid w:val="00F33E84"/>
    <w:rsid w:val="00F341E9"/>
    <w:rsid w:val="00F3749C"/>
    <w:rsid w:val="00F408F3"/>
    <w:rsid w:val="00F4250E"/>
    <w:rsid w:val="00F4611E"/>
    <w:rsid w:val="00F468D7"/>
    <w:rsid w:val="00F57C02"/>
    <w:rsid w:val="00F61DDB"/>
    <w:rsid w:val="00F66657"/>
    <w:rsid w:val="00F73805"/>
    <w:rsid w:val="00F7577A"/>
    <w:rsid w:val="00F8529C"/>
    <w:rsid w:val="00F86AD1"/>
    <w:rsid w:val="00F86F3C"/>
    <w:rsid w:val="00F90454"/>
    <w:rsid w:val="00F905A8"/>
    <w:rsid w:val="00FA0228"/>
    <w:rsid w:val="00FA4548"/>
    <w:rsid w:val="00FA4EF7"/>
    <w:rsid w:val="00FA60D8"/>
    <w:rsid w:val="00FA7037"/>
    <w:rsid w:val="00FA7AF6"/>
    <w:rsid w:val="00FB0D2A"/>
    <w:rsid w:val="00FB5907"/>
    <w:rsid w:val="00FB74B1"/>
    <w:rsid w:val="00FC3D75"/>
    <w:rsid w:val="00FC7BE3"/>
    <w:rsid w:val="00FD624F"/>
    <w:rsid w:val="00FE3DC2"/>
    <w:rsid w:val="00FE4CD4"/>
    <w:rsid w:val="00FE4F63"/>
    <w:rsid w:val="00FE6CAF"/>
    <w:rsid w:val="00FF1755"/>
    <w:rsid w:val="00FF1C3A"/>
    <w:rsid w:val="00FF3464"/>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basedOn w:val="DefaultParagraphFont"/>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basedOn w:val="DefaultParagraphFont"/>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basedOn w:val="DefaultParagraphFont"/>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basedOn w:val="DefaultParagraphFont"/>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basedOn w:val="DefaultParagraphFont"/>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basedOn w:val="DefaultParagraphFont"/>
    <w:rsid w:val="00891295"/>
    <w:rPr>
      <w:sz w:val="20"/>
      <w:szCs w:val="20"/>
    </w:rPr>
  </w:style>
  <w:style w:type="paragraph" w:styleId="NormalWeb">
    <w:name w:val="Normal (Web)"/>
    <w:basedOn w:val="Normal"/>
    <w:rsid w:val="00811E0D"/>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basedOn w:val="DefaultParagraphFont"/>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basedOn w:val="CommentText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basedOn w:val="DefaultParagraphFont"/>
    <w:link w:val="BodyText3"/>
    <w:rsid w:val="002340CD"/>
    <w:rPr>
      <w:rFonts w:ascii="Times New Roman" w:eastAsia="Times New Roman" w:hAnsi="Times New Roman"/>
      <w:sz w:val="22"/>
      <w:szCs w:val="22"/>
      <w:lang w:val="en-GB" w:eastAsia="fr-FR"/>
    </w:rPr>
  </w:style>
  <w:style w:type="character" w:styleId="Hyperlink">
    <w:name w:val="Hyperlink"/>
    <w:basedOn w:val="DefaultParagraphFont"/>
    <w:uiPriority w:val="99"/>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7"/>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basedOn w:val="DefaultParagraphFont"/>
    <w:link w:val="Par"/>
    <w:rsid w:val="0057403F"/>
    <w:rPr>
      <w:rFonts w:ascii="Arial" w:eastAsia="Times New Roman" w:hAnsi="Arial"/>
      <w:snapToGrid w:val="0"/>
      <w:sz w:val="22"/>
      <w:szCs w:val="24"/>
      <w:lang w:val="en-GB" w:eastAsia="en-US"/>
    </w:rPr>
  </w:style>
  <w:style w:type="character" w:customStyle="1" w:styleId="MargeChar">
    <w:name w:val="Marge Char"/>
    <w:basedOn w:val="ParChar"/>
    <w:link w:val="Marge"/>
    <w:rsid w:val="0057403F"/>
    <w:rPr>
      <w:rFonts w:ascii="Arial" w:eastAsia="Times New Roman" w:hAnsi="Arial"/>
      <w:snapToGrid w:val="0"/>
      <w:sz w:val="22"/>
      <w:szCs w:val="24"/>
      <w:lang w:val="en-GB" w:eastAsia="en-US"/>
    </w:rPr>
  </w:style>
  <w:style w:type="character" w:customStyle="1" w:styleId="ParagraphChar">
    <w:name w:val="Paragraph Char"/>
    <w:basedOn w:val="MargeChar"/>
    <w:link w:val="Paragraph"/>
    <w:rsid w:val="0057403F"/>
    <w:rPr>
      <w:rFonts w:ascii="Arial" w:eastAsia="Times New Roman" w:hAnsi="Arial" w:cs="Arial"/>
      <w:snapToGrid w:val="0"/>
      <w:sz w:val="22"/>
      <w:szCs w:val="22"/>
      <w:lang w:val="en-GB" w:eastAsia="en-US"/>
    </w:rPr>
  </w:style>
  <w:style w:type="character" w:customStyle="1" w:styleId="hps">
    <w:name w:val="hps"/>
    <w:basedOn w:val="DefaultParagraphFont"/>
    <w:rsid w:val="00BA1CE3"/>
  </w:style>
  <w:style w:type="paragraph" w:styleId="FootnoteText">
    <w:name w:val="footnote text"/>
    <w:basedOn w:val="Normal"/>
    <w:link w:val="FootnoteTextChar"/>
    <w:uiPriority w:val="99"/>
    <w:semiHidden/>
    <w:unhideWhenUsed/>
    <w:rsid w:val="00BA1CE3"/>
    <w:rPr>
      <w:sz w:val="20"/>
      <w:szCs w:val="20"/>
    </w:rPr>
  </w:style>
  <w:style w:type="character" w:customStyle="1" w:styleId="FootnoteTextChar">
    <w:name w:val="Footnote Text Char"/>
    <w:basedOn w:val="DefaultParagraphFont"/>
    <w:link w:val="FootnoteText"/>
    <w:uiPriority w:val="99"/>
    <w:semiHidden/>
    <w:rsid w:val="00BA1CE3"/>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BA1CE3"/>
    <w:rPr>
      <w:vertAlign w:val="superscript"/>
    </w:rPr>
  </w:style>
  <w:style w:type="character" w:customStyle="1" w:styleId="shorttext">
    <w:name w:val="short_text"/>
    <w:basedOn w:val="DefaultParagraphFont"/>
    <w:rsid w:val="00EA3FA4"/>
  </w:style>
  <w:style w:type="character" w:styleId="FollowedHyperlink">
    <w:name w:val="FollowedHyperlink"/>
    <w:basedOn w:val="DefaultParagraphFont"/>
    <w:uiPriority w:val="99"/>
    <w:semiHidden/>
    <w:unhideWhenUsed/>
    <w:rsid w:val="005F54A1"/>
    <w:rPr>
      <w:color w:val="800080" w:themeColor="followedHyperlink"/>
      <w:u w:val="single"/>
    </w:rPr>
  </w:style>
  <w:style w:type="paragraph" w:styleId="Revision">
    <w:name w:val="Revision"/>
    <w:hidden/>
    <w:uiPriority w:val="99"/>
    <w:semiHidden/>
    <w:rsid w:val="00685F29"/>
    <w:rPr>
      <w:rFonts w:ascii="Times New Roman" w:eastAsia="Times New Roman" w:hAnsi="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basedOn w:val="DefaultParagraphFont"/>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basedOn w:val="DefaultParagraphFont"/>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basedOn w:val="DefaultParagraphFont"/>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basedOn w:val="DefaultParagraphFont"/>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basedOn w:val="DefaultParagraphFont"/>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basedOn w:val="DefaultParagraphFont"/>
    <w:rsid w:val="00891295"/>
    <w:rPr>
      <w:sz w:val="20"/>
      <w:szCs w:val="20"/>
    </w:rPr>
  </w:style>
  <w:style w:type="paragraph" w:styleId="NormalWeb">
    <w:name w:val="Normal (Web)"/>
    <w:basedOn w:val="Normal"/>
    <w:rsid w:val="00811E0D"/>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basedOn w:val="DefaultParagraphFont"/>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basedOn w:val="CommentText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basedOn w:val="DefaultParagraphFont"/>
    <w:link w:val="BodyText3"/>
    <w:rsid w:val="002340CD"/>
    <w:rPr>
      <w:rFonts w:ascii="Times New Roman" w:eastAsia="Times New Roman" w:hAnsi="Times New Roman"/>
      <w:sz w:val="22"/>
      <w:szCs w:val="22"/>
      <w:lang w:val="en-GB" w:eastAsia="fr-FR"/>
    </w:rPr>
  </w:style>
  <w:style w:type="character" w:styleId="Hyperlink">
    <w:name w:val="Hyperlink"/>
    <w:basedOn w:val="DefaultParagraphFont"/>
    <w:uiPriority w:val="99"/>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7"/>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basedOn w:val="DefaultParagraphFont"/>
    <w:link w:val="Par"/>
    <w:rsid w:val="0057403F"/>
    <w:rPr>
      <w:rFonts w:ascii="Arial" w:eastAsia="Times New Roman" w:hAnsi="Arial"/>
      <w:snapToGrid w:val="0"/>
      <w:sz w:val="22"/>
      <w:szCs w:val="24"/>
      <w:lang w:val="en-GB" w:eastAsia="en-US"/>
    </w:rPr>
  </w:style>
  <w:style w:type="character" w:customStyle="1" w:styleId="MargeChar">
    <w:name w:val="Marge Char"/>
    <w:basedOn w:val="ParChar"/>
    <w:link w:val="Marge"/>
    <w:rsid w:val="0057403F"/>
    <w:rPr>
      <w:rFonts w:ascii="Arial" w:eastAsia="Times New Roman" w:hAnsi="Arial"/>
      <w:snapToGrid w:val="0"/>
      <w:sz w:val="22"/>
      <w:szCs w:val="24"/>
      <w:lang w:val="en-GB" w:eastAsia="en-US"/>
    </w:rPr>
  </w:style>
  <w:style w:type="character" w:customStyle="1" w:styleId="ParagraphChar">
    <w:name w:val="Paragraph Char"/>
    <w:basedOn w:val="MargeChar"/>
    <w:link w:val="Paragraph"/>
    <w:rsid w:val="0057403F"/>
    <w:rPr>
      <w:rFonts w:ascii="Arial" w:eastAsia="Times New Roman" w:hAnsi="Arial" w:cs="Arial"/>
      <w:snapToGrid w:val="0"/>
      <w:sz w:val="22"/>
      <w:szCs w:val="22"/>
      <w:lang w:val="en-GB" w:eastAsia="en-US"/>
    </w:rPr>
  </w:style>
  <w:style w:type="character" w:customStyle="1" w:styleId="hps">
    <w:name w:val="hps"/>
    <w:basedOn w:val="DefaultParagraphFont"/>
    <w:rsid w:val="00BA1CE3"/>
  </w:style>
  <w:style w:type="paragraph" w:styleId="FootnoteText">
    <w:name w:val="footnote text"/>
    <w:basedOn w:val="Normal"/>
    <w:link w:val="FootnoteTextChar"/>
    <w:uiPriority w:val="99"/>
    <w:semiHidden/>
    <w:unhideWhenUsed/>
    <w:rsid w:val="00BA1CE3"/>
    <w:rPr>
      <w:sz w:val="20"/>
      <w:szCs w:val="20"/>
    </w:rPr>
  </w:style>
  <w:style w:type="character" w:customStyle="1" w:styleId="FootnoteTextChar">
    <w:name w:val="Footnote Text Char"/>
    <w:basedOn w:val="DefaultParagraphFont"/>
    <w:link w:val="FootnoteText"/>
    <w:uiPriority w:val="99"/>
    <w:semiHidden/>
    <w:rsid w:val="00BA1CE3"/>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BA1CE3"/>
    <w:rPr>
      <w:vertAlign w:val="superscript"/>
    </w:rPr>
  </w:style>
  <w:style w:type="character" w:customStyle="1" w:styleId="shorttext">
    <w:name w:val="short_text"/>
    <w:basedOn w:val="DefaultParagraphFont"/>
    <w:rsid w:val="00EA3FA4"/>
  </w:style>
  <w:style w:type="character" w:styleId="FollowedHyperlink">
    <w:name w:val="FollowedHyperlink"/>
    <w:basedOn w:val="DefaultParagraphFont"/>
    <w:uiPriority w:val="99"/>
    <w:semiHidden/>
    <w:unhideWhenUsed/>
    <w:rsid w:val="005F54A1"/>
    <w:rPr>
      <w:color w:val="800080" w:themeColor="followedHyperlink"/>
      <w:u w:val="single"/>
    </w:rPr>
  </w:style>
  <w:style w:type="paragraph" w:styleId="Revision">
    <w:name w:val="Revision"/>
    <w:hidden/>
    <w:uiPriority w:val="99"/>
    <w:semiHidden/>
    <w:rsid w:val="00685F29"/>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5385">
      <w:bodyDiv w:val="1"/>
      <w:marLeft w:val="0"/>
      <w:marRight w:val="0"/>
      <w:marTop w:val="0"/>
      <w:marBottom w:val="0"/>
      <w:divBdr>
        <w:top w:val="none" w:sz="0" w:space="0" w:color="auto"/>
        <w:left w:val="none" w:sz="0" w:space="0" w:color="auto"/>
        <w:bottom w:val="none" w:sz="0" w:space="0" w:color="auto"/>
        <w:right w:val="none" w:sz="0" w:space="0" w:color="auto"/>
      </w:divBdr>
    </w:div>
    <w:div w:id="417365720">
      <w:bodyDiv w:val="1"/>
      <w:marLeft w:val="0"/>
      <w:marRight w:val="0"/>
      <w:marTop w:val="0"/>
      <w:marBottom w:val="0"/>
      <w:divBdr>
        <w:top w:val="none" w:sz="0" w:space="0" w:color="auto"/>
        <w:left w:val="none" w:sz="0" w:space="0" w:color="auto"/>
        <w:bottom w:val="none" w:sz="0" w:space="0" w:color="auto"/>
        <w:right w:val="none" w:sz="0" w:space="0" w:color="auto"/>
      </w:divBdr>
    </w:div>
    <w:div w:id="696735100">
      <w:bodyDiv w:val="1"/>
      <w:marLeft w:val="0"/>
      <w:marRight w:val="0"/>
      <w:marTop w:val="0"/>
      <w:marBottom w:val="0"/>
      <w:divBdr>
        <w:top w:val="none" w:sz="0" w:space="0" w:color="auto"/>
        <w:left w:val="none" w:sz="0" w:space="0" w:color="auto"/>
        <w:bottom w:val="none" w:sz="0" w:space="0" w:color="auto"/>
        <w:right w:val="none" w:sz="0" w:space="0" w:color="auto"/>
      </w:divBdr>
    </w:div>
    <w:div w:id="925724635">
      <w:bodyDiv w:val="1"/>
      <w:marLeft w:val="0"/>
      <w:marRight w:val="0"/>
      <w:marTop w:val="0"/>
      <w:marBottom w:val="0"/>
      <w:divBdr>
        <w:top w:val="none" w:sz="0" w:space="0" w:color="auto"/>
        <w:left w:val="none" w:sz="0" w:space="0" w:color="auto"/>
        <w:bottom w:val="none" w:sz="0" w:space="0" w:color="auto"/>
        <w:right w:val="none" w:sz="0" w:space="0" w:color="auto"/>
      </w:divBdr>
    </w:div>
    <w:div w:id="1071776674">
      <w:bodyDiv w:val="1"/>
      <w:marLeft w:val="0"/>
      <w:marRight w:val="0"/>
      <w:marTop w:val="0"/>
      <w:marBottom w:val="0"/>
      <w:divBdr>
        <w:top w:val="none" w:sz="0" w:space="0" w:color="auto"/>
        <w:left w:val="none" w:sz="0" w:space="0" w:color="auto"/>
        <w:bottom w:val="none" w:sz="0" w:space="0" w:color="auto"/>
        <w:right w:val="none" w:sz="0" w:space="0" w:color="auto"/>
      </w:divBdr>
      <w:divsChild>
        <w:div w:id="1705714131">
          <w:marLeft w:val="0"/>
          <w:marRight w:val="0"/>
          <w:marTop w:val="0"/>
          <w:marBottom w:val="0"/>
          <w:divBdr>
            <w:top w:val="none" w:sz="0" w:space="0" w:color="auto"/>
            <w:left w:val="none" w:sz="0" w:space="0" w:color="auto"/>
            <w:bottom w:val="none" w:sz="0" w:space="0" w:color="auto"/>
            <w:right w:val="none" w:sz="0" w:space="0" w:color="auto"/>
          </w:divBdr>
          <w:divsChild>
            <w:div w:id="13223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6741">
      <w:bodyDiv w:val="1"/>
      <w:marLeft w:val="0"/>
      <w:marRight w:val="0"/>
      <w:marTop w:val="0"/>
      <w:marBottom w:val="0"/>
      <w:divBdr>
        <w:top w:val="none" w:sz="0" w:space="0" w:color="auto"/>
        <w:left w:val="none" w:sz="0" w:space="0" w:color="auto"/>
        <w:bottom w:val="none" w:sz="0" w:space="0" w:color="auto"/>
        <w:right w:val="none" w:sz="0" w:space="0" w:color="auto"/>
      </w:divBdr>
      <w:divsChild>
        <w:div w:id="1494222998">
          <w:marLeft w:val="0"/>
          <w:marRight w:val="0"/>
          <w:marTop w:val="0"/>
          <w:marBottom w:val="0"/>
          <w:divBdr>
            <w:top w:val="none" w:sz="0" w:space="0" w:color="auto"/>
            <w:left w:val="none" w:sz="0" w:space="0" w:color="auto"/>
            <w:bottom w:val="none" w:sz="0" w:space="0" w:color="auto"/>
            <w:right w:val="none" w:sz="0" w:space="0" w:color="auto"/>
          </w:divBdr>
          <w:divsChild>
            <w:div w:id="63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2278509">
      <w:bodyDiv w:val="1"/>
      <w:marLeft w:val="0"/>
      <w:marRight w:val="0"/>
      <w:marTop w:val="0"/>
      <w:marBottom w:val="0"/>
      <w:divBdr>
        <w:top w:val="none" w:sz="0" w:space="0" w:color="auto"/>
        <w:left w:val="none" w:sz="0" w:space="0" w:color="auto"/>
        <w:bottom w:val="none" w:sz="0" w:space="0" w:color="auto"/>
        <w:right w:val="none" w:sz="0" w:space="0" w:color="auto"/>
      </w:divBdr>
    </w:div>
    <w:div w:id="1959221515">
      <w:bodyDiv w:val="1"/>
      <w:marLeft w:val="0"/>
      <w:marRight w:val="0"/>
      <w:marTop w:val="0"/>
      <w:marBottom w:val="0"/>
      <w:divBdr>
        <w:top w:val="none" w:sz="0" w:space="0" w:color="auto"/>
        <w:left w:val="none" w:sz="0" w:space="0" w:color="auto"/>
        <w:bottom w:val="none" w:sz="0" w:space="0" w:color="auto"/>
        <w:right w:val="none" w:sz="0" w:space="0" w:color="auto"/>
      </w:divBdr>
    </w:div>
    <w:div w:id="207246048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esco.org/culture/ich/doc/src/ITH-11-6.COM-CONF.206-1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culture/ich/index.php?pg=00571"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esco.org/culture/ich/doc/download.php?versionID=18547" TargetMode="External"/><Relationship Id="rId4" Type="http://schemas.microsoft.com/office/2007/relationships/stylesWithEffects" Target="stylesWithEffects.xml"/><Relationship Id="rId9" Type="http://schemas.openxmlformats.org/officeDocument/2006/relationships/hyperlink" Target="http://www.unesco.org/culture/ich/doc/download.php?versionID=18549"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D67ED-C774-409F-8CAC-489FC6E3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1133</Words>
  <Characters>6232</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7351</CharactersWithSpaces>
  <SharedDoc>false</SharedDoc>
  <HLinks>
    <vt:vector size="6" baseType="variant">
      <vt:variant>
        <vt:i4>327725</vt:i4>
      </vt:variant>
      <vt:variant>
        <vt:i4>66</vt:i4>
      </vt:variant>
      <vt:variant>
        <vt:i4>0</vt:i4>
      </vt:variant>
      <vt:variant>
        <vt:i4>5</vt:i4>
      </vt:variant>
      <vt:variant>
        <vt:lpwstr>mailto:imurambiwa@yahoo.com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Lehmann, Oda</dc:creator>
  <cp:lastModifiedBy>CLT/CEH/ITH-b_de-sancristobal</cp:lastModifiedBy>
  <cp:revision>4</cp:revision>
  <cp:lastPrinted>2012-10-15T11:03:00Z</cp:lastPrinted>
  <dcterms:created xsi:type="dcterms:W3CDTF">2013-04-10T14:01:00Z</dcterms:created>
  <dcterms:modified xsi:type="dcterms:W3CDTF">2013-04-11T18:04:00Z</dcterms:modified>
</cp:coreProperties>
</file>