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1AE7C" w14:textId="77777777" w:rsidR="008724E5" w:rsidRPr="005207C1" w:rsidRDefault="00F3749C" w:rsidP="0051717D">
      <w:pPr>
        <w:spacing w:before="1440"/>
        <w:jc w:val="center"/>
        <w:rPr>
          <w:rFonts w:ascii="Arial" w:hAnsi="Arial" w:cs="Arial"/>
          <w:b/>
          <w:sz w:val="22"/>
          <w:szCs w:val="22"/>
        </w:rPr>
      </w:pPr>
      <w:r w:rsidRPr="005207C1">
        <w:rPr>
          <w:rFonts w:ascii="Arial" w:hAnsi="Arial" w:cs="Arial"/>
          <w:b/>
          <w:sz w:val="22"/>
          <w:szCs w:val="22"/>
        </w:rPr>
        <w:t xml:space="preserve">CONVENTION FOR THE SAFEGUARDING OF THE </w:t>
      </w:r>
      <w:r w:rsidRPr="005207C1">
        <w:rPr>
          <w:rFonts w:ascii="Arial" w:hAnsi="Arial" w:cs="Arial"/>
          <w:b/>
          <w:sz w:val="22"/>
          <w:szCs w:val="22"/>
        </w:rPr>
        <w:br/>
        <w:t>INTANGIBLE CULTURAL HERITAGE</w:t>
      </w:r>
    </w:p>
    <w:p w14:paraId="06CF9A66" w14:textId="77777777" w:rsidR="008724E5" w:rsidRPr="005207C1" w:rsidRDefault="00CB149B" w:rsidP="0051717D">
      <w:pPr>
        <w:spacing w:before="1200"/>
        <w:jc w:val="center"/>
        <w:rPr>
          <w:rFonts w:ascii="Arial" w:hAnsi="Arial" w:cs="Arial"/>
          <w:b/>
          <w:sz w:val="22"/>
          <w:szCs w:val="22"/>
        </w:rPr>
      </w:pPr>
      <w:r w:rsidRPr="005207C1">
        <w:rPr>
          <w:rFonts w:ascii="Arial" w:hAnsi="Arial" w:cs="Arial"/>
          <w:b/>
          <w:sz w:val="22"/>
          <w:szCs w:val="22"/>
        </w:rPr>
        <w:t>INTERGOVERNMENTAL COMMITTEE FOR THE</w:t>
      </w:r>
      <w:r w:rsidRPr="005207C1">
        <w:rPr>
          <w:rFonts w:ascii="Arial" w:hAnsi="Arial" w:cs="Arial"/>
          <w:b/>
          <w:sz w:val="22"/>
          <w:szCs w:val="22"/>
        </w:rPr>
        <w:br/>
        <w:t xml:space="preserve"> SAFEGUARDING OF THE INTANGIBLE CULTURAL HERITAGE</w:t>
      </w:r>
    </w:p>
    <w:p w14:paraId="6562FC3E" w14:textId="4FFD6918" w:rsidR="00DC2DAE" w:rsidRPr="005207C1" w:rsidRDefault="004D094F" w:rsidP="0051717D">
      <w:pPr>
        <w:spacing w:before="840"/>
        <w:jc w:val="center"/>
        <w:rPr>
          <w:rFonts w:ascii="Arial" w:hAnsi="Arial" w:cs="Arial"/>
          <w:b/>
          <w:sz w:val="22"/>
          <w:szCs w:val="22"/>
        </w:rPr>
      </w:pPr>
      <w:r w:rsidRPr="005207C1">
        <w:rPr>
          <w:rFonts w:ascii="Arial" w:hAnsi="Arial" w:cs="Arial"/>
          <w:b/>
          <w:sz w:val="22"/>
          <w:szCs w:val="22"/>
        </w:rPr>
        <w:t>Electronic</w:t>
      </w:r>
      <w:r w:rsidR="00DC2DAE" w:rsidRPr="005207C1">
        <w:rPr>
          <w:rFonts w:ascii="Arial" w:hAnsi="Arial" w:cs="Arial"/>
          <w:b/>
          <w:sz w:val="22"/>
          <w:szCs w:val="22"/>
        </w:rPr>
        <w:t xml:space="preserve"> Bureau</w:t>
      </w:r>
      <w:r w:rsidRPr="005207C1">
        <w:rPr>
          <w:rFonts w:ascii="Arial" w:hAnsi="Arial" w:cs="Arial"/>
          <w:b/>
          <w:sz w:val="22"/>
          <w:szCs w:val="22"/>
        </w:rPr>
        <w:t xml:space="preserve"> </w:t>
      </w:r>
      <w:r w:rsidR="0080505F" w:rsidRPr="005207C1">
        <w:rPr>
          <w:rFonts w:ascii="Arial" w:hAnsi="Arial" w:cs="Arial"/>
          <w:b/>
          <w:sz w:val="22"/>
          <w:szCs w:val="22"/>
        </w:rPr>
        <w:t>consultation</w:t>
      </w:r>
      <w:r w:rsidR="009B790A">
        <w:rPr>
          <w:rFonts w:ascii="Arial" w:hAnsi="Arial" w:cs="Arial"/>
          <w:b/>
          <w:sz w:val="22"/>
          <w:szCs w:val="22"/>
        </w:rPr>
        <w:br/>
      </w:r>
      <w:bookmarkStart w:id="0" w:name="_GoBack"/>
      <w:bookmarkEnd w:id="0"/>
      <w:r w:rsidR="00617B99">
        <w:rPr>
          <w:rFonts w:ascii="Arial" w:hAnsi="Arial" w:cs="Arial"/>
          <w:b/>
          <w:sz w:val="22"/>
          <w:szCs w:val="22"/>
          <w:lang w:val="en-US"/>
        </w:rPr>
        <w:t>July 2013</w:t>
      </w:r>
    </w:p>
    <w:p w14:paraId="6E69EFA5" w14:textId="77777777" w:rsidR="00987083" w:rsidRPr="005207C1" w:rsidRDefault="004D094F" w:rsidP="0051717D">
      <w:pPr>
        <w:pStyle w:val="NoSpacing"/>
        <w:spacing w:before="1000" w:after="800"/>
        <w:jc w:val="center"/>
        <w:rPr>
          <w:rFonts w:ascii="Arial" w:eastAsia="SimSun" w:hAnsi="Arial" w:cs="Arial"/>
          <w:b/>
          <w:bCs/>
          <w:i/>
          <w:color w:val="808080" w:themeColor="background1" w:themeShade="80"/>
          <w:sz w:val="22"/>
          <w:szCs w:val="22"/>
          <w:lang w:val="en-GB" w:eastAsia="zh-CN"/>
        </w:rPr>
      </w:pPr>
      <w:r w:rsidRPr="005207C1">
        <w:rPr>
          <w:rFonts w:ascii="Arial" w:eastAsia="SimSun" w:hAnsi="Arial" w:cs="Arial"/>
          <w:b/>
          <w:bCs/>
          <w:sz w:val="22"/>
          <w:szCs w:val="22"/>
          <w:u w:val="single"/>
          <w:lang w:val="en-GB" w:eastAsia="zh-CN"/>
        </w:rPr>
        <w:t>Item 1</w:t>
      </w:r>
      <w:r w:rsidR="004364D7" w:rsidRPr="005207C1">
        <w:rPr>
          <w:rFonts w:ascii="Arial" w:eastAsia="SimSun" w:hAnsi="Arial" w:cs="Arial"/>
          <w:b/>
          <w:bCs/>
          <w:sz w:val="22"/>
          <w:szCs w:val="22"/>
          <w:u w:val="single"/>
          <w:lang w:val="en-GB" w:eastAsia="zh-CN"/>
        </w:rPr>
        <w:t xml:space="preserve"> of the Agenda</w:t>
      </w:r>
      <w:proofErr w:type="gramStart"/>
      <w:r w:rsidR="004364D7" w:rsidRPr="005207C1">
        <w:rPr>
          <w:rFonts w:ascii="Arial" w:eastAsia="SimSun" w:hAnsi="Arial" w:cs="Arial"/>
          <w:b/>
          <w:bCs/>
          <w:sz w:val="22"/>
          <w:szCs w:val="22"/>
          <w:lang w:val="en-GB" w:eastAsia="zh-CN"/>
        </w:rPr>
        <w:t>:</w:t>
      </w:r>
      <w:proofErr w:type="gramEnd"/>
      <w:r w:rsidR="004364D7" w:rsidRPr="005207C1">
        <w:rPr>
          <w:rFonts w:ascii="Arial" w:eastAsia="SimSun" w:hAnsi="Arial" w:cs="Arial"/>
          <w:b/>
          <w:bCs/>
          <w:sz w:val="22"/>
          <w:szCs w:val="22"/>
          <w:lang w:val="en-GB" w:eastAsia="zh-CN"/>
        </w:rPr>
        <w:br/>
      </w:r>
      <w:r w:rsidR="0054162C" w:rsidRPr="005207C1">
        <w:rPr>
          <w:rFonts w:ascii="Arial" w:eastAsia="SimSun" w:hAnsi="Arial" w:cs="Arial"/>
          <w:b/>
          <w:bCs/>
          <w:sz w:val="22"/>
          <w:szCs w:val="22"/>
          <w:lang w:val="en-GB" w:eastAsia="zh-CN"/>
        </w:rPr>
        <w:t>Utilization of the funds allocated for ‘other functions of the Committee’</w:t>
      </w:r>
      <w:r w:rsidR="0054162C" w:rsidRPr="005207C1">
        <w:rPr>
          <w:rFonts w:ascii="Arial" w:eastAsia="SimSun" w:hAnsi="Arial" w:cs="Arial"/>
          <w:b/>
          <w:bCs/>
          <w:sz w:val="22"/>
          <w:szCs w:val="22"/>
          <w:lang w:val="en-GB" w:eastAsia="zh-CN"/>
        </w:rPr>
        <w:br/>
        <w:t>under the Plan for the use of the resources of the Intangible Cultural Heritage Fund</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7"/>
      </w:tblGrid>
      <w:tr w:rsidR="006C3FFC" w:rsidRPr="005207C1" w14:paraId="0422F489" w14:textId="77777777">
        <w:trPr>
          <w:jc w:val="center"/>
        </w:trPr>
        <w:tc>
          <w:tcPr>
            <w:tcW w:w="6097" w:type="dxa"/>
            <w:vAlign w:val="center"/>
          </w:tcPr>
          <w:p w14:paraId="711B795C" w14:textId="77777777" w:rsidR="00174C8B" w:rsidRPr="005207C1" w:rsidRDefault="00174C8B" w:rsidP="0051717D">
            <w:pPr>
              <w:pStyle w:val="NoSpacing"/>
              <w:spacing w:before="120" w:after="120"/>
              <w:jc w:val="center"/>
              <w:rPr>
                <w:rFonts w:ascii="Arial" w:hAnsi="Arial" w:cs="Arial"/>
                <w:b/>
                <w:sz w:val="22"/>
                <w:szCs w:val="22"/>
                <w:lang w:val="en-GB"/>
              </w:rPr>
            </w:pPr>
            <w:r w:rsidRPr="005207C1">
              <w:rPr>
                <w:rFonts w:ascii="Arial" w:hAnsi="Arial" w:cs="Arial"/>
                <w:b/>
                <w:sz w:val="22"/>
                <w:szCs w:val="22"/>
                <w:lang w:val="en-GB"/>
              </w:rPr>
              <w:t>Summary</w:t>
            </w:r>
          </w:p>
          <w:p w14:paraId="460BB855" w14:textId="77777777" w:rsidR="0054162C" w:rsidRPr="005207C1" w:rsidRDefault="0054162C" w:rsidP="0051717D">
            <w:pPr>
              <w:pStyle w:val="NoSpacing"/>
              <w:spacing w:before="120" w:after="120"/>
              <w:jc w:val="both"/>
              <w:rPr>
                <w:rFonts w:ascii="Arial" w:hAnsi="Arial" w:cs="Arial"/>
                <w:sz w:val="22"/>
                <w:szCs w:val="22"/>
                <w:lang w:val="en-GB"/>
              </w:rPr>
            </w:pPr>
            <w:r w:rsidRPr="005207C1">
              <w:rPr>
                <w:rFonts w:ascii="Arial" w:hAnsi="Arial" w:cs="Arial"/>
                <w:sz w:val="22"/>
                <w:szCs w:val="22"/>
                <w:lang w:val="en-GB"/>
              </w:rPr>
              <w:t>The Plan for the use of the resources of the Intangible Cultural Heritage Fund approved by the General Assembly for the period of 1 January 2012 to 31 December 2013 provides that 18% of the resources be allocated to ‘other functions of the Committee’ as described in Article 7 of the Convention and the Operational Directives.</w:t>
            </w:r>
          </w:p>
          <w:p w14:paraId="4AAB5CBC" w14:textId="074F8999" w:rsidR="0054162C" w:rsidRPr="005207C1" w:rsidRDefault="0054162C" w:rsidP="0051717D">
            <w:pPr>
              <w:pStyle w:val="NoSpacing"/>
              <w:spacing w:before="120" w:after="120"/>
              <w:jc w:val="both"/>
              <w:rPr>
                <w:rFonts w:ascii="Arial" w:hAnsi="Arial" w:cs="Arial"/>
                <w:sz w:val="22"/>
                <w:szCs w:val="22"/>
                <w:lang w:val="en-GB"/>
              </w:rPr>
            </w:pPr>
            <w:r w:rsidRPr="005207C1">
              <w:rPr>
                <w:rFonts w:ascii="Arial" w:hAnsi="Arial" w:cs="Arial"/>
                <w:sz w:val="22"/>
                <w:szCs w:val="22"/>
                <w:lang w:val="en-GB"/>
              </w:rPr>
              <w:t xml:space="preserve">The present document presents a revised </w:t>
            </w:r>
            <w:r w:rsidR="00B63069">
              <w:rPr>
                <w:rFonts w:ascii="Arial" w:hAnsi="Arial" w:cs="Arial"/>
                <w:sz w:val="22"/>
                <w:szCs w:val="22"/>
                <w:lang w:val="en-GB"/>
              </w:rPr>
              <w:t>spending plan</w:t>
            </w:r>
            <w:r w:rsidR="00B63069" w:rsidRPr="005207C1">
              <w:rPr>
                <w:rFonts w:ascii="Arial" w:hAnsi="Arial" w:cs="Arial"/>
                <w:sz w:val="22"/>
                <w:szCs w:val="22"/>
                <w:lang w:val="en-GB"/>
              </w:rPr>
              <w:t xml:space="preserve"> </w:t>
            </w:r>
            <w:r w:rsidRPr="005207C1">
              <w:rPr>
                <w:rFonts w:ascii="Arial" w:hAnsi="Arial" w:cs="Arial"/>
                <w:sz w:val="22"/>
                <w:szCs w:val="22"/>
                <w:lang w:val="en-GB"/>
              </w:rPr>
              <w:t xml:space="preserve">prepared by the Secretariat for the utilization of these funds for this period. </w:t>
            </w:r>
          </w:p>
          <w:p w14:paraId="2B11798E" w14:textId="77777777" w:rsidR="0054162C" w:rsidRPr="005207C1" w:rsidRDefault="0054162C" w:rsidP="0051717D">
            <w:pPr>
              <w:pStyle w:val="NoSpacing"/>
              <w:spacing w:before="120" w:after="120"/>
              <w:jc w:val="both"/>
              <w:rPr>
                <w:rFonts w:ascii="Arial" w:hAnsi="Arial" w:cs="Arial"/>
                <w:sz w:val="22"/>
                <w:szCs w:val="22"/>
                <w:lang w:val="en-GB"/>
              </w:rPr>
            </w:pPr>
            <w:r w:rsidRPr="005207C1">
              <w:rPr>
                <w:rFonts w:ascii="Arial" w:hAnsi="Arial" w:cs="Arial"/>
                <w:sz w:val="22"/>
                <w:szCs w:val="22"/>
                <w:lang w:val="en-GB"/>
              </w:rPr>
              <w:t>Exercising the authority delegated to it by the Committee, the Bureau is invited to decide upon the utilization of the funds allocated under this category on the basis of this specific proposal. The Bureau is asked to take its decision through electronic consultation.</w:t>
            </w:r>
          </w:p>
          <w:p w14:paraId="58710D95" w14:textId="77777777" w:rsidR="006C3FFC" w:rsidRPr="005207C1" w:rsidRDefault="0054162C" w:rsidP="0051717D">
            <w:pPr>
              <w:pStyle w:val="NoSpacing"/>
              <w:spacing w:before="120" w:after="120"/>
              <w:jc w:val="both"/>
              <w:rPr>
                <w:rFonts w:ascii="Arial" w:hAnsi="Arial" w:cs="Arial"/>
                <w:b/>
                <w:i/>
                <w:sz w:val="22"/>
                <w:szCs w:val="22"/>
                <w:lang w:val="en-GB"/>
              </w:rPr>
            </w:pPr>
            <w:r w:rsidRPr="005207C1">
              <w:rPr>
                <w:rFonts w:ascii="Arial" w:hAnsi="Arial" w:cs="Arial"/>
                <w:b/>
                <w:sz w:val="22"/>
                <w:szCs w:val="22"/>
                <w:lang w:val="en-GB"/>
              </w:rPr>
              <w:t>Decision required</w:t>
            </w:r>
            <w:r w:rsidRPr="005207C1">
              <w:rPr>
                <w:rFonts w:ascii="Arial" w:hAnsi="Arial" w:cs="Arial"/>
                <w:sz w:val="22"/>
                <w:szCs w:val="22"/>
                <w:lang w:val="en-GB"/>
              </w:rPr>
              <w:t>: paragraph</w:t>
            </w:r>
            <w:r w:rsidRPr="005207C1">
              <w:rPr>
                <w:rFonts w:ascii="Arial" w:hAnsi="Arial" w:cs="Arial"/>
                <w:bCs/>
                <w:i/>
                <w:color w:val="808080" w:themeColor="background1" w:themeShade="80"/>
                <w:sz w:val="22"/>
                <w:szCs w:val="22"/>
                <w:lang w:val="en-GB"/>
              </w:rPr>
              <w:t> </w:t>
            </w:r>
            <w:r w:rsidR="00556F25">
              <w:rPr>
                <w:rFonts w:ascii="Arial" w:hAnsi="Arial" w:cs="Arial"/>
                <w:sz w:val="22"/>
                <w:szCs w:val="22"/>
                <w:lang w:val="en-GB"/>
              </w:rPr>
              <w:t>20</w:t>
            </w:r>
          </w:p>
        </w:tc>
      </w:tr>
    </w:tbl>
    <w:p w14:paraId="4C0BD25B" w14:textId="77777777" w:rsidR="006A0426" w:rsidRPr="005207C1" w:rsidRDefault="00EF563B" w:rsidP="00871EC4">
      <w:pPr>
        <w:pStyle w:val="Paragraph"/>
      </w:pPr>
      <w:r w:rsidRPr="005207C1">
        <w:br w:type="page"/>
      </w:r>
    </w:p>
    <w:p w14:paraId="7C91DBCD" w14:textId="77777777" w:rsidR="006A0426" w:rsidRPr="005207C1" w:rsidRDefault="006A0426" w:rsidP="00871EC4">
      <w:pPr>
        <w:pStyle w:val="Heading1"/>
      </w:pPr>
      <w:r w:rsidRPr="005207C1">
        <w:lastRenderedPageBreak/>
        <w:t>Introduction</w:t>
      </w:r>
    </w:p>
    <w:p w14:paraId="02AA3326" w14:textId="3992B515" w:rsidR="00236D40" w:rsidRPr="005207C1" w:rsidRDefault="00236D40" w:rsidP="00871EC4">
      <w:pPr>
        <w:pStyle w:val="Paragraph"/>
        <w:numPr>
          <w:ilvl w:val="0"/>
          <w:numId w:val="40"/>
        </w:numPr>
        <w:ind w:left="567" w:hanging="567"/>
      </w:pPr>
      <w:r w:rsidRPr="005207C1">
        <w:t xml:space="preserve">The Plan for the use of the resources of the Intangible Cultural Heritage Fund and budget plan adopted by the General Assembly at its fourth session (Resolution 4.GA 7) allocates 18% of the total for ‘Other functions of the Committee’ as described in Article 7 of the Convention and in the Operational Directives. </w:t>
      </w:r>
      <w:r w:rsidR="00B63069">
        <w:t>Such</w:t>
      </w:r>
      <w:r w:rsidRPr="005207C1">
        <w:t xml:space="preserve"> ‘other functions’ aim, in particular, at promoting the objectives of the Convention and encouraging and monitoring its implementation through strengthening institutional and community capacities for effectively safeguarding intangible cultural heritage, raising awareness of such heritage and its significance, and disseminating information about best safeguarding practices. </w:t>
      </w:r>
    </w:p>
    <w:p w14:paraId="5A97A320" w14:textId="4C39C6E9" w:rsidR="0051717D" w:rsidRPr="005207C1" w:rsidRDefault="00236D40" w:rsidP="00871EC4">
      <w:pPr>
        <w:pStyle w:val="Paragraph"/>
      </w:pPr>
      <w:r w:rsidRPr="005207C1">
        <w:t>The total amount allocated for the</w:t>
      </w:r>
      <w:r w:rsidR="00556F25">
        <w:t xml:space="preserve"> current</w:t>
      </w:r>
      <w:r w:rsidRPr="005207C1">
        <w:t xml:space="preserve"> biennium (from 1 January 2012 to 31 December 2013) for ‘other functions of the Committee’ is US$1,107,811. In its Decision 6.COM 20, the Committee decided to continue with the mechanism set in place in previous sessions for authorizing expenditures in this category. In that Decision, the Committee ‘delegates to its Bureau the authority to decide upon the utilization of the funds allocated under item 3 of the Plan, on the basis of specific proposals to be prepared by the Secretariat’.</w:t>
      </w:r>
    </w:p>
    <w:p w14:paraId="01AF7352" w14:textId="5368AA9C" w:rsidR="0032260E" w:rsidRPr="00BB11D6" w:rsidRDefault="00236D40" w:rsidP="00871EC4">
      <w:pPr>
        <w:pStyle w:val="Paragraph"/>
        <w:rPr>
          <w:snapToGrid/>
        </w:rPr>
      </w:pPr>
      <w:r w:rsidRPr="005207C1">
        <w:t xml:space="preserve">The Bureau previously approved three spending plans for </w:t>
      </w:r>
      <w:r w:rsidR="00B63069" w:rsidRPr="005207C1">
        <w:t>the</w:t>
      </w:r>
      <w:r w:rsidR="00B63069">
        <w:t xml:space="preserve"> 2012-2013</w:t>
      </w:r>
      <w:r w:rsidR="00B63069" w:rsidRPr="005207C1">
        <w:t xml:space="preserve"> </w:t>
      </w:r>
      <w:r w:rsidRPr="005207C1">
        <w:t xml:space="preserve">funds. In its Decision 6.COM 2.BUR 4, the Bureau approved the </w:t>
      </w:r>
      <w:r w:rsidR="00634FE5">
        <w:t xml:space="preserve">initial </w:t>
      </w:r>
      <w:r w:rsidRPr="005207C1">
        <w:t xml:space="preserve">amount of US$210,663 for use during the period 1 January to 30 June 2012. In July 2012, subsequent to the fourth session of the General Assembly, the Bureau approved a second spending plan for an additional US$594,000 (Decision 7.COM 3.BUR 5). </w:t>
      </w:r>
      <w:r w:rsidR="00B63069">
        <w:t xml:space="preserve">This second plan was replaced </w:t>
      </w:r>
      <w:r w:rsidRPr="005207C1">
        <w:t>in November 2012,</w:t>
      </w:r>
      <w:r w:rsidR="00B63069">
        <w:t xml:space="preserve"> when</w:t>
      </w:r>
      <w:r w:rsidRPr="005207C1">
        <w:t xml:space="preserve"> the Bureau approved a revised spending plan</w:t>
      </w:r>
      <w:r w:rsidR="00B63069">
        <w:t xml:space="preserve"> in the</w:t>
      </w:r>
      <w:r w:rsidRPr="005207C1">
        <w:t xml:space="preserve"> amount of </w:t>
      </w:r>
      <w:r w:rsidR="00B63069">
        <w:t>US</w:t>
      </w:r>
      <w:r w:rsidRPr="005207C1">
        <w:t>$767,250 (Decision 7.COM 5.BUR 5). To date, the Bureau has therefore approved expenditures up to US$977,913</w:t>
      </w:r>
      <w:r w:rsidR="00B63069">
        <w:t xml:space="preserve"> (the sum of plans one and three)</w:t>
      </w:r>
      <w:r w:rsidRPr="005207C1">
        <w:t xml:space="preserve">, leaving a balance of </w:t>
      </w:r>
      <w:r w:rsidR="00B63069">
        <w:t>US</w:t>
      </w:r>
      <w:r w:rsidRPr="005207C1">
        <w:t>$129</w:t>
      </w:r>
      <w:r w:rsidR="0032260E" w:rsidRPr="005207C1">
        <w:t>,</w:t>
      </w:r>
      <w:r w:rsidRPr="005207C1">
        <w:t>898</w:t>
      </w:r>
      <w:r w:rsidR="00B63069">
        <w:t xml:space="preserve"> as yet unallocated</w:t>
      </w:r>
      <w:r w:rsidR="0032260E" w:rsidRPr="005207C1">
        <w:t>.</w:t>
      </w:r>
      <w:r w:rsidR="00BB11D6">
        <w:rPr>
          <w:snapToGrid/>
        </w:rPr>
        <w:t xml:space="preserve"> </w:t>
      </w:r>
      <w:r w:rsidR="0032260E" w:rsidRPr="00BB11D6">
        <w:rPr>
          <w:snapToGrid/>
        </w:rPr>
        <w:t xml:space="preserve">The present proposed spending plan covers the period from 1 January 2012 to 31 December 2013 and </w:t>
      </w:r>
      <w:r w:rsidR="00BB11D6" w:rsidRPr="00BB11D6">
        <w:rPr>
          <w:snapToGrid/>
        </w:rPr>
        <w:t>therefore supersedes the previous plan</w:t>
      </w:r>
      <w:r w:rsidR="00A64DA6">
        <w:rPr>
          <w:snapToGrid/>
        </w:rPr>
        <w:t>s</w:t>
      </w:r>
      <w:r w:rsidR="00BB11D6" w:rsidRPr="00BB11D6">
        <w:rPr>
          <w:snapToGrid/>
        </w:rPr>
        <w:t>.</w:t>
      </w:r>
    </w:p>
    <w:p w14:paraId="4DDD5359" w14:textId="6A213466" w:rsidR="00C120F8" w:rsidRPr="005207C1" w:rsidRDefault="00C120F8" w:rsidP="00871EC4">
      <w:pPr>
        <w:pStyle w:val="Heading1"/>
      </w:pPr>
      <w:r w:rsidRPr="005207C1">
        <w:t>R</w:t>
      </w:r>
      <w:r w:rsidR="006A0426" w:rsidRPr="005207C1">
        <w:t>esults from previous expenditures for ‘Other fu</w:t>
      </w:r>
      <w:r w:rsidR="00556F25">
        <w:t xml:space="preserve">nctions of the Committee’ </w:t>
      </w:r>
      <w:r w:rsidR="00C06F61">
        <w:t>in the present biennium</w:t>
      </w:r>
    </w:p>
    <w:p w14:paraId="3ED349C2" w14:textId="06C22CDB" w:rsidR="00684A00" w:rsidRPr="005207C1" w:rsidRDefault="00B64812" w:rsidP="00871EC4">
      <w:pPr>
        <w:pStyle w:val="Paragraph"/>
      </w:pPr>
      <w:r>
        <w:rPr>
          <w:rStyle w:val="hps"/>
        </w:rPr>
        <w:t>I</w:t>
      </w:r>
      <w:r w:rsidR="00BB11D6">
        <w:rPr>
          <w:rStyle w:val="hps"/>
        </w:rPr>
        <w:t>t is first to be noted that w</w:t>
      </w:r>
      <w:r w:rsidR="00BB11D6" w:rsidRPr="00984F68">
        <w:rPr>
          <w:rStyle w:val="hps"/>
        </w:rPr>
        <w:t>ithin the 2010-2011</w:t>
      </w:r>
      <w:r w:rsidR="00BB11D6" w:rsidRPr="00984F68">
        <w:t xml:space="preserve"> Plan for the Use of the Resources of the Fund, the concerned budget line (‘Other functions of the Committee’) saw the highest rate of expenditure (89%) of any line. </w:t>
      </w:r>
      <w:r w:rsidR="00C06F61">
        <w:t xml:space="preserve"> </w:t>
      </w:r>
      <w:r w:rsidR="009427C4" w:rsidRPr="005207C1">
        <w:t xml:space="preserve">Until now the largest portion of the funds </w:t>
      </w:r>
      <w:r w:rsidR="00EB3CCB" w:rsidRPr="005207C1">
        <w:t xml:space="preserve">approved by the Bureau for the </w:t>
      </w:r>
      <w:r w:rsidR="009427C4" w:rsidRPr="005207C1">
        <w:t>category ‘Other functions of the Committee’ has been dedicated to complement</w:t>
      </w:r>
      <w:r w:rsidR="00B63069">
        <w:t>ing</w:t>
      </w:r>
      <w:r w:rsidR="009427C4" w:rsidRPr="005207C1">
        <w:t xml:space="preserve"> the global capacity-building strategy to effectively safeguard intangible cultural heritage that </w:t>
      </w:r>
      <w:r w:rsidR="00EB3CCB" w:rsidRPr="005207C1">
        <w:t>the Secretariat has been developing for the past three years</w:t>
      </w:r>
      <w:r w:rsidR="00B63069">
        <w:t>, primarily</w:t>
      </w:r>
      <w:r w:rsidR="00EB3CCB" w:rsidRPr="005207C1">
        <w:t xml:space="preserve"> through materials development and topical regional activities.</w:t>
      </w:r>
    </w:p>
    <w:p w14:paraId="51C287A9" w14:textId="6428D1DB" w:rsidR="00C06F61" w:rsidRPr="00871EC4" w:rsidRDefault="00C06F61" w:rsidP="00871EC4">
      <w:pPr>
        <w:pStyle w:val="Heading2"/>
      </w:pPr>
      <w:r w:rsidRPr="00871EC4">
        <w:t>Capacity-building</w:t>
      </w:r>
    </w:p>
    <w:p w14:paraId="6A90078C" w14:textId="10A16CC3" w:rsidR="00C4772B" w:rsidRDefault="00C4772B" w:rsidP="00022F91">
      <w:pPr>
        <w:pStyle w:val="Paragraph"/>
      </w:pPr>
      <w:r w:rsidRPr="00C4772B">
        <w:t xml:space="preserve">In the present biennium, content development was completed in English for four priority curricula for capacity building (ratification, implementing the Convention at the national level, community-based inventorying and elaborating nominations to the Urgent Safeguarding List) and much of the material has already been translated into French. </w:t>
      </w:r>
      <w:r w:rsidRPr="00871EC4">
        <w:rPr>
          <w:rStyle w:val="hps"/>
        </w:rPr>
        <w:t>A</w:t>
      </w:r>
      <w:r w:rsidRPr="00871EC4">
        <w:t xml:space="preserve"> </w:t>
      </w:r>
      <w:r w:rsidRPr="00871EC4">
        <w:rPr>
          <w:rStyle w:val="hps"/>
        </w:rPr>
        <w:t>major revision</w:t>
      </w:r>
      <w:r w:rsidRPr="00871EC4">
        <w:t xml:space="preserve"> </w:t>
      </w:r>
      <w:r w:rsidRPr="00871EC4">
        <w:rPr>
          <w:rStyle w:val="hps"/>
        </w:rPr>
        <w:t>and</w:t>
      </w:r>
      <w:r w:rsidRPr="00871EC4">
        <w:t xml:space="preserve"> </w:t>
      </w:r>
      <w:r w:rsidRPr="00871EC4">
        <w:rPr>
          <w:rStyle w:val="hps"/>
        </w:rPr>
        <w:t>update</w:t>
      </w:r>
      <w:r w:rsidRPr="00871EC4">
        <w:t xml:space="preserve"> </w:t>
      </w:r>
      <w:r w:rsidRPr="00871EC4">
        <w:rPr>
          <w:rStyle w:val="hps"/>
        </w:rPr>
        <w:t>of these core materials</w:t>
      </w:r>
      <w:r w:rsidRPr="00871EC4">
        <w:t xml:space="preserve"> </w:t>
      </w:r>
      <w:r w:rsidRPr="00871EC4">
        <w:rPr>
          <w:rStyle w:val="hps"/>
        </w:rPr>
        <w:t>was also conducted</w:t>
      </w:r>
      <w:r w:rsidRPr="00871EC4">
        <w:t xml:space="preserve"> </w:t>
      </w:r>
      <w:r w:rsidRPr="00871EC4">
        <w:rPr>
          <w:rStyle w:val="hps"/>
        </w:rPr>
        <w:t xml:space="preserve">following revision of the Operational </w:t>
      </w:r>
      <w:r w:rsidRPr="00871EC4">
        <w:t>Directives</w:t>
      </w:r>
      <w:r w:rsidRPr="00871EC4">
        <w:rPr>
          <w:rStyle w:val="hps"/>
        </w:rPr>
        <w:t xml:space="preserve"> by the General Assembly and procedural changes made by the Intergovernmental </w:t>
      </w:r>
      <w:r w:rsidRPr="00871EC4">
        <w:t>Committee</w:t>
      </w:r>
      <w:r w:rsidRPr="00871EC4">
        <w:rPr>
          <w:rStyle w:val="hps"/>
        </w:rPr>
        <w:t>. Translation of materials into languages other than French and English is primarily covered by the budgets of operational projects according to their specific needs; however, a small portion of these funds was also used to update existing materials with these changes.</w:t>
      </w:r>
      <w:r>
        <w:rPr>
          <w:rStyle w:val="hps"/>
        </w:rPr>
        <w:t xml:space="preserve"> </w:t>
      </w:r>
      <w:r>
        <w:t>This</w:t>
      </w:r>
      <w:r w:rsidRPr="00C4772B">
        <w:rPr>
          <w:rStyle w:val="hps"/>
        </w:rPr>
        <w:t xml:space="preserve"> first set of core materials</w:t>
      </w:r>
      <w:r w:rsidRPr="00C4772B">
        <w:t xml:space="preserve"> </w:t>
      </w:r>
      <w:r>
        <w:t>has</w:t>
      </w:r>
      <w:r w:rsidRPr="00C4772B">
        <w:rPr>
          <w:rStyle w:val="hps"/>
        </w:rPr>
        <w:t xml:space="preserve"> already been tested worldwide</w:t>
      </w:r>
      <w:r>
        <w:rPr>
          <w:rStyle w:val="hps"/>
        </w:rPr>
        <w:t xml:space="preserve"> and is currently being complemented by two additional training materials on two new themes: i) </w:t>
      </w:r>
      <w:r w:rsidRPr="005207C1">
        <w:t>a set of interactive learning materials on developing safeguarding plans</w:t>
      </w:r>
      <w:r w:rsidRPr="00C4772B" w:rsidDel="00C4772B">
        <w:rPr>
          <w:rStyle w:val="FootnoteReference"/>
          <w:vertAlign w:val="baseline"/>
        </w:rPr>
        <w:t xml:space="preserve"> </w:t>
      </w:r>
      <w:r>
        <w:t xml:space="preserve">and ii) </w:t>
      </w:r>
      <w:r w:rsidRPr="005207C1">
        <w:t xml:space="preserve">a </w:t>
      </w:r>
      <w:r>
        <w:t xml:space="preserve">special unit </w:t>
      </w:r>
      <w:r w:rsidRPr="005207C1">
        <w:t xml:space="preserve">on </w:t>
      </w:r>
      <w:r w:rsidRPr="005207C1">
        <w:lastRenderedPageBreak/>
        <w:t xml:space="preserve">intangible cultural heritage </w:t>
      </w:r>
      <w:r>
        <w:t>and</w:t>
      </w:r>
      <w:r w:rsidRPr="005207C1">
        <w:t xml:space="preserve"> sustainable developmen</w:t>
      </w:r>
      <w:r w:rsidR="00022F91">
        <w:t xml:space="preserve">t aimed at demonstrating </w:t>
      </w:r>
      <w:r w:rsidR="00022F91" w:rsidRPr="00F24706">
        <w:t>why the safeguarding of intangible cultural heritage is critical for</w:t>
      </w:r>
      <w:r w:rsidR="00022F91">
        <w:t xml:space="preserve"> sustainable development and</w:t>
      </w:r>
      <w:r w:rsidR="00022F91" w:rsidRPr="00F24706">
        <w:t xml:space="preserve"> presenting the key arguments illustrated with examples and figures. </w:t>
      </w:r>
    </w:p>
    <w:p w14:paraId="47503B2A" w14:textId="4DD4AAB4" w:rsidR="00F63DC6" w:rsidRPr="00C4772B" w:rsidRDefault="00C4772B" w:rsidP="00A64DA6">
      <w:pPr>
        <w:pStyle w:val="Paragraph"/>
      </w:pPr>
      <w:r w:rsidRPr="00C4772B">
        <w:t xml:space="preserve">Efforts </w:t>
      </w:r>
      <w:r w:rsidR="00022F91">
        <w:t xml:space="preserve">have </w:t>
      </w:r>
      <w:r w:rsidRPr="00C4772B">
        <w:t>continue</w:t>
      </w:r>
      <w:r w:rsidR="00022F91">
        <w:t>d</w:t>
      </w:r>
      <w:r w:rsidRPr="00C4772B">
        <w:t xml:space="preserve"> to consolidate and expand the network of facilitators who were trained in 2011 and who are now conducting capacity-building workshops on priority themes all over the world. In April 2012, using these resources, staff from the School of African Heritage (EPA) in Benin were trained on the main concepts and mechanisms of the Convention as were several African university lecturers in the field of heritage in close cooperation with the Centre for Heritage Development in Africa (CHDA). </w:t>
      </w:r>
      <w:r w:rsidR="000F2F29" w:rsidRPr="00C4772B">
        <w:rPr>
          <w:rStyle w:val="hps"/>
        </w:rPr>
        <w:t>The stock-</w:t>
      </w:r>
      <w:r w:rsidR="000F2F29" w:rsidRPr="00C4772B">
        <w:t>taking</w:t>
      </w:r>
      <w:r w:rsidR="000F2F29" w:rsidRPr="00C4772B">
        <w:rPr>
          <w:rStyle w:val="hps"/>
        </w:rPr>
        <w:t xml:space="preserve"> meeting of UNESCO-trained facilitators from Latin America, approved in the previous </w:t>
      </w:r>
      <w:r w:rsidR="000F2F29" w:rsidRPr="00C4772B">
        <w:t>spending</w:t>
      </w:r>
      <w:r w:rsidR="000F2F29" w:rsidRPr="00C4772B">
        <w:rPr>
          <w:rStyle w:val="hps"/>
        </w:rPr>
        <w:t xml:space="preserve"> plan (Decision 7.COM 3.BUR 5), is planned to take place in September 2013, hosted by the Regional Centre for the Safeguarding of the Intangible Cultural Heritage of Latin America (CRESPIAL), the category 2 centre in Cusco, Peru</w:t>
      </w:r>
      <w:r w:rsidR="00984F68" w:rsidRPr="00C4772B">
        <w:rPr>
          <w:rStyle w:val="hps"/>
        </w:rPr>
        <w:t xml:space="preserve"> and the coordination with the centre is already underway.</w:t>
      </w:r>
    </w:p>
    <w:p w14:paraId="240ED2C9" w14:textId="0D066F0A" w:rsidR="00B64812" w:rsidRPr="00871EC4" w:rsidRDefault="00E37287" w:rsidP="00871EC4">
      <w:pPr>
        <w:pStyle w:val="Paragraph"/>
        <w:rPr>
          <w:rStyle w:val="hps"/>
        </w:rPr>
      </w:pPr>
      <w:r w:rsidRPr="00871EC4">
        <w:rPr>
          <w:rStyle w:val="hps"/>
        </w:rPr>
        <w:t>T</w:t>
      </w:r>
      <w:r w:rsidR="00B64812" w:rsidRPr="00871EC4">
        <w:rPr>
          <w:rStyle w:val="hps"/>
        </w:rPr>
        <w:t xml:space="preserve">he Intangible Cultural Heritage Fund co-financed with UNESCO/Bulgaria Funds-in-Trust the organization of the </w:t>
      </w:r>
      <w:r w:rsidR="00B64812" w:rsidRPr="00871EC4">
        <w:t>Caribbean Youth Forum on Safeguarding Intangible Cultural Heritage from 20 to 24 November </w:t>
      </w:r>
      <w:r w:rsidR="00B64812" w:rsidRPr="00871EC4">
        <w:rPr>
          <w:rStyle w:val="hps"/>
        </w:rPr>
        <w:t>2012</w:t>
      </w:r>
      <w:r w:rsidR="00B64812" w:rsidRPr="00871EC4">
        <w:t xml:space="preserve"> in St. George’s, Grenada. The Forum </w:t>
      </w:r>
      <w:r w:rsidR="00B64812" w:rsidRPr="00871EC4">
        <w:rPr>
          <w:rFonts w:eastAsia="Batang"/>
        </w:rPr>
        <w:t xml:space="preserve">brought together </w:t>
      </w:r>
      <w:r w:rsidR="00B64812" w:rsidRPr="00871EC4">
        <w:t>26 young people from 16 countries in the Caribbean sub-region</w:t>
      </w:r>
      <w:r w:rsidR="00B64812" w:rsidRPr="00A64DA6">
        <w:rPr>
          <w:rStyle w:val="FootnoteReference"/>
        </w:rPr>
        <w:footnoteReference w:id="1"/>
      </w:r>
      <w:r w:rsidR="00B64812" w:rsidRPr="00871EC4">
        <w:t xml:space="preserve">. </w:t>
      </w:r>
      <w:r w:rsidR="00B64812" w:rsidRPr="00871EC4">
        <w:rPr>
          <w:rFonts w:eastAsia="Calibri"/>
        </w:rPr>
        <w:t xml:space="preserve">In line with Article 14 of the Convention, which emphasizes the need for educational, awareness-raising and information programmes aimed at young people, this activity enabled young participants to </w:t>
      </w:r>
      <w:r w:rsidR="00B64812" w:rsidRPr="00871EC4">
        <w:t xml:space="preserve">explore the concepts and mechanisms of the Convention on the basis of the training curricula mentioned above while </w:t>
      </w:r>
      <w:r w:rsidR="00B64812" w:rsidRPr="00871EC4">
        <w:rPr>
          <w:rFonts w:eastAsia="Calibri"/>
        </w:rPr>
        <w:t>laying the groundwork for them to become active agents in safeguarding intangible cultural heritage.</w:t>
      </w:r>
    </w:p>
    <w:p w14:paraId="44C8F753" w14:textId="180EECDB" w:rsidR="00B64812" w:rsidRPr="006C7782" w:rsidRDefault="00B64812" w:rsidP="00051842">
      <w:pPr>
        <w:pStyle w:val="Heading2"/>
      </w:pPr>
      <w:r w:rsidRPr="006C7782">
        <w:t>Promotion and dissemination of Best Safeguarding Practices</w:t>
      </w:r>
    </w:p>
    <w:p w14:paraId="6BFA96A4" w14:textId="017ED0F8" w:rsidR="00D3209F" w:rsidRPr="005207C1" w:rsidRDefault="001F0A3B" w:rsidP="00871EC4">
      <w:pPr>
        <w:pStyle w:val="Paragraph"/>
      </w:pPr>
      <w:r w:rsidRPr="005207C1">
        <w:rPr>
          <w:rStyle w:val="hps"/>
        </w:rPr>
        <w:t xml:space="preserve">Following the selection by the </w:t>
      </w:r>
      <w:r w:rsidRPr="005207C1">
        <w:t xml:space="preserve">Intergovernmental Committee </w:t>
      </w:r>
      <w:r w:rsidR="00A17F81">
        <w:t xml:space="preserve">in 2011 </w:t>
      </w:r>
      <w:r w:rsidRPr="005207C1">
        <w:rPr>
          <w:rStyle w:val="hps"/>
        </w:rPr>
        <w:t>of ‘</w:t>
      </w:r>
      <w:r w:rsidRPr="005207C1">
        <w:t xml:space="preserve">Fandango’s Living Museum’ as a safeguarding programme best reflecting the principles and objectives of the Convention (Decision 6.COM 9.5), the Secretariat has worked closely with </w:t>
      </w:r>
      <w:proofErr w:type="spellStart"/>
      <w:r w:rsidRPr="005207C1">
        <w:t>Associação</w:t>
      </w:r>
      <w:proofErr w:type="spellEnd"/>
      <w:r w:rsidRPr="005207C1">
        <w:t xml:space="preserve"> Cultural </w:t>
      </w:r>
      <w:proofErr w:type="spellStart"/>
      <w:r w:rsidRPr="005207C1">
        <w:t>Caburé</w:t>
      </w:r>
      <w:proofErr w:type="spellEnd"/>
      <w:r w:rsidRPr="005207C1">
        <w:t xml:space="preserve"> </w:t>
      </w:r>
      <w:r w:rsidRPr="005207C1">
        <w:rPr>
          <w:rStyle w:val="hps"/>
        </w:rPr>
        <w:t>to develop</w:t>
      </w:r>
      <w:r w:rsidRPr="005207C1">
        <w:t xml:space="preserve"> </w:t>
      </w:r>
      <w:r w:rsidRPr="005207C1">
        <w:rPr>
          <w:rStyle w:val="hps"/>
        </w:rPr>
        <w:t xml:space="preserve">written and </w:t>
      </w:r>
      <w:r w:rsidR="00D3209F" w:rsidRPr="005207C1">
        <w:rPr>
          <w:rStyle w:val="hps"/>
        </w:rPr>
        <w:t>audio-visual</w:t>
      </w:r>
      <w:r w:rsidRPr="005207C1">
        <w:rPr>
          <w:rStyle w:val="hps"/>
        </w:rPr>
        <w:t xml:space="preserve"> materials</w:t>
      </w:r>
      <w:r w:rsidRPr="005207C1">
        <w:t xml:space="preserve"> </w:t>
      </w:r>
      <w:r w:rsidRPr="005207C1">
        <w:rPr>
          <w:rStyle w:val="hps"/>
        </w:rPr>
        <w:t>to help promote</w:t>
      </w:r>
      <w:r w:rsidRPr="005207C1">
        <w:t xml:space="preserve"> </w:t>
      </w:r>
      <w:r w:rsidRPr="005207C1">
        <w:rPr>
          <w:rStyle w:val="hps"/>
        </w:rPr>
        <w:t>the program</w:t>
      </w:r>
      <w:r w:rsidR="00D3209F" w:rsidRPr="005207C1">
        <w:rPr>
          <w:rStyle w:val="hps"/>
        </w:rPr>
        <w:t>me worldwide</w:t>
      </w:r>
      <w:r w:rsidRPr="005207C1">
        <w:rPr>
          <w:rStyle w:val="hps"/>
        </w:rPr>
        <w:t>.</w:t>
      </w:r>
      <w:r w:rsidR="00D3209F" w:rsidRPr="005207C1">
        <w:rPr>
          <w:rStyle w:val="hps"/>
        </w:rPr>
        <w:t xml:space="preserve"> Within this framework, </w:t>
      </w:r>
      <w:r w:rsidR="00D3209F" w:rsidRPr="005207C1">
        <w:t xml:space="preserve">interviews, research, and photographic and video-graphic documentation of the Fandango’s Living Museum programme were carried out. As a result a practical guidebook on Fandango’s Living Museum </w:t>
      </w:r>
      <w:r w:rsidR="003E3430">
        <w:t>will include</w:t>
      </w:r>
      <w:r w:rsidR="00D3209F" w:rsidRPr="005207C1">
        <w:t xml:space="preserve"> a </w:t>
      </w:r>
      <w:r w:rsidR="003E3430">
        <w:t>‘</w:t>
      </w:r>
      <w:r w:rsidR="00D3209F" w:rsidRPr="005207C1">
        <w:t>programme at a glance</w:t>
      </w:r>
      <w:r w:rsidR="003E3430">
        <w:t>’</w:t>
      </w:r>
      <w:r w:rsidR="003E3430" w:rsidRPr="005207C1">
        <w:t xml:space="preserve"> </w:t>
      </w:r>
      <w:r w:rsidR="00D3209F" w:rsidRPr="005207C1">
        <w:t>leaflet, two edited video programmes providing first-person testimony of the participants and practitioners</w:t>
      </w:r>
      <w:r w:rsidR="003E3430">
        <w:t>, as well as</w:t>
      </w:r>
      <w:r w:rsidR="00D3209F" w:rsidRPr="005207C1">
        <w:t xml:space="preserve"> a photographic report.</w:t>
      </w:r>
      <w:r w:rsidR="00A17F81">
        <w:t xml:space="preserve"> This material is to be made available through the website of the Convention and integrated into on-going capacity-building activities.</w:t>
      </w:r>
    </w:p>
    <w:p w14:paraId="5FA04D38" w14:textId="545A2386" w:rsidR="00A17F81" w:rsidRPr="006C7782" w:rsidRDefault="00A17F81" w:rsidP="00051842">
      <w:pPr>
        <w:pStyle w:val="Heading2"/>
      </w:pPr>
      <w:r w:rsidRPr="006C7782">
        <w:t>Communication and Visibility</w:t>
      </w:r>
    </w:p>
    <w:p w14:paraId="053F6274" w14:textId="77777777" w:rsidR="0051717D" w:rsidRDefault="00684A00" w:rsidP="00871EC4">
      <w:pPr>
        <w:pStyle w:val="Paragraph"/>
      </w:pPr>
      <w:r w:rsidRPr="005207C1">
        <w:t xml:space="preserve">One of the Convention’s fundamental </w:t>
      </w:r>
      <w:r w:rsidR="00BC5D2B" w:rsidRPr="005207C1">
        <w:t>purposes</w:t>
      </w:r>
      <w:r w:rsidRPr="005207C1">
        <w:t xml:space="preserve"> is to raise awareness of the importance of intangible cultural heritage while promoting appreciation of it</w:t>
      </w:r>
      <w:r w:rsidR="00BC5D2B" w:rsidRPr="005207C1">
        <w:t xml:space="preserve">. In this regard, the Secretariat devotes substantial effort to assist the Committee </w:t>
      </w:r>
      <w:r w:rsidR="0051717D">
        <w:t>in this task:</w:t>
      </w:r>
    </w:p>
    <w:p w14:paraId="4DC18084" w14:textId="09A7E7CA" w:rsidR="0051717D" w:rsidRDefault="00BC5D2B" w:rsidP="00051842">
      <w:pPr>
        <w:pStyle w:val="Paragraph"/>
        <w:numPr>
          <w:ilvl w:val="0"/>
          <w:numId w:val="6"/>
        </w:numPr>
        <w:ind w:left="1134" w:hanging="567"/>
      </w:pPr>
      <w:r w:rsidRPr="005207C1">
        <w:t xml:space="preserve">by publishing </w:t>
      </w:r>
      <w:r w:rsidRPr="005207C1">
        <w:rPr>
          <w:rStyle w:val="hps"/>
        </w:rPr>
        <w:t xml:space="preserve">annual leaflets </w:t>
      </w:r>
      <w:r w:rsidRPr="005207C1">
        <w:t>on the elements inscribed on the List of Intangible Cultural Heritage in Need of Urgent Safeguarding, the Representative List of the Intangible Cultural Heritage of Humanity and the programmes selected for the Register of Best Safeguarding Practices</w:t>
      </w:r>
      <w:r w:rsidR="00D24984">
        <w:t>; t</w:t>
      </w:r>
      <w:r w:rsidRPr="005207C1">
        <w:t xml:space="preserve">he Intangible Cultural Heritage Fund supported the production of these </w:t>
      </w:r>
      <w:r w:rsidR="00D24984">
        <w:t>leaflets</w:t>
      </w:r>
      <w:r w:rsidR="00D24984" w:rsidRPr="005207C1">
        <w:t xml:space="preserve"> </w:t>
      </w:r>
      <w:r w:rsidRPr="005207C1">
        <w:t>in English and French for 2011 and 2012</w:t>
      </w:r>
      <w:r w:rsidR="0051717D">
        <w:t>;</w:t>
      </w:r>
    </w:p>
    <w:p w14:paraId="257330B6" w14:textId="057CEC7A" w:rsidR="0051717D" w:rsidRDefault="00D24984" w:rsidP="00051842">
      <w:pPr>
        <w:pStyle w:val="Paragraph"/>
        <w:numPr>
          <w:ilvl w:val="0"/>
          <w:numId w:val="6"/>
        </w:numPr>
        <w:ind w:left="1134" w:hanging="567"/>
        <w:rPr>
          <w:rStyle w:val="hps"/>
        </w:rPr>
      </w:pPr>
      <w:proofErr w:type="gramStart"/>
      <w:r>
        <w:t>by</w:t>
      </w:r>
      <w:proofErr w:type="gramEnd"/>
      <w:r>
        <w:t xml:space="preserve"> publishing</w:t>
      </w:r>
      <w:r w:rsidR="00EB787C" w:rsidRPr="005207C1">
        <w:t xml:space="preserve"> </w:t>
      </w:r>
      <w:r w:rsidR="00EB787C" w:rsidRPr="005207C1">
        <w:rPr>
          <w:rStyle w:val="hps"/>
        </w:rPr>
        <w:t>more substantial</w:t>
      </w:r>
      <w:r w:rsidR="00EB787C" w:rsidRPr="005207C1">
        <w:t xml:space="preserve"> </w:t>
      </w:r>
      <w:r w:rsidR="00EB787C" w:rsidRPr="005207C1">
        <w:rPr>
          <w:rStyle w:val="hps"/>
        </w:rPr>
        <w:t>information</w:t>
      </w:r>
      <w:r w:rsidR="00EB787C" w:rsidRPr="005207C1">
        <w:t xml:space="preserve"> </w:t>
      </w:r>
      <w:r w:rsidR="00EB787C" w:rsidRPr="005207C1">
        <w:rPr>
          <w:rStyle w:val="hps"/>
        </w:rPr>
        <w:t>on the elements inscribed and the best safeguarding practices selected by the Committee</w:t>
      </w:r>
      <w:r>
        <w:rPr>
          <w:rStyle w:val="hps"/>
        </w:rPr>
        <w:t xml:space="preserve"> through </w:t>
      </w:r>
      <w:r w:rsidRPr="005207C1">
        <w:rPr>
          <w:rStyle w:val="hps"/>
        </w:rPr>
        <w:t>a bi-</w:t>
      </w:r>
      <w:r w:rsidRPr="005207C1">
        <w:t xml:space="preserve">annual </w:t>
      </w:r>
      <w:r w:rsidRPr="005207C1">
        <w:rPr>
          <w:rStyle w:val="hps"/>
        </w:rPr>
        <w:t>cumulative</w:t>
      </w:r>
      <w:r w:rsidRPr="005207C1">
        <w:t xml:space="preserve"> </w:t>
      </w:r>
      <w:r w:rsidRPr="005207C1">
        <w:rPr>
          <w:rStyle w:val="hps"/>
        </w:rPr>
        <w:t>brochure</w:t>
      </w:r>
      <w:r w:rsidR="00EB787C" w:rsidRPr="005207C1">
        <w:rPr>
          <w:rStyle w:val="hps"/>
        </w:rPr>
        <w:t xml:space="preserve">. </w:t>
      </w:r>
      <w:r>
        <w:rPr>
          <w:rStyle w:val="hps"/>
        </w:rPr>
        <w:t>The</w:t>
      </w:r>
      <w:r w:rsidR="00EB787C" w:rsidRPr="005207C1">
        <w:t xml:space="preserve"> </w:t>
      </w:r>
      <w:r w:rsidR="00EB787C" w:rsidRPr="005207C1">
        <w:rPr>
          <w:rStyle w:val="hps"/>
        </w:rPr>
        <w:t>printing</w:t>
      </w:r>
      <w:r w:rsidR="00EB787C" w:rsidRPr="005207C1">
        <w:t xml:space="preserve"> </w:t>
      </w:r>
      <w:r w:rsidR="00EB787C" w:rsidRPr="005207C1">
        <w:rPr>
          <w:rStyle w:val="hps"/>
        </w:rPr>
        <w:t>of this publication</w:t>
      </w:r>
      <w:r w:rsidR="00EB787C" w:rsidRPr="005207C1">
        <w:t xml:space="preserve"> </w:t>
      </w:r>
      <w:r>
        <w:t xml:space="preserve">will be left </w:t>
      </w:r>
      <w:r w:rsidR="00EB787C" w:rsidRPr="005207C1">
        <w:rPr>
          <w:rStyle w:val="hps"/>
        </w:rPr>
        <w:t>to possible</w:t>
      </w:r>
      <w:r w:rsidR="00EB787C" w:rsidRPr="005207C1">
        <w:t xml:space="preserve"> </w:t>
      </w:r>
      <w:r w:rsidR="00EB787C" w:rsidRPr="005207C1">
        <w:rPr>
          <w:rStyle w:val="hps"/>
        </w:rPr>
        <w:t>extra-</w:t>
      </w:r>
      <w:r w:rsidR="00EB787C" w:rsidRPr="005207C1">
        <w:t xml:space="preserve">budgetary </w:t>
      </w:r>
      <w:r w:rsidR="00EB787C" w:rsidRPr="005207C1">
        <w:rPr>
          <w:rStyle w:val="hps"/>
        </w:rPr>
        <w:t>contributions</w:t>
      </w:r>
      <w:r w:rsidR="008A400D">
        <w:rPr>
          <w:rStyle w:val="hps"/>
        </w:rPr>
        <w:t xml:space="preserve">, the Intangible Cultural Heritage Fund </w:t>
      </w:r>
      <w:r>
        <w:rPr>
          <w:rStyle w:val="hps"/>
        </w:rPr>
        <w:t xml:space="preserve">being used </w:t>
      </w:r>
      <w:r w:rsidR="008A400D">
        <w:rPr>
          <w:rStyle w:val="hps"/>
        </w:rPr>
        <w:t>only to edit, design</w:t>
      </w:r>
      <w:r w:rsidR="00EB787C" w:rsidRPr="005207C1">
        <w:t xml:space="preserve"> and produc</w:t>
      </w:r>
      <w:r w:rsidR="008A400D">
        <w:t xml:space="preserve">e a </w:t>
      </w:r>
      <w:r w:rsidR="00EB787C" w:rsidRPr="005207C1">
        <w:t>digital version, available on-line in English and French. For the 2010-2011 </w:t>
      </w:r>
      <w:proofErr w:type="gramStart"/>
      <w:r w:rsidR="00EB787C" w:rsidRPr="005207C1">
        <w:t>brochure</w:t>
      </w:r>
      <w:proofErr w:type="gramEnd"/>
      <w:r w:rsidR="00EB787C" w:rsidRPr="005207C1">
        <w:t xml:space="preserve">, the International Information and Networking Centre for Intangible Cultural Heritage in the Asia-Pacific Region (ICHCAP), a category 2 centre in the Republic of Korea, </w:t>
      </w:r>
      <w:r w:rsidR="008A400D">
        <w:t xml:space="preserve">generously </w:t>
      </w:r>
      <w:r w:rsidR="00EB787C" w:rsidRPr="005207C1">
        <w:t xml:space="preserve">took care of </w:t>
      </w:r>
      <w:r>
        <w:t>the</w:t>
      </w:r>
      <w:r w:rsidRPr="005207C1">
        <w:t xml:space="preserve"> </w:t>
      </w:r>
      <w:r w:rsidR="008A400D">
        <w:t>printing</w:t>
      </w:r>
      <w:r w:rsidR="00EB787C" w:rsidRPr="005207C1">
        <w:t>.</w:t>
      </w:r>
      <w:r w:rsidR="006A0426" w:rsidRPr="005207C1">
        <w:rPr>
          <w:rStyle w:val="hps"/>
        </w:rPr>
        <w:t xml:space="preserve"> </w:t>
      </w:r>
    </w:p>
    <w:p w14:paraId="0772105C" w14:textId="48C2BA58" w:rsidR="001066FC" w:rsidRPr="005207C1" w:rsidRDefault="00BC5D2B" w:rsidP="00871EC4">
      <w:pPr>
        <w:pStyle w:val="Paragraph"/>
        <w:rPr>
          <w:rStyle w:val="hps"/>
        </w:rPr>
      </w:pPr>
      <w:r w:rsidRPr="005207C1">
        <w:t xml:space="preserve">Following the </w:t>
      </w:r>
      <w:r w:rsidR="001066FC" w:rsidRPr="005207C1">
        <w:t>fourth session of the General Assembly</w:t>
      </w:r>
      <w:r w:rsidRPr="005207C1">
        <w:t xml:space="preserve"> </w:t>
      </w:r>
      <w:r w:rsidR="008A400D">
        <w:t>that</w:t>
      </w:r>
      <w:r w:rsidR="008A400D" w:rsidRPr="005207C1">
        <w:t xml:space="preserve"> </w:t>
      </w:r>
      <w:r w:rsidR="001066FC" w:rsidRPr="005207C1">
        <w:rPr>
          <w:rStyle w:val="hps"/>
        </w:rPr>
        <w:t>introduced a</w:t>
      </w:r>
      <w:r w:rsidR="001066FC" w:rsidRPr="005207C1">
        <w:rPr>
          <w:rStyle w:val="shorttext"/>
        </w:rPr>
        <w:t xml:space="preserve"> </w:t>
      </w:r>
      <w:r w:rsidR="001066FC" w:rsidRPr="005207C1">
        <w:rPr>
          <w:rStyle w:val="hps"/>
        </w:rPr>
        <w:t>number</w:t>
      </w:r>
      <w:r w:rsidR="001066FC" w:rsidRPr="005207C1">
        <w:rPr>
          <w:rStyle w:val="shorttext"/>
        </w:rPr>
        <w:t xml:space="preserve"> </w:t>
      </w:r>
      <w:r w:rsidR="001066FC" w:rsidRPr="005207C1">
        <w:rPr>
          <w:rStyle w:val="hps"/>
        </w:rPr>
        <w:t xml:space="preserve">of amendments </w:t>
      </w:r>
      <w:r w:rsidRPr="005207C1">
        <w:rPr>
          <w:rStyle w:val="hps"/>
        </w:rPr>
        <w:t xml:space="preserve">to the Operational Directives, the Fund also supported </w:t>
      </w:r>
      <w:r w:rsidR="001066FC" w:rsidRPr="005207C1">
        <w:rPr>
          <w:rStyle w:val="hps"/>
        </w:rPr>
        <w:t xml:space="preserve">revision of the </w:t>
      </w:r>
      <w:r w:rsidR="001066FC" w:rsidRPr="005207C1">
        <w:rPr>
          <w:rStyle w:val="hps"/>
          <w:i/>
        </w:rPr>
        <w:t>Basic Texts of the 2003 Convention</w:t>
      </w:r>
      <w:r w:rsidR="001066FC" w:rsidRPr="005207C1">
        <w:rPr>
          <w:rStyle w:val="hps"/>
        </w:rPr>
        <w:t xml:space="preserve"> in its six working languages and printing of the updated </w:t>
      </w:r>
      <w:r w:rsidR="00684A00" w:rsidRPr="005207C1">
        <w:rPr>
          <w:rStyle w:val="hps"/>
        </w:rPr>
        <w:t xml:space="preserve">versions. </w:t>
      </w:r>
    </w:p>
    <w:p w14:paraId="006220B5" w14:textId="64FB1711" w:rsidR="00A17F81" w:rsidRPr="006C7782" w:rsidRDefault="00A17F81" w:rsidP="00051842">
      <w:pPr>
        <w:pStyle w:val="Heading2"/>
      </w:pPr>
      <w:r w:rsidRPr="006C7782">
        <w:t>Knowledge Management Services</w:t>
      </w:r>
    </w:p>
    <w:p w14:paraId="3DEA59C9" w14:textId="4039D8B5" w:rsidR="00CF0E90" w:rsidRPr="005207C1" w:rsidRDefault="007F571A" w:rsidP="00871EC4">
      <w:pPr>
        <w:pStyle w:val="Paragraph"/>
      </w:pPr>
      <w:r w:rsidRPr="005207C1">
        <w:rPr>
          <w:rStyle w:val="hps"/>
        </w:rPr>
        <w:t>Finally, the last</w:t>
      </w:r>
      <w:r w:rsidRPr="005207C1">
        <w:t xml:space="preserve"> </w:t>
      </w:r>
      <w:r w:rsidR="008A400D">
        <w:rPr>
          <w:rStyle w:val="hps"/>
        </w:rPr>
        <w:t xml:space="preserve">category </w:t>
      </w:r>
      <w:r w:rsidRPr="005207C1">
        <w:rPr>
          <w:rStyle w:val="hps"/>
        </w:rPr>
        <w:t>of the</w:t>
      </w:r>
      <w:r w:rsidRPr="005207C1">
        <w:t xml:space="preserve"> </w:t>
      </w:r>
      <w:r w:rsidRPr="005207C1">
        <w:rPr>
          <w:rStyle w:val="hps"/>
        </w:rPr>
        <w:t>budget</w:t>
      </w:r>
      <w:r w:rsidRPr="005207C1">
        <w:t xml:space="preserve"> </w:t>
      </w:r>
      <w:r w:rsidRPr="005207C1">
        <w:rPr>
          <w:rStyle w:val="hps"/>
        </w:rPr>
        <w:t>plan is</w:t>
      </w:r>
      <w:r w:rsidRPr="005207C1">
        <w:t xml:space="preserve"> </w:t>
      </w:r>
      <w:r w:rsidRPr="005207C1">
        <w:rPr>
          <w:rStyle w:val="hps"/>
        </w:rPr>
        <w:t>dedicated to maintaining</w:t>
      </w:r>
      <w:r w:rsidRPr="005207C1">
        <w:t xml:space="preserve"> </w:t>
      </w:r>
      <w:r w:rsidRPr="005207C1">
        <w:rPr>
          <w:rStyle w:val="hps"/>
        </w:rPr>
        <w:t>and</w:t>
      </w:r>
      <w:r w:rsidRPr="005207C1">
        <w:t xml:space="preserve"> </w:t>
      </w:r>
      <w:r w:rsidRPr="005207C1">
        <w:rPr>
          <w:rStyle w:val="hps"/>
        </w:rPr>
        <w:t>improving the</w:t>
      </w:r>
      <w:r w:rsidRPr="005207C1">
        <w:t xml:space="preserve"> </w:t>
      </w:r>
      <w:r w:rsidRPr="005207C1">
        <w:rPr>
          <w:rStyle w:val="hps"/>
        </w:rPr>
        <w:t>knowledge management</w:t>
      </w:r>
      <w:r w:rsidRPr="005207C1">
        <w:t xml:space="preserve"> </w:t>
      </w:r>
      <w:r w:rsidRPr="005207C1">
        <w:rPr>
          <w:rStyle w:val="hps"/>
        </w:rPr>
        <w:t>system</w:t>
      </w:r>
      <w:r w:rsidRPr="005207C1">
        <w:t xml:space="preserve"> </w:t>
      </w:r>
      <w:r w:rsidRPr="005207C1">
        <w:rPr>
          <w:rStyle w:val="hps"/>
        </w:rPr>
        <w:t>of the Convention</w:t>
      </w:r>
      <w:r w:rsidRPr="005207C1">
        <w:t xml:space="preserve">. Its importance has been repeatedly recognized in previous reports by the Committee to the General Assembly on its activities and </w:t>
      </w:r>
      <w:r w:rsidRPr="005207C1">
        <w:rPr>
          <w:rStyle w:val="hps"/>
        </w:rPr>
        <w:t>in the</w:t>
      </w:r>
      <w:r w:rsidRPr="005207C1">
        <w:t xml:space="preserve"> </w:t>
      </w:r>
      <w:r w:rsidRPr="005207C1">
        <w:rPr>
          <w:rStyle w:val="hps"/>
        </w:rPr>
        <w:t>subsequent decisions of</w:t>
      </w:r>
      <w:r w:rsidRPr="005207C1">
        <w:t xml:space="preserve"> </w:t>
      </w:r>
      <w:r w:rsidRPr="005207C1">
        <w:rPr>
          <w:rStyle w:val="hps"/>
        </w:rPr>
        <w:t>the</w:t>
      </w:r>
      <w:r w:rsidRPr="005207C1">
        <w:t xml:space="preserve"> </w:t>
      </w:r>
      <w:r w:rsidRPr="005207C1">
        <w:rPr>
          <w:rStyle w:val="hps"/>
        </w:rPr>
        <w:t>Governing Bodies of</w:t>
      </w:r>
      <w:r w:rsidRPr="005207C1">
        <w:t xml:space="preserve"> the 2003 </w:t>
      </w:r>
      <w:r w:rsidRPr="005207C1">
        <w:rPr>
          <w:rStyle w:val="hps"/>
        </w:rPr>
        <w:t>Convention</w:t>
      </w:r>
      <w:r w:rsidRPr="005207C1">
        <w:t xml:space="preserve"> </w:t>
      </w:r>
      <w:r w:rsidRPr="005207C1">
        <w:rPr>
          <w:rStyle w:val="hps"/>
        </w:rPr>
        <w:t>regarding the use of</w:t>
      </w:r>
      <w:r w:rsidRPr="005207C1">
        <w:t xml:space="preserve"> the </w:t>
      </w:r>
      <w:r w:rsidRPr="005207C1">
        <w:rPr>
          <w:rStyle w:val="hps"/>
        </w:rPr>
        <w:t>resources of the Intangible Cultural Heritage Fund</w:t>
      </w:r>
      <w:r w:rsidRPr="005207C1">
        <w:t xml:space="preserve">. The Intangible Cultural Heritage Section’s purpose-built knowledge management system is a daily working tool </w:t>
      </w:r>
      <w:r w:rsidR="00E26BE1" w:rsidRPr="005207C1">
        <w:rPr>
          <w:rStyle w:val="hps"/>
        </w:rPr>
        <w:t>constantly evolving</w:t>
      </w:r>
      <w:r w:rsidR="00E26BE1" w:rsidRPr="005207C1">
        <w:rPr>
          <w:rStyle w:val="shorttext"/>
        </w:rPr>
        <w:t xml:space="preserve"> </w:t>
      </w:r>
      <w:r w:rsidR="00E26BE1" w:rsidRPr="005207C1">
        <w:rPr>
          <w:rStyle w:val="hps"/>
        </w:rPr>
        <w:t>to fit</w:t>
      </w:r>
      <w:r w:rsidR="00E26BE1" w:rsidRPr="005207C1">
        <w:rPr>
          <w:rStyle w:val="shorttext"/>
        </w:rPr>
        <w:t xml:space="preserve"> </w:t>
      </w:r>
      <w:r w:rsidR="00E26BE1" w:rsidRPr="005207C1">
        <w:rPr>
          <w:rStyle w:val="hps"/>
        </w:rPr>
        <w:t>the needs of</w:t>
      </w:r>
      <w:r w:rsidR="00E26BE1" w:rsidRPr="005207C1">
        <w:rPr>
          <w:rStyle w:val="shorttext"/>
        </w:rPr>
        <w:t xml:space="preserve"> </w:t>
      </w:r>
      <w:r w:rsidR="00E26BE1" w:rsidRPr="005207C1">
        <w:rPr>
          <w:rStyle w:val="hps"/>
        </w:rPr>
        <w:t xml:space="preserve">different users </w:t>
      </w:r>
      <w:r w:rsidR="00556F25">
        <w:t xml:space="preserve">ranging from </w:t>
      </w:r>
      <w:r w:rsidRPr="005207C1">
        <w:t>the Secretariat, the States Parties, the Committee and its advisory bodies</w:t>
      </w:r>
      <w:r w:rsidR="00E26BE1" w:rsidRPr="005207C1">
        <w:t xml:space="preserve"> </w:t>
      </w:r>
      <w:r w:rsidR="00556F25">
        <w:t>to</w:t>
      </w:r>
      <w:r w:rsidRPr="005207C1">
        <w:t xml:space="preserve"> other actors such as the capacity-building facilitators who now have their dedicated website. </w:t>
      </w:r>
    </w:p>
    <w:p w14:paraId="62834EFB" w14:textId="52BCDAF0" w:rsidR="00184783" w:rsidRPr="005207C1" w:rsidRDefault="008A400D" w:rsidP="00871EC4">
      <w:pPr>
        <w:pStyle w:val="Paragraph"/>
      </w:pPr>
      <w:r>
        <w:t>During</w:t>
      </w:r>
      <w:r w:rsidR="00CF0E90" w:rsidRPr="005207C1">
        <w:t xml:space="preserve"> 2012-</w:t>
      </w:r>
      <w:r w:rsidR="00984F68" w:rsidRPr="005207C1">
        <w:t>2013</w:t>
      </w:r>
      <w:r w:rsidR="00CF0E90" w:rsidRPr="005207C1">
        <w:t>, substantial improvements have been made possible</w:t>
      </w:r>
      <w:r>
        <w:t xml:space="preserve"> in this knowledge management system</w:t>
      </w:r>
      <w:r w:rsidR="00CF0E90" w:rsidRPr="005207C1">
        <w:t xml:space="preserve">. </w:t>
      </w:r>
      <w:r>
        <w:rPr>
          <w:rStyle w:val="hps"/>
        </w:rPr>
        <w:t xml:space="preserve">Enhanced attention to </w:t>
      </w:r>
      <w:r w:rsidR="00581733">
        <w:rPr>
          <w:rStyle w:val="hps"/>
        </w:rPr>
        <w:t>providing up-to-date</w:t>
      </w:r>
      <w:r w:rsidR="00CF0E90" w:rsidRPr="005207C1">
        <w:t xml:space="preserve"> </w:t>
      </w:r>
      <w:r w:rsidR="00CF0E90" w:rsidRPr="005207C1">
        <w:rPr>
          <w:rStyle w:val="hps"/>
        </w:rPr>
        <w:t>news on</w:t>
      </w:r>
      <w:r w:rsidR="00CF0E90" w:rsidRPr="005207C1">
        <w:t xml:space="preserve"> </w:t>
      </w:r>
      <w:r w:rsidR="00CF0E90" w:rsidRPr="005207C1">
        <w:rPr>
          <w:rStyle w:val="hps"/>
        </w:rPr>
        <w:t>the home page</w:t>
      </w:r>
      <w:r w:rsidR="00CF0E90" w:rsidRPr="005207C1">
        <w:t xml:space="preserve"> of the website has </w:t>
      </w:r>
      <w:r w:rsidR="00581733">
        <w:rPr>
          <w:rStyle w:val="hps"/>
        </w:rPr>
        <w:t>given</w:t>
      </w:r>
      <w:r w:rsidR="00581733" w:rsidRPr="005207C1">
        <w:t xml:space="preserve"> </w:t>
      </w:r>
      <w:r w:rsidR="00CF0E90" w:rsidRPr="005207C1">
        <w:rPr>
          <w:rStyle w:val="hps"/>
        </w:rPr>
        <w:t>high visibility to</w:t>
      </w:r>
      <w:r w:rsidR="00CF0E90" w:rsidRPr="005207C1">
        <w:t xml:space="preserve"> the </w:t>
      </w:r>
      <w:r w:rsidR="00CF0E90" w:rsidRPr="005207C1">
        <w:rPr>
          <w:rStyle w:val="hps"/>
        </w:rPr>
        <w:t>capacity-building</w:t>
      </w:r>
      <w:r w:rsidR="00CF0E90" w:rsidRPr="005207C1">
        <w:t xml:space="preserve"> </w:t>
      </w:r>
      <w:r w:rsidR="00CF0E90" w:rsidRPr="005207C1">
        <w:rPr>
          <w:rStyle w:val="hps"/>
        </w:rPr>
        <w:t>programmes</w:t>
      </w:r>
      <w:r w:rsidR="00CF0E90" w:rsidRPr="005207C1">
        <w:t xml:space="preserve"> </w:t>
      </w:r>
      <w:r w:rsidR="00CF0E90" w:rsidRPr="005207C1">
        <w:rPr>
          <w:rStyle w:val="hps"/>
        </w:rPr>
        <w:t>implemented worldwide, national</w:t>
      </w:r>
      <w:r w:rsidR="00CF0E90" w:rsidRPr="005207C1">
        <w:t xml:space="preserve"> </w:t>
      </w:r>
      <w:r w:rsidR="00CF0E90" w:rsidRPr="005207C1">
        <w:rPr>
          <w:rStyle w:val="hps"/>
        </w:rPr>
        <w:t>counterparts</w:t>
      </w:r>
      <w:r w:rsidR="00CF0E90" w:rsidRPr="005207C1">
        <w:t xml:space="preserve"> </w:t>
      </w:r>
      <w:r w:rsidR="00CF0E90" w:rsidRPr="005207C1">
        <w:rPr>
          <w:rStyle w:val="hps"/>
        </w:rPr>
        <w:t>and donors.</w:t>
      </w:r>
      <w:r w:rsidR="00CF0E90" w:rsidRPr="005207C1">
        <w:t xml:space="preserve"> </w:t>
      </w:r>
      <w:r w:rsidR="00CF0E90" w:rsidRPr="005207C1">
        <w:rPr>
          <w:rStyle w:val="hps"/>
        </w:rPr>
        <w:t>The Secretariat</w:t>
      </w:r>
      <w:r w:rsidR="00CF0E90" w:rsidRPr="005207C1">
        <w:t xml:space="preserve"> </w:t>
      </w:r>
      <w:r w:rsidR="00CF0E90" w:rsidRPr="005207C1">
        <w:rPr>
          <w:rStyle w:val="hps"/>
        </w:rPr>
        <w:t>has also</w:t>
      </w:r>
      <w:r w:rsidR="00CF0E90" w:rsidRPr="005207C1">
        <w:t xml:space="preserve"> </w:t>
      </w:r>
      <w:r w:rsidR="00CF0E90" w:rsidRPr="005207C1">
        <w:rPr>
          <w:rStyle w:val="hps"/>
        </w:rPr>
        <w:t>set up</w:t>
      </w:r>
      <w:r w:rsidR="00CF0E90" w:rsidRPr="005207C1">
        <w:t xml:space="preserve"> </w:t>
      </w:r>
      <w:r w:rsidR="00CF0E90" w:rsidRPr="005207C1">
        <w:rPr>
          <w:rStyle w:val="hps"/>
        </w:rPr>
        <w:t>an</w:t>
      </w:r>
      <w:r w:rsidR="00CF0E90" w:rsidRPr="005207C1">
        <w:t xml:space="preserve"> </w:t>
      </w:r>
      <w:r w:rsidR="00CF0E90" w:rsidRPr="005207C1">
        <w:rPr>
          <w:rStyle w:val="hps"/>
        </w:rPr>
        <w:t>online registration tool for participants</w:t>
      </w:r>
      <w:r w:rsidR="00CF0E90" w:rsidRPr="005207C1">
        <w:t xml:space="preserve"> </w:t>
      </w:r>
      <w:r w:rsidR="00CF0E90" w:rsidRPr="005207C1">
        <w:rPr>
          <w:rStyle w:val="hps"/>
        </w:rPr>
        <w:t>to</w:t>
      </w:r>
      <w:r w:rsidR="00CF0E90" w:rsidRPr="005207C1">
        <w:t xml:space="preserve"> </w:t>
      </w:r>
      <w:r w:rsidR="00CF0E90" w:rsidRPr="005207C1">
        <w:rPr>
          <w:rStyle w:val="hps"/>
        </w:rPr>
        <w:t>various statutory meetings</w:t>
      </w:r>
      <w:r w:rsidR="00CF0E90" w:rsidRPr="005207C1">
        <w:t xml:space="preserve"> </w:t>
      </w:r>
      <w:r w:rsidR="00CF0E90" w:rsidRPr="005207C1">
        <w:rPr>
          <w:rStyle w:val="hps"/>
        </w:rPr>
        <w:t>which</w:t>
      </w:r>
      <w:r w:rsidR="00CF0E90" w:rsidRPr="005207C1">
        <w:t xml:space="preserve"> </w:t>
      </w:r>
      <w:proofErr w:type="gramStart"/>
      <w:r>
        <w:rPr>
          <w:rStyle w:val="hps"/>
        </w:rPr>
        <w:t>has</w:t>
      </w:r>
      <w:proofErr w:type="gramEnd"/>
      <w:r>
        <w:rPr>
          <w:rStyle w:val="hps"/>
        </w:rPr>
        <w:t xml:space="preserve"> been</w:t>
      </w:r>
      <w:r w:rsidRPr="005207C1">
        <w:rPr>
          <w:rStyle w:val="hps"/>
        </w:rPr>
        <w:t xml:space="preserve"> </w:t>
      </w:r>
      <w:r w:rsidR="00CF0E90" w:rsidRPr="005207C1">
        <w:rPr>
          <w:rStyle w:val="hps"/>
        </w:rPr>
        <w:t>used by</w:t>
      </w:r>
      <w:r w:rsidR="00CF0E90" w:rsidRPr="005207C1">
        <w:t xml:space="preserve"> </w:t>
      </w:r>
      <w:r w:rsidR="00CF0E90" w:rsidRPr="005207C1">
        <w:rPr>
          <w:rStyle w:val="hps"/>
        </w:rPr>
        <w:t>more than 2,000 people</w:t>
      </w:r>
      <w:r>
        <w:rPr>
          <w:rStyle w:val="hps"/>
        </w:rPr>
        <w:t>. A</w:t>
      </w:r>
      <w:r w:rsidR="00CF0E90" w:rsidRPr="005207C1">
        <w:t xml:space="preserve">udio recordings of these meetings </w:t>
      </w:r>
      <w:r>
        <w:t xml:space="preserve">are posted online </w:t>
      </w:r>
      <w:r w:rsidR="00CF0E90" w:rsidRPr="005207C1">
        <w:t xml:space="preserve">for consultation by the general public. </w:t>
      </w:r>
      <w:r w:rsidR="00184783" w:rsidRPr="005207C1">
        <w:rPr>
          <w:rStyle w:val="hps"/>
        </w:rPr>
        <w:t>The accessibility of</w:t>
      </w:r>
      <w:r w:rsidR="00184783" w:rsidRPr="005207C1">
        <w:t xml:space="preserve"> </w:t>
      </w:r>
      <w:r w:rsidR="00581733">
        <w:rPr>
          <w:rStyle w:val="hps"/>
        </w:rPr>
        <w:t>nomination</w:t>
      </w:r>
      <w:r w:rsidR="00184783" w:rsidRPr="005207C1">
        <w:rPr>
          <w:rStyle w:val="hps"/>
        </w:rPr>
        <w:t xml:space="preserve"> files</w:t>
      </w:r>
      <w:r w:rsidR="00184783" w:rsidRPr="005207C1">
        <w:t xml:space="preserve"> has </w:t>
      </w:r>
      <w:r w:rsidR="00184783" w:rsidRPr="005207C1">
        <w:rPr>
          <w:rStyle w:val="hps"/>
        </w:rPr>
        <w:t>also been improved</w:t>
      </w:r>
      <w:r w:rsidR="00184783" w:rsidRPr="005207C1">
        <w:t xml:space="preserve"> </w:t>
      </w:r>
      <w:r w:rsidR="00184783" w:rsidRPr="005207C1">
        <w:rPr>
          <w:rStyle w:val="hps"/>
        </w:rPr>
        <w:t xml:space="preserve">for on-line consultation both </w:t>
      </w:r>
      <w:r w:rsidR="00581733">
        <w:rPr>
          <w:rStyle w:val="hps"/>
        </w:rPr>
        <w:t xml:space="preserve">of </w:t>
      </w:r>
      <w:r w:rsidR="00184783" w:rsidRPr="005207C1">
        <w:rPr>
          <w:rStyle w:val="hps"/>
        </w:rPr>
        <w:t xml:space="preserve">files under process during a given cycle and </w:t>
      </w:r>
      <w:r w:rsidR="00581733">
        <w:rPr>
          <w:rStyle w:val="hps"/>
        </w:rPr>
        <w:t xml:space="preserve">those remaining in the </w:t>
      </w:r>
      <w:r w:rsidR="00184783" w:rsidRPr="005207C1">
        <w:rPr>
          <w:rStyle w:val="hps"/>
        </w:rPr>
        <w:t>backlog</w:t>
      </w:r>
      <w:r w:rsidR="00581733">
        <w:rPr>
          <w:rStyle w:val="hps"/>
        </w:rPr>
        <w:t xml:space="preserve">. Similarly, </w:t>
      </w:r>
      <w:r w:rsidR="00184783" w:rsidRPr="005207C1">
        <w:rPr>
          <w:rStyle w:val="hps"/>
        </w:rPr>
        <w:t>periodic reports</w:t>
      </w:r>
      <w:r w:rsidR="00581733">
        <w:rPr>
          <w:rStyle w:val="hps"/>
        </w:rPr>
        <w:t xml:space="preserve"> are made widely available online, constituting</w:t>
      </w:r>
      <w:r w:rsidR="00184783" w:rsidRPr="005207C1">
        <w:rPr>
          <w:rStyle w:val="hps"/>
        </w:rPr>
        <w:t xml:space="preserve"> a tremendous</w:t>
      </w:r>
      <w:r w:rsidR="00184783" w:rsidRPr="005207C1">
        <w:t xml:space="preserve"> </w:t>
      </w:r>
      <w:r w:rsidR="00184783" w:rsidRPr="005207C1">
        <w:rPr>
          <w:rStyle w:val="hps"/>
        </w:rPr>
        <w:t xml:space="preserve">source of information on legislative, regulatory and other measures taken for the implementation of the Convention. </w:t>
      </w:r>
      <w:r w:rsidR="00022F91" w:rsidRPr="006A0BB0">
        <w:t xml:space="preserve">The management of requests to use the ICH emblem </w:t>
      </w:r>
      <w:r w:rsidR="00022F91">
        <w:t>was</w:t>
      </w:r>
      <w:r w:rsidR="00022F91" w:rsidRPr="006A0BB0">
        <w:t xml:space="preserve"> </w:t>
      </w:r>
      <w:r w:rsidR="00022F91">
        <w:t xml:space="preserve">also </w:t>
      </w:r>
      <w:r w:rsidR="00022F91" w:rsidRPr="006A0BB0">
        <w:t xml:space="preserve">automated, which </w:t>
      </w:r>
      <w:r w:rsidR="00022F91">
        <w:t>has</w:t>
      </w:r>
      <w:r w:rsidR="00022F91" w:rsidRPr="006A0BB0">
        <w:t xml:space="preserve"> greatly facilitate</w:t>
      </w:r>
      <w:r w:rsidR="00022F91">
        <w:t>d</w:t>
      </w:r>
      <w:r w:rsidR="00022F91" w:rsidRPr="006A0BB0">
        <w:t xml:space="preserve"> the submission and processing of requests by States Parties and the Secretariat.</w:t>
      </w:r>
      <w:r w:rsidR="00022F91">
        <w:t xml:space="preserve"> </w:t>
      </w:r>
      <w:r w:rsidR="00184783" w:rsidRPr="005207C1">
        <w:rPr>
          <w:rStyle w:val="hps"/>
        </w:rPr>
        <w:t xml:space="preserve">A dedicated </w:t>
      </w:r>
      <w:hyperlink r:id="rId9" w:history="1">
        <w:r w:rsidR="00184783" w:rsidRPr="005207C1">
          <w:rPr>
            <w:rStyle w:val="Hyperlink"/>
          </w:rPr>
          <w:t>web page</w:t>
        </w:r>
      </w:hyperlink>
      <w:r w:rsidR="00184783" w:rsidRPr="005207C1">
        <w:rPr>
          <w:rStyle w:val="hps"/>
        </w:rPr>
        <w:t xml:space="preserve"> </w:t>
      </w:r>
      <w:r w:rsidR="00581733">
        <w:rPr>
          <w:rStyle w:val="hps"/>
        </w:rPr>
        <w:t>for</w:t>
      </w:r>
      <w:r w:rsidR="00581733" w:rsidRPr="005207C1">
        <w:rPr>
          <w:rStyle w:val="hps"/>
        </w:rPr>
        <w:t xml:space="preserve"> </w:t>
      </w:r>
      <w:r w:rsidR="00184783" w:rsidRPr="005207C1">
        <w:rPr>
          <w:rStyle w:val="hps"/>
        </w:rPr>
        <w:t xml:space="preserve">the </w:t>
      </w:r>
      <w:r w:rsidR="00581733">
        <w:rPr>
          <w:rStyle w:val="hps"/>
        </w:rPr>
        <w:t>tenth</w:t>
      </w:r>
      <w:r w:rsidR="00581733" w:rsidRPr="005207C1">
        <w:rPr>
          <w:rStyle w:val="hps"/>
        </w:rPr>
        <w:t xml:space="preserve"> </w:t>
      </w:r>
      <w:r w:rsidR="00184783" w:rsidRPr="005207C1">
        <w:rPr>
          <w:rStyle w:val="hps"/>
        </w:rPr>
        <w:t xml:space="preserve">anniversary of the Convention was launched in 2013 through which </w:t>
      </w:r>
      <w:r w:rsidR="00184783" w:rsidRPr="005207C1">
        <w:t>all stakeholders involved in the safeguarding of intangible cultural heritage are invited to share the events and activities they organize to celebrate it. To date, more than sixty activities have been report</w:t>
      </w:r>
      <w:r w:rsidR="00556F25">
        <w:t>ed</w:t>
      </w:r>
      <w:r w:rsidR="00184783" w:rsidRPr="005207C1">
        <w:t xml:space="preserve"> and can be consulted on a </w:t>
      </w:r>
      <w:hyperlink r:id="rId10" w:history="1">
        <w:r w:rsidR="00184783" w:rsidRPr="005207C1">
          <w:t>map</w:t>
        </w:r>
      </w:hyperlink>
      <w:r w:rsidR="00184783" w:rsidRPr="005207C1">
        <w:t xml:space="preserve">, a </w:t>
      </w:r>
      <w:hyperlink r:id="rId11" w:history="1">
        <w:r w:rsidR="00184783" w:rsidRPr="005207C1">
          <w:t>calendar</w:t>
        </w:r>
      </w:hyperlink>
      <w:r w:rsidR="00184783" w:rsidRPr="005207C1">
        <w:t xml:space="preserve"> and a </w:t>
      </w:r>
      <w:hyperlink r:id="rId12" w:history="1">
        <w:r w:rsidR="00184783" w:rsidRPr="005207C1">
          <w:t>list</w:t>
        </w:r>
      </w:hyperlink>
      <w:r w:rsidR="00184783" w:rsidRPr="005207C1">
        <w:t xml:space="preserve"> in their original language.</w:t>
      </w:r>
      <w:r w:rsidR="002C0FD1" w:rsidRPr="005207C1">
        <w:t xml:space="preserve"> Finally,</w:t>
      </w:r>
      <w:r w:rsidR="00872C10">
        <w:rPr>
          <w:rStyle w:val="hps"/>
        </w:rPr>
        <w:t xml:space="preserve"> programming is underway</w:t>
      </w:r>
      <w:r w:rsidR="00581733">
        <w:rPr>
          <w:rStyle w:val="hps"/>
        </w:rPr>
        <w:t xml:space="preserve"> that will </w:t>
      </w:r>
      <w:r w:rsidR="00872C10">
        <w:rPr>
          <w:rStyle w:val="hps"/>
        </w:rPr>
        <w:t xml:space="preserve">soon </w:t>
      </w:r>
      <w:r w:rsidR="00581733">
        <w:rPr>
          <w:rStyle w:val="hps"/>
        </w:rPr>
        <w:t xml:space="preserve">allow the creation of </w:t>
      </w:r>
      <w:r w:rsidR="002C0FD1" w:rsidRPr="005207C1">
        <w:t>country</w:t>
      </w:r>
      <w:r w:rsidR="00581733">
        <w:t xml:space="preserve"> </w:t>
      </w:r>
      <w:r w:rsidR="002C0FD1" w:rsidRPr="005207C1">
        <w:rPr>
          <w:rStyle w:val="hps"/>
        </w:rPr>
        <w:t>profile</w:t>
      </w:r>
      <w:r w:rsidR="002C0FD1" w:rsidRPr="005207C1">
        <w:t xml:space="preserve"> </w:t>
      </w:r>
      <w:r w:rsidR="002C0FD1" w:rsidRPr="005207C1">
        <w:rPr>
          <w:rStyle w:val="hps"/>
        </w:rPr>
        <w:t>pages</w:t>
      </w:r>
      <w:r w:rsidR="002C0FD1" w:rsidRPr="005207C1">
        <w:t xml:space="preserve"> </w:t>
      </w:r>
      <w:r w:rsidR="00581733">
        <w:rPr>
          <w:rStyle w:val="hps"/>
        </w:rPr>
        <w:t>that</w:t>
      </w:r>
      <w:r w:rsidR="00581733" w:rsidRPr="005207C1">
        <w:t xml:space="preserve"> </w:t>
      </w:r>
      <w:r w:rsidR="002C0FD1" w:rsidRPr="005207C1">
        <w:rPr>
          <w:rStyle w:val="hps"/>
        </w:rPr>
        <w:t xml:space="preserve">will </w:t>
      </w:r>
      <w:r w:rsidR="00581733">
        <w:rPr>
          <w:rStyle w:val="hps"/>
        </w:rPr>
        <w:t xml:space="preserve">collate </w:t>
      </w:r>
      <w:r w:rsidR="002C0FD1" w:rsidRPr="005207C1">
        <w:t xml:space="preserve">the </w:t>
      </w:r>
      <w:r w:rsidR="002C0FD1" w:rsidRPr="005207C1">
        <w:rPr>
          <w:rStyle w:val="hps"/>
        </w:rPr>
        <w:t>many</w:t>
      </w:r>
      <w:r w:rsidR="002C0FD1" w:rsidRPr="005207C1">
        <w:t xml:space="preserve"> </w:t>
      </w:r>
      <w:r w:rsidR="002C0FD1" w:rsidRPr="005207C1">
        <w:rPr>
          <w:rStyle w:val="hps"/>
        </w:rPr>
        <w:t>different types</w:t>
      </w:r>
      <w:r w:rsidR="002C0FD1" w:rsidRPr="005207C1">
        <w:t xml:space="preserve"> </w:t>
      </w:r>
      <w:r w:rsidR="002C0FD1" w:rsidRPr="005207C1">
        <w:rPr>
          <w:rStyle w:val="hps"/>
        </w:rPr>
        <w:t>of</w:t>
      </w:r>
      <w:r w:rsidR="002C0FD1" w:rsidRPr="005207C1">
        <w:t xml:space="preserve"> </w:t>
      </w:r>
      <w:r w:rsidR="002C0FD1" w:rsidRPr="005207C1">
        <w:rPr>
          <w:rStyle w:val="hps"/>
        </w:rPr>
        <w:t>data</w:t>
      </w:r>
      <w:r w:rsidR="002C0FD1" w:rsidRPr="005207C1">
        <w:t xml:space="preserve"> </w:t>
      </w:r>
      <w:r w:rsidR="002C0FD1" w:rsidRPr="005207C1">
        <w:rPr>
          <w:rStyle w:val="hps"/>
        </w:rPr>
        <w:t>collected by</w:t>
      </w:r>
      <w:r w:rsidR="002C0FD1" w:rsidRPr="005207C1">
        <w:t xml:space="preserve"> </w:t>
      </w:r>
      <w:r w:rsidR="002C0FD1" w:rsidRPr="005207C1">
        <w:rPr>
          <w:rStyle w:val="hps"/>
        </w:rPr>
        <w:t>the Secretariat</w:t>
      </w:r>
      <w:r w:rsidR="002C0FD1" w:rsidRPr="005207C1">
        <w:t xml:space="preserve"> </w:t>
      </w:r>
      <w:r w:rsidR="002C0FD1" w:rsidRPr="005207C1">
        <w:rPr>
          <w:rStyle w:val="hps"/>
        </w:rPr>
        <w:t xml:space="preserve">for each country. </w:t>
      </w:r>
      <w:r w:rsidR="002C0FD1" w:rsidRPr="005207C1">
        <w:t xml:space="preserve">With further developments, this tool will </w:t>
      </w:r>
      <w:r w:rsidR="002C0FD1" w:rsidRPr="005207C1">
        <w:rPr>
          <w:rStyle w:val="hps"/>
        </w:rPr>
        <w:t>improve</w:t>
      </w:r>
      <w:r w:rsidR="002C0FD1" w:rsidRPr="005207C1">
        <w:t xml:space="preserve"> not only </w:t>
      </w:r>
      <w:r w:rsidR="002C0FD1" w:rsidRPr="005207C1">
        <w:rPr>
          <w:rStyle w:val="hps"/>
        </w:rPr>
        <w:t>the availability of information</w:t>
      </w:r>
      <w:r w:rsidR="002C0FD1" w:rsidRPr="005207C1">
        <w:t xml:space="preserve"> </w:t>
      </w:r>
      <w:r w:rsidR="002C0FD1" w:rsidRPr="005207C1">
        <w:rPr>
          <w:rStyle w:val="hps"/>
        </w:rPr>
        <w:t>to</w:t>
      </w:r>
      <w:r w:rsidR="002C0FD1" w:rsidRPr="005207C1">
        <w:t xml:space="preserve"> </w:t>
      </w:r>
      <w:r w:rsidR="002C0FD1" w:rsidRPr="005207C1">
        <w:rPr>
          <w:rStyle w:val="hps"/>
        </w:rPr>
        <w:t>the general public but</w:t>
      </w:r>
      <w:r w:rsidR="002C0FD1" w:rsidRPr="005207C1">
        <w:t xml:space="preserve"> </w:t>
      </w:r>
      <w:r w:rsidR="002C0FD1" w:rsidRPr="005207C1">
        <w:rPr>
          <w:rStyle w:val="hps"/>
        </w:rPr>
        <w:t>the effective</w:t>
      </w:r>
      <w:r w:rsidR="002C0FD1" w:rsidRPr="005207C1">
        <w:t xml:space="preserve"> </w:t>
      </w:r>
      <w:r w:rsidR="002C0FD1" w:rsidRPr="005207C1">
        <w:rPr>
          <w:rStyle w:val="hps"/>
        </w:rPr>
        <w:t>monitoring by</w:t>
      </w:r>
      <w:r w:rsidR="002C0FD1" w:rsidRPr="005207C1">
        <w:t xml:space="preserve"> </w:t>
      </w:r>
      <w:r w:rsidR="002C0FD1" w:rsidRPr="005207C1">
        <w:rPr>
          <w:rStyle w:val="hps"/>
        </w:rPr>
        <w:t>Secretariat</w:t>
      </w:r>
      <w:r w:rsidR="002C0FD1" w:rsidRPr="005207C1">
        <w:t>.</w:t>
      </w:r>
    </w:p>
    <w:p w14:paraId="6279E0A7" w14:textId="77777777" w:rsidR="00C81BED" w:rsidRPr="005207C1" w:rsidRDefault="00C81BED" w:rsidP="00871EC4">
      <w:pPr>
        <w:pStyle w:val="Paragraph"/>
      </w:pPr>
      <w:r w:rsidRPr="005207C1">
        <w:t xml:space="preserve">Further </w:t>
      </w:r>
      <w:r w:rsidRPr="006C7782">
        <w:rPr>
          <w:rStyle w:val="hps"/>
        </w:rPr>
        <w:t>detailed</w:t>
      </w:r>
      <w:r w:rsidRPr="005207C1">
        <w:t xml:space="preserve"> reports on the progress of implementation and the use of the funds can be found in documents ITH/11/6.COM 2.BUR/4, </w:t>
      </w:r>
      <w:r w:rsidRPr="005207C1">
        <w:rPr>
          <w:rStyle w:val="atenuated"/>
        </w:rPr>
        <w:t xml:space="preserve">ITH/12/7.COM 3.BUR/5 and ITH/12/7.COM 5.BUR/5. </w:t>
      </w:r>
    </w:p>
    <w:p w14:paraId="78AC4EF7" w14:textId="77777777" w:rsidR="006A0426" w:rsidRPr="005207C1" w:rsidRDefault="006A0426" w:rsidP="00E11B24">
      <w:pPr>
        <w:pStyle w:val="Heading1"/>
        <w:jc w:val="left"/>
      </w:pPr>
      <w:r w:rsidRPr="005207C1">
        <w:t>Proposed expenditures for ‘Other functions of the Committee’ until 31 December 2013</w:t>
      </w:r>
    </w:p>
    <w:p w14:paraId="055E53F1" w14:textId="70302FD4" w:rsidR="006A0426" w:rsidRPr="00A64DA6" w:rsidRDefault="006A0426" w:rsidP="00A64DA6">
      <w:pPr>
        <w:pStyle w:val="Paragraph"/>
        <w:rPr>
          <w:lang w:val="en"/>
        </w:rPr>
      </w:pPr>
      <w:r w:rsidRPr="00A64DA6">
        <w:rPr>
          <w:rStyle w:val="hps"/>
        </w:rPr>
        <w:t>The major</w:t>
      </w:r>
      <w:r w:rsidRPr="00A64DA6">
        <w:t xml:space="preserve"> </w:t>
      </w:r>
      <w:r w:rsidR="00581733" w:rsidRPr="00A64DA6">
        <w:rPr>
          <w:rStyle w:val="hps"/>
        </w:rPr>
        <w:t xml:space="preserve">categories </w:t>
      </w:r>
      <w:r w:rsidRPr="00A64DA6">
        <w:rPr>
          <w:rStyle w:val="hps"/>
        </w:rPr>
        <w:t>of expenditure</w:t>
      </w:r>
      <w:r w:rsidRPr="00A64DA6">
        <w:t xml:space="preserve"> </w:t>
      </w:r>
      <w:r w:rsidR="00C81BED" w:rsidRPr="00A64DA6">
        <w:t xml:space="preserve">(see Annex) </w:t>
      </w:r>
      <w:r w:rsidR="00C81BED" w:rsidRPr="00A64DA6">
        <w:rPr>
          <w:rStyle w:val="hps"/>
        </w:rPr>
        <w:t xml:space="preserve">remain unchanged and consistent with the </w:t>
      </w:r>
      <w:r w:rsidR="00C81BED" w:rsidRPr="00A64DA6">
        <w:t>Operational Directives, the resolutions of the General Assembly and the decisions of the Committee</w:t>
      </w:r>
      <w:r w:rsidRPr="00A64DA6">
        <w:t xml:space="preserve">: </w:t>
      </w:r>
      <w:r w:rsidR="00581733" w:rsidRPr="00A64DA6">
        <w:t xml:space="preserve">A) </w:t>
      </w:r>
      <w:r w:rsidRPr="00A64DA6">
        <w:t>capacity-building</w:t>
      </w:r>
      <w:r w:rsidR="00C81BED" w:rsidRPr="00A64DA6">
        <w:t xml:space="preserve"> (4</w:t>
      </w:r>
      <w:r w:rsidR="00827857">
        <w:t>8</w:t>
      </w:r>
      <w:r w:rsidR="00C81BED" w:rsidRPr="00A64DA6">
        <w:t>%)</w:t>
      </w:r>
      <w:r w:rsidRPr="00A64DA6">
        <w:t xml:space="preserve">, </w:t>
      </w:r>
      <w:r w:rsidR="00581733" w:rsidRPr="00A64DA6">
        <w:t xml:space="preserve">B) </w:t>
      </w:r>
      <w:r w:rsidRPr="00A64DA6">
        <w:t xml:space="preserve">promotion </w:t>
      </w:r>
      <w:r w:rsidR="00033039" w:rsidRPr="00A64DA6">
        <w:t xml:space="preserve">and dissemination </w:t>
      </w:r>
      <w:r w:rsidRPr="00A64DA6">
        <w:t>of best safeguarding practices</w:t>
      </w:r>
      <w:r w:rsidR="00C81BED" w:rsidRPr="00A64DA6">
        <w:t xml:space="preserve"> (7%)</w:t>
      </w:r>
      <w:r w:rsidRPr="00A64DA6">
        <w:t xml:space="preserve">, </w:t>
      </w:r>
      <w:r w:rsidR="00581733" w:rsidRPr="00A64DA6">
        <w:t xml:space="preserve">C) </w:t>
      </w:r>
      <w:r w:rsidRPr="00A64DA6">
        <w:t xml:space="preserve">communication and visibility </w:t>
      </w:r>
      <w:r w:rsidR="00C81BED" w:rsidRPr="00A64DA6">
        <w:t>(1</w:t>
      </w:r>
      <w:r w:rsidR="00827857">
        <w:t>9</w:t>
      </w:r>
      <w:r w:rsidR="00C81BED" w:rsidRPr="00A64DA6">
        <w:t xml:space="preserve">%) </w:t>
      </w:r>
      <w:r w:rsidRPr="00A64DA6">
        <w:t xml:space="preserve">and </w:t>
      </w:r>
      <w:r w:rsidR="00581733" w:rsidRPr="00A64DA6">
        <w:t xml:space="preserve">D) </w:t>
      </w:r>
      <w:r w:rsidRPr="00A64DA6">
        <w:t xml:space="preserve">knowledge management </w:t>
      </w:r>
      <w:r w:rsidR="00033039" w:rsidRPr="00A64DA6">
        <w:t>services</w:t>
      </w:r>
      <w:r w:rsidR="00C81BED" w:rsidRPr="00A64DA6">
        <w:t xml:space="preserve"> (26%)</w:t>
      </w:r>
      <w:r w:rsidRPr="00A64DA6">
        <w:t>.</w:t>
      </w:r>
      <w:r w:rsidR="00872C10" w:rsidRPr="00A64DA6">
        <w:rPr>
          <w:rStyle w:val="FootnoteReference"/>
        </w:rPr>
        <w:footnoteReference w:id="2"/>
      </w:r>
      <w:r w:rsidR="000F2F29" w:rsidRPr="00A64DA6">
        <w:t xml:space="preserve"> </w:t>
      </w:r>
      <w:r w:rsidR="00984F68" w:rsidRPr="00A64DA6">
        <w:t xml:space="preserve"> </w:t>
      </w:r>
      <w:r w:rsidR="00984F68" w:rsidRPr="00A64DA6">
        <w:rPr>
          <w:rStyle w:val="hps"/>
          <w:lang w:val="en"/>
        </w:rPr>
        <w:t>The Bureau’s present decision</w:t>
      </w:r>
      <w:r w:rsidR="00984F68" w:rsidRPr="00A64DA6">
        <w:rPr>
          <w:lang w:val="en"/>
        </w:rPr>
        <w:t xml:space="preserve"> </w:t>
      </w:r>
      <w:r w:rsidR="00984F68" w:rsidRPr="00A64DA6">
        <w:rPr>
          <w:rStyle w:val="hps"/>
          <w:lang w:val="en"/>
        </w:rPr>
        <w:t xml:space="preserve">concerns </w:t>
      </w:r>
      <w:r w:rsidR="002441E1">
        <w:rPr>
          <w:rStyle w:val="hps"/>
          <w:lang w:val="en"/>
        </w:rPr>
        <w:t xml:space="preserve">the </w:t>
      </w:r>
      <w:r w:rsidR="00984F68" w:rsidRPr="00A64DA6">
        <w:rPr>
          <w:rStyle w:val="hps"/>
          <w:lang w:val="en"/>
        </w:rPr>
        <w:t>column</w:t>
      </w:r>
      <w:r w:rsidR="00D24984" w:rsidRPr="00A64DA6">
        <w:rPr>
          <w:rStyle w:val="hps"/>
          <w:lang w:val="en"/>
        </w:rPr>
        <w:t xml:space="preserve"> </w:t>
      </w:r>
      <w:r w:rsidR="00984F68" w:rsidRPr="00A64DA6">
        <w:rPr>
          <w:rStyle w:val="hps"/>
          <w:lang w:val="en"/>
        </w:rPr>
        <w:t>‘</w:t>
      </w:r>
      <w:r w:rsidR="00A64DA6" w:rsidRPr="00A64DA6">
        <w:rPr>
          <w:rStyle w:val="hps"/>
          <w:lang w:val="en"/>
        </w:rPr>
        <w:t>Proposed revised allocation</w:t>
      </w:r>
      <w:r w:rsidR="00984F68" w:rsidRPr="00A64DA6">
        <w:rPr>
          <w:rStyle w:val="hps"/>
          <w:lang w:val="en"/>
        </w:rPr>
        <w:t>’ of the annexed table</w:t>
      </w:r>
      <w:r w:rsidR="00984F68" w:rsidRPr="00A64DA6">
        <w:rPr>
          <w:lang w:val="en"/>
        </w:rPr>
        <w:t xml:space="preserve">. </w:t>
      </w:r>
      <w:r w:rsidR="00984F68" w:rsidRPr="00A64DA6">
        <w:rPr>
          <w:rStyle w:val="hps"/>
          <w:lang w:val="en"/>
        </w:rPr>
        <w:t>The</w:t>
      </w:r>
      <w:r w:rsidR="00984F68" w:rsidRPr="00A64DA6">
        <w:rPr>
          <w:lang w:val="en"/>
        </w:rPr>
        <w:t xml:space="preserve"> </w:t>
      </w:r>
      <w:r w:rsidR="00984F68" w:rsidRPr="00A64DA6">
        <w:rPr>
          <w:rStyle w:val="hps"/>
          <w:lang w:val="en"/>
        </w:rPr>
        <w:t>allocation</w:t>
      </w:r>
      <w:r w:rsidR="00984F68" w:rsidRPr="00A64DA6">
        <w:rPr>
          <w:lang w:val="en"/>
        </w:rPr>
        <w:t xml:space="preserve"> </w:t>
      </w:r>
      <w:r w:rsidR="00984F68" w:rsidRPr="00A64DA6">
        <w:rPr>
          <w:rStyle w:val="hps"/>
          <w:lang w:val="en"/>
        </w:rPr>
        <w:t xml:space="preserve">increase corresponding to the funds </w:t>
      </w:r>
      <w:r w:rsidR="002441E1">
        <w:rPr>
          <w:rStyle w:val="hps"/>
          <w:lang w:val="en"/>
        </w:rPr>
        <w:t>whose</w:t>
      </w:r>
      <w:r w:rsidR="002441E1" w:rsidRPr="00A64DA6">
        <w:rPr>
          <w:rStyle w:val="hps"/>
          <w:lang w:val="en"/>
        </w:rPr>
        <w:t xml:space="preserve"> </w:t>
      </w:r>
      <w:r w:rsidR="00984F68" w:rsidRPr="00A64DA6">
        <w:rPr>
          <w:rStyle w:val="hps"/>
          <w:lang w:val="en"/>
        </w:rPr>
        <w:t>use</w:t>
      </w:r>
      <w:r w:rsidR="00984F68" w:rsidRPr="00A64DA6">
        <w:rPr>
          <w:lang w:val="en"/>
        </w:rPr>
        <w:t xml:space="preserve"> </w:t>
      </w:r>
      <w:r w:rsidR="00984F68" w:rsidRPr="00A64DA6">
        <w:rPr>
          <w:rStyle w:val="hps"/>
          <w:lang w:val="en"/>
        </w:rPr>
        <w:t>had not</w:t>
      </w:r>
      <w:r w:rsidR="00984F68" w:rsidRPr="00A64DA6">
        <w:rPr>
          <w:lang w:val="en"/>
        </w:rPr>
        <w:t xml:space="preserve"> </w:t>
      </w:r>
      <w:r w:rsidR="00984F68" w:rsidRPr="00A64DA6">
        <w:rPr>
          <w:rStyle w:val="hps"/>
          <w:lang w:val="en"/>
        </w:rPr>
        <w:t>yet been</w:t>
      </w:r>
      <w:r w:rsidR="00984F68" w:rsidRPr="00A64DA6">
        <w:rPr>
          <w:lang w:val="en"/>
        </w:rPr>
        <w:t xml:space="preserve"> </w:t>
      </w:r>
      <w:r w:rsidR="00984F68" w:rsidRPr="00A64DA6">
        <w:rPr>
          <w:rStyle w:val="hps"/>
          <w:lang w:val="en"/>
        </w:rPr>
        <w:t>approved by the Bureau (</w:t>
      </w:r>
      <w:r w:rsidR="00984F68" w:rsidRPr="00A64DA6">
        <w:t>US$129,898</w:t>
      </w:r>
      <w:r w:rsidR="00984F68" w:rsidRPr="00A64DA6">
        <w:rPr>
          <w:rStyle w:val="hps"/>
          <w:lang w:val="en"/>
        </w:rPr>
        <w:t>)</w:t>
      </w:r>
      <w:r w:rsidR="00984F68" w:rsidRPr="00A64DA6">
        <w:rPr>
          <w:lang w:val="en"/>
        </w:rPr>
        <w:t xml:space="preserve"> </w:t>
      </w:r>
      <w:r w:rsidR="00984F68" w:rsidRPr="00A64DA6">
        <w:rPr>
          <w:rStyle w:val="hps"/>
          <w:lang w:val="en"/>
        </w:rPr>
        <w:t>results</w:t>
      </w:r>
      <w:r w:rsidR="00984F68" w:rsidRPr="00A64DA6">
        <w:rPr>
          <w:lang w:val="en"/>
        </w:rPr>
        <w:t xml:space="preserve"> </w:t>
      </w:r>
      <w:r w:rsidR="00984F68" w:rsidRPr="00A64DA6">
        <w:rPr>
          <w:rStyle w:val="hps"/>
          <w:lang w:val="en"/>
        </w:rPr>
        <w:t>in</w:t>
      </w:r>
      <w:r w:rsidR="00984F68" w:rsidRPr="00A64DA6">
        <w:rPr>
          <w:lang w:val="en"/>
        </w:rPr>
        <w:t xml:space="preserve"> </w:t>
      </w:r>
      <w:r w:rsidR="00984F68" w:rsidRPr="00A64DA6">
        <w:rPr>
          <w:rStyle w:val="hps"/>
          <w:lang w:val="en"/>
        </w:rPr>
        <w:t>increased</w:t>
      </w:r>
      <w:r w:rsidR="00984F68" w:rsidRPr="00A64DA6">
        <w:rPr>
          <w:lang w:val="en"/>
        </w:rPr>
        <w:t xml:space="preserve"> </w:t>
      </w:r>
      <w:r w:rsidR="00A34144" w:rsidRPr="00A64DA6">
        <w:rPr>
          <w:rStyle w:val="hps"/>
          <w:lang w:val="en"/>
        </w:rPr>
        <w:t xml:space="preserve">lines as well as in </w:t>
      </w:r>
      <w:r w:rsidR="00984F68" w:rsidRPr="00A64DA6">
        <w:rPr>
          <w:lang w:val="en"/>
        </w:rPr>
        <w:t xml:space="preserve">a </w:t>
      </w:r>
      <w:r w:rsidR="00984F68" w:rsidRPr="00A64DA6">
        <w:rPr>
          <w:rStyle w:val="hps"/>
          <w:lang w:val="en"/>
        </w:rPr>
        <w:t>reduction</w:t>
      </w:r>
      <w:r w:rsidR="00984F68" w:rsidRPr="00A64DA6">
        <w:rPr>
          <w:lang w:val="en"/>
        </w:rPr>
        <w:t xml:space="preserve"> </w:t>
      </w:r>
      <w:r w:rsidR="00984F68" w:rsidRPr="00A64DA6">
        <w:rPr>
          <w:rStyle w:val="hps"/>
          <w:lang w:val="en"/>
        </w:rPr>
        <w:t>of</w:t>
      </w:r>
      <w:r w:rsidR="00984F68" w:rsidRPr="00A64DA6">
        <w:rPr>
          <w:lang w:val="en"/>
        </w:rPr>
        <w:t xml:space="preserve"> </w:t>
      </w:r>
      <w:r w:rsidR="00984F68" w:rsidRPr="00A64DA6">
        <w:rPr>
          <w:rStyle w:val="hps"/>
          <w:lang w:val="en"/>
        </w:rPr>
        <w:t>lines</w:t>
      </w:r>
      <w:r w:rsidR="00984F68" w:rsidRPr="00A64DA6">
        <w:rPr>
          <w:lang w:val="en"/>
        </w:rPr>
        <w:t xml:space="preserve"> </w:t>
      </w:r>
      <w:r w:rsidR="00984F68" w:rsidRPr="00A64DA6">
        <w:rPr>
          <w:rStyle w:val="hps"/>
          <w:lang w:val="en"/>
        </w:rPr>
        <w:t xml:space="preserve">dedicated to content development for training curricula, organization of the capacity-building workshop with the </w:t>
      </w:r>
      <w:r w:rsidR="00A34144" w:rsidRPr="00A64DA6">
        <w:rPr>
          <w:rStyle w:val="hps"/>
        </w:rPr>
        <w:t xml:space="preserve">School of African Heritage (EPA) </w:t>
      </w:r>
      <w:r w:rsidR="00984F68" w:rsidRPr="00A64DA6">
        <w:rPr>
          <w:rStyle w:val="hps"/>
          <w:lang w:val="en"/>
        </w:rPr>
        <w:t xml:space="preserve">in </w:t>
      </w:r>
      <w:r w:rsidR="00A34144" w:rsidRPr="00A64DA6">
        <w:rPr>
          <w:rStyle w:val="hps"/>
          <w:lang w:val="en"/>
        </w:rPr>
        <w:t>spring </w:t>
      </w:r>
      <w:r w:rsidR="00984F68" w:rsidRPr="00A64DA6">
        <w:rPr>
          <w:rStyle w:val="hps"/>
          <w:lang w:val="en"/>
        </w:rPr>
        <w:t xml:space="preserve">2012, publication of Basic Texts </w:t>
      </w:r>
      <w:r w:rsidR="00A34144" w:rsidRPr="00A64DA6">
        <w:rPr>
          <w:rStyle w:val="hps"/>
          <w:lang w:val="en"/>
        </w:rPr>
        <w:t>and annual leaflets and knowledge management services.</w:t>
      </w:r>
      <w:r w:rsidR="00D24984" w:rsidRPr="00A64DA6">
        <w:rPr>
          <w:rStyle w:val="hps"/>
          <w:lang w:val="en"/>
        </w:rPr>
        <w:t xml:space="preserve"> Some other lines remain unchanged.</w:t>
      </w:r>
    </w:p>
    <w:p w14:paraId="0EC701EC" w14:textId="03A7D599" w:rsidR="000D5266" w:rsidRPr="005207C1" w:rsidRDefault="00C81BED" w:rsidP="00871EC4">
      <w:pPr>
        <w:pStyle w:val="Paragraph"/>
        <w:rPr>
          <w:rStyle w:val="hps"/>
        </w:rPr>
      </w:pPr>
      <w:r w:rsidRPr="000F262F">
        <w:rPr>
          <w:rStyle w:val="hps"/>
        </w:rPr>
        <w:t xml:space="preserve">Within </w:t>
      </w:r>
      <w:r w:rsidR="00CD3ED6" w:rsidRPr="000F262F">
        <w:rPr>
          <w:rStyle w:val="hps"/>
        </w:rPr>
        <w:t xml:space="preserve">the </w:t>
      </w:r>
      <w:r w:rsidRPr="00E11B24">
        <w:rPr>
          <w:rStyle w:val="hps"/>
          <w:b/>
          <w:lang w:val="en"/>
        </w:rPr>
        <w:t>capacity</w:t>
      </w:r>
      <w:r w:rsidRPr="00E11B24">
        <w:rPr>
          <w:rStyle w:val="hps"/>
          <w:b/>
        </w:rPr>
        <w:t xml:space="preserve"> building</w:t>
      </w:r>
      <w:r w:rsidR="00581733" w:rsidRPr="00E11B24">
        <w:rPr>
          <w:rStyle w:val="hps"/>
          <w:b/>
        </w:rPr>
        <w:t xml:space="preserve"> category</w:t>
      </w:r>
      <w:r w:rsidR="007B6AFB" w:rsidRPr="00E11B24">
        <w:rPr>
          <w:rStyle w:val="hps"/>
          <w:b/>
        </w:rPr>
        <w:t xml:space="preserve"> (item A)</w:t>
      </w:r>
      <w:r w:rsidR="00CD3ED6" w:rsidRPr="000F262F">
        <w:rPr>
          <w:rStyle w:val="hps"/>
        </w:rPr>
        <w:t xml:space="preserve">, </w:t>
      </w:r>
      <w:r w:rsidRPr="000F262F">
        <w:rPr>
          <w:rStyle w:val="hps"/>
        </w:rPr>
        <w:t>the main proposed expenditure</w:t>
      </w:r>
      <w:r w:rsidR="00CD3ED6" w:rsidRPr="000F262F">
        <w:rPr>
          <w:rStyle w:val="hps"/>
        </w:rPr>
        <w:t>s are</w:t>
      </w:r>
      <w:r w:rsidRPr="000F262F">
        <w:rPr>
          <w:rStyle w:val="hps"/>
        </w:rPr>
        <w:t xml:space="preserve"> the development of training </w:t>
      </w:r>
      <w:r w:rsidR="00CD3ED6" w:rsidRPr="000F262F">
        <w:rPr>
          <w:rStyle w:val="hps"/>
        </w:rPr>
        <w:t xml:space="preserve">curricula and </w:t>
      </w:r>
      <w:r w:rsidRPr="000F262F">
        <w:rPr>
          <w:rStyle w:val="hps"/>
        </w:rPr>
        <w:t xml:space="preserve">the organization of a training workshop for the </w:t>
      </w:r>
      <w:r w:rsidR="00CD3ED6" w:rsidRPr="000F262F">
        <w:rPr>
          <w:rStyle w:val="hps"/>
        </w:rPr>
        <w:t>staff of the School of African Heritage (EPA) on community-based inventories,</w:t>
      </w:r>
      <w:r w:rsidRPr="000F262F">
        <w:rPr>
          <w:rStyle w:val="hps"/>
        </w:rPr>
        <w:t xml:space="preserve"> following on </w:t>
      </w:r>
      <w:r w:rsidR="000F262F" w:rsidRPr="000F262F">
        <w:rPr>
          <w:rStyle w:val="hps"/>
        </w:rPr>
        <w:t xml:space="preserve">the above-mentioned </w:t>
      </w:r>
      <w:r w:rsidR="00CD3ED6" w:rsidRPr="000F262F">
        <w:rPr>
          <w:rStyle w:val="hps"/>
        </w:rPr>
        <w:t xml:space="preserve">workshop </w:t>
      </w:r>
      <w:r w:rsidR="00581733" w:rsidRPr="000F262F">
        <w:rPr>
          <w:rStyle w:val="hps"/>
        </w:rPr>
        <w:t xml:space="preserve">for EPA </w:t>
      </w:r>
      <w:r w:rsidR="00CD3ED6" w:rsidRPr="000F262F">
        <w:rPr>
          <w:rStyle w:val="hps"/>
        </w:rPr>
        <w:t>on the</w:t>
      </w:r>
      <w:r w:rsidRPr="000F262F">
        <w:rPr>
          <w:rStyle w:val="hps"/>
        </w:rPr>
        <w:t xml:space="preserve"> implementation of the Convention </w:t>
      </w:r>
      <w:r w:rsidR="00581733" w:rsidRPr="000F262F">
        <w:rPr>
          <w:rStyle w:val="hps"/>
        </w:rPr>
        <w:t xml:space="preserve">that </w:t>
      </w:r>
      <w:r w:rsidRPr="000F262F">
        <w:rPr>
          <w:rStyle w:val="hps"/>
        </w:rPr>
        <w:t>took place in spring 2012.</w:t>
      </w:r>
      <w:r w:rsidR="00CD3ED6" w:rsidRPr="000F262F">
        <w:rPr>
          <w:rStyle w:val="hps"/>
        </w:rPr>
        <w:t xml:space="preserve"> For the </w:t>
      </w:r>
      <w:r w:rsidR="00581733" w:rsidRPr="000F262F">
        <w:rPr>
          <w:rStyle w:val="hps"/>
        </w:rPr>
        <w:t>training curricula</w:t>
      </w:r>
      <w:r w:rsidR="00CD3ED6" w:rsidRPr="000F262F">
        <w:rPr>
          <w:rStyle w:val="hps"/>
        </w:rPr>
        <w:t xml:space="preserve">, emphasis will be placed </w:t>
      </w:r>
      <w:r w:rsidR="00581733" w:rsidRPr="000F262F">
        <w:rPr>
          <w:rStyle w:val="hps"/>
        </w:rPr>
        <w:t xml:space="preserve">on </w:t>
      </w:r>
      <w:r w:rsidR="00CD3ED6" w:rsidRPr="000F262F">
        <w:rPr>
          <w:rStyle w:val="hps"/>
        </w:rPr>
        <w:t xml:space="preserve">the finalization of existing </w:t>
      </w:r>
      <w:r w:rsidR="00581733" w:rsidRPr="000F262F">
        <w:rPr>
          <w:rStyle w:val="hps"/>
        </w:rPr>
        <w:t xml:space="preserve">materials </w:t>
      </w:r>
      <w:r w:rsidR="00CD3ED6" w:rsidRPr="000F262F">
        <w:rPr>
          <w:rStyle w:val="hps"/>
        </w:rPr>
        <w:t>to reflect the changes introduced by the governing bodies of the Conven</w:t>
      </w:r>
      <w:r w:rsidR="00556F25" w:rsidRPr="000F262F">
        <w:rPr>
          <w:rStyle w:val="hps"/>
        </w:rPr>
        <w:t>tion as well as translation int</w:t>
      </w:r>
      <w:r w:rsidR="00CD3ED6" w:rsidRPr="000F262F">
        <w:rPr>
          <w:rStyle w:val="hps"/>
        </w:rPr>
        <w:t xml:space="preserve">o different languages. Although the costs of translation into languages other than French and English are as much as possible charged to operational projects, support from the Fund </w:t>
      </w:r>
      <w:r w:rsidR="009365D3" w:rsidRPr="000F262F">
        <w:rPr>
          <w:rStyle w:val="hps"/>
        </w:rPr>
        <w:t>is</w:t>
      </w:r>
      <w:r w:rsidR="00CD3ED6" w:rsidRPr="000F262F">
        <w:rPr>
          <w:rStyle w:val="hps"/>
        </w:rPr>
        <w:t xml:space="preserve"> necessary to ensure consistency among </w:t>
      </w:r>
      <w:r w:rsidR="000D5266" w:rsidRPr="000F262F">
        <w:rPr>
          <w:rStyle w:val="hps"/>
        </w:rPr>
        <w:t>the different language versions. It is also</w:t>
      </w:r>
      <w:r w:rsidR="000D5266" w:rsidRPr="000F262F">
        <w:t xml:space="preserve"> </w:t>
      </w:r>
      <w:r w:rsidR="000D5266" w:rsidRPr="000F262F">
        <w:rPr>
          <w:rStyle w:val="hps"/>
        </w:rPr>
        <w:t>proposed that part of the funds</w:t>
      </w:r>
      <w:r w:rsidR="000D5266" w:rsidRPr="000F262F">
        <w:t xml:space="preserve"> be dedicated </w:t>
      </w:r>
      <w:r w:rsidR="000D5266" w:rsidRPr="000F262F">
        <w:rPr>
          <w:rStyle w:val="hps"/>
        </w:rPr>
        <w:t>to develop</w:t>
      </w:r>
      <w:r w:rsidR="000D5266" w:rsidRPr="000F262F">
        <w:t xml:space="preserve"> </w:t>
      </w:r>
      <w:r w:rsidR="000D5266" w:rsidRPr="000F262F">
        <w:rPr>
          <w:rStyle w:val="hps"/>
        </w:rPr>
        <w:t>additional</w:t>
      </w:r>
      <w:r w:rsidR="000D5266" w:rsidRPr="000F262F">
        <w:t xml:space="preserve"> </w:t>
      </w:r>
      <w:r w:rsidR="000D5266" w:rsidRPr="000F262F">
        <w:rPr>
          <w:rStyle w:val="hps"/>
        </w:rPr>
        <w:t>material</w:t>
      </w:r>
      <w:r w:rsidR="000D5266" w:rsidRPr="000F262F">
        <w:t xml:space="preserve"> </w:t>
      </w:r>
      <w:r w:rsidR="000D5266" w:rsidRPr="000F262F">
        <w:rPr>
          <w:rStyle w:val="hps"/>
        </w:rPr>
        <w:t>on specific</w:t>
      </w:r>
      <w:r w:rsidR="000D5266" w:rsidRPr="000F262F">
        <w:t xml:space="preserve"> </w:t>
      </w:r>
      <w:r w:rsidR="000D5266" w:rsidRPr="000F262F">
        <w:rPr>
          <w:rStyle w:val="hps"/>
        </w:rPr>
        <w:t>topics such as</w:t>
      </w:r>
      <w:r w:rsidR="000D5266" w:rsidRPr="000F262F">
        <w:t xml:space="preserve"> </w:t>
      </w:r>
      <w:r w:rsidR="000D5266" w:rsidRPr="000F262F">
        <w:rPr>
          <w:rStyle w:val="hps"/>
        </w:rPr>
        <w:t>gender and education</w:t>
      </w:r>
      <w:r w:rsidR="000D5266" w:rsidRPr="000F262F">
        <w:t xml:space="preserve"> and </w:t>
      </w:r>
      <w:r w:rsidR="000D5266" w:rsidRPr="000F262F">
        <w:rPr>
          <w:rStyle w:val="hps"/>
        </w:rPr>
        <w:t xml:space="preserve">their </w:t>
      </w:r>
      <w:r w:rsidR="009365D3" w:rsidRPr="000F262F">
        <w:rPr>
          <w:rStyle w:val="hps"/>
        </w:rPr>
        <w:t xml:space="preserve">respective </w:t>
      </w:r>
      <w:r w:rsidR="000D5266" w:rsidRPr="000F262F">
        <w:rPr>
          <w:rStyle w:val="hps"/>
        </w:rPr>
        <w:t>relationship</w:t>
      </w:r>
      <w:r w:rsidR="009365D3" w:rsidRPr="000F262F">
        <w:rPr>
          <w:rStyle w:val="hps"/>
        </w:rPr>
        <w:t>s</w:t>
      </w:r>
      <w:r w:rsidR="000D5266" w:rsidRPr="000F262F">
        <w:rPr>
          <w:rStyle w:val="hps"/>
        </w:rPr>
        <w:t xml:space="preserve"> to</w:t>
      </w:r>
      <w:r w:rsidR="000D5266" w:rsidRPr="000F262F">
        <w:t xml:space="preserve"> </w:t>
      </w:r>
      <w:r w:rsidR="000D5266" w:rsidRPr="000F262F">
        <w:rPr>
          <w:rStyle w:val="hps"/>
        </w:rPr>
        <w:t xml:space="preserve">intangible cultural heritage. </w:t>
      </w:r>
      <w:r w:rsidR="000F2F29" w:rsidRPr="000F262F">
        <w:rPr>
          <w:rStyle w:val="hps"/>
        </w:rPr>
        <w:t>Overall, this category reflects</w:t>
      </w:r>
      <w:r w:rsidR="000D5266" w:rsidRPr="000F262F">
        <w:rPr>
          <w:rStyle w:val="hps"/>
        </w:rPr>
        <w:t xml:space="preserve"> a total increase of US</w:t>
      </w:r>
      <w:r w:rsidR="000F262F" w:rsidRPr="000F262F">
        <w:rPr>
          <w:color w:val="000000"/>
          <w:lang w:val="fr-FR"/>
        </w:rPr>
        <w:t>$</w:t>
      </w:r>
      <w:r w:rsidR="00353E0F" w:rsidRPr="000F262F">
        <w:rPr>
          <w:color w:val="000000"/>
          <w:lang w:val="fr-FR"/>
        </w:rPr>
        <w:t>16</w:t>
      </w:r>
      <w:r w:rsidR="00353E0F">
        <w:rPr>
          <w:color w:val="000000"/>
          <w:lang w:val="fr-FR"/>
        </w:rPr>
        <w:t>0</w:t>
      </w:r>
      <w:r w:rsidR="000F262F" w:rsidRPr="000F262F">
        <w:rPr>
          <w:color w:val="000000"/>
          <w:lang w:val="fr-FR"/>
        </w:rPr>
        <w:t>,811</w:t>
      </w:r>
      <w:r w:rsidR="000F262F">
        <w:rPr>
          <w:color w:val="000000"/>
          <w:lang w:val="fr-FR"/>
        </w:rPr>
        <w:t xml:space="preserve"> </w:t>
      </w:r>
      <w:r w:rsidR="000D5266" w:rsidRPr="005207C1">
        <w:rPr>
          <w:rStyle w:val="hps"/>
        </w:rPr>
        <w:t xml:space="preserve">proposed in the annexed table. </w:t>
      </w:r>
    </w:p>
    <w:p w14:paraId="03A16526" w14:textId="221AAFA7" w:rsidR="007B6AFB" w:rsidRPr="005207C1" w:rsidRDefault="007B6AFB" w:rsidP="00871EC4">
      <w:pPr>
        <w:pStyle w:val="Paragraph"/>
        <w:rPr>
          <w:rStyle w:val="hps"/>
        </w:rPr>
      </w:pPr>
      <w:r w:rsidRPr="005207C1">
        <w:rPr>
          <w:rStyle w:val="hps"/>
        </w:rPr>
        <w:t xml:space="preserve">No changes are proposed on the </w:t>
      </w:r>
      <w:r w:rsidRPr="00E11B24">
        <w:rPr>
          <w:rStyle w:val="hps"/>
          <w:b/>
        </w:rPr>
        <w:t>‘best safeguarding practices’ line (item B)</w:t>
      </w:r>
      <w:r w:rsidRPr="005207C1">
        <w:rPr>
          <w:rStyle w:val="hps"/>
        </w:rPr>
        <w:t xml:space="preserve"> and the Secretariat expects to commit the remaining US$50,712 before 31 December 2013 </w:t>
      </w:r>
      <w:r w:rsidR="00391C9C">
        <w:rPr>
          <w:rStyle w:val="hps"/>
        </w:rPr>
        <w:t>for</w:t>
      </w:r>
      <w:r w:rsidR="00391C9C" w:rsidRPr="005207C1">
        <w:rPr>
          <w:rStyle w:val="hps"/>
        </w:rPr>
        <w:t xml:space="preserve"> </w:t>
      </w:r>
      <w:r w:rsidRPr="005207C1">
        <w:rPr>
          <w:rStyle w:val="hps"/>
        </w:rPr>
        <w:t>the development of</w:t>
      </w:r>
      <w:r w:rsidR="00391C9C">
        <w:rPr>
          <w:rStyle w:val="hps"/>
        </w:rPr>
        <w:t xml:space="preserve"> additional</w:t>
      </w:r>
      <w:r w:rsidRPr="005207C1">
        <w:rPr>
          <w:rStyle w:val="hps"/>
        </w:rPr>
        <w:t xml:space="preserve"> information materials about one or two best practices among those that have already been selected by the Committee. These activities aim at encouraging research on the safeguarding measures included in these programmes and making available information about them and experiences gained.</w:t>
      </w:r>
    </w:p>
    <w:p w14:paraId="61B20EF0" w14:textId="6C193D98" w:rsidR="000D5266" w:rsidRPr="005207C1" w:rsidRDefault="007B6AFB" w:rsidP="00871EC4">
      <w:pPr>
        <w:pStyle w:val="Paragraph"/>
        <w:rPr>
          <w:rStyle w:val="hps"/>
        </w:rPr>
      </w:pPr>
      <w:r w:rsidRPr="00A34144">
        <w:rPr>
          <w:rStyle w:val="hps"/>
        </w:rPr>
        <w:t>A slight increase</w:t>
      </w:r>
      <w:r w:rsidRPr="00A34144">
        <w:t xml:space="preserve"> </w:t>
      </w:r>
      <w:r w:rsidRPr="00A34144">
        <w:rPr>
          <w:rStyle w:val="hps"/>
        </w:rPr>
        <w:t>of</w:t>
      </w:r>
      <w:r w:rsidRPr="00A34144">
        <w:t xml:space="preserve"> US$</w:t>
      </w:r>
      <w:r w:rsidR="000F262F">
        <w:rPr>
          <w:rStyle w:val="hps"/>
        </w:rPr>
        <w:t>1</w:t>
      </w:r>
      <w:r w:rsidR="00D442A7">
        <w:rPr>
          <w:rStyle w:val="hps"/>
        </w:rPr>
        <w:t>7</w:t>
      </w:r>
      <w:r w:rsidR="000F262F">
        <w:rPr>
          <w:rStyle w:val="hps"/>
        </w:rPr>
        <w:t>,337</w:t>
      </w:r>
      <w:r w:rsidRPr="00A34144">
        <w:t xml:space="preserve"> </w:t>
      </w:r>
      <w:r w:rsidRPr="00A34144">
        <w:rPr>
          <w:rStyle w:val="hps"/>
        </w:rPr>
        <w:t xml:space="preserve">is proposed for the </w:t>
      </w:r>
      <w:r w:rsidRPr="00E11B24">
        <w:rPr>
          <w:rStyle w:val="hps"/>
          <w:b/>
        </w:rPr>
        <w:t xml:space="preserve">‘Communication and visibility’ </w:t>
      </w:r>
      <w:r w:rsidR="00391C9C" w:rsidRPr="00E11B24">
        <w:rPr>
          <w:rStyle w:val="hps"/>
          <w:b/>
        </w:rPr>
        <w:t xml:space="preserve">category </w:t>
      </w:r>
      <w:r w:rsidRPr="00E11B24">
        <w:rPr>
          <w:rStyle w:val="hps"/>
          <w:b/>
        </w:rPr>
        <w:t>(item C)</w:t>
      </w:r>
      <w:r w:rsidRPr="00A34144">
        <w:rPr>
          <w:rStyle w:val="hps"/>
        </w:rPr>
        <w:t xml:space="preserve"> as well as a reprogramming of available funds</w:t>
      </w:r>
      <w:r w:rsidR="000F2F29" w:rsidRPr="00A34144">
        <w:rPr>
          <w:rStyle w:val="hps"/>
        </w:rPr>
        <w:t xml:space="preserve"> resulting in</w:t>
      </w:r>
      <w:r w:rsidRPr="00A34144">
        <w:rPr>
          <w:rStyle w:val="hps"/>
        </w:rPr>
        <w:t xml:space="preserve"> a </w:t>
      </w:r>
      <w:r w:rsidR="000F2F29" w:rsidRPr="00A34144">
        <w:rPr>
          <w:rStyle w:val="hps"/>
        </w:rPr>
        <w:t xml:space="preserve">cumulative </w:t>
      </w:r>
      <w:r w:rsidRPr="00A34144">
        <w:rPr>
          <w:rStyle w:val="hps"/>
        </w:rPr>
        <w:t>total of</w:t>
      </w:r>
      <w:r w:rsidRPr="00A34144">
        <w:t xml:space="preserve"> US$</w:t>
      </w:r>
      <w:r w:rsidR="00353E0F">
        <w:rPr>
          <w:rStyle w:val="hps"/>
        </w:rPr>
        <w:t>95</w:t>
      </w:r>
      <w:r w:rsidR="00D442A7">
        <w:rPr>
          <w:rStyle w:val="hps"/>
        </w:rPr>
        <w:t>,</w:t>
      </w:r>
      <w:r w:rsidR="00353E0F">
        <w:rPr>
          <w:rStyle w:val="hps"/>
        </w:rPr>
        <w:t>000 approximately</w:t>
      </w:r>
      <w:r w:rsidR="00353E0F" w:rsidRPr="00A34144">
        <w:t xml:space="preserve"> </w:t>
      </w:r>
      <w:r w:rsidR="000F2F29" w:rsidRPr="00A34144">
        <w:t xml:space="preserve">in category C. Primary activities will include </w:t>
      </w:r>
      <w:r w:rsidRPr="00A34144">
        <w:rPr>
          <w:rStyle w:val="hps"/>
        </w:rPr>
        <w:t>revis</w:t>
      </w:r>
      <w:r w:rsidR="000F2F29" w:rsidRPr="00A34144">
        <w:rPr>
          <w:rStyle w:val="hps"/>
        </w:rPr>
        <w:t>ing</w:t>
      </w:r>
      <w:r w:rsidRPr="005207C1">
        <w:rPr>
          <w:rStyle w:val="hps"/>
        </w:rPr>
        <w:t xml:space="preserve"> the Arabic, Chinese, Russian and Spanish versions of the </w:t>
      </w:r>
      <w:r w:rsidRPr="005207C1">
        <w:rPr>
          <w:rStyle w:val="hps"/>
          <w:i/>
        </w:rPr>
        <w:t xml:space="preserve">Basic Texts </w:t>
      </w:r>
      <w:r w:rsidRPr="005207C1">
        <w:rPr>
          <w:rStyle w:val="hps"/>
        </w:rPr>
        <w:t>in which a</w:t>
      </w:r>
      <w:r w:rsidRPr="005207C1">
        <w:t xml:space="preserve"> </w:t>
      </w:r>
      <w:r w:rsidRPr="005207C1">
        <w:rPr>
          <w:rStyle w:val="hps"/>
        </w:rPr>
        <w:t>number of errors</w:t>
      </w:r>
      <w:r w:rsidRPr="005207C1">
        <w:t xml:space="preserve"> </w:t>
      </w:r>
      <w:r w:rsidR="00391C9C">
        <w:rPr>
          <w:rStyle w:val="hps"/>
        </w:rPr>
        <w:t>have been</w:t>
      </w:r>
      <w:r w:rsidR="00391C9C" w:rsidRPr="005207C1">
        <w:rPr>
          <w:rStyle w:val="hps"/>
        </w:rPr>
        <w:t xml:space="preserve"> </w:t>
      </w:r>
      <w:r w:rsidRPr="005207C1">
        <w:rPr>
          <w:rStyle w:val="hps"/>
        </w:rPr>
        <w:t>identified.</w:t>
      </w:r>
      <w:r w:rsidRPr="005207C1">
        <w:t xml:space="preserve"> </w:t>
      </w:r>
      <w:r w:rsidRPr="005207C1">
        <w:rPr>
          <w:rStyle w:val="hps"/>
        </w:rPr>
        <w:t xml:space="preserve">This </w:t>
      </w:r>
      <w:r w:rsidR="00391C9C">
        <w:rPr>
          <w:rStyle w:val="hps"/>
        </w:rPr>
        <w:t xml:space="preserve">revision </w:t>
      </w:r>
      <w:r w:rsidRPr="005207C1">
        <w:rPr>
          <w:rStyle w:val="hps"/>
        </w:rPr>
        <w:t>work will</w:t>
      </w:r>
      <w:r w:rsidRPr="005207C1">
        <w:t xml:space="preserve"> </w:t>
      </w:r>
      <w:r w:rsidR="00391C9C">
        <w:t xml:space="preserve">be completed in 2013 in order to have </w:t>
      </w:r>
      <w:r w:rsidRPr="005207C1">
        <w:rPr>
          <w:rStyle w:val="hps"/>
        </w:rPr>
        <w:t>final texts</w:t>
      </w:r>
      <w:r w:rsidRPr="005207C1">
        <w:t xml:space="preserve"> </w:t>
      </w:r>
      <w:r w:rsidRPr="005207C1">
        <w:rPr>
          <w:rStyle w:val="hps"/>
        </w:rPr>
        <w:t>ready to welcome</w:t>
      </w:r>
      <w:r w:rsidRPr="005207C1">
        <w:t xml:space="preserve"> </w:t>
      </w:r>
      <w:r w:rsidRPr="005207C1">
        <w:rPr>
          <w:rStyle w:val="hps"/>
        </w:rPr>
        <w:t>the amendments</w:t>
      </w:r>
      <w:r w:rsidRPr="005207C1">
        <w:t xml:space="preserve"> </w:t>
      </w:r>
      <w:r w:rsidRPr="005207C1">
        <w:rPr>
          <w:rStyle w:val="hps"/>
        </w:rPr>
        <w:t>that the General Assembly</w:t>
      </w:r>
      <w:r w:rsidRPr="005207C1">
        <w:t xml:space="preserve"> </w:t>
      </w:r>
      <w:r w:rsidRPr="005207C1">
        <w:rPr>
          <w:rStyle w:val="hps"/>
        </w:rPr>
        <w:t>texts</w:t>
      </w:r>
      <w:r w:rsidRPr="005207C1">
        <w:t xml:space="preserve"> </w:t>
      </w:r>
      <w:r w:rsidRPr="005207C1">
        <w:rPr>
          <w:rStyle w:val="hps"/>
        </w:rPr>
        <w:t>may introduce</w:t>
      </w:r>
      <w:r w:rsidRPr="005207C1">
        <w:t xml:space="preserve"> </w:t>
      </w:r>
      <w:r w:rsidRPr="005207C1">
        <w:rPr>
          <w:rStyle w:val="hps"/>
        </w:rPr>
        <w:t>at its</w:t>
      </w:r>
      <w:r w:rsidRPr="005207C1">
        <w:t xml:space="preserve"> </w:t>
      </w:r>
      <w:r w:rsidRPr="005207C1">
        <w:rPr>
          <w:rStyle w:val="hps"/>
        </w:rPr>
        <w:t>fifth</w:t>
      </w:r>
      <w:r w:rsidRPr="005207C1">
        <w:t xml:space="preserve"> </w:t>
      </w:r>
      <w:r w:rsidRPr="005207C1">
        <w:rPr>
          <w:rStyle w:val="hps"/>
        </w:rPr>
        <w:t>session in June 2014</w:t>
      </w:r>
      <w:r w:rsidR="00BA750D" w:rsidRPr="005207C1">
        <w:rPr>
          <w:rStyle w:val="hps"/>
        </w:rPr>
        <w:t xml:space="preserve"> before a new printed version of the </w:t>
      </w:r>
      <w:r w:rsidR="00BA750D" w:rsidRPr="005207C1">
        <w:rPr>
          <w:rStyle w:val="hps"/>
          <w:i/>
        </w:rPr>
        <w:t xml:space="preserve">Basic Texts </w:t>
      </w:r>
      <w:r w:rsidR="00BA750D" w:rsidRPr="005207C1">
        <w:rPr>
          <w:rStyle w:val="hps"/>
        </w:rPr>
        <w:t xml:space="preserve">is published. </w:t>
      </w:r>
      <w:r w:rsidR="00A34144">
        <w:rPr>
          <w:rStyle w:val="hps"/>
        </w:rPr>
        <w:t xml:space="preserve">Activities will also include </w:t>
      </w:r>
      <w:r w:rsidR="00BA750D" w:rsidRPr="005207C1">
        <w:rPr>
          <w:rStyle w:val="hps"/>
        </w:rPr>
        <w:t xml:space="preserve">copy-preparation of both the annual leaflet </w:t>
      </w:r>
      <w:r w:rsidR="00BA750D" w:rsidRPr="005207C1">
        <w:t>on the elements on the List of Intangible Cultural Heritage in Need of Urgent Safeguarding</w:t>
      </w:r>
      <w:r w:rsidR="00DC3DB6">
        <w:t xml:space="preserve"> and</w:t>
      </w:r>
      <w:r w:rsidR="00DC3DB6" w:rsidRPr="005207C1">
        <w:t xml:space="preserve"> </w:t>
      </w:r>
      <w:r w:rsidR="00BA750D" w:rsidRPr="005207C1">
        <w:t>the Representative List of the Intangible Cultural Heritage of Humanity and the programmes for the Register of Best Safeguarding Practices inscribed and selected by the Committee at its eight</w:t>
      </w:r>
      <w:r w:rsidR="00DC3DB6">
        <w:t>h</w:t>
      </w:r>
      <w:r w:rsidR="00BA750D" w:rsidRPr="005207C1">
        <w:t xml:space="preserve"> session in Baku, Azerbaïdjan</w:t>
      </w:r>
      <w:r w:rsidR="00556F25">
        <w:t>,</w:t>
      </w:r>
      <w:r w:rsidR="00BA750D" w:rsidRPr="005207C1">
        <w:t xml:space="preserve"> and the biannual cumulative brochure for 2012-2013. </w:t>
      </w:r>
      <w:r w:rsidR="00A34144">
        <w:t>The</w:t>
      </w:r>
      <w:r w:rsidR="005207C1" w:rsidRPr="005207C1">
        <w:t xml:space="preserve"> substantial costs for shipping both capacity-building and communication materials to Field Offices and National Commissions and other stakeholders involved in the capacity-building strategy</w:t>
      </w:r>
      <w:r w:rsidR="00A34144">
        <w:t xml:space="preserve"> will also be covered under this amount.</w:t>
      </w:r>
    </w:p>
    <w:p w14:paraId="06F3E681" w14:textId="766FAA11" w:rsidR="005207C1" w:rsidRDefault="005207C1" w:rsidP="00871EC4">
      <w:pPr>
        <w:pStyle w:val="Paragraph"/>
        <w:rPr>
          <w:rStyle w:val="hps"/>
        </w:rPr>
      </w:pPr>
      <w:r w:rsidRPr="005207C1">
        <w:rPr>
          <w:rStyle w:val="hps"/>
        </w:rPr>
        <w:t xml:space="preserve">Finally the </w:t>
      </w:r>
      <w:r w:rsidRPr="00E11B24">
        <w:rPr>
          <w:rStyle w:val="hps"/>
          <w:b/>
        </w:rPr>
        <w:t>‘</w:t>
      </w:r>
      <w:r w:rsidRPr="00E11B24">
        <w:rPr>
          <w:b/>
        </w:rPr>
        <w:t>knowledge</w:t>
      </w:r>
      <w:r w:rsidRPr="00E11B24">
        <w:rPr>
          <w:rStyle w:val="hps"/>
          <w:b/>
        </w:rPr>
        <w:t xml:space="preserve"> management services’ line (item D)</w:t>
      </w:r>
      <w:r w:rsidRPr="005207C1">
        <w:rPr>
          <w:rStyle w:val="hps"/>
        </w:rPr>
        <w:t xml:space="preserve"> can be reduced </w:t>
      </w:r>
      <w:r w:rsidR="00DC3DB6">
        <w:rPr>
          <w:rStyle w:val="hps"/>
        </w:rPr>
        <w:t>by</w:t>
      </w:r>
      <w:r w:rsidR="00DC3DB6" w:rsidRPr="005207C1">
        <w:rPr>
          <w:rStyle w:val="hps"/>
        </w:rPr>
        <w:t xml:space="preserve"> </w:t>
      </w:r>
      <w:r w:rsidRPr="005207C1">
        <w:rPr>
          <w:rStyle w:val="hps"/>
        </w:rPr>
        <w:t>US$</w:t>
      </w:r>
      <w:r w:rsidR="000F262F">
        <w:rPr>
          <w:rStyle w:val="hps"/>
        </w:rPr>
        <w:t>48</w:t>
      </w:r>
      <w:r w:rsidRPr="005207C1">
        <w:rPr>
          <w:rStyle w:val="hps"/>
        </w:rPr>
        <w:t>,</w:t>
      </w:r>
      <w:r w:rsidR="000F262F">
        <w:rPr>
          <w:rStyle w:val="hps"/>
        </w:rPr>
        <w:t>250</w:t>
      </w:r>
      <w:r w:rsidRPr="005207C1">
        <w:rPr>
          <w:rStyle w:val="hps"/>
        </w:rPr>
        <w:t xml:space="preserve">. </w:t>
      </w:r>
      <w:r w:rsidR="00556F25">
        <w:rPr>
          <w:rStyle w:val="hps"/>
        </w:rPr>
        <w:t>The Secretariat</w:t>
      </w:r>
      <w:r w:rsidRPr="005207C1">
        <w:rPr>
          <w:rStyle w:val="hps"/>
        </w:rPr>
        <w:t xml:space="preserve"> expects to commit the remaining US$</w:t>
      </w:r>
      <w:r w:rsidR="00353E0F">
        <w:rPr>
          <w:rStyle w:val="hps"/>
        </w:rPr>
        <w:t>62</w:t>
      </w:r>
      <w:r w:rsidR="00D442A7">
        <w:rPr>
          <w:rStyle w:val="hps"/>
        </w:rPr>
        <w:t>,</w:t>
      </w:r>
      <w:r w:rsidR="00353E0F">
        <w:rPr>
          <w:rStyle w:val="hps"/>
        </w:rPr>
        <w:t>000 approximately</w:t>
      </w:r>
      <w:r w:rsidR="00353E0F" w:rsidRPr="005207C1">
        <w:rPr>
          <w:rStyle w:val="hps"/>
        </w:rPr>
        <w:t xml:space="preserve"> </w:t>
      </w:r>
      <w:r w:rsidRPr="005207C1">
        <w:rPr>
          <w:rStyle w:val="hps"/>
        </w:rPr>
        <w:t>before 31 December 2013 to make</w:t>
      </w:r>
      <w:r w:rsidRPr="005207C1">
        <w:t xml:space="preserve"> the country</w:t>
      </w:r>
      <w:r w:rsidR="00DC3DB6">
        <w:t xml:space="preserve"> </w:t>
      </w:r>
      <w:r w:rsidRPr="005207C1">
        <w:t xml:space="preserve">profile web </w:t>
      </w:r>
      <w:r w:rsidRPr="005207C1">
        <w:rPr>
          <w:rStyle w:val="hps"/>
        </w:rPr>
        <w:t>pages</w:t>
      </w:r>
      <w:r w:rsidRPr="005207C1">
        <w:t xml:space="preserve"> </w:t>
      </w:r>
      <w:r w:rsidRPr="005207C1">
        <w:rPr>
          <w:rStyle w:val="hps"/>
        </w:rPr>
        <w:t>fully</w:t>
      </w:r>
      <w:r w:rsidRPr="005207C1">
        <w:t xml:space="preserve"> </w:t>
      </w:r>
      <w:r w:rsidRPr="005207C1">
        <w:rPr>
          <w:rStyle w:val="hps"/>
        </w:rPr>
        <w:t>operational</w:t>
      </w:r>
      <w:r w:rsidRPr="005207C1">
        <w:t xml:space="preserve">, </w:t>
      </w:r>
      <w:r w:rsidRPr="005207C1">
        <w:rPr>
          <w:rStyle w:val="hps"/>
        </w:rPr>
        <w:t>customize the intangible cultural heritage website</w:t>
      </w:r>
      <w:r w:rsidRPr="005207C1">
        <w:t xml:space="preserve"> </w:t>
      </w:r>
      <w:r w:rsidRPr="005207C1">
        <w:rPr>
          <w:rStyle w:val="hps"/>
        </w:rPr>
        <w:t>to the</w:t>
      </w:r>
      <w:r w:rsidRPr="005207C1">
        <w:t xml:space="preserve"> </w:t>
      </w:r>
      <w:r w:rsidRPr="005207C1">
        <w:rPr>
          <w:rStyle w:val="hps"/>
        </w:rPr>
        <w:t>new graphic</w:t>
      </w:r>
      <w:r w:rsidRPr="005207C1">
        <w:t xml:space="preserve"> charter of UNESCO’s homepage and increase the security level of </w:t>
      </w:r>
      <w:r w:rsidRPr="005207C1">
        <w:rPr>
          <w:rStyle w:val="hps"/>
        </w:rPr>
        <w:t>online applications.</w:t>
      </w:r>
      <w:r w:rsidR="000F262F">
        <w:rPr>
          <w:rStyle w:val="hps"/>
        </w:rPr>
        <w:t xml:space="preserve">  </w:t>
      </w:r>
    </w:p>
    <w:p w14:paraId="5A313722" w14:textId="77777777" w:rsidR="00194988" w:rsidRPr="006A0BB0" w:rsidRDefault="00194988" w:rsidP="00871EC4">
      <w:pPr>
        <w:pStyle w:val="Paragraph"/>
        <w:rPr>
          <w:rStyle w:val="hps"/>
        </w:rPr>
      </w:pPr>
      <w:r w:rsidRPr="006A0BB0">
        <w:rPr>
          <w:rStyle w:val="hps"/>
        </w:rPr>
        <w:t xml:space="preserve">The </w:t>
      </w:r>
      <w:r w:rsidRPr="006C7782">
        <w:t>Bureau</w:t>
      </w:r>
      <w:r w:rsidRPr="006A0BB0">
        <w:rPr>
          <w:rStyle w:val="hps"/>
        </w:rPr>
        <w:t xml:space="preserve"> is reminded that, in order to avoid interruptions or delays in execution, the Co</w:t>
      </w:r>
      <w:r>
        <w:rPr>
          <w:rStyle w:val="hps"/>
        </w:rPr>
        <w:t>mmittee decided (Decision 6.COM </w:t>
      </w:r>
      <w:r w:rsidRPr="006A0BB0">
        <w:rPr>
          <w:rStyle w:val="hps"/>
        </w:rPr>
        <w:t>20) to authorize the Director-General to make transfers between approved activities under this line of the Plan for the resources of the Fund up to a cumulative amount of US$25,000. The Secretariat would then inform the Bureau in writing, at the session following such action, of the details and reasons for these transfers. As decided by the Committee, any transfers larger than that amount would require the Bureau’s prior approval of a revised plan of expenditure.</w:t>
      </w:r>
      <w:r>
        <w:rPr>
          <w:rStyle w:val="hps"/>
        </w:rPr>
        <w:t xml:space="preserve"> To date, the</w:t>
      </w:r>
      <w:r>
        <w:t xml:space="preserve"> </w:t>
      </w:r>
      <w:r>
        <w:rPr>
          <w:rStyle w:val="hps"/>
        </w:rPr>
        <w:t>Secretariat has not</w:t>
      </w:r>
      <w:r>
        <w:t xml:space="preserve"> </w:t>
      </w:r>
      <w:r>
        <w:rPr>
          <w:rStyle w:val="hps"/>
        </w:rPr>
        <w:t>made use of this</w:t>
      </w:r>
      <w:r>
        <w:t xml:space="preserve"> </w:t>
      </w:r>
      <w:r>
        <w:rPr>
          <w:rStyle w:val="hps"/>
        </w:rPr>
        <w:t>flexibility.</w:t>
      </w:r>
    </w:p>
    <w:p w14:paraId="2D1D0552" w14:textId="77777777" w:rsidR="00194988" w:rsidRPr="006A0BB0" w:rsidRDefault="00194988" w:rsidP="00871EC4">
      <w:pPr>
        <w:pStyle w:val="Paragraph"/>
      </w:pPr>
      <w:r w:rsidRPr="006A0BB0">
        <w:t>The Bureau is asked to evaluate and decide on this proposed spending plan through electronic consultation, as provided in Rule 12.3 of the Rules of Procedure of the Committee. The Bureau of the Committee may wish to adopt the following decision:</w:t>
      </w:r>
    </w:p>
    <w:p w14:paraId="4D61D8D4" w14:textId="77777777" w:rsidR="00194988" w:rsidRPr="006A0BB0" w:rsidRDefault="00194988" w:rsidP="0051717D">
      <w:pPr>
        <w:pStyle w:val="Marge"/>
        <w:keepNext/>
        <w:spacing w:before="240"/>
        <w:ind w:left="567"/>
        <w:rPr>
          <w:b/>
        </w:rPr>
      </w:pPr>
      <w:r w:rsidRPr="006A0BB0">
        <w:rPr>
          <w:b/>
        </w:rPr>
        <w:t xml:space="preserve">DRAFT DECISION </w:t>
      </w:r>
      <w:r>
        <w:rPr>
          <w:b/>
        </w:rPr>
        <w:t>8</w:t>
      </w:r>
      <w:r w:rsidRPr="006A0BB0">
        <w:rPr>
          <w:b/>
        </w:rPr>
        <w:t>.COM </w:t>
      </w:r>
      <w:r>
        <w:rPr>
          <w:b/>
        </w:rPr>
        <w:t>2.BUR 1</w:t>
      </w:r>
    </w:p>
    <w:p w14:paraId="3DC82624" w14:textId="77777777" w:rsidR="00194988" w:rsidRPr="006A0BB0" w:rsidRDefault="00194988" w:rsidP="0051717D">
      <w:pPr>
        <w:pStyle w:val="Marge"/>
        <w:keepNext/>
        <w:spacing w:before="240"/>
        <w:ind w:left="567"/>
      </w:pPr>
      <w:r w:rsidRPr="006A0BB0">
        <w:t>The Bureau,</w:t>
      </w:r>
    </w:p>
    <w:p w14:paraId="426C06D9" w14:textId="77777777" w:rsidR="00194988" w:rsidRPr="006A0BB0" w:rsidRDefault="00194988" w:rsidP="00D442A7">
      <w:pPr>
        <w:pStyle w:val="Marge"/>
        <w:numPr>
          <w:ilvl w:val="0"/>
          <w:numId w:val="3"/>
        </w:numPr>
        <w:spacing w:before="120" w:after="120"/>
        <w:ind w:left="1134" w:hanging="567"/>
      </w:pPr>
      <w:r w:rsidRPr="006A0BB0">
        <w:rPr>
          <w:u w:val="single"/>
        </w:rPr>
        <w:t>Having examined</w:t>
      </w:r>
      <w:r w:rsidRPr="006A0BB0">
        <w:t xml:space="preserve"> document ITH/12/</w:t>
      </w:r>
      <w:r>
        <w:t>8</w:t>
      </w:r>
      <w:r w:rsidRPr="006A0BB0">
        <w:t>.COM </w:t>
      </w:r>
      <w:r>
        <w:t>2</w:t>
      </w:r>
      <w:r w:rsidRPr="006A0BB0">
        <w:t>.BUR/</w:t>
      </w:r>
      <w:r>
        <w:t>1</w:t>
      </w:r>
      <w:r w:rsidRPr="006A0BB0">
        <w:t xml:space="preserve"> and its annex,</w:t>
      </w:r>
    </w:p>
    <w:p w14:paraId="454F8F85" w14:textId="77777777" w:rsidR="00194988" w:rsidRPr="006A0BB0" w:rsidRDefault="00194988" w:rsidP="00D442A7">
      <w:pPr>
        <w:pStyle w:val="Marge"/>
        <w:numPr>
          <w:ilvl w:val="0"/>
          <w:numId w:val="3"/>
        </w:numPr>
        <w:spacing w:before="120" w:after="120"/>
        <w:ind w:left="1134" w:hanging="567"/>
      </w:pPr>
      <w:r w:rsidRPr="006A0BB0">
        <w:rPr>
          <w:u w:val="single"/>
        </w:rPr>
        <w:t>Recalling</w:t>
      </w:r>
      <w:r w:rsidRPr="006A0BB0">
        <w:t xml:space="preserve"> Resolution 4.GA 7 and Decision 6.COM 20,</w:t>
      </w:r>
    </w:p>
    <w:p w14:paraId="1841AF3F" w14:textId="77777777" w:rsidR="00194988" w:rsidRPr="006A0BB0" w:rsidRDefault="00194988" w:rsidP="00D442A7">
      <w:pPr>
        <w:pStyle w:val="Marge"/>
        <w:numPr>
          <w:ilvl w:val="0"/>
          <w:numId w:val="3"/>
        </w:numPr>
        <w:spacing w:before="120" w:after="120"/>
        <w:ind w:left="1134" w:hanging="567"/>
      </w:pPr>
      <w:r w:rsidRPr="006A0BB0">
        <w:rPr>
          <w:u w:val="single"/>
        </w:rPr>
        <w:t>Authorizes</w:t>
      </w:r>
      <w:r w:rsidRPr="006A0BB0">
        <w:t xml:space="preserve"> the expenditures specified in that document and its annex;</w:t>
      </w:r>
    </w:p>
    <w:p w14:paraId="2AECB3C4" w14:textId="77777777" w:rsidR="00194988" w:rsidRDefault="00194988" w:rsidP="00D442A7">
      <w:pPr>
        <w:pStyle w:val="Marge"/>
        <w:numPr>
          <w:ilvl w:val="0"/>
          <w:numId w:val="3"/>
        </w:numPr>
        <w:spacing w:before="120" w:after="120"/>
        <w:ind w:left="1134" w:hanging="567"/>
      </w:pPr>
      <w:r w:rsidRPr="006A0BB0">
        <w:rPr>
          <w:u w:val="single"/>
        </w:rPr>
        <w:t>Requests</w:t>
      </w:r>
      <w:r w:rsidRPr="006A0BB0">
        <w:t xml:space="preserve"> the Secretariat to report on the progress of implementation and the way the funds are spent;</w:t>
      </w:r>
    </w:p>
    <w:p w14:paraId="55B942AA" w14:textId="77777777" w:rsidR="0032260E" w:rsidRDefault="00194988" w:rsidP="00D442A7">
      <w:pPr>
        <w:pStyle w:val="Marge"/>
        <w:numPr>
          <w:ilvl w:val="0"/>
          <w:numId w:val="3"/>
        </w:numPr>
        <w:spacing w:before="120" w:after="120"/>
        <w:ind w:left="1134" w:hanging="567"/>
      </w:pPr>
      <w:r w:rsidRPr="00194988">
        <w:rPr>
          <w:u w:val="single"/>
        </w:rPr>
        <w:t>Invites</w:t>
      </w:r>
      <w:r w:rsidRPr="006A0BB0">
        <w:t xml:space="preserve"> the Chairperson of the Committee to bring this decision to the attention of the Committee at its </w:t>
      </w:r>
      <w:r>
        <w:t>eight</w:t>
      </w:r>
      <w:r w:rsidR="00DC3DB6">
        <w:t>h</w:t>
      </w:r>
      <w:r w:rsidRPr="006A0BB0">
        <w:t xml:space="preserve"> session</w:t>
      </w:r>
      <w:r>
        <w:t>.</w:t>
      </w:r>
    </w:p>
    <w:p w14:paraId="3F3F5324" w14:textId="77777777" w:rsidR="00194988" w:rsidRPr="005207C1" w:rsidRDefault="00194988" w:rsidP="00871EC4">
      <w:pPr>
        <w:pStyle w:val="Paragraph"/>
        <w:numPr>
          <w:ilvl w:val="0"/>
          <w:numId w:val="0"/>
        </w:numPr>
        <w:ind w:left="567"/>
      </w:pPr>
    </w:p>
    <w:p w14:paraId="7B656EAE" w14:textId="77777777" w:rsidR="00C120F8" w:rsidRPr="005207C1" w:rsidRDefault="00C120F8" w:rsidP="00871EC4">
      <w:pPr>
        <w:pStyle w:val="Paragraph"/>
        <w:numPr>
          <w:ilvl w:val="0"/>
          <w:numId w:val="0"/>
        </w:numPr>
        <w:ind w:left="567"/>
        <w:sectPr w:rsidR="00C120F8" w:rsidRPr="005207C1" w:rsidSect="004E0F0D">
          <w:headerReference w:type="even" r:id="rId13"/>
          <w:headerReference w:type="default" r:id="rId14"/>
          <w:headerReference w:type="first" r:id="rId15"/>
          <w:pgSz w:w="11906" w:h="16838" w:code="9"/>
          <w:pgMar w:top="1418" w:right="1134" w:bottom="1134" w:left="1134" w:header="397" w:footer="284" w:gutter="0"/>
          <w:cols w:space="708"/>
          <w:titlePg/>
          <w:docGrid w:linePitch="360"/>
        </w:sectPr>
      </w:pPr>
    </w:p>
    <w:p w14:paraId="7D540AE9" w14:textId="77777777" w:rsidR="00556F25" w:rsidRPr="00556F25" w:rsidRDefault="00556F25" w:rsidP="0051717D">
      <w:pPr>
        <w:spacing w:before="240" w:after="240"/>
        <w:jc w:val="center"/>
        <w:rPr>
          <w:rFonts w:ascii="Arial" w:hAnsi="Arial" w:cs="Arial"/>
          <w:b/>
          <w:caps/>
          <w:sz w:val="22"/>
          <w:szCs w:val="22"/>
        </w:rPr>
      </w:pPr>
      <w:r w:rsidRPr="00556F25">
        <w:rPr>
          <w:rFonts w:ascii="Arial" w:hAnsi="Arial" w:cs="Arial"/>
          <w:b/>
          <w:caps/>
          <w:sz w:val="22"/>
          <w:szCs w:val="22"/>
        </w:rPr>
        <w:t>Annex</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3570"/>
        <w:gridCol w:w="2042"/>
        <w:gridCol w:w="1705"/>
      </w:tblGrid>
      <w:tr w:rsidR="0042712F" w:rsidRPr="0030412A" w14:paraId="6709CF07" w14:textId="77777777" w:rsidTr="00051842">
        <w:trPr>
          <w:cantSplit/>
          <w:tblHeader/>
          <w:jc w:val="center"/>
        </w:trPr>
        <w:tc>
          <w:tcPr>
            <w:tcW w:w="3580" w:type="dxa"/>
            <w:shd w:val="clear" w:color="000000" w:fill="BFBFBF"/>
            <w:vAlign w:val="center"/>
            <w:hideMark/>
          </w:tcPr>
          <w:p w14:paraId="1C3376AC" w14:textId="77777777" w:rsidR="0042712F" w:rsidRPr="0030412A" w:rsidRDefault="0042712F" w:rsidP="0051717D">
            <w:pPr>
              <w:jc w:val="center"/>
              <w:rPr>
                <w:rFonts w:ascii="Arial" w:hAnsi="Arial" w:cs="Arial"/>
                <w:b/>
                <w:bCs/>
                <w:sz w:val="20"/>
                <w:szCs w:val="20"/>
              </w:rPr>
            </w:pPr>
            <w:r w:rsidRPr="0030412A">
              <w:rPr>
                <w:rFonts w:ascii="Arial" w:hAnsi="Arial" w:cs="Arial"/>
                <w:b/>
                <w:bCs/>
                <w:sz w:val="20"/>
                <w:szCs w:val="20"/>
              </w:rPr>
              <w:t>Activity</w:t>
            </w:r>
          </w:p>
        </w:tc>
        <w:tc>
          <w:tcPr>
            <w:tcW w:w="3570" w:type="dxa"/>
            <w:shd w:val="clear" w:color="000000" w:fill="BFBFBF"/>
            <w:vAlign w:val="center"/>
            <w:hideMark/>
          </w:tcPr>
          <w:p w14:paraId="7D5C58DB" w14:textId="77777777" w:rsidR="0042712F" w:rsidRPr="0030412A" w:rsidRDefault="0042712F" w:rsidP="0051717D">
            <w:pPr>
              <w:jc w:val="center"/>
              <w:rPr>
                <w:rFonts w:ascii="Arial" w:hAnsi="Arial" w:cs="Arial"/>
                <w:b/>
                <w:bCs/>
                <w:sz w:val="20"/>
                <w:szCs w:val="20"/>
              </w:rPr>
            </w:pPr>
            <w:r w:rsidRPr="0030412A">
              <w:rPr>
                <w:rFonts w:ascii="Arial" w:hAnsi="Arial" w:cs="Arial"/>
                <w:b/>
                <w:bCs/>
                <w:sz w:val="20"/>
                <w:szCs w:val="20"/>
              </w:rPr>
              <w:t>Description</w:t>
            </w:r>
          </w:p>
        </w:tc>
        <w:tc>
          <w:tcPr>
            <w:tcW w:w="2042" w:type="dxa"/>
            <w:shd w:val="clear" w:color="000000" w:fill="BFBFBF"/>
            <w:vAlign w:val="center"/>
            <w:hideMark/>
          </w:tcPr>
          <w:p w14:paraId="5AC9C87C" w14:textId="37BE45D9" w:rsidR="0042712F" w:rsidRPr="0030412A" w:rsidRDefault="0042712F" w:rsidP="00022F91">
            <w:pPr>
              <w:jc w:val="center"/>
              <w:rPr>
                <w:rFonts w:ascii="Arial" w:hAnsi="Arial" w:cs="Arial"/>
                <w:b/>
                <w:bCs/>
                <w:sz w:val="20"/>
                <w:szCs w:val="20"/>
              </w:rPr>
            </w:pPr>
            <w:r w:rsidRPr="0030412A">
              <w:rPr>
                <w:rFonts w:ascii="Arial" w:hAnsi="Arial" w:cs="Arial"/>
                <w:b/>
                <w:bCs/>
                <w:sz w:val="20"/>
                <w:szCs w:val="20"/>
              </w:rPr>
              <w:t xml:space="preserve">Total </w:t>
            </w:r>
            <w:r>
              <w:rPr>
                <w:rFonts w:ascii="Arial" w:hAnsi="Arial" w:cs="Arial"/>
                <w:b/>
                <w:bCs/>
                <w:sz w:val="20"/>
                <w:szCs w:val="20"/>
              </w:rPr>
              <w:t xml:space="preserve">approved by </w:t>
            </w:r>
            <w:r w:rsidR="00022F91">
              <w:rPr>
                <w:rFonts w:ascii="Arial" w:hAnsi="Arial" w:cs="Arial"/>
                <w:b/>
                <w:bCs/>
                <w:sz w:val="20"/>
                <w:szCs w:val="20"/>
              </w:rPr>
              <w:t>previous Bureau (2012-2013)</w:t>
            </w:r>
          </w:p>
        </w:tc>
        <w:tc>
          <w:tcPr>
            <w:tcW w:w="1705" w:type="dxa"/>
            <w:shd w:val="clear" w:color="000000" w:fill="BFBFBF"/>
            <w:vAlign w:val="center"/>
            <w:hideMark/>
          </w:tcPr>
          <w:p w14:paraId="55F304BE" w14:textId="6178F631" w:rsidR="0042712F" w:rsidRPr="0030412A" w:rsidRDefault="0042712F" w:rsidP="0042712F">
            <w:pPr>
              <w:jc w:val="center"/>
              <w:rPr>
                <w:rFonts w:ascii="Arial" w:hAnsi="Arial" w:cs="Arial"/>
                <w:b/>
                <w:bCs/>
                <w:sz w:val="20"/>
                <w:szCs w:val="20"/>
              </w:rPr>
            </w:pPr>
            <w:r>
              <w:rPr>
                <w:rFonts w:ascii="Arial" w:hAnsi="Arial" w:cs="Arial"/>
                <w:b/>
                <w:bCs/>
                <w:sz w:val="20"/>
                <w:szCs w:val="20"/>
              </w:rPr>
              <w:t>Proposed revised allocation</w:t>
            </w:r>
          </w:p>
        </w:tc>
      </w:tr>
      <w:tr w:rsidR="0042712F" w:rsidRPr="0030412A" w14:paraId="089A7513" w14:textId="77777777" w:rsidTr="00051842">
        <w:trPr>
          <w:cantSplit/>
          <w:trHeight w:val="300"/>
          <w:jc w:val="center"/>
        </w:trPr>
        <w:tc>
          <w:tcPr>
            <w:tcW w:w="7150" w:type="dxa"/>
            <w:gridSpan w:val="2"/>
            <w:shd w:val="clear" w:color="auto" w:fill="D9D9D9" w:themeFill="background1" w:themeFillShade="D9"/>
            <w:vAlign w:val="center"/>
            <w:hideMark/>
          </w:tcPr>
          <w:p w14:paraId="7E582FDB" w14:textId="77777777" w:rsidR="0042712F" w:rsidRPr="0030412A" w:rsidRDefault="0042712F" w:rsidP="0051717D">
            <w:pPr>
              <w:rPr>
                <w:rFonts w:ascii="Arial" w:hAnsi="Arial" w:cs="Arial"/>
                <w:b/>
                <w:bCs/>
                <w:sz w:val="20"/>
                <w:szCs w:val="20"/>
              </w:rPr>
            </w:pPr>
            <w:r w:rsidRPr="0030412A">
              <w:rPr>
                <w:rFonts w:ascii="Arial" w:hAnsi="Arial" w:cs="Arial"/>
                <w:b/>
                <w:bCs/>
                <w:sz w:val="20"/>
                <w:szCs w:val="20"/>
              </w:rPr>
              <w:t>A. Capacity-building</w:t>
            </w:r>
          </w:p>
        </w:tc>
        <w:tc>
          <w:tcPr>
            <w:tcW w:w="2042" w:type="dxa"/>
            <w:shd w:val="clear" w:color="auto" w:fill="D9D9D9" w:themeFill="background1" w:themeFillShade="D9"/>
            <w:vAlign w:val="center"/>
            <w:hideMark/>
          </w:tcPr>
          <w:p w14:paraId="1830EF7A" w14:textId="77777777" w:rsidR="0042712F" w:rsidRPr="0030412A" w:rsidRDefault="0042712F" w:rsidP="0051717D">
            <w:pPr>
              <w:jc w:val="right"/>
              <w:rPr>
                <w:rFonts w:ascii="Arial" w:hAnsi="Arial" w:cs="Arial"/>
                <w:b/>
                <w:bCs/>
                <w:sz w:val="20"/>
                <w:szCs w:val="20"/>
              </w:rPr>
            </w:pPr>
            <w:r>
              <w:rPr>
                <w:rFonts w:ascii="Arial" w:hAnsi="Arial" w:cs="Arial"/>
                <w:b/>
                <w:bCs/>
                <w:sz w:val="20"/>
                <w:szCs w:val="20"/>
              </w:rPr>
              <w:t>$375,</w:t>
            </w:r>
            <w:r w:rsidRPr="0030412A">
              <w:rPr>
                <w:rFonts w:ascii="Arial" w:hAnsi="Arial" w:cs="Arial"/>
                <w:b/>
                <w:bCs/>
                <w:sz w:val="20"/>
                <w:szCs w:val="20"/>
              </w:rPr>
              <w:t>000</w:t>
            </w:r>
          </w:p>
        </w:tc>
        <w:tc>
          <w:tcPr>
            <w:tcW w:w="1705" w:type="dxa"/>
            <w:shd w:val="clear" w:color="auto" w:fill="D9D9D9" w:themeFill="background1" w:themeFillShade="D9"/>
            <w:vAlign w:val="center"/>
            <w:hideMark/>
          </w:tcPr>
          <w:p w14:paraId="66C0AC2F" w14:textId="6716B94A" w:rsidR="0042712F" w:rsidRPr="0030412A" w:rsidRDefault="0042712F" w:rsidP="00D442A7">
            <w:pPr>
              <w:jc w:val="right"/>
              <w:rPr>
                <w:rFonts w:ascii="Arial" w:hAnsi="Arial" w:cs="Arial"/>
                <w:b/>
                <w:iCs/>
                <w:sz w:val="20"/>
                <w:szCs w:val="20"/>
              </w:rPr>
            </w:pPr>
            <w:r>
              <w:rPr>
                <w:rFonts w:ascii="Arial" w:hAnsi="Arial" w:cs="Arial"/>
                <w:b/>
                <w:iCs/>
                <w:sz w:val="20"/>
                <w:szCs w:val="20"/>
              </w:rPr>
              <w:t>$</w:t>
            </w:r>
            <w:r w:rsidR="00D442A7">
              <w:rPr>
                <w:rFonts w:ascii="Arial" w:hAnsi="Arial" w:cs="Arial"/>
                <w:b/>
                <w:iCs/>
                <w:sz w:val="20"/>
                <w:szCs w:val="20"/>
              </w:rPr>
              <w:t>535,811</w:t>
            </w:r>
          </w:p>
        </w:tc>
      </w:tr>
      <w:tr w:rsidR="0042712F" w:rsidRPr="0030412A" w14:paraId="6AA6C4EC" w14:textId="77777777" w:rsidTr="00051842">
        <w:trPr>
          <w:cantSplit/>
          <w:trHeight w:val="825"/>
          <w:jc w:val="center"/>
        </w:trPr>
        <w:tc>
          <w:tcPr>
            <w:tcW w:w="7150" w:type="dxa"/>
            <w:gridSpan w:val="2"/>
            <w:shd w:val="clear" w:color="auto" w:fill="auto"/>
            <w:vAlign w:val="center"/>
            <w:hideMark/>
          </w:tcPr>
          <w:p w14:paraId="288A16E5" w14:textId="77777777" w:rsidR="0042712F" w:rsidRPr="0030412A" w:rsidRDefault="0042712F" w:rsidP="0051717D">
            <w:pPr>
              <w:rPr>
                <w:rFonts w:ascii="Arial" w:hAnsi="Arial" w:cs="Arial"/>
                <w:b/>
                <w:bCs/>
                <w:sz w:val="20"/>
                <w:szCs w:val="20"/>
              </w:rPr>
            </w:pPr>
            <w:r w:rsidRPr="0030412A">
              <w:rPr>
                <w:rFonts w:ascii="Arial" w:hAnsi="Arial" w:cs="Arial"/>
                <w:b/>
                <w:bCs/>
                <w:sz w:val="20"/>
                <w:szCs w:val="20"/>
              </w:rPr>
              <w:t>A.1 Content development of new capacity-building curricula: development of safeguarding plans, intangible cultural heritage and sustainable development</w:t>
            </w:r>
          </w:p>
        </w:tc>
        <w:tc>
          <w:tcPr>
            <w:tcW w:w="2042" w:type="dxa"/>
            <w:vMerge w:val="restart"/>
            <w:shd w:val="clear" w:color="auto" w:fill="auto"/>
            <w:vAlign w:val="center"/>
            <w:hideMark/>
          </w:tcPr>
          <w:p w14:paraId="549D237C" w14:textId="77777777" w:rsidR="0042712F" w:rsidRPr="0030412A" w:rsidRDefault="0042712F" w:rsidP="0051717D">
            <w:pPr>
              <w:jc w:val="right"/>
              <w:rPr>
                <w:rFonts w:ascii="Arial" w:hAnsi="Arial" w:cs="Arial"/>
                <w:sz w:val="20"/>
                <w:szCs w:val="20"/>
              </w:rPr>
            </w:pPr>
            <w:r>
              <w:rPr>
                <w:rFonts w:ascii="Arial" w:hAnsi="Arial" w:cs="Arial"/>
                <w:sz w:val="20"/>
                <w:szCs w:val="20"/>
              </w:rPr>
              <w:t>$100,</w:t>
            </w:r>
            <w:r w:rsidRPr="0030412A">
              <w:rPr>
                <w:rFonts w:ascii="Arial" w:hAnsi="Arial" w:cs="Arial"/>
                <w:sz w:val="20"/>
                <w:szCs w:val="20"/>
              </w:rPr>
              <w:t>000</w:t>
            </w:r>
          </w:p>
        </w:tc>
        <w:tc>
          <w:tcPr>
            <w:tcW w:w="1705" w:type="dxa"/>
            <w:vMerge w:val="restart"/>
            <w:shd w:val="clear" w:color="auto" w:fill="auto"/>
            <w:vAlign w:val="center"/>
            <w:hideMark/>
          </w:tcPr>
          <w:p w14:paraId="02D619C1" w14:textId="2A9A28D9" w:rsidR="0042712F" w:rsidRPr="0030412A" w:rsidRDefault="0042712F" w:rsidP="00D442A7">
            <w:pPr>
              <w:jc w:val="right"/>
              <w:rPr>
                <w:rFonts w:ascii="Arial" w:hAnsi="Arial" w:cs="Arial"/>
                <w:iCs/>
                <w:sz w:val="20"/>
                <w:szCs w:val="20"/>
              </w:rPr>
            </w:pPr>
            <w:r w:rsidRPr="00984F68">
              <w:rPr>
                <w:rFonts w:ascii="Arial" w:hAnsi="Arial" w:cs="Arial"/>
                <w:iCs/>
                <w:sz w:val="20"/>
                <w:szCs w:val="20"/>
              </w:rPr>
              <w:t>$</w:t>
            </w:r>
            <w:r w:rsidR="00E0526B" w:rsidRPr="00984F68">
              <w:rPr>
                <w:rFonts w:ascii="Arial" w:hAnsi="Arial" w:cs="Arial"/>
                <w:iCs/>
                <w:sz w:val="20"/>
                <w:szCs w:val="20"/>
              </w:rPr>
              <w:t>8</w:t>
            </w:r>
            <w:r w:rsidR="00D442A7">
              <w:rPr>
                <w:rFonts w:ascii="Arial" w:hAnsi="Arial" w:cs="Arial"/>
                <w:iCs/>
                <w:sz w:val="20"/>
                <w:szCs w:val="20"/>
              </w:rPr>
              <w:t>1</w:t>
            </w:r>
            <w:r w:rsidRPr="00984F68">
              <w:rPr>
                <w:rFonts w:ascii="Arial" w:hAnsi="Arial" w:cs="Arial"/>
                <w:iCs/>
                <w:sz w:val="20"/>
                <w:szCs w:val="20"/>
              </w:rPr>
              <w:t>,</w:t>
            </w:r>
            <w:r w:rsidR="00D442A7">
              <w:rPr>
                <w:rFonts w:ascii="Arial" w:hAnsi="Arial" w:cs="Arial"/>
                <w:iCs/>
                <w:sz w:val="20"/>
                <w:szCs w:val="20"/>
              </w:rPr>
              <w:t>0</w:t>
            </w:r>
            <w:r w:rsidR="00E0526B">
              <w:rPr>
                <w:rFonts w:ascii="Arial" w:hAnsi="Arial" w:cs="Arial"/>
                <w:iCs/>
                <w:sz w:val="20"/>
                <w:szCs w:val="20"/>
              </w:rPr>
              <w:t>00</w:t>
            </w:r>
          </w:p>
        </w:tc>
      </w:tr>
      <w:tr w:rsidR="0042712F" w:rsidRPr="0030412A" w14:paraId="43D3144E" w14:textId="77777777" w:rsidTr="00051842">
        <w:trPr>
          <w:cantSplit/>
          <w:trHeight w:val="840"/>
          <w:jc w:val="center"/>
        </w:trPr>
        <w:tc>
          <w:tcPr>
            <w:tcW w:w="3580" w:type="dxa"/>
            <w:shd w:val="clear" w:color="auto" w:fill="auto"/>
            <w:vAlign w:val="center"/>
            <w:hideMark/>
          </w:tcPr>
          <w:p w14:paraId="1ADD7A57" w14:textId="77777777" w:rsidR="0042712F" w:rsidRPr="0030412A" w:rsidRDefault="0042712F" w:rsidP="0051717D">
            <w:pPr>
              <w:rPr>
                <w:rFonts w:ascii="Arial" w:hAnsi="Arial" w:cs="Arial"/>
                <w:sz w:val="20"/>
                <w:szCs w:val="20"/>
              </w:rPr>
            </w:pPr>
            <w:r w:rsidRPr="0030412A">
              <w:rPr>
                <w:rFonts w:ascii="Arial" w:hAnsi="Arial" w:cs="Arial"/>
                <w:sz w:val="20"/>
                <w:szCs w:val="20"/>
              </w:rPr>
              <w:t>Content development for trainers and trainees manuals</w:t>
            </w:r>
          </w:p>
        </w:tc>
        <w:tc>
          <w:tcPr>
            <w:tcW w:w="3570" w:type="dxa"/>
            <w:shd w:val="clear" w:color="auto" w:fill="auto"/>
            <w:vAlign w:val="center"/>
            <w:hideMark/>
          </w:tcPr>
          <w:p w14:paraId="3DAB159A" w14:textId="77777777" w:rsidR="0042712F" w:rsidRPr="0030412A" w:rsidRDefault="0042712F" w:rsidP="0051717D">
            <w:pPr>
              <w:rPr>
                <w:rFonts w:ascii="Arial" w:hAnsi="Arial" w:cs="Arial"/>
                <w:sz w:val="20"/>
                <w:szCs w:val="20"/>
              </w:rPr>
            </w:pPr>
            <w:r w:rsidRPr="0030412A">
              <w:rPr>
                <w:rFonts w:ascii="Arial" w:hAnsi="Arial" w:cs="Arial"/>
                <w:sz w:val="20"/>
                <w:szCs w:val="20"/>
              </w:rPr>
              <w:t>Professional services for content development</w:t>
            </w:r>
          </w:p>
        </w:tc>
        <w:tc>
          <w:tcPr>
            <w:tcW w:w="2042" w:type="dxa"/>
            <w:vMerge/>
            <w:vAlign w:val="center"/>
            <w:hideMark/>
          </w:tcPr>
          <w:p w14:paraId="67687F0C" w14:textId="77777777" w:rsidR="0042712F" w:rsidRPr="0030412A" w:rsidRDefault="0042712F" w:rsidP="0051717D">
            <w:pPr>
              <w:rPr>
                <w:rFonts w:ascii="Arial" w:hAnsi="Arial" w:cs="Arial"/>
                <w:sz w:val="20"/>
                <w:szCs w:val="20"/>
              </w:rPr>
            </w:pPr>
          </w:p>
        </w:tc>
        <w:tc>
          <w:tcPr>
            <w:tcW w:w="1705" w:type="dxa"/>
            <w:vMerge/>
            <w:vAlign w:val="center"/>
            <w:hideMark/>
          </w:tcPr>
          <w:p w14:paraId="71D642F1" w14:textId="77777777" w:rsidR="0042712F" w:rsidRPr="0030412A" w:rsidRDefault="0042712F" w:rsidP="0051717D">
            <w:pPr>
              <w:rPr>
                <w:rFonts w:ascii="Arial" w:hAnsi="Arial" w:cs="Arial"/>
                <w:iCs/>
                <w:sz w:val="20"/>
                <w:szCs w:val="20"/>
              </w:rPr>
            </w:pPr>
          </w:p>
        </w:tc>
      </w:tr>
      <w:tr w:rsidR="0042712F" w:rsidRPr="0030412A" w14:paraId="1CADE5E6" w14:textId="77777777" w:rsidTr="00051842">
        <w:trPr>
          <w:cantSplit/>
          <w:trHeight w:val="780"/>
          <w:jc w:val="center"/>
        </w:trPr>
        <w:tc>
          <w:tcPr>
            <w:tcW w:w="7150" w:type="dxa"/>
            <w:gridSpan w:val="2"/>
            <w:shd w:val="clear" w:color="auto" w:fill="auto"/>
            <w:vAlign w:val="center"/>
            <w:hideMark/>
          </w:tcPr>
          <w:p w14:paraId="13BEDED0" w14:textId="77777777" w:rsidR="0042712F" w:rsidRPr="0030412A" w:rsidRDefault="0042712F" w:rsidP="0051717D">
            <w:pPr>
              <w:rPr>
                <w:rFonts w:ascii="Arial" w:hAnsi="Arial" w:cs="Arial"/>
                <w:b/>
                <w:bCs/>
                <w:sz w:val="20"/>
                <w:szCs w:val="20"/>
              </w:rPr>
            </w:pPr>
            <w:r w:rsidRPr="0030412A">
              <w:rPr>
                <w:rFonts w:ascii="Arial" w:hAnsi="Arial" w:cs="Arial"/>
                <w:b/>
                <w:bCs/>
                <w:sz w:val="20"/>
                <w:szCs w:val="20"/>
              </w:rPr>
              <w:t>A.2 Production of existing capacity-building curricula: national implementation, inventorying, nominations to the Urgent Safeguarding List</w:t>
            </w:r>
          </w:p>
        </w:tc>
        <w:tc>
          <w:tcPr>
            <w:tcW w:w="2042" w:type="dxa"/>
            <w:vMerge w:val="restart"/>
            <w:shd w:val="clear" w:color="auto" w:fill="auto"/>
            <w:vAlign w:val="center"/>
            <w:hideMark/>
          </w:tcPr>
          <w:p w14:paraId="1C768950" w14:textId="77777777" w:rsidR="0042712F" w:rsidRPr="0030412A" w:rsidRDefault="0042712F" w:rsidP="0051717D">
            <w:pPr>
              <w:jc w:val="right"/>
              <w:rPr>
                <w:rFonts w:ascii="Arial" w:hAnsi="Arial" w:cs="Arial"/>
                <w:sz w:val="20"/>
                <w:szCs w:val="20"/>
              </w:rPr>
            </w:pPr>
            <w:r>
              <w:rPr>
                <w:rFonts w:ascii="Arial" w:hAnsi="Arial" w:cs="Arial"/>
                <w:sz w:val="20"/>
                <w:szCs w:val="20"/>
              </w:rPr>
              <w:t>$115,</w:t>
            </w:r>
            <w:r w:rsidRPr="0030412A">
              <w:rPr>
                <w:rFonts w:ascii="Arial" w:hAnsi="Arial" w:cs="Arial"/>
                <w:sz w:val="20"/>
                <w:szCs w:val="20"/>
              </w:rPr>
              <w:t>000</w:t>
            </w:r>
          </w:p>
        </w:tc>
        <w:tc>
          <w:tcPr>
            <w:tcW w:w="1705" w:type="dxa"/>
            <w:vMerge w:val="restart"/>
            <w:shd w:val="clear" w:color="auto" w:fill="auto"/>
            <w:vAlign w:val="center"/>
            <w:hideMark/>
          </w:tcPr>
          <w:p w14:paraId="57A9805A" w14:textId="5118C6CD" w:rsidR="0042712F" w:rsidRPr="0030412A" w:rsidRDefault="0042712F" w:rsidP="00D442A7">
            <w:pPr>
              <w:jc w:val="right"/>
              <w:rPr>
                <w:rFonts w:ascii="Arial" w:hAnsi="Arial" w:cs="Arial"/>
                <w:iCs/>
                <w:sz w:val="20"/>
                <w:szCs w:val="20"/>
              </w:rPr>
            </w:pPr>
            <w:r w:rsidRPr="0030412A">
              <w:rPr>
                <w:rFonts w:ascii="Arial" w:hAnsi="Arial" w:cs="Arial"/>
                <w:iCs/>
                <w:sz w:val="20"/>
                <w:szCs w:val="20"/>
              </w:rPr>
              <w:t>$</w:t>
            </w:r>
            <w:r w:rsidR="00E0526B">
              <w:rPr>
                <w:rFonts w:ascii="Arial" w:hAnsi="Arial" w:cs="Arial"/>
                <w:iCs/>
                <w:sz w:val="20"/>
                <w:szCs w:val="20"/>
              </w:rPr>
              <w:t>2</w:t>
            </w:r>
            <w:r w:rsidR="00D442A7">
              <w:rPr>
                <w:rFonts w:ascii="Arial" w:hAnsi="Arial" w:cs="Arial"/>
                <w:iCs/>
                <w:sz w:val="20"/>
                <w:szCs w:val="20"/>
              </w:rPr>
              <w:t>18</w:t>
            </w:r>
            <w:r>
              <w:rPr>
                <w:rFonts w:ascii="Arial" w:hAnsi="Arial" w:cs="Arial"/>
                <w:iCs/>
                <w:sz w:val="20"/>
                <w:szCs w:val="20"/>
              </w:rPr>
              <w:t>,</w:t>
            </w:r>
            <w:r w:rsidR="00D442A7">
              <w:rPr>
                <w:rFonts w:ascii="Arial" w:hAnsi="Arial" w:cs="Arial"/>
                <w:iCs/>
                <w:sz w:val="20"/>
                <w:szCs w:val="20"/>
              </w:rPr>
              <w:t>8</w:t>
            </w:r>
            <w:r w:rsidR="00060BB1">
              <w:rPr>
                <w:rFonts w:ascii="Arial" w:hAnsi="Arial" w:cs="Arial"/>
                <w:iCs/>
                <w:sz w:val="20"/>
                <w:szCs w:val="20"/>
              </w:rPr>
              <w:t>11</w:t>
            </w:r>
          </w:p>
        </w:tc>
      </w:tr>
      <w:tr w:rsidR="0042712F" w:rsidRPr="0030412A" w14:paraId="2A7486E2" w14:textId="77777777" w:rsidTr="00051842">
        <w:trPr>
          <w:cantSplit/>
          <w:trHeight w:val="915"/>
          <w:jc w:val="center"/>
        </w:trPr>
        <w:tc>
          <w:tcPr>
            <w:tcW w:w="3580" w:type="dxa"/>
            <w:shd w:val="clear" w:color="auto" w:fill="auto"/>
            <w:vAlign w:val="center"/>
            <w:hideMark/>
          </w:tcPr>
          <w:p w14:paraId="56595CEE" w14:textId="77777777" w:rsidR="0042712F" w:rsidRPr="0030412A" w:rsidRDefault="0042712F" w:rsidP="0051717D">
            <w:pPr>
              <w:rPr>
                <w:rFonts w:ascii="Arial" w:hAnsi="Arial" w:cs="Arial"/>
                <w:sz w:val="20"/>
                <w:szCs w:val="20"/>
              </w:rPr>
            </w:pPr>
            <w:r w:rsidRPr="0030412A">
              <w:rPr>
                <w:rFonts w:ascii="Arial" w:hAnsi="Arial" w:cs="Arial"/>
                <w:sz w:val="20"/>
                <w:szCs w:val="20"/>
              </w:rPr>
              <w:t>Pre-production</w:t>
            </w:r>
          </w:p>
        </w:tc>
        <w:tc>
          <w:tcPr>
            <w:tcW w:w="3570" w:type="dxa"/>
            <w:shd w:val="clear" w:color="auto" w:fill="auto"/>
            <w:vAlign w:val="center"/>
            <w:hideMark/>
          </w:tcPr>
          <w:p w14:paraId="3D4EEF07" w14:textId="77777777" w:rsidR="0042712F" w:rsidRPr="0030412A" w:rsidRDefault="0042712F" w:rsidP="0051717D">
            <w:pPr>
              <w:rPr>
                <w:rFonts w:ascii="Arial" w:hAnsi="Arial" w:cs="Arial"/>
                <w:sz w:val="20"/>
                <w:szCs w:val="20"/>
              </w:rPr>
            </w:pPr>
            <w:r w:rsidRPr="0030412A">
              <w:rPr>
                <w:rFonts w:ascii="Arial" w:hAnsi="Arial" w:cs="Arial"/>
                <w:sz w:val="20"/>
                <w:szCs w:val="20"/>
              </w:rPr>
              <w:t>Professional services for translation copy-editing, graphic design, layout, proofreading</w:t>
            </w:r>
          </w:p>
        </w:tc>
        <w:tc>
          <w:tcPr>
            <w:tcW w:w="2042" w:type="dxa"/>
            <w:vMerge/>
            <w:shd w:val="clear" w:color="auto" w:fill="auto"/>
            <w:vAlign w:val="center"/>
            <w:hideMark/>
          </w:tcPr>
          <w:p w14:paraId="1834ADD9" w14:textId="77777777" w:rsidR="0042712F" w:rsidRPr="0030412A" w:rsidRDefault="0042712F" w:rsidP="0051717D">
            <w:pPr>
              <w:rPr>
                <w:rFonts w:ascii="Arial" w:hAnsi="Arial" w:cs="Arial"/>
                <w:sz w:val="20"/>
                <w:szCs w:val="20"/>
              </w:rPr>
            </w:pPr>
          </w:p>
        </w:tc>
        <w:tc>
          <w:tcPr>
            <w:tcW w:w="1705" w:type="dxa"/>
            <w:vMerge/>
            <w:shd w:val="clear" w:color="auto" w:fill="auto"/>
            <w:vAlign w:val="center"/>
            <w:hideMark/>
          </w:tcPr>
          <w:p w14:paraId="67E72B49" w14:textId="77777777" w:rsidR="0042712F" w:rsidRPr="0030412A" w:rsidRDefault="0042712F" w:rsidP="0051717D">
            <w:pPr>
              <w:rPr>
                <w:rFonts w:ascii="Arial" w:hAnsi="Arial" w:cs="Arial"/>
                <w:iCs/>
                <w:sz w:val="20"/>
                <w:szCs w:val="20"/>
              </w:rPr>
            </w:pPr>
          </w:p>
        </w:tc>
      </w:tr>
      <w:tr w:rsidR="0042712F" w:rsidRPr="0030412A" w14:paraId="6187CF16" w14:textId="77777777" w:rsidTr="00051842">
        <w:trPr>
          <w:cantSplit/>
          <w:trHeight w:val="435"/>
          <w:jc w:val="center"/>
        </w:trPr>
        <w:tc>
          <w:tcPr>
            <w:tcW w:w="7150" w:type="dxa"/>
            <w:gridSpan w:val="2"/>
            <w:shd w:val="clear" w:color="auto" w:fill="auto"/>
            <w:vAlign w:val="center"/>
            <w:hideMark/>
          </w:tcPr>
          <w:p w14:paraId="53674D23" w14:textId="77777777" w:rsidR="0042712F" w:rsidRPr="0030412A" w:rsidRDefault="0042712F" w:rsidP="0051717D">
            <w:pPr>
              <w:rPr>
                <w:rFonts w:ascii="Arial" w:hAnsi="Arial" w:cs="Arial"/>
                <w:b/>
                <w:bCs/>
                <w:sz w:val="20"/>
                <w:szCs w:val="20"/>
              </w:rPr>
            </w:pPr>
            <w:r w:rsidRPr="0030412A">
              <w:rPr>
                <w:rFonts w:ascii="Arial" w:hAnsi="Arial" w:cs="Arial"/>
                <w:b/>
                <w:bCs/>
                <w:sz w:val="20"/>
                <w:szCs w:val="20"/>
              </w:rPr>
              <w:t>A.3 Stocktaking workshop for trained facilitators</w:t>
            </w:r>
          </w:p>
        </w:tc>
        <w:tc>
          <w:tcPr>
            <w:tcW w:w="2042" w:type="dxa"/>
            <w:vMerge w:val="restart"/>
            <w:shd w:val="clear" w:color="auto" w:fill="auto"/>
            <w:vAlign w:val="center"/>
            <w:hideMark/>
          </w:tcPr>
          <w:p w14:paraId="3D072B08" w14:textId="77777777" w:rsidR="0042712F" w:rsidRPr="0030412A" w:rsidRDefault="0042712F" w:rsidP="0051717D">
            <w:pPr>
              <w:jc w:val="right"/>
              <w:rPr>
                <w:rFonts w:ascii="Arial" w:hAnsi="Arial" w:cs="Arial"/>
                <w:sz w:val="20"/>
                <w:szCs w:val="20"/>
              </w:rPr>
            </w:pPr>
            <w:r w:rsidRPr="0030412A">
              <w:rPr>
                <w:rFonts w:ascii="Arial" w:hAnsi="Arial" w:cs="Arial"/>
                <w:sz w:val="20"/>
                <w:szCs w:val="20"/>
              </w:rPr>
              <w:t>$80</w:t>
            </w:r>
            <w:r>
              <w:rPr>
                <w:rFonts w:ascii="Arial" w:hAnsi="Arial" w:cs="Arial"/>
                <w:sz w:val="20"/>
                <w:szCs w:val="20"/>
              </w:rPr>
              <w:t>,</w:t>
            </w:r>
            <w:r w:rsidRPr="0030412A">
              <w:rPr>
                <w:rFonts w:ascii="Arial" w:hAnsi="Arial" w:cs="Arial"/>
                <w:sz w:val="20"/>
                <w:szCs w:val="20"/>
              </w:rPr>
              <w:t>000</w:t>
            </w:r>
          </w:p>
        </w:tc>
        <w:tc>
          <w:tcPr>
            <w:tcW w:w="1705" w:type="dxa"/>
            <w:vMerge w:val="restart"/>
            <w:shd w:val="clear" w:color="auto" w:fill="auto"/>
            <w:vAlign w:val="center"/>
            <w:hideMark/>
          </w:tcPr>
          <w:p w14:paraId="0E6C0851" w14:textId="77777777" w:rsidR="0042712F" w:rsidRPr="0030412A" w:rsidRDefault="0042712F" w:rsidP="0051717D">
            <w:pPr>
              <w:jc w:val="right"/>
              <w:rPr>
                <w:rFonts w:ascii="Arial" w:hAnsi="Arial" w:cs="Arial"/>
                <w:iCs/>
                <w:sz w:val="20"/>
                <w:szCs w:val="20"/>
              </w:rPr>
            </w:pPr>
            <w:r>
              <w:rPr>
                <w:rFonts w:ascii="Arial" w:hAnsi="Arial" w:cs="Arial"/>
                <w:iCs/>
                <w:sz w:val="20"/>
                <w:szCs w:val="20"/>
              </w:rPr>
              <w:t>$80,</w:t>
            </w:r>
            <w:r w:rsidRPr="0030412A">
              <w:rPr>
                <w:rFonts w:ascii="Arial" w:hAnsi="Arial" w:cs="Arial"/>
                <w:iCs/>
                <w:sz w:val="20"/>
                <w:szCs w:val="20"/>
              </w:rPr>
              <w:t>000</w:t>
            </w:r>
          </w:p>
        </w:tc>
      </w:tr>
      <w:tr w:rsidR="0042712F" w:rsidRPr="0030412A" w14:paraId="05BBC67E" w14:textId="77777777" w:rsidTr="00051842">
        <w:trPr>
          <w:cantSplit/>
          <w:trHeight w:val="1020"/>
          <w:jc w:val="center"/>
        </w:trPr>
        <w:tc>
          <w:tcPr>
            <w:tcW w:w="3580" w:type="dxa"/>
            <w:shd w:val="clear" w:color="auto" w:fill="auto"/>
            <w:vAlign w:val="center"/>
            <w:hideMark/>
          </w:tcPr>
          <w:p w14:paraId="322059A8" w14:textId="77777777" w:rsidR="0042712F" w:rsidRPr="0030412A" w:rsidRDefault="0042712F" w:rsidP="0051717D">
            <w:pPr>
              <w:rPr>
                <w:rFonts w:ascii="Arial" w:hAnsi="Arial" w:cs="Arial"/>
                <w:sz w:val="20"/>
                <w:szCs w:val="20"/>
              </w:rPr>
            </w:pPr>
            <w:r w:rsidRPr="0030412A">
              <w:rPr>
                <w:rFonts w:ascii="Arial" w:hAnsi="Arial" w:cs="Arial"/>
                <w:sz w:val="20"/>
                <w:szCs w:val="20"/>
              </w:rPr>
              <w:t>Workshop for 10 to 15 trained experts</w:t>
            </w:r>
          </w:p>
        </w:tc>
        <w:tc>
          <w:tcPr>
            <w:tcW w:w="3570" w:type="dxa"/>
            <w:shd w:val="clear" w:color="auto" w:fill="auto"/>
            <w:vAlign w:val="center"/>
            <w:hideMark/>
          </w:tcPr>
          <w:p w14:paraId="1E1C53A1" w14:textId="77777777" w:rsidR="0042712F" w:rsidRPr="0030412A" w:rsidRDefault="0042712F" w:rsidP="0051717D">
            <w:pPr>
              <w:rPr>
                <w:rFonts w:ascii="Arial" w:hAnsi="Arial" w:cs="Arial"/>
                <w:sz w:val="20"/>
                <w:szCs w:val="20"/>
              </w:rPr>
            </w:pPr>
            <w:r w:rsidRPr="0030412A">
              <w:rPr>
                <w:rFonts w:ascii="Arial" w:hAnsi="Arial" w:cs="Arial"/>
                <w:sz w:val="20"/>
                <w:szCs w:val="20"/>
              </w:rPr>
              <w:t xml:space="preserve">Travel and subsistence of participants, meeting facilities and equipment, reproduction costs, local travel, hospitality, communications, shipment </w:t>
            </w:r>
          </w:p>
        </w:tc>
        <w:tc>
          <w:tcPr>
            <w:tcW w:w="2042" w:type="dxa"/>
            <w:vMerge/>
            <w:vAlign w:val="center"/>
            <w:hideMark/>
          </w:tcPr>
          <w:p w14:paraId="3FC119E9" w14:textId="77777777" w:rsidR="0042712F" w:rsidRPr="0030412A" w:rsidRDefault="0042712F" w:rsidP="0051717D">
            <w:pPr>
              <w:rPr>
                <w:rFonts w:ascii="Arial" w:hAnsi="Arial" w:cs="Arial"/>
                <w:sz w:val="20"/>
                <w:szCs w:val="20"/>
              </w:rPr>
            </w:pPr>
          </w:p>
        </w:tc>
        <w:tc>
          <w:tcPr>
            <w:tcW w:w="1705" w:type="dxa"/>
            <w:vMerge/>
            <w:vAlign w:val="center"/>
            <w:hideMark/>
          </w:tcPr>
          <w:p w14:paraId="18B57E52" w14:textId="77777777" w:rsidR="0042712F" w:rsidRPr="0030412A" w:rsidRDefault="0042712F" w:rsidP="0051717D">
            <w:pPr>
              <w:rPr>
                <w:rFonts w:ascii="Arial" w:hAnsi="Arial" w:cs="Arial"/>
                <w:iCs/>
                <w:sz w:val="20"/>
                <w:szCs w:val="20"/>
              </w:rPr>
            </w:pPr>
          </w:p>
        </w:tc>
      </w:tr>
      <w:tr w:rsidR="0042712F" w:rsidRPr="0030412A" w14:paraId="06E70A6C" w14:textId="77777777" w:rsidTr="00051842">
        <w:trPr>
          <w:cantSplit/>
          <w:trHeight w:val="630"/>
          <w:jc w:val="center"/>
        </w:trPr>
        <w:tc>
          <w:tcPr>
            <w:tcW w:w="7150" w:type="dxa"/>
            <w:gridSpan w:val="2"/>
            <w:shd w:val="clear" w:color="auto" w:fill="auto"/>
            <w:vAlign w:val="center"/>
            <w:hideMark/>
          </w:tcPr>
          <w:p w14:paraId="0FBA73D1" w14:textId="77777777" w:rsidR="0042712F" w:rsidRPr="0030412A" w:rsidRDefault="0042712F" w:rsidP="0051717D">
            <w:pPr>
              <w:rPr>
                <w:rFonts w:ascii="Arial" w:hAnsi="Arial" w:cs="Arial"/>
                <w:b/>
                <w:bCs/>
                <w:sz w:val="20"/>
                <w:szCs w:val="20"/>
              </w:rPr>
            </w:pPr>
            <w:r w:rsidRPr="0030412A">
              <w:rPr>
                <w:rFonts w:ascii="Arial" w:hAnsi="Arial" w:cs="Arial"/>
                <w:b/>
                <w:bCs/>
                <w:sz w:val="20"/>
                <w:szCs w:val="20"/>
              </w:rPr>
              <w:t xml:space="preserve">A.4 First Caribbean Youth Forum on Safeguarding Intangible Cultural Heritage </w:t>
            </w:r>
          </w:p>
        </w:tc>
        <w:tc>
          <w:tcPr>
            <w:tcW w:w="2042" w:type="dxa"/>
            <w:vMerge w:val="restart"/>
            <w:shd w:val="clear" w:color="auto" w:fill="auto"/>
            <w:vAlign w:val="center"/>
            <w:hideMark/>
          </w:tcPr>
          <w:p w14:paraId="7EF9DA8F" w14:textId="77777777" w:rsidR="0042712F" w:rsidRPr="0030412A" w:rsidRDefault="0042712F" w:rsidP="0051717D">
            <w:pPr>
              <w:jc w:val="right"/>
              <w:rPr>
                <w:rFonts w:ascii="Arial" w:hAnsi="Arial" w:cs="Arial"/>
                <w:sz w:val="20"/>
                <w:szCs w:val="20"/>
              </w:rPr>
            </w:pPr>
            <w:r>
              <w:rPr>
                <w:rFonts w:ascii="Arial" w:hAnsi="Arial" w:cs="Arial"/>
                <w:sz w:val="20"/>
                <w:szCs w:val="20"/>
              </w:rPr>
              <w:t>$20,</w:t>
            </w:r>
            <w:r w:rsidRPr="0030412A">
              <w:rPr>
                <w:rFonts w:ascii="Arial" w:hAnsi="Arial" w:cs="Arial"/>
                <w:sz w:val="20"/>
                <w:szCs w:val="20"/>
              </w:rPr>
              <w:t>000</w:t>
            </w:r>
          </w:p>
        </w:tc>
        <w:tc>
          <w:tcPr>
            <w:tcW w:w="1705" w:type="dxa"/>
            <w:vMerge w:val="restart"/>
            <w:shd w:val="clear" w:color="auto" w:fill="auto"/>
            <w:vAlign w:val="center"/>
            <w:hideMark/>
          </w:tcPr>
          <w:p w14:paraId="34FDC7CE" w14:textId="77777777" w:rsidR="0042712F" w:rsidRPr="0030412A" w:rsidRDefault="0042712F" w:rsidP="0051717D">
            <w:pPr>
              <w:jc w:val="right"/>
              <w:rPr>
                <w:rFonts w:ascii="Arial" w:hAnsi="Arial" w:cs="Arial"/>
                <w:iCs/>
                <w:sz w:val="20"/>
                <w:szCs w:val="20"/>
              </w:rPr>
            </w:pPr>
            <w:r>
              <w:rPr>
                <w:rFonts w:ascii="Arial" w:hAnsi="Arial" w:cs="Arial"/>
                <w:iCs/>
                <w:sz w:val="20"/>
                <w:szCs w:val="20"/>
              </w:rPr>
              <w:t>$20,</w:t>
            </w:r>
            <w:r w:rsidRPr="0030412A">
              <w:rPr>
                <w:rFonts w:ascii="Arial" w:hAnsi="Arial" w:cs="Arial"/>
                <w:iCs/>
                <w:sz w:val="20"/>
                <w:szCs w:val="20"/>
              </w:rPr>
              <w:t>000</w:t>
            </w:r>
          </w:p>
        </w:tc>
      </w:tr>
      <w:tr w:rsidR="0042712F" w:rsidRPr="0030412A" w14:paraId="2408A8AE" w14:textId="77777777" w:rsidTr="00051842">
        <w:trPr>
          <w:cantSplit/>
          <w:trHeight w:val="1275"/>
          <w:jc w:val="center"/>
        </w:trPr>
        <w:tc>
          <w:tcPr>
            <w:tcW w:w="3580" w:type="dxa"/>
            <w:shd w:val="clear" w:color="auto" w:fill="auto"/>
            <w:vAlign w:val="center"/>
            <w:hideMark/>
          </w:tcPr>
          <w:p w14:paraId="688789E1" w14:textId="77777777" w:rsidR="0042712F" w:rsidRPr="0030412A" w:rsidRDefault="0042712F" w:rsidP="0051717D">
            <w:pPr>
              <w:rPr>
                <w:rFonts w:ascii="Arial" w:hAnsi="Arial" w:cs="Arial"/>
                <w:sz w:val="20"/>
                <w:szCs w:val="20"/>
              </w:rPr>
            </w:pPr>
            <w:r w:rsidRPr="0030412A">
              <w:rPr>
                <w:rFonts w:ascii="Arial" w:hAnsi="Arial" w:cs="Arial"/>
                <w:sz w:val="20"/>
                <w:szCs w:val="20"/>
              </w:rPr>
              <w:t xml:space="preserve">3-day workshop forum on the implementation of the 2003 Convention for 25 to 30 participants from youth organizations </w:t>
            </w:r>
          </w:p>
        </w:tc>
        <w:tc>
          <w:tcPr>
            <w:tcW w:w="3570" w:type="dxa"/>
            <w:shd w:val="clear" w:color="auto" w:fill="auto"/>
            <w:vAlign w:val="center"/>
            <w:hideMark/>
          </w:tcPr>
          <w:p w14:paraId="32C162DE" w14:textId="77777777" w:rsidR="0042712F" w:rsidRPr="0030412A" w:rsidRDefault="0042712F" w:rsidP="0051717D">
            <w:pPr>
              <w:rPr>
                <w:rFonts w:ascii="Arial" w:hAnsi="Arial" w:cs="Arial"/>
                <w:sz w:val="20"/>
                <w:szCs w:val="20"/>
              </w:rPr>
            </w:pPr>
            <w:r w:rsidRPr="0030412A">
              <w:rPr>
                <w:rFonts w:ascii="Arial" w:hAnsi="Arial" w:cs="Arial"/>
                <w:sz w:val="20"/>
                <w:szCs w:val="20"/>
              </w:rPr>
              <w:t xml:space="preserve">Travel and subsistence of participants, trainers' services and expenses, meeting facilities and equipment, reproduction costs, local travel, hospitality, communications, shipment </w:t>
            </w:r>
          </w:p>
        </w:tc>
        <w:tc>
          <w:tcPr>
            <w:tcW w:w="2042" w:type="dxa"/>
            <w:vMerge/>
            <w:vAlign w:val="center"/>
            <w:hideMark/>
          </w:tcPr>
          <w:p w14:paraId="3FFAA83A" w14:textId="77777777" w:rsidR="0042712F" w:rsidRPr="0030412A" w:rsidRDefault="0042712F" w:rsidP="0051717D">
            <w:pPr>
              <w:rPr>
                <w:rFonts w:ascii="Arial" w:hAnsi="Arial" w:cs="Arial"/>
                <w:sz w:val="20"/>
                <w:szCs w:val="20"/>
              </w:rPr>
            </w:pPr>
          </w:p>
        </w:tc>
        <w:tc>
          <w:tcPr>
            <w:tcW w:w="1705" w:type="dxa"/>
            <w:vMerge/>
            <w:vAlign w:val="center"/>
            <w:hideMark/>
          </w:tcPr>
          <w:p w14:paraId="158B820B" w14:textId="77777777" w:rsidR="0042712F" w:rsidRPr="0030412A" w:rsidRDefault="0042712F" w:rsidP="0051717D">
            <w:pPr>
              <w:rPr>
                <w:rFonts w:ascii="Arial" w:hAnsi="Arial" w:cs="Arial"/>
                <w:iCs/>
                <w:sz w:val="20"/>
                <w:szCs w:val="20"/>
              </w:rPr>
            </w:pPr>
          </w:p>
        </w:tc>
      </w:tr>
      <w:tr w:rsidR="0042712F" w:rsidRPr="0030412A" w14:paraId="0BFAC693" w14:textId="77777777" w:rsidTr="00051842">
        <w:trPr>
          <w:cantSplit/>
          <w:trHeight w:val="1170"/>
          <w:jc w:val="center"/>
        </w:trPr>
        <w:tc>
          <w:tcPr>
            <w:tcW w:w="3580" w:type="dxa"/>
            <w:shd w:val="clear" w:color="auto" w:fill="auto"/>
            <w:vAlign w:val="center"/>
            <w:hideMark/>
          </w:tcPr>
          <w:p w14:paraId="7B3BD607" w14:textId="77777777" w:rsidR="0042712F" w:rsidRPr="0030412A" w:rsidRDefault="0042712F" w:rsidP="0051717D">
            <w:pPr>
              <w:rPr>
                <w:rFonts w:ascii="Arial" w:hAnsi="Arial" w:cs="Arial"/>
                <w:sz w:val="20"/>
                <w:szCs w:val="20"/>
              </w:rPr>
            </w:pPr>
            <w:r w:rsidRPr="0030412A">
              <w:rPr>
                <w:rFonts w:ascii="Arial" w:hAnsi="Arial" w:cs="Arial"/>
                <w:sz w:val="20"/>
                <w:szCs w:val="20"/>
              </w:rPr>
              <w:t xml:space="preserve">Workshop to strengthen the capacities in the field of intangible cultural heritage of an African training institution of heritage managers </w:t>
            </w:r>
          </w:p>
        </w:tc>
        <w:tc>
          <w:tcPr>
            <w:tcW w:w="3570" w:type="dxa"/>
            <w:shd w:val="clear" w:color="auto" w:fill="auto"/>
            <w:vAlign w:val="center"/>
            <w:hideMark/>
          </w:tcPr>
          <w:p w14:paraId="418EBAF0" w14:textId="77777777" w:rsidR="0042712F" w:rsidRPr="0030412A" w:rsidRDefault="0042712F" w:rsidP="0051717D">
            <w:pPr>
              <w:rPr>
                <w:rFonts w:ascii="Arial" w:hAnsi="Arial" w:cs="Arial"/>
                <w:sz w:val="20"/>
                <w:szCs w:val="20"/>
              </w:rPr>
            </w:pPr>
            <w:r w:rsidRPr="0030412A">
              <w:rPr>
                <w:rFonts w:ascii="Arial" w:hAnsi="Arial" w:cs="Arial"/>
                <w:sz w:val="20"/>
                <w:szCs w:val="20"/>
              </w:rPr>
              <w:t xml:space="preserve">Travel and subsistence of participants, meeting facilities and equipment, reproduction costs, local travel, hospitality, communications, shipment </w:t>
            </w:r>
          </w:p>
        </w:tc>
        <w:tc>
          <w:tcPr>
            <w:tcW w:w="2042" w:type="dxa"/>
            <w:shd w:val="clear" w:color="auto" w:fill="auto"/>
            <w:vAlign w:val="center"/>
            <w:hideMark/>
          </w:tcPr>
          <w:p w14:paraId="1BA64E59" w14:textId="77777777" w:rsidR="0042712F" w:rsidRPr="0030412A" w:rsidRDefault="0042712F" w:rsidP="0051717D">
            <w:pPr>
              <w:jc w:val="right"/>
              <w:rPr>
                <w:rFonts w:ascii="Arial" w:hAnsi="Arial" w:cs="Arial"/>
                <w:sz w:val="20"/>
                <w:szCs w:val="20"/>
              </w:rPr>
            </w:pPr>
            <w:r>
              <w:rPr>
                <w:rFonts w:ascii="Arial" w:hAnsi="Arial" w:cs="Arial"/>
                <w:sz w:val="20"/>
                <w:szCs w:val="20"/>
              </w:rPr>
              <w:t>$60,</w:t>
            </w:r>
            <w:r w:rsidRPr="0030412A">
              <w:rPr>
                <w:rFonts w:ascii="Arial" w:hAnsi="Arial" w:cs="Arial"/>
                <w:sz w:val="20"/>
                <w:szCs w:val="20"/>
              </w:rPr>
              <w:t>000</w:t>
            </w:r>
          </w:p>
        </w:tc>
        <w:tc>
          <w:tcPr>
            <w:tcW w:w="1705" w:type="dxa"/>
            <w:shd w:val="clear" w:color="auto" w:fill="auto"/>
            <w:vAlign w:val="center"/>
            <w:hideMark/>
          </w:tcPr>
          <w:p w14:paraId="42492AC6" w14:textId="752B8B8B" w:rsidR="0042712F" w:rsidRPr="00984F68" w:rsidRDefault="0042712F" w:rsidP="0042712F">
            <w:pPr>
              <w:jc w:val="right"/>
              <w:rPr>
                <w:rFonts w:ascii="Arial" w:hAnsi="Arial" w:cs="Arial"/>
                <w:iCs/>
                <w:sz w:val="20"/>
                <w:szCs w:val="20"/>
              </w:rPr>
            </w:pPr>
            <w:r w:rsidRPr="00984F68">
              <w:rPr>
                <w:rFonts w:ascii="Arial" w:hAnsi="Arial" w:cs="Arial"/>
                <w:iCs/>
                <w:sz w:val="20"/>
                <w:szCs w:val="20"/>
              </w:rPr>
              <w:t>$5</w:t>
            </w:r>
            <w:r>
              <w:rPr>
                <w:rFonts w:ascii="Arial" w:hAnsi="Arial" w:cs="Arial"/>
                <w:iCs/>
                <w:sz w:val="20"/>
                <w:szCs w:val="20"/>
              </w:rPr>
              <w:t>6</w:t>
            </w:r>
            <w:r w:rsidRPr="00984F68">
              <w:rPr>
                <w:rFonts w:ascii="Arial" w:hAnsi="Arial" w:cs="Arial"/>
                <w:iCs/>
                <w:sz w:val="20"/>
                <w:szCs w:val="20"/>
              </w:rPr>
              <w:t>,</w:t>
            </w:r>
            <w:r>
              <w:rPr>
                <w:rFonts w:ascii="Arial" w:hAnsi="Arial" w:cs="Arial"/>
                <w:iCs/>
                <w:sz w:val="20"/>
                <w:szCs w:val="20"/>
              </w:rPr>
              <w:t>000</w:t>
            </w:r>
          </w:p>
        </w:tc>
      </w:tr>
      <w:tr w:rsidR="0042712F" w:rsidRPr="0030412A" w14:paraId="77AD8CCB" w14:textId="77777777" w:rsidTr="00051842">
        <w:trPr>
          <w:cantSplit/>
          <w:trHeight w:val="1170"/>
          <w:jc w:val="center"/>
        </w:trPr>
        <w:tc>
          <w:tcPr>
            <w:tcW w:w="3580" w:type="dxa"/>
            <w:shd w:val="clear" w:color="auto" w:fill="auto"/>
            <w:vAlign w:val="center"/>
            <w:hideMark/>
          </w:tcPr>
          <w:p w14:paraId="2EA0A44F" w14:textId="5D6FFA96" w:rsidR="0042712F" w:rsidRPr="0030412A" w:rsidRDefault="0042712F" w:rsidP="0051717D">
            <w:pPr>
              <w:rPr>
                <w:rFonts w:ascii="Arial" w:hAnsi="Arial" w:cs="Arial"/>
                <w:sz w:val="20"/>
                <w:szCs w:val="20"/>
              </w:rPr>
            </w:pPr>
            <w:r w:rsidRPr="00A34144">
              <w:rPr>
                <w:rFonts w:ascii="Arial" w:hAnsi="Arial" w:cs="Arial"/>
                <w:sz w:val="20"/>
                <w:szCs w:val="20"/>
              </w:rPr>
              <w:t xml:space="preserve">Workshop to develop capacities in community-based inventorying of intangible cultural heritage for an African training institution of heritage managers </w:t>
            </w:r>
          </w:p>
        </w:tc>
        <w:tc>
          <w:tcPr>
            <w:tcW w:w="3570" w:type="dxa"/>
            <w:shd w:val="clear" w:color="auto" w:fill="auto"/>
            <w:vAlign w:val="center"/>
            <w:hideMark/>
          </w:tcPr>
          <w:p w14:paraId="63CC394C" w14:textId="77777777" w:rsidR="0042712F" w:rsidRPr="0030412A" w:rsidRDefault="0042712F" w:rsidP="0051717D">
            <w:pPr>
              <w:rPr>
                <w:rFonts w:ascii="Arial" w:hAnsi="Arial" w:cs="Arial"/>
                <w:sz w:val="20"/>
                <w:szCs w:val="20"/>
              </w:rPr>
            </w:pPr>
            <w:r w:rsidRPr="0030412A">
              <w:rPr>
                <w:rFonts w:ascii="Arial" w:hAnsi="Arial" w:cs="Arial"/>
                <w:sz w:val="20"/>
                <w:szCs w:val="20"/>
              </w:rPr>
              <w:t>Travel and subsistence of participants, meeting facilities and equipment, reproduction costs, local travel, hospitality, communications, shipment</w:t>
            </w:r>
          </w:p>
        </w:tc>
        <w:tc>
          <w:tcPr>
            <w:tcW w:w="2042" w:type="dxa"/>
            <w:shd w:val="clear" w:color="auto" w:fill="auto"/>
            <w:vAlign w:val="center"/>
            <w:hideMark/>
          </w:tcPr>
          <w:p w14:paraId="2CBF0734" w14:textId="77777777" w:rsidR="0042712F" w:rsidRPr="0030412A" w:rsidRDefault="0042712F" w:rsidP="0051717D">
            <w:pPr>
              <w:jc w:val="right"/>
              <w:rPr>
                <w:rFonts w:ascii="Arial" w:hAnsi="Arial" w:cs="Arial"/>
                <w:sz w:val="20"/>
                <w:szCs w:val="20"/>
              </w:rPr>
            </w:pPr>
            <w:r w:rsidRPr="0030412A">
              <w:rPr>
                <w:rFonts w:ascii="Arial" w:hAnsi="Arial" w:cs="Arial"/>
                <w:sz w:val="20"/>
                <w:szCs w:val="20"/>
              </w:rPr>
              <w:t>$0</w:t>
            </w:r>
          </w:p>
        </w:tc>
        <w:tc>
          <w:tcPr>
            <w:tcW w:w="1705" w:type="dxa"/>
            <w:shd w:val="clear" w:color="auto" w:fill="auto"/>
            <w:vAlign w:val="center"/>
            <w:hideMark/>
          </w:tcPr>
          <w:p w14:paraId="2DAD9804" w14:textId="3E8F948B" w:rsidR="0042712F" w:rsidRPr="0030412A" w:rsidRDefault="0042712F" w:rsidP="00E0526B">
            <w:pPr>
              <w:jc w:val="right"/>
              <w:rPr>
                <w:rFonts w:ascii="Arial" w:hAnsi="Arial" w:cs="Arial"/>
                <w:iCs/>
                <w:sz w:val="20"/>
                <w:szCs w:val="20"/>
              </w:rPr>
            </w:pPr>
            <w:r>
              <w:rPr>
                <w:rFonts w:ascii="Arial" w:hAnsi="Arial" w:cs="Arial"/>
                <w:iCs/>
                <w:sz w:val="20"/>
                <w:szCs w:val="20"/>
              </w:rPr>
              <w:t>$</w:t>
            </w:r>
            <w:r w:rsidR="00E0526B">
              <w:rPr>
                <w:rFonts w:ascii="Arial" w:hAnsi="Arial" w:cs="Arial"/>
                <w:iCs/>
                <w:sz w:val="20"/>
                <w:szCs w:val="20"/>
              </w:rPr>
              <w:t>80</w:t>
            </w:r>
            <w:r>
              <w:rPr>
                <w:rFonts w:ascii="Arial" w:hAnsi="Arial" w:cs="Arial"/>
                <w:iCs/>
                <w:sz w:val="20"/>
                <w:szCs w:val="20"/>
              </w:rPr>
              <w:t>,</w:t>
            </w:r>
            <w:r w:rsidRPr="0030412A">
              <w:rPr>
                <w:rFonts w:ascii="Arial" w:hAnsi="Arial" w:cs="Arial"/>
                <w:iCs/>
                <w:sz w:val="20"/>
                <w:szCs w:val="20"/>
              </w:rPr>
              <w:t>000</w:t>
            </w:r>
          </w:p>
        </w:tc>
      </w:tr>
      <w:tr w:rsidR="0042712F" w:rsidRPr="0030412A" w14:paraId="6E1CDEDB" w14:textId="77777777" w:rsidTr="00051842">
        <w:trPr>
          <w:cantSplit/>
          <w:trHeight w:val="585"/>
          <w:jc w:val="center"/>
        </w:trPr>
        <w:tc>
          <w:tcPr>
            <w:tcW w:w="7150" w:type="dxa"/>
            <w:gridSpan w:val="2"/>
            <w:shd w:val="clear" w:color="auto" w:fill="D9D9D9" w:themeFill="background1" w:themeFillShade="D9"/>
            <w:vAlign w:val="center"/>
            <w:hideMark/>
          </w:tcPr>
          <w:p w14:paraId="57FF428D" w14:textId="77777777" w:rsidR="0042712F" w:rsidRPr="0030412A" w:rsidRDefault="0042712F" w:rsidP="0051717D">
            <w:pPr>
              <w:rPr>
                <w:rFonts w:ascii="Arial" w:hAnsi="Arial" w:cs="Arial"/>
                <w:b/>
                <w:bCs/>
                <w:sz w:val="20"/>
                <w:szCs w:val="20"/>
              </w:rPr>
            </w:pPr>
            <w:r w:rsidRPr="0030412A">
              <w:rPr>
                <w:rFonts w:ascii="Arial" w:hAnsi="Arial" w:cs="Arial"/>
                <w:b/>
                <w:bCs/>
                <w:sz w:val="20"/>
                <w:szCs w:val="20"/>
              </w:rPr>
              <w:t xml:space="preserve">B. Promotion and dissemination of Best Safeguarding Practices </w:t>
            </w:r>
          </w:p>
        </w:tc>
        <w:tc>
          <w:tcPr>
            <w:tcW w:w="2042" w:type="dxa"/>
            <w:shd w:val="clear" w:color="auto" w:fill="D9D9D9" w:themeFill="background1" w:themeFillShade="D9"/>
            <w:vAlign w:val="center"/>
            <w:hideMark/>
          </w:tcPr>
          <w:p w14:paraId="76A91055" w14:textId="77777777" w:rsidR="0042712F" w:rsidRPr="0030412A" w:rsidRDefault="0042712F" w:rsidP="0051717D">
            <w:pPr>
              <w:jc w:val="right"/>
              <w:rPr>
                <w:rFonts w:ascii="Arial" w:hAnsi="Arial" w:cs="Arial"/>
                <w:b/>
                <w:bCs/>
                <w:sz w:val="20"/>
                <w:szCs w:val="20"/>
              </w:rPr>
            </w:pPr>
            <w:r>
              <w:rPr>
                <w:rFonts w:ascii="Arial" w:hAnsi="Arial" w:cs="Arial"/>
                <w:b/>
                <w:bCs/>
                <w:sz w:val="20"/>
                <w:szCs w:val="20"/>
              </w:rPr>
              <w:t>$75,</w:t>
            </w:r>
            <w:r w:rsidRPr="0030412A">
              <w:rPr>
                <w:rFonts w:ascii="Arial" w:hAnsi="Arial" w:cs="Arial"/>
                <w:b/>
                <w:bCs/>
                <w:sz w:val="20"/>
                <w:szCs w:val="20"/>
              </w:rPr>
              <w:t>000</w:t>
            </w:r>
          </w:p>
        </w:tc>
        <w:tc>
          <w:tcPr>
            <w:tcW w:w="1705" w:type="dxa"/>
            <w:shd w:val="clear" w:color="auto" w:fill="D9D9D9" w:themeFill="background1" w:themeFillShade="D9"/>
            <w:vAlign w:val="center"/>
            <w:hideMark/>
          </w:tcPr>
          <w:p w14:paraId="13A64E77" w14:textId="77777777" w:rsidR="0042712F" w:rsidRPr="0030412A" w:rsidRDefault="0042712F" w:rsidP="0051717D">
            <w:pPr>
              <w:jc w:val="right"/>
              <w:rPr>
                <w:rFonts w:ascii="Arial" w:hAnsi="Arial" w:cs="Arial"/>
                <w:b/>
                <w:bCs/>
                <w:iCs/>
                <w:sz w:val="20"/>
                <w:szCs w:val="20"/>
              </w:rPr>
            </w:pPr>
            <w:r>
              <w:rPr>
                <w:rFonts w:ascii="Arial" w:hAnsi="Arial" w:cs="Arial"/>
                <w:b/>
                <w:bCs/>
                <w:iCs/>
                <w:sz w:val="20"/>
                <w:szCs w:val="20"/>
              </w:rPr>
              <w:t>$75,</w:t>
            </w:r>
            <w:r w:rsidRPr="0030412A">
              <w:rPr>
                <w:rFonts w:ascii="Arial" w:hAnsi="Arial" w:cs="Arial"/>
                <w:b/>
                <w:bCs/>
                <w:iCs/>
                <w:sz w:val="20"/>
                <w:szCs w:val="20"/>
              </w:rPr>
              <w:t>000</w:t>
            </w:r>
          </w:p>
        </w:tc>
      </w:tr>
      <w:tr w:rsidR="0042712F" w:rsidRPr="0030412A" w14:paraId="38A7A71A" w14:textId="77777777" w:rsidTr="00051842">
        <w:trPr>
          <w:cantSplit/>
          <w:trHeight w:val="1215"/>
          <w:jc w:val="center"/>
        </w:trPr>
        <w:tc>
          <w:tcPr>
            <w:tcW w:w="3580" w:type="dxa"/>
            <w:shd w:val="clear" w:color="auto" w:fill="auto"/>
            <w:vAlign w:val="center"/>
            <w:hideMark/>
          </w:tcPr>
          <w:p w14:paraId="649E572A" w14:textId="445FDACA" w:rsidR="0042712F" w:rsidRPr="0030412A" w:rsidRDefault="0042712F" w:rsidP="00AD1715">
            <w:pPr>
              <w:rPr>
                <w:rFonts w:ascii="Arial" w:hAnsi="Arial" w:cs="Arial"/>
                <w:sz w:val="20"/>
                <w:szCs w:val="20"/>
              </w:rPr>
            </w:pPr>
            <w:r w:rsidRPr="0030412A">
              <w:rPr>
                <w:rFonts w:ascii="Arial" w:hAnsi="Arial" w:cs="Arial"/>
                <w:sz w:val="20"/>
                <w:szCs w:val="20"/>
              </w:rPr>
              <w:t>Research, documentation, publication and dissemination of two best practices al</w:t>
            </w:r>
            <w:r w:rsidR="00AD1715">
              <w:rPr>
                <w:rFonts w:ascii="Arial" w:hAnsi="Arial" w:cs="Arial"/>
                <w:sz w:val="20"/>
                <w:szCs w:val="20"/>
              </w:rPr>
              <w:t>ready selected by the Committee</w:t>
            </w:r>
          </w:p>
        </w:tc>
        <w:tc>
          <w:tcPr>
            <w:tcW w:w="3570" w:type="dxa"/>
            <w:shd w:val="clear" w:color="auto" w:fill="auto"/>
            <w:vAlign w:val="center"/>
            <w:hideMark/>
          </w:tcPr>
          <w:p w14:paraId="2982DDC5" w14:textId="77777777" w:rsidR="0042712F" w:rsidRPr="0030412A" w:rsidRDefault="0042712F" w:rsidP="0051717D">
            <w:pPr>
              <w:rPr>
                <w:rFonts w:ascii="Arial" w:hAnsi="Arial" w:cs="Arial"/>
                <w:sz w:val="20"/>
                <w:szCs w:val="20"/>
              </w:rPr>
            </w:pPr>
            <w:r w:rsidRPr="0030412A">
              <w:rPr>
                <w:rFonts w:ascii="Arial" w:hAnsi="Arial" w:cs="Arial"/>
                <w:sz w:val="20"/>
                <w:szCs w:val="20"/>
              </w:rPr>
              <w:t>professional services for content development, text preparation, translation, design and layout in English and French</w:t>
            </w:r>
          </w:p>
        </w:tc>
        <w:tc>
          <w:tcPr>
            <w:tcW w:w="2042" w:type="dxa"/>
            <w:shd w:val="clear" w:color="auto" w:fill="auto"/>
            <w:vAlign w:val="center"/>
            <w:hideMark/>
          </w:tcPr>
          <w:p w14:paraId="1C829D8B" w14:textId="77777777" w:rsidR="0042712F" w:rsidRPr="0030412A" w:rsidRDefault="0042712F" w:rsidP="0051717D">
            <w:pPr>
              <w:jc w:val="right"/>
              <w:rPr>
                <w:rFonts w:ascii="Arial" w:hAnsi="Arial" w:cs="Arial"/>
                <w:sz w:val="20"/>
                <w:szCs w:val="20"/>
              </w:rPr>
            </w:pPr>
            <w:r>
              <w:rPr>
                <w:rFonts w:ascii="Arial" w:hAnsi="Arial" w:cs="Arial"/>
                <w:sz w:val="20"/>
                <w:szCs w:val="20"/>
              </w:rPr>
              <w:t>$75,</w:t>
            </w:r>
            <w:r w:rsidRPr="0030412A">
              <w:rPr>
                <w:rFonts w:ascii="Arial" w:hAnsi="Arial" w:cs="Arial"/>
                <w:sz w:val="20"/>
                <w:szCs w:val="20"/>
              </w:rPr>
              <w:t>000</w:t>
            </w:r>
          </w:p>
        </w:tc>
        <w:tc>
          <w:tcPr>
            <w:tcW w:w="1705" w:type="dxa"/>
            <w:shd w:val="clear" w:color="auto" w:fill="auto"/>
            <w:vAlign w:val="center"/>
            <w:hideMark/>
          </w:tcPr>
          <w:p w14:paraId="47CA583B" w14:textId="77777777" w:rsidR="0042712F" w:rsidRPr="0030412A" w:rsidRDefault="0042712F" w:rsidP="0051717D">
            <w:pPr>
              <w:jc w:val="right"/>
              <w:rPr>
                <w:rFonts w:ascii="Arial" w:hAnsi="Arial" w:cs="Arial"/>
                <w:iCs/>
                <w:sz w:val="20"/>
                <w:szCs w:val="20"/>
              </w:rPr>
            </w:pPr>
            <w:r>
              <w:rPr>
                <w:rFonts w:ascii="Arial" w:hAnsi="Arial" w:cs="Arial"/>
                <w:iCs/>
                <w:sz w:val="20"/>
                <w:szCs w:val="20"/>
              </w:rPr>
              <w:t>$75,</w:t>
            </w:r>
            <w:r w:rsidRPr="0030412A">
              <w:rPr>
                <w:rFonts w:ascii="Arial" w:hAnsi="Arial" w:cs="Arial"/>
                <w:iCs/>
                <w:sz w:val="20"/>
                <w:szCs w:val="20"/>
              </w:rPr>
              <w:t>000</w:t>
            </w:r>
          </w:p>
        </w:tc>
      </w:tr>
      <w:tr w:rsidR="0042712F" w:rsidRPr="0030412A" w14:paraId="35BFABAE" w14:textId="77777777" w:rsidTr="00051842">
        <w:trPr>
          <w:cantSplit/>
          <w:trHeight w:val="540"/>
          <w:jc w:val="center"/>
        </w:trPr>
        <w:tc>
          <w:tcPr>
            <w:tcW w:w="7150" w:type="dxa"/>
            <w:gridSpan w:val="2"/>
            <w:shd w:val="clear" w:color="auto" w:fill="D9D9D9" w:themeFill="background1" w:themeFillShade="D9"/>
            <w:vAlign w:val="center"/>
            <w:hideMark/>
          </w:tcPr>
          <w:p w14:paraId="12C257DB" w14:textId="77777777" w:rsidR="0042712F" w:rsidRPr="0030412A" w:rsidRDefault="0042712F" w:rsidP="0051717D">
            <w:pPr>
              <w:rPr>
                <w:rFonts w:ascii="Arial" w:hAnsi="Arial" w:cs="Arial"/>
                <w:b/>
                <w:bCs/>
                <w:sz w:val="20"/>
                <w:szCs w:val="20"/>
              </w:rPr>
            </w:pPr>
            <w:r w:rsidRPr="0030412A">
              <w:rPr>
                <w:rFonts w:ascii="Arial" w:hAnsi="Arial" w:cs="Arial"/>
                <w:b/>
                <w:bCs/>
                <w:sz w:val="20"/>
                <w:szCs w:val="20"/>
              </w:rPr>
              <w:t>C. Communication and Visibility</w:t>
            </w:r>
          </w:p>
        </w:tc>
        <w:tc>
          <w:tcPr>
            <w:tcW w:w="2042" w:type="dxa"/>
            <w:shd w:val="clear" w:color="auto" w:fill="D9D9D9" w:themeFill="background1" w:themeFillShade="D9"/>
            <w:vAlign w:val="center"/>
            <w:hideMark/>
          </w:tcPr>
          <w:p w14:paraId="44B12401" w14:textId="77777777" w:rsidR="0042712F" w:rsidRPr="0030412A" w:rsidRDefault="0042712F" w:rsidP="0051717D">
            <w:pPr>
              <w:jc w:val="right"/>
              <w:rPr>
                <w:rFonts w:ascii="Arial" w:hAnsi="Arial" w:cs="Arial"/>
                <w:b/>
                <w:bCs/>
                <w:sz w:val="20"/>
                <w:szCs w:val="20"/>
              </w:rPr>
            </w:pPr>
            <w:r w:rsidRPr="0030412A">
              <w:rPr>
                <w:rFonts w:ascii="Arial" w:hAnsi="Arial" w:cs="Arial"/>
                <w:b/>
                <w:bCs/>
                <w:sz w:val="20"/>
                <w:szCs w:val="20"/>
              </w:rPr>
              <w:t>$1</w:t>
            </w:r>
            <w:r>
              <w:rPr>
                <w:rFonts w:ascii="Arial" w:hAnsi="Arial" w:cs="Arial"/>
                <w:b/>
                <w:bCs/>
                <w:sz w:val="20"/>
                <w:szCs w:val="20"/>
              </w:rPr>
              <w:t>89,</w:t>
            </w:r>
            <w:r w:rsidRPr="0030412A">
              <w:rPr>
                <w:rFonts w:ascii="Arial" w:hAnsi="Arial" w:cs="Arial"/>
                <w:b/>
                <w:bCs/>
                <w:sz w:val="20"/>
                <w:szCs w:val="20"/>
              </w:rPr>
              <w:t>663</w:t>
            </w:r>
          </w:p>
        </w:tc>
        <w:tc>
          <w:tcPr>
            <w:tcW w:w="1705" w:type="dxa"/>
            <w:shd w:val="clear" w:color="auto" w:fill="D9D9D9" w:themeFill="background1" w:themeFillShade="D9"/>
            <w:vAlign w:val="center"/>
            <w:hideMark/>
          </w:tcPr>
          <w:p w14:paraId="10E17E87" w14:textId="002F0A2B" w:rsidR="0042712F" w:rsidRPr="0030412A" w:rsidRDefault="0042712F" w:rsidP="00D442A7">
            <w:pPr>
              <w:jc w:val="right"/>
              <w:rPr>
                <w:rFonts w:ascii="Arial" w:hAnsi="Arial" w:cs="Arial"/>
                <w:b/>
                <w:bCs/>
                <w:iCs/>
                <w:sz w:val="20"/>
                <w:szCs w:val="20"/>
              </w:rPr>
            </w:pPr>
            <w:r w:rsidRPr="0030412A">
              <w:rPr>
                <w:rFonts w:ascii="Arial" w:hAnsi="Arial" w:cs="Arial"/>
                <w:b/>
                <w:bCs/>
                <w:iCs/>
                <w:sz w:val="20"/>
                <w:szCs w:val="20"/>
              </w:rPr>
              <w:t>$</w:t>
            </w:r>
            <w:r w:rsidR="00E0526B" w:rsidRPr="0030412A">
              <w:rPr>
                <w:rFonts w:ascii="Arial" w:hAnsi="Arial" w:cs="Arial"/>
                <w:b/>
                <w:bCs/>
                <w:iCs/>
                <w:sz w:val="20"/>
                <w:szCs w:val="20"/>
              </w:rPr>
              <w:t>2</w:t>
            </w:r>
            <w:r w:rsidR="00E0526B">
              <w:rPr>
                <w:rFonts w:ascii="Arial" w:hAnsi="Arial" w:cs="Arial"/>
                <w:b/>
                <w:bCs/>
                <w:iCs/>
                <w:sz w:val="20"/>
                <w:szCs w:val="20"/>
              </w:rPr>
              <w:t>0</w:t>
            </w:r>
            <w:r w:rsidR="00D442A7">
              <w:rPr>
                <w:rFonts w:ascii="Arial" w:hAnsi="Arial" w:cs="Arial"/>
                <w:b/>
                <w:bCs/>
                <w:iCs/>
                <w:sz w:val="20"/>
                <w:szCs w:val="20"/>
              </w:rPr>
              <w:t>7</w:t>
            </w:r>
            <w:r>
              <w:rPr>
                <w:rFonts w:ascii="Arial" w:hAnsi="Arial" w:cs="Arial"/>
                <w:b/>
                <w:bCs/>
                <w:iCs/>
                <w:sz w:val="20"/>
                <w:szCs w:val="20"/>
              </w:rPr>
              <w:t>,</w:t>
            </w:r>
            <w:r w:rsidR="000F0BB1">
              <w:rPr>
                <w:rFonts w:ascii="Arial" w:hAnsi="Arial" w:cs="Arial"/>
                <w:b/>
                <w:bCs/>
                <w:iCs/>
                <w:sz w:val="20"/>
                <w:szCs w:val="20"/>
              </w:rPr>
              <w:t>000</w:t>
            </w:r>
          </w:p>
        </w:tc>
      </w:tr>
      <w:tr w:rsidR="0042712F" w:rsidRPr="0030412A" w14:paraId="37C02702" w14:textId="77777777" w:rsidTr="00051842">
        <w:trPr>
          <w:cantSplit/>
          <w:trHeight w:val="795"/>
          <w:jc w:val="center"/>
        </w:trPr>
        <w:tc>
          <w:tcPr>
            <w:tcW w:w="7150" w:type="dxa"/>
            <w:gridSpan w:val="2"/>
            <w:shd w:val="clear" w:color="auto" w:fill="auto"/>
            <w:vAlign w:val="center"/>
            <w:hideMark/>
          </w:tcPr>
          <w:p w14:paraId="1529F340" w14:textId="33ADEC47" w:rsidR="0042712F" w:rsidRPr="0030412A" w:rsidRDefault="0042712F" w:rsidP="0051717D">
            <w:pPr>
              <w:rPr>
                <w:rFonts w:ascii="Arial" w:hAnsi="Arial" w:cs="Arial"/>
                <w:b/>
                <w:bCs/>
                <w:sz w:val="20"/>
                <w:szCs w:val="20"/>
              </w:rPr>
            </w:pPr>
            <w:r w:rsidRPr="0030412A">
              <w:rPr>
                <w:rFonts w:ascii="Arial" w:hAnsi="Arial" w:cs="Arial"/>
                <w:b/>
                <w:bCs/>
                <w:sz w:val="20"/>
                <w:szCs w:val="20"/>
              </w:rPr>
              <w:t>C.1 Publication of Basic Texts (Arabic, Chinese, English, French, Russian and Spanish)</w:t>
            </w:r>
          </w:p>
        </w:tc>
        <w:tc>
          <w:tcPr>
            <w:tcW w:w="2042" w:type="dxa"/>
            <w:shd w:val="clear" w:color="auto" w:fill="auto"/>
            <w:vAlign w:val="center"/>
            <w:hideMark/>
          </w:tcPr>
          <w:p w14:paraId="0565AB35" w14:textId="77777777" w:rsidR="0042712F" w:rsidRPr="0030412A" w:rsidRDefault="0042712F" w:rsidP="0051717D">
            <w:pPr>
              <w:jc w:val="right"/>
              <w:rPr>
                <w:rFonts w:ascii="Arial" w:hAnsi="Arial" w:cs="Arial"/>
                <w:sz w:val="20"/>
                <w:szCs w:val="20"/>
              </w:rPr>
            </w:pPr>
            <w:r>
              <w:rPr>
                <w:rFonts w:ascii="Arial" w:hAnsi="Arial" w:cs="Arial"/>
                <w:b/>
                <w:bCs/>
                <w:sz w:val="20"/>
                <w:szCs w:val="20"/>
              </w:rPr>
              <w:t>$90,</w:t>
            </w:r>
            <w:r w:rsidRPr="0030412A">
              <w:rPr>
                <w:rFonts w:ascii="Arial" w:hAnsi="Arial" w:cs="Arial"/>
                <w:b/>
                <w:bCs/>
                <w:sz w:val="20"/>
                <w:szCs w:val="20"/>
              </w:rPr>
              <w:t>000</w:t>
            </w:r>
          </w:p>
        </w:tc>
        <w:tc>
          <w:tcPr>
            <w:tcW w:w="1705" w:type="dxa"/>
            <w:shd w:val="clear" w:color="auto" w:fill="auto"/>
            <w:vAlign w:val="center"/>
            <w:hideMark/>
          </w:tcPr>
          <w:p w14:paraId="00AAE92D" w14:textId="1FBF65A5" w:rsidR="0042712F" w:rsidRPr="00984F68" w:rsidRDefault="0042712F" w:rsidP="00D442A7">
            <w:pPr>
              <w:jc w:val="right"/>
              <w:rPr>
                <w:rFonts w:ascii="Calibri" w:hAnsi="Calibri"/>
                <w:sz w:val="20"/>
                <w:szCs w:val="20"/>
              </w:rPr>
            </w:pPr>
            <w:r w:rsidRPr="00984F68">
              <w:rPr>
                <w:rFonts w:ascii="Arial" w:hAnsi="Arial" w:cs="Arial"/>
                <w:b/>
                <w:bCs/>
                <w:iCs/>
                <w:sz w:val="20"/>
                <w:szCs w:val="20"/>
              </w:rPr>
              <w:t>$</w:t>
            </w:r>
            <w:r w:rsidR="00D442A7" w:rsidRPr="00984F68">
              <w:rPr>
                <w:rFonts w:ascii="Arial" w:hAnsi="Arial" w:cs="Arial"/>
                <w:b/>
                <w:bCs/>
                <w:iCs/>
                <w:sz w:val="20"/>
                <w:szCs w:val="20"/>
              </w:rPr>
              <w:t>6</w:t>
            </w:r>
            <w:r w:rsidR="00D442A7">
              <w:rPr>
                <w:rFonts w:ascii="Arial" w:hAnsi="Arial" w:cs="Arial"/>
                <w:b/>
                <w:bCs/>
                <w:iCs/>
                <w:sz w:val="20"/>
                <w:szCs w:val="20"/>
              </w:rPr>
              <w:t>3</w:t>
            </w:r>
            <w:r w:rsidRPr="00984F68">
              <w:rPr>
                <w:rFonts w:ascii="Arial" w:hAnsi="Arial" w:cs="Arial"/>
                <w:b/>
                <w:bCs/>
                <w:iCs/>
                <w:sz w:val="20"/>
                <w:szCs w:val="20"/>
              </w:rPr>
              <w:t>,</w:t>
            </w:r>
            <w:r w:rsidR="000F0BB1">
              <w:rPr>
                <w:rFonts w:ascii="Arial" w:hAnsi="Arial" w:cs="Arial"/>
                <w:b/>
                <w:bCs/>
                <w:iCs/>
                <w:sz w:val="20"/>
                <w:szCs w:val="20"/>
              </w:rPr>
              <w:t>000</w:t>
            </w:r>
          </w:p>
        </w:tc>
      </w:tr>
      <w:tr w:rsidR="0042712F" w:rsidRPr="0030412A" w14:paraId="0297EDAA" w14:textId="77777777" w:rsidTr="00051842">
        <w:trPr>
          <w:cantSplit/>
          <w:trHeight w:val="765"/>
          <w:jc w:val="center"/>
        </w:trPr>
        <w:tc>
          <w:tcPr>
            <w:tcW w:w="3580" w:type="dxa"/>
            <w:shd w:val="clear" w:color="auto" w:fill="auto"/>
            <w:vAlign w:val="center"/>
            <w:hideMark/>
          </w:tcPr>
          <w:p w14:paraId="61A55264" w14:textId="77777777" w:rsidR="0042712F" w:rsidRPr="0030412A" w:rsidRDefault="0042712F" w:rsidP="0051717D">
            <w:pPr>
              <w:rPr>
                <w:rFonts w:ascii="Arial" w:hAnsi="Arial" w:cs="Arial"/>
                <w:sz w:val="20"/>
                <w:szCs w:val="20"/>
              </w:rPr>
            </w:pPr>
            <w:r w:rsidRPr="0030412A">
              <w:rPr>
                <w:rFonts w:ascii="Arial" w:hAnsi="Arial" w:cs="Arial"/>
                <w:sz w:val="20"/>
                <w:szCs w:val="20"/>
              </w:rPr>
              <w:t xml:space="preserve">Pre-production of 2012 </w:t>
            </w:r>
            <w:r>
              <w:rPr>
                <w:rFonts w:ascii="Arial" w:hAnsi="Arial" w:cs="Arial"/>
                <w:sz w:val="20"/>
                <w:szCs w:val="20"/>
              </w:rPr>
              <w:t xml:space="preserve">and 2014 </w:t>
            </w:r>
            <w:r w:rsidRPr="0030412A">
              <w:rPr>
                <w:rFonts w:ascii="Arial" w:hAnsi="Arial" w:cs="Arial"/>
                <w:sz w:val="20"/>
                <w:szCs w:val="20"/>
              </w:rPr>
              <w:t>edition</w:t>
            </w:r>
            <w:r>
              <w:rPr>
                <w:rFonts w:ascii="Arial" w:hAnsi="Arial" w:cs="Arial"/>
                <w:sz w:val="20"/>
                <w:szCs w:val="20"/>
              </w:rPr>
              <w:t>s</w:t>
            </w:r>
          </w:p>
        </w:tc>
        <w:tc>
          <w:tcPr>
            <w:tcW w:w="3570" w:type="dxa"/>
            <w:shd w:val="clear" w:color="auto" w:fill="auto"/>
            <w:vAlign w:val="center"/>
            <w:hideMark/>
          </w:tcPr>
          <w:p w14:paraId="1E56A364" w14:textId="77777777" w:rsidR="0042712F" w:rsidRPr="0030412A" w:rsidRDefault="0042712F" w:rsidP="0051717D">
            <w:pPr>
              <w:rPr>
                <w:rFonts w:ascii="Arial" w:hAnsi="Arial" w:cs="Arial"/>
                <w:sz w:val="20"/>
                <w:szCs w:val="20"/>
              </w:rPr>
            </w:pPr>
            <w:r w:rsidRPr="0030412A">
              <w:rPr>
                <w:rFonts w:ascii="Arial" w:hAnsi="Arial" w:cs="Arial"/>
                <w:sz w:val="20"/>
                <w:szCs w:val="20"/>
              </w:rPr>
              <w:t>Professional services for translation, copy-preparation, graphic design, layout, proofreading</w:t>
            </w:r>
          </w:p>
        </w:tc>
        <w:tc>
          <w:tcPr>
            <w:tcW w:w="2042" w:type="dxa"/>
            <w:shd w:val="clear" w:color="auto" w:fill="auto"/>
            <w:vAlign w:val="center"/>
            <w:hideMark/>
          </w:tcPr>
          <w:p w14:paraId="7CC6FDBB" w14:textId="77777777" w:rsidR="0042712F" w:rsidRPr="0030412A" w:rsidRDefault="0042712F" w:rsidP="0051717D">
            <w:pPr>
              <w:jc w:val="right"/>
              <w:rPr>
                <w:rFonts w:ascii="Arial" w:hAnsi="Arial" w:cs="Arial"/>
                <w:sz w:val="20"/>
                <w:szCs w:val="20"/>
              </w:rPr>
            </w:pPr>
            <w:r>
              <w:rPr>
                <w:rFonts w:ascii="Arial" w:hAnsi="Arial" w:cs="Arial"/>
                <w:sz w:val="20"/>
                <w:szCs w:val="20"/>
              </w:rPr>
              <w:t>$20,</w:t>
            </w:r>
            <w:r w:rsidRPr="0030412A">
              <w:rPr>
                <w:rFonts w:ascii="Arial" w:hAnsi="Arial" w:cs="Arial"/>
                <w:sz w:val="20"/>
                <w:szCs w:val="20"/>
              </w:rPr>
              <w:t>000</w:t>
            </w:r>
          </w:p>
        </w:tc>
        <w:tc>
          <w:tcPr>
            <w:tcW w:w="1705" w:type="dxa"/>
            <w:shd w:val="clear" w:color="auto" w:fill="auto"/>
            <w:vAlign w:val="center"/>
            <w:hideMark/>
          </w:tcPr>
          <w:p w14:paraId="7F628BBE" w14:textId="0CAB1E32" w:rsidR="0042712F" w:rsidRPr="0030412A" w:rsidRDefault="0042712F" w:rsidP="00D442A7">
            <w:pPr>
              <w:jc w:val="right"/>
              <w:rPr>
                <w:rFonts w:ascii="Arial" w:hAnsi="Arial" w:cs="Arial"/>
                <w:iCs/>
                <w:sz w:val="20"/>
                <w:szCs w:val="20"/>
              </w:rPr>
            </w:pPr>
            <w:r w:rsidRPr="0030412A">
              <w:rPr>
                <w:rFonts w:ascii="Arial" w:hAnsi="Arial" w:cs="Arial"/>
                <w:iCs/>
                <w:sz w:val="20"/>
                <w:szCs w:val="20"/>
              </w:rPr>
              <w:t>$</w:t>
            </w:r>
            <w:r w:rsidR="00E0526B">
              <w:rPr>
                <w:rFonts w:ascii="Arial" w:hAnsi="Arial" w:cs="Arial"/>
                <w:iCs/>
                <w:sz w:val="20"/>
                <w:szCs w:val="20"/>
              </w:rPr>
              <w:t>4</w:t>
            </w:r>
            <w:r w:rsidR="00D442A7">
              <w:rPr>
                <w:rFonts w:ascii="Arial" w:hAnsi="Arial" w:cs="Arial"/>
                <w:iCs/>
                <w:sz w:val="20"/>
                <w:szCs w:val="20"/>
              </w:rPr>
              <w:t>1</w:t>
            </w:r>
            <w:r>
              <w:rPr>
                <w:rFonts w:ascii="Arial" w:hAnsi="Arial" w:cs="Arial"/>
                <w:iCs/>
                <w:sz w:val="20"/>
                <w:szCs w:val="20"/>
              </w:rPr>
              <w:t>,</w:t>
            </w:r>
            <w:r w:rsidR="000F0BB1">
              <w:rPr>
                <w:rFonts w:ascii="Arial" w:hAnsi="Arial" w:cs="Arial"/>
                <w:iCs/>
                <w:sz w:val="20"/>
                <w:szCs w:val="20"/>
              </w:rPr>
              <w:t>000</w:t>
            </w:r>
          </w:p>
        </w:tc>
      </w:tr>
      <w:tr w:rsidR="0042712F" w:rsidRPr="0030412A" w14:paraId="5CB1627C" w14:textId="77777777" w:rsidTr="00051842">
        <w:trPr>
          <w:cantSplit/>
          <w:trHeight w:val="1020"/>
          <w:jc w:val="center"/>
        </w:trPr>
        <w:tc>
          <w:tcPr>
            <w:tcW w:w="3580" w:type="dxa"/>
            <w:shd w:val="clear" w:color="auto" w:fill="auto"/>
            <w:vAlign w:val="center"/>
            <w:hideMark/>
          </w:tcPr>
          <w:p w14:paraId="19854D21" w14:textId="77777777" w:rsidR="0042712F" w:rsidRPr="0030412A" w:rsidRDefault="0042712F" w:rsidP="0051717D">
            <w:pPr>
              <w:rPr>
                <w:rFonts w:ascii="Arial" w:hAnsi="Arial" w:cs="Arial"/>
                <w:sz w:val="20"/>
                <w:szCs w:val="20"/>
              </w:rPr>
            </w:pPr>
            <w:r w:rsidRPr="0030412A">
              <w:rPr>
                <w:rFonts w:ascii="Arial" w:hAnsi="Arial" w:cs="Arial"/>
                <w:sz w:val="20"/>
                <w:szCs w:val="20"/>
              </w:rPr>
              <w:t>Printing of 2012 edition</w:t>
            </w:r>
          </w:p>
        </w:tc>
        <w:tc>
          <w:tcPr>
            <w:tcW w:w="3570" w:type="dxa"/>
            <w:shd w:val="clear" w:color="auto" w:fill="auto"/>
            <w:vAlign w:val="center"/>
            <w:hideMark/>
          </w:tcPr>
          <w:p w14:paraId="29ECB193" w14:textId="77777777" w:rsidR="0042712F" w:rsidRPr="0030412A" w:rsidRDefault="0042712F" w:rsidP="0051717D">
            <w:pPr>
              <w:rPr>
                <w:rFonts w:ascii="Arial" w:hAnsi="Arial" w:cs="Arial"/>
                <w:sz w:val="20"/>
                <w:szCs w:val="20"/>
              </w:rPr>
            </w:pPr>
            <w:r w:rsidRPr="0030412A">
              <w:rPr>
                <w:rFonts w:ascii="Arial" w:hAnsi="Arial" w:cs="Arial"/>
                <w:sz w:val="20"/>
                <w:szCs w:val="20"/>
              </w:rPr>
              <w:t>Printing costs of 16,700 copies (1,000 in Arabic, 700 in Chinese, 7,000 in English, 5,000 in French, 1,000 in Russian and 2,000 in Spanish)</w:t>
            </w:r>
          </w:p>
        </w:tc>
        <w:tc>
          <w:tcPr>
            <w:tcW w:w="2042" w:type="dxa"/>
            <w:shd w:val="clear" w:color="auto" w:fill="auto"/>
            <w:vAlign w:val="center"/>
            <w:hideMark/>
          </w:tcPr>
          <w:p w14:paraId="786522ED" w14:textId="77777777" w:rsidR="0042712F" w:rsidRPr="0030412A" w:rsidRDefault="0042712F" w:rsidP="0051717D">
            <w:pPr>
              <w:jc w:val="right"/>
              <w:rPr>
                <w:rFonts w:ascii="Arial" w:hAnsi="Arial" w:cs="Arial"/>
                <w:sz w:val="20"/>
                <w:szCs w:val="20"/>
              </w:rPr>
            </w:pPr>
            <w:r>
              <w:rPr>
                <w:rFonts w:ascii="Arial" w:hAnsi="Arial" w:cs="Arial"/>
                <w:sz w:val="20"/>
                <w:szCs w:val="20"/>
              </w:rPr>
              <w:t>$70,</w:t>
            </w:r>
            <w:r w:rsidRPr="0030412A">
              <w:rPr>
                <w:rFonts w:ascii="Arial" w:hAnsi="Arial" w:cs="Arial"/>
                <w:sz w:val="20"/>
                <w:szCs w:val="20"/>
              </w:rPr>
              <w:t>000</w:t>
            </w:r>
          </w:p>
        </w:tc>
        <w:tc>
          <w:tcPr>
            <w:tcW w:w="1705" w:type="dxa"/>
            <w:shd w:val="clear" w:color="auto" w:fill="auto"/>
            <w:vAlign w:val="center"/>
            <w:hideMark/>
          </w:tcPr>
          <w:p w14:paraId="4F612410" w14:textId="0C62A922" w:rsidR="0042712F" w:rsidRPr="0030412A" w:rsidRDefault="0042712F" w:rsidP="000F0BB1">
            <w:pPr>
              <w:jc w:val="right"/>
              <w:rPr>
                <w:rFonts w:ascii="Arial" w:hAnsi="Arial" w:cs="Arial"/>
                <w:iCs/>
                <w:sz w:val="20"/>
                <w:szCs w:val="20"/>
              </w:rPr>
            </w:pPr>
            <w:r w:rsidRPr="0030412A">
              <w:rPr>
                <w:rFonts w:ascii="Arial" w:hAnsi="Arial" w:cs="Arial"/>
                <w:iCs/>
                <w:sz w:val="20"/>
                <w:szCs w:val="20"/>
              </w:rPr>
              <w:t>$</w:t>
            </w:r>
            <w:r w:rsidR="000F0BB1">
              <w:rPr>
                <w:rFonts w:ascii="Arial" w:hAnsi="Arial" w:cs="Arial"/>
                <w:iCs/>
                <w:sz w:val="20"/>
                <w:szCs w:val="20"/>
              </w:rPr>
              <w:t>22</w:t>
            </w:r>
            <w:r>
              <w:rPr>
                <w:rFonts w:ascii="Arial" w:hAnsi="Arial" w:cs="Arial"/>
                <w:iCs/>
                <w:sz w:val="20"/>
                <w:szCs w:val="20"/>
              </w:rPr>
              <w:t>,</w:t>
            </w:r>
            <w:r w:rsidR="000F0BB1">
              <w:rPr>
                <w:rFonts w:ascii="Arial" w:hAnsi="Arial" w:cs="Arial"/>
                <w:iCs/>
                <w:sz w:val="20"/>
                <w:szCs w:val="20"/>
              </w:rPr>
              <w:t>000</w:t>
            </w:r>
          </w:p>
        </w:tc>
      </w:tr>
      <w:tr w:rsidR="0042712F" w:rsidRPr="00A34144" w14:paraId="65786CEB" w14:textId="77777777" w:rsidTr="00051842">
        <w:trPr>
          <w:cantSplit/>
          <w:trHeight w:val="810"/>
          <w:jc w:val="center"/>
        </w:trPr>
        <w:tc>
          <w:tcPr>
            <w:tcW w:w="7150" w:type="dxa"/>
            <w:gridSpan w:val="2"/>
            <w:shd w:val="clear" w:color="auto" w:fill="auto"/>
            <w:vAlign w:val="center"/>
            <w:hideMark/>
          </w:tcPr>
          <w:p w14:paraId="1C1C25BC" w14:textId="77777777" w:rsidR="0042712F" w:rsidRPr="00A34144" w:rsidRDefault="0042712F" w:rsidP="0051717D">
            <w:pPr>
              <w:keepNext/>
              <w:rPr>
                <w:rFonts w:ascii="Arial" w:hAnsi="Arial" w:cs="Arial"/>
                <w:b/>
                <w:bCs/>
                <w:sz w:val="20"/>
                <w:szCs w:val="20"/>
              </w:rPr>
            </w:pPr>
            <w:r w:rsidRPr="00A34144">
              <w:rPr>
                <w:rFonts w:ascii="Arial" w:hAnsi="Arial" w:cs="Arial"/>
                <w:b/>
                <w:bCs/>
                <w:sz w:val="20"/>
                <w:szCs w:val="20"/>
              </w:rPr>
              <w:t>C.2 Publication of leaflets of Urgent Safeguarding and Representative Lists and the Register of Best Safeguarding Practices (English and French)</w:t>
            </w:r>
          </w:p>
        </w:tc>
        <w:tc>
          <w:tcPr>
            <w:tcW w:w="2042" w:type="dxa"/>
            <w:shd w:val="clear" w:color="auto" w:fill="auto"/>
            <w:vAlign w:val="center"/>
            <w:hideMark/>
          </w:tcPr>
          <w:p w14:paraId="7EE06C58" w14:textId="77777777" w:rsidR="0042712F" w:rsidRPr="00A34144" w:rsidRDefault="0042712F" w:rsidP="0051717D">
            <w:pPr>
              <w:keepNext/>
              <w:jc w:val="right"/>
              <w:rPr>
                <w:rFonts w:ascii="Arial" w:hAnsi="Arial" w:cs="Arial"/>
                <w:sz w:val="20"/>
                <w:szCs w:val="20"/>
              </w:rPr>
            </w:pPr>
            <w:r w:rsidRPr="00A34144">
              <w:rPr>
                <w:rFonts w:ascii="Arial" w:hAnsi="Arial" w:cs="Arial"/>
                <w:b/>
                <w:bCs/>
                <w:sz w:val="20"/>
                <w:szCs w:val="20"/>
              </w:rPr>
              <w:t>$47,000</w:t>
            </w:r>
          </w:p>
        </w:tc>
        <w:tc>
          <w:tcPr>
            <w:tcW w:w="1705" w:type="dxa"/>
            <w:shd w:val="clear" w:color="auto" w:fill="auto"/>
            <w:vAlign w:val="center"/>
            <w:hideMark/>
          </w:tcPr>
          <w:p w14:paraId="289489D5" w14:textId="1BA63037" w:rsidR="0042712F" w:rsidRPr="00A34144" w:rsidRDefault="0042712F" w:rsidP="00D442A7">
            <w:pPr>
              <w:keepNext/>
              <w:jc w:val="right"/>
              <w:rPr>
                <w:rFonts w:ascii="Calibri" w:hAnsi="Calibri"/>
                <w:sz w:val="20"/>
                <w:szCs w:val="20"/>
              </w:rPr>
            </w:pPr>
            <w:r w:rsidRPr="00A34144">
              <w:rPr>
                <w:rFonts w:ascii="Arial" w:hAnsi="Arial" w:cs="Arial"/>
                <w:b/>
                <w:bCs/>
                <w:iCs/>
                <w:sz w:val="20"/>
                <w:szCs w:val="20"/>
              </w:rPr>
              <w:t>$</w:t>
            </w:r>
            <w:r w:rsidR="00D442A7" w:rsidRPr="00A34144">
              <w:rPr>
                <w:rFonts w:ascii="Arial" w:hAnsi="Arial" w:cs="Arial"/>
                <w:b/>
                <w:bCs/>
                <w:iCs/>
                <w:sz w:val="20"/>
                <w:szCs w:val="20"/>
              </w:rPr>
              <w:t>3</w:t>
            </w:r>
            <w:r w:rsidR="00D442A7">
              <w:rPr>
                <w:rFonts w:ascii="Arial" w:hAnsi="Arial" w:cs="Arial"/>
                <w:b/>
                <w:bCs/>
                <w:iCs/>
                <w:sz w:val="20"/>
                <w:szCs w:val="20"/>
              </w:rPr>
              <w:t>9</w:t>
            </w:r>
            <w:r w:rsidRPr="00A34144">
              <w:rPr>
                <w:rFonts w:ascii="Arial" w:hAnsi="Arial" w:cs="Arial"/>
                <w:b/>
                <w:bCs/>
                <w:iCs/>
                <w:sz w:val="20"/>
                <w:szCs w:val="20"/>
              </w:rPr>
              <w:t>,</w:t>
            </w:r>
            <w:r w:rsidR="000F0BB1">
              <w:rPr>
                <w:rFonts w:ascii="Arial" w:hAnsi="Arial" w:cs="Arial"/>
                <w:b/>
                <w:bCs/>
                <w:iCs/>
                <w:sz w:val="20"/>
                <w:szCs w:val="20"/>
              </w:rPr>
              <w:t>000</w:t>
            </w:r>
          </w:p>
        </w:tc>
      </w:tr>
      <w:tr w:rsidR="0042712F" w:rsidRPr="00A34144" w14:paraId="50B4761B" w14:textId="77777777" w:rsidTr="00051842">
        <w:trPr>
          <w:cantSplit/>
          <w:trHeight w:val="510"/>
          <w:jc w:val="center"/>
        </w:trPr>
        <w:tc>
          <w:tcPr>
            <w:tcW w:w="3580" w:type="dxa"/>
            <w:shd w:val="clear" w:color="auto" w:fill="auto"/>
            <w:vAlign w:val="center"/>
            <w:hideMark/>
          </w:tcPr>
          <w:p w14:paraId="57F76A95" w14:textId="77777777" w:rsidR="0042712F" w:rsidRPr="00A34144" w:rsidRDefault="0042712F" w:rsidP="0051717D">
            <w:pPr>
              <w:rPr>
                <w:rFonts w:ascii="Arial" w:hAnsi="Arial" w:cs="Arial"/>
                <w:sz w:val="20"/>
                <w:szCs w:val="20"/>
              </w:rPr>
            </w:pPr>
            <w:r w:rsidRPr="00A34144">
              <w:rPr>
                <w:rFonts w:ascii="Arial" w:hAnsi="Arial" w:cs="Arial"/>
                <w:sz w:val="20"/>
                <w:szCs w:val="20"/>
              </w:rPr>
              <w:t>Printing of 2011 leaflets</w:t>
            </w:r>
          </w:p>
        </w:tc>
        <w:tc>
          <w:tcPr>
            <w:tcW w:w="3570" w:type="dxa"/>
            <w:shd w:val="clear" w:color="auto" w:fill="auto"/>
            <w:vAlign w:val="center"/>
            <w:hideMark/>
          </w:tcPr>
          <w:p w14:paraId="49C0AF98" w14:textId="77777777" w:rsidR="0042712F" w:rsidRPr="00A34144" w:rsidRDefault="0042712F" w:rsidP="0051717D">
            <w:pPr>
              <w:rPr>
                <w:rFonts w:ascii="Arial" w:hAnsi="Arial" w:cs="Arial"/>
                <w:sz w:val="20"/>
                <w:szCs w:val="20"/>
              </w:rPr>
            </w:pPr>
            <w:r w:rsidRPr="00A34144">
              <w:rPr>
                <w:rFonts w:ascii="Arial" w:hAnsi="Arial" w:cs="Arial"/>
                <w:sz w:val="20"/>
                <w:szCs w:val="20"/>
              </w:rPr>
              <w:t>Printing costs of 7,000 additional copies (4,000 in English and 3,000 in French)</w:t>
            </w:r>
          </w:p>
        </w:tc>
        <w:tc>
          <w:tcPr>
            <w:tcW w:w="2042" w:type="dxa"/>
            <w:shd w:val="clear" w:color="auto" w:fill="auto"/>
            <w:vAlign w:val="center"/>
            <w:hideMark/>
          </w:tcPr>
          <w:p w14:paraId="001D2F6B" w14:textId="77777777" w:rsidR="0042712F" w:rsidRPr="00A34144" w:rsidRDefault="0042712F" w:rsidP="0051717D">
            <w:pPr>
              <w:jc w:val="right"/>
              <w:rPr>
                <w:rFonts w:ascii="Arial" w:hAnsi="Arial" w:cs="Arial"/>
                <w:sz w:val="20"/>
                <w:szCs w:val="20"/>
              </w:rPr>
            </w:pPr>
            <w:r w:rsidRPr="00A34144">
              <w:rPr>
                <w:rFonts w:ascii="Arial" w:hAnsi="Arial" w:cs="Arial"/>
                <w:sz w:val="20"/>
                <w:szCs w:val="20"/>
              </w:rPr>
              <w:t>$23,000</w:t>
            </w:r>
          </w:p>
        </w:tc>
        <w:tc>
          <w:tcPr>
            <w:tcW w:w="1705" w:type="dxa"/>
            <w:shd w:val="clear" w:color="auto" w:fill="auto"/>
            <w:vAlign w:val="center"/>
            <w:hideMark/>
          </w:tcPr>
          <w:p w14:paraId="774C99C8" w14:textId="45719A3F" w:rsidR="0042712F" w:rsidRPr="00A34144" w:rsidRDefault="0042712F" w:rsidP="000F0BB1">
            <w:pPr>
              <w:jc w:val="right"/>
              <w:rPr>
                <w:rFonts w:ascii="Arial" w:hAnsi="Arial" w:cs="Arial"/>
                <w:iCs/>
                <w:sz w:val="20"/>
                <w:szCs w:val="20"/>
              </w:rPr>
            </w:pPr>
            <w:r w:rsidRPr="00A34144">
              <w:rPr>
                <w:rFonts w:ascii="Arial" w:hAnsi="Arial" w:cs="Arial"/>
                <w:iCs/>
                <w:sz w:val="20"/>
                <w:szCs w:val="20"/>
              </w:rPr>
              <w:t>$</w:t>
            </w:r>
            <w:r w:rsidR="000F0BB1" w:rsidRPr="00A34144">
              <w:rPr>
                <w:rFonts w:ascii="Arial" w:hAnsi="Arial" w:cs="Arial"/>
                <w:iCs/>
                <w:sz w:val="20"/>
                <w:szCs w:val="20"/>
              </w:rPr>
              <w:t>1</w:t>
            </w:r>
            <w:r w:rsidR="000F0BB1">
              <w:rPr>
                <w:rFonts w:ascii="Arial" w:hAnsi="Arial" w:cs="Arial"/>
                <w:iCs/>
                <w:sz w:val="20"/>
                <w:szCs w:val="20"/>
              </w:rPr>
              <w:t>8</w:t>
            </w:r>
            <w:r w:rsidRPr="00A34144">
              <w:rPr>
                <w:rFonts w:ascii="Arial" w:hAnsi="Arial" w:cs="Arial"/>
                <w:iCs/>
                <w:sz w:val="20"/>
                <w:szCs w:val="20"/>
              </w:rPr>
              <w:t>,</w:t>
            </w:r>
            <w:r w:rsidR="000F0BB1">
              <w:rPr>
                <w:rFonts w:ascii="Arial" w:hAnsi="Arial" w:cs="Arial"/>
                <w:iCs/>
                <w:sz w:val="20"/>
                <w:szCs w:val="20"/>
              </w:rPr>
              <w:t>000</w:t>
            </w:r>
          </w:p>
        </w:tc>
      </w:tr>
      <w:tr w:rsidR="0042712F" w:rsidRPr="00A34144" w14:paraId="5E471423" w14:textId="77777777" w:rsidTr="00051842">
        <w:trPr>
          <w:cantSplit/>
          <w:trHeight w:val="765"/>
          <w:jc w:val="center"/>
        </w:trPr>
        <w:tc>
          <w:tcPr>
            <w:tcW w:w="3580" w:type="dxa"/>
            <w:shd w:val="clear" w:color="auto" w:fill="auto"/>
            <w:vAlign w:val="center"/>
            <w:hideMark/>
          </w:tcPr>
          <w:p w14:paraId="3623CBBE" w14:textId="77777777" w:rsidR="0042712F" w:rsidRPr="00A34144" w:rsidRDefault="0042712F" w:rsidP="0051717D">
            <w:pPr>
              <w:rPr>
                <w:rFonts w:ascii="Arial" w:hAnsi="Arial" w:cs="Arial"/>
                <w:sz w:val="20"/>
                <w:szCs w:val="20"/>
              </w:rPr>
            </w:pPr>
            <w:r w:rsidRPr="00A34144">
              <w:rPr>
                <w:rFonts w:ascii="Arial" w:hAnsi="Arial" w:cs="Arial"/>
                <w:sz w:val="20"/>
                <w:szCs w:val="20"/>
              </w:rPr>
              <w:t>Pre-production of 2012 &amp; 2013 leaflets</w:t>
            </w:r>
          </w:p>
        </w:tc>
        <w:tc>
          <w:tcPr>
            <w:tcW w:w="3570" w:type="dxa"/>
            <w:shd w:val="clear" w:color="auto" w:fill="auto"/>
            <w:vAlign w:val="center"/>
            <w:hideMark/>
          </w:tcPr>
          <w:p w14:paraId="164BFB03" w14:textId="77777777" w:rsidR="0042712F" w:rsidRPr="00A34144" w:rsidRDefault="0042712F" w:rsidP="0051717D">
            <w:pPr>
              <w:rPr>
                <w:rFonts w:ascii="Arial" w:hAnsi="Arial" w:cs="Arial"/>
                <w:sz w:val="20"/>
                <w:szCs w:val="20"/>
              </w:rPr>
            </w:pPr>
            <w:r w:rsidRPr="00A34144">
              <w:rPr>
                <w:rFonts w:ascii="Arial" w:hAnsi="Arial" w:cs="Arial"/>
                <w:sz w:val="20"/>
                <w:szCs w:val="20"/>
              </w:rPr>
              <w:t>Professional services for drafting, editing, translation, copy-preparation, graphic design, layout, proofreading</w:t>
            </w:r>
          </w:p>
        </w:tc>
        <w:tc>
          <w:tcPr>
            <w:tcW w:w="2042" w:type="dxa"/>
            <w:shd w:val="clear" w:color="auto" w:fill="auto"/>
            <w:vAlign w:val="center"/>
            <w:hideMark/>
          </w:tcPr>
          <w:p w14:paraId="7BE96466" w14:textId="77777777" w:rsidR="0042712F" w:rsidRPr="00A34144" w:rsidRDefault="0042712F" w:rsidP="0051717D">
            <w:pPr>
              <w:jc w:val="right"/>
              <w:rPr>
                <w:rFonts w:ascii="Arial" w:hAnsi="Arial" w:cs="Arial"/>
                <w:sz w:val="20"/>
                <w:szCs w:val="20"/>
              </w:rPr>
            </w:pPr>
            <w:r w:rsidRPr="00A34144">
              <w:rPr>
                <w:rFonts w:ascii="Arial" w:hAnsi="Arial" w:cs="Arial"/>
                <w:sz w:val="20"/>
                <w:szCs w:val="20"/>
              </w:rPr>
              <w:t>$8,000</w:t>
            </w:r>
          </w:p>
        </w:tc>
        <w:tc>
          <w:tcPr>
            <w:tcW w:w="1705" w:type="dxa"/>
            <w:shd w:val="clear" w:color="auto" w:fill="auto"/>
            <w:vAlign w:val="center"/>
            <w:hideMark/>
          </w:tcPr>
          <w:p w14:paraId="6C1E3794" w14:textId="51947B15" w:rsidR="0042712F" w:rsidRPr="00A34144" w:rsidRDefault="0042712F" w:rsidP="00D442A7">
            <w:pPr>
              <w:jc w:val="right"/>
              <w:rPr>
                <w:rFonts w:ascii="Arial" w:hAnsi="Arial" w:cs="Arial"/>
                <w:iCs/>
                <w:sz w:val="20"/>
                <w:szCs w:val="20"/>
              </w:rPr>
            </w:pPr>
            <w:r w:rsidRPr="00A34144">
              <w:rPr>
                <w:rFonts w:ascii="Arial" w:hAnsi="Arial" w:cs="Arial"/>
                <w:iCs/>
                <w:sz w:val="20"/>
                <w:szCs w:val="20"/>
              </w:rPr>
              <w:t>$</w:t>
            </w:r>
            <w:r w:rsidR="00D442A7">
              <w:rPr>
                <w:rFonts w:ascii="Arial" w:hAnsi="Arial" w:cs="Arial"/>
                <w:iCs/>
                <w:sz w:val="20"/>
                <w:szCs w:val="20"/>
              </w:rPr>
              <w:t>8</w:t>
            </w:r>
            <w:r w:rsidRPr="00A34144">
              <w:rPr>
                <w:rFonts w:ascii="Arial" w:hAnsi="Arial" w:cs="Arial"/>
                <w:iCs/>
                <w:sz w:val="20"/>
                <w:szCs w:val="20"/>
              </w:rPr>
              <w:t>,</w:t>
            </w:r>
            <w:r w:rsidR="000F0BB1">
              <w:rPr>
                <w:rFonts w:ascii="Arial" w:hAnsi="Arial" w:cs="Arial"/>
                <w:iCs/>
                <w:sz w:val="20"/>
                <w:szCs w:val="20"/>
              </w:rPr>
              <w:t>000</w:t>
            </w:r>
          </w:p>
        </w:tc>
      </w:tr>
      <w:tr w:rsidR="0042712F" w:rsidRPr="00A34144" w14:paraId="377A0948" w14:textId="77777777" w:rsidTr="00051842">
        <w:trPr>
          <w:cantSplit/>
          <w:trHeight w:val="510"/>
          <w:jc w:val="center"/>
        </w:trPr>
        <w:tc>
          <w:tcPr>
            <w:tcW w:w="3580" w:type="dxa"/>
            <w:shd w:val="clear" w:color="auto" w:fill="auto"/>
            <w:vAlign w:val="center"/>
            <w:hideMark/>
          </w:tcPr>
          <w:p w14:paraId="67DC67CA" w14:textId="77777777" w:rsidR="0042712F" w:rsidRPr="00A34144" w:rsidRDefault="0042712F" w:rsidP="0051717D">
            <w:pPr>
              <w:rPr>
                <w:rFonts w:ascii="Arial" w:hAnsi="Arial" w:cs="Arial"/>
                <w:sz w:val="20"/>
                <w:szCs w:val="20"/>
              </w:rPr>
            </w:pPr>
            <w:r w:rsidRPr="00A34144">
              <w:rPr>
                <w:rFonts w:ascii="Arial" w:hAnsi="Arial" w:cs="Arial"/>
                <w:sz w:val="20"/>
                <w:szCs w:val="20"/>
              </w:rPr>
              <w:t>Printing of 2012 leaflets</w:t>
            </w:r>
          </w:p>
        </w:tc>
        <w:tc>
          <w:tcPr>
            <w:tcW w:w="3570" w:type="dxa"/>
            <w:shd w:val="clear" w:color="auto" w:fill="auto"/>
            <w:vAlign w:val="center"/>
            <w:hideMark/>
          </w:tcPr>
          <w:p w14:paraId="0D86B1DD" w14:textId="77777777" w:rsidR="0042712F" w:rsidRPr="00A34144" w:rsidRDefault="0042712F" w:rsidP="0051717D">
            <w:pPr>
              <w:rPr>
                <w:rFonts w:ascii="Arial" w:hAnsi="Arial" w:cs="Arial"/>
                <w:sz w:val="20"/>
                <w:szCs w:val="20"/>
              </w:rPr>
            </w:pPr>
            <w:r w:rsidRPr="00A34144">
              <w:rPr>
                <w:rFonts w:ascii="Arial" w:hAnsi="Arial" w:cs="Arial"/>
                <w:sz w:val="20"/>
                <w:szCs w:val="20"/>
              </w:rPr>
              <w:t>Printing costs of 9,000 copies (5,000 in English and 4,000 in French)</w:t>
            </w:r>
          </w:p>
        </w:tc>
        <w:tc>
          <w:tcPr>
            <w:tcW w:w="2042" w:type="dxa"/>
            <w:shd w:val="clear" w:color="auto" w:fill="auto"/>
            <w:vAlign w:val="center"/>
            <w:hideMark/>
          </w:tcPr>
          <w:p w14:paraId="036219F8" w14:textId="77777777" w:rsidR="0042712F" w:rsidRPr="00A34144" w:rsidRDefault="0042712F" w:rsidP="0051717D">
            <w:pPr>
              <w:jc w:val="right"/>
              <w:rPr>
                <w:rFonts w:ascii="Arial" w:hAnsi="Arial" w:cs="Arial"/>
                <w:sz w:val="20"/>
                <w:szCs w:val="20"/>
              </w:rPr>
            </w:pPr>
            <w:r w:rsidRPr="00A34144">
              <w:rPr>
                <w:rFonts w:ascii="Arial" w:hAnsi="Arial" w:cs="Arial"/>
                <w:sz w:val="20"/>
                <w:szCs w:val="20"/>
              </w:rPr>
              <w:t>$16,000</w:t>
            </w:r>
          </w:p>
        </w:tc>
        <w:tc>
          <w:tcPr>
            <w:tcW w:w="1705" w:type="dxa"/>
            <w:shd w:val="clear" w:color="auto" w:fill="auto"/>
            <w:vAlign w:val="center"/>
            <w:hideMark/>
          </w:tcPr>
          <w:p w14:paraId="3AC5206F" w14:textId="1AF77C94" w:rsidR="0042712F" w:rsidRPr="00A34144" w:rsidRDefault="0042712F" w:rsidP="000F0BB1">
            <w:pPr>
              <w:jc w:val="right"/>
              <w:rPr>
                <w:rFonts w:ascii="Arial" w:hAnsi="Arial" w:cs="Arial"/>
                <w:iCs/>
                <w:sz w:val="20"/>
                <w:szCs w:val="20"/>
              </w:rPr>
            </w:pPr>
            <w:r w:rsidRPr="00A34144">
              <w:rPr>
                <w:rFonts w:ascii="Arial" w:hAnsi="Arial" w:cs="Arial"/>
                <w:iCs/>
                <w:sz w:val="20"/>
                <w:szCs w:val="20"/>
              </w:rPr>
              <w:t>$</w:t>
            </w:r>
            <w:r w:rsidR="000F0BB1" w:rsidRPr="00A34144">
              <w:rPr>
                <w:rFonts w:ascii="Arial" w:hAnsi="Arial" w:cs="Arial"/>
                <w:iCs/>
                <w:sz w:val="20"/>
                <w:szCs w:val="20"/>
              </w:rPr>
              <w:t>1</w:t>
            </w:r>
            <w:r w:rsidR="000F0BB1">
              <w:rPr>
                <w:rFonts w:ascii="Arial" w:hAnsi="Arial" w:cs="Arial"/>
                <w:iCs/>
                <w:sz w:val="20"/>
                <w:szCs w:val="20"/>
              </w:rPr>
              <w:t>3</w:t>
            </w:r>
            <w:r w:rsidRPr="00A34144">
              <w:rPr>
                <w:rFonts w:ascii="Arial" w:hAnsi="Arial" w:cs="Arial"/>
                <w:iCs/>
                <w:sz w:val="20"/>
                <w:szCs w:val="20"/>
              </w:rPr>
              <w:t>,</w:t>
            </w:r>
            <w:r w:rsidR="000F0BB1">
              <w:rPr>
                <w:rFonts w:ascii="Arial" w:hAnsi="Arial" w:cs="Arial"/>
                <w:iCs/>
                <w:sz w:val="20"/>
                <w:szCs w:val="20"/>
              </w:rPr>
              <w:t>000</w:t>
            </w:r>
          </w:p>
        </w:tc>
      </w:tr>
      <w:tr w:rsidR="0042712F" w:rsidRPr="00A34144" w14:paraId="3F06C16D" w14:textId="77777777" w:rsidTr="00051842">
        <w:trPr>
          <w:cantSplit/>
          <w:trHeight w:val="795"/>
          <w:jc w:val="center"/>
        </w:trPr>
        <w:tc>
          <w:tcPr>
            <w:tcW w:w="7150" w:type="dxa"/>
            <w:gridSpan w:val="2"/>
            <w:shd w:val="clear" w:color="auto" w:fill="auto"/>
            <w:vAlign w:val="center"/>
            <w:hideMark/>
          </w:tcPr>
          <w:p w14:paraId="5FC2E985" w14:textId="77777777" w:rsidR="0042712F" w:rsidRPr="00A34144" w:rsidRDefault="0042712F" w:rsidP="0051717D">
            <w:pPr>
              <w:rPr>
                <w:rFonts w:ascii="Arial" w:hAnsi="Arial" w:cs="Arial"/>
                <w:b/>
                <w:bCs/>
                <w:sz w:val="20"/>
                <w:szCs w:val="20"/>
              </w:rPr>
            </w:pPr>
            <w:r w:rsidRPr="00A34144">
              <w:rPr>
                <w:rFonts w:ascii="Arial" w:hAnsi="Arial" w:cs="Arial"/>
                <w:b/>
                <w:bCs/>
                <w:sz w:val="20"/>
                <w:szCs w:val="20"/>
              </w:rPr>
              <w:t>C.3 Publication of brochures of the 2012 &amp; 2013 Urgent Safeguarding and Representative Lists and the Register of Best Safeguarding Practices (English and French)</w:t>
            </w:r>
          </w:p>
        </w:tc>
        <w:tc>
          <w:tcPr>
            <w:tcW w:w="2042" w:type="dxa"/>
            <w:shd w:val="clear" w:color="auto" w:fill="auto"/>
            <w:vAlign w:val="center"/>
            <w:hideMark/>
          </w:tcPr>
          <w:p w14:paraId="53856F67" w14:textId="77777777" w:rsidR="0042712F" w:rsidRPr="00A34144" w:rsidRDefault="0042712F" w:rsidP="0051717D">
            <w:pPr>
              <w:rPr>
                <w:rFonts w:ascii="Arial" w:hAnsi="Arial" w:cs="Arial"/>
                <w:sz w:val="20"/>
                <w:szCs w:val="20"/>
              </w:rPr>
            </w:pPr>
          </w:p>
        </w:tc>
        <w:tc>
          <w:tcPr>
            <w:tcW w:w="1705" w:type="dxa"/>
            <w:shd w:val="clear" w:color="auto" w:fill="auto"/>
            <w:vAlign w:val="bottom"/>
            <w:hideMark/>
          </w:tcPr>
          <w:p w14:paraId="6FF90376" w14:textId="77777777" w:rsidR="0042712F" w:rsidRPr="00A34144" w:rsidRDefault="0042712F" w:rsidP="0051717D">
            <w:pPr>
              <w:rPr>
                <w:rFonts w:ascii="Calibri" w:hAnsi="Calibri"/>
                <w:sz w:val="20"/>
                <w:szCs w:val="20"/>
              </w:rPr>
            </w:pPr>
          </w:p>
        </w:tc>
      </w:tr>
      <w:tr w:rsidR="0042712F" w:rsidRPr="00A34144" w14:paraId="4D82C8D4" w14:textId="77777777" w:rsidTr="00051842">
        <w:trPr>
          <w:cantSplit/>
          <w:trHeight w:val="765"/>
          <w:jc w:val="center"/>
        </w:trPr>
        <w:tc>
          <w:tcPr>
            <w:tcW w:w="3580" w:type="dxa"/>
            <w:shd w:val="clear" w:color="auto" w:fill="auto"/>
            <w:vAlign w:val="center"/>
            <w:hideMark/>
          </w:tcPr>
          <w:p w14:paraId="01373A4F" w14:textId="77777777" w:rsidR="0042712F" w:rsidRPr="00A34144" w:rsidRDefault="0042712F" w:rsidP="0051717D">
            <w:pPr>
              <w:rPr>
                <w:rFonts w:ascii="Arial" w:hAnsi="Arial" w:cs="Arial"/>
                <w:sz w:val="20"/>
                <w:szCs w:val="20"/>
              </w:rPr>
            </w:pPr>
            <w:r w:rsidRPr="00A34144">
              <w:rPr>
                <w:rFonts w:ascii="Arial" w:hAnsi="Arial" w:cs="Arial"/>
                <w:sz w:val="20"/>
                <w:szCs w:val="20"/>
              </w:rPr>
              <w:t>Pre-production</w:t>
            </w:r>
          </w:p>
        </w:tc>
        <w:tc>
          <w:tcPr>
            <w:tcW w:w="3570" w:type="dxa"/>
            <w:shd w:val="clear" w:color="auto" w:fill="auto"/>
            <w:vAlign w:val="center"/>
            <w:hideMark/>
          </w:tcPr>
          <w:p w14:paraId="3EC495A8" w14:textId="77777777" w:rsidR="0042712F" w:rsidRPr="00A34144" w:rsidRDefault="0042712F" w:rsidP="0051717D">
            <w:pPr>
              <w:rPr>
                <w:rFonts w:ascii="Arial" w:hAnsi="Arial" w:cs="Arial"/>
                <w:sz w:val="20"/>
                <w:szCs w:val="20"/>
              </w:rPr>
            </w:pPr>
            <w:r w:rsidRPr="00A34144">
              <w:rPr>
                <w:rFonts w:ascii="Arial" w:hAnsi="Arial" w:cs="Arial"/>
                <w:sz w:val="20"/>
                <w:szCs w:val="20"/>
              </w:rPr>
              <w:t>Professional services for drafting, editing, translation, copy-preparation, graphic design, layout, proofreading</w:t>
            </w:r>
          </w:p>
        </w:tc>
        <w:tc>
          <w:tcPr>
            <w:tcW w:w="2042" w:type="dxa"/>
            <w:shd w:val="clear" w:color="auto" w:fill="auto"/>
            <w:vAlign w:val="center"/>
            <w:hideMark/>
          </w:tcPr>
          <w:p w14:paraId="16AE2746" w14:textId="77777777" w:rsidR="0042712F" w:rsidRPr="00A34144" w:rsidRDefault="0042712F" w:rsidP="0051717D">
            <w:pPr>
              <w:jc w:val="right"/>
              <w:rPr>
                <w:rFonts w:ascii="Arial" w:hAnsi="Arial" w:cs="Arial"/>
                <w:b/>
                <w:bCs/>
                <w:sz w:val="20"/>
                <w:szCs w:val="20"/>
              </w:rPr>
            </w:pPr>
            <w:r w:rsidRPr="00A34144">
              <w:rPr>
                <w:rFonts w:ascii="Arial" w:hAnsi="Arial" w:cs="Arial"/>
                <w:b/>
                <w:bCs/>
                <w:sz w:val="20"/>
                <w:szCs w:val="20"/>
              </w:rPr>
              <w:t>$32,663</w:t>
            </w:r>
          </w:p>
        </w:tc>
        <w:tc>
          <w:tcPr>
            <w:tcW w:w="1705" w:type="dxa"/>
            <w:shd w:val="clear" w:color="auto" w:fill="auto"/>
            <w:vAlign w:val="center"/>
            <w:hideMark/>
          </w:tcPr>
          <w:p w14:paraId="753A029A" w14:textId="4842AAF2" w:rsidR="0042712F" w:rsidRPr="00A34144" w:rsidRDefault="0042712F" w:rsidP="00D442A7">
            <w:pPr>
              <w:jc w:val="right"/>
              <w:rPr>
                <w:rFonts w:ascii="Arial" w:hAnsi="Arial" w:cs="Arial"/>
                <w:b/>
                <w:bCs/>
                <w:iCs/>
                <w:sz w:val="20"/>
                <w:szCs w:val="20"/>
              </w:rPr>
            </w:pPr>
            <w:r w:rsidRPr="00A34144">
              <w:rPr>
                <w:rFonts w:ascii="Arial" w:hAnsi="Arial" w:cs="Arial"/>
                <w:b/>
                <w:bCs/>
                <w:iCs/>
                <w:sz w:val="20"/>
                <w:szCs w:val="20"/>
              </w:rPr>
              <w:t>$</w:t>
            </w:r>
            <w:r w:rsidR="00D442A7" w:rsidRPr="00A34144">
              <w:rPr>
                <w:rFonts w:ascii="Arial" w:hAnsi="Arial" w:cs="Arial"/>
                <w:b/>
                <w:bCs/>
                <w:iCs/>
                <w:sz w:val="20"/>
                <w:szCs w:val="20"/>
              </w:rPr>
              <w:t>3</w:t>
            </w:r>
            <w:r w:rsidR="00D442A7">
              <w:rPr>
                <w:rFonts w:ascii="Arial" w:hAnsi="Arial" w:cs="Arial"/>
                <w:b/>
                <w:bCs/>
                <w:iCs/>
                <w:sz w:val="20"/>
                <w:szCs w:val="20"/>
              </w:rPr>
              <w:t>5</w:t>
            </w:r>
            <w:r w:rsidRPr="00A34144">
              <w:rPr>
                <w:rFonts w:ascii="Arial" w:hAnsi="Arial" w:cs="Arial"/>
                <w:b/>
                <w:bCs/>
                <w:iCs/>
                <w:sz w:val="20"/>
                <w:szCs w:val="20"/>
              </w:rPr>
              <w:t>,</w:t>
            </w:r>
            <w:r w:rsidR="00D63D7D" w:rsidRPr="00A34144">
              <w:rPr>
                <w:rFonts w:ascii="Arial" w:hAnsi="Arial" w:cs="Arial"/>
                <w:b/>
                <w:bCs/>
                <w:iCs/>
                <w:sz w:val="20"/>
                <w:szCs w:val="20"/>
              </w:rPr>
              <w:t>0</w:t>
            </w:r>
            <w:r w:rsidR="00D63D7D">
              <w:rPr>
                <w:rFonts w:ascii="Arial" w:hAnsi="Arial" w:cs="Arial"/>
                <w:b/>
                <w:bCs/>
                <w:iCs/>
                <w:sz w:val="20"/>
                <w:szCs w:val="20"/>
              </w:rPr>
              <w:t>00</w:t>
            </w:r>
          </w:p>
        </w:tc>
      </w:tr>
      <w:tr w:rsidR="0042712F" w:rsidRPr="00A34144" w14:paraId="4414BEFD" w14:textId="77777777" w:rsidTr="00051842">
        <w:trPr>
          <w:cantSplit/>
          <w:trHeight w:val="300"/>
          <w:jc w:val="center"/>
        </w:trPr>
        <w:tc>
          <w:tcPr>
            <w:tcW w:w="7150" w:type="dxa"/>
            <w:gridSpan w:val="2"/>
            <w:shd w:val="clear" w:color="auto" w:fill="auto"/>
            <w:vAlign w:val="center"/>
            <w:hideMark/>
          </w:tcPr>
          <w:p w14:paraId="2D5F42A9" w14:textId="77777777" w:rsidR="0042712F" w:rsidRPr="00A34144" w:rsidRDefault="0042712F" w:rsidP="0051717D">
            <w:pPr>
              <w:rPr>
                <w:rFonts w:ascii="Arial" w:hAnsi="Arial" w:cs="Arial"/>
                <w:b/>
                <w:bCs/>
                <w:sz w:val="20"/>
                <w:szCs w:val="20"/>
              </w:rPr>
            </w:pPr>
            <w:r w:rsidRPr="00A34144">
              <w:rPr>
                <w:rFonts w:ascii="Arial" w:hAnsi="Arial" w:cs="Arial"/>
                <w:b/>
                <w:bCs/>
                <w:sz w:val="20"/>
                <w:szCs w:val="20"/>
              </w:rPr>
              <w:t>C.4 Distribution of printed materials</w:t>
            </w:r>
          </w:p>
        </w:tc>
        <w:tc>
          <w:tcPr>
            <w:tcW w:w="2042" w:type="dxa"/>
            <w:shd w:val="clear" w:color="auto" w:fill="auto"/>
            <w:vAlign w:val="center"/>
            <w:hideMark/>
          </w:tcPr>
          <w:p w14:paraId="3A8D1879" w14:textId="77777777" w:rsidR="0042712F" w:rsidRPr="00A34144" w:rsidRDefault="0042712F" w:rsidP="0051717D">
            <w:pPr>
              <w:rPr>
                <w:rFonts w:ascii="Arial" w:hAnsi="Arial" w:cs="Arial"/>
                <w:sz w:val="20"/>
                <w:szCs w:val="20"/>
              </w:rPr>
            </w:pPr>
          </w:p>
        </w:tc>
        <w:tc>
          <w:tcPr>
            <w:tcW w:w="1705" w:type="dxa"/>
            <w:shd w:val="clear" w:color="auto" w:fill="auto"/>
            <w:vAlign w:val="bottom"/>
            <w:hideMark/>
          </w:tcPr>
          <w:p w14:paraId="5E5027D3" w14:textId="77777777" w:rsidR="0042712F" w:rsidRPr="00A34144" w:rsidRDefault="0042712F" w:rsidP="0051717D">
            <w:pPr>
              <w:rPr>
                <w:rFonts w:ascii="Calibri" w:hAnsi="Calibri"/>
                <w:sz w:val="20"/>
                <w:szCs w:val="20"/>
              </w:rPr>
            </w:pPr>
          </w:p>
        </w:tc>
      </w:tr>
      <w:tr w:rsidR="0042712F" w:rsidRPr="00A34144" w14:paraId="568E7699" w14:textId="77777777" w:rsidTr="00051842">
        <w:trPr>
          <w:cantSplit/>
          <w:trHeight w:val="1020"/>
          <w:jc w:val="center"/>
        </w:trPr>
        <w:tc>
          <w:tcPr>
            <w:tcW w:w="3580" w:type="dxa"/>
            <w:shd w:val="clear" w:color="auto" w:fill="auto"/>
            <w:vAlign w:val="center"/>
            <w:hideMark/>
          </w:tcPr>
          <w:p w14:paraId="6AEFDAFB" w14:textId="77777777" w:rsidR="0042712F" w:rsidRPr="00A34144" w:rsidRDefault="0042712F" w:rsidP="0051717D">
            <w:pPr>
              <w:rPr>
                <w:rFonts w:ascii="Arial" w:hAnsi="Arial" w:cs="Arial"/>
                <w:sz w:val="20"/>
                <w:szCs w:val="20"/>
              </w:rPr>
            </w:pPr>
            <w:r w:rsidRPr="00A34144">
              <w:rPr>
                <w:rFonts w:ascii="Arial" w:hAnsi="Arial" w:cs="Arial"/>
                <w:sz w:val="20"/>
                <w:szCs w:val="20"/>
              </w:rPr>
              <w:t>Shipment</w:t>
            </w:r>
          </w:p>
        </w:tc>
        <w:tc>
          <w:tcPr>
            <w:tcW w:w="3570" w:type="dxa"/>
            <w:shd w:val="clear" w:color="auto" w:fill="auto"/>
            <w:vAlign w:val="center"/>
            <w:hideMark/>
          </w:tcPr>
          <w:p w14:paraId="0EB0BEAE" w14:textId="77777777" w:rsidR="0042712F" w:rsidRPr="00A34144" w:rsidRDefault="0042712F" w:rsidP="0051717D">
            <w:pPr>
              <w:rPr>
                <w:rFonts w:ascii="Arial" w:hAnsi="Arial" w:cs="Arial"/>
                <w:sz w:val="20"/>
                <w:szCs w:val="20"/>
              </w:rPr>
            </w:pPr>
            <w:r w:rsidRPr="00A34144">
              <w:rPr>
                <w:rFonts w:ascii="Arial" w:hAnsi="Arial" w:cs="Arial"/>
                <w:sz w:val="20"/>
                <w:szCs w:val="20"/>
              </w:rPr>
              <w:t>Shipping costs to Field Offices and National Commissions and other stakeholders involved in the capacity-building strategy</w:t>
            </w:r>
          </w:p>
        </w:tc>
        <w:tc>
          <w:tcPr>
            <w:tcW w:w="2042" w:type="dxa"/>
            <w:shd w:val="clear" w:color="auto" w:fill="auto"/>
            <w:vAlign w:val="center"/>
            <w:hideMark/>
          </w:tcPr>
          <w:p w14:paraId="2D8FD77A" w14:textId="77777777" w:rsidR="0042712F" w:rsidRPr="00A34144" w:rsidRDefault="0042712F" w:rsidP="0051717D">
            <w:pPr>
              <w:jc w:val="right"/>
              <w:rPr>
                <w:rFonts w:ascii="Arial" w:hAnsi="Arial" w:cs="Arial"/>
                <w:b/>
                <w:bCs/>
                <w:sz w:val="20"/>
                <w:szCs w:val="20"/>
              </w:rPr>
            </w:pPr>
            <w:r w:rsidRPr="00A34144">
              <w:rPr>
                <w:rFonts w:ascii="Arial" w:hAnsi="Arial" w:cs="Arial"/>
                <w:b/>
                <w:bCs/>
                <w:sz w:val="20"/>
                <w:szCs w:val="20"/>
              </w:rPr>
              <w:t>$20,000</w:t>
            </w:r>
          </w:p>
        </w:tc>
        <w:tc>
          <w:tcPr>
            <w:tcW w:w="1705" w:type="dxa"/>
            <w:shd w:val="clear" w:color="auto" w:fill="auto"/>
            <w:vAlign w:val="center"/>
            <w:hideMark/>
          </w:tcPr>
          <w:p w14:paraId="61E2D83D" w14:textId="40A4E958" w:rsidR="0042712F" w:rsidRPr="00A34144" w:rsidRDefault="0042712F" w:rsidP="00E0526B">
            <w:pPr>
              <w:jc w:val="right"/>
              <w:rPr>
                <w:rFonts w:ascii="Arial" w:hAnsi="Arial" w:cs="Arial"/>
                <w:b/>
                <w:bCs/>
                <w:iCs/>
                <w:sz w:val="20"/>
                <w:szCs w:val="20"/>
              </w:rPr>
            </w:pPr>
            <w:r w:rsidRPr="00A34144">
              <w:rPr>
                <w:rFonts w:ascii="Arial" w:hAnsi="Arial" w:cs="Arial"/>
                <w:b/>
                <w:bCs/>
                <w:iCs/>
                <w:sz w:val="20"/>
                <w:szCs w:val="20"/>
              </w:rPr>
              <w:t>$</w:t>
            </w:r>
            <w:r w:rsidR="00E0526B">
              <w:rPr>
                <w:rFonts w:ascii="Arial" w:hAnsi="Arial" w:cs="Arial"/>
                <w:b/>
                <w:bCs/>
                <w:iCs/>
                <w:sz w:val="20"/>
                <w:szCs w:val="20"/>
              </w:rPr>
              <w:t>70</w:t>
            </w:r>
            <w:r w:rsidRPr="00A34144">
              <w:rPr>
                <w:rFonts w:ascii="Arial" w:hAnsi="Arial" w:cs="Arial"/>
                <w:b/>
                <w:bCs/>
                <w:iCs/>
                <w:sz w:val="20"/>
                <w:szCs w:val="20"/>
              </w:rPr>
              <w:t>,</w:t>
            </w:r>
            <w:r w:rsidR="00D63D7D">
              <w:rPr>
                <w:rFonts w:ascii="Arial" w:hAnsi="Arial" w:cs="Arial"/>
                <w:b/>
                <w:bCs/>
                <w:iCs/>
                <w:sz w:val="20"/>
                <w:szCs w:val="20"/>
              </w:rPr>
              <w:t>0</w:t>
            </w:r>
            <w:r w:rsidR="00D63D7D" w:rsidRPr="00A34144">
              <w:rPr>
                <w:rFonts w:ascii="Arial" w:hAnsi="Arial" w:cs="Arial"/>
                <w:b/>
                <w:bCs/>
                <w:iCs/>
                <w:sz w:val="20"/>
                <w:szCs w:val="20"/>
              </w:rPr>
              <w:t>00</w:t>
            </w:r>
          </w:p>
        </w:tc>
      </w:tr>
      <w:tr w:rsidR="0042712F" w:rsidRPr="00A34144" w14:paraId="06428F7C" w14:textId="77777777" w:rsidTr="00051842">
        <w:trPr>
          <w:cantSplit/>
          <w:trHeight w:val="660"/>
          <w:jc w:val="center"/>
        </w:trPr>
        <w:tc>
          <w:tcPr>
            <w:tcW w:w="7150" w:type="dxa"/>
            <w:gridSpan w:val="2"/>
            <w:shd w:val="clear" w:color="auto" w:fill="D9D9D9" w:themeFill="background1" w:themeFillShade="D9"/>
            <w:vAlign w:val="center"/>
            <w:hideMark/>
          </w:tcPr>
          <w:p w14:paraId="3268AEA3" w14:textId="77777777" w:rsidR="0042712F" w:rsidRPr="00A34144" w:rsidRDefault="0042712F" w:rsidP="0051717D">
            <w:pPr>
              <w:rPr>
                <w:rFonts w:ascii="Arial" w:hAnsi="Arial" w:cs="Arial"/>
                <w:b/>
                <w:bCs/>
                <w:sz w:val="20"/>
                <w:szCs w:val="20"/>
              </w:rPr>
            </w:pPr>
            <w:r w:rsidRPr="00A34144">
              <w:rPr>
                <w:rFonts w:ascii="Arial" w:hAnsi="Arial" w:cs="Arial"/>
                <w:b/>
                <w:bCs/>
                <w:sz w:val="20"/>
                <w:szCs w:val="20"/>
              </w:rPr>
              <w:t>D. Knowledge management services</w:t>
            </w:r>
          </w:p>
        </w:tc>
        <w:tc>
          <w:tcPr>
            <w:tcW w:w="2042" w:type="dxa"/>
            <w:shd w:val="clear" w:color="auto" w:fill="D9D9D9" w:themeFill="background1" w:themeFillShade="D9"/>
            <w:vAlign w:val="center"/>
            <w:hideMark/>
          </w:tcPr>
          <w:p w14:paraId="750081FF" w14:textId="77777777" w:rsidR="0042712F" w:rsidRPr="00A34144" w:rsidRDefault="0042712F" w:rsidP="0051717D">
            <w:pPr>
              <w:jc w:val="right"/>
              <w:rPr>
                <w:rFonts w:ascii="Arial" w:hAnsi="Arial" w:cs="Arial"/>
                <w:b/>
                <w:bCs/>
                <w:sz w:val="20"/>
                <w:szCs w:val="20"/>
              </w:rPr>
            </w:pPr>
            <w:r w:rsidRPr="00A34144">
              <w:rPr>
                <w:rFonts w:ascii="Arial" w:hAnsi="Arial" w:cs="Arial"/>
                <w:b/>
                <w:bCs/>
                <w:sz w:val="20"/>
                <w:szCs w:val="20"/>
              </w:rPr>
              <w:t>$338,250</w:t>
            </w:r>
          </w:p>
        </w:tc>
        <w:tc>
          <w:tcPr>
            <w:tcW w:w="1705" w:type="dxa"/>
            <w:shd w:val="clear" w:color="auto" w:fill="D9D9D9" w:themeFill="background1" w:themeFillShade="D9"/>
            <w:vAlign w:val="center"/>
            <w:hideMark/>
          </w:tcPr>
          <w:p w14:paraId="15194A42" w14:textId="066F7C54" w:rsidR="0042712F" w:rsidRPr="00A34144" w:rsidRDefault="0042712F" w:rsidP="00060BB1">
            <w:pPr>
              <w:jc w:val="right"/>
              <w:rPr>
                <w:rFonts w:ascii="Arial" w:hAnsi="Arial" w:cs="Arial"/>
                <w:b/>
                <w:bCs/>
                <w:iCs/>
                <w:sz w:val="20"/>
                <w:szCs w:val="20"/>
              </w:rPr>
            </w:pPr>
            <w:r w:rsidRPr="00A34144">
              <w:rPr>
                <w:rFonts w:ascii="Arial" w:hAnsi="Arial" w:cs="Arial"/>
                <w:b/>
                <w:bCs/>
                <w:iCs/>
                <w:sz w:val="20"/>
                <w:szCs w:val="20"/>
              </w:rPr>
              <w:t>$</w:t>
            </w:r>
            <w:r w:rsidR="00060BB1" w:rsidRPr="00A34144">
              <w:rPr>
                <w:rFonts w:ascii="Arial" w:hAnsi="Arial" w:cs="Arial"/>
                <w:b/>
                <w:bCs/>
                <w:iCs/>
                <w:sz w:val="20"/>
                <w:szCs w:val="20"/>
              </w:rPr>
              <w:t>2</w:t>
            </w:r>
            <w:r w:rsidR="00060BB1">
              <w:rPr>
                <w:rFonts w:ascii="Arial" w:hAnsi="Arial" w:cs="Arial"/>
                <w:b/>
                <w:bCs/>
                <w:iCs/>
                <w:sz w:val="20"/>
                <w:szCs w:val="20"/>
              </w:rPr>
              <w:t>90</w:t>
            </w:r>
            <w:r w:rsidRPr="00A34144">
              <w:rPr>
                <w:rFonts w:ascii="Arial" w:hAnsi="Arial" w:cs="Arial"/>
                <w:b/>
                <w:bCs/>
                <w:iCs/>
                <w:sz w:val="20"/>
                <w:szCs w:val="20"/>
              </w:rPr>
              <w:t>,</w:t>
            </w:r>
            <w:r w:rsidR="00060BB1">
              <w:rPr>
                <w:rFonts w:ascii="Arial" w:hAnsi="Arial" w:cs="Arial"/>
                <w:b/>
                <w:bCs/>
                <w:iCs/>
                <w:sz w:val="20"/>
                <w:szCs w:val="20"/>
              </w:rPr>
              <w:t>000</w:t>
            </w:r>
          </w:p>
        </w:tc>
      </w:tr>
      <w:tr w:rsidR="0042712F" w:rsidRPr="0030412A" w14:paraId="62DF8750" w14:textId="77777777" w:rsidTr="00051842">
        <w:trPr>
          <w:cantSplit/>
          <w:trHeight w:val="780"/>
          <w:jc w:val="center"/>
        </w:trPr>
        <w:tc>
          <w:tcPr>
            <w:tcW w:w="3580" w:type="dxa"/>
            <w:shd w:val="clear" w:color="auto" w:fill="auto"/>
            <w:vAlign w:val="center"/>
            <w:hideMark/>
          </w:tcPr>
          <w:p w14:paraId="428742CA" w14:textId="77777777" w:rsidR="0042712F" w:rsidRPr="00A34144" w:rsidRDefault="0042712F" w:rsidP="0051717D">
            <w:pPr>
              <w:rPr>
                <w:rFonts w:ascii="Arial" w:hAnsi="Arial" w:cs="Arial"/>
                <w:sz w:val="20"/>
                <w:szCs w:val="20"/>
              </w:rPr>
            </w:pPr>
            <w:r w:rsidRPr="00A34144">
              <w:rPr>
                <w:rFonts w:ascii="Arial" w:hAnsi="Arial" w:cs="Arial"/>
                <w:sz w:val="20"/>
                <w:szCs w:val="20"/>
              </w:rPr>
              <w:t>Development of on-line functionalities and dedicated webpages</w:t>
            </w:r>
          </w:p>
        </w:tc>
        <w:tc>
          <w:tcPr>
            <w:tcW w:w="3570" w:type="dxa"/>
            <w:shd w:val="clear" w:color="auto" w:fill="auto"/>
            <w:vAlign w:val="center"/>
            <w:hideMark/>
          </w:tcPr>
          <w:p w14:paraId="5A1A28CE" w14:textId="77777777" w:rsidR="0042712F" w:rsidRPr="00A34144" w:rsidRDefault="0042712F" w:rsidP="0051717D">
            <w:pPr>
              <w:rPr>
                <w:rFonts w:ascii="Arial" w:hAnsi="Arial" w:cs="Arial"/>
                <w:sz w:val="20"/>
                <w:szCs w:val="20"/>
              </w:rPr>
            </w:pPr>
            <w:r w:rsidRPr="00A34144">
              <w:rPr>
                <w:rFonts w:ascii="Arial" w:hAnsi="Arial" w:cs="Arial"/>
                <w:sz w:val="20"/>
                <w:szCs w:val="20"/>
              </w:rPr>
              <w:t>Professional services for management of the knowledge system and software development</w:t>
            </w:r>
          </w:p>
        </w:tc>
        <w:tc>
          <w:tcPr>
            <w:tcW w:w="2042" w:type="dxa"/>
            <w:shd w:val="clear" w:color="auto" w:fill="auto"/>
            <w:vAlign w:val="center"/>
            <w:hideMark/>
          </w:tcPr>
          <w:p w14:paraId="389C567B" w14:textId="3499325D" w:rsidR="0042712F" w:rsidRPr="00A34144" w:rsidRDefault="0042712F" w:rsidP="00434F4F">
            <w:pPr>
              <w:jc w:val="right"/>
              <w:rPr>
                <w:rFonts w:ascii="Arial" w:hAnsi="Arial" w:cs="Arial"/>
                <w:sz w:val="20"/>
                <w:szCs w:val="20"/>
              </w:rPr>
            </w:pPr>
            <w:r w:rsidRPr="00A34144">
              <w:rPr>
                <w:rFonts w:ascii="Arial" w:hAnsi="Arial" w:cs="Arial"/>
                <w:sz w:val="20"/>
                <w:szCs w:val="20"/>
              </w:rPr>
              <w:t>$</w:t>
            </w:r>
            <w:r w:rsidR="00434F4F" w:rsidRPr="00A34144">
              <w:rPr>
                <w:rFonts w:ascii="Arial" w:hAnsi="Arial" w:cs="Arial"/>
                <w:sz w:val="20"/>
                <w:szCs w:val="20"/>
              </w:rPr>
              <w:t>338</w:t>
            </w:r>
            <w:r w:rsidR="00434F4F">
              <w:rPr>
                <w:rFonts w:ascii="Arial" w:hAnsi="Arial" w:cs="Arial"/>
                <w:sz w:val="20"/>
                <w:szCs w:val="20"/>
              </w:rPr>
              <w:t>,</w:t>
            </w:r>
            <w:r w:rsidRPr="00A34144">
              <w:rPr>
                <w:rFonts w:ascii="Arial" w:hAnsi="Arial" w:cs="Arial"/>
                <w:sz w:val="20"/>
                <w:szCs w:val="20"/>
              </w:rPr>
              <w:t>250</w:t>
            </w:r>
          </w:p>
        </w:tc>
        <w:tc>
          <w:tcPr>
            <w:tcW w:w="1705" w:type="dxa"/>
            <w:shd w:val="clear" w:color="auto" w:fill="auto"/>
            <w:vAlign w:val="center"/>
            <w:hideMark/>
          </w:tcPr>
          <w:p w14:paraId="2E17D1FC" w14:textId="59DF4D23" w:rsidR="0042712F" w:rsidRPr="0030412A" w:rsidRDefault="0042712F" w:rsidP="00060BB1">
            <w:pPr>
              <w:jc w:val="right"/>
              <w:rPr>
                <w:rFonts w:ascii="Arial" w:hAnsi="Arial" w:cs="Arial"/>
                <w:iCs/>
                <w:sz w:val="20"/>
                <w:szCs w:val="20"/>
              </w:rPr>
            </w:pPr>
            <w:r w:rsidRPr="00A34144">
              <w:rPr>
                <w:rFonts w:ascii="Arial" w:hAnsi="Arial" w:cs="Arial"/>
                <w:iCs/>
                <w:sz w:val="20"/>
                <w:szCs w:val="20"/>
              </w:rPr>
              <w:t>$</w:t>
            </w:r>
            <w:r w:rsidR="00060BB1">
              <w:rPr>
                <w:rFonts w:ascii="Arial" w:hAnsi="Arial" w:cs="Arial"/>
                <w:iCs/>
                <w:sz w:val="20"/>
                <w:szCs w:val="20"/>
              </w:rPr>
              <w:t>290,000</w:t>
            </w:r>
          </w:p>
        </w:tc>
      </w:tr>
      <w:tr w:rsidR="0042712F" w:rsidRPr="005207C1" w14:paraId="073435A9" w14:textId="77777777" w:rsidTr="00051842">
        <w:trPr>
          <w:cantSplit/>
          <w:trHeight w:val="300"/>
          <w:jc w:val="center"/>
        </w:trPr>
        <w:tc>
          <w:tcPr>
            <w:tcW w:w="7150" w:type="dxa"/>
            <w:gridSpan w:val="2"/>
            <w:shd w:val="clear" w:color="auto" w:fill="D9D9D9" w:themeFill="background1" w:themeFillShade="D9"/>
            <w:vAlign w:val="center"/>
            <w:hideMark/>
          </w:tcPr>
          <w:p w14:paraId="3456EEF1" w14:textId="77777777" w:rsidR="0042712F" w:rsidRPr="0030412A" w:rsidRDefault="0042712F" w:rsidP="0051717D">
            <w:pPr>
              <w:rPr>
                <w:rFonts w:ascii="Arial" w:hAnsi="Arial" w:cs="Arial"/>
                <w:b/>
                <w:bCs/>
                <w:sz w:val="20"/>
                <w:szCs w:val="20"/>
              </w:rPr>
            </w:pPr>
            <w:r w:rsidRPr="0030412A">
              <w:rPr>
                <w:rFonts w:ascii="Arial" w:hAnsi="Arial" w:cs="Arial"/>
                <w:b/>
                <w:bCs/>
                <w:sz w:val="20"/>
                <w:szCs w:val="20"/>
              </w:rPr>
              <w:t>TOTAL</w:t>
            </w:r>
          </w:p>
        </w:tc>
        <w:tc>
          <w:tcPr>
            <w:tcW w:w="2042" w:type="dxa"/>
            <w:shd w:val="clear" w:color="auto" w:fill="D9D9D9" w:themeFill="background1" w:themeFillShade="D9"/>
            <w:vAlign w:val="center"/>
            <w:hideMark/>
          </w:tcPr>
          <w:p w14:paraId="06195617" w14:textId="77777777" w:rsidR="0042712F" w:rsidRPr="0030412A" w:rsidRDefault="0042712F" w:rsidP="0051717D">
            <w:pPr>
              <w:jc w:val="right"/>
              <w:rPr>
                <w:rFonts w:ascii="Arial" w:hAnsi="Arial" w:cs="Arial"/>
                <w:b/>
                <w:bCs/>
                <w:sz w:val="20"/>
                <w:szCs w:val="20"/>
              </w:rPr>
            </w:pPr>
            <w:r>
              <w:rPr>
                <w:rFonts w:ascii="Arial" w:hAnsi="Arial" w:cs="Arial"/>
                <w:b/>
                <w:bCs/>
                <w:sz w:val="20"/>
                <w:szCs w:val="20"/>
              </w:rPr>
              <w:t>$977,</w:t>
            </w:r>
            <w:r w:rsidRPr="0030412A">
              <w:rPr>
                <w:rFonts w:ascii="Arial" w:hAnsi="Arial" w:cs="Arial"/>
                <w:b/>
                <w:bCs/>
                <w:sz w:val="20"/>
                <w:szCs w:val="20"/>
              </w:rPr>
              <w:t>913</w:t>
            </w:r>
          </w:p>
        </w:tc>
        <w:tc>
          <w:tcPr>
            <w:tcW w:w="1705" w:type="dxa"/>
            <w:shd w:val="clear" w:color="auto" w:fill="D9D9D9" w:themeFill="background1" w:themeFillShade="D9"/>
            <w:vAlign w:val="center"/>
            <w:hideMark/>
          </w:tcPr>
          <w:p w14:paraId="29D90F7F" w14:textId="77777777" w:rsidR="0042712F" w:rsidRPr="005207C1" w:rsidRDefault="0042712F" w:rsidP="0051717D">
            <w:pPr>
              <w:jc w:val="right"/>
              <w:rPr>
                <w:rFonts w:ascii="Arial" w:hAnsi="Arial" w:cs="Arial"/>
                <w:b/>
                <w:bCs/>
                <w:iCs/>
                <w:sz w:val="20"/>
                <w:szCs w:val="20"/>
              </w:rPr>
            </w:pPr>
            <w:r>
              <w:rPr>
                <w:rFonts w:ascii="Arial" w:hAnsi="Arial" w:cs="Arial"/>
                <w:b/>
                <w:bCs/>
                <w:iCs/>
                <w:sz w:val="20"/>
                <w:szCs w:val="20"/>
              </w:rPr>
              <w:t>$1,107,</w:t>
            </w:r>
            <w:r w:rsidRPr="0030412A">
              <w:rPr>
                <w:rFonts w:ascii="Arial" w:hAnsi="Arial" w:cs="Arial"/>
                <w:b/>
                <w:bCs/>
                <w:iCs/>
                <w:sz w:val="20"/>
                <w:szCs w:val="20"/>
              </w:rPr>
              <w:t>811</w:t>
            </w:r>
          </w:p>
        </w:tc>
      </w:tr>
      <w:tr w:rsidR="00142B00" w:rsidRPr="005207C1" w14:paraId="68377CAF" w14:textId="77777777" w:rsidTr="00051842">
        <w:trPr>
          <w:cantSplit/>
          <w:trHeight w:val="300"/>
          <w:jc w:val="center"/>
        </w:trPr>
        <w:tc>
          <w:tcPr>
            <w:tcW w:w="7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ECC90" w14:textId="77777777" w:rsidR="00142B00" w:rsidRPr="0030412A" w:rsidRDefault="00142B00" w:rsidP="00754698">
            <w:pPr>
              <w:rPr>
                <w:rFonts w:ascii="Arial" w:hAnsi="Arial" w:cs="Arial"/>
                <w:b/>
                <w:bCs/>
                <w:sz w:val="20"/>
                <w:szCs w:val="20"/>
              </w:rPr>
            </w:pPr>
            <w:r>
              <w:rPr>
                <w:rFonts w:ascii="Arial" w:hAnsi="Arial" w:cs="Arial"/>
                <w:b/>
                <w:bCs/>
                <w:sz w:val="20"/>
                <w:szCs w:val="20"/>
              </w:rPr>
              <w:t>Unallocated</w:t>
            </w:r>
          </w:p>
        </w:tc>
        <w:tc>
          <w:tcPr>
            <w:tcW w:w="2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A923F" w14:textId="33B73C43" w:rsidR="00142B00" w:rsidRDefault="00142B00" w:rsidP="00754698">
            <w:pPr>
              <w:jc w:val="right"/>
              <w:rPr>
                <w:rFonts w:ascii="Arial" w:hAnsi="Arial" w:cs="Arial"/>
                <w:b/>
                <w:bCs/>
                <w:sz w:val="20"/>
                <w:szCs w:val="20"/>
              </w:rPr>
            </w:pPr>
            <w:r>
              <w:rPr>
                <w:rFonts w:ascii="Arial" w:hAnsi="Arial" w:cs="Arial"/>
                <w:b/>
                <w:bCs/>
                <w:sz w:val="20"/>
                <w:szCs w:val="20"/>
              </w:rPr>
              <w:t>$129,898</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93DE0" w14:textId="178FA564" w:rsidR="00142B00" w:rsidRDefault="00142B00" w:rsidP="00754698">
            <w:pPr>
              <w:jc w:val="right"/>
              <w:rPr>
                <w:rFonts w:ascii="Arial" w:hAnsi="Arial" w:cs="Arial"/>
                <w:b/>
                <w:bCs/>
                <w:iCs/>
                <w:sz w:val="20"/>
                <w:szCs w:val="20"/>
              </w:rPr>
            </w:pPr>
            <w:r>
              <w:rPr>
                <w:rFonts w:ascii="Arial" w:hAnsi="Arial" w:cs="Arial"/>
                <w:b/>
                <w:bCs/>
                <w:iCs/>
                <w:sz w:val="20"/>
                <w:szCs w:val="20"/>
              </w:rPr>
              <w:t>$0</w:t>
            </w:r>
          </w:p>
        </w:tc>
      </w:tr>
    </w:tbl>
    <w:p w14:paraId="78FB428C" w14:textId="77777777" w:rsidR="00236D40" w:rsidRPr="005207C1" w:rsidRDefault="00236D40" w:rsidP="00871EC4">
      <w:pPr>
        <w:pStyle w:val="Paragraph"/>
        <w:numPr>
          <w:ilvl w:val="0"/>
          <w:numId w:val="0"/>
        </w:numPr>
        <w:ind w:left="567"/>
      </w:pPr>
    </w:p>
    <w:sectPr w:rsidR="00236D40" w:rsidRPr="005207C1" w:rsidSect="0032260E">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0BC6D" w14:textId="77777777" w:rsidR="00434F4F" w:rsidRDefault="00434F4F" w:rsidP="008724E5">
      <w:r>
        <w:separator/>
      </w:r>
    </w:p>
  </w:endnote>
  <w:endnote w:type="continuationSeparator" w:id="0">
    <w:p w14:paraId="16A6379B" w14:textId="77777777" w:rsidR="00434F4F" w:rsidRDefault="00434F4F"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83110" w14:textId="77777777" w:rsidR="00434F4F" w:rsidRDefault="00434F4F" w:rsidP="008724E5">
      <w:r>
        <w:separator/>
      </w:r>
    </w:p>
  </w:footnote>
  <w:footnote w:type="continuationSeparator" w:id="0">
    <w:p w14:paraId="716BCBCE" w14:textId="77777777" w:rsidR="00434F4F" w:rsidRDefault="00434F4F" w:rsidP="008724E5">
      <w:r>
        <w:continuationSeparator/>
      </w:r>
    </w:p>
  </w:footnote>
  <w:footnote w:id="1">
    <w:p w14:paraId="67B924E3" w14:textId="77777777" w:rsidR="00434F4F" w:rsidRPr="000B1B26" w:rsidRDefault="00434F4F" w:rsidP="00B64812">
      <w:pPr>
        <w:pStyle w:val="FootnoteText"/>
        <w:rPr>
          <w:rFonts w:cs="Arial"/>
        </w:rPr>
      </w:pPr>
      <w:r w:rsidRPr="000B1B26">
        <w:rPr>
          <w:rStyle w:val="FootnoteReference"/>
          <w:rFonts w:cs="Arial"/>
        </w:rPr>
        <w:footnoteRef/>
      </w:r>
      <w:r w:rsidRPr="000B1B26">
        <w:rPr>
          <w:rFonts w:cs="Arial"/>
        </w:rPr>
        <w:t xml:space="preserve"> </w:t>
      </w:r>
      <w:r w:rsidRPr="000B1B26">
        <w:rPr>
          <w:rFonts w:cs="Arial"/>
          <w:color w:val="000000"/>
        </w:rPr>
        <w:t>Antigua and Barbuda, Bahamas,</w:t>
      </w:r>
      <w:r w:rsidRPr="000B1B26">
        <w:rPr>
          <w:rFonts w:cs="Arial"/>
          <w:lang w:eastAsia="en-US"/>
        </w:rPr>
        <w:t xml:space="preserve"> Barbados, Belize,</w:t>
      </w:r>
      <w:r w:rsidRPr="000B1B26">
        <w:rPr>
          <w:rFonts w:cs="Arial"/>
          <w:color w:val="000000"/>
        </w:rPr>
        <w:t xml:space="preserve"> British Virgin Islands, Cayman Islands, Curacao,</w:t>
      </w:r>
      <w:r w:rsidRPr="000B1B26">
        <w:rPr>
          <w:rFonts w:cs="Arial"/>
          <w:lang w:eastAsia="en-US"/>
        </w:rPr>
        <w:t xml:space="preserve"> Dominica, </w:t>
      </w:r>
      <w:r w:rsidRPr="000B1B26">
        <w:rPr>
          <w:rFonts w:cs="Arial"/>
          <w:color w:val="000000"/>
        </w:rPr>
        <w:t xml:space="preserve">Guyana, </w:t>
      </w:r>
      <w:r w:rsidRPr="000B1B26">
        <w:rPr>
          <w:rFonts w:cs="Arial"/>
          <w:lang w:eastAsia="en-US"/>
        </w:rPr>
        <w:t>Grenada, Jamaica,</w:t>
      </w:r>
      <w:r>
        <w:rPr>
          <w:rFonts w:cs="Arial"/>
          <w:lang w:eastAsia="en-US"/>
        </w:rPr>
        <w:t xml:space="preserve"> </w:t>
      </w:r>
      <w:r w:rsidRPr="000B1B26">
        <w:rPr>
          <w:rFonts w:cs="Arial"/>
          <w:color w:val="000000"/>
        </w:rPr>
        <w:t xml:space="preserve">Saints Kitts and Nevis, </w:t>
      </w:r>
      <w:r w:rsidRPr="000B1B26">
        <w:rPr>
          <w:rFonts w:cs="Arial"/>
          <w:lang w:eastAsia="en-US"/>
        </w:rPr>
        <w:t>Saint Lucia, Saint Vincent and the Grenadines,</w:t>
      </w:r>
      <w:r>
        <w:rPr>
          <w:rFonts w:cs="Arial"/>
          <w:lang w:eastAsia="en-US"/>
        </w:rPr>
        <w:t xml:space="preserve"> </w:t>
      </w:r>
      <w:proofErr w:type="spellStart"/>
      <w:r w:rsidRPr="000B1B26">
        <w:rPr>
          <w:rFonts w:cs="Arial"/>
          <w:color w:val="000000"/>
        </w:rPr>
        <w:t>Sint</w:t>
      </w:r>
      <w:proofErr w:type="spellEnd"/>
      <w:r w:rsidRPr="000B1B26">
        <w:rPr>
          <w:rFonts w:cs="Arial"/>
          <w:color w:val="000000"/>
        </w:rPr>
        <w:t xml:space="preserve"> Maarten, Suriname</w:t>
      </w:r>
      <w:r w:rsidRPr="000B1B26">
        <w:rPr>
          <w:rFonts w:cs="Arial"/>
          <w:lang w:eastAsia="en-US"/>
        </w:rPr>
        <w:t xml:space="preserve"> and Trinidad and Tobago.</w:t>
      </w:r>
    </w:p>
  </w:footnote>
  <w:footnote w:id="2">
    <w:p w14:paraId="28B3923B" w14:textId="77777777" w:rsidR="00434F4F" w:rsidRPr="00C81BED" w:rsidRDefault="00434F4F" w:rsidP="00872C10">
      <w:pPr>
        <w:pStyle w:val="FootnoteText"/>
        <w:rPr>
          <w:lang w:val="fr-FR"/>
        </w:rPr>
      </w:pPr>
      <w:r>
        <w:rPr>
          <w:rStyle w:val="FootnoteReference"/>
        </w:rPr>
        <w:footnoteRef/>
      </w:r>
      <w:r>
        <w:t xml:space="preserve"> </w:t>
      </w:r>
      <w:r>
        <w:rPr>
          <w:rStyle w:val="hps"/>
        </w:rPr>
        <w:t>Percentages for</w:t>
      </w:r>
      <w:r>
        <w:t xml:space="preserve"> </w:t>
      </w:r>
      <w:r>
        <w:rPr>
          <w:rStyle w:val="hps"/>
        </w:rPr>
        <w:t>all</w:t>
      </w:r>
      <w:r>
        <w:t xml:space="preserve"> </w:t>
      </w:r>
      <w:r>
        <w:rPr>
          <w:rStyle w:val="hps"/>
        </w:rPr>
        <w:t>funds allocated</w:t>
      </w:r>
      <w:r>
        <w:t xml:space="preserve"> </w:t>
      </w:r>
      <w:r>
        <w:rPr>
          <w:rStyle w:val="hps"/>
        </w:rPr>
        <w:t>for the period 2012-2013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9A1D" w14:textId="6B079C2F" w:rsidR="00434F4F" w:rsidRPr="0036787A" w:rsidRDefault="00434F4F">
    <w:pPr>
      <w:pStyle w:val="Header"/>
      <w:rPr>
        <w:rFonts w:ascii="Arial" w:hAnsi="Arial" w:cs="Arial"/>
        <w:sz w:val="20"/>
        <w:szCs w:val="20"/>
      </w:rPr>
    </w:pPr>
    <w:r w:rsidRPr="0036787A">
      <w:rPr>
        <w:rFonts w:ascii="Arial" w:hAnsi="Arial" w:cs="Arial"/>
        <w:sz w:val="20"/>
        <w:szCs w:val="20"/>
      </w:rPr>
      <w:t>ITH/1</w:t>
    </w:r>
    <w:r>
      <w:rPr>
        <w:rFonts w:ascii="Arial" w:hAnsi="Arial" w:cs="Arial"/>
        <w:sz w:val="20"/>
        <w:szCs w:val="20"/>
      </w:rPr>
      <w:t>3/8</w:t>
    </w:r>
    <w:r w:rsidRPr="0036787A">
      <w:rPr>
        <w:rFonts w:ascii="Arial" w:hAnsi="Arial" w:cs="Arial"/>
        <w:sz w:val="20"/>
        <w:szCs w:val="20"/>
      </w:rPr>
      <w:t>.COM </w:t>
    </w:r>
    <w:r>
      <w:rPr>
        <w:rFonts w:ascii="Arial" w:hAnsi="Arial" w:cs="Arial"/>
        <w:sz w:val="20"/>
        <w:szCs w:val="20"/>
      </w:rPr>
      <w:t>2</w:t>
    </w:r>
    <w:r w:rsidRPr="0036787A">
      <w:rPr>
        <w:rFonts w:ascii="Arial" w:hAnsi="Arial" w:cs="Arial"/>
        <w:sz w:val="20"/>
        <w:szCs w:val="20"/>
      </w:rPr>
      <w:t>.BUR/</w:t>
    </w:r>
    <w:r>
      <w:rPr>
        <w:rFonts w:ascii="Arial" w:hAnsi="Arial" w:cs="Arial"/>
        <w:sz w:val="20"/>
        <w:szCs w:val="20"/>
      </w:rPr>
      <w:t>1</w:t>
    </w:r>
    <w:r w:rsidRPr="0036787A">
      <w:rPr>
        <w:rFonts w:ascii="Arial" w:hAnsi="Arial" w:cs="Arial"/>
        <w:sz w:val="20"/>
        <w:szCs w:val="20"/>
      </w:rPr>
      <w:t xml:space="preserve"> – page </w:t>
    </w:r>
    <w:r w:rsidRPr="0036787A">
      <w:rPr>
        <w:rFonts w:ascii="Arial" w:hAnsi="Arial" w:cs="Arial"/>
        <w:sz w:val="20"/>
        <w:szCs w:val="20"/>
      </w:rPr>
      <w:fldChar w:fldCharType="begin"/>
    </w:r>
    <w:r w:rsidRPr="0036787A">
      <w:rPr>
        <w:rFonts w:ascii="Arial" w:hAnsi="Arial" w:cs="Arial"/>
        <w:sz w:val="20"/>
        <w:szCs w:val="20"/>
      </w:rPr>
      <w:instrText xml:space="preserve"> PAGE   \* MERGEFORMAT </w:instrText>
    </w:r>
    <w:r w:rsidRPr="0036787A">
      <w:rPr>
        <w:rFonts w:ascii="Arial" w:hAnsi="Arial" w:cs="Arial"/>
        <w:sz w:val="20"/>
        <w:szCs w:val="20"/>
      </w:rPr>
      <w:fldChar w:fldCharType="separate"/>
    </w:r>
    <w:r w:rsidR="00617B99">
      <w:rPr>
        <w:rFonts w:ascii="Arial" w:hAnsi="Arial" w:cs="Arial"/>
        <w:noProof/>
        <w:sz w:val="20"/>
        <w:szCs w:val="20"/>
      </w:rPr>
      <w:t>8</w:t>
    </w:r>
    <w:r w:rsidRPr="0036787A">
      <w:rP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D744C" w14:textId="1DFF9616" w:rsidR="00434F4F" w:rsidRPr="0036787A" w:rsidRDefault="00434F4F" w:rsidP="005A4537">
    <w:pPr>
      <w:pStyle w:val="Header"/>
      <w:jc w:val="right"/>
      <w:rPr>
        <w:rFonts w:ascii="Arial" w:hAnsi="Arial" w:cs="Arial"/>
        <w:sz w:val="20"/>
        <w:szCs w:val="20"/>
      </w:rPr>
    </w:pPr>
    <w:r w:rsidRPr="0036787A">
      <w:rPr>
        <w:rFonts w:ascii="Arial" w:hAnsi="Arial" w:cs="Arial"/>
        <w:sz w:val="20"/>
        <w:szCs w:val="20"/>
      </w:rPr>
      <w:t>ITH/1</w:t>
    </w:r>
    <w:r>
      <w:rPr>
        <w:rFonts w:ascii="Arial" w:hAnsi="Arial" w:cs="Arial"/>
        <w:sz w:val="20"/>
        <w:szCs w:val="20"/>
      </w:rPr>
      <w:t>3/8.COM 2</w:t>
    </w:r>
    <w:r w:rsidRPr="0036787A">
      <w:rPr>
        <w:rFonts w:ascii="Arial" w:hAnsi="Arial" w:cs="Arial"/>
        <w:sz w:val="20"/>
        <w:szCs w:val="20"/>
      </w:rPr>
      <w:t>.BUR/</w:t>
    </w:r>
    <w:r>
      <w:rPr>
        <w:rFonts w:ascii="Arial" w:hAnsi="Arial" w:cs="Arial"/>
        <w:sz w:val="20"/>
        <w:szCs w:val="20"/>
      </w:rPr>
      <w:t>1</w:t>
    </w:r>
    <w:r w:rsidRPr="0036787A">
      <w:rPr>
        <w:rFonts w:ascii="Arial" w:hAnsi="Arial" w:cs="Arial"/>
        <w:sz w:val="20"/>
        <w:szCs w:val="20"/>
      </w:rPr>
      <w:t xml:space="preserve"> – page </w:t>
    </w:r>
    <w:r w:rsidRPr="0036787A">
      <w:rPr>
        <w:rFonts w:ascii="Arial" w:hAnsi="Arial" w:cs="Arial"/>
        <w:sz w:val="20"/>
        <w:szCs w:val="20"/>
      </w:rPr>
      <w:fldChar w:fldCharType="begin"/>
    </w:r>
    <w:r w:rsidRPr="0036787A">
      <w:rPr>
        <w:rFonts w:ascii="Arial" w:hAnsi="Arial" w:cs="Arial"/>
        <w:sz w:val="20"/>
        <w:szCs w:val="20"/>
      </w:rPr>
      <w:instrText xml:space="preserve"> PAGE   \* MERGEFORMAT </w:instrText>
    </w:r>
    <w:r w:rsidRPr="0036787A">
      <w:rPr>
        <w:rFonts w:ascii="Arial" w:hAnsi="Arial" w:cs="Arial"/>
        <w:sz w:val="20"/>
        <w:szCs w:val="20"/>
      </w:rPr>
      <w:fldChar w:fldCharType="separate"/>
    </w:r>
    <w:r w:rsidR="00617B99">
      <w:rPr>
        <w:rFonts w:ascii="Arial" w:hAnsi="Arial" w:cs="Arial"/>
        <w:noProof/>
        <w:sz w:val="20"/>
        <w:szCs w:val="20"/>
      </w:rPr>
      <w:t>9</w:t>
    </w:r>
    <w:r w:rsidRPr="0036787A">
      <w:rP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42F9F" w14:textId="4F437C62" w:rsidR="00434F4F" w:rsidRPr="008724E5" w:rsidRDefault="00434F4F" w:rsidP="004E0F0D">
    <w:pPr>
      <w:pStyle w:val="Header"/>
    </w:pPr>
    <w:r>
      <w:rPr>
        <w:noProof/>
        <w:lang w:val="fr-FR"/>
      </w:rPr>
      <w:drawing>
        <wp:anchor distT="0" distB="0" distL="114300" distR="114300" simplePos="0" relativeHeight="251657216" behindDoc="0" locked="0" layoutInCell="1" allowOverlap="1" wp14:anchorId="53351562" wp14:editId="36823D2C">
          <wp:simplePos x="0" y="0"/>
          <wp:positionH relativeFrom="column">
            <wp:posOffset>-567690</wp:posOffset>
          </wp:positionH>
          <wp:positionV relativeFrom="paragraph">
            <wp:posOffset>3810</wp:posOffset>
          </wp:positionV>
          <wp:extent cx="2228215" cy="1367790"/>
          <wp:effectExtent l="19050" t="0" r="635" b="0"/>
          <wp:wrapNone/>
          <wp:docPr id="3" name="Picture 3"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srcRect/>
                  <a:stretch>
                    <a:fillRect/>
                  </a:stretch>
                </pic:blipFill>
                <pic:spPr bwMode="auto">
                  <a:xfrm>
                    <a:off x="0" y="0"/>
                    <a:ext cx="2228215" cy="1367790"/>
                  </a:xfrm>
                  <a:prstGeom prst="rect">
                    <a:avLst/>
                  </a:prstGeom>
                  <a:noFill/>
                  <a:ln w="9525">
                    <a:noFill/>
                    <a:miter lim="800000"/>
                    <a:headEnd/>
                    <a:tailEnd/>
                  </a:ln>
                </pic:spPr>
              </pic:pic>
            </a:graphicData>
          </a:graphic>
        </wp:anchor>
      </w:drawing>
    </w:r>
  </w:p>
  <w:p w14:paraId="0A33E04D" w14:textId="77777777" w:rsidR="00434F4F" w:rsidRPr="00550F22" w:rsidRDefault="00434F4F" w:rsidP="004E0F0D">
    <w:pPr>
      <w:pStyle w:val="Header"/>
      <w:spacing w:after="520"/>
      <w:jc w:val="right"/>
      <w:rPr>
        <w:rFonts w:ascii="Arial" w:hAnsi="Arial" w:cs="Arial"/>
        <w:b/>
        <w:sz w:val="44"/>
        <w:szCs w:val="44"/>
        <w:lang w:val="en-US"/>
      </w:rPr>
    </w:pPr>
    <w:r>
      <w:rPr>
        <w:rFonts w:ascii="Arial" w:hAnsi="Arial" w:cs="Arial"/>
        <w:b/>
        <w:sz w:val="44"/>
        <w:szCs w:val="44"/>
        <w:lang w:val="en-US"/>
      </w:rPr>
      <w:t>8 </w:t>
    </w:r>
    <w:r w:rsidRPr="00550F22">
      <w:rPr>
        <w:rFonts w:ascii="Arial" w:hAnsi="Arial" w:cs="Arial"/>
        <w:b/>
        <w:sz w:val="44"/>
        <w:szCs w:val="44"/>
        <w:lang w:val="en-US"/>
      </w:rPr>
      <w:t>COM</w:t>
    </w:r>
    <w:r>
      <w:rPr>
        <w:rFonts w:ascii="Arial" w:hAnsi="Arial" w:cs="Arial"/>
        <w:b/>
        <w:sz w:val="44"/>
        <w:szCs w:val="44"/>
        <w:lang w:val="en-US"/>
      </w:rPr>
      <w:t> 2 </w:t>
    </w:r>
    <w:r w:rsidRPr="00550F22">
      <w:rPr>
        <w:rFonts w:ascii="Arial" w:hAnsi="Arial" w:cs="Arial"/>
        <w:b/>
        <w:sz w:val="44"/>
        <w:szCs w:val="44"/>
        <w:lang w:val="en-US"/>
      </w:rPr>
      <w:t>BUR</w:t>
    </w:r>
  </w:p>
  <w:p w14:paraId="03308F11" w14:textId="77777777" w:rsidR="00434F4F" w:rsidRPr="0007611A" w:rsidRDefault="00434F4F" w:rsidP="004E0F0D">
    <w:pPr>
      <w:jc w:val="right"/>
      <w:rPr>
        <w:rFonts w:ascii="Arial" w:hAnsi="Arial" w:cs="Arial"/>
        <w:b/>
        <w:sz w:val="22"/>
        <w:szCs w:val="22"/>
        <w:lang w:val="en-US"/>
      </w:rPr>
    </w:pPr>
    <w:r w:rsidRPr="0007611A">
      <w:rPr>
        <w:rFonts w:ascii="Arial" w:hAnsi="Arial" w:cs="Arial"/>
        <w:b/>
        <w:sz w:val="22"/>
        <w:szCs w:val="22"/>
        <w:lang w:val="en-US"/>
      </w:rPr>
      <w:t>ITH/13/8.COM </w:t>
    </w:r>
    <w:r>
      <w:rPr>
        <w:rFonts w:ascii="Arial" w:hAnsi="Arial" w:cs="Arial"/>
        <w:b/>
        <w:sz w:val="22"/>
        <w:szCs w:val="22"/>
        <w:lang w:val="en-US"/>
      </w:rPr>
      <w:t>2</w:t>
    </w:r>
    <w:r w:rsidRPr="0007611A">
      <w:rPr>
        <w:rFonts w:ascii="Arial" w:hAnsi="Arial" w:cs="Arial"/>
        <w:b/>
        <w:sz w:val="22"/>
        <w:szCs w:val="22"/>
        <w:lang w:val="en-US"/>
      </w:rPr>
      <w:t>.BUR/1</w:t>
    </w:r>
  </w:p>
  <w:p w14:paraId="78ED2F47" w14:textId="4DE1CF36" w:rsidR="00434F4F" w:rsidRDefault="00434F4F" w:rsidP="00D01982">
    <w:pPr>
      <w:jc w:val="right"/>
      <w:rPr>
        <w:rFonts w:ascii="Arial" w:hAnsi="Arial" w:cs="Arial"/>
        <w:b/>
        <w:sz w:val="22"/>
        <w:szCs w:val="22"/>
        <w:lang w:val="en-US"/>
      </w:rPr>
    </w:pPr>
    <w:r w:rsidRPr="0007611A">
      <w:rPr>
        <w:rFonts w:ascii="Arial" w:hAnsi="Arial" w:cs="Arial"/>
        <w:b/>
        <w:sz w:val="22"/>
        <w:szCs w:val="22"/>
        <w:lang w:val="en-US"/>
      </w:rPr>
      <w:t xml:space="preserve">Paris, </w:t>
    </w:r>
    <w:r w:rsidR="00617B99">
      <w:rPr>
        <w:rFonts w:ascii="Arial" w:hAnsi="Arial" w:cs="Arial"/>
        <w:b/>
        <w:sz w:val="22"/>
        <w:szCs w:val="22"/>
        <w:lang w:val="en-US"/>
      </w:rPr>
      <w:t>2 July 2013</w:t>
    </w:r>
  </w:p>
  <w:p w14:paraId="3E3BA82A" w14:textId="77777777" w:rsidR="00434F4F" w:rsidRDefault="00434F4F" w:rsidP="00D01982">
    <w:pPr>
      <w:jc w:val="right"/>
      <w:rPr>
        <w:rFonts w:ascii="Arial" w:hAnsi="Arial" w:cs="Arial"/>
        <w:b/>
        <w:sz w:val="22"/>
        <w:szCs w:val="22"/>
        <w:lang w:val="en-US"/>
      </w:rPr>
    </w:pPr>
    <w:r w:rsidRPr="0007611A">
      <w:rPr>
        <w:rFonts w:ascii="Arial" w:hAnsi="Arial" w:cs="Arial"/>
        <w:b/>
        <w:sz w:val="22"/>
        <w:szCs w:val="22"/>
        <w:lang w:val="en-US"/>
      </w:rPr>
      <w:t>Original: English</w:t>
    </w:r>
  </w:p>
  <w:p w14:paraId="311CC52A" w14:textId="3C4A8309" w:rsidR="00434F4F" w:rsidRPr="003B7463" w:rsidRDefault="00434F4F" w:rsidP="0030412A">
    <w:pPr>
      <w:tabs>
        <w:tab w:val="right" w:pos="3544"/>
      </w:tabs>
      <w:spacing w:before="120"/>
      <w:rPr>
        <w:rFonts w:ascii="Arial" w:hAnsi="Arial" w:cs="Arial"/>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0E674123"/>
    <w:multiLevelType w:val="hybridMultilevel"/>
    <w:tmpl w:val="552A94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nsid w:val="1EC52FED"/>
    <w:multiLevelType w:val="hybridMultilevel"/>
    <w:tmpl w:val="6FDCD916"/>
    <w:lvl w:ilvl="0" w:tplc="ACDC0B04">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F605A21"/>
    <w:multiLevelType w:val="hybridMultilevel"/>
    <w:tmpl w:val="F4C82E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8C5DE0"/>
    <w:multiLevelType w:val="hybridMultilevel"/>
    <w:tmpl w:val="B45E2E64"/>
    <w:lvl w:ilvl="0" w:tplc="1EACF3A2">
      <w:start w:val="1"/>
      <w:numFmt w:val="upperLetter"/>
      <w:pStyle w:val="Heading2"/>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37E45C14"/>
    <w:multiLevelType w:val="hybridMultilevel"/>
    <w:tmpl w:val="005AD170"/>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E84689C"/>
    <w:multiLevelType w:val="hybridMultilevel"/>
    <w:tmpl w:val="D9CE30F4"/>
    <w:lvl w:ilvl="0" w:tplc="85A820B2">
      <w:start w:val="1"/>
      <w:numFmt w:val="upperRoman"/>
      <w:pStyle w:val="Heading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DC778C2"/>
    <w:multiLevelType w:val="hybridMultilevel"/>
    <w:tmpl w:val="B9045FF4"/>
    <w:lvl w:ilvl="0" w:tplc="71E4BFE2">
      <w:start w:val="5"/>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D353EED"/>
    <w:multiLevelType w:val="multilevel"/>
    <w:tmpl w:val="6FDCD9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num>
  <w:num w:numId="2">
    <w:abstractNumId w:val="3"/>
  </w:num>
  <w:num w:numId="3">
    <w:abstractNumId w:val="0"/>
  </w:num>
  <w:num w:numId="4">
    <w:abstractNumId w:val="7"/>
  </w:num>
  <w:num w:numId="5">
    <w:abstractNumId w:val="3"/>
    <w:lvlOverride w:ilvl="0">
      <w:startOverride w:val="1"/>
    </w:lvlOverride>
  </w:num>
  <w:num w:numId="6">
    <w:abstractNumId w:val="1"/>
  </w:num>
  <w:num w:numId="7">
    <w:abstractNumId w:val="4"/>
  </w:num>
  <w:num w:numId="8">
    <w:abstractNumId w:val="9"/>
  </w:num>
  <w:num w:numId="9">
    <w:abstractNumId w:val="8"/>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8"/>
  </w:num>
  <w:num w:numId="40">
    <w:abstractNumId w:val="8"/>
    <w:lvlOverride w:ilvl="0">
      <w:startOverride w:val="1"/>
    </w:lvlOverride>
  </w:num>
  <w:num w:numId="41">
    <w:abstractNumId w:val="5"/>
  </w:num>
  <w:num w:numId="42">
    <w:abstractNumId w:val="6"/>
  </w:num>
  <w:num w:numId="4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E5"/>
    <w:rsid w:val="000025D4"/>
    <w:rsid w:val="00003919"/>
    <w:rsid w:val="00005B51"/>
    <w:rsid w:val="00007446"/>
    <w:rsid w:val="00010B47"/>
    <w:rsid w:val="0001346C"/>
    <w:rsid w:val="00013B41"/>
    <w:rsid w:val="00015A9E"/>
    <w:rsid w:val="00016521"/>
    <w:rsid w:val="00021429"/>
    <w:rsid w:val="00022F91"/>
    <w:rsid w:val="00024556"/>
    <w:rsid w:val="00033039"/>
    <w:rsid w:val="00035A30"/>
    <w:rsid w:val="00037338"/>
    <w:rsid w:val="0004359C"/>
    <w:rsid w:val="00043857"/>
    <w:rsid w:val="00045401"/>
    <w:rsid w:val="00046958"/>
    <w:rsid w:val="0005098F"/>
    <w:rsid w:val="00051842"/>
    <w:rsid w:val="0005458E"/>
    <w:rsid w:val="00056288"/>
    <w:rsid w:val="00060BB1"/>
    <w:rsid w:val="000624CF"/>
    <w:rsid w:val="000633BF"/>
    <w:rsid w:val="00070F81"/>
    <w:rsid w:val="0007144C"/>
    <w:rsid w:val="00073A8E"/>
    <w:rsid w:val="0007611A"/>
    <w:rsid w:val="00077333"/>
    <w:rsid w:val="00086641"/>
    <w:rsid w:val="00087FEF"/>
    <w:rsid w:val="0009370A"/>
    <w:rsid w:val="000A000D"/>
    <w:rsid w:val="000A215A"/>
    <w:rsid w:val="000A7E0E"/>
    <w:rsid w:val="000B07D9"/>
    <w:rsid w:val="000B262B"/>
    <w:rsid w:val="000B2A37"/>
    <w:rsid w:val="000B3098"/>
    <w:rsid w:val="000B3DAE"/>
    <w:rsid w:val="000B4D7A"/>
    <w:rsid w:val="000B5421"/>
    <w:rsid w:val="000C01C2"/>
    <w:rsid w:val="000C4C85"/>
    <w:rsid w:val="000C6284"/>
    <w:rsid w:val="000D0646"/>
    <w:rsid w:val="000D10F7"/>
    <w:rsid w:val="000D15DE"/>
    <w:rsid w:val="000D18AC"/>
    <w:rsid w:val="000D35B3"/>
    <w:rsid w:val="000D4F94"/>
    <w:rsid w:val="000D5266"/>
    <w:rsid w:val="000D73F3"/>
    <w:rsid w:val="000E629F"/>
    <w:rsid w:val="000F0BB1"/>
    <w:rsid w:val="000F262F"/>
    <w:rsid w:val="000F2F29"/>
    <w:rsid w:val="000F4874"/>
    <w:rsid w:val="00101683"/>
    <w:rsid w:val="001066FC"/>
    <w:rsid w:val="00106E25"/>
    <w:rsid w:val="00107574"/>
    <w:rsid w:val="00111087"/>
    <w:rsid w:val="00115BF0"/>
    <w:rsid w:val="0012220E"/>
    <w:rsid w:val="00126136"/>
    <w:rsid w:val="001263D8"/>
    <w:rsid w:val="00131DB8"/>
    <w:rsid w:val="00137C10"/>
    <w:rsid w:val="0014015A"/>
    <w:rsid w:val="00141C00"/>
    <w:rsid w:val="00142B00"/>
    <w:rsid w:val="0015110A"/>
    <w:rsid w:val="0015136E"/>
    <w:rsid w:val="00151737"/>
    <w:rsid w:val="00153980"/>
    <w:rsid w:val="00153F82"/>
    <w:rsid w:val="00166332"/>
    <w:rsid w:val="001723BC"/>
    <w:rsid w:val="001730D0"/>
    <w:rsid w:val="00174C8B"/>
    <w:rsid w:val="00175620"/>
    <w:rsid w:val="001757E3"/>
    <w:rsid w:val="001769C1"/>
    <w:rsid w:val="001774D7"/>
    <w:rsid w:val="001820DD"/>
    <w:rsid w:val="00184783"/>
    <w:rsid w:val="00184A99"/>
    <w:rsid w:val="001856F3"/>
    <w:rsid w:val="00185A93"/>
    <w:rsid w:val="0018609E"/>
    <w:rsid w:val="00194084"/>
    <w:rsid w:val="001942B3"/>
    <w:rsid w:val="00194988"/>
    <w:rsid w:val="00196835"/>
    <w:rsid w:val="001A505B"/>
    <w:rsid w:val="001B2627"/>
    <w:rsid w:val="001B2CB8"/>
    <w:rsid w:val="001C0641"/>
    <w:rsid w:val="001C39BF"/>
    <w:rsid w:val="001D097D"/>
    <w:rsid w:val="001D1EC6"/>
    <w:rsid w:val="001D3828"/>
    <w:rsid w:val="001D3CD3"/>
    <w:rsid w:val="001D3E74"/>
    <w:rsid w:val="001D49B2"/>
    <w:rsid w:val="001D6DD9"/>
    <w:rsid w:val="001E28E7"/>
    <w:rsid w:val="001E56BE"/>
    <w:rsid w:val="001E62ED"/>
    <w:rsid w:val="001F02CE"/>
    <w:rsid w:val="001F0A3B"/>
    <w:rsid w:val="001F17D6"/>
    <w:rsid w:val="001F5231"/>
    <w:rsid w:val="001F7A27"/>
    <w:rsid w:val="0020451A"/>
    <w:rsid w:val="00213159"/>
    <w:rsid w:val="0022117D"/>
    <w:rsid w:val="002214CE"/>
    <w:rsid w:val="002226B4"/>
    <w:rsid w:val="002340CD"/>
    <w:rsid w:val="00235EA7"/>
    <w:rsid w:val="00235EEF"/>
    <w:rsid w:val="00236D40"/>
    <w:rsid w:val="002441E1"/>
    <w:rsid w:val="002456CE"/>
    <w:rsid w:val="0024621B"/>
    <w:rsid w:val="00246A3A"/>
    <w:rsid w:val="0024796B"/>
    <w:rsid w:val="0025106D"/>
    <w:rsid w:val="00253238"/>
    <w:rsid w:val="002544FF"/>
    <w:rsid w:val="002574AE"/>
    <w:rsid w:val="00261D41"/>
    <w:rsid w:val="00265A67"/>
    <w:rsid w:val="002667B4"/>
    <w:rsid w:val="00270583"/>
    <w:rsid w:val="00280258"/>
    <w:rsid w:val="002811C2"/>
    <w:rsid w:val="00281B89"/>
    <w:rsid w:val="0028584B"/>
    <w:rsid w:val="002867F5"/>
    <w:rsid w:val="002912B5"/>
    <w:rsid w:val="002A53BB"/>
    <w:rsid w:val="002A570B"/>
    <w:rsid w:val="002A65A4"/>
    <w:rsid w:val="002A6744"/>
    <w:rsid w:val="002A73E4"/>
    <w:rsid w:val="002B17D9"/>
    <w:rsid w:val="002B2151"/>
    <w:rsid w:val="002C0B1E"/>
    <w:rsid w:val="002C0FD1"/>
    <w:rsid w:val="002D3E22"/>
    <w:rsid w:val="002D753D"/>
    <w:rsid w:val="002E12C9"/>
    <w:rsid w:val="002E799E"/>
    <w:rsid w:val="002F0356"/>
    <w:rsid w:val="002F03E6"/>
    <w:rsid w:val="002F11FC"/>
    <w:rsid w:val="002F72C5"/>
    <w:rsid w:val="0030412A"/>
    <w:rsid w:val="003129E6"/>
    <w:rsid w:val="003141A1"/>
    <w:rsid w:val="0031502C"/>
    <w:rsid w:val="0032260E"/>
    <w:rsid w:val="00322A84"/>
    <w:rsid w:val="0032426A"/>
    <w:rsid w:val="00324554"/>
    <w:rsid w:val="00325327"/>
    <w:rsid w:val="00325CEB"/>
    <w:rsid w:val="0032664E"/>
    <w:rsid w:val="00332A8D"/>
    <w:rsid w:val="003347A9"/>
    <w:rsid w:val="00335B24"/>
    <w:rsid w:val="003364A2"/>
    <w:rsid w:val="00336F47"/>
    <w:rsid w:val="0034038A"/>
    <w:rsid w:val="003403D7"/>
    <w:rsid w:val="00343F8D"/>
    <w:rsid w:val="003527A5"/>
    <w:rsid w:val="003530C9"/>
    <w:rsid w:val="00353E0F"/>
    <w:rsid w:val="00356C0F"/>
    <w:rsid w:val="00361BED"/>
    <w:rsid w:val="00363F42"/>
    <w:rsid w:val="0036787A"/>
    <w:rsid w:val="00367CC2"/>
    <w:rsid w:val="00371E99"/>
    <w:rsid w:val="00374371"/>
    <w:rsid w:val="0037782C"/>
    <w:rsid w:val="00391C9C"/>
    <w:rsid w:val="003952FB"/>
    <w:rsid w:val="003A5B67"/>
    <w:rsid w:val="003A6FD8"/>
    <w:rsid w:val="003B5022"/>
    <w:rsid w:val="003B657A"/>
    <w:rsid w:val="003B7463"/>
    <w:rsid w:val="003C2004"/>
    <w:rsid w:val="003C59F2"/>
    <w:rsid w:val="003D1D8F"/>
    <w:rsid w:val="003D4A40"/>
    <w:rsid w:val="003D4B20"/>
    <w:rsid w:val="003E2D1B"/>
    <w:rsid w:val="003E33DC"/>
    <w:rsid w:val="003E3430"/>
    <w:rsid w:val="003F49EF"/>
    <w:rsid w:val="00401860"/>
    <w:rsid w:val="00403173"/>
    <w:rsid w:val="0040477A"/>
    <w:rsid w:val="00425C4A"/>
    <w:rsid w:val="0042712F"/>
    <w:rsid w:val="00427A31"/>
    <w:rsid w:val="00427B06"/>
    <w:rsid w:val="00430222"/>
    <w:rsid w:val="00430827"/>
    <w:rsid w:val="00433B83"/>
    <w:rsid w:val="00434D41"/>
    <w:rsid w:val="00434F4F"/>
    <w:rsid w:val="004364D7"/>
    <w:rsid w:val="004437DA"/>
    <w:rsid w:val="00445EE4"/>
    <w:rsid w:val="00447546"/>
    <w:rsid w:val="00447F1B"/>
    <w:rsid w:val="00450939"/>
    <w:rsid w:val="00453EAB"/>
    <w:rsid w:val="00454565"/>
    <w:rsid w:val="00456085"/>
    <w:rsid w:val="004628C8"/>
    <w:rsid w:val="004632BA"/>
    <w:rsid w:val="00466978"/>
    <w:rsid w:val="004676E5"/>
    <w:rsid w:val="00475560"/>
    <w:rsid w:val="00480B30"/>
    <w:rsid w:val="00480E55"/>
    <w:rsid w:val="004926B4"/>
    <w:rsid w:val="0049717E"/>
    <w:rsid w:val="004A2030"/>
    <w:rsid w:val="004A2286"/>
    <w:rsid w:val="004A3B71"/>
    <w:rsid w:val="004A4583"/>
    <w:rsid w:val="004A4785"/>
    <w:rsid w:val="004A657A"/>
    <w:rsid w:val="004B2778"/>
    <w:rsid w:val="004B3609"/>
    <w:rsid w:val="004C182B"/>
    <w:rsid w:val="004C2CA2"/>
    <w:rsid w:val="004C415E"/>
    <w:rsid w:val="004C4AFE"/>
    <w:rsid w:val="004D094F"/>
    <w:rsid w:val="004E0F0D"/>
    <w:rsid w:val="004E2511"/>
    <w:rsid w:val="004E25D7"/>
    <w:rsid w:val="004E43F1"/>
    <w:rsid w:val="004E505F"/>
    <w:rsid w:val="004E5858"/>
    <w:rsid w:val="004E6E9C"/>
    <w:rsid w:val="004E71F9"/>
    <w:rsid w:val="004F0A17"/>
    <w:rsid w:val="004F295D"/>
    <w:rsid w:val="004F4E26"/>
    <w:rsid w:val="004F4FAA"/>
    <w:rsid w:val="00501750"/>
    <w:rsid w:val="00501764"/>
    <w:rsid w:val="0050226D"/>
    <w:rsid w:val="0051018E"/>
    <w:rsid w:val="005110B8"/>
    <w:rsid w:val="00511CD8"/>
    <w:rsid w:val="00515E68"/>
    <w:rsid w:val="0051717D"/>
    <w:rsid w:val="005207C1"/>
    <w:rsid w:val="005246A8"/>
    <w:rsid w:val="00524A34"/>
    <w:rsid w:val="00525910"/>
    <w:rsid w:val="005272AD"/>
    <w:rsid w:val="0054162C"/>
    <w:rsid w:val="00541EF5"/>
    <w:rsid w:val="00542033"/>
    <w:rsid w:val="00547C90"/>
    <w:rsid w:val="00550216"/>
    <w:rsid w:val="00550F22"/>
    <w:rsid w:val="005522B4"/>
    <w:rsid w:val="00552B41"/>
    <w:rsid w:val="00556F25"/>
    <w:rsid w:val="00557E2F"/>
    <w:rsid w:val="00564DDB"/>
    <w:rsid w:val="00565BA9"/>
    <w:rsid w:val="00565EE8"/>
    <w:rsid w:val="00572187"/>
    <w:rsid w:val="00573C83"/>
    <w:rsid w:val="0057403F"/>
    <w:rsid w:val="0057404F"/>
    <w:rsid w:val="00576583"/>
    <w:rsid w:val="005777A8"/>
    <w:rsid w:val="00580185"/>
    <w:rsid w:val="00581733"/>
    <w:rsid w:val="005853AC"/>
    <w:rsid w:val="00595DDF"/>
    <w:rsid w:val="00596FA4"/>
    <w:rsid w:val="005A4537"/>
    <w:rsid w:val="005A71AE"/>
    <w:rsid w:val="005A760A"/>
    <w:rsid w:val="005A7EEA"/>
    <w:rsid w:val="005B3705"/>
    <w:rsid w:val="005B6EC3"/>
    <w:rsid w:val="005C1996"/>
    <w:rsid w:val="005C5E61"/>
    <w:rsid w:val="005D04D9"/>
    <w:rsid w:val="005D10A7"/>
    <w:rsid w:val="005D4397"/>
    <w:rsid w:val="005E003A"/>
    <w:rsid w:val="005E06A2"/>
    <w:rsid w:val="005E5A93"/>
    <w:rsid w:val="005E60D2"/>
    <w:rsid w:val="005F54A1"/>
    <w:rsid w:val="00600E27"/>
    <w:rsid w:val="0060533E"/>
    <w:rsid w:val="006165EE"/>
    <w:rsid w:val="00616A12"/>
    <w:rsid w:val="00616F5D"/>
    <w:rsid w:val="00617B99"/>
    <w:rsid w:val="0062001C"/>
    <w:rsid w:val="006209A2"/>
    <w:rsid w:val="0062626A"/>
    <w:rsid w:val="006316A7"/>
    <w:rsid w:val="00634FE5"/>
    <w:rsid w:val="00637CFF"/>
    <w:rsid w:val="00645B7A"/>
    <w:rsid w:val="006545A0"/>
    <w:rsid w:val="00654840"/>
    <w:rsid w:val="00655893"/>
    <w:rsid w:val="00661486"/>
    <w:rsid w:val="00665115"/>
    <w:rsid w:val="0067466A"/>
    <w:rsid w:val="006754F5"/>
    <w:rsid w:val="00676B77"/>
    <w:rsid w:val="00680610"/>
    <w:rsid w:val="00680847"/>
    <w:rsid w:val="00680C4B"/>
    <w:rsid w:val="00684A00"/>
    <w:rsid w:val="00684BF3"/>
    <w:rsid w:val="00685F29"/>
    <w:rsid w:val="00686CEA"/>
    <w:rsid w:val="0069620B"/>
    <w:rsid w:val="006A0426"/>
    <w:rsid w:val="006A0BB0"/>
    <w:rsid w:val="006A1A12"/>
    <w:rsid w:val="006A320B"/>
    <w:rsid w:val="006A5BFD"/>
    <w:rsid w:val="006A676F"/>
    <w:rsid w:val="006A7007"/>
    <w:rsid w:val="006B0F42"/>
    <w:rsid w:val="006B23A9"/>
    <w:rsid w:val="006C03E6"/>
    <w:rsid w:val="006C1957"/>
    <w:rsid w:val="006C3FFC"/>
    <w:rsid w:val="006C51FB"/>
    <w:rsid w:val="006C7782"/>
    <w:rsid w:val="006D009E"/>
    <w:rsid w:val="006D2C68"/>
    <w:rsid w:val="006D46A5"/>
    <w:rsid w:val="006D5CDB"/>
    <w:rsid w:val="006D6D68"/>
    <w:rsid w:val="006D6ECF"/>
    <w:rsid w:val="006E1BB8"/>
    <w:rsid w:val="006E221E"/>
    <w:rsid w:val="006E5137"/>
    <w:rsid w:val="006E6C0B"/>
    <w:rsid w:val="006F1767"/>
    <w:rsid w:val="006F2EAC"/>
    <w:rsid w:val="006F4D12"/>
    <w:rsid w:val="006F6E40"/>
    <w:rsid w:val="00706EAC"/>
    <w:rsid w:val="007228DD"/>
    <w:rsid w:val="0073001C"/>
    <w:rsid w:val="00730403"/>
    <w:rsid w:val="00735C75"/>
    <w:rsid w:val="00736D3C"/>
    <w:rsid w:val="007403CC"/>
    <w:rsid w:val="00745849"/>
    <w:rsid w:val="007514D6"/>
    <w:rsid w:val="00752157"/>
    <w:rsid w:val="00755133"/>
    <w:rsid w:val="00757953"/>
    <w:rsid w:val="007622E3"/>
    <w:rsid w:val="00762F35"/>
    <w:rsid w:val="00767788"/>
    <w:rsid w:val="007736A2"/>
    <w:rsid w:val="00774B22"/>
    <w:rsid w:val="007815A5"/>
    <w:rsid w:val="00784247"/>
    <w:rsid w:val="00787DA9"/>
    <w:rsid w:val="0079520D"/>
    <w:rsid w:val="00795BB6"/>
    <w:rsid w:val="00795C96"/>
    <w:rsid w:val="00796029"/>
    <w:rsid w:val="00796427"/>
    <w:rsid w:val="007A1674"/>
    <w:rsid w:val="007A377C"/>
    <w:rsid w:val="007A64C3"/>
    <w:rsid w:val="007B0284"/>
    <w:rsid w:val="007B17FF"/>
    <w:rsid w:val="007B5363"/>
    <w:rsid w:val="007B6AFB"/>
    <w:rsid w:val="007C458D"/>
    <w:rsid w:val="007D7316"/>
    <w:rsid w:val="007E10CC"/>
    <w:rsid w:val="007E1D24"/>
    <w:rsid w:val="007E7752"/>
    <w:rsid w:val="007F05F6"/>
    <w:rsid w:val="007F37B6"/>
    <w:rsid w:val="007F4665"/>
    <w:rsid w:val="007F571A"/>
    <w:rsid w:val="0080497A"/>
    <w:rsid w:val="0080505F"/>
    <w:rsid w:val="00811E0D"/>
    <w:rsid w:val="008152B9"/>
    <w:rsid w:val="00827857"/>
    <w:rsid w:val="00827F64"/>
    <w:rsid w:val="008421D9"/>
    <w:rsid w:val="00842849"/>
    <w:rsid w:val="008428CC"/>
    <w:rsid w:val="00843239"/>
    <w:rsid w:val="00844E25"/>
    <w:rsid w:val="0085717C"/>
    <w:rsid w:val="00865767"/>
    <w:rsid w:val="00866040"/>
    <w:rsid w:val="0086667B"/>
    <w:rsid w:val="00871EC4"/>
    <w:rsid w:val="008724E5"/>
    <w:rsid w:val="00872C10"/>
    <w:rsid w:val="0088067D"/>
    <w:rsid w:val="008839A6"/>
    <w:rsid w:val="00883C58"/>
    <w:rsid w:val="00891295"/>
    <w:rsid w:val="00893431"/>
    <w:rsid w:val="00896134"/>
    <w:rsid w:val="008A012F"/>
    <w:rsid w:val="008A1CB0"/>
    <w:rsid w:val="008A24F4"/>
    <w:rsid w:val="008A400D"/>
    <w:rsid w:val="008A4558"/>
    <w:rsid w:val="008A5AFE"/>
    <w:rsid w:val="008B1853"/>
    <w:rsid w:val="008B5FCE"/>
    <w:rsid w:val="008B65E1"/>
    <w:rsid w:val="008B7C4E"/>
    <w:rsid w:val="008C01FC"/>
    <w:rsid w:val="008C333C"/>
    <w:rsid w:val="008C67ED"/>
    <w:rsid w:val="008D488D"/>
    <w:rsid w:val="008D798B"/>
    <w:rsid w:val="008E1DA4"/>
    <w:rsid w:val="008E37EF"/>
    <w:rsid w:val="008E6921"/>
    <w:rsid w:val="008E7F28"/>
    <w:rsid w:val="008F244A"/>
    <w:rsid w:val="008F3C6F"/>
    <w:rsid w:val="008F42A5"/>
    <w:rsid w:val="009005EC"/>
    <w:rsid w:val="009006E7"/>
    <w:rsid w:val="00917665"/>
    <w:rsid w:val="009266E2"/>
    <w:rsid w:val="00932660"/>
    <w:rsid w:val="00936487"/>
    <w:rsid w:val="009365D3"/>
    <w:rsid w:val="00936EAE"/>
    <w:rsid w:val="009427C4"/>
    <w:rsid w:val="009454D4"/>
    <w:rsid w:val="009503DF"/>
    <w:rsid w:val="00951586"/>
    <w:rsid w:val="00954C39"/>
    <w:rsid w:val="00954EEC"/>
    <w:rsid w:val="009556BA"/>
    <w:rsid w:val="00956BA0"/>
    <w:rsid w:val="00957740"/>
    <w:rsid w:val="00957955"/>
    <w:rsid w:val="00962349"/>
    <w:rsid w:val="00962F7C"/>
    <w:rsid w:val="00964C61"/>
    <w:rsid w:val="009669B3"/>
    <w:rsid w:val="00973155"/>
    <w:rsid w:val="00984F68"/>
    <w:rsid w:val="00985AE1"/>
    <w:rsid w:val="00986FA8"/>
    <w:rsid w:val="00987083"/>
    <w:rsid w:val="00990228"/>
    <w:rsid w:val="0099096C"/>
    <w:rsid w:val="00991BC3"/>
    <w:rsid w:val="00991FC7"/>
    <w:rsid w:val="00992D71"/>
    <w:rsid w:val="00996657"/>
    <w:rsid w:val="0099704E"/>
    <w:rsid w:val="009A43C8"/>
    <w:rsid w:val="009A6829"/>
    <w:rsid w:val="009A752A"/>
    <w:rsid w:val="009B6975"/>
    <w:rsid w:val="009B6BEE"/>
    <w:rsid w:val="009B790A"/>
    <w:rsid w:val="009C69FA"/>
    <w:rsid w:val="009D1107"/>
    <w:rsid w:val="009D270E"/>
    <w:rsid w:val="009D3A3A"/>
    <w:rsid w:val="009E012B"/>
    <w:rsid w:val="009E0A13"/>
    <w:rsid w:val="009E33C1"/>
    <w:rsid w:val="00A003EB"/>
    <w:rsid w:val="00A00B15"/>
    <w:rsid w:val="00A06881"/>
    <w:rsid w:val="00A06B34"/>
    <w:rsid w:val="00A06DB4"/>
    <w:rsid w:val="00A117AD"/>
    <w:rsid w:val="00A14311"/>
    <w:rsid w:val="00A156EC"/>
    <w:rsid w:val="00A165F9"/>
    <w:rsid w:val="00A16EA7"/>
    <w:rsid w:val="00A17F81"/>
    <w:rsid w:val="00A212F0"/>
    <w:rsid w:val="00A2501E"/>
    <w:rsid w:val="00A3316B"/>
    <w:rsid w:val="00A34144"/>
    <w:rsid w:val="00A42295"/>
    <w:rsid w:val="00A43017"/>
    <w:rsid w:val="00A44987"/>
    <w:rsid w:val="00A45CC5"/>
    <w:rsid w:val="00A45E93"/>
    <w:rsid w:val="00A51F18"/>
    <w:rsid w:val="00A6457A"/>
    <w:rsid w:val="00A646E2"/>
    <w:rsid w:val="00A64DA6"/>
    <w:rsid w:val="00A71878"/>
    <w:rsid w:val="00A83385"/>
    <w:rsid w:val="00A86168"/>
    <w:rsid w:val="00A87A5F"/>
    <w:rsid w:val="00A87F87"/>
    <w:rsid w:val="00A9140F"/>
    <w:rsid w:val="00AA2E70"/>
    <w:rsid w:val="00AA72F5"/>
    <w:rsid w:val="00AC201F"/>
    <w:rsid w:val="00AC6F8A"/>
    <w:rsid w:val="00AC7030"/>
    <w:rsid w:val="00AD1715"/>
    <w:rsid w:val="00AE5A2E"/>
    <w:rsid w:val="00AE62B5"/>
    <w:rsid w:val="00AF11A7"/>
    <w:rsid w:val="00AF6858"/>
    <w:rsid w:val="00B00FB2"/>
    <w:rsid w:val="00B02B95"/>
    <w:rsid w:val="00B10399"/>
    <w:rsid w:val="00B15099"/>
    <w:rsid w:val="00B15190"/>
    <w:rsid w:val="00B178B6"/>
    <w:rsid w:val="00B21719"/>
    <w:rsid w:val="00B36174"/>
    <w:rsid w:val="00B44206"/>
    <w:rsid w:val="00B518A6"/>
    <w:rsid w:val="00B5331C"/>
    <w:rsid w:val="00B54F5E"/>
    <w:rsid w:val="00B63069"/>
    <w:rsid w:val="00B64812"/>
    <w:rsid w:val="00B6777D"/>
    <w:rsid w:val="00B77382"/>
    <w:rsid w:val="00B80F99"/>
    <w:rsid w:val="00B9274C"/>
    <w:rsid w:val="00B94A9A"/>
    <w:rsid w:val="00B9533B"/>
    <w:rsid w:val="00BA1CE3"/>
    <w:rsid w:val="00BA3857"/>
    <w:rsid w:val="00BA3A03"/>
    <w:rsid w:val="00BA3AFC"/>
    <w:rsid w:val="00BA5433"/>
    <w:rsid w:val="00BA750D"/>
    <w:rsid w:val="00BB11D6"/>
    <w:rsid w:val="00BB41D9"/>
    <w:rsid w:val="00BB72E7"/>
    <w:rsid w:val="00BC3872"/>
    <w:rsid w:val="00BC5D2B"/>
    <w:rsid w:val="00BC5FA6"/>
    <w:rsid w:val="00BC7273"/>
    <w:rsid w:val="00BD1C8D"/>
    <w:rsid w:val="00BD3CBF"/>
    <w:rsid w:val="00BE4515"/>
    <w:rsid w:val="00BE62F6"/>
    <w:rsid w:val="00BF30AB"/>
    <w:rsid w:val="00BF73A0"/>
    <w:rsid w:val="00C04564"/>
    <w:rsid w:val="00C06ED9"/>
    <w:rsid w:val="00C06F61"/>
    <w:rsid w:val="00C120F8"/>
    <w:rsid w:val="00C15FDD"/>
    <w:rsid w:val="00C202EA"/>
    <w:rsid w:val="00C2777E"/>
    <w:rsid w:val="00C3075F"/>
    <w:rsid w:val="00C30D2C"/>
    <w:rsid w:val="00C371B3"/>
    <w:rsid w:val="00C4020A"/>
    <w:rsid w:val="00C41A13"/>
    <w:rsid w:val="00C4483F"/>
    <w:rsid w:val="00C4772B"/>
    <w:rsid w:val="00C52DC1"/>
    <w:rsid w:val="00C54745"/>
    <w:rsid w:val="00C55B2E"/>
    <w:rsid w:val="00C62C12"/>
    <w:rsid w:val="00C6488D"/>
    <w:rsid w:val="00C81BED"/>
    <w:rsid w:val="00C8253B"/>
    <w:rsid w:val="00C850EF"/>
    <w:rsid w:val="00C86589"/>
    <w:rsid w:val="00CA23FD"/>
    <w:rsid w:val="00CA3286"/>
    <w:rsid w:val="00CB149B"/>
    <w:rsid w:val="00CB7647"/>
    <w:rsid w:val="00CD0BED"/>
    <w:rsid w:val="00CD3ED6"/>
    <w:rsid w:val="00CD455B"/>
    <w:rsid w:val="00CE3FF1"/>
    <w:rsid w:val="00CF0E90"/>
    <w:rsid w:val="00CF1026"/>
    <w:rsid w:val="00CF15A0"/>
    <w:rsid w:val="00D00939"/>
    <w:rsid w:val="00D01982"/>
    <w:rsid w:val="00D019E2"/>
    <w:rsid w:val="00D12A0D"/>
    <w:rsid w:val="00D20CB5"/>
    <w:rsid w:val="00D22563"/>
    <w:rsid w:val="00D232A5"/>
    <w:rsid w:val="00D24984"/>
    <w:rsid w:val="00D27370"/>
    <w:rsid w:val="00D31923"/>
    <w:rsid w:val="00D3209F"/>
    <w:rsid w:val="00D42D60"/>
    <w:rsid w:val="00D442A7"/>
    <w:rsid w:val="00D44D34"/>
    <w:rsid w:val="00D467D5"/>
    <w:rsid w:val="00D52DCD"/>
    <w:rsid w:val="00D54FCD"/>
    <w:rsid w:val="00D55110"/>
    <w:rsid w:val="00D557FC"/>
    <w:rsid w:val="00D60D83"/>
    <w:rsid w:val="00D63D7D"/>
    <w:rsid w:val="00D65400"/>
    <w:rsid w:val="00D66A18"/>
    <w:rsid w:val="00D72222"/>
    <w:rsid w:val="00D726C7"/>
    <w:rsid w:val="00D733B0"/>
    <w:rsid w:val="00D74A76"/>
    <w:rsid w:val="00D76733"/>
    <w:rsid w:val="00D76A8C"/>
    <w:rsid w:val="00D813A6"/>
    <w:rsid w:val="00D90F30"/>
    <w:rsid w:val="00D956E1"/>
    <w:rsid w:val="00D96A8D"/>
    <w:rsid w:val="00DB138C"/>
    <w:rsid w:val="00DB5131"/>
    <w:rsid w:val="00DB5B33"/>
    <w:rsid w:val="00DB7324"/>
    <w:rsid w:val="00DC0641"/>
    <w:rsid w:val="00DC2DAE"/>
    <w:rsid w:val="00DC3DB6"/>
    <w:rsid w:val="00DC7BA8"/>
    <w:rsid w:val="00DD3581"/>
    <w:rsid w:val="00DD654D"/>
    <w:rsid w:val="00DD6722"/>
    <w:rsid w:val="00DE34FC"/>
    <w:rsid w:val="00DE4E0B"/>
    <w:rsid w:val="00DE614E"/>
    <w:rsid w:val="00DE7AA3"/>
    <w:rsid w:val="00DF28AF"/>
    <w:rsid w:val="00DF3CF0"/>
    <w:rsid w:val="00DF4886"/>
    <w:rsid w:val="00DF564F"/>
    <w:rsid w:val="00E0526B"/>
    <w:rsid w:val="00E05A2C"/>
    <w:rsid w:val="00E05DA8"/>
    <w:rsid w:val="00E11B24"/>
    <w:rsid w:val="00E131EE"/>
    <w:rsid w:val="00E20A40"/>
    <w:rsid w:val="00E24C95"/>
    <w:rsid w:val="00E2681C"/>
    <w:rsid w:val="00E2698B"/>
    <w:rsid w:val="00E26BE1"/>
    <w:rsid w:val="00E26C8E"/>
    <w:rsid w:val="00E30FE4"/>
    <w:rsid w:val="00E33A55"/>
    <w:rsid w:val="00E37287"/>
    <w:rsid w:val="00E41AF5"/>
    <w:rsid w:val="00E43499"/>
    <w:rsid w:val="00E44379"/>
    <w:rsid w:val="00E469F1"/>
    <w:rsid w:val="00E53241"/>
    <w:rsid w:val="00E636E5"/>
    <w:rsid w:val="00E72336"/>
    <w:rsid w:val="00E73779"/>
    <w:rsid w:val="00E75F59"/>
    <w:rsid w:val="00E766D3"/>
    <w:rsid w:val="00E85C4F"/>
    <w:rsid w:val="00E862B0"/>
    <w:rsid w:val="00E87EDE"/>
    <w:rsid w:val="00E90807"/>
    <w:rsid w:val="00E9261C"/>
    <w:rsid w:val="00E93311"/>
    <w:rsid w:val="00E93856"/>
    <w:rsid w:val="00EA04AB"/>
    <w:rsid w:val="00EA2DC3"/>
    <w:rsid w:val="00EA3FA4"/>
    <w:rsid w:val="00EB2613"/>
    <w:rsid w:val="00EB2DF2"/>
    <w:rsid w:val="00EB3CCB"/>
    <w:rsid w:val="00EB679D"/>
    <w:rsid w:val="00EB787C"/>
    <w:rsid w:val="00EC0264"/>
    <w:rsid w:val="00EC040E"/>
    <w:rsid w:val="00EC268A"/>
    <w:rsid w:val="00ED6DA8"/>
    <w:rsid w:val="00ED7A90"/>
    <w:rsid w:val="00EE07A6"/>
    <w:rsid w:val="00EE23E6"/>
    <w:rsid w:val="00EE4CD6"/>
    <w:rsid w:val="00EE5E18"/>
    <w:rsid w:val="00EF1F0A"/>
    <w:rsid w:val="00EF563B"/>
    <w:rsid w:val="00EF604D"/>
    <w:rsid w:val="00EF6064"/>
    <w:rsid w:val="00F0338A"/>
    <w:rsid w:val="00F11D75"/>
    <w:rsid w:val="00F12241"/>
    <w:rsid w:val="00F162C4"/>
    <w:rsid w:val="00F33C30"/>
    <w:rsid w:val="00F33E84"/>
    <w:rsid w:val="00F341E9"/>
    <w:rsid w:val="00F3749C"/>
    <w:rsid w:val="00F408F3"/>
    <w:rsid w:val="00F4250E"/>
    <w:rsid w:val="00F4611E"/>
    <w:rsid w:val="00F468D7"/>
    <w:rsid w:val="00F57C02"/>
    <w:rsid w:val="00F61DDB"/>
    <w:rsid w:val="00F63DC6"/>
    <w:rsid w:val="00F66657"/>
    <w:rsid w:val="00F73805"/>
    <w:rsid w:val="00F7577A"/>
    <w:rsid w:val="00F8529C"/>
    <w:rsid w:val="00F86470"/>
    <w:rsid w:val="00F86AD1"/>
    <w:rsid w:val="00F86F3C"/>
    <w:rsid w:val="00F90454"/>
    <w:rsid w:val="00F905A8"/>
    <w:rsid w:val="00FA0228"/>
    <w:rsid w:val="00FA4548"/>
    <w:rsid w:val="00FA4EF7"/>
    <w:rsid w:val="00FA60D8"/>
    <w:rsid w:val="00FA7037"/>
    <w:rsid w:val="00FA7AF6"/>
    <w:rsid w:val="00FB0D2A"/>
    <w:rsid w:val="00FB74B1"/>
    <w:rsid w:val="00FC3D75"/>
    <w:rsid w:val="00FC7BE3"/>
    <w:rsid w:val="00FD0A20"/>
    <w:rsid w:val="00FD2435"/>
    <w:rsid w:val="00FD624F"/>
    <w:rsid w:val="00FE05A5"/>
    <w:rsid w:val="00FE4CD4"/>
    <w:rsid w:val="00FE4F63"/>
    <w:rsid w:val="00FE6CAF"/>
    <w:rsid w:val="00FF086F"/>
    <w:rsid w:val="00FF1755"/>
    <w:rsid w:val="00FF1C3A"/>
    <w:rsid w:val="00FF2BCC"/>
    <w:rsid w:val="00FF3464"/>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44B8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1">
    <w:name w:val="heading 1"/>
    <w:basedOn w:val="Paragraph"/>
    <w:next w:val="Normal"/>
    <w:link w:val="Heading1Char"/>
    <w:uiPriority w:val="9"/>
    <w:qFormat/>
    <w:rsid w:val="006A0426"/>
    <w:pPr>
      <w:keepNext/>
      <w:numPr>
        <w:numId w:val="4"/>
      </w:numPr>
      <w:tabs>
        <w:tab w:val="clear" w:pos="360"/>
      </w:tabs>
      <w:spacing w:before="360"/>
      <w:ind w:left="567" w:hanging="567"/>
      <w:outlineLvl w:val="0"/>
    </w:pPr>
    <w:rPr>
      <w:b/>
      <w:smallCaps/>
    </w:rPr>
  </w:style>
  <w:style w:type="paragraph" w:styleId="Heading2">
    <w:name w:val="heading 2"/>
    <w:basedOn w:val="Paragraph"/>
    <w:next w:val="Normal"/>
    <w:link w:val="Heading2Char"/>
    <w:uiPriority w:val="9"/>
    <w:unhideWhenUsed/>
    <w:qFormat/>
    <w:rsid w:val="00C4772B"/>
    <w:pPr>
      <w:keepNext/>
      <w:numPr>
        <w:numId w:val="41"/>
      </w:numPr>
      <w:spacing w:before="360"/>
      <w:ind w:left="1281" w:hanging="357"/>
      <w:outlineLvl w:val="1"/>
    </w:pPr>
    <w:rPr>
      <w:b/>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rsid w:val="00C4772B"/>
    <w:rPr>
      <w:rFonts w:ascii="Arial" w:eastAsia="Times New Roman" w:hAnsi="Arial" w:cs="Arial"/>
      <w:b/>
      <w:snapToGrid w:val="0"/>
      <w:sz w:val="22"/>
      <w:szCs w:val="22"/>
      <w:lang w:val="en-GB" w:eastAsia="en-US"/>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C4772B"/>
    <w:pPr>
      <w:numPr>
        <w:numId w:val="39"/>
      </w:numPr>
      <w:spacing w:before="240"/>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C4772B"/>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unhideWhenUsed/>
    <w:rsid w:val="006D46A5"/>
    <w:pPr>
      <w:spacing w:before="60" w:after="60"/>
      <w:jc w:val="both"/>
    </w:pPr>
    <w:rPr>
      <w:rFonts w:ascii="Arial" w:hAnsi="Arial"/>
      <w:sz w:val="20"/>
      <w:szCs w:val="20"/>
    </w:rPr>
  </w:style>
  <w:style w:type="character" w:customStyle="1" w:styleId="FootnoteTextChar">
    <w:name w:val="Footnote Text Char"/>
    <w:basedOn w:val="DefaultParagraphFont"/>
    <w:link w:val="FootnoteText"/>
    <w:uiPriority w:val="99"/>
    <w:rsid w:val="006D46A5"/>
    <w:rPr>
      <w:rFonts w:ascii="Arial" w:eastAsia="Times New Roman" w:hAnsi="Arial"/>
      <w:lang w:val="en-GB"/>
    </w:rPr>
  </w:style>
  <w:style w:type="character" w:styleId="FootnoteReference">
    <w:name w:val="footnote reference"/>
    <w:basedOn w:val="DefaultParagraphFont"/>
    <w:uiPriority w:val="99"/>
    <w:unhideWhenUsed/>
    <w:rsid w:val="00BA1CE3"/>
    <w:rPr>
      <w:vertAlign w:val="superscript"/>
    </w:rPr>
  </w:style>
  <w:style w:type="character" w:customStyle="1" w:styleId="shorttext">
    <w:name w:val="short_text"/>
    <w:basedOn w:val="DefaultParagraphFont"/>
    <w:rsid w:val="00EA3FA4"/>
  </w:style>
  <w:style w:type="character" w:styleId="FollowedHyperlink">
    <w:name w:val="FollowedHyperlink"/>
    <w:basedOn w:val="DefaultParagraphFont"/>
    <w:uiPriority w:val="99"/>
    <w:semiHidden/>
    <w:unhideWhenUsed/>
    <w:rsid w:val="005F54A1"/>
    <w:rPr>
      <w:color w:val="800080" w:themeColor="followedHyperlink"/>
      <w:u w:val="single"/>
    </w:rPr>
  </w:style>
  <w:style w:type="paragraph" w:styleId="Revision">
    <w:name w:val="Revision"/>
    <w:hidden/>
    <w:uiPriority w:val="99"/>
    <w:semiHidden/>
    <w:rsid w:val="00685F29"/>
    <w:rPr>
      <w:rFonts w:ascii="Times New Roman" w:eastAsia="Times New Roman" w:hAnsi="Times New Roman"/>
      <w:sz w:val="24"/>
      <w:szCs w:val="24"/>
      <w:lang w:val="en-GB"/>
    </w:rPr>
  </w:style>
  <w:style w:type="paragraph" w:customStyle="1" w:styleId="marge0">
    <w:name w:val="marge"/>
    <w:basedOn w:val="Normal"/>
    <w:rsid w:val="001D1EC6"/>
    <w:pPr>
      <w:snapToGrid w:val="0"/>
      <w:spacing w:after="240"/>
      <w:jc w:val="both"/>
    </w:pPr>
    <w:rPr>
      <w:rFonts w:ascii="Arial" w:eastAsia="Calibri" w:hAnsi="Arial" w:cs="Arial"/>
      <w:sz w:val="22"/>
      <w:szCs w:val="22"/>
      <w:lang w:val="fr-FR"/>
    </w:rPr>
  </w:style>
  <w:style w:type="character" w:customStyle="1" w:styleId="atenuated">
    <w:name w:val="atenuated"/>
    <w:basedOn w:val="DefaultParagraphFont"/>
    <w:rsid w:val="00BE4515"/>
  </w:style>
  <w:style w:type="character" w:styleId="Strong">
    <w:name w:val="Strong"/>
    <w:basedOn w:val="DefaultParagraphFont"/>
    <w:uiPriority w:val="22"/>
    <w:qFormat/>
    <w:rsid w:val="00184783"/>
    <w:rPr>
      <w:b/>
      <w:bCs/>
    </w:rPr>
  </w:style>
  <w:style w:type="character" w:customStyle="1" w:styleId="Heading1Char">
    <w:name w:val="Heading 1 Char"/>
    <w:basedOn w:val="DefaultParagraphFont"/>
    <w:link w:val="Heading1"/>
    <w:uiPriority w:val="9"/>
    <w:rsid w:val="006A0426"/>
    <w:rPr>
      <w:rFonts w:ascii="Arial" w:eastAsia="Times New Roman" w:hAnsi="Arial" w:cs="Arial"/>
      <w:b/>
      <w:smallCaps/>
      <w:snapToGrid w:val="0"/>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1">
    <w:name w:val="heading 1"/>
    <w:basedOn w:val="Paragraph"/>
    <w:next w:val="Normal"/>
    <w:link w:val="Heading1Char"/>
    <w:uiPriority w:val="9"/>
    <w:qFormat/>
    <w:rsid w:val="006A0426"/>
    <w:pPr>
      <w:keepNext/>
      <w:numPr>
        <w:numId w:val="4"/>
      </w:numPr>
      <w:tabs>
        <w:tab w:val="clear" w:pos="360"/>
      </w:tabs>
      <w:spacing w:before="360"/>
      <w:ind w:left="567" w:hanging="567"/>
      <w:outlineLvl w:val="0"/>
    </w:pPr>
    <w:rPr>
      <w:b/>
      <w:smallCaps/>
    </w:rPr>
  </w:style>
  <w:style w:type="paragraph" w:styleId="Heading2">
    <w:name w:val="heading 2"/>
    <w:basedOn w:val="Paragraph"/>
    <w:next w:val="Normal"/>
    <w:link w:val="Heading2Char"/>
    <w:uiPriority w:val="9"/>
    <w:unhideWhenUsed/>
    <w:qFormat/>
    <w:rsid w:val="00C4772B"/>
    <w:pPr>
      <w:keepNext/>
      <w:numPr>
        <w:numId w:val="41"/>
      </w:numPr>
      <w:spacing w:before="360"/>
      <w:ind w:left="1281" w:hanging="357"/>
      <w:outlineLvl w:val="1"/>
    </w:pPr>
    <w:rPr>
      <w:b/>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rsid w:val="00C4772B"/>
    <w:rPr>
      <w:rFonts w:ascii="Arial" w:eastAsia="Times New Roman" w:hAnsi="Arial" w:cs="Arial"/>
      <w:b/>
      <w:snapToGrid w:val="0"/>
      <w:sz w:val="22"/>
      <w:szCs w:val="22"/>
      <w:lang w:val="en-GB" w:eastAsia="en-US"/>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C4772B"/>
    <w:pPr>
      <w:numPr>
        <w:numId w:val="39"/>
      </w:numPr>
      <w:spacing w:before="240"/>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C4772B"/>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unhideWhenUsed/>
    <w:rsid w:val="006D46A5"/>
    <w:pPr>
      <w:spacing w:before="60" w:after="60"/>
      <w:jc w:val="both"/>
    </w:pPr>
    <w:rPr>
      <w:rFonts w:ascii="Arial" w:hAnsi="Arial"/>
      <w:sz w:val="20"/>
      <w:szCs w:val="20"/>
    </w:rPr>
  </w:style>
  <w:style w:type="character" w:customStyle="1" w:styleId="FootnoteTextChar">
    <w:name w:val="Footnote Text Char"/>
    <w:basedOn w:val="DefaultParagraphFont"/>
    <w:link w:val="FootnoteText"/>
    <w:uiPriority w:val="99"/>
    <w:rsid w:val="006D46A5"/>
    <w:rPr>
      <w:rFonts w:ascii="Arial" w:eastAsia="Times New Roman" w:hAnsi="Arial"/>
      <w:lang w:val="en-GB"/>
    </w:rPr>
  </w:style>
  <w:style w:type="character" w:styleId="FootnoteReference">
    <w:name w:val="footnote reference"/>
    <w:basedOn w:val="DefaultParagraphFont"/>
    <w:uiPriority w:val="99"/>
    <w:unhideWhenUsed/>
    <w:rsid w:val="00BA1CE3"/>
    <w:rPr>
      <w:vertAlign w:val="superscript"/>
    </w:rPr>
  </w:style>
  <w:style w:type="character" w:customStyle="1" w:styleId="shorttext">
    <w:name w:val="short_text"/>
    <w:basedOn w:val="DefaultParagraphFont"/>
    <w:rsid w:val="00EA3FA4"/>
  </w:style>
  <w:style w:type="character" w:styleId="FollowedHyperlink">
    <w:name w:val="FollowedHyperlink"/>
    <w:basedOn w:val="DefaultParagraphFont"/>
    <w:uiPriority w:val="99"/>
    <w:semiHidden/>
    <w:unhideWhenUsed/>
    <w:rsid w:val="005F54A1"/>
    <w:rPr>
      <w:color w:val="800080" w:themeColor="followedHyperlink"/>
      <w:u w:val="single"/>
    </w:rPr>
  </w:style>
  <w:style w:type="paragraph" w:styleId="Revision">
    <w:name w:val="Revision"/>
    <w:hidden/>
    <w:uiPriority w:val="99"/>
    <w:semiHidden/>
    <w:rsid w:val="00685F29"/>
    <w:rPr>
      <w:rFonts w:ascii="Times New Roman" w:eastAsia="Times New Roman" w:hAnsi="Times New Roman"/>
      <w:sz w:val="24"/>
      <w:szCs w:val="24"/>
      <w:lang w:val="en-GB"/>
    </w:rPr>
  </w:style>
  <w:style w:type="paragraph" w:customStyle="1" w:styleId="marge0">
    <w:name w:val="marge"/>
    <w:basedOn w:val="Normal"/>
    <w:rsid w:val="001D1EC6"/>
    <w:pPr>
      <w:snapToGrid w:val="0"/>
      <w:spacing w:after="240"/>
      <w:jc w:val="both"/>
    </w:pPr>
    <w:rPr>
      <w:rFonts w:ascii="Arial" w:eastAsia="Calibri" w:hAnsi="Arial" w:cs="Arial"/>
      <w:sz w:val="22"/>
      <w:szCs w:val="22"/>
      <w:lang w:val="fr-FR"/>
    </w:rPr>
  </w:style>
  <w:style w:type="character" w:customStyle="1" w:styleId="atenuated">
    <w:name w:val="atenuated"/>
    <w:basedOn w:val="DefaultParagraphFont"/>
    <w:rsid w:val="00BE4515"/>
  </w:style>
  <w:style w:type="character" w:styleId="Strong">
    <w:name w:val="Strong"/>
    <w:basedOn w:val="DefaultParagraphFont"/>
    <w:uiPriority w:val="22"/>
    <w:qFormat/>
    <w:rsid w:val="00184783"/>
    <w:rPr>
      <w:b/>
      <w:bCs/>
    </w:rPr>
  </w:style>
  <w:style w:type="character" w:customStyle="1" w:styleId="Heading1Char">
    <w:name w:val="Heading 1 Char"/>
    <w:basedOn w:val="DefaultParagraphFont"/>
    <w:link w:val="Heading1"/>
    <w:uiPriority w:val="9"/>
    <w:rsid w:val="006A0426"/>
    <w:rPr>
      <w:rFonts w:ascii="Arial" w:eastAsia="Times New Roman" w:hAnsi="Arial" w:cs="Arial"/>
      <w:b/>
      <w:smallCaps/>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243997040">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534394163">
      <w:bodyDiv w:val="1"/>
      <w:marLeft w:val="0"/>
      <w:marRight w:val="0"/>
      <w:marTop w:val="0"/>
      <w:marBottom w:val="0"/>
      <w:divBdr>
        <w:top w:val="none" w:sz="0" w:space="0" w:color="auto"/>
        <w:left w:val="none" w:sz="0" w:space="0" w:color="auto"/>
        <w:bottom w:val="none" w:sz="0" w:space="0" w:color="auto"/>
        <w:right w:val="none" w:sz="0" w:space="0" w:color="auto"/>
      </w:divBdr>
    </w:div>
    <w:div w:id="585458674">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762798223">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998189107">
      <w:bodyDiv w:val="1"/>
      <w:marLeft w:val="0"/>
      <w:marRight w:val="0"/>
      <w:marTop w:val="0"/>
      <w:marBottom w:val="0"/>
      <w:divBdr>
        <w:top w:val="none" w:sz="0" w:space="0" w:color="auto"/>
        <w:left w:val="none" w:sz="0" w:space="0" w:color="auto"/>
        <w:bottom w:val="none" w:sz="0" w:space="0" w:color="auto"/>
        <w:right w:val="none" w:sz="0" w:space="0" w:color="auto"/>
      </w:divBdr>
    </w:div>
    <w:div w:id="1183588156">
      <w:bodyDiv w:val="1"/>
      <w:marLeft w:val="0"/>
      <w:marRight w:val="0"/>
      <w:marTop w:val="0"/>
      <w:marBottom w:val="0"/>
      <w:divBdr>
        <w:top w:val="none" w:sz="0" w:space="0" w:color="auto"/>
        <w:left w:val="none" w:sz="0" w:space="0" w:color="auto"/>
        <w:bottom w:val="none" w:sz="0" w:space="0" w:color="auto"/>
        <w:right w:val="none" w:sz="0" w:space="0" w:color="auto"/>
      </w:divBdr>
    </w:div>
    <w:div w:id="1204486356">
      <w:bodyDiv w:val="1"/>
      <w:marLeft w:val="0"/>
      <w:marRight w:val="0"/>
      <w:marTop w:val="0"/>
      <w:marBottom w:val="0"/>
      <w:divBdr>
        <w:top w:val="none" w:sz="0" w:space="0" w:color="auto"/>
        <w:left w:val="none" w:sz="0" w:space="0" w:color="auto"/>
        <w:bottom w:val="none" w:sz="0" w:space="0" w:color="auto"/>
        <w:right w:val="none" w:sz="0" w:space="0" w:color="auto"/>
      </w:divBdr>
    </w:div>
    <w:div w:id="1308512360">
      <w:bodyDiv w:val="1"/>
      <w:marLeft w:val="0"/>
      <w:marRight w:val="0"/>
      <w:marTop w:val="0"/>
      <w:marBottom w:val="0"/>
      <w:divBdr>
        <w:top w:val="none" w:sz="0" w:space="0" w:color="auto"/>
        <w:left w:val="none" w:sz="0" w:space="0" w:color="auto"/>
        <w:bottom w:val="none" w:sz="0" w:space="0" w:color="auto"/>
        <w:right w:val="none" w:sz="0" w:space="0" w:color="auto"/>
      </w:divBdr>
    </w:div>
    <w:div w:id="153611980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9707509">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03521735">
      <w:bodyDiv w:val="1"/>
      <w:marLeft w:val="0"/>
      <w:marRight w:val="0"/>
      <w:marTop w:val="0"/>
      <w:marBottom w:val="0"/>
      <w:divBdr>
        <w:top w:val="none" w:sz="0" w:space="0" w:color="auto"/>
        <w:left w:val="none" w:sz="0" w:space="0" w:color="auto"/>
        <w:bottom w:val="none" w:sz="0" w:space="0" w:color="auto"/>
        <w:right w:val="none" w:sz="0" w:space="0" w:color="auto"/>
      </w:divBdr>
    </w:div>
    <w:div w:id="1942763201">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esco.org/culture/ich/index.php?lg=en&amp;pg=5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index.php?lg=en&amp;pg=548"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esco.org/culture/ich/index.php?lg=en&amp;pg=547" TargetMode="External"/><Relationship Id="rId4" Type="http://schemas.microsoft.com/office/2007/relationships/stylesWithEffects" Target="stylesWithEffects.xml"/><Relationship Id="rId9" Type="http://schemas.openxmlformats.org/officeDocument/2006/relationships/hyperlink" Target="http://www.unesco.org/culture/ich/en/anniversar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1EBA-0357-43B4-AC8D-55DFE8BC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2D09832</Template>
  <TotalTime>1</TotalTime>
  <Pages>9</Pages>
  <Words>3434</Words>
  <Characters>18890</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22280</CharactersWithSpaces>
  <SharedDoc>false</SharedDoc>
  <HLinks>
    <vt:vector size="6" baseType="variant">
      <vt:variant>
        <vt:i4>327725</vt:i4>
      </vt:variant>
      <vt:variant>
        <vt:i4>66</vt:i4>
      </vt:variant>
      <vt:variant>
        <vt:i4>0</vt:i4>
      </vt:variant>
      <vt:variant>
        <vt:i4>5</vt:i4>
      </vt:variant>
      <vt:variant>
        <vt:lpwstr>mailto:imurambiwa@yahoo.com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Oda</dc:creator>
  <cp:lastModifiedBy>CLT/CEH/ITH-b_de-sancristobal</cp:lastModifiedBy>
  <cp:revision>4</cp:revision>
  <cp:lastPrinted>2013-06-19T14:27:00Z</cp:lastPrinted>
  <dcterms:created xsi:type="dcterms:W3CDTF">2013-06-28T14:08:00Z</dcterms:created>
  <dcterms:modified xsi:type="dcterms:W3CDTF">2013-07-02T10:51:00Z</dcterms:modified>
</cp:coreProperties>
</file>