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CDFF" w14:textId="1A234C25" w:rsidR="00253519" w:rsidRPr="00EB1A1F" w:rsidRDefault="00253519" w:rsidP="00253519">
      <w:pPr>
        <w:spacing w:before="1440"/>
        <w:jc w:val="center"/>
        <w:rPr>
          <w:rFonts w:ascii="Arial" w:hAnsi="Arial" w:cs="Arial"/>
          <w:b/>
          <w:sz w:val="22"/>
          <w:szCs w:val="22"/>
        </w:rPr>
      </w:pPr>
      <w:r w:rsidRPr="00EB1A1F">
        <w:rPr>
          <w:rFonts w:ascii="Arial" w:hAnsi="Arial" w:cs="Arial"/>
          <w:b/>
          <w:sz w:val="22"/>
        </w:rPr>
        <w:t>C</w:t>
      </w:r>
      <w:r w:rsidR="00382681">
        <w:rPr>
          <w:rFonts w:ascii="Arial" w:hAnsi="Arial" w:cs="Arial"/>
          <w:b/>
          <w:sz w:val="22"/>
        </w:rPr>
        <w:t>ONVENTION POUR LA SAUVEGARDE DU</w:t>
      </w:r>
      <w:r w:rsidRPr="00EB1A1F">
        <w:rPr>
          <w:rFonts w:ascii="Arial" w:hAnsi="Arial" w:cs="Arial"/>
        </w:rPr>
        <w:br/>
      </w:r>
      <w:r w:rsidRPr="00EB1A1F">
        <w:rPr>
          <w:rFonts w:ascii="Arial" w:hAnsi="Arial" w:cs="Arial"/>
          <w:b/>
          <w:sz w:val="22"/>
        </w:rPr>
        <w:t>PATRIMOINE CULTUREL IMMATÉRIEL</w:t>
      </w:r>
    </w:p>
    <w:p w14:paraId="6E2C794A" w14:textId="77777777" w:rsidR="00253519" w:rsidRPr="00EB1A1F" w:rsidRDefault="00253519" w:rsidP="00253519">
      <w:pPr>
        <w:spacing w:before="1200"/>
        <w:jc w:val="center"/>
        <w:rPr>
          <w:rFonts w:ascii="Arial" w:hAnsi="Arial" w:cs="Arial"/>
          <w:b/>
          <w:sz w:val="22"/>
          <w:szCs w:val="22"/>
        </w:rPr>
      </w:pPr>
      <w:r w:rsidRPr="00EB1A1F">
        <w:rPr>
          <w:rFonts w:ascii="Arial" w:hAnsi="Arial" w:cs="Arial"/>
          <w:b/>
          <w:sz w:val="22"/>
        </w:rPr>
        <w:t>COMITÉ INTERGOUVERNEMENTAL DE SAUVEGARDE</w:t>
      </w:r>
      <w:r w:rsidRPr="00EB1A1F">
        <w:rPr>
          <w:rFonts w:ascii="Arial" w:hAnsi="Arial" w:cs="Arial"/>
        </w:rPr>
        <w:br/>
      </w:r>
      <w:r w:rsidRPr="00EB1A1F">
        <w:rPr>
          <w:rFonts w:ascii="Arial" w:hAnsi="Arial" w:cs="Arial"/>
          <w:b/>
          <w:sz w:val="22"/>
        </w:rPr>
        <w:t>DU PATRIMOINE CULTUREL IMMATÉRIEL</w:t>
      </w:r>
    </w:p>
    <w:p w14:paraId="3B35FAED" w14:textId="77777777" w:rsidR="00253519" w:rsidRPr="00EB1A1F" w:rsidRDefault="00253519" w:rsidP="00253519">
      <w:pPr>
        <w:spacing w:before="840"/>
        <w:jc w:val="center"/>
        <w:rPr>
          <w:rFonts w:ascii="Arial" w:hAnsi="Arial" w:cs="Arial"/>
          <w:b/>
          <w:sz w:val="22"/>
          <w:szCs w:val="22"/>
        </w:rPr>
      </w:pPr>
      <w:r w:rsidRPr="00EB1A1F">
        <w:rPr>
          <w:rFonts w:ascii="Arial" w:hAnsi="Arial" w:cs="Arial"/>
          <w:b/>
          <w:sz w:val="22"/>
        </w:rPr>
        <w:t>Onzième session</w:t>
      </w:r>
    </w:p>
    <w:p w14:paraId="20E8376F" w14:textId="730A4AAC" w:rsidR="00253519" w:rsidRPr="00382681" w:rsidRDefault="00382681" w:rsidP="00253519">
      <w:pPr>
        <w:jc w:val="center"/>
        <w:rPr>
          <w:rFonts w:ascii="Arial" w:eastAsiaTheme="minorEastAsia" w:hAnsi="Arial" w:cs="Arial"/>
          <w:b/>
          <w:sz w:val="22"/>
          <w:szCs w:val="22"/>
          <w:lang w:eastAsia="ko-KR"/>
        </w:rPr>
      </w:pPr>
      <w:r>
        <w:rPr>
          <w:rFonts w:ascii="Arial" w:hAnsi="Arial" w:cs="Arial"/>
          <w:b/>
          <w:sz w:val="22"/>
        </w:rPr>
        <w:t>Addis-Abeba, Éthiopie</w:t>
      </w:r>
    </w:p>
    <w:p w14:paraId="07A34EEE" w14:textId="77777777" w:rsidR="00253519" w:rsidRPr="00EB1A1F" w:rsidRDefault="00253519" w:rsidP="00253519">
      <w:pPr>
        <w:jc w:val="center"/>
        <w:rPr>
          <w:rFonts w:ascii="Arial" w:hAnsi="Arial" w:cs="Arial"/>
          <w:b/>
          <w:sz w:val="22"/>
          <w:szCs w:val="22"/>
        </w:rPr>
      </w:pPr>
      <w:r w:rsidRPr="00EB1A1F">
        <w:rPr>
          <w:rFonts w:ascii="Arial" w:hAnsi="Arial" w:cs="Arial"/>
          <w:b/>
          <w:sz w:val="22"/>
        </w:rPr>
        <w:t>28 novembre – 2 décembre 2016</w:t>
      </w:r>
    </w:p>
    <w:p w14:paraId="1F17BD61" w14:textId="5A434619" w:rsidR="00253519" w:rsidRPr="00EB1A1F" w:rsidRDefault="00253519" w:rsidP="00253519">
      <w:pPr>
        <w:pStyle w:val="Sansinterligne2"/>
        <w:spacing w:before="1200"/>
        <w:jc w:val="center"/>
        <w:rPr>
          <w:rFonts w:ascii="Arial" w:hAnsi="Arial" w:cs="Arial"/>
          <w:b/>
          <w:sz w:val="22"/>
          <w:szCs w:val="22"/>
        </w:rPr>
      </w:pPr>
      <w:r w:rsidRPr="00EB1A1F">
        <w:rPr>
          <w:rFonts w:ascii="Arial" w:hAnsi="Arial" w:cs="Arial"/>
          <w:b/>
          <w:sz w:val="22"/>
          <w:u w:val="single"/>
        </w:rPr>
        <w:t>Point 12 de l</w:t>
      </w:r>
      <w:r w:rsidR="0090439F">
        <w:rPr>
          <w:rFonts w:ascii="Arial" w:hAnsi="Arial" w:cs="Arial"/>
          <w:b/>
          <w:sz w:val="22"/>
          <w:u w:val="single"/>
        </w:rPr>
        <w:t>’</w:t>
      </w:r>
      <w:r w:rsidRPr="00EB1A1F">
        <w:rPr>
          <w:rFonts w:ascii="Arial" w:hAnsi="Arial" w:cs="Arial"/>
          <w:b/>
          <w:sz w:val="22"/>
          <w:u w:val="single"/>
        </w:rPr>
        <w:t>ordre du jour provisoire</w:t>
      </w:r>
      <w:r w:rsidRPr="00384A83">
        <w:rPr>
          <w:rFonts w:ascii="Arial" w:hAnsi="Arial" w:cs="Arial"/>
          <w:b/>
          <w:sz w:val="22"/>
        </w:rPr>
        <w:t> </w:t>
      </w:r>
      <w:r w:rsidRPr="00EB1A1F">
        <w:rPr>
          <w:rFonts w:ascii="Arial" w:hAnsi="Arial" w:cs="Arial"/>
          <w:b/>
          <w:sz w:val="22"/>
        </w:rPr>
        <w:t>:</w:t>
      </w:r>
    </w:p>
    <w:p w14:paraId="6CC8FF90" w14:textId="6CDFA17E" w:rsidR="00253519" w:rsidRPr="00EB1A1F" w:rsidRDefault="00253519" w:rsidP="00253519">
      <w:pPr>
        <w:pStyle w:val="Sansinterligne2"/>
        <w:spacing w:after="1200"/>
        <w:jc w:val="center"/>
        <w:rPr>
          <w:rFonts w:ascii="Arial" w:hAnsi="Arial" w:cs="Arial"/>
          <w:b/>
          <w:sz w:val="22"/>
          <w:szCs w:val="22"/>
        </w:rPr>
      </w:pPr>
      <w:r w:rsidRPr="00EB1A1F">
        <w:rPr>
          <w:rFonts w:ascii="Arial" w:hAnsi="Arial" w:cs="Arial"/>
          <w:b/>
          <w:sz w:val="22"/>
        </w:rPr>
        <w:t>Nombre de dossiers soumis pour le cycle 2017 et</w:t>
      </w:r>
      <w:r w:rsidRPr="00EB1A1F">
        <w:rPr>
          <w:rFonts w:ascii="Arial" w:hAnsi="Arial" w:cs="Arial"/>
        </w:rPr>
        <w:br/>
      </w:r>
      <w:r w:rsidRPr="00EB1A1F">
        <w:rPr>
          <w:rFonts w:ascii="Arial" w:hAnsi="Arial" w:cs="Arial"/>
          <w:b/>
          <w:sz w:val="22"/>
        </w:rPr>
        <w:t>nombre de dossiers pouvant être traités pour les cycles 2018 et 2019</w:t>
      </w:r>
    </w:p>
    <w:tbl>
      <w:tblPr>
        <w:tblW w:w="6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3"/>
      </w:tblGrid>
      <w:tr w:rsidR="00253519" w:rsidRPr="00EB1A1F" w14:paraId="5C30022A" w14:textId="77777777" w:rsidTr="00BA085A">
        <w:trPr>
          <w:jc w:val="center"/>
        </w:trPr>
        <w:tc>
          <w:tcPr>
            <w:tcW w:w="6803" w:type="dxa"/>
            <w:vAlign w:val="center"/>
          </w:tcPr>
          <w:p w14:paraId="76012288" w14:textId="77777777" w:rsidR="00253519" w:rsidRPr="00EB1A1F" w:rsidRDefault="00253519" w:rsidP="00253519">
            <w:pPr>
              <w:pStyle w:val="Sansinterligne1"/>
              <w:spacing w:before="200" w:after="200"/>
              <w:jc w:val="center"/>
              <w:rPr>
                <w:rFonts w:ascii="Arial" w:hAnsi="Arial" w:cs="Arial"/>
                <w:b/>
                <w:sz w:val="22"/>
                <w:szCs w:val="22"/>
              </w:rPr>
            </w:pPr>
            <w:r w:rsidRPr="00EB1A1F">
              <w:rPr>
                <w:rFonts w:ascii="Arial" w:hAnsi="Arial" w:cs="Arial"/>
                <w:b/>
                <w:sz w:val="22"/>
              </w:rPr>
              <w:t>Résumé</w:t>
            </w:r>
          </w:p>
          <w:p w14:paraId="2496B8EA" w14:textId="518A0C6C" w:rsidR="00253519" w:rsidRPr="00EB1A1F" w:rsidRDefault="00253519" w:rsidP="00253519">
            <w:pPr>
              <w:pStyle w:val="Sansinterligne1"/>
              <w:spacing w:before="200" w:after="200"/>
              <w:jc w:val="both"/>
              <w:rPr>
                <w:rFonts w:ascii="Arial" w:hAnsi="Arial" w:cs="Arial"/>
                <w:sz w:val="22"/>
                <w:szCs w:val="22"/>
              </w:rPr>
            </w:pPr>
            <w:r w:rsidRPr="00EB1A1F">
              <w:rPr>
                <w:rFonts w:ascii="Arial" w:hAnsi="Arial" w:cs="Arial"/>
                <w:sz w:val="22"/>
              </w:rPr>
              <w:t>Conformément au paragraphe 33 des Directives opérationnelles, il appartient au Comité de déterminer deux ans à l</w:t>
            </w:r>
            <w:r w:rsidR="0090439F">
              <w:rPr>
                <w:rFonts w:ascii="Arial" w:hAnsi="Arial" w:cs="Arial"/>
                <w:sz w:val="22"/>
              </w:rPr>
              <w:t>’</w:t>
            </w:r>
            <w:r w:rsidRPr="00EB1A1F">
              <w:rPr>
                <w:rFonts w:ascii="Arial" w:hAnsi="Arial" w:cs="Arial"/>
                <w:sz w:val="22"/>
              </w:rPr>
              <w:t xml:space="preserve">avance, </w:t>
            </w:r>
            <w:r w:rsidR="003165EA">
              <w:rPr>
                <w:rFonts w:ascii="Arial" w:hAnsi="Arial" w:cs="Arial"/>
                <w:sz w:val="22"/>
              </w:rPr>
              <w:t>selon</w:t>
            </w:r>
            <w:r w:rsidRPr="00EB1A1F">
              <w:rPr>
                <w:rFonts w:ascii="Arial" w:hAnsi="Arial" w:cs="Arial"/>
                <w:sz w:val="22"/>
              </w:rPr>
              <w:t xml:space="preserve"> </w:t>
            </w:r>
            <w:r w:rsidR="003165EA">
              <w:rPr>
                <w:rFonts w:ascii="Arial" w:hAnsi="Arial" w:cs="Arial"/>
                <w:sz w:val="22"/>
              </w:rPr>
              <w:t>l</w:t>
            </w:r>
            <w:r w:rsidRPr="00EB1A1F">
              <w:rPr>
                <w:rFonts w:ascii="Arial" w:hAnsi="Arial" w:cs="Arial"/>
                <w:sz w:val="22"/>
              </w:rPr>
              <w:t>es ressources disponibles et s</w:t>
            </w:r>
            <w:r w:rsidR="001B429A" w:rsidRPr="00EB1A1F">
              <w:rPr>
                <w:rFonts w:ascii="Arial" w:hAnsi="Arial" w:cs="Arial"/>
                <w:sz w:val="22"/>
              </w:rPr>
              <w:t>es</w:t>
            </w:r>
            <w:r w:rsidRPr="00EB1A1F">
              <w:rPr>
                <w:rFonts w:ascii="Arial" w:hAnsi="Arial" w:cs="Arial"/>
                <w:sz w:val="22"/>
              </w:rPr>
              <w:t xml:space="preserve"> capacité</w:t>
            </w:r>
            <w:r w:rsidR="001B429A" w:rsidRPr="00EB1A1F">
              <w:rPr>
                <w:rFonts w:ascii="Arial" w:hAnsi="Arial" w:cs="Arial"/>
                <w:sz w:val="22"/>
              </w:rPr>
              <w:t>s</w:t>
            </w:r>
            <w:r w:rsidRPr="00EB1A1F">
              <w:rPr>
                <w:rFonts w:ascii="Arial" w:hAnsi="Arial" w:cs="Arial"/>
                <w:sz w:val="22"/>
              </w:rPr>
              <w:t>, le nombre de candidatures à la Liste du patrimoine culturel immatériel nécessitant une sauvegarde urgente et à la Liste représentative du patr</w:t>
            </w:r>
            <w:r w:rsidR="00EE7A16">
              <w:rPr>
                <w:rFonts w:ascii="Arial" w:hAnsi="Arial" w:cs="Arial"/>
                <w:sz w:val="22"/>
              </w:rPr>
              <w:t>imoine culturel immatériel de l</w:t>
            </w:r>
            <w:r w:rsidR="00EE7A16">
              <w:rPr>
                <w:rFonts w:ascii="Arial" w:eastAsiaTheme="minorEastAsia" w:hAnsi="Arial" w:cs="Arial"/>
                <w:sz w:val="22"/>
                <w:lang w:eastAsia="ko-KR"/>
              </w:rPr>
              <w:t>’</w:t>
            </w:r>
            <w:r w:rsidRPr="00EB1A1F">
              <w:rPr>
                <w:rFonts w:ascii="Arial" w:hAnsi="Arial" w:cs="Arial"/>
                <w:sz w:val="22"/>
              </w:rPr>
              <w:t xml:space="preserve">humanité, de propositions au </w:t>
            </w:r>
            <w:r w:rsidR="00F464C3">
              <w:rPr>
                <w:rFonts w:ascii="Arial" w:hAnsi="Arial" w:cs="Arial"/>
                <w:sz w:val="22"/>
              </w:rPr>
              <w:t>r</w:t>
            </w:r>
            <w:r w:rsidRPr="00EB1A1F">
              <w:rPr>
                <w:rFonts w:ascii="Arial" w:hAnsi="Arial" w:cs="Arial"/>
                <w:sz w:val="22"/>
              </w:rPr>
              <w:t>egistre des meilleures pratiques de sauvegarde et de demandes d</w:t>
            </w:r>
            <w:r w:rsidR="0090439F">
              <w:rPr>
                <w:rFonts w:ascii="Arial" w:hAnsi="Arial" w:cs="Arial"/>
                <w:sz w:val="22"/>
              </w:rPr>
              <w:t>’</w:t>
            </w:r>
            <w:r w:rsidRPr="00EB1A1F">
              <w:rPr>
                <w:rFonts w:ascii="Arial" w:hAnsi="Arial" w:cs="Arial"/>
                <w:sz w:val="22"/>
              </w:rPr>
              <w:t>assistance internationale supérieures à 100 000 dollars des États-Unis qui pourront être traitées au cours des deux cycles suivants. À cet effet, le présent document informe le Comité de la répartition des dossiers soumis pour le cycle 2017 et donne un aperçu du nombre prévisionnel de dossiers relatifs à d</w:t>
            </w:r>
            <w:r w:rsidR="0090439F">
              <w:rPr>
                <w:rFonts w:ascii="Arial" w:hAnsi="Arial" w:cs="Arial"/>
                <w:sz w:val="22"/>
              </w:rPr>
              <w:t>’</w:t>
            </w:r>
            <w:r w:rsidRPr="00EB1A1F">
              <w:rPr>
                <w:rFonts w:ascii="Arial" w:hAnsi="Arial" w:cs="Arial"/>
                <w:sz w:val="22"/>
              </w:rPr>
              <w:t>autres mécanismes que le Comité examinera en 2018 et en 2019 en comparaison des années précédentes.</w:t>
            </w:r>
          </w:p>
          <w:p w14:paraId="4540A613" w14:textId="52F8BC94" w:rsidR="00253519" w:rsidRPr="00EB1A1F" w:rsidRDefault="00253519" w:rsidP="00253519">
            <w:pPr>
              <w:pStyle w:val="Sansinterligne1"/>
              <w:spacing w:before="200" w:after="200"/>
              <w:jc w:val="both"/>
              <w:rPr>
                <w:rFonts w:ascii="Arial" w:hAnsi="Arial" w:cs="Arial"/>
                <w:b/>
                <w:sz w:val="22"/>
                <w:szCs w:val="22"/>
              </w:rPr>
            </w:pPr>
            <w:r w:rsidRPr="00EB1A1F">
              <w:rPr>
                <w:rFonts w:ascii="Arial" w:hAnsi="Arial" w:cs="Arial"/>
                <w:b/>
                <w:sz w:val="22"/>
              </w:rPr>
              <w:t xml:space="preserve">Décision requise : </w:t>
            </w:r>
            <w:r w:rsidRPr="00EB1A1F">
              <w:rPr>
                <w:rFonts w:ascii="Arial" w:hAnsi="Arial" w:cs="Arial"/>
                <w:sz w:val="22"/>
              </w:rPr>
              <w:t>paragraphe 1</w:t>
            </w:r>
            <w:r w:rsidR="003165EA">
              <w:rPr>
                <w:rFonts w:ascii="Arial" w:hAnsi="Arial" w:cs="Arial"/>
                <w:sz w:val="22"/>
              </w:rPr>
              <w:t>6</w:t>
            </w:r>
          </w:p>
        </w:tc>
      </w:tr>
    </w:tbl>
    <w:p w14:paraId="1B0D43FB" w14:textId="3EE7B96B" w:rsidR="00253519" w:rsidRPr="00EB1A1F" w:rsidRDefault="00253519" w:rsidP="00EE7A16">
      <w:pPr>
        <w:pStyle w:val="COMPara"/>
        <w:numPr>
          <w:ilvl w:val="0"/>
          <w:numId w:val="33"/>
        </w:numPr>
        <w:ind w:left="567" w:hanging="567"/>
        <w:jc w:val="both"/>
      </w:pPr>
      <w:r w:rsidRPr="00EB1A1F">
        <w:lastRenderedPageBreak/>
        <w:t xml:space="preserve">Le </w:t>
      </w:r>
      <w:r w:rsidRPr="005A678C">
        <w:t>paragraphe 33</w:t>
      </w:r>
      <w:r w:rsidRPr="00EB1A1F">
        <w:t xml:space="preserve"> des Directives opérationnelles indique que « le Comité détermine deux ans à l’avance, selon les ressources disponibles et ses capacités, le nombre de dossiers qui pourront être traités au cours des deux cycles suivants. Ce plafond s’applique à l’ensemble des dossiers constitué par les candidatures à la Liste du patrimoine culturel immatériel nécessitant une sauvegarde urgente et à la Liste représentative du patrimoine culturel immatériel de l’humanité, les propositions de programmes, projets et activités reflétant le mieux les principes et objectifs de la Convention et les demandes d’assistance internationale supérieures à 100 000 dollars des États-Unis. » Le Comité est donc invité à déterminer le nombre de dossiers qui p</w:t>
      </w:r>
      <w:r w:rsidR="003165EA">
        <w:t>euvent</w:t>
      </w:r>
      <w:r w:rsidRPr="00EB1A1F">
        <w:t xml:space="preserve"> être traités au cours des deux prochains cycles, à savoir les cycles 2018 et 2019.</w:t>
      </w:r>
    </w:p>
    <w:p w14:paraId="66F5A329" w14:textId="56A0E08A" w:rsidR="00253519" w:rsidRPr="00EB1A1F" w:rsidRDefault="00253519" w:rsidP="00EE7A16">
      <w:pPr>
        <w:pStyle w:val="COMPara"/>
        <w:ind w:left="567" w:hanging="567"/>
        <w:jc w:val="both"/>
      </w:pPr>
      <w:r w:rsidRPr="00EB1A1F">
        <w:t xml:space="preserve">Le Comité, par sa </w:t>
      </w:r>
      <w:hyperlink r:id="rId8" w:history="1">
        <w:r w:rsidRPr="00EB1A1F">
          <w:rPr>
            <w:rStyle w:val="Hyperlink"/>
          </w:rPr>
          <w:t>décision 10.COM 13</w:t>
        </w:r>
      </w:hyperlink>
      <w:r w:rsidRPr="00EB1A1F">
        <w:t>, fix</w:t>
      </w:r>
      <w:r w:rsidR="003165EA">
        <w:t>e</w:t>
      </w:r>
      <w:r w:rsidRPr="00EB1A1F">
        <w:t xml:space="preserve"> un </w:t>
      </w:r>
      <w:r w:rsidR="003165EA">
        <w:t>plafond</w:t>
      </w:r>
      <w:r w:rsidR="003165EA" w:rsidRPr="00EB1A1F">
        <w:t xml:space="preserve"> </w:t>
      </w:r>
      <w:r w:rsidRPr="00EB1A1F">
        <w:t>de 50 dossiers par cycle pour les cycles 2017 et 2018 et décid</w:t>
      </w:r>
      <w:r w:rsidR="003165EA">
        <w:t>e</w:t>
      </w:r>
      <w:r w:rsidRPr="00EB1A1F">
        <w:t xml:space="preserve"> </w:t>
      </w:r>
      <w:r w:rsidR="003165EA">
        <w:t xml:space="preserve">en outre </w:t>
      </w:r>
      <w:r w:rsidRPr="00EB1A1F">
        <w:t>« qu</w:t>
      </w:r>
      <w:r w:rsidR="0090439F">
        <w:t>’</w:t>
      </w:r>
      <w:r w:rsidRPr="00EB1A1F">
        <w:t>au moins un dossier par État soumissionnaire doit être traité au cours de la période de deux ans 2017-2018, dans la limite du nombre convenu de candidatures par bienn</w:t>
      </w:r>
      <w:bookmarkStart w:id="0" w:name="_GoBack"/>
      <w:bookmarkEnd w:id="0"/>
      <w:r w:rsidRPr="00EB1A1F">
        <w:t xml:space="preserve">ium ». Il invité </w:t>
      </w:r>
      <w:r w:rsidR="003165EA" w:rsidRPr="00EB1A1F">
        <w:t xml:space="preserve">également </w:t>
      </w:r>
      <w:r w:rsidRPr="00EB1A1F">
        <w:t xml:space="preserve">les États parties « à tenir compte de </w:t>
      </w:r>
      <w:r w:rsidR="001B429A" w:rsidRPr="00EB1A1F">
        <w:t>[cette]</w:t>
      </w:r>
      <w:r w:rsidRPr="00EB1A1F">
        <w:t xml:space="preserve"> décision lors de la soumission de dossiers pour les cycles 2017 et 2018 » et demand</w:t>
      </w:r>
      <w:r w:rsidR="003165EA">
        <w:t>e</w:t>
      </w:r>
      <w:r w:rsidRPr="00EB1A1F">
        <w:t xml:space="preserve"> au Secrétariat </w:t>
      </w:r>
      <w:r w:rsidR="001B429A" w:rsidRPr="00EB1A1F">
        <w:t xml:space="preserve">de </w:t>
      </w:r>
      <w:r w:rsidRPr="00EB1A1F">
        <w:t>« lui rendre compte du nombre de dossiers soumis pour le cycle 2017</w:t>
      </w:r>
      <w:r w:rsidR="003165EA">
        <w:t>,</w:t>
      </w:r>
      <w:r w:rsidRPr="00EB1A1F">
        <w:t xml:space="preserve"> et de son expérience dans l’application des Directives opérationnelles et de </w:t>
      </w:r>
      <w:r w:rsidR="001B429A" w:rsidRPr="00EB1A1F">
        <w:t>[cette]</w:t>
      </w:r>
      <w:r w:rsidRPr="00EB1A1F">
        <w:t xml:space="preserve"> décision à sa onzième session ».</w:t>
      </w:r>
    </w:p>
    <w:p w14:paraId="788157D3" w14:textId="74D2F3A8" w:rsidR="00253519" w:rsidRPr="00EB1A1F" w:rsidRDefault="00253519" w:rsidP="00253519">
      <w:pPr>
        <w:pStyle w:val="COMPara"/>
        <w:numPr>
          <w:ilvl w:val="0"/>
          <w:numId w:val="0"/>
        </w:numPr>
        <w:spacing w:before="240"/>
        <w:rPr>
          <w:b/>
        </w:rPr>
      </w:pPr>
      <w:r w:rsidRPr="00EB1A1F">
        <w:rPr>
          <w:b/>
        </w:rPr>
        <w:t xml:space="preserve">Rapport </w:t>
      </w:r>
      <w:r w:rsidR="003165EA">
        <w:rPr>
          <w:b/>
        </w:rPr>
        <w:t>concernant</w:t>
      </w:r>
      <w:r w:rsidR="003165EA" w:rsidRPr="00EB1A1F">
        <w:rPr>
          <w:b/>
        </w:rPr>
        <w:t xml:space="preserve"> </w:t>
      </w:r>
      <w:r w:rsidRPr="00EB1A1F">
        <w:rPr>
          <w:b/>
        </w:rPr>
        <w:t>le cycle 2017</w:t>
      </w:r>
    </w:p>
    <w:p w14:paraId="15132421" w14:textId="30ACF1BA" w:rsidR="00253519" w:rsidRPr="00EB1A1F" w:rsidRDefault="00253519" w:rsidP="00EE7A16">
      <w:pPr>
        <w:pStyle w:val="COMPara"/>
        <w:ind w:left="567" w:hanging="567"/>
        <w:jc w:val="both"/>
      </w:pPr>
      <w:r w:rsidRPr="00EB1A1F">
        <w:t xml:space="preserve">À la date limite du 31 mars 2016, le Secrétariat avait reçu 42 nouveaux dossiers </w:t>
      </w:r>
      <w:r w:rsidR="001B429A" w:rsidRPr="00EB1A1F">
        <w:t>(</w:t>
      </w:r>
      <w:r w:rsidRPr="00EB1A1F">
        <w:t>quatre multinationaux et 38 nationaux</w:t>
      </w:r>
      <w:r w:rsidR="001B429A" w:rsidRPr="00EB1A1F">
        <w:t>)</w:t>
      </w:r>
      <w:r w:rsidR="003165EA">
        <w:t>,</w:t>
      </w:r>
      <w:r w:rsidRPr="00EB1A1F">
        <w:t xml:space="preserve"> </w:t>
      </w:r>
      <w:r w:rsidR="0081506B">
        <w:t>e</w:t>
      </w:r>
      <w:r w:rsidR="003165EA">
        <w:t xml:space="preserve">n plus des </w:t>
      </w:r>
      <w:r w:rsidRPr="00EB1A1F">
        <w:t>132 dossiers soumis lors de cycles antérieurs (</w:t>
      </w:r>
      <w:r w:rsidR="003165EA">
        <w:t xml:space="preserve">aussi </w:t>
      </w:r>
      <w:r w:rsidR="002A2E94">
        <w:t>appelés</w:t>
      </w:r>
      <w:r w:rsidR="003165EA">
        <w:t xml:space="preserve"> </w:t>
      </w:r>
      <w:r w:rsidRPr="00EB1A1F">
        <w:t xml:space="preserve">les « dossiers </w:t>
      </w:r>
      <w:r w:rsidR="0081506B">
        <w:t xml:space="preserve">en </w:t>
      </w:r>
      <w:r w:rsidRPr="00EB1A1F">
        <w:t xml:space="preserve">attente ») qui n’avaient pas encore pu être traités en raison des capacités limitées du Comité, de ses organes et du Secrétariat. Par sa </w:t>
      </w:r>
      <w:hyperlink r:id="rId9" w:history="1">
        <w:r w:rsidRPr="00EB1A1F">
          <w:rPr>
            <w:rStyle w:val="Hyperlink"/>
          </w:rPr>
          <w:t>décision 10.COM 13</w:t>
        </w:r>
      </w:hyperlink>
      <w:r w:rsidRPr="00EB1A1F">
        <w:t>, le Comité encourag</w:t>
      </w:r>
      <w:r w:rsidR="003165EA">
        <w:t>e</w:t>
      </w:r>
      <w:r w:rsidRPr="00EB1A1F">
        <w:t xml:space="preserve"> « les États parties à retirer, auprès du Secrétariat, les dossiers soumis il y a quatre ans ou plus et qui n’auraient pas été examinés par le Comité, en raison du nombre limité de dossiers qui peuvent être traités au cours d’un cycle ». Suite à cette décision, en 2016, un pays a retiré six dossiers qui étaient </w:t>
      </w:r>
      <w:r w:rsidR="0081506B">
        <w:t xml:space="preserve">en </w:t>
      </w:r>
      <w:r w:rsidRPr="00EB1A1F">
        <w:t>attente.</w:t>
      </w:r>
    </w:p>
    <w:p w14:paraId="1A5DBDD0" w14:textId="5ECC6046" w:rsidR="00253519" w:rsidRPr="00EB1A1F" w:rsidRDefault="00253519" w:rsidP="00EE7A16">
      <w:pPr>
        <w:pStyle w:val="COMPara"/>
        <w:ind w:left="567" w:hanging="567"/>
        <w:jc w:val="both"/>
      </w:pPr>
      <w:r w:rsidRPr="00EB1A1F">
        <w:t xml:space="preserve">Afin de déterminer les 50 dossiers qui seraient traités pour le cycle 2017 </w:t>
      </w:r>
      <w:r w:rsidR="001B429A" w:rsidRPr="00EB1A1F">
        <w:t>parmi l</w:t>
      </w:r>
      <w:r w:rsidRPr="00EB1A1F">
        <w:t>es 174 dossiers recevables, le Secrétariat a appliqué les décisions du Comité ainsi que l</w:t>
      </w:r>
      <w:r w:rsidR="0090439F">
        <w:t>’</w:t>
      </w:r>
      <w:r w:rsidRPr="00EB1A1F">
        <w:t xml:space="preserve">ordre de priorité défini au paragraphe 34 des Directives opérationnelles, comme </w:t>
      </w:r>
      <w:r w:rsidR="002A2E94">
        <w:t>indiqué</w:t>
      </w:r>
      <w:r w:rsidR="00EE7A16">
        <w:t xml:space="preserve"> dans l</w:t>
      </w:r>
      <w:r w:rsidR="00EE7A16">
        <w:rPr>
          <w:rFonts w:eastAsiaTheme="minorEastAsia"/>
          <w:lang w:eastAsia="ko-KR"/>
        </w:rPr>
        <w:t>’</w:t>
      </w:r>
      <w:r w:rsidRPr="00EB1A1F">
        <w:t xml:space="preserve">annexe au présent document. La liste des dossiers à traiter pour le cycle 2017 figure également sur une </w:t>
      </w:r>
      <w:hyperlink r:id="rId10" w:history="1">
        <w:r w:rsidRPr="00EB1A1F">
          <w:rPr>
            <w:rStyle w:val="Hyperlink"/>
          </w:rPr>
          <w:t>page dédiée</w:t>
        </w:r>
      </w:hyperlink>
      <w:r w:rsidRPr="00EB1A1F">
        <w:t xml:space="preserve"> du site </w:t>
      </w:r>
      <w:r w:rsidR="003165EA">
        <w:t>Web</w:t>
      </w:r>
      <w:r w:rsidR="003165EA" w:rsidRPr="00EB1A1F">
        <w:t xml:space="preserve"> </w:t>
      </w:r>
      <w:r w:rsidRPr="00EB1A1F">
        <w:t>de la Convention.</w:t>
      </w:r>
    </w:p>
    <w:p w14:paraId="19479467" w14:textId="082E64C9" w:rsidR="00253519" w:rsidRPr="00EB1A1F" w:rsidRDefault="00253519" w:rsidP="00EE7A16">
      <w:pPr>
        <w:pStyle w:val="COMPara"/>
        <w:ind w:left="567" w:hanging="567"/>
        <w:jc w:val="both"/>
      </w:pPr>
      <w:r w:rsidRPr="00EB1A1F">
        <w:t>Tout d</w:t>
      </w:r>
      <w:r w:rsidR="00EE7A16">
        <w:rPr>
          <w:rFonts w:eastAsiaTheme="minorEastAsia"/>
          <w:lang w:eastAsia="ko-KR"/>
        </w:rPr>
        <w:t>’</w:t>
      </w:r>
      <w:r w:rsidRPr="00EB1A1F">
        <w:t xml:space="preserve">abord, en application de la </w:t>
      </w:r>
      <w:hyperlink r:id="rId11" w:history="1">
        <w:r w:rsidR="00C27F53">
          <w:rPr>
            <w:rStyle w:val="Hyperlink"/>
          </w:rPr>
          <w:t>décision 9.COM</w:t>
        </w:r>
        <w:r w:rsidR="00C27F53" w:rsidRPr="00C27F53">
          <w:rPr>
            <w:rStyle w:val="Hyperlink"/>
          </w:rPr>
          <w:t> </w:t>
        </w:r>
        <w:r w:rsidRPr="00EB1A1F">
          <w:rPr>
            <w:rStyle w:val="Hyperlink"/>
          </w:rPr>
          <w:t>12</w:t>
        </w:r>
      </w:hyperlink>
      <w:r w:rsidRPr="00EB1A1F">
        <w:t xml:space="preserve"> du Comité de traiter au moins un dossier par État soumissionnaire au cours des deux cycles 2016 et 2017, les 11 premiers dossiers</w:t>
      </w:r>
      <w:r w:rsidR="003165EA">
        <w:t xml:space="preserve"> classés en</w:t>
      </w:r>
      <w:r w:rsidRPr="00EB1A1F">
        <w:t xml:space="preserve"> priorité (0) proviennent d</w:t>
      </w:r>
      <w:r w:rsidR="0090439F">
        <w:t>’</w:t>
      </w:r>
      <w:r w:rsidRPr="00EB1A1F">
        <w:t>États soumissionnaires dont aucun dossier national n</w:t>
      </w:r>
      <w:r w:rsidR="0090439F">
        <w:t>’</w:t>
      </w:r>
      <w:r w:rsidRPr="00EB1A1F">
        <w:t>a</w:t>
      </w:r>
      <w:r w:rsidR="003165EA">
        <w:t xml:space="preserve"> pu</w:t>
      </w:r>
      <w:r w:rsidRPr="00EB1A1F">
        <w:t xml:space="preserve"> </w:t>
      </w:r>
      <w:r w:rsidR="003165EA">
        <w:t>être</w:t>
      </w:r>
      <w:r w:rsidR="003165EA" w:rsidRPr="00EB1A1F">
        <w:t xml:space="preserve"> </w:t>
      </w:r>
      <w:r w:rsidRPr="00EB1A1F">
        <w:t>traité en 2016.</w:t>
      </w:r>
    </w:p>
    <w:p w14:paraId="6A1503F7" w14:textId="5A4DE2F4" w:rsidR="00253519" w:rsidRPr="00EB1A1F" w:rsidRDefault="003165EA" w:rsidP="00EE7A16">
      <w:pPr>
        <w:pStyle w:val="COMPara"/>
        <w:ind w:left="567" w:hanging="567"/>
        <w:jc w:val="both"/>
      </w:pPr>
      <w:r>
        <w:t>Ensuite, l</w:t>
      </w:r>
      <w:r w:rsidR="00253519" w:rsidRPr="00EB1A1F">
        <w:t xml:space="preserve">es dossiers sont classés </w:t>
      </w:r>
      <w:r>
        <w:t>en fonction des critères</w:t>
      </w:r>
      <w:r w:rsidR="00253519" w:rsidRPr="00EB1A1F">
        <w:t xml:space="preserve"> de priorité </w:t>
      </w:r>
      <w:r>
        <w:t>indiqués</w:t>
      </w:r>
      <w:r w:rsidRPr="00EB1A1F">
        <w:t xml:space="preserve"> </w:t>
      </w:r>
      <w:r w:rsidR="00253519" w:rsidRPr="00EB1A1F">
        <w:t>au paragraphe 34 des Directives opérationnelles. Le</w:t>
      </w:r>
      <w:r>
        <w:t>s dossiers classés en</w:t>
      </w:r>
      <w:r w:rsidR="00253519" w:rsidRPr="00EB1A1F">
        <w:t xml:space="preserve"> (i) </w:t>
      </w:r>
      <w:r w:rsidR="001C40E4">
        <w:t>proviennent</w:t>
      </w:r>
      <w:r w:rsidR="00253519" w:rsidRPr="00EB1A1F">
        <w:t xml:space="preserve"> d</w:t>
      </w:r>
      <w:r w:rsidR="0090439F">
        <w:t>’</w:t>
      </w:r>
      <w:r w:rsidR="00253519" w:rsidRPr="00EB1A1F">
        <w:t>États soumissionnaires qui n</w:t>
      </w:r>
      <w:r w:rsidR="0090439F">
        <w:t>’</w:t>
      </w:r>
      <w:r w:rsidR="00253519" w:rsidRPr="00EB1A1F">
        <w:t>ont aucun élément inscrit sur les listes, aucune meilleure pratique sélectionnée et aucune demande d</w:t>
      </w:r>
      <w:r w:rsidR="0090439F">
        <w:t>’</w:t>
      </w:r>
      <w:r w:rsidR="00253519" w:rsidRPr="00EB1A1F">
        <w:t>assistance internationale supérieure à 100 000 dollars des États-Unis approuvée et qui ont présenté quatre candidatures à la Liste du patrimoine culturel immatériel nécessitant une sauvegarde urgente (dont un dossier multinational).</w:t>
      </w:r>
    </w:p>
    <w:p w14:paraId="4345FEAF" w14:textId="11997268" w:rsidR="00253519" w:rsidRPr="00EB1A1F" w:rsidRDefault="001C40E4" w:rsidP="00EE7A16">
      <w:pPr>
        <w:pStyle w:val="COMPara"/>
        <w:ind w:left="567" w:hanging="567"/>
        <w:jc w:val="both"/>
      </w:pPr>
      <w:r>
        <w:t xml:space="preserve">Les </w:t>
      </w:r>
      <w:r w:rsidR="00253519" w:rsidRPr="00EB1A1F">
        <w:t xml:space="preserve">trois </w:t>
      </w:r>
      <w:r>
        <w:t xml:space="preserve">autres </w:t>
      </w:r>
      <w:r w:rsidR="00253519" w:rsidRPr="00EB1A1F">
        <w:t>dossiers multinationaux</w:t>
      </w:r>
      <w:r w:rsidR="00F464C3">
        <w:t xml:space="preserve"> </w:t>
      </w:r>
      <w:r>
        <w:t>relèvent de la priorité (ii)</w:t>
      </w:r>
      <w:r w:rsidR="00253519" w:rsidRPr="00EB1A1F">
        <w:t>. L</w:t>
      </w:r>
      <w:r w:rsidR="0090439F">
        <w:t>’</w:t>
      </w:r>
      <w:r w:rsidR="00253519" w:rsidRPr="00EB1A1F">
        <w:t xml:space="preserve">application de la </w:t>
      </w:r>
      <w:hyperlink r:id="rId12" w:history="1">
        <w:r w:rsidR="00253519" w:rsidRPr="00C27F53">
          <w:rPr>
            <w:rStyle w:val="Hyperlink"/>
          </w:rPr>
          <w:t>décision 10.COM 13</w:t>
        </w:r>
      </w:hyperlink>
      <w:r w:rsidR="00253519" w:rsidRPr="00EB1A1F">
        <w:t xml:space="preserve"> </w:t>
      </w:r>
      <w:r>
        <w:t>ainsi que</w:t>
      </w:r>
      <w:r w:rsidRPr="00EB1A1F">
        <w:t xml:space="preserve"> </w:t>
      </w:r>
      <w:r w:rsidR="00253519" w:rsidRPr="00EB1A1F">
        <w:t xml:space="preserve">des priorités (i) et (ii) </w:t>
      </w:r>
      <w:r>
        <w:t>du</w:t>
      </w:r>
      <w:r w:rsidR="00253519" w:rsidRPr="00EB1A1F">
        <w:t xml:space="preserve"> paragraphe 34 des Directives opérationnelles a </w:t>
      </w:r>
      <w:r>
        <w:t>donc</w:t>
      </w:r>
      <w:r w:rsidRPr="00EB1A1F">
        <w:t xml:space="preserve"> </w:t>
      </w:r>
      <w:r w:rsidR="00253519" w:rsidRPr="00EB1A1F">
        <w:t xml:space="preserve">permis de </w:t>
      </w:r>
      <w:r>
        <w:t>remplir</w:t>
      </w:r>
      <w:r w:rsidRPr="00EB1A1F">
        <w:t xml:space="preserve"> </w:t>
      </w:r>
      <w:r w:rsidR="00253519" w:rsidRPr="00EB1A1F">
        <w:t xml:space="preserve">26 </w:t>
      </w:r>
      <w:r>
        <w:t>d</w:t>
      </w:r>
      <w:r w:rsidR="00253519" w:rsidRPr="00EB1A1F">
        <w:t xml:space="preserve">es 50 </w:t>
      </w:r>
      <w:r>
        <w:t>places vacantes</w:t>
      </w:r>
      <w:r w:rsidR="00253519" w:rsidRPr="00EB1A1F">
        <w:t>.</w:t>
      </w:r>
    </w:p>
    <w:p w14:paraId="6F486540" w14:textId="5497C52F" w:rsidR="00253519" w:rsidRPr="00EB1A1F" w:rsidRDefault="00253519" w:rsidP="00EE7A16">
      <w:pPr>
        <w:pStyle w:val="COMPara"/>
        <w:ind w:left="567" w:hanging="567"/>
        <w:jc w:val="both"/>
      </w:pPr>
      <w:r w:rsidRPr="00EB1A1F">
        <w:t xml:space="preserve">La priorité (iii) </w:t>
      </w:r>
      <w:r w:rsidR="001C40E4">
        <w:t xml:space="preserve">a été </w:t>
      </w:r>
      <w:r w:rsidRPr="00EB1A1F">
        <w:t xml:space="preserve">ensuite </w:t>
      </w:r>
      <w:r w:rsidR="001C40E4">
        <w:t>accordée aux</w:t>
      </w:r>
      <w:r w:rsidR="001C40E4" w:rsidRPr="00EB1A1F">
        <w:t xml:space="preserve"> </w:t>
      </w:r>
      <w:r w:rsidRPr="00EB1A1F">
        <w:t>dossiers restants, dans l</w:t>
      </w:r>
      <w:r w:rsidR="0090439F">
        <w:t>’</w:t>
      </w:r>
      <w:r w:rsidRPr="00EB1A1F">
        <w:t>ordre croissant du nombre d</w:t>
      </w:r>
      <w:r w:rsidR="0090439F">
        <w:t>’</w:t>
      </w:r>
      <w:r w:rsidRPr="00EB1A1F">
        <w:t>éléments précédemment inscrits, de meilleures pratiques de sauvegarde sélectionnées ou de demandes d</w:t>
      </w:r>
      <w:r w:rsidR="0090439F">
        <w:t>’</w:t>
      </w:r>
      <w:r w:rsidRPr="00EB1A1F">
        <w:t xml:space="preserve">assistance internationale approuvées, en comparaison avec les autres États soumissionnaires. </w:t>
      </w:r>
      <w:r w:rsidR="00AC7A78">
        <w:t>Exerçant une</w:t>
      </w:r>
      <w:r w:rsidRPr="00EB1A1F">
        <w:t xml:space="preserve"> </w:t>
      </w:r>
      <w:r w:rsidR="00AC7A78">
        <w:t xml:space="preserve">certaine </w:t>
      </w:r>
      <w:r w:rsidRPr="00EB1A1F">
        <w:t xml:space="preserve">flexibilité, comme </w:t>
      </w:r>
      <w:r w:rsidR="00EB1A1F" w:rsidRPr="00EB1A1F">
        <w:t xml:space="preserve">cela lui a </w:t>
      </w:r>
      <w:r w:rsidR="00EB1A1F" w:rsidRPr="00EB1A1F">
        <w:lastRenderedPageBreak/>
        <w:t xml:space="preserve">été </w:t>
      </w:r>
      <w:r w:rsidRPr="00EB1A1F">
        <w:t xml:space="preserve">demandé dans la </w:t>
      </w:r>
      <w:hyperlink r:id="rId13" w:history="1">
        <w:r w:rsidRPr="00C27F53">
          <w:rPr>
            <w:rStyle w:val="Hyperlink"/>
          </w:rPr>
          <w:t>décision 10.COM 13</w:t>
        </w:r>
      </w:hyperlink>
      <w:r w:rsidRPr="00EB1A1F">
        <w:rPr>
          <w:rStyle w:val="FootnoteReference"/>
        </w:rPr>
        <w:footnoteReference w:id="1"/>
      </w:r>
      <w:r w:rsidRPr="00EB1A1F">
        <w:t xml:space="preserve">, le Secrétariat a inclus deux dossiers ayant le même </w:t>
      </w:r>
      <w:r w:rsidR="00AC7A78">
        <w:t>niveau</w:t>
      </w:r>
      <w:r w:rsidR="00AC7A78" w:rsidRPr="00EB1A1F">
        <w:t xml:space="preserve"> </w:t>
      </w:r>
      <w:r w:rsidRPr="00EB1A1F">
        <w:t xml:space="preserve">de priorité (dix dossiers déjà inscrits, sélectionnés ou approuvés) et </w:t>
      </w:r>
      <w:r w:rsidR="00AC7A78">
        <w:t>a traité</w:t>
      </w:r>
      <w:r w:rsidRPr="00EB1A1F">
        <w:t xml:space="preserve"> </w:t>
      </w:r>
      <w:r w:rsidR="00AC7A78">
        <w:t>au</w:t>
      </w:r>
      <w:r w:rsidR="00AC7A78" w:rsidRPr="00EB1A1F">
        <w:t xml:space="preserve"> </w:t>
      </w:r>
      <w:r w:rsidRPr="00EB1A1F">
        <w:t xml:space="preserve">total </w:t>
      </w:r>
      <w:r w:rsidR="00EB1A1F" w:rsidRPr="00EB1A1F">
        <w:t>51 </w:t>
      </w:r>
      <w:r w:rsidRPr="00EB1A1F">
        <w:t xml:space="preserve">dossiers, </w:t>
      </w:r>
      <w:r w:rsidR="00AC7A78">
        <w:t xml:space="preserve">pour le cycle 2017, </w:t>
      </w:r>
      <w:r w:rsidRPr="00EB1A1F">
        <w:t>soumis par 51 États parties.</w:t>
      </w:r>
    </w:p>
    <w:p w14:paraId="476134BF" w14:textId="55F2E442" w:rsidR="00253519" w:rsidRPr="00EB1A1F" w:rsidRDefault="00253519" w:rsidP="00EE7A16">
      <w:pPr>
        <w:pStyle w:val="COMPara"/>
        <w:ind w:left="567" w:hanging="567"/>
        <w:jc w:val="both"/>
      </w:pPr>
      <w:r w:rsidRPr="00EB1A1F">
        <w:t>De plus, le Secrétariat a reçu en octobre 2015 une lettre de la Commission nationale du Viet Nam dans laquelle le pays exprimait son souhait de transférer « </w:t>
      </w:r>
      <w:r w:rsidR="00AC7A78">
        <w:t>L</w:t>
      </w:r>
      <w:r w:rsidRPr="00EB1A1F">
        <w:t xml:space="preserve">e chant Xoan de la </w:t>
      </w:r>
      <w:r w:rsidR="00961CD9">
        <w:t>P</w:t>
      </w:r>
      <w:r w:rsidRPr="00EB1A1F">
        <w:t>rovince de Phú Thọ</w:t>
      </w:r>
      <w:r w:rsidR="00AC7A78">
        <w:t xml:space="preserve"> (</w:t>
      </w:r>
      <w:r w:rsidRPr="00EB1A1F">
        <w:t>Viet Nam</w:t>
      </w:r>
      <w:r w:rsidR="00961CD9">
        <w:t>)</w:t>
      </w:r>
      <w:r w:rsidRPr="00EB1A1F">
        <w:t xml:space="preserve"> » de la Liste du patrimoine culturel immatériel nécessitant une sauvegarde urgente (inscrit en 2011) </w:t>
      </w:r>
      <w:r w:rsidR="00961CD9">
        <w:t>à</w:t>
      </w:r>
      <w:r w:rsidR="00961CD9" w:rsidRPr="00EB1A1F">
        <w:t xml:space="preserve"> </w:t>
      </w:r>
      <w:r w:rsidRPr="00EB1A1F">
        <w:t>la Liste représentative du patrimoine culturel immatériel de l</w:t>
      </w:r>
      <w:r w:rsidR="0090439F">
        <w:t>’</w:t>
      </w:r>
      <w:r w:rsidRPr="00EB1A1F">
        <w:t>humanité. Le Comité a étudié cette demande à sa dixième session et a décidé qu</w:t>
      </w:r>
      <w:r w:rsidR="0090439F">
        <w:t>’</w:t>
      </w:r>
      <w:r w:rsidRPr="00EB1A1F">
        <w:t>il pourrait exceptionnellement examiner à sa douzième session, en 2017, le rapport du Viet Nam sur l</w:t>
      </w:r>
      <w:r w:rsidR="0090439F">
        <w:t>’</w:t>
      </w:r>
      <w:r w:rsidRPr="00EB1A1F">
        <w:t>état de cet élément ainsi qu</w:t>
      </w:r>
      <w:r w:rsidR="0090439F">
        <w:t>’</w:t>
      </w:r>
      <w:r w:rsidRPr="00EB1A1F">
        <w:t>un</w:t>
      </w:r>
      <w:r w:rsidR="00961CD9">
        <w:t xml:space="preserve">e nouvelle </w:t>
      </w:r>
      <w:r w:rsidRPr="00EB1A1F">
        <w:t>candidature</w:t>
      </w:r>
      <w:r w:rsidR="00961CD9">
        <w:t xml:space="preserve"> du même élément</w:t>
      </w:r>
      <w:r w:rsidRPr="00EB1A1F">
        <w:t xml:space="preserve"> pour sa possible inscription sur la Liste représentative, au-dessus du plafond global adopté pour le cycle 2017 (</w:t>
      </w:r>
      <w:hyperlink r:id="rId14" w:history="1">
        <w:r w:rsidRPr="00EB1A1F">
          <w:rPr>
            <w:rStyle w:val="Hyperlink"/>
          </w:rPr>
          <w:t>décision 10.COM 19</w:t>
        </w:r>
      </w:hyperlink>
      <w:r w:rsidRPr="00EB1A1F">
        <w:t xml:space="preserve">). Par conséquent, le Secrétariat a traité </w:t>
      </w:r>
      <w:r w:rsidR="00961CD9">
        <w:t>au</w:t>
      </w:r>
      <w:r w:rsidR="00961CD9" w:rsidRPr="00EB1A1F">
        <w:t xml:space="preserve"> </w:t>
      </w:r>
      <w:r w:rsidRPr="00EB1A1F">
        <w:t>total 52 dossiers</w:t>
      </w:r>
      <w:r w:rsidR="00961CD9" w:rsidRPr="00961CD9">
        <w:t xml:space="preserve"> </w:t>
      </w:r>
      <w:r w:rsidR="00961CD9" w:rsidRPr="00EB1A1F">
        <w:t>pour le cycle 2017</w:t>
      </w:r>
      <w:r w:rsidRPr="00EB1A1F">
        <w:t>, soumis par 51 États parties.</w:t>
      </w:r>
    </w:p>
    <w:p w14:paraId="77315DD2" w14:textId="2634AAFA" w:rsidR="00253519" w:rsidRPr="00EB1A1F" w:rsidRDefault="00253519" w:rsidP="00EE7A16">
      <w:pPr>
        <w:pStyle w:val="COMPara"/>
        <w:ind w:left="567" w:hanging="567"/>
        <w:jc w:val="both"/>
      </w:pPr>
      <w:r w:rsidRPr="00EB1A1F">
        <w:t>Étant donné qu</w:t>
      </w:r>
      <w:r w:rsidR="00EE7A16">
        <w:rPr>
          <w:rFonts w:eastAsiaTheme="minorEastAsia"/>
          <w:lang w:eastAsia="ko-KR"/>
        </w:rPr>
        <w:t>’</w:t>
      </w:r>
      <w:r w:rsidRPr="00EB1A1F">
        <w:t>aucun des dossiers soumis par cinq États ayant au moins onze inscriptions, sélections ou approbations</w:t>
      </w:r>
      <w:r w:rsidR="00961CD9">
        <w:t xml:space="preserve"> préalables</w:t>
      </w:r>
      <w:r w:rsidRPr="00EB1A1F">
        <w:t xml:space="preserve"> n</w:t>
      </w:r>
      <w:r w:rsidR="0090439F">
        <w:t>’</w:t>
      </w:r>
      <w:r w:rsidRPr="00EB1A1F">
        <w:t xml:space="preserve">a pu être traité </w:t>
      </w:r>
      <w:r w:rsidR="00961CD9">
        <w:t>au cours</w:t>
      </w:r>
      <w:r w:rsidR="00961CD9" w:rsidRPr="00EB1A1F">
        <w:t xml:space="preserve"> </w:t>
      </w:r>
      <w:r w:rsidRPr="00EB1A1F">
        <w:t xml:space="preserve">du cycle 2017, conformément à la </w:t>
      </w:r>
      <w:hyperlink r:id="rId15" w:history="1">
        <w:r w:rsidRPr="00EB1A1F">
          <w:rPr>
            <w:rStyle w:val="Hyperlink"/>
          </w:rPr>
          <w:t>décision 10.COM 13</w:t>
        </w:r>
      </w:hyperlink>
      <w:r w:rsidRPr="00EB1A1F">
        <w:t>, ces États ont été informés que leurs dossiers seraient examinés en priorité au cours du cycle 2018.</w:t>
      </w:r>
    </w:p>
    <w:p w14:paraId="3BE94AB5" w14:textId="77777777" w:rsidR="00253519" w:rsidRPr="00EB1A1F" w:rsidRDefault="00253519" w:rsidP="00253519">
      <w:pPr>
        <w:pStyle w:val="COMPara"/>
        <w:keepNext/>
        <w:numPr>
          <w:ilvl w:val="0"/>
          <w:numId w:val="0"/>
        </w:numPr>
        <w:spacing w:before="240"/>
        <w:jc w:val="both"/>
        <w:rPr>
          <w:b/>
          <w:bCs/>
        </w:rPr>
      </w:pPr>
      <w:r w:rsidRPr="00EB1A1F">
        <w:rPr>
          <w:b/>
        </w:rPr>
        <w:t>Nombre de dossiers pour les cycles 2018 et 2019</w:t>
      </w:r>
    </w:p>
    <w:p w14:paraId="7FE3E0AF" w14:textId="00B75079" w:rsidR="00253519" w:rsidRPr="00EB1A1F" w:rsidRDefault="00253519" w:rsidP="00EE7A16">
      <w:pPr>
        <w:pStyle w:val="COMPara"/>
        <w:ind w:left="567" w:hanging="567"/>
        <w:jc w:val="both"/>
      </w:pPr>
      <w:r w:rsidRPr="00EB1A1F">
        <w:t xml:space="preserve">Comme </w:t>
      </w:r>
      <w:r w:rsidR="00DA38AD">
        <w:t>c’était le cas dans l</w:t>
      </w:r>
      <w:r w:rsidRPr="00EB1A1F">
        <w:t xml:space="preserve">es cycles précédents, le Comité ne peut prévoir la répartition des dossiers entre les deux listes, le </w:t>
      </w:r>
      <w:r w:rsidR="00DA38AD">
        <w:t>r</w:t>
      </w:r>
      <w:r w:rsidRPr="00EB1A1F">
        <w:t xml:space="preserve">egistre des meilleures pratiques de sauvegarde et l’assistance internationale pour les cycles postérieurs à 2017. Il est donc appelé à confirmer le nombre global de dossiers à traiter. </w:t>
      </w:r>
      <w:r w:rsidR="00DA38AD">
        <w:t>I</w:t>
      </w:r>
      <w:r w:rsidRPr="00EB1A1F">
        <w:t>l souhaitera peut-être également tenir compte du nombre prévisionnel de dossiers qu’il examinera chaque année pour d’autres processus, tels que les rapports périodiques des États parties sur la mise en œuvre de la Convention et l’état des éléments inscrits sur la Liste représentative, ainsi que leurs rapports périodiques sur l’état d</w:t>
      </w:r>
      <w:r w:rsidR="00DA38AD">
        <w:t>’</w:t>
      </w:r>
      <w:r w:rsidRPr="00EB1A1F">
        <w:t>éléments inscrits sur la Liste de sauvegarde urgente. En outre, les années impaires, le Comité examine les demandes d</w:t>
      </w:r>
      <w:r w:rsidR="00EE7A16">
        <w:rPr>
          <w:rFonts w:eastAsiaTheme="minorEastAsia"/>
          <w:lang w:eastAsia="ko-KR"/>
        </w:rPr>
        <w:t>’</w:t>
      </w:r>
      <w:r w:rsidR="00EE7A16">
        <w:t>accréditation d</w:t>
      </w:r>
      <w:r w:rsidR="00EE7A16">
        <w:rPr>
          <w:rFonts w:eastAsiaTheme="minorEastAsia"/>
          <w:lang w:eastAsia="ko-KR"/>
        </w:rPr>
        <w:t>’</w:t>
      </w:r>
      <w:r w:rsidRPr="00EB1A1F">
        <w:t>organisations non gouvernementales ainsi que le renouvellement de ses relations avec les organisations non gouvernementales accréditées.</w:t>
      </w:r>
    </w:p>
    <w:p w14:paraId="642F9F18" w14:textId="1B7AA174" w:rsidR="00253519" w:rsidRPr="00EB1A1F" w:rsidRDefault="00DA38AD" w:rsidP="00253519">
      <w:pPr>
        <w:numPr>
          <w:ilvl w:val="0"/>
          <w:numId w:val="9"/>
        </w:numPr>
        <w:tabs>
          <w:tab w:val="left" w:pos="567"/>
        </w:tabs>
        <w:snapToGrid w:val="0"/>
        <w:spacing w:before="240" w:after="120"/>
        <w:ind w:left="567" w:hanging="567"/>
        <w:jc w:val="both"/>
        <w:rPr>
          <w:rFonts w:ascii="Arial" w:hAnsi="Arial" w:cs="Arial"/>
          <w:snapToGrid w:val="0"/>
          <w:sz w:val="22"/>
          <w:szCs w:val="22"/>
        </w:rPr>
      </w:pPr>
      <w:r>
        <w:rPr>
          <w:rFonts w:ascii="Arial" w:hAnsi="Arial" w:cs="Arial"/>
          <w:sz w:val="22"/>
        </w:rPr>
        <w:t>Conformément au</w:t>
      </w:r>
      <w:r w:rsidR="00253519" w:rsidRPr="00EB1A1F">
        <w:rPr>
          <w:rFonts w:ascii="Arial" w:hAnsi="Arial" w:cs="Arial"/>
          <w:sz w:val="22"/>
        </w:rPr>
        <w:t xml:space="preserve"> paragraphe 33 des Directives opérationnelles, le Comité doit déterminer le nombre de dossiers </w:t>
      </w:r>
      <w:r>
        <w:rPr>
          <w:rFonts w:ascii="Arial" w:hAnsi="Arial" w:cs="Arial"/>
          <w:sz w:val="22"/>
        </w:rPr>
        <w:t>selon les</w:t>
      </w:r>
      <w:r w:rsidR="00253519" w:rsidRPr="00EB1A1F">
        <w:rPr>
          <w:rFonts w:ascii="Arial" w:hAnsi="Arial" w:cs="Arial"/>
          <w:sz w:val="22"/>
        </w:rPr>
        <w:t xml:space="preserve"> ressources</w:t>
      </w:r>
      <w:r>
        <w:rPr>
          <w:rFonts w:ascii="Arial" w:hAnsi="Arial" w:cs="Arial"/>
          <w:sz w:val="22"/>
        </w:rPr>
        <w:t xml:space="preserve"> disponibles</w:t>
      </w:r>
      <w:r w:rsidR="00253519" w:rsidRPr="00EB1A1F">
        <w:rPr>
          <w:rFonts w:ascii="Arial" w:hAnsi="Arial" w:cs="Arial"/>
          <w:sz w:val="22"/>
        </w:rPr>
        <w:t xml:space="preserve"> et </w:t>
      </w:r>
      <w:r>
        <w:rPr>
          <w:rFonts w:ascii="Arial" w:hAnsi="Arial" w:cs="Arial"/>
          <w:sz w:val="22"/>
        </w:rPr>
        <w:t>s</w:t>
      </w:r>
      <w:r w:rsidR="00253519" w:rsidRPr="00EB1A1F">
        <w:rPr>
          <w:rFonts w:ascii="Arial" w:hAnsi="Arial" w:cs="Arial"/>
          <w:sz w:val="22"/>
        </w:rPr>
        <w:t>es capacités. Depuis 2012, le calendrier du Comité prévoit au moins cinq jours pour examiner tous les points inscrits à l</w:t>
      </w:r>
      <w:r w:rsidR="0090439F">
        <w:rPr>
          <w:rFonts w:ascii="Arial" w:hAnsi="Arial" w:cs="Arial"/>
          <w:sz w:val="22"/>
        </w:rPr>
        <w:t>’</w:t>
      </w:r>
      <w:r w:rsidR="00253519" w:rsidRPr="00EB1A1F">
        <w:rPr>
          <w:rFonts w:ascii="Arial" w:hAnsi="Arial" w:cs="Arial"/>
          <w:sz w:val="22"/>
        </w:rPr>
        <w:t>ordre du jour. À la plupart de ses sessions (septième, huitième et dixième), des séances nocturnes ont été nécessaires pour traiter l</w:t>
      </w:r>
      <w:r w:rsidR="0090439F">
        <w:rPr>
          <w:rFonts w:ascii="Arial" w:hAnsi="Arial" w:cs="Arial"/>
          <w:sz w:val="22"/>
        </w:rPr>
        <w:t>’</w:t>
      </w:r>
      <w:r w:rsidR="00253519" w:rsidRPr="00EB1A1F">
        <w:rPr>
          <w:rFonts w:ascii="Arial" w:hAnsi="Arial" w:cs="Arial"/>
          <w:sz w:val="22"/>
        </w:rPr>
        <w:t xml:space="preserve">ensemble des </w:t>
      </w:r>
      <w:r w:rsidR="009E62CB">
        <w:rPr>
          <w:rFonts w:ascii="Arial" w:hAnsi="Arial" w:cs="Arial"/>
          <w:sz w:val="22"/>
        </w:rPr>
        <w:t>points</w:t>
      </w:r>
      <w:r w:rsidR="00253519" w:rsidRPr="00EB1A1F">
        <w:rPr>
          <w:rFonts w:ascii="Arial" w:hAnsi="Arial" w:cs="Arial"/>
          <w:sz w:val="22"/>
        </w:rPr>
        <w:t xml:space="preserve">. De plus, à sa dixième session, le Comité a, pour la première fois, examiné et décidé du renouvellement ou non-renouvellement de ses relations avec 97 organisations non gouvernementales accréditées par l’Assemblée générale en 2010, conformément au paragraphe 94 des Directives opérationnelles. Cela signifie que le Comité devra examiner, en 2017, ses relations avec les organisations non gouvernementales accréditées en 2012 (59) et, en 2019, avec celles qui ont été accréditées (22) ou dont les relations ont été renouvelées (59) en 2014, ce qui représentera une charge de travail supplémentaire. Le Comité souhaitera peut-être </w:t>
      </w:r>
      <w:r w:rsidR="0068577C">
        <w:rPr>
          <w:rFonts w:ascii="Arial" w:hAnsi="Arial" w:cs="Arial"/>
          <w:sz w:val="22"/>
        </w:rPr>
        <w:t>égalemen</w:t>
      </w:r>
      <w:r w:rsidR="008F3348">
        <w:rPr>
          <w:rFonts w:ascii="Arial" w:hAnsi="Arial" w:cs="Arial"/>
          <w:sz w:val="22"/>
        </w:rPr>
        <w:t>t</w:t>
      </w:r>
      <w:r w:rsidR="008F3348" w:rsidRPr="00EB1A1F">
        <w:rPr>
          <w:rFonts w:ascii="Arial" w:hAnsi="Arial" w:cs="Arial"/>
          <w:sz w:val="22"/>
        </w:rPr>
        <w:t xml:space="preserve"> </w:t>
      </w:r>
      <w:r w:rsidR="00253519" w:rsidRPr="00EB1A1F">
        <w:rPr>
          <w:rFonts w:ascii="Arial" w:hAnsi="Arial" w:cs="Arial"/>
          <w:sz w:val="22"/>
        </w:rPr>
        <w:t xml:space="preserve">tenir compte du fait que d’autres </w:t>
      </w:r>
      <w:r w:rsidR="008F3348">
        <w:rPr>
          <w:rFonts w:ascii="Arial" w:hAnsi="Arial" w:cs="Arial"/>
          <w:sz w:val="22"/>
        </w:rPr>
        <w:t>affaires</w:t>
      </w:r>
      <w:r w:rsidR="008F3348" w:rsidRPr="00EB1A1F">
        <w:rPr>
          <w:rFonts w:ascii="Arial" w:hAnsi="Arial" w:cs="Arial"/>
          <w:sz w:val="22"/>
        </w:rPr>
        <w:t xml:space="preserve"> </w:t>
      </w:r>
      <w:r w:rsidR="00253519" w:rsidRPr="00EB1A1F">
        <w:rPr>
          <w:rFonts w:ascii="Arial" w:hAnsi="Arial" w:cs="Arial"/>
          <w:sz w:val="22"/>
        </w:rPr>
        <w:t xml:space="preserve">continueront à réclamer une attention croissante au </w:t>
      </w:r>
      <w:r w:rsidR="008F3348">
        <w:rPr>
          <w:rFonts w:ascii="Arial" w:hAnsi="Arial" w:cs="Arial"/>
          <w:sz w:val="22"/>
        </w:rPr>
        <w:t>cours</w:t>
      </w:r>
      <w:r w:rsidR="008F3348" w:rsidRPr="00EB1A1F">
        <w:rPr>
          <w:rFonts w:ascii="Arial" w:hAnsi="Arial" w:cs="Arial"/>
          <w:sz w:val="22"/>
        </w:rPr>
        <w:t xml:space="preserve"> </w:t>
      </w:r>
      <w:r w:rsidR="00253519" w:rsidRPr="00EB1A1F">
        <w:rPr>
          <w:rFonts w:ascii="Arial" w:hAnsi="Arial" w:cs="Arial"/>
          <w:sz w:val="22"/>
        </w:rPr>
        <w:t>de ses sessions.</w:t>
      </w:r>
    </w:p>
    <w:p w14:paraId="11F74FF0" w14:textId="7CF17E5F" w:rsidR="00253519" w:rsidRPr="00893B0D" w:rsidRDefault="00253519" w:rsidP="00253519">
      <w:pPr>
        <w:numPr>
          <w:ilvl w:val="0"/>
          <w:numId w:val="9"/>
        </w:numPr>
        <w:tabs>
          <w:tab w:val="left" w:pos="567"/>
        </w:tabs>
        <w:snapToGrid w:val="0"/>
        <w:spacing w:before="240" w:after="120"/>
        <w:ind w:left="567" w:hanging="567"/>
        <w:jc w:val="both"/>
        <w:rPr>
          <w:rFonts w:ascii="Arial" w:hAnsi="Arial" w:cs="Arial"/>
          <w:sz w:val="22"/>
          <w:szCs w:val="22"/>
        </w:rPr>
      </w:pPr>
      <w:r w:rsidRPr="00893B0D">
        <w:rPr>
          <w:rFonts w:ascii="Arial" w:hAnsi="Arial" w:cs="Arial"/>
          <w:sz w:val="22"/>
          <w:szCs w:val="22"/>
        </w:rPr>
        <w:t>Par ailleurs, le Comité pourra également tenir compte des capacités de l</w:t>
      </w:r>
      <w:r w:rsidR="0090439F" w:rsidRPr="00893B0D">
        <w:rPr>
          <w:rFonts w:ascii="Arial" w:hAnsi="Arial" w:cs="Arial"/>
          <w:sz w:val="22"/>
          <w:szCs w:val="22"/>
        </w:rPr>
        <w:t>’</w:t>
      </w:r>
      <w:r w:rsidRPr="00893B0D">
        <w:rPr>
          <w:rFonts w:ascii="Arial" w:hAnsi="Arial" w:cs="Arial"/>
          <w:sz w:val="22"/>
          <w:szCs w:val="22"/>
        </w:rPr>
        <w:t>Organe d</w:t>
      </w:r>
      <w:r w:rsidR="0090439F" w:rsidRPr="00893B0D">
        <w:rPr>
          <w:rFonts w:ascii="Arial" w:hAnsi="Arial" w:cs="Arial"/>
          <w:sz w:val="22"/>
          <w:szCs w:val="22"/>
        </w:rPr>
        <w:t>’</w:t>
      </w:r>
      <w:r w:rsidRPr="00893B0D">
        <w:rPr>
          <w:rFonts w:ascii="Arial" w:hAnsi="Arial" w:cs="Arial"/>
          <w:sz w:val="22"/>
          <w:szCs w:val="22"/>
        </w:rPr>
        <w:t>évaluation et des ressources financières qui lui sont attribuées pour mener à bien sa mission. Chacun des douze membres de l</w:t>
      </w:r>
      <w:r w:rsidR="0090439F" w:rsidRPr="00893B0D">
        <w:rPr>
          <w:rFonts w:ascii="Arial" w:hAnsi="Arial" w:cs="Arial"/>
          <w:sz w:val="22"/>
          <w:szCs w:val="22"/>
        </w:rPr>
        <w:t>’</w:t>
      </w:r>
      <w:r w:rsidRPr="00893B0D">
        <w:rPr>
          <w:rFonts w:ascii="Arial" w:hAnsi="Arial" w:cs="Arial"/>
          <w:sz w:val="22"/>
          <w:szCs w:val="22"/>
        </w:rPr>
        <w:t xml:space="preserve">Organe (six experts et six organisations non gouvernementales accréditées) évalue individuellement chaque dossier avant de procéder à une évaluation commune qui permet de parvenir à un consensus concernant chaque critère, pour chaque </w:t>
      </w:r>
      <w:r w:rsidRPr="00893B0D">
        <w:rPr>
          <w:rFonts w:ascii="Arial" w:hAnsi="Arial" w:cs="Arial"/>
          <w:sz w:val="22"/>
          <w:szCs w:val="22"/>
        </w:rPr>
        <w:lastRenderedPageBreak/>
        <w:t>dossier. Chaque membre dispose ainsi de 10 semaines pour évaluer individuellement les 50 dossiers avant l</w:t>
      </w:r>
      <w:r w:rsidR="0090439F" w:rsidRPr="00893B0D">
        <w:rPr>
          <w:rFonts w:ascii="Arial" w:hAnsi="Arial" w:cs="Arial"/>
          <w:sz w:val="22"/>
          <w:szCs w:val="22"/>
        </w:rPr>
        <w:t>’</w:t>
      </w:r>
      <w:r w:rsidRPr="00893B0D">
        <w:rPr>
          <w:rFonts w:ascii="Arial" w:hAnsi="Arial" w:cs="Arial"/>
          <w:sz w:val="22"/>
          <w:szCs w:val="22"/>
        </w:rPr>
        <w:t>évaluation commune. Ce processus permet d</w:t>
      </w:r>
      <w:r w:rsidR="0090439F" w:rsidRPr="00893B0D">
        <w:rPr>
          <w:rFonts w:ascii="Arial" w:hAnsi="Arial" w:cs="Arial"/>
          <w:sz w:val="22"/>
          <w:szCs w:val="22"/>
        </w:rPr>
        <w:t>’</w:t>
      </w:r>
      <w:r w:rsidRPr="00893B0D">
        <w:rPr>
          <w:rFonts w:ascii="Arial" w:hAnsi="Arial" w:cs="Arial"/>
          <w:sz w:val="22"/>
          <w:szCs w:val="22"/>
        </w:rPr>
        <w:t>éviter les éventuels partis pris individuels et assure une représentation géographique équitable. L</w:t>
      </w:r>
      <w:r w:rsidR="0090439F" w:rsidRPr="00893B0D">
        <w:rPr>
          <w:rFonts w:ascii="Arial" w:hAnsi="Arial" w:cs="Arial"/>
          <w:sz w:val="22"/>
          <w:szCs w:val="22"/>
        </w:rPr>
        <w:t>’</w:t>
      </w:r>
      <w:r w:rsidRPr="00893B0D">
        <w:rPr>
          <w:rFonts w:ascii="Arial" w:hAnsi="Arial" w:cs="Arial"/>
          <w:sz w:val="22"/>
          <w:szCs w:val="22"/>
        </w:rPr>
        <w:t>expérience montre que, même si l</w:t>
      </w:r>
      <w:r w:rsidR="0090439F" w:rsidRPr="00893B0D">
        <w:rPr>
          <w:rFonts w:ascii="Arial" w:hAnsi="Arial" w:cs="Arial"/>
          <w:sz w:val="22"/>
          <w:szCs w:val="22"/>
        </w:rPr>
        <w:t>’</w:t>
      </w:r>
      <w:r w:rsidRPr="00893B0D">
        <w:rPr>
          <w:rFonts w:ascii="Arial" w:hAnsi="Arial" w:cs="Arial"/>
          <w:sz w:val="22"/>
          <w:szCs w:val="22"/>
        </w:rPr>
        <w:t>on allouait davantage de ressources financières à ce processus, le temps disponible au cours d</w:t>
      </w:r>
      <w:r w:rsidR="0090439F" w:rsidRPr="00893B0D">
        <w:rPr>
          <w:rFonts w:ascii="Arial" w:hAnsi="Arial" w:cs="Arial"/>
          <w:sz w:val="22"/>
          <w:szCs w:val="22"/>
        </w:rPr>
        <w:t>’</w:t>
      </w:r>
      <w:r w:rsidRPr="00893B0D">
        <w:rPr>
          <w:rFonts w:ascii="Arial" w:hAnsi="Arial" w:cs="Arial"/>
          <w:sz w:val="22"/>
          <w:szCs w:val="22"/>
        </w:rPr>
        <w:t>un cycle est à peine suffisant pour évaluer l</w:t>
      </w:r>
      <w:r w:rsidR="007821F8" w:rsidRPr="00893B0D">
        <w:rPr>
          <w:rFonts w:ascii="Arial" w:hAnsi="Arial" w:cs="Arial"/>
          <w:sz w:val="22"/>
          <w:szCs w:val="22"/>
        </w:rPr>
        <w:t>es cinquant</w:t>
      </w:r>
      <w:r w:rsidRPr="00893B0D">
        <w:rPr>
          <w:rFonts w:ascii="Arial" w:hAnsi="Arial" w:cs="Arial"/>
          <w:sz w:val="22"/>
          <w:szCs w:val="22"/>
        </w:rPr>
        <w:t>e dossiers.</w:t>
      </w:r>
    </w:p>
    <w:p w14:paraId="57C25319" w14:textId="2971FF32" w:rsidR="00253519" w:rsidRPr="00EB1A1F" w:rsidRDefault="00253519" w:rsidP="00253519">
      <w:pPr>
        <w:numPr>
          <w:ilvl w:val="0"/>
          <w:numId w:val="9"/>
        </w:numPr>
        <w:tabs>
          <w:tab w:val="left" w:pos="567"/>
        </w:tabs>
        <w:snapToGrid w:val="0"/>
        <w:spacing w:before="240" w:after="120"/>
        <w:ind w:left="567" w:hanging="567"/>
        <w:jc w:val="both"/>
        <w:rPr>
          <w:rFonts w:ascii="Arial" w:hAnsi="Arial" w:cs="Arial"/>
          <w:snapToGrid w:val="0"/>
          <w:sz w:val="22"/>
          <w:szCs w:val="22"/>
        </w:rPr>
      </w:pPr>
      <w:r w:rsidRPr="00EB1A1F">
        <w:rPr>
          <w:rFonts w:ascii="Arial" w:hAnsi="Arial" w:cs="Arial"/>
          <w:sz w:val="22"/>
        </w:rPr>
        <w:t>Le Comité souhaitera peut-être tenir compte des « ressources disponibles ». Dans le contexte des contraintes financières auxquelles est confrontée l</w:t>
      </w:r>
      <w:r w:rsidR="0090439F">
        <w:rPr>
          <w:rFonts w:ascii="Arial" w:hAnsi="Arial" w:cs="Arial"/>
          <w:sz w:val="22"/>
        </w:rPr>
        <w:t>’</w:t>
      </w:r>
      <w:r w:rsidRPr="00EB1A1F">
        <w:rPr>
          <w:rFonts w:ascii="Arial" w:hAnsi="Arial" w:cs="Arial"/>
          <w:sz w:val="22"/>
        </w:rPr>
        <w:t>Organisation, le Secrétariat de la Convention du patrimoine culturel immatériel est toujours en sous-effectif, tandis que les att</w:t>
      </w:r>
      <w:r w:rsidR="00F246DE">
        <w:rPr>
          <w:rFonts w:ascii="Arial" w:hAnsi="Arial" w:cs="Arial"/>
          <w:sz w:val="22"/>
        </w:rPr>
        <w:t>entes des États ne cessent d</w:t>
      </w:r>
      <w:r w:rsidR="00F246DE">
        <w:rPr>
          <w:rFonts w:ascii="Arial" w:eastAsiaTheme="minorEastAsia" w:hAnsi="Arial" w:cs="Arial"/>
          <w:sz w:val="22"/>
          <w:lang w:eastAsia="ko-KR"/>
        </w:rPr>
        <w:t>’</w:t>
      </w:r>
      <w:r w:rsidRPr="00EB1A1F">
        <w:rPr>
          <w:rFonts w:ascii="Arial" w:hAnsi="Arial" w:cs="Arial"/>
          <w:sz w:val="22"/>
        </w:rPr>
        <w:t>augmenter. Le Comité souhaitera peut-être également tenir compte du fait que, les années paires, le Secrétariat organise l</w:t>
      </w:r>
      <w:r w:rsidR="0090439F">
        <w:rPr>
          <w:rFonts w:ascii="Arial" w:hAnsi="Arial" w:cs="Arial"/>
          <w:sz w:val="22"/>
        </w:rPr>
        <w:t>’</w:t>
      </w:r>
      <w:r w:rsidRPr="00EB1A1F">
        <w:rPr>
          <w:rFonts w:ascii="Arial" w:hAnsi="Arial" w:cs="Arial"/>
          <w:sz w:val="22"/>
        </w:rPr>
        <w:t>Assemblée générale des États parties à la Convention pour la sauvegarde du patrimoine culturel immatériel.</w:t>
      </w:r>
    </w:p>
    <w:p w14:paraId="54FAC6AA" w14:textId="23BE02C8" w:rsidR="00253519" w:rsidRPr="00EB1A1F" w:rsidRDefault="00253519" w:rsidP="00253519">
      <w:pPr>
        <w:numPr>
          <w:ilvl w:val="0"/>
          <w:numId w:val="9"/>
        </w:numPr>
        <w:tabs>
          <w:tab w:val="left" w:pos="567"/>
        </w:tabs>
        <w:snapToGrid w:val="0"/>
        <w:spacing w:before="240" w:after="120"/>
        <w:ind w:left="567" w:hanging="567"/>
        <w:jc w:val="both"/>
        <w:rPr>
          <w:rFonts w:ascii="Arial" w:hAnsi="Arial" w:cs="Arial"/>
          <w:snapToGrid w:val="0"/>
          <w:sz w:val="22"/>
          <w:szCs w:val="22"/>
        </w:rPr>
      </w:pPr>
      <w:r w:rsidRPr="00EB1A1F">
        <w:rPr>
          <w:rFonts w:ascii="Arial" w:hAnsi="Arial" w:cs="Arial"/>
          <w:sz w:val="22"/>
        </w:rPr>
        <w:t xml:space="preserve">Par conséquent, le Comité souhaitera peut-être reconfirmer le nombre de dossiers à traiter durant le cycle 2018 et fixer le même nombre de dossiers pour le cycle 2019, tout en continuant de respecter le principe d’un dossier par État soumissionnaire </w:t>
      </w:r>
      <w:r w:rsidR="008F3348">
        <w:rPr>
          <w:rFonts w:ascii="Arial" w:hAnsi="Arial" w:cs="Arial"/>
          <w:sz w:val="22"/>
        </w:rPr>
        <w:t>pendant</w:t>
      </w:r>
      <w:r w:rsidR="008F3348" w:rsidRPr="00EB1A1F">
        <w:rPr>
          <w:rFonts w:ascii="Arial" w:hAnsi="Arial" w:cs="Arial"/>
          <w:sz w:val="22"/>
        </w:rPr>
        <w:t xml:space="preserve"> </w:t>
      </w:r>
      <w:r w:rsidRPr="00EB1A1F">
        <w:rPr>
          <w:rFonts w:ascii="Arial" w:hAnsi="Arial" w:cs="Arial"/>
          <w:sz w:val="22"/>
        </w:rPr>
        <w:t>chaque période de deux ans. Il pourrait également renouveler sa demande que le Secrétariat exerce une certaine flexibilité dans l’application de ces limites, afin d</w:t>
      </w:r>
      <w:r w:rsidR="0090439F">
        <w:rPr>
          <w:rFonts w:ascii="Arial" w:hAnsi="Arial" w:cs="Arial"/>
          <w:sz w:val="22"/>
        </w:rPr>
        <w:t>’</w:t>
      </w:r>
      <w:r w:rsidR="008F3348">
        <w:rPr>
          <w:rFonts w:ascii="Arial" w:hAnsi="Arial" w:cs="Arial"/>
          <w:sz w:val="22"/>
        </w:rPr>
        <w:t xml:space="preserve">offrir </w:t>
      </w:r>
      <w:r w:rsidRPr="00EB1A1F">
        <w:rPr>
          <w:rFonts w:ascii="Arial" w:hAnsi="Arial" w:cs="Arial"/>
          <w:sz w:val="22"/>
        </w:rPr>
        <w:t xml:space="preserve">une plus grande équité entre États soumissionnaires </w:t>
      </w:r>
      <w:r w:rsidR="008F3348">
        <w:rPr>
          <w:rFonts w:ascii="Arial" w:hAnsi="Arial" w:cs="Arial"/>
          <w:sz w:val="22"/>
        </w:rPr>
        <w:t>bénéficiant du</w:t>
      </w:r>
      <w:r w:rsidRPr="00EB1A1F">
        <w:rPr>
          <w:rFonts w:ascii="Arial" w:hAnsi="Arial" w:cs="Arial"/>
          <w:sz w:val="22"/>
        </w:rPr>
        <w:t xml:space="preserve"> même degré de priorité.</w:t>
      </w:r>
    </w:p>
    <w:p w14:paraId="33A446C5" w14:textId="77777777" w:rsidR="00253519" w:rsidRPr="00EB1A1F" w:rsidRDefault="00253519" w:rsidP="00253519">
      <w:pPr>
        <w:numPr>
          <w:ilvl w:val="0"/>
          <w:numId w:val="9"/>
        </w:numPr>
        <w:tabs>
          <w:tab w:val="left" w:pos="567"/>
        </w:tabs>
        <w:snapToGrid w:val="0"/>
        <w:spacing w:before="240" w:after="120"/>
        <w:ind w:left="567" w:hanging="567"/>
        <w:jc w:val="both"/>
        <w:rPr>
          <w:rFonts w:ascii="Arial" w:hAnsi="Arial" w:cs="Arial"/>
          <w:snapToGrid w:val="0"/>
          <w:sz w:val="22"/>
          <w:szCs w:val="22"/>
        </w:rPr>
      </w:pPr>
      <w:r w:rsidRPr="00EB1A1F">
        <w:rPr>
          <w:rFonts w:ascii="Arial" w:hAnsi="Arial" w:cs="Arial"/>
          <w:sz w:val="22"/>
        </w:rPr>
        <w:t>Le Comité souhaitera peut-être adopter la décision suivante :</w:t>
      </w:r>
    </w:p>
    <w:p w14:paraId="403BB355" w14:textId="77777777" w:rsidR="00253519" w:rsidRPr="00EB1A1F" w:rsidRDefault="00253519" w:rsidP="00253519">
      <w:pPr>
        <w:pStyle w:val="COMTitleDecision"/>
      </w:pPr>
      <w:r w:rsidRPr="00EB1A1F">
        <w:t>PROJET DE DECISION 11.COM 12</w:t>
      </w:r>
    </w:p>
    <w:p w14:paraId="4D5B8D75" w14:textId="77777777" w:rsidR="00253519" w:rsidRPr="00EB1A1F" w:rsidRDefault="00253519" w:rsidP="00253519">
      <w:pPr>
        <w:pStyle w:val="COMPreambulaDecisions"/>
      </w:pPr>
      <w:r w:rsidRPr="00EB1A1F">
        <w:t>Le Comité,</w:t>
      </w:r>
    </w:p>
    <w:p w14:paraId="4C4EA994" w14:textId="77777777"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u w:val="single"/>
        </w:rPr>
      </w:pPr>
      <w:r w:rsidRPr="00EB1A1F">
        <w:rPr>
          <w:rFonts w:ascii="Arial" w:hAnsi="Arial" w:cs="Arial"/>
          <w:sz w:val="22"/>
          <w:u w:val="single"/>
        </w:rPr>
        <w:t>Ayant examiné</w:t>
      </w:r>
      <w:r w:rsidRPr="00EB1A1F">
        <w:rPr>
          <w:rFonts w:ascii="Arial" w:hAnsi="Arial" w:cs="Arial"/>
          <w:sz w:val="22"/>
        </w:rPr>
        <w:t xml:space="preserve"> le document ITH/16/11.COM/12,</w:t>
      </w:r>
    </w:p>
    <w:p w14:paraId="00CC7813" w14:textId="77777777"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Rappelant</w:t>
      </w:r>
      <w:r w:rsidRPr="00EB1A1F">
        <w:rPr>
          <w:rFonts w:ascii="Arial" w:hAnsi="Arial" w:cs="Arial"/>
          <w:sz w:val="22"/>
        </w:rPr>
        <w:t xml:space="preserve"> les paragraphes 33 et 34 des Directives opérationnelles ainsi que ses </w:t>
      </w:r>
      <w:hyperlink r:id="rId16" w:history="1">
        <w:r w:rsidRPr="00EB1A1F">
          <w:rPr>
            <w:rStyle w:val="Hyperlink"/>
            <w:rFonts w:ascii="Arial" w:hAnsi="Arial" w:cs="Arial"/>
            <w:sz w:val="22"/>
          </w:rPr>
          <w:t>décisions 10.COM 13</w:t>
        </w:r>
      </w:hyperlink>
      <w:r w:rsidRPr="00EB1A1F">
        <w:rPr>
          <w:rFonts w:ascii="Arial" w:hAnsi="Arial" w:cs="Arial"/>
          <w:sz w:val="22"/>
        </w:rPr>
        <w:t xml:space="preserve"> et </w:t>
      </w:r>
      <w:hyperlink r:id="rId17" w:history="1">
        <w:r w:rsidRPr="00EB1A1F">
          <w:rPr>
            <w:rStyle w:val="Hyperlink"/>
            <w:rFonts w:ascii="Arial" w:hAnsi="Arial" w:cs="Arial"/>
            <w:sz w:val="22"/>
          </w:rPr>
          <w:t>10.COM 19</w:t>
        </w:r>
      </w:hyperlink>
      <w:r w:rsidRPr="00EB1A1F">
        <w:rPr>
          <w:rFonts w:ascii="Arial" w:hAnsi="Arial" w:cs="Arial"/>
          <w:sz w:val="22"/>
        </w:rPr>
        <w:t>,</w:t>
      </w:r>
    </w:p>
    <w:p w14:paraId="3F271432" w14:textId="7EA69528"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napToGrid w:val="0"/>
          <w:sz w:val="22"/>
          <w:szCs w:val="22"/>
        </w:rPr>
      </w:pPr>
      <w:r w:rsidRPr="00EB1A1F">
        <w:rPr>
          <w:rFonts w:ascii="Arial" w:hAnsi="Arial" w:cs="Arial"/>
          <w:sz w:val="22"/>
          <w:u w:val="single"/>
        </w:rPr>
        <w:t>Prenant note</w:t>
      </w:r>
      <w:r w:rsidRPr="00EB1A1F">
        <w:rPr>
          <w:rFonts w:ascii="Arial" w:hAnsi="Arial" w:cs="Arial"/>
          <w:sz w:val="22"/>
        </w:rPr>
        <w:t xml:space="preserve"> que le nombre de dossiers tra</w:t>
      </w:r>
      <w:r w:rsidRPr="00EB1A1F">
        <w:rPr>
          <w:rFonts w:ascii="Arial" w:hAnsi="Arial" w:cs="Arial"/>
        </w:rPr>
        <w:t>i</w:t>
      </w:r>
      <w:r w:rsidRPr="00EB1A1F">
        <w:rPr>
          <w:rFonts w:ascii="Arial" w:hAnsi="Arial" w:cs="Arial"/>
          <w:sz w:val="22"/>
        </w:rPr>
        <w:t>tés pour le cycle 2017 est de 52, représentant 51 États soumissionnaires,</w:t>
      </w:r>
    </w:p>
    <w:p w14:paraId="593E8AD8" w14:textId="5A448468"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napToGrid w:val="0"/>
          <w:sz w:val="22"/>
          <w:szCs w:val="22"/>
        </w:rPr>
      </w:pPr>
      <w:r w:rsidRPr="00EB1A1F">
        <w:rPr>
          <w:rFonts w:ascii="Arial" w:hAnsi="Arial" w:cs="Arial"/>
          <w:sz w:val="22"/>
          <w:u w:val="single"/>
        </w:rPr>
        <w:t>Considérant</w:t>
      </w:r>
      <w:r w:rsidRPr="00EB1A1F">
        <w:rPr>
          <w:rFonts w:ascii="Arial" w:hAnsi="Arial" w:cs="Arial"/>
          <w:sz w:val="22"/>
        </w:rPr>
        <w:t xml:space="preserve"> que ses capacités d</w:t>
      </w:r>
      <w:r w:rsidR="0090439F">
        <w:rPr>
          <w:rFonts w:ascii="Arial" w:hAnsi="Arial" w:cs="Arial"/>
          <w:sz w:val="22"/>
        </w:rPr>
        <w:t>’</w:t>
      </w:r>
      <w:r w:rsidRPr="00EB1A1F">
        <w:rPr>
          <w:rFonts w:ascii="Arial" w:hAnsi="Arial" w:cs="Arial"/>
          <w:sz w:val="22"/>
        </w:rPr>
        <w:t xml:space="preserve">examiner les dossiers </w:t>
      </w:r>
      <w:r w:rsidR="007821F8">
        <w:rPr>
          <w:rFonts w:ascii="Arial" w:hAnsi="Arial" w:cs="Arial"/>
          <w:sz w:val="22"/>
        </w:rPr>
        <w:t>au cours</w:t>
      </w:r>
      <w:r w:rsidRPr="00EB1A1F">
        <w:rPr>
          <w:rFonts w:ascii="Arial" w:hAnsi="Arial" w:cs="Arial"/>
          <w:sz w:val="22"/>
        </w:rPr>
        <w:t xml:space="preserve"> d</w:t>
      </w:r>
      <w:r w:rsidR="0090439F">
        <w:rPr>
          <w:rFonts w:ascii="Arial" w:hAnsi="Arial" w:cs="Arial"/>
          <w:sz w:val="22"/>
        </w:rPr>
        <w:t>’</w:t>
      </w:r>
      <w:r w:rsidRPr="00EB1A1F">
        <w:rPr>
          <w:rFonts w:ascii="Arial" w:hAnsi="Arial" w:cs="Arial"/>
          <w:sz w:val="22"/>
        </w:rPr>
        <w:t>une session restent limitées, de même que les capacités et les ressources humaines du Secrétariat,</w:t>
      </w:r>
    </w:p>
    <w:p w14:paraId="4F616D1D" w14:textId="676E4BCA"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napToGrid w:val="0"/>
          <w:sz w:val="22"/>
          <w:szCs w:val="22"/>
        </w:rPr>
      </w:pPr>
      <w:r w:rsidRPr="00EB1A1F">
        <w:rPr>
          <w:rFonts w:ascii="Arial" w:hAnsi="Arial" w:cs="Arial"/>
          <w:sz w:val="22"/>
          <w:u w:val="single"/>
        </w:rPr>
        <w:t>Considérant par ailleurs</w:t>
      </w:r>
      <w:r w:rsidRPr="00EB1A1F">
        <w:rPr>
          <w:rFonts w:ascii="Arial" w:hAnsi="Arial" w:cs="Arial"/>
          <w:sz w:val="22"/>
        </w:rPr>
        <w:t xml:space="preserve"> que la composition et les méthodes de travail de l</w:t>
      </w:r>
      <w:r w:rsidR="0090439F">
        <w:rPr>
          <w:rFonts w:ascii="Arial" w:hAnsi="Arial" w:cs="Arial"/>
          <w:sz w:val="22"/>
        </w:rPr>
        <w:t>’</w:t>
      </w:r>
      <w:r w:rsidRPr="00EB1A1F">
        <w:rPr>
          <w:rFonts w:ascii="Arial" w:hAnsi="Arial" w:cs="Arial"/>
          <w:sz w:val="22"/>
        </w:rPr>
        <w:t>Organe d</w:t>
      </w:r>
      <w:r w:rsidR="0090439F">
        <w:rPr>
          <w:rFonts w:ascii="Arial" w:hAnsi="Arial" w:cs="Arial"/>
          <w:sz w:val="22"/>
        </w:rPr>
        <w:t>’</w:t>
      </w:r>
      <w:r w:rsidRPr="00EB1A1F">
        <w:rPr>
          <w:rFonts w:ascii="Arial" w:hAnsi="Arial" w:cs="Arial"/>
          <w:sz w:val="22"/>
        </w:rPr>
        <w:t>évaluation sont destinées à assurer une représentation géographique équitable pour l</w:t>
      </w:r>
      <w:r w:rsidR="0090439F">
        <w:rPr>
          <w:rFonts w:ascii="Arial" w:hAnsi="Arial" w:cs="Arial"/>
          <w:sz w:val="22"/>
        </w:rPr>
        <w:t>’</w:t>
      </w:r>
      <w:r w:rsidRPr="00EB1A1F">
        <w:rPr>
          <w:rFonts w:ascii="Arial" w:hAnsi="Arial" w:cs="Arial"/>
          <w:sz w:val="22"/>
        </w:rPr>
        <w:t xml:space="preserve">évaluation des différents critères de chaque dossier, </w:t>
      </w:r>
    </w:p>
    <w:p w14:paraId="67A3D9E8" w14:textId="068774C9"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Réaffirme</w:t>
      </w:r>
      <w:r w:rsidRPr="00EB1A1F">
        <w:rPr>
          <w:rFonts w:ascii="Arial" w:hAnsi="Arial" w:cs="Arial"/>
          <w:sz w:val="22"/>
        </w:rPr>
        <w:t xml:space="preserve"> que les États parties qui ont soumis des dossiers ne pouvant être traités </w:t>
      </w:r>
      <w:r w:rsidR="00D44EF2">
        <w:rPr>
          <w:rFonts w:ascii="Arial" w:hAnsi="Arial" w:cs="Arial"/>
          <w:sz w:val="22"/>
        </w:rPr>
        <w:t>au cours</w:t>
      </w:r>
      <w:r w:rsidR="00D44EF2" w:rsidRPr="00EB1A1F">
        <w:rPr>
          <w:rFonts w:ascii="Arial" w:hAnsi="Arial" w:cs="Arial"/>
          <w:sz w:val="22"/>
        </w:rPr>
        <w:t xml:space="preserve"> </w:t>
      </w:r>
      <w:r w:rsidRPr="00EB1A1F">
        <w:rPr>
          <w:rFonts w:ascii="Arial" w:hAnsi="Arial" w:cs="Arial"/>
          <w:sz w:val="22"/>
        </w:rPr>
        <w:t xml:space="preserve">du cycle 2017 verront leurs dossiers examinés en priorité </w:t>
      </w:r>
      <w:r w:rsidR="00D44EF2">
        <w:rPr>
          <w:rFonts w:ascii="Arial" w:hAnsi="Arial" w:cs="Arial"/>
          <w:sz w:val="22"/>
        </w:rPr>
        <w:t>au cours</w:t>
      </w:r>
      <w:r w:rsidR="00D44EF2" w:rsidRPr="00EB1A1F">
        <w:rPr>
          <w:rFonts w:ascii="Arial" w:hAnsi="Arial" w:cs="Arial"/>
          <w:sz w:val="22"/>
        </w:rPr>
        <w:t xml:space="preserve"> </w:t>
      </w:r>
      <w:r w:rsidRPr="00EB1A1F">
        <w:rPr>
          <w:rFonts w:ascii="Arial" w:hAnsi="Arial" w:cs="Arial"/>
          <w:sz w:val="22"/>
        </w:rPr>
        <w:t xml:space="preserve">du cycle 2018, suivant le principe d’un dossier par État soumissionnaire </w:t>
      </w:r>
      <w:r w:rsidR="00D44EF2">
        <w:rPr>
          <w:rFonts w:ascii="Arial" w:hAnsi="Arial" w:cs="Arial"/>
          <w:sz w:val="22"/>
        </w:rPr>
        <w:t>au cours de</w:t>
      </w:r>
      <w:r w:rsidR="00D44EF2" w:rsidRPr="00EB1A1F">
        <w:rPr>
          <w:rFonts w:ascii="Arial" w:hAnsi="Arial" w:cs="Arial"/>
          <w:sz w:val="22"/>
        </w:rPr>
        <w:t xml:space="preserve"> </w:t>
      </w:r>
      <w:r w:rsidRPr="00EB1A1F">
        <w:rPr>
          <w:rFonts w:ascii="Arial" w:hAnsi="Arial" w:cs="Arial"/>
          <w:sz w:val="22"/>
        </w:rPr>
        <w:t>la période de deux ans (</w:t>
      </w:r>
      <w:hyperlink r:id="rId18" w:history="1">
        <w:r w:rsidRPr="00EB1A1F">
          <w:rPr>
            <w:rStyle w:val="Hyperlink"/>
            <w:rFonts w:ascii="Arial" w:hAnsi="Arial" w:cs="Arial"/>
            <w:sz w:val="22"/>
          </w:rPr>
          <w:t>décisions 10.COM 13</w:t>
        </w:r>
      </w:hyperlink>
      <w:r w:rsidRPr="00EB1A1F">
        <w:rPr>
          <w:rFonts w:ascii="Arial" w:hAnsi="Arial" w:cs="Arial"/>
          <w:sz w:val="22"/>
        </w:rPr>
        <w:t xml:space="preserve"> et </w:t>
      </w:r>
      <w:hyperlink r:id="rId19" w:history="1">
        <w:r w:rsidRPr="00EB1A1F">
          <w:rPr>
            <w:rStyle w:val="Hyperlink"/>
            <w:rFonts w:ascii="Arial" w:hAnsi="Arial" w:cs="Arial"/>
            <w:sz w:val="22"/>
          </w:rPr>
          <w:t>9.COM 12</w:t>
        </w:r>
      </w:hyperlink>
      <w:r w:rsidRPr="00EB1A1F">
        <w:rPr>
          <w:rFonts w:ascii="Arial" w:hAnsi="Arial" w:cs="Arial"/>
          <w:sz w:val="22"/>
        </w:rPr>
        <w:t>) ;</w:t>
      </w:r>
    </w:p>
    <w:p w14:paraId="13EB9A76" w14:textId="00BE847D"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Décide</w:t>
      </w:r>
      <w:r w:rsidRPr="00EB1A1F">
        <w:rPr>
          <w:rFonts w:ascii="Arial" w:hAnsi="Arial" w:cs="Arial"/>
          <w:sz w:val="22"/>
        </w:rPr>
        <w:t xml:space="preserve"> qu</w:t>
      </w:r>
      <w:r w:rsidR="0090439F">
        <w:rPr>
          <w:rFonts w:ascii="Arial" w:hAnsi="Arial" w:cs="Arial"/>
          <w:sz w:val="22"/>
        </w:rPr>
        <w:t>’</w:t>
      </w:r>
      <w:r w:rsidRPr="00EB1A1F">
        <w:rPr>
          <w:rFonts w:ascii="Arial" w:hAnsi="Arial" w:cs="Arial"/>
          <w:sz w:val="22"/>
        </w:rPr>
        <w:t xml:space="preserve">au cours des cycles 2018 et 2019, le nombre de candidatures à la Liste du patrimoine culturel immatériel nécessitant une sauvegarde urgente et à la Liste représentative du patrimoine culturel immatériel de l’humanité, de propositions de programmes, projets et activités reflétant le mieux les principes et objectifs de la Convention et de demandes d’assistance internationale supérieures à 100 000 dollars des États-Unis </w:t>
      </w:r>
      <w:r w:rsidR="00D44EF2">
        <w:rPr>
          <w:rFonts w:ascii="Arial" w:hAnsi="Arial" w:cs="Arial"/>
          <w:sz w:val="22"/>
        </w:rPr>
        <w:t>qui peuvent</w:t>
      </w:r>
      <w:r w:rsidR="00D44EF2" w:rsidRPr="00EB1A1F">
        <w:rPr>
          <w:rFonts w:ascii="Arial" w:hAnsi="Arial" w:cs="Arial"/>
          <w:sz w:val="22"/>
        </w:rPr>
        <w:t xml:space="preserve"> </w:t>
      </w:r>
      <w:r w:rsidRPr="00EB1A1F">
        <w:rPr>
          <w:rFonts w:ascii="Arial" w:hAnsi="Arial" w:cs="Arial"/>
          <w:sz w:val="22"/>
        </w:rPr>
        <w:t>être traitées est fixé à 50 par cycle ;</w:t>
      </w:r>
    </w:p>
    <w:p w14:paraId="50915A09" w14:textId="77777777"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Décide également</w:t>
      </w:r>
      <w:r w:rsidRPr="00EB1A1F">
        <w:rPr>
          <w:rFonts w:ascii="Arial" w:hAnsi="Arial" w:cs="Arial"/>
          <w:sz w:val="22"/>
        </w:rPr>
        <w:t xml:space="preserve"> qu’au moins un dossier par État soumissionnaire doit être traité au cours de la période 2018-2019, dans la limite du nombre convenu de candidatures par biennium, conformément au paragraphe 34 des Directives opérationnelles ;</w:t>
      </w:r>
    </w:p>
    <w:p w14:paraId="7337FBCF" w14:textId="27ED504E"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Décide en outre</w:t>
      </w:r>
      <w:r w:rsidRPr="00EB1A1F">
        <w:rPr>
          <w:rFonts w:ascii="Arial" w:hAnsi="Arial" w:cs="Arial"/>
          <w:sz w:val="22"/>
        </w:rPr>
        <w:t xml:space="preserve"> que le Secrétariat pourra </w:t>
      </w:r>
      <w:r w:rsidR="004A37DE">
        <w:rPr>
          <w:rFonts w:ascii="Arial" w:hAnsi="Arial" w:cs="Arial"/>
          <w:sz w:val="22"/>
        </w:rPr>
        <w:t xml:space="preserve">exercer </w:t>
      </w:r>
      <w:r w:rsidRPr="00EB1A1F">
        <w:rPr>
          <w:rFonts w:ascii="Arial" w:hAnsi="Arial" w:cs="Arial"/>
          <w:sz w:val="22"/>
        </w:rPr>
        <w:t>une certaine flexibilité, si cela permet une plus grande équité entre les États soumissionnaires ayant le même niveau de priorité en vertu du paragraphe 34 des Directives opérationnelles ;</w:t>
      </w:r>
    </w:p>
    <w:p w14:paraId="45C42DA8" w14:textId="77777777"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lastRenderedPageBreak/>
        <w:t>Invite</w:t>
      </w:r>
      <w:r w:rsidRPr="00EB1A1F">
        <w:rPr>
          <w:rFonts w:ascii="Arial" w:hAnsi="Arial" w:cs="Arial"/>
          <w:sz w:val="22"/>
        </w:rPr>
        <w:t xml:space="preserve"> les États parties à tenir compte de la présente décision lors de la soumission de dossiers pour les cycles 2018 et 2019 ;</w:t>
      </w:r>
    </w:p>
    <w:p w14:paraId="121870CF" w14:textId="535F3EB8" w:rsidR="00253519" w:rsidRPr="00EB1A1F"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Encourage</w:t>
      </w:r>
      <w:r w:rsidRPr="00EB1A1F">
        <w:rPr>
          <w:rFonts w:ascii="Arial" w:hAnsi="Arial" w:cs="Arial"/>
          <w:sz w:val="22"/>
        </w:rPr>
        <w:t xml:space="preserve"> les États parties, comme il l</w:t>
      </w:r>
      <w:r w:rsidR="0090439F">
        <w:rPr>
          <w:rFonts w:ascii="Arial" w:hAnsi="Arial" w:cs="Arial"/>
          <w:sz w:val="22"/>
        </w:rPr>
        <w:t>’</w:t>
      </w:r>
      <w:r w:rsidRPr="00EB1A1F">
        <w:rPr>
          <w:rFonts w:ascii="Arial" w:hAnsi="Arial" w:cs="Arial"/>
          <w:sz w:val="22"/>
        </w:rPr>
        <w:t xml:space="preserve">a fait </w:t>
      </w:r>
      <w:r w:rsidRPr="00FF5568">
        <w:rPr>
          <w:rFonts w:ascii="Arial" w:hAnsi="Arial" w:cs="Arial"/>
          <w:sz w:val="22"/>
          <w:szCs w:val="22"/>
        </w:rPr>
        <w:t xml:space="preserve">dans sa </w:t>
      </w:r>
      <w:hyperlink r:id="rId20" w:history="1">
        <w:r w:rsidRPr="00544636">
          <w:rPr>
            <w:rStyle w:val="Hyperlink"/>
            <w:rFonts w:ascii="Arial" w:hAnsi="Arial" w:cs="Arial"/>
            <w:sz w:val="22"/>
            <w:szCs w:val="22"/>
          </w:rPr>
          <w:t xml:space="preserve">décision </w:t>
        </w:r>
        <w:r w:rsidRPr="00C614E0">
          <w:rPr>
            <w:rStyle w:val="Hyperlink"/>
            <w:rFonts w:ascii="Arial" w:hAnsi="Arial" w:cs="Arial"/>
            <w:sz w:val="22"/>
            <w:szCs w:val="22"/>
          </w:rPr>
          <w:t>10.COM 13</w:t>
        </w:r>
        <w:r w:rsidRPr="00544636">
          <w:rPr>
            <w:rStyle w:val="Hyperlink"/>
            <w:rFonts w:ascii="Arial" w:hAnsi="Arial" w:cs="Arial"/>
            <w:sz w:val="22"/>
            <w:szCs w:val="22"/>
          </w:rPr>
          <w:t>,</w:t>
        </w:r>
      </w:hyperlink>
      <w:r w:rsidRPr="00EB1A1F">
        <w:rPr>
          <w:rFonts w:ascii="Arial" w:hAnsi="Arial" w:cs="Arial"/>
          <w:sz w:val="22"/>
        </w:rPr>
        <w:t xml:space="preserve"> à retirer auprès du Secrétariat les dossiers soumis en 2012 ou avant et qui n</w:t>
      </w:r>
      <w:r w:rsidR="0090439F">
        <w:rPr>
          <w:rFonts w:ascii="Arial" w:hAnsi="Arial" w:cs="Arial"/>
          <w:sz w:val="22"/>
        </w:rPr>
        <w:t>’</w:t>
      </w:r>
      <w:r w:rsidRPr="00EB1A1F">
        <w:rPr>
          <w:rFonts w:ascii="Arial" w:hAnsi="Arial" w:cs="Arial"/>
          <w:sz w:val="22"/>
        </w:rPr>
        <w:t>ont pas été examinés par le Comité en raison du nombre limité de dossiers pouvant être traités au cours d’un cycle, afin qu’ils puissent être mis à jour pour un prochain cycle, notamment à la lumière des exigences techniques adoptées par le Comité et de toute autre considération pertinente ;</w:t>
      </w:r>
    </w:p>
    <w:p w14:paraId="4649F141" w14:textId="7234FB98" w:rsidR="00253519" w:rsidRPr="00382681" w:rsidRDefault="00253519" w:rsidP="00253519">
      <w:pPr>
        <w:numPr>
          <w:ilvl w:val="0"/>
          <w:numId w:val="10"/>
        </w:numPr>
        <w:autoSpaceDE w:val="0"/>
        <w:autoSpaceDN w:val="0"/>
        <w:adjustRightInd w:val="0"/>
        <w:spacing w:after="120"/>
        <w:ind w:left="1134" w:hanging="567"/>
        <w:jc w:val="both"/>
        <w:rPr>
          <w:rFonts w:ascii="Arial" w:hAnsi="Arial" w:cs="Arial"/>
          <w:sz w:val="22"/>
          <w:szCs w:val="22"/>
        </w:rPr>
      </w:pPr>
      <w:r w:rsidRPr="00EB1A1F">
        <w:rPr>
          <w:rFonts w:ascii="Arial" w:hAnsi="Arial" w:cs="Arial"/>
          <w:sz w:val="22"/>
          <w:u w:val="single"/>
        </w:rPr>
        <w:t>Demande</w:t>
      </w:r>
      <w:r w:rsidRPr="00EB1A1F">
        <w:rPr>
          <w:rFonts w:ascii="Arial" w:hAnsi="Arial" w:cs="Arial"/>
          <w:sz w:val="22"/>
        </w:rPr>
        <w:t xml:space="preserve"> au Secrétariat de lui rendre compte du nombre de dossiers soumis pour le cy</w:t>
      </w:r>
      <w:r w:rsidR="00FF5568">
        <w:rPr>
          <w:rFonts w:ascii="Arial" w:hAnsi="Arial" w:cs="Arial"/>
          <w:sz w:val="22"/>
        </w:rPr>
        <w:t>c</w:t>
      </w:r>
      <w:r w:rsidRPr="00EB1A1F">
        <w:rPr>
          <w:rFonts w:ascii="Arial" w:hAnsi="Arial" w:cs="Arial"/>
          <w:sz w:val="22"/>
        </w:rPr>
        <w:t>le 2018</w:t>
      </w:r>
      <w:r w:rsidR="004A37DE">
        <w:rPr>
          <w:rFonts w:ascii="Arial" w:hAnsi="Arial" w:cs="Arial"/>
          <w:sz w:val="22"/>
        </w:rPr>
        <w:t>,</w:t>
      </w:r>
      <w:r w:rsidRPr="00EB1A1F">
        <w:rPr>
          <w:rFonts w:ascii="Arial" w:hAnsi="Arial" w:cs="Arial"/>
          <w:sz w:val="22"/>
        </w:rPr>
        <w:t xml:space="preserve"> et de son expérience dans l</w:t>
      </w:r>
      <w:r w:rsidR="00F246DE">
        <w:rPr>
          <w:rFonts w:ascii="Arial" w:eastAsiaTheme="minorEastAsia" w:hAnsi="Arial" w:cs="Arial"/>
          <w:sz w:val="22"/>
          <w:lang w:eastAsia="ko-KR"/>
        </w:rPr>
        <w:t>’</w:t>
      </w:r>
      <w:r w:rsidRPr="00EB1A1F">
        <w:rPr>
          <w:rFonts w:ascii="Arial" w:hAnsi="Arial" w:cs="Arial"/>
          <w:sz w:val="22"/>
        </w:rPr>
        <w:t>application des Directives opérationnelles et de la présente décision à sa douzième session.</w:t>
      </w:r>
    </w:p>
    <w:p w14:paraId="15B6187F" w14:textId="04C84FA6" w:rsidR="00253519" w:rsidRPr="00382681" w:rsidRDefault="00253519" w:rsidP="00EE7A16">
      <w:pPr>
        <w:autoSpaceDE w:val="0"/>
        <w:autoSpaceDN w:val="0"/>
        <w:adjustRightInd w:val="0"/>
        <w:spacing w:after="240"/>
        <w:rPr>
          <w:rFonts w:ascii="Arial" w:eastAsiaTheme="minorEastAsia" w:hAnsi="Arial" w:cs="Arial"/>
          <w:lang w:eastAsia="ko-KR"/>
        </w:rPr>
        <w:sectPr w:rsidR="00253519" w:rsidRPr="00382681" w:rsidSect="00253519">
          <w:headerReference w:type="even" r:id="rId21"/>
          <w:headerReference w:type="default" r:id="rId22"/>
          <w:headerReference w:type="first" r:id="rId23"/>
          <w:pgSz w:w="11906" w:h="16838" w:code="9"/>
          <w:pgMar w:top="1418" w:right="1134" w:bottom="1134" w:left="1134" w:header="397" w:footer="284" w:gutter="0"/>
          <w:cols w:space="708"/>
          <w:titlePg/>
          <w:docGrid w:linePitch="360"/>
        </w:sectPr>
      </w:pPr>
    </w:p>
    <w:p w14:paraId="1368F559" w14:textId="13A433AD" w:rsidR="00EE7A16" w:rsidRPr="00382681" w:rsidRDefault="00EE7A16" w:rsidP="00EE7A16">
      <w:pPr>
        <w:autoSpaceDE w:val="0"/>
        <w:autoSpaceDN w:val="0"/>
        <w:adjustRightInd w:val="0"/>
        <w:spacing w:after="240"/>
        <w:jc w:val="center"/>
        <w:rPr>
          <w:rFonts w:ascii="Arial" w:hAnsi="Arial" w:cs="Arial"/>
          <w:sz w:val="22"/>
          <w:szCs w:val="22"/>
        </w:rPr>
      </w:pPr>
      <w:r w:rsidRPr="00382681">
        <w:rPr>
          <w:rFonts w:ascii="Arial" w:hAnsi="Arial" w:cs="Arial"/>
          <w:sz w:val="22"/>
          <w:szCs w:val="22"/>
        </w:rPr>
        <w:lastRenderedPageBreak/>
        <w:t>ANNEXE</w:t>
      </w:r>
      <w:r w:rsidRPr="00EE7A16">
        <w:rPr>
          <w:rFonts w:ascii="Arial" w:hAnsi="Arial" w:cs="Arial"/>
          <w:sz w:val="22"/>
          <w:szCs w:val="22"/>
        </w:rPr>
        <w:t> </w:t>
      </w:r>
      <w:r w:rsidRPr="00382681">
        <w:rPr>
          <w:rFonts w:ascii="Arial" w:hAnsi="Arial" w:cs="Arial"/>
          <w:sz w:val="22"/>
          <w:szCs w:val="22"/>
        </w:rPr>
        <w:t xml:space="preserve">: </w:t>
      </w:r>
      <w:r w:rsidRPr="00795A86">
        <w:rPr>
          <w:rFonts w:ascii="Arial" w:hAnsi="Arial" w:cs="Arial"/>
          <w:sz w:val="22"/>
          <w:szCs w:val="22"/>
        </w:rPr>
        <w:t>Répartition</w:t>
      </w:r>
      <w:r w:rsidRPr="00382681">
        <w:rPr>
          <w:rFonts w:ascii="Arial" w:hAnsi="Arial" w:cs="Arial"/>
          <w:sz w:val="22"/>
          <w:szCs w:val="22"/>
        </w:rPr>
        <w:t xml:space="preserve"> des dossiers pour le cycle 2017</w:t>
      </w:r>
    </w:p>
    <w:p w14:paraId="3C991B38" w14:textId="77777777" w:rsidR="00EE7A16" w:rsidRPr="00382681" w:rsidRDefault="00EE7A16" w:rsidP="00EE7A16">
      <w:pPr>
        <w:spacing w:after="120"/>
        <w:rPr>
          <w:rFonts w:ascii="Arial" w:hAnsi="Arial" w:cs="Arial"/>
          <w:sz w:val="22"/>
          <w:szCs w:val="22"/>
        </w:rPr>
      </w:pPr>
      <w:r w:rsidRPr="00382681">
        <w:rPr>
          <w:rFonts w:ascii="Arial" w:hAnsi="Arial" w:cs="Arial"/>
          <w:sz w:val="22"/>
          <w:szCs w:val="22"/>
        </w:rPr>
        <w:t xml:space="preserve">Les dossiers pour le cycle 2017 sont présentés ci-dessous dans l’ordre de priorité en </w:t>
      </w:r>
      <w:r w:rsidRPr="0040289F">
        <w:rPr>
          <w:rFonts w:ascii="Arial" w:hAnsi="Arial" w:cs="Arial"/>
          <w:sz w:val="22"/>
          <w:szCs w:val="22"/>
        </w:rPr>
        <w:t>fo</w:t>
      </w:r>
      <w:r w:rsidRPr="00382681">
        <w:rPr>
          <w:rFonts w:ascii="Arial" w:hAnsi="Arial" w:cs="Arial"/>
          <w:sz w:val="22"/>
          <w:szCs w:val="22"/>
        </w:rPr>
        <w:t xml:space="preserve">nction des critères </w:t>
      </w:r>
      <w:r>
        <w:rPr>
          <w:rFonts w:ascii="Arial" w:hAnsi="Arial" w:cs="Arial"/>
          <w:sz w:val="22"/>
          <w:szCs w:val="22"/>
        </w:rPr>
        <w:t>indiqués aux</w:t>
      </w:r>
      <w:r w:rsidRPr="00382681">
        <w:rPr>
          <w:rFonts w:ascii="Arial" w:hAnsi="Arial" w:cs="Arial"/>
          <w:sz w:val="22"/>
          <w:szCs w:val="22"/>
        </w:rPr>
        <w:t xml:space="preserve"> paragraph</w:t>
      </w:r>
      <w:r>
        <w:rPr>
          <w:rFonts w:ascii="Arial" w:hAnsi="Arial" w:cs="Arial"/>
          <w:sz w:val="22"/>
          <w:szCs w:val="22"/>
        </w:rPr>
        <w:t>e</w:t>
      </w:r>
      <w:r w:rsidRPr="00382681">
        <w:rPr>
          <w:rFonts w:ascii="Arial" w:hAnsi="Arial" w:cs="Arial"/>
          <w:sz w:val="22"/>
          <w:szCs w:val="22"/>
        </w:rPr>
        <w:t xml:space="preserve">s 3 </w:t>
      </w:r>
      <w:r>
        <w:rPr>
          <w:rFonts w:ascii="Arial" w:hAnsi="Arial" w:cs="Arial"/>
          <w:sz w:val="22"/>
          <w:szCs w:val="22"/>
        </w:rPr>
        <w:t>à</w:t>
      </w:r>
      <w:r w:rsidRPr="00382681">
        <w:rPr>
          <w:rFonts w:ascii="Arial" w:hAnsi="Arial" w:cs="Arial"/>
          <w:sz w:val="22"/>
          <w:szCs w:val="22"/>
        </w:rPr>
        <w:t xml:space="preserve"> 9</w:t>
      </w:r>
      <w:r>
        <w:rPr>
          <w:rFonts w:ascii="Arial" w:hAnsi="Arial" w:cs="Arial"/>
          <w:sz w:val="22"/>
          <w:szCs w:val="22"/>
        </w:rPr>
        <w:t xml:space="preserve"> ci-dessus</w:t>
      </w:r>
      <w:r w:rsidRPr="00382681">
        <w:rPr>
          <w:rFonts w:ascii="Arial" w:hAnsi="Arial" w:cs="Arial"/>
          <w:sz w:val="22"/>
          <w:szCs w:val="22"/>
        </w:rPr>
        <w:t>:</w:t>
      </w:r>
    </w:p>
    <w:p w14:paraId="58B5FC8C" w14:textId="77777777" w:rsidR="00EE7A16" w:rsidRPr="00382681" w:rsidRDefault="00EE7A16" w:rsidP="00EE7A16">
      <w:pPr>
        <w:pStyle w:val="COMParaDecision"/>
        <w:numPr>
          <w:ilvl w:val="0"/>
          <w:numId w:val="0"/>
        </w:numPr>
        <w:spacing w:after="0" w:line="20" w:lineRule="exact"/>
        <w:jc w:val="left"/>
      </w:pPr>
    </w:p>
    <w:tbl>
      <w:tblPr>
        <w:tblW w:w="139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60"/>
        <w:gridCol w:w="3143"/>
        <w:gridCol w:w="1156"/>
        <w:gridCol w:w="5978"/>
        <w:gridCol w:w="3158"/>
      </w:tblGrid>
      <w:tr w:rsidR="00EE7A16" w:rsidRPr="009125A3" w14:paraId="32283727" w14:textId="77777777" w:rsidTr="00EE7A16">
        <w:trPr>
          <w:tblHeader/>
          <w:jc w:val="center"/>
        </w:trPr>
        <w:tc>
          <w:tcPr>
            <w:tcW w:w="3703" w:type="dxa"/>
            <w:gridSpan w:val="2"/>
            <w:shd w:val="clear" w:color="auto" w:fill="D9D9D9"/>
            <w:hideMark/>
          </w:tcPr>
          <w:p w14:paraId="58A67275" w14:textId="77777777" w:rsidR="00EE7A16" w:rsidRPr="000B4CDC" w:rsidRDefault="00EE7A16" w:rsidP="006D5DF0">
            <w:pPr>
              <w:spacing w:before="120" w:after="120"/>
              <w:jc w:val="center"/>
              <w:rPr>
                <w:rFonts w:ascii="Helvetica" w:hAnsi="Helvetica" w:cs="Helvetica"/>
                <w:b/>
                <w:bCs/>
                <w:sz w:val="21"/>
                <w:szCs w:val="21"/>
                <w:lang w:val="en-GB"/>
              </w:rPr>
            </w:pPr>
            <w:r>
              <w:rPr>
                <w:rFonts w:ascii="Helvetica" w:hAnsi="Helvetica" w:cs="Helvetica"/>
                <w:b/>
                <w:bCs/>
                <w:sz w:val="21"/>
                <w:szCs w:val="21"/>
                <w:lang w:val="en-GB"/>
              </w:rPr>
              <w:t>Pays</w:t>
            </w:r>
          </w:p>
        </w:tc>
        <w:tc>
          <w:tcPr>
            <w:tcW w:w="7134" w:type="dxa"/>
            <w:gridSpan w:val="2"/>
            <w:shd w:val="clear" w:color="auto" w:fill="D9D9D9"/>
            <w:hideMark/>
          </w:tcPr>
          <w:p w14:paraId="0481C60E" w14:textId="77777777" w:rsidR="00EE7A16" w:rsidRPr="000B4CDC" w:rsidRDefault="00EE7A16" w:rsidP="006D5DF0">
            <w:pPr>
              <w:spacing w:before="120" w:after="120"/>
              <w:jc w:val="center"/>
              <w:rPr>
                <w:rFonts w:ascii="Helvetica" w:hAnsi="Helvetica" w:cs="Helvetica"/>
                <w:b/>
                <w:bCs/>
                <w:sz w:val="21"/>
                <w:szCs w:val="21"/>
                <w:lang w:val="en-GB"/>
              </w:rPr>
            </w:pPr>
            <w:r>
              <w:rPr>
                <w:rFonts w:ascii="Helvetica" w:hAnsi="Helvetica" w:cs="Helvetica"/>
                <w:b/>
                <w:bCs/>
                <w:sz w:val="21"/>
                <w:szCs w:val="21"/>
                <w:lang w:val="en-GB"/>
              </w:rPr>
              <w:t xml:space="preserve">Dossiers </w:t>
            </w:r>
            <w:r w:rsidRPr="00382681">
              <w:rPr>
                <w:rFonts w:ascii="Helvetica" w:hAnsi="Helvetica" w:cs="Helvetica"/>
                <w:b/>
                <w:bCs/>
                <w:sz w:val="21"/>
                <w:szCs w:val="21"/>
              </w:rPr>
              <w:t>soumis</w:t>
            </w:r>
          </w:p>
        </w:tc>
        <w:tc>
          <w:tcPr>
            <w:tcW w:w="3158" w:type="dxa"/>
            <w:shd w:val="clear" w:color="auto" w:fill="D9D9D9"/>
            <w:hideMark/>
          </w:tcPr>
          <w:p w14:paraId="0197A882" w14:textId="77777777" w:rsidR="00EE7A16" w:rsidRPr="00382681" w:rsidRDefault="00EE7A16" w:rsidP="006D5DF0">
            <w:pPr>
              <w:spacing w:before="120" w:after="120"/>
              <w:jc w:val="center"/>
              <w:rPr>
                <w:rFonts w:ascii="Helvetica" w:hAnsi="Helvetica" w:cs="Helvetica"/>
                <w:b/>
                <w:bCs/>
                <w:sz w:val="21"/>
                <w:szCs w:val="21"/>
              </w:rPr>
            </w:pPr>
            <w:r w:rsidRPr="00382681">
              <w:rPr>
                <w:rFonts w:ascii="Helvetica" w:hAnsi="Helvetica" w:cs="Helvetica"/>
                <w:b/>
                <w:bCs/>
                <w:sz w:val="21"/>
                <w:szCs w:val="21"/>
              </w:rPr>
              <w:t>Niveau de priorité</w:t>
            </w:r>
          </w:p>
        </w:tc>
      </w:tr>
      <w:tr w:rsidR="00EE7A16" w:rsidRPr="009125A3" w14:paraId="374A6BFE" w14:textId="77777777" w:rsidTr="00EE7A16">
        <w:trPr>
          <w:jc w:val="center"/>
        </w:trPr>
        <w:tc>
          <w:tcPr>
            <w:tcW w:w="560" w:type="dxa"/>
            <w:hideMark/>
          </w:tcPr>
          <w:p w14:paraId="4BD8A84A"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w:t>
            </w:r>
          </w:p>
        </w:tc>
        <w:tc>
          <w:tcPr>
            <w:tcW w:w="3143" w:type="dxa"/>
            <w:hideMark/>
          </w:tcPr>
          <w:p w14:paraId="51BCEB0C"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Algérie</w:t>
            </w:r>
          </w:p>
        </w:tc>
        <w:tc>
          <w:tcPr>
            <w:tcW w:w="1156" w:type="dxa"/>
            <w:noWrap/>
            <w:hideMark/>
          </w:tcPr>
          <w:p w14:paraId="57920A84"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18AA5E05" w14:textId="77777777" w:rsidR="00EE7A16" w:rsidRPr="000B4CDC" w:rsidRDefault="00EE7A16" w:rsidP="006D5DF0">
            <w:pPr>
              <w:spacing w:after="150"/>
              <w:rPr>
                <w:rFonts w:ascii="Helvetica" w:hAnsi="Helvetica" w:cs="Helvetica"/>
                <w:sz w:val="21"/>
                <w:szCs w:val="21"/>
              </w:rPr>
            </w:pPr>
            <w:r w:rsidRPr="000B4CDC">
              <w:rPr>
                <w:rFonts w:ascii="Helvetica" w:hAnsi="Helvetica" w:cs="Helvetica"/>
                <w:sz w:val="21"/>
                <w:szCs w:val="21"/>
              </w:rPr>
              <w:t>Les savoirs et savoir-faire liés à la distillation de l’eau de rose et de l’eau de fleur de bigaradier par les citadines de Constantine, dit Teqtar (01192)</w:t>
            </w:r>
          </w:p>
        </w:tc>
        <w:tc>
          <w:tcPr>
            <w:tcW w:w="3158" w:type="dxa"/>
            <w:hideMark/>
          </w:tcPr>
          <w:p w14:paraId="5AE5A727"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0FE7DC56" w14:textId="77777777" w:rsidTr="00EE7A16">
        <w:trPr>
          <w:jc w:val="center"/>
        </w:trPr>
        <w:tc>
          <w:tcPr>
            <w:tcW w:w="560" w:type="dxa"/>
            <w:hideMark/>
          </w:tcPr>
          <w:p w14:paraId="3D1DCD89"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w:t>
            </w:r>
          </w:p>
        </w:tc>
        <w:tc>
          <w:tcPr>
            <w:tcW w:w="3143" w:type="dxa"/>
            <w:hideMark/>
          </w:tcPr>
          <w:p w14:paraId="3B62C79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Arm</w:t>
            </w:r>
            <w:r>
              <w:rPr>
                <w:rFonts w:ascii="Helvetica" w:hAnsi="Helvetica" w:cs="Helvetica"/>
                <w:sz w:val="21"/>
                <w:szCs w:val="21"/>
                <w:lang w:val="en-GB"/>
              </w:rPr>
              <w:t>é</w:t>
            </w:r>
            <w:r w:rsidRPr="000B4CDC">
              <w:rPr>
                <w:rFonts w:ascii="Helvetica" w:hAnsi="Helvetica" w:cs="Helvetica"/>
                <w:sz w:val="21"/>
                <w:szCs w:val="21"/>
                <w:lang w:val="en-GB"/>
              </w:rPr>
              <w:t>ni</w:t>
            </w:r>
            <w:r>
              <w:rPr>
                <w:rFonts w:ascii="Helvetica" w:hAnsi="Helvetica" w:cs="Helvetica"/>
                <w:sz w:val="21"/>
                <w:szCs w:val="21"/>
                <w:lang w:val="en-GB"/>
              </w:rPr>
              <w:t>e</w:t>
            </w:r>
          </w:p>
        </w:tc>
        <w:tc>
          <w:tcPr>
            <w:tcW w:w="1156" w:type="dxa"/>
            <w:noWrap/>
            <w:hideMark/>
          </w:tcPr>
          <w:p w14:paraId="578F4531"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E5E4D22"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Kochari, traditional group dance (01295)</w:t>
            </w:r>
          </w:p>
        </w:tc>
        <w:tc>
          <w:tcPr>
            <w:tcW w:w="3158" w:type="dxa"/>
            <w:hideMark/>
          </w:tcPr>
          <w:p w14:paraId="72C1CD2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41CABBFC" w14:textId="77777777" w:rsidTr="00EE7A16">
        <w:trPr>
          <w:jc w:val="center"/>
        </w:trPr>
        <w:tc>
          <w:tcPr>
            <w:tcW w:w="560" w:type="dxa"/>
            <w:hideMark/>
          </w:tcPr>
          <w:p w14:paraId="4CFC8544"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w:t>
            </w:r>
          </w:p>
        </w:tc>
        <w:tc>
          <w:tcPr>
            <w:tcW w:w="3143" w:type="dxa"/>
            <w:hideMark/>
          </w:tcPr>
          <w:p w14:paraId="0E915A1F"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Azerbaïdjan</w:t>
            </w:r>
          </w:p>
        </w:tc>
        <w:tc>
          <w:tcPr>
            <w:tcW w:w="1156" w:type="dxa"/>
            <w:noWrap/>
            <w:hideMark/>
          </w:tcPr>
          <w:p w14:paraId="793B179F"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6B063016"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Dolma making and sharing tradition, a maker of cultural identity (01188)</w:t>
            </w:r>
          </w:p>
        </w:tc>
        <w:tc>
          <w:tcPr>
            <w:tcW w:w="3158" w:type="dxa"/>
            <w:hideMark/>
          </w:tcPr>
          <w:p w14:paraId="676FA99C"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3016269B" w14:textId="77777777" w:rsidTr="00EE7A16">
        <w:trPr>
          <w:jc w:val="center"/>
        </w:trPr>
        <w:tc>
          <w:tcPr>
            <w:tcW w:w="560" w:type="dxa"/>
            <w:hideMark/>
          </w:tcPr>
          <w:p w14:paraId="199A851F"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p>
        </w:tc>
        <w:tc>
          <w:tcPr>
            <w:tcW w:w="3143" w:type="dxa"/>
            <w:hideMark/>
          </w:tcPr>
          <w:p w14:paraId="57F1B02E" w14:textId="77777777" w:rsidR="00EE7A16" w:rsidRPr="000B4CDC" w:rsidRDefault="00EE7A16" w:rsidP="006D5DF0">
            <w:pPr>
              <w:spacing w:after="150"/>
              <w:rPr>
                <w:rFonts w:ascii="Helvetica" w:hAnsi="Helvetica" w:cs="Helvetica"/>
                <w:sz w:val="21"/>
                <w:szCs w:val="21"/>
                <w:lang w:val="en-GB"/>
              </w:rPr>
            </w:pPr>
            <w:r w:rsidRPr="00382681">
              <w:rPr>
                <w:rFonts w:ascii="Helvetica" w:hAnsi="Helvetica" w:cs="Helvetica"/>
                <w:sz w:val="21"/>
                <w:szCs w:val="21"/>
              </w:rPr>
              <w:t>Bolivie (État plurinational</w:t>
            </w:r>
            <w:r>
              <w:rPr>
                <w:rFonts w:ascii="Helvetica" w:hAnsi="Helvetica" w:cs="Helvetica"/>
                <w:sz w:val="21"/>
                <w:szCs w:val="21"/>
                <w:lang w:val="en-GB"/>
              </w:rPr>
              <w:t xml:space="preserve"> de)</w:t>
            </w:r>
          </w:p>
        </w:tc>
        <w:tc>
          <w:tcPr>
            <w:tcW w:w="1156" w:type="dxa"/>
            <w:noWrap/>
            <w:hideMark/>
          </w:tcPr>
          <w:p w14:paraId="6E00BE35"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D8DEDDE" w14:textId="77777777" w:rsidR="00EE7A16" w:rsidRPr="000B4CDC" w:rsidRDefault="00EE7A16" w:rsidP="006D5DF0">
            <w:pPr>
              <w:spacing w:after="150"/>
              <w:rPr>
                <w:rFonts w:ascii="Helvetica" w:hAnsi="Helvetica" w:cs="Helvetica"/>
                <w:sz w:val="21"/>
                <w:szCs w:val="21"/>
              </w:rPr>
            </w:pPr>
            <w:r w:rsidRPr="000B4CDC">
              <w:rPr>
                <w:rFonts w:ascii="Helvetica" w:hAnsi="Helvetica" w:cs="Helvetica"/>
                <w:sz w:val="21"/>
                <w:szCs w:val="21"/>
              </w:rPr>
              <w:t>Parcours rituels dans la ville de La Paz pendant l’Alasita (01182)</w:t>
            </w:r>
          </w:p>
        </w:tc>
        <w:tc>
          <w:tcPr>
            <w:tcW w:w="3158" w:type="dxa"/>
            <w:hideMark/>
          </w:tcPr>
          <w:p w14:paraId="38EB25CE"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2C67E3CF" w14:textId="77777777" w:rsidTr="00EE7A16">
        <w:trPr>
          <w:jc w:val="center"/>
        </w:trPr>
        <w:tc>
          <w:tcPr>
            <w:tcW w:w="560" w:type="dxa"/>
            <w:hideMark/>
          </w:tcPr>
          <w:p w14:paraId="5CD3C8D2"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5</w:t>
            </w:r>
          </w:p>
        </w:tc>
        <w:tc>
          <w:tcPr>
            <w:tcW w:w="3143" w:type="dxa"/>
            <w:hideMark/>
          </w:tcPr>
          <w:p w14:paraId="43CC0930"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Colombi</w:t>
            </w:r>
            <w:r>
              <w:rPr>
                <w:rFonts w:ascii="Helvetica" w:hAnsi="Helvetica" w:cs="Helvetica"/>
                <w:sz w:val="21"/>
                <w:szCs w:val="21"/>
                <w:lang w:val="en-GB"/>
              </w:rPr>
              <w:t>e</w:t>
            </w:r>
          </w:p>
        </w:tc>
        <w:tc>
          <w:tcPr>
            <w:tcW w:w="1156" w:type="dxa"/>
            <w:noWrap/>
            <w:hideMark/>
          </w:tcPr>
          <w:p w14:paraId="05895BAB"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IAR+</w:t>
            </w:r>
            <w:r>
              <w:rPr>
                <w:rFonts w:ascii="Helvetica" w:hAnsi="Helvetica" w:cs="Helvetica"/>
                <w:sz w:val="21"/>
                <w:szCs w:val="21"/>
                <w:lang w:val="en-GB"/>
              </w:rPr>
              <w:t>100</w:t>
            </w:r>
          </w:p>
        </w:tc>
        <w:tc>
          <w:tcPr>
            <w:tcW w:w="5978" w:type="dxa"/>
            <w:hideMark/>
          </w:tcPr>
          <w:p w14:paraId="018E71D0" w14:textId="77777777" w:rsidR="00EE7A16" w:rsidRPr="000B4CDC" w:rsidRDefault="00EE7A16" w:rsidP="006D5DF0">
            <w:pPr>
              <w:spacing w:after="150"/>
              <w:rPr>
                <w:rFonts w:ascii="Helvetica" w:hAnsi="Helvetica" w:cs="Helvetica"/>
                <w:sz w:val="21"/>
                <w:szCs w:val="21"/>
              </w:rPr>
            </w:pPr>
            <w:r w:rsidRPr="000B4CDC">
              <w:rPr>
                <w:rFonts w:ascii="Helvetica" w:hAnsi="Helvetica" w:cs="Helvetica"/>
                <w:sz w:val="21"/>
                <w:szCs w:val="21"/>
              </w:rPr>
              <w:t>Mon héritage, mon pays - stratégie de renforcement des capacités de gestion sociale du patrimoine culturel immatériel du Système national de la culture en Colombie (01211)</w:t>
            </w:r>
          </w:p>
        </w:tc>
        <w:tc>
          <w:tcPr>
            <w:tcW w:w="3158" w:type="dxa"/>
            <w:hideMark/>
          </w:tcPr>
          <w:p w14:paraId="50B0DF00"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70C1144A" w14:textId="77777777" w:rsidTr="00EE7A16">
        <w:trPr>
          <w:jc w:val="center"/>
        </w:trPr>
        <w:tc>
          <w:tcPr>
            <w:tcW w:w="560" w:type="dxa"/>
            <w:hideMark/>
          </w:tcPr>
          <w:p w14:paraId="289B5537"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6</w:t>
            </w:r>
          </w:p>
        </w:tc>
        <w:tc>
          <w:tcPr>
            <w:tcW w:w="3143" w:type="dxa"/>
            <w:hideMark/>
          </w:tcPr>
          <w:p w14:paraId="6A20F0BA"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Indonésie</w:t>
            </w:r>
          </w:p>
        </w:tc>
        <w:tc>
          <w:tcPr>
            <w:tcW w:w="1156" w:type="dxa"/>
            <w:noWrap/>
            <w:hideMark/>
          </w:tcPr>
          <w:p w14:paraId="0CBFEFEE"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3A64479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Pinisi, art of boatbuilding in South Sulawesi (01197)</w:t>
            </w:r>
          </w:p>
        </w:tc>
        <w:tc>
          <w:tcPr>
            <w:tcW w:w="3158" w:type="dxa"/>
            <w:hideMark/>
          </w:tcPr>
          <w:p w14:paraId="341A51CE"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0EA0D10D" w14:textId="77777777" w:rsidTr="00EE7A16">
        <w:trPr>
          <w:jc w:val="center"/>
        </w:trPr>
        <w:tc>
          <w:tcPr>
            <w:tcW w:w="560" w:type="dxa"/>
            <w:hideMark/>
          </w:tcPr>
          <w:p w14:paraId="3A344D86"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7</w:t>
            </w:r>
          </w:p>
        </w:tc>
        <w:tc>
          <w:tcPr>
            <w:tcW w:w="3143" w:type="dxa"/>
            <w:hideMark/>
          </w:tcPr>
          <w:p w14:paraId="038EE43A"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Iran (</w:t>
            </w:r>
            <w:r>
              <w:rPr>
                <w:rFonts w:ascii="Helvetica" w:hAnsi="Helvetica" w:cs="Helvetica"/>
                <w:sz w:val="21"/>
                <w:szCs w:val="21"/>
                <w:lang w:val="en-GB"/>
              </w:rPr>
              <w:t xml:space="preserve">République </w:t>
            </w:r>
            <w:r w:rsidRPr="00382681">
              <w:rPr>
                <w:rFonts w:ascii="Helvetica" w:hAnsi="Helvetica" w:cs="Helvetica"/>
                <w:sz w:val="21"/>
                <w:szCs w:val="21"/>
              </w:rPr>
              <w:t xml:space="preserve">islamique </w:t>
            </w:r>
            <w:r>
              <w:rPr>
                <w:rFonts w:ascii="Helvetica" w:hAnsi="Helvetica" w:cs="Helvetica"/>
                <w:sz w:val="21"/>
                <w:szCs w:val="21"/>
                <w:lang w:val="en-GB"/>
              </w:rPr>
              <w:t>d’</w:t>
            </w:r>
            <w:r w:rsidRPr="000B4CDC">
              <w:rPr>
                <w:rFonts w:ascii="Helvetica" w:hAnsi="Helvetica" w:cs="Helvetica"/>
                <w:sz w:val="21"/>
                <w:szCs w:val="21"/>
                <w:lang w:val="en-GB"/>
              </w:rPr>
              <w:t>)</w:t>
            </w:r>
          </w:p>
        </w:tc>
        <w:tc>
          <w:tcPr>
            <w:tcW w:w="1156" w:type="dxa"/>
            <w:noWrap/>
            <w:hideMark/>
          </w:tcPr>
          <w:p w14:paraId="1BD630AE"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0316521D"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Chog</w:t>
            </w:r>
            <w:r w:rsidRPr="000B4CDC">
              <w:rPr>
                <w:rFonts w:ascii="Calibri" w:hAnsi="Calibri" w:cs="Calibri"/>
                <w:sz w:val="21"/>
                <w:szCs w:val="21"/>
                <w:lang w:val="en-GB"/>
              </w:rPr>
              <w:t>ā</w:t>
            </w:r>
            <w:r w:rsidRPr="000B4CDC">
              <w:rPr>
                <w:rFonts w:ascii="Helvetica" w:hAnsi="Helvetica" w:cs="Helvetica"/>
                <w:sz w:val="21"/>
                <w:szCs w:val="21"/>
                <w:lang w:val="en-GB"/>
              </w:rPr>
              <w:t>n, a horse-riding game accompanied by music and storytelling (01282)</w:t>
            </w:r>
          </w:p>
        </w:tc>
        <w:tc>
          <w:tcPr>
            <w:tcW w:w="3158" w:type="dxa"/>
            <w:hideMark/>
          </w:tcPr>
          <w:p w14:paraId="0A58E04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1137EA0F" w14:textId="77777777" w:rsidTr="00EE7A16">
        <w:trPr>
          <w:jc w:val="center"/>
        </w:trPr>
        <w:tc>
          <w:tcPr>
            <w:tcW w:w="560" w:type="dxa"/>
            <w:hideMark/>
          </w:tcPr>
          <w:p w14:paraId="4A808E3E"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8</w:t>
            </w:r>
          </w:p>
        </w:tc>
        <w:tc>
          <w:tcPr>
            <w:tcW w:w="3143" w:type="dxa"/>
            <w:hideMark/>
          </w:tcPr>
          <w:p w14:paraId="40DDC9C3"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Italie</w:t>
            </w:r>
          </w:p>
        </w:tc>
        <w:tc>
          <w:tcPr>
            <w:tcW w:w="1156" w:type="dxa"/>
            <w:noWrap/>
            <w:hideMark/>
          </w:tcPr>
          <w:p w14:paraId="179208EC"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586CF95C"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Art of Napolitan ‘Pizzaiuolo’ (00722)</w:t>
            </w:r>
          </w:p>
        </w:tc>
        <w:tc>
          <w:tcPr>
            <w:tcW w:w="3158" w:type="dxa"/>
            <w:hideMark/>
          </w:tcPr>
          <w:p w14:paraId="67A71E07"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5B58DAFB" w14:textId="77777777" w:rsidTr="00EE7A16">
        <w:trPr>
          <w:jc w:val="center"/>
        </w:trPr>
        <w:tc>
          <w:tcPr>
            <w:tcW w:w="560" w:type="dxa"/>
            <w:hideMark/>
          </w:tcPr>
          <w:p w14:paraId="291AEA10"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9</w:t>
            </w:r>
          </w:p>
        </w:tc>
        <w:tc>
          <w:tcPr>
            <w:tcW w:w="3143" w:type="dxa"/>
            <w:hideMark/>
          </w:tcPr>
          <w:p w14:paraId="08922C87"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Mongolie</w:t>
            </w:r>
          </w:p>
        </w:tc>
        <w:tc>
          <w:tcPr>
            <w:tcW w:w="1156" w:type="dxa"/>
            <w:noWrap/>
            <w:hideMark/>
          </w:tcPr>
          <w:p w14:paraId="6AC2D9CF"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USL</w:t>
            </w:r>
          </w:p>
        </w:tc>
        <w:tc>
          <w:tcPr>
            <w:tcW w:w="5978" w:type="dxa"/>
            <w:hideMark/>
          </w:tcPr>
          <w:p w14:paraId="502ABED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Mongolian traditional practices of worshipping the sacred sites (00871)</w:t>
            </w:r>
          </w:p>
        </w:tc>
        <w:tc>
          <w:tcPr>
            <w:tcW w:w="3158" w:type="dxa"/>
            <w:hideMark/>
          </w:tcPr>
          <w:p w14:paraId="12E7A2AF"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541C6BD8" w14:textId="77777777" w:rsidTr="00EE7A16">
        <w:trPr>
          <w:jc w:val="center"/>
        </w:trPr>
        <w:tc>
          <w:tcPr>
            <w:tcW w:w="560" w:type="dxa"/>
            <w:hideMark/>
          </w:tcPr>
          <w:p w14:paraId="7AD5ACFE"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10</w:t>
            </w:r>
          </w:p>
        </w:tc>
        <w:tc>
          <w:tcPr>
            <w:tcW w:w="3143" w:type="dxa"/>
            <w:hideMark/>
          </w:tcPr>
          <w:p w14:paraId="725A75FF"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Maroc</w:t>
            </w:r>
          </w:p>
        </w:tc>
        <w:tc>
          <w:tcPr>
            <w:tcW w:w="1156" w:type="dxa"/>
            <w:noWrap/>
            <w:hideMark/>
          </w:tcPr>
          <w:p w14:paraId="136D9CDE"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USL</w:t>
            </w:r>
          </w:p>
        </w:tc>
        <w:tc>
          <w:tcPr>
            <w:tcW w:w="5978" w:type="dxa"/>
            <w:hideMark/>
          </w:tcPr>
          <w:p w14:paraId="6F27B368" w14:textId="77777777" w:rsidR="00EE7A16" w:rsidRPr="000B4CDC" w:rsidRDefault="00EE7A16" w:rsidP="006D5DF0">
            <w:pPr>
              <w:spacing w:after="150"/>
              <w:rPr>
                <w:rFonts w:ascii="Helvetica" w:hAnsi="Helvetica" w:cs="Helvetica"/>
                <w:sz w:val="21"/>
                <w:szCs w:val="21"/>
              </w:rPr>
            </w:pPr>
            <w:r w:rsidRPr="000B4CDC">
              <w:rPr>
                <w:rFonts w:ascii="Helvetica" w:hAnsi="Helvetica" w:cs="Helvetica"/>
                <w:sz w:val="21"/>
                <w:szCs w:val="21"/>
              </w:rPr>
              <w:t>La Taskiwin, danse martiale du Haut-Atlas occidental (01256)</w:t>
            </w:r>
          </w:p>
        </w:tc>
        <w:tc>
          <w:tcPr>
            <w:tcW w:w="3158" w:type="dxa"/>
            <w:hideMark/>
          </w:tcPr>
          <w:p w14:paraId="611A96EA"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17C49B9E" w14:textId="77777777" w:rsidTr="00EE7A16">
        <w:trPr>
          <w:jc w:val="center"/>
        </w:trPr>
        <w:tc>
          <w:tcPr>
            <w:tcW w:w="560" w:type="dxa"/>
            <w:hideMark/>
          </w:tcPr>
          <w:p w14:paraId="61621954"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11</w:t>
            </w:r>
          </w:p>
        </w:tc>
        <w:tc>
          <w:tcPr>
            <w:tcW w:w="3143" w:type="dxa"/>
            <w:hideMark/>
          </w:tcPr>
          <w:p w14:paraId="0B729FE2"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Pérou</w:t>
            </w:r>
          </w:p>
        </w:tc>
        <w:tc>
          <w:tcPr>
            <w:tcW w:w="1156" w:type="dxa"/>
            <w:noWrap/>
            <w:hideMark/>
          </w:tcPr>
          <w:p w14:paraId="476C57F3"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276DD9F"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Traditional system of Corongo’s water judges (01155)</w:t>
            </w:r>
          </w:p>
        </w:tc>
        <w:tc>
          <w:tcPr>
            <w:tcW w:w="3158" w:type="dxa"/>
            <w:hideMark/>
          </w:tcPr>
          <w:p w14:paraId="4520D62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(0) </w:t>
            </w:r>
            <w:r>
              <w:rPr>
                <w:rFonts w:ascii="Helvetica" w:hAnsi="Helvetica" w:cs="Helvetica"/>
                <w:sz w:val="21"/>
                <w:szCs w:val="21"/>
                <w:lang w:val="en-GB"/>
              </w:rPr>
              <w:t>un dossier pour</w:t>
            </w:r>
            <w:r w:rsidRPr="000B4CDC">
              <w:rPr>
                <w:rFonts w:ascii="Helvetica" w:hAnsi="Helvetica" w:cs="Helvetica"/>
                <w:sz w:val="21"/>
                <w:szCs w:val="21"/>
                <w:lang w:val="en-GB"/>
              </w:rPr>
              <w:t xml:space="preserve"> 2016-2017</w:t>
            </w:r>
          </w:p>
        </w:tc>
      </w:tr>
      <w:tr w:rsidR="00EE7A16" w:rsidRPr="009125A3" w14:paraId="3686C28A" w14:textId="77777777" w:rsidTr="00EE7A16">
        <w:trPr>
          <w:jc w:val="center"/>
        </w:trPr>
        <w:tc>
          <w:tcPr>
            <w:tcW w:w="560" w:type="dxa"/>
            <w:hideMark/>
          </w:tcPr>
          <w:p w14:paraId="6C92C321"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12</w:t>
            </w:r>
          </w:p>
        </w:tc>
        <w:tc>
          <w:tcPr>
            <w:tcW w:w="3143" w:type="dxa"/>
            <w:hideMark/>
          </w:tcPr>
          <w:p w14:paraId="5554B4CF"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Allemagne</w:t>
            </w:r>
          </w:p>
        </w:tc>
        <w:tc>
          <w:tcPr>
            <w:tcW w:w="1156" w:type="dxa"/>
            <w:noWrap/>
            <w:hideMark/>
          </w:tcPr>
          <w:p w14:paraId="2DA951BA"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53B10EF5"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Organ craftsmanship and music (01277)</w:t>
            </w:r>
          </w:p>
        </w:tc>
        <w:tc>
          <w:tcPr>
            <w:tcW w:w="3158" w:type="dxa"/>
            <w:hideMark/>
          </w:tcPr>
          <w:p w14:paraId="4A97A44C"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45A7982F" w14:textId="77777777" w:rsidTr="00EE7A16">
        <w:trPr>
          <w:jc w:val="center"/>
        </w:trPr>
        <w:tc>
          <w:tcPr>
            <w:tcW w:w="560" w:type="dxa"/>
            <w:hideMark/>
          </w:tcPr>
          <w:p w14:paraId="6AE1F42F"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13</w:t>
            </w:r>
          </w:p>
        </w:tc>
        <w:tc>
          <w:tcPr>
            <w:tcW w:w="3143" w:type="dxa"/>
            <w:hideMark/>
          </w:tcPr>
          <w:p w14:paraId="796196EC" w14:textId="77777777" w:rsidR="00EE7A16" w:rsidRPr="00382681" w:rsidRDefault="00EE7A16" w:rsidP="006D5DF0">
            <w:pPr>
              <w:spacing w:after="150"/>
              <w:rPr>
                <w:rFonts w:ascii="Helvetica" w:hAnsi="Helvetica" w:cs="Helvetica"/>
                <w:sz w:val="21"/>
                <w:szCs w:val="21"/>
              </w:rPr>
            </w:pPr>
            <w:r w:rsidRPr="00C614E0">
              <w:rPr>
                <w:rFonts w:ascii="Helvetica" w:hAnsi="Helvetica" w:cs="Helvetica"/>
                <w:sz w:val="21"/>
                <w:szCs w:val="21"/>
              </w:rPr>
              <w:t>Irlande</w:t>
            </w:r>
          </w:p>
        </w:tc>
        <w:tc>
          <w:tcPr>
            <w:tcW w:w="1156" w:type="dxa"/>
            <w:noWrap/>
            <w:hideMark/>
          </w:tcPr>
          <w:p w14:paraId="2FE7D2A6"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6B88E7F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Uilleann piping (01264)</w:t>
            </w:r>
          </w:p>
        </w:tc>
        <w:tc>
          <w:tcPr>
            <w:tcW w:w="3158" w:type="dxa"/>
            <w:hideMark/>
          </w:tcPr>
          <w:p w14:paraId="7E3801BC"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0CB0D701" w14:textId="77777777" w:rsidTr="00EE7A16">
        <w:trPr>
          <w:jc w:val="center"/>
        </w:trPr>
        <w:tc>
          <w:tcPr>
            <w:tcW w:w="560" w:type="dxa"/>
            <w:hideMark/>
          </w:tcPr>
          <w:p w14:paraId="49862BE6"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14</w:t>
            </w:r>
          </w:p>
        </w:tc>
        <w:tc>
          <w:tcPr>
            <w:tcW w:w="3143" w:type="dxa"/>
            <w:hideMark/>
          </w:tcPr>
          <w:p w14:paraId="3B4EF4D1" w14:textId="77777777" w:rsidR="00EE7A16" w:rsidRPr="000B4CDC" w:rsidRDefault="00EE7A16" w:rsidP="006D5DF0">
            <w:pPr>
              <w:spacing w:after="150"/>
              <w:rPr>
                <w:rFonts w:ascii="Helvetica" w:hAnsi="Helvetica" w:cs="Helvetica"/>
                <w:sz w:val="21"/>
                <w:szCs w:val="21"/>
                <w:lang w:val="en-GB"/>
              </w:rPr>
            </w:pPr>
            <w:r>
              <w:rPr>
                <w:rFonts w:ascii="Helvetica" w:hAnsi="Helvetica" w:cs="Helvetica"/>
                <w:sz w:val="21"/>
                <w:szCs w:val="21"/>
                <w:lang w:val="en-GB"/>
              </w:rPr>
              <w:t xml:space="preserve">République Démocratique </w:t>
            </w:r>
            <w:r w:rsidRPr="00382681">
              <w:rPr>
                <w:rFonts w:ascii="Helvetica" w:hAnsi="Helvetica" w:cs="Helvetica"/>
                <w:sz w:val="21"/>
                <w:szCs w:val="21"/>
              </w:rPr>
              <w:t>populaire lao</w:t>
            </w:r>
          </w:p>
        </w:tc>
        <w:tc>
          <w:tcPr>
            <w:tcW w:w="1156" w:type="dxa"/>
            <w:noWrap/>
            <w:hideMark/>
          </w:tcPr>
          <w:p w14:paraId="5F12BCBB"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6CDF44B9" w14:textId="77777777" w:rsidR="00EE7A16" w:rsidRPr="000B4CDC" w:rsidRDefault="00EE7A16" w:rsidP="006D5DF0">
            <w:pPr>
              <w:spacing w:after="150"/>
              <w:rPr>
                <w:rFonts w:ascii="Helvetica" w:hAnsi="Helvetica" w:cs="Helvetica"/>
                <w:sz w:val="21"/>
                <w:szCs w:val="21"/>
              </w:rPr>
            </w:pPr>
            <w:r w:rsidRPr="000B4CDC">
              <w:rPr>
                <w:rFonts w:ascii="Helvetica" w:hAnsi="Helvetica" w:cs="Helvetica"/>
                <w:sz w:val="21"/>
                <w:szCs w:val="21"/>
              </w:rPr>
              <w:t>Musique du khène du peuple lao (01296)</w:t>
            </w:r>
          </w:p>
        </w:tc>
        <w:tc>
          <w:tcPr>
            <w:tcW w:w="3158" w:type="dxa"/>
            <w:hideMark/>
          </w:tcPr>
          <w:p w14:paraId="4C5C5189"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146256FC" w14:textId="77777777" w:rsidTr="00EE7A16">
        <w:trPr>
          <w:jc w:val="center"/>
        </w:trPr>
        <w:tc>
          <w:tcPr>
            <w:tcW w:w="560" w:type="dxa"/>
            <w:hideMark/>
          </w:tcPr>
          <w:p w14:paraId="7734F9DB"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15</w:t>
            </w:r>
          </w:p>
        </w:tc>
        <w:tc>
          <w:tcPr>
            <w:tcW w:w="3143" w:type="dxa"/>
            <w:hideMark/>
          </w:tcPr>
          <w:p w14:paraId="4662451D" w14:textId="77777777" w:rsidR="00EE7A16" w:rsidRPr="000B4CDC" w:rsidRDefault="00EE7A16" w:rsidP="006D5DF0">
            <w:pPr>
              <w:spacing w:after="150"/>
              <w:rPr>
                <w:rFonts w:ascii="Helvetica" w:hAnsi="Helvetica" w:cs="Helvetica"/>
                <w:sz w:val="21"/>
                <w:szCs w:val="21"/>
                <w:lang w:val="en-GB"/>
              </w:rPr>
            </w:pPr>
            <w:r>
              <w:rPr>
                <w:rFonts w:ascii="Helvetica" w:hAnsi="Helvetica" w:cs="Helvetica"/>
                <w:sz w:val="21"/>
                <w:szCs w:val="21"/>
                <w:lang w:val="en-GB"/>
              </w:rPr>
              <w:t>Pays-Bas</w:t>
            </w:r>
          </w:p>
        </w:tc>
        <w:tc>
          <w:tcPr>
            <w:tcW w:w="1156" w:type="dxa"/>
            <w:noWrap/>
            <w:hideMark/>
          </w:tcPr>
          <w:p w14:paraId="43023B6F"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47AED94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Craft of the miller operating windmills and watermills (01265)</w:t>
            </w:r>
          </w:p>
        </w:tc>
        <w:tc>
          <w:tcPr>
            <w:tcW w:w="3158" w:type="dxa"/>
            <w:hideMark/>
          </w:tcPr>
          <w:p w14:paraId="19D17AD7"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32579029" w14:textId="77777777" w:rsidTr="00EE7A16">
        <w:trPr>
          <w:jc w:val="center"/>
        </w:trPr>
        <w:tc>
          <w:tcPr>
            <w:tcW w:w="560" w:type="dxa"/>
            <w:hideMark/>
          </w:tcPr>
          <w:p w14:paraId="1BAFC2F6"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lastRenderedPageBreak/>
              <w:t>16</w:t>
            </w:r>
          </w:p>
        </w:tc>
        <w:tc>
          <w:tcPr>
            <w:tcW w:w="3143" w:type="dxa"/>
            <w:hideMark/>
          </w:tcPr>
          <w:p w14:paraId="40D720CC"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Panama</w:t>
            </w:r>
          </w:p>
        </w:tc>
        <w:tc>
          <w:tcPr>
            <w:tcW w:w="1156" w:type="dxa"/>
            <w:noWrap/>
            <w:hideMark/>
          </w:tcPr>
          <w:p w14:paraId="18120C40"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076CBA70"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Artisanal processes and plant fibres techniques for talcos, crinejasand pintas weaving of the pinta’o hat (01272)</w:t>
            </w:r>
          </w:p>
        </w:tc>
        <w:tc>
          <w:tcPr>
            <w:tcW w:w="3158" w:type="dxa"/>
            <w:hideMark/>
          </w:tcPr>
          <w:p w14:paraId="7138FD3A"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4A26A44E" w14:textId="77777777" w:rsidTr="00EE7A16">
        <w:trPr>
          <w:jc w:val="center"/>
        </w:trPr>
        <w:tc>
          <w:tcPr>
            <w:tcW w:w="560" w:type="dxa"/>
            <w:hideMark/>
          </w:tcPr>
          <w:p w14:paraId="6442328F"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17</w:t>
            </w:r>
          </w:p>
        </w:tc>
        <w:tc>
          <w:tcPr>
            <w:tcW w:w="3143" w:type="dxa"/>
            <w:hideMark/>
          </w:tcPr>
          <w:p w14:paraId="5A9A849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Slov</w:t>
            </w:r>
            <w:r>
              <w:rPr>
                <w:rFonts w:ascii="Helvetica" w:hAnsi="Helvetica" w:cs="Helvetica"/>
                <w:sz w:val="21"/>
                <w:szCs w:val="21"/>
                <w:lang w:val="en-GB"/>
              </w:rPr>
              <w:t>é</w:t>
            </w:r>
            <w:r w:rsidRPr="000B4CDC">
              <w:rPr>
                <w:rFonts w:ascii="Helvetica" w:hAnsi="Helvetica" w:cs="Helvetica"/>
                <w:sz w:val="21"/>
                <w:szCs w:val="21"/>
                <w:lang w:val="en-GB"/>
              </w:rPr>
              <w:t>ni</w:t>
            </w:r>
            <w:r>
              <w:rPr>
                <w:rFonts w:ascii="Helvetica" w:hAnsi="Helvetica" w:cs="Helvetica"/>
                <w:sz w:val="21"/>
                <w:szCs w:val="21"/>
                <w:lang w:val="en-GB"/>
              </w:rPr>
              <w:t>e</w:t>
            </w:r>
          </w:p>
        </w:tc>
        <w:tc>
          <w:tcPr>
            <w:tcW w:w="1156" w:type="dxa"/>
            <w:noWrap/>
            <w:hideMark/>
          </w:tcPr>
          <w:p w14:paraId="74DDA397"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75D9D907"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Door-to-door rounds of Kurenti (01278)</w:t>
            </w:r>
          </w:p>
        </w:tc>
        <w:tc>
          <w:tcPr>
            <w:tcW w:w="3158" w:type="dxa"/>
            <w:hideMark/>
          </w:tcPr>
          <w:p w14:paraId="4167E77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005BB963" w14:textId="77777777" w:rsidTr="00EE7A16">
        <w:trPr>
          <w:jc w:val="center"/>
        </w:trPr>
        <w:tc>
          <w:tcPr>
            <w:tcW w:w="560" w:type="dxa"/>
            <w:hideMark/>
          </w:tcPr>
          <w:p w14:paraId="477A1E66"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18</w:t>
            </w:r>
          </w:p>
        </w:tc>
        <w:tc>
          <w:tcPr>
            <w:tcW w:w="3143" w:type="dxa"/>
            <w:hideMark/>
          </w:tcPr>
          <w:p w14:paraId="32ED15A2"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S</w:t>
            </w:r>
            <w:r>
              <w:rPr>
                <w:rFonts w:ascii="Helvetica" w:hAnsi="Helvetica" w:cs="Helvetica"/>
                <w:sz w:val="21"/>
                <w:szCs w:val="21"/>
                <w:lang w:val="en-GB"/>
              </w:rPr>
              <w:t>uisse</w:t>
            </w:r>
          </w:p>
        </w:tc>
        <w:tc>
          <w:tcPr>
            <w:tcW w:w="1156" w:type="dxa"/>
            <w:noWrap/>
            <w:hideMark/>
          </w:tcPr>
          <w:p w14:paraId="4C63B4E1"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81EEB17"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Carnaval de Bâle (01262)</w:t>
            </w:r>
          </w:p>
        </w:tc>
        <w:tc>
          <w:tcPr>
            <w:tcW w:w="3158" w:type="dxa"/>
            <w:hideMark/>
          </w:tcPr>
          <w:p w14:paraId="452D928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3B9A91BD" w14:textId="77777777" w:rsidTr="00EE7A16">
        <w:trPr>
          <w:jc w:val="center"/>
        </w:trPr>
        <w:tc>
          <w:tcPr>
            <w:tcW w:w="560" w:type="dxa"/>
            <w:hideMark/>
          </w:tcPr>
          <w:p w14:paraId="59E3CB1A"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19</w:t>
            </w:r>
          </w:p>
        </w:tc>
        <w:tc>
          <w:tcPr>
            <w:tcW w:w="3143" w:type="dxa"/>
            <w:hideMark/>
          </w:tcPr>
          <w:p w14:paraId="12F390DF"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Tadjikistan</w:t>
            </w:r>
          </w:p>
        </w:tc>
        <w:tc>
          <w:tcPr>
            <w:tcW w:w="1156" w:type="dxa"/>
            <w:noWrap/>
            <w:hideMark/>
          </w:tcPr>
          <w:p w14:paraId="25097682"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7714153E"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Falak (01193)</w:t>
            </w:r>
          </w:p>
        </w:tc>
        <w:tc>
          <w:tcPr>
            <w:tcW w:w="3158" w:type="dxa"/>
            <w:hideMark/>
          </w:tcPr>
          <w:p w14:paraId="587FD85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 </w:t>
            </w:r>
            <w:r>
              <w:rPr>
                <w:rFonts w:ascii="Helvetica" w:hAnsi="Helvetica" w:cs="Helvetica"/>
                <w:sz w:val="21"/>
                <w:szCs w:val="21"/>
                <w:lang w:val="en-GB"/>
              </w:rPr>
              <w:t xml:space="preserve">pas </w:t>
            </w:r>
            <w:r w:rsidRPr="00382681">
              <w:rPr>
                <w:rFonts w:ascii="Helvetica" w:hAnsi="Helvetica" w:cs="Helvetica"/>
                <w:sz w:val="21"/>
                <w:szCs w:val="21"/>
              </w:rPr>
              <w:t>d’élément inscrit</w:t>
            </w:r>
          </w:p>
        </w:tc>
      </w:tr>
      <w:tr w:rsidR="00EE7A16" w:rsidRPr="009125A3" w14:paraId="4C50F6BB" w14:textId="77777777" w:rsidTr="00EE7A16">
        <w:trPr>
          <w:jc w:val="center"/>
        </w:trPr>
        <w:tc>
          <w:tcPr>
            <w:tcW w:w="560" w:type="dxa"/>
            <w:hideMark/>
          </w:tcPr>
          <w:p w14:paraId="33D5D23B"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20</w:t>
            </w:r>
          </w:p>
        </w:tc>
        <w:tc>
          <w:tcPr>
            <w:tcW w:w="3143" w:type="dxa"/>
            <w:hideMark/>
          </w:tcPr>
          <w:p w14:paraId="2CEF01B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Botswana</w:t>
            </w:r>
          </w:p>
        </w:tc>
        <w:tc>
          <w:tcPr>
            <w:tcW w:w="1156" w:type="dxa"/>
            <w:noWrap/>
            <w:hideMark/>
          </w:tcPr>
          <w:p w14:paraId="6821B2FA"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USL</w:t>
            </w:r>
          </w:p>
        </w:tc>
        <w:tc>
          <w:tcPr>
            <w:tcW w:w="5978" w:type="dxa"/>
            <w:hideMark/>
          </w:tcPr>
          <w:p w14:paraId="6FDC176E"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Dikopelo folk music of Bakgatlaba</w:t>
            </w:r>
            <w:r>
              <w:rPr>
                <w:rFonts w:ascii="Helvetica" w:hAnsi="Helvetica" w:cs="Helvetica"/>
                <w:sz w:val="21"/>
                <w:szCs w:val="21"/>
                <w:lang w:val="en-GB"/>
              </w:rPr>
              <w:t xml:space="preserve"> </w:t>
            </w:r>
            <w:r w:rsidRPr="000B4CDC">
              <w:rPr>
                <w:rFonts w:ascii="Helvetica" w:hAnsi="Helvetica" w:cs="Helvetica"/>
                <w:sz w:val="21"/>
                <w:szCs w:val="21"/>
                <w:lang w:val="en-GB"/>
              </w:rPr>
              <w:t>Kgafela in Kgatleng District (01290)</w:t>
            </w:r>
          </w:p>
        </w:tc>
        <w:tc>
          <w:tcPr>
            <w:tcW w:w="3158" w:type="dxa"/>
            <w:hideMark/>
          </w:tcPr>
          <w:p w14:paraId="697BC567"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(i) candidature pour la LSU</w:t>
            </w:r>
          </w:p>
        </w:tc>
      </w:tr>
      <w:tr w:rsidR="00EE7A16" w:rsidRPr="009125A3" w14:paraId="00253364" w14:textId="77777777" w:rsidTr="00EE7A16">
        <w:trPr>
          <w:jc w:val="center"/>
        </w:trPr>
        <w:tc>
          <w:tcPr>
            <w:tcW w:w="560" w:type="dxa"/>
            <w:hideMark/>
          </w:tcPr>
          <w:p w14:paraId="59163681"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21</w:t>
            </w:r>
          </w:p>
        </w:tc>
        <w:tc>
          <w:tcPr>
            <w:tcW w:w="3143" w:type="dxa"/>
            <w:hideMark/>
          </w:tcPr>
          <w:p w14:paraId="4435D325" w14:textId="77777777" w:rsidR="00EE7A16" w:rsidRPr="005A678C" w:rsidRDefault="00EE7A16" w:rsidP="006D5DF0">
            <w:pPr>
              <w:spacing w:after="150"/>
              <w:rPr>
                <w:rFonts w:ascii="Helvetica" w:hAnsi="Helvetica" w:cs="Helvetica"/>
                <w:sz w:val="21"/>
                <w:szCs w:val="21"/>
              </w:rPr>
            </w:pPr>
            <w:r w:rsidRPr="005A678C">
              <w:rPr>
                <w:rFonts w:ascii="Helvetica" w:hAnsi="Helvetica" w:cs="Helvetica"/>
                <w:sz w:val="21"/>
                <w:szCs w:val="21"/>
              </w:rPr>
              <w:t xml:space="preserve">Colombie; Venezuela (République </w:t>
            </w:r>
            <w:r w:rsidRPr="00382681">
              <w:rPr>
                <w:rFonts w:ascii="Helvetica" w:hAnsi="Helvetica" w:cs="Helvetica"/>
                <w:sz w:val="21"/>
                <w:szCs w:val="21"/>
              </w:rPr>
              <w:t>bolivarienne</w:t>
            </w:r>
            <w:r w:rsidRPr="005A678C">
              <w:rPr>
                <w:rFonts w:ascii="Helvetica" w:hAnsi="Helvetica" w:cs="Helvetica"/>
                <w:sz w:val="21"/>
                <w:szCs w:val="21"/>
              </w:rPr>
              <w:t xml:space="preserve"> du)</w:t>
            </w:r>
          </w:p>
        </w:tc>
        <w:tc>
          <w:tcPr>
            <w:tcW w:w="1156" w:type="dxa"/>
            <w:noWrap/>
            <w:hideMark/>
          </w:tcPr>
          <w:p w14:paraId="5FF21BF0"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USL</w:t>
            </w:r>
          </w:p>
        </w:tc>
        <w:tc>
          <w:tcPr>
            <w:tcW w:w="5978" w:type="dxa"/>
            <w:hideMark/>
          </w:tcPr>
          <w:p w14:paraId="6626BCCC" w14:textId="77777777" w:rsidR="00EE7A16" w:rsidRPr="000B4CDC" w:rsidRDefault="00EE7A16" w:rsidP="006D5DF0">
            <w:pPr>
              <w:spacing w:after="150"/>
              <w:rPr>
                <w:rFonts w:ascii="Helvetica" w:hAnsi="Helvetica" w:cs="Helvetica"/>
                <w:sz w:val="21"/>
                <w:szCs w:val="21"/>
                <w:lang w:val="es-ES"/>
              </w:rPr>
            </w:pPr>
            <w:r w:rsidRPr="000B4CDC">
              <w:rPr>
                <w:rFonts w:ascii="Helvetica" w:hAnsi="Helvetica" w:cs="Helvetica"/>
                <w:sz w:val="21"/>
                <w:szCs w:val="21"/>
                <w:lang w:val="es-ES"/>
              </w:rPr>
              <w:t>Colombian-Venezuelan llano worksongs (01285)</w:t>
            </w:r>
          </w:p>
        </w:tc>
        <w:tc>
          <w:tcPr>
            <w:tcW w:w="3158" w:type="dxa"/>
            <w:hideMark/>
          </w:tcPr>
          <w:p w14:paraId="7725CC8D"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 xml:space="preserve">(i) </w:t>
            </w:r>
            <w:r w:rsidRPr="00D83805">
              <w:rPr>
                <w:rFonts w:ascii="Helvetica" w:hAnsi="Helvetica" w:cs="Helvetica"/>
                <w:sz w:val="21"/>
                <w:szCs w:val="21"/>
              </w:rPr>
              <w:t>candidature pour la LSU</w:t>
            </w:r>
          </w:p>
        </w:tc>
      </w:tr>
      <w:tr w:rsidR="00EE7A16" w:rsidRPr="009125A3" w14:paraId="0BC56D09" w14:textId="77777777" w:rsidTr="00EE7A16">
        <w:trPr>
          <w:jc w:val="center"/>
        </w:trPr>
        <w:tc>
          <w:tcPr>
            <w:tcW w:w="560" w:type="dxa"/>
            <w:hideMark/>
          </w:tcPr>
          <w:p w14:paraId="2E3121AD"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22</w:t>
            </w:r>
          </w:p>
        </w:tc>
        <w:tc>
          <w:tcPr>
            <w:tcW w:w="3143" w:type="dxa"/>
            <w:hideMark/>
          </w:tcPr>
          <w:p w14:paraId="2DE5B2FB"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Turquie</w:t>
            </w:r>
          </w:p>
        </w:tc>
        <w:tc>
          <w:tcPr>
            <w:tcW w:w="1156" w:type="dxa"/>
            <w:noWrap/>
            <w:hideMark/>
          </w:tcPr>
          <w:p w14:paraId="601013D5"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USL</w:t>
            </w:r>
          </w:p>
        </w:tc>
        <w:tc>
          <w:tcPr>
            <w:tcW w:w="5978" w:type="dxa"/>
            <w:hideMark/>
          </w:tcPr>
          <w:p w14:paraId="63D5CB9C"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Whistled language (00658)</w:t>
            </w:r>
          </w:p>
        </w:tc>
        <w:tc>
          <w:tcPr>
            <w:tcW w:w="3158" w:type="dxa"/>
            <w:hideMark/>
          </w:tcPr>
          <w:p w14:paraId="1BF11BD5"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 xml:space="preserve">(i) </w:t>
            </w:r>
            <w:r w:rsidRPr="00D83805">
              <w:rPr>
                <w:rFonts w:ascii="Helvetica" w:hAnsi="Helvetica" w:cs="Helvetica"/>
                <w:sz w:val="21"/>
                <w:szCs w:val="21"/>
              </w:rPr>
              <w:t>candidature pour la LSU</w:t>
            </w:r>
          </w:p>
        </w:tc>
      </w:tr>
      <w:tr w:rsidR="00EE7A16" w:rsidRPr="009125A3" w14:paraId="083F70F0" w14:textId="77777777" w:rsidTr="00EE7A16">
        <w:trPr>
          <w:jc w:val="center"/>
        </w:trPr>
        <w:tc>
          <w:tcPr>
            <w:tcW w:w="560" w:type="dxa"/>
            <w:hideMark/>
          </w:tcPr>
          <w:p w14:paraId="2FF49DA8"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23</w:t>
            </w:r>
          </w:p>
        </w:tc>
        <w:tc>
          <w:tcPr>
            <w:tcW w:w="3143" w:type="dxa"/>
            <w:hideMark/>
          </w:tcPr>
          <w:p w14:paraId="5650F006" w14:textId="77777777" w:rsidR="00EE7A16" w:rsidRPr="000B4CDC" w:rsidRDefault="00EE7A16" w:rsidP="006D5DF0">
            <w:pPr>
              <w:spacing w:after="150"/>
              <w:rPr>
                <w:rFonts w:ascii="Helvetica" w:hAnsi="Helvetica" w:cs="Helvetica"/>
                <w:sz w:val="21"/>
                <w:szCs w:val="21"/>
                <w:lang w:val="en-GB"/>
              </w:rPr>
            </w:pPr>
            <w:r w:rsidRPr="00382681">
              <w:rPr>
                <w:rFonts w:ascii="Helvetica" w:hAnsi="Helvetica" w:cs="Helvetica"/>
                <w:sz w:val="21"/>
                <w:szCs w:val="21"/>
              </w:rPr>
              <w:t>Émirats arabes</w:t>
            </w:r>
            <w:r>
              <w:rPr>
                <w:rFonts w:ascii="Helvetica" w:hAnsi="Helvetica" w:cs="Helvetica"/>
                <w:sz w:val="21"/>
                <w:szCs w:val="21"/>
                <w:lang w:val="en-GB"/>
              </w:rPr>
              <w:t xml:space="preserve"> unis</w:t>
            </w:r>
          </w:p>
        </w:tc>
        <w:tc>
          <w:tcPr>
            <w:tcW w:w="1156" w:type="dxa"/>
            <w:noWrap/>
            <w:hideMark/>
          </w:tcPr>
          <w:p w14:paraId="7A1506A5"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USL</w:t>
            </w:r>
          </w:p>
        </w:tc>
        <w:tc>
          <w:tcPr>
            <w:tcW w:w="5978" w:type="dxa"/>
            <w:hideMark/>
          </w:tcPr>
          <w:p w14:paraId="13ACDA6F"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Al Azi, the art of performing praise, pride and fortitude poetry (01268)</w:t>
            </w:r>
          </w:p>
        </w:tc>
        <w:tc>
          <w:tcPr>
            <w:tcW w:w="3158" w:type="dxa"/>
            <w:hideMark/>
          </w:tcPr>
          <w:p w14:paraId="69449CC7"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 xml:space="preserve">(i) </w:t>
            </w:r>
            <w:r w:rsidRPr="00D83805">
              <w:rPr>
                <w:rFonts w:ascii="Helvetica" w:hAnsi="Helvetica" w:cs="Helvetica"/>
                <w:sz w:val="21"/>
                <w:szCs w:val="21"/>
              </w:rPr>
              <w:t>candidature pour la LSU</w:t>
            </w:r>
          </w:p>
        </w:tc>
      </w:tr>
      <w:tr w:rsidR="00EE7A16" w:rsidRPr="009125A3" w14:paraId="7722766E" w14:textId="77777777" w:rsidTr="00EE7A16">
        <w:trPr>
          <w:jc w:val="center"/>
        </w:trPr>
        <w:tc>
          <w:tcPr>
            <w:tcW w:w="560" w:type="dxa"/>
            <w:hideMark/>
          </w:tcPr>
          <w:p w14:paraId="04DC5738"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24</w:t>
            </w:r>
          </w:p>
        </w:tc>
        <w:tc>
          <w:tcPr>
            <w:tcW w:w="3143" w:type="dxa"/>
            <w:hideMark/>
          </w:tcPr>
          <w:p w14:paraId="140AC362"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Azerbaïdjan; Iran (République islamique d’)</w:t>
            </w:r>
          </w:p>
        </w:tc>
        <w:tc>
          <w:tcPr>
            <w:tcW w:w="1156" w:type="dxa"/>
            <w:noWrap/>
            <w:hideMark/>
          </w:tcPr>
          <w:p w14:paraId="7BF63760"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FB7679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Crafting and playing with Kamantcheh/Kamancha, a bowed string musical instrument (01286)</w:t>
            </w:r>
          </w:p>
        </w:tc>
        <w:tc>
          <w:tcPr>
            <w:tcW w:w="3158" w:type="dxa"/>
            <w:hideMark/>
          </w:tcPr>
          <w:p w14:paraId="2A0E06AA"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(ii) </w:t>
            </w:r>
            <w:r>
              <w:rPr>
                <w:rFonts w:ascii="Helvetica" w:hAnsi="Helvetica" w:cs="Helvetica"/>
                <w:sz w:val="21"/>
                <w:szCs w:val="21"/>
                <w:lang w:val="en-GB"/>
              </w:rPr>
              <w:t xml:space="preserve">candidature </w:t>
            </w:r>
            <w:r w:rsidRPr="00382681">
              <w:rPr>
                <w:rFonts w:ascii="Helvetica" w:hAnsi="Helvetica" w:cs="Helvetica"/>
                <w:sz w:val="21"/>
                <w:szCs w:val="21"/>
              </w:rPr>
              <w:t>multinationale</w:t>
            </w:r>
          </w:p>
        </w:tc>
      </w:tr>
      <w:tr w:rsidR="00EE7A16" w:rsidRPr="009125A3" w14:paraId="30576B8D" w14:textId="77777777" w:rsidTr="00EE7A16">
        <w:trPr>
          <w:jc w:val="center"/>
        </w:trPr>
        <w:tc>
          <w:tcPr>
            <w:tcW w:w="560" w:type="dxa"/>
            <w:hideMark/>
          </w:tcPr>
          <w:p w14:paraId="00264F87"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25</w:t>
            </w:r>
          </w:p>
        </w:tc>
        <w:tc>
          <w:tcPr>
            <w:tcW w:w="3143" w:type="dxa"/>
            <w:hideMark/>
          </w:tcPr>
          <w:p w14:paraId="58C5A15E"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 xml:space="preserve">Bulgarie; ex-République yougoslave de Macédoine; </w:t>
            </w:r>
            <w:r w:rsidRPr="00C614E0">
              <w:rPr>
                <w:rFonts w:ascii="Helvetica" w:hAnsi="Helvetica" w:cs="Helvetica"/>
                <w:sz w:val="21"/>
                <w:szCs w:val="21"/>
              </w:rPr>
              <w:t>Républi</w:t>
            </w:r>
            <w:r>
              <w:rPr>
                <w:rFonts w:ascii="Helvetica" w:hAnsi="Helvetica" w:cs="Helvetica"/>
                <w:sz w:val="21"/>
                <w:szCs w:val="21"/>
              </w:rPr>
              <w:t>que</w:t>
            </w:r>
            <w:r w:rsidRPr="00382681">
              <w:rPr>
                <w:rFonts w:ascii="Helvetica" w:hAnsi="Helvetica" w:cs="Helvetica"/>
                <w:sz w:val="21"/>
                <w:szCs w:val="21"/>
              </w:rPr>
              <w:t xml:space="preserve"> </w:t>
            </w:r>
            <w:r>
              <w:rPr>
                <w:rFonts w:ascii="Helvetica" w:hAnsi="Helvetica" w:cs="Helvetica"/>
                <w:sz w:val="21"/>
                <w:szCs w:val="21"/>
              </w:rPr>
              <w:t>de</w:t>
            </w:r>
            <w:r w:rsidRPr="00382681">
              <w:rPr>
                <w:rFonts w:ascii="Helvetica" w:hAnsi="Helvetica" w:cs="Helvetica"/>
                <w:sz w:val="21"/>
                <w:szCs w:val="21"/>
              </w:rPr>
              <w:t xml:space="preserve"> Moldova; Ro</w:t>
            </w:r>
            <w:r>
              <w:rPr>
                <w:rFonts w:ascii="Helvetica" w:hAnsi="Helvetica" w:cs="Helvetica"/>
                <w:sz w:val="21"/>
                <w:szCs w:val="21"/>
              </w:rPr>
              <w:t>u</w:t>
            </w:r>
            <w:r w:rsidRPr="00382681">
              <w:rPr>
                <w:rFonts w:ascii="Helvetica" w:hAnsi="Helvetica" w:cs="Helvetica"/>
                <w:sz w:val="21"/>
                <w:szCs w:val="21"/>
              </w:rPr>
              <w:t>mani</w:t>
            </w:r>
            <w:r>
              <w:rPr>
                <w:rFonts w:ascii="Helvetica" w:hAnsi="Helvetica" w:cs="Helvetica"/>
                <w:sz w:val="21"/>
                <w:szCs w:val="21"/>
              </w:rPr>
              <w:t>e</w:t>
            </w:r>
          </w:p>
        </w:tc>
        <w:tc>
          <w:tcPr>
            <w:tcW w:w="1156" w:type="dxa"/>
            <w:noWrap/>
            <w:hideMark/>
          </w:tcPr>
          <w:p w14:paraId="30CC7D40"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FEDC9E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Cultural practices associated to the 1st of March (01287)</w:t>
            </w:r>
          </w:p>
        </w:tc>
        <w:tc>
          <w:tcPr>
            <w:tcW w:w="3158" w:type="dxa"/>
            <w:hideMark/>
          </w:tcPr>
          <w:p w14:paraId="506791F6"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(ii) </w:t>
            </w:r>
            <w:r>
              <w:rPr>
                <w:rFonts w:ascii="Helvetica" w:hAnsi="Helvetica" w:cs="Helvetica"/>
                <w:sz w:val="21"/>
                <w:szCs w:val="21"/>
                <w:lang w:val="en-GB"/>
              </w:rPr>
              <w:t xml:space="preserve">candidature </w:t>
            </w:r>
            <w:r w:rsidRPr="00382681">
              <w:rPr>
                <w:rFonts w:ascii="Helvetica" w:hAnsi="Helvetica" w:cs="Helvetica"/>
                <w:sz w:val="21"/>
                <w:szCs w:val="21"/>
              </w:rPr>
              <w:t>multinationale</w:t>
            </w:r>
          </w:p>
        </w:tc>
      </w:tr>
      <w:tr w:rsidR="00EE7A16" w:rsidRPr="009125A3" w14:paraId="4F41708F" w14:textId="77777777" w:rsidTr="00EE7A16">
        <w:trPr>
          <w:jc w:val="center"/>
        </w:trPr>
        <w:tc>
          <w:tcPr>
            <w:tcW w:w="560" w:type="dxa"/>
            <w:hideMark/>
          </w:tcPr>
          <w:p w14:paraId="24C5CA41"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26</w:t>
            </w:r>
          </w:p>
        </w:tc>
        <w:tc>
          <w:tcPr>
            <w:tcW w:w="3143" w:type="dxa"/>
            <w:hideMark/>
          </w:tcPr>
          <w:p w14:paraId="52ECE4C5"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ex-République yougoslave de Macédoine; Tur</w:t>
            </w:r>
            <w:r>
              <w:rPr>
                <w:rFonts w:ascii="Helvetica" w:hAnsi="Helvetica" w:cs="Helvetica"/>
                <w:sz w:val="21"/>
                <w:szCs w:val="21"/>
              </w:rPr>
              <w:t>quie</w:t>
            </w:r>
          </w:p>
        </w:tc>
        <w:tc>
          <w:tcPr>
            <w:tcW w:w="1156" w:type="dxa"/>
            <w:noWrap/>
            <w:hideMark/>
          </w:tcPr>
          <w:p w14:paraId="65114C81"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63B0E32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Spring celebration, H</w:t>
            </w:r>
            <w:r w:rsidRPr="000B4CDC">
              <w:rPr>
                <w:rFonts w:ascii="Calibri" w:hAnsi="Calibri" w:cs="Calibri"/>
                <w:sz w:val="21"/>
                <w:szCs w:val="21"/>
                <w:lang w:val="en-GB"/>
              </w:rPr>
              <w:t>ı</w:t>
            </w:r>
            <w:r w:rsidRPr="000B4CDC">
              <w:rPr>
                <w:rFonts w:ascii="Helvetica" w:hAnsi="Helvetica" w:cs="Helvetica"/>
                <w:sz w:val="21"/>
                <w:szCs w:val="21"/>
                <w:lang w:val="en-GB"/>
              </w:rPr>
              <w:t>drellez (01284)</w:t>
            </w:r>
          </w:p>
        </w:tc>
        <w:tc>
          <w:tcPr>
            <w:tcW w:w="3158" w:type="dxa"/>
            <w:hideMark/>
          </w:tcPr>
          <w:p w14:paraId="140642E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(ii) </w:t>
            </w:r>
            <w:r>
              <w:rPr>
                <w:rFonts w:ascii="Helvetica" w:hAnsi="Helvetica" w:cs="Helvetica"/>
                <w:sz w:val="21"/>
                <w:szCs w:val="21"/>
                <w:lang w:val="en-GB"/>
              </w:rPr>
              <w:t xml:space="preserve">candidature </w:t>
            </w:r>
            <w:r w:rsidRPr="00382681">
              <w:rPr>
                <w:rFonts w:ascii="Helvetica" w:hAnsi="Helvetica" w:cs="Helvetica"/>
                <w:sz w:val="21"/>
                <w:szCs w:val="21"/>
              </w:rPr>
              <w:t>multinationale</w:t>
            </w:r>
          </w:p>
        </w:tc>
      </w:tr>
      <w:tr w:rsidR="00EE7A16" w:rsidRPr="009125A3" w14:paraId="1622C1B9" w14:textId="77777777" w:rsidTr="00EE7A16">
        <w:trPr>
          <w:jc w:val="center"/>
        </w:trPr>
        <w:tc>
          <w:tcPr>
            <w:tcW w:w="560" w:type="dxa"/>
            <w:hideMark/>
          </w:tcPr>
          <w:p w14:paraId="1C87F338"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27</w:t>
            </w:r>
          </w:p>
        </w:tc>
        <w:tc>
          <w:tcPr>
            <w:tcW w:w="3143" w:type="dxa"/>
            <w:hideMark/>
          </w:tcPr>
          <w:p w14:paraId="268A79F2"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Argentin</w:t>
            </w:r>
            <w:r>
              <w:rPr>
                <w:rFonts w:ascii="Helvetica" w:hAnsi="Helvetica" w:cs="Helvetica"/>
                <w:sz w:val="21"/>
                <w:szCs w:val="21"/>
                <w:lang w:val="en-GB"/>
              </w:rPr>
              <w:t>e</w:t>
            </w:r>
          </w:p>
        </w:tc>
        <w:tc>
          <w:tcPr>
            <w:tcW w:w="1156" w:type="dxa"/>
            <w:noWrap/>
            <w:hideMark/>
          </w:tcPr>
          <w:p w14:paraId="29750126"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08B9C62E"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Cuarteto. Music and dance, which originated in Córdoba, Argentina (01168)</w:t>
            </w:r>
          </w:p>
        </w:tc>
        <w:tc>
          <w:tcPr>
            <w:tcW w:w="3158" w:type="dxa"/>
            <w:hideMark/>
          </w:tcPr>
          <w:p w14:paraId="59F48F1A"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6023D97D" w14:textId="77777777" w:rsidTr="00EE7A16">
        <w:trPr>
          <w:jc w:val="center"/>
        </w:trPr>
        <w:tc>
          <w:tcPr>
            <w:tcW w:w="560" w:type="dxa"/>
            <w:hideMark/>
          </w:tcPr>
          <w:p w14:paraId="4E6E918D"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28</w:t>
            </w:r>
          </w:p>
        </w:tc>
        <w:tc>
          <w:tcPr>
            <w:tcW w:w="3143" w:type="dxa"/>
            <w:hideMark/>
          </w:tcPr>
          <w:p w14:paraId="02D2A2AC"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Bosnie-Herzégovine</w:t>
            </w:r>
          </w:p>
        </w:tc>
        <w:tc>
          <w:tcPr>
            <w:tcW w:w="1156" w:type="dxa"/>
            <w:noWrap/>
            <w:hideMark/>
          </w:tcPr>
          <w:p w14:paraId="65B748CB"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43708950"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Konjic woodcarving (01288)</w:t>
            </w:r>
          </w:p>
        </w:tc>
        <w:tc>
          <w:tcPr>
            <w:tcW w:w="3158" w:type="dxa"/>
            <w:hideMark/>
          </w:tcPr>
          <w:p w14:paraId="4F508C5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34DEDCA3" w14:textId="77777777" w:rsidTr="00EE7A16">
        <w:trPr>
          <w:jc w:val="center"/>
        </w:trPr>
        <w:tc>
          <w:tcPr>
            <w:tcW w:w="560" w:type="dxa"/>
            <w:hideMark/>
          </w:tcPr>
          <w:p w14:paraId="5A5B76FC"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29</w:t>
            </w:r>
          </w:p>
        </w:tc>
        <w:tc>
          <w:tcPr>
            <w:tcW w:w="3143" w:type="dxa"/>
            <w:hideMark/>
          </w:tcPr>
          <w:p w14:paraId="01F094F1"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Côte d’Ivoire</w:t>
            </w:r>
          </w:p>
        </w:tc>
        <w:tc>
          <w:tcPr>
            <w:tcW w:w="1156" w:type="dxa"/>
            <w:noWrap/>
            <w:hideMark/>
          </w:tcPr>
          <w:p w14:paraId="058E8A8A"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48659153" w14:textId="77777777" w:rsidR="00EE7A16" w:rsidRPr="000B4CDC" w:rsidRDefault="00EE7A16" w:rsidP="006D5DF0">
            <w:pPr>
              <w:spacing w:after="150"/>
              <w:rPr>
                <w:rFonts w:ascii="Helvetica" w:hAnsi="Helvetica" w:cs="Helvetica"/>
                <w:sz w:val="21"/>
                <w:szCs w:val="21"/>
              </w:rPr>
            </w:pPr>
            <w:r w:rsidRPr="000B4CDC">
              <w:rPr>
                <w:rFonts w:ascii="Helvetica" w:hAnsi="Helvetica" w:cs="Helvetica"/>
                <w:sz w:val="21"/>
                <w:szCs w:val="21"/>
              </w:rPr>
              <w:t>Le Zaouli, musique et danse populaires des communautés gouro de Côte d’Ivoire (01255)</w:t>
            </w:r>
          </w:p>
        </w:tc>
        <w:tc>
          <w:tcPr>
            <w:tcW w:w="3158" w:type="dxa"/>
            <w:hideMark/>
          </w:tcPr>
          <w:p w14:paraId="7B84E8A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113B533E" w14:textId="77777777" w:rsidTr="00EE7A16">
        <w:trPr>
          <w:jc w:val="center"/>
        </w:trPr>
        <w:tc>
          <w:tcPr>
            <w:tcW w:w="560" w:type="dxa"/>
            <w:hideMark/>
          </w:tcPr>
          <w:p w14:paraId="64C31E12"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30</w:t>
            </w:r>
          </w:p>
        </w:tc>
        <w:tc>
          <w:tcPr>
            <w:tcW w:w="3143" w:type="dxa"/>
            <w:hideMark/>
          </w:tcPr>
          <w:p w14:paraId="2C6595F8"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Cuba</w:t>
            </w:r>
          </w:p>
        </w:tc>
        <w:tc>
          <w:tcPr>
            <w:tcW w:w="1156" w:type="dxa"/>
            <w:noWrap/>
            <w:hideMark/>
          </w:tcPr>
          <w:p w14:paraId="5037277B"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6EF27219"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Punto (01297)</w:t>
            </w:r>
          </w:p>
        </w:tc>
        <w:tc>
          <w:tcPr>
            <w:tcW w:w="3158" w:type="dxa"/>
            <w:hideMark/>
          </w:tcPr>
          <w:p w14:paraId="66100FCF"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55C42DB1" w14:textId="77777777" w:rsidTr="00EE7A16">
        <w:trPr>
          <w:jc w:val="center"/>
        </w:trPr>
        <w:tc>
          <w:tcPr>
            <w:tcW w:w="560" w:type="dxa"/>
            <w:hideMark/>
          </w:tcPr>
          <w:p w14:paraId="2BF5193D"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31</w:t>
            </w:r>
          </w:p>
        </w:tc>
        <w:tc>
          <w:tcPr>
            <w:tcW w:w="3143" w:type="dxa"/>
            <w:hideMark/>
          </w:tcPr>
          <w:p w14:paraId="74D5F6F9"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Égypte</w:t>
            </w:r>
          </w:p>
        </w:tc>
        <w:tc>
          <w:tcPr>
            <w:tcW w:w="1156" w:type="dxa"/>
            <w:noWrap/>
            <w:hideMark/>
          </w:tcPr>
          <w:p w14:paraId="4F70A90A"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BSP</w:t>
            </w:r>
          </w:p>
        </w:tc>
        <w:tc>
          <w:tcPr>
            <w:tcW w:w="5978" w:type="dxa"/>
            <w:hideMark/>
          </w:tcPr>
          <w:p w14:paraId="3011C4C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Documenting, preserving, training and promoting the Egyptian intangible heritage of the art and crafts of Tally in </w:t>
            </w:r>
            <w:r w:rsidRPr="000B4CDC">
              <w:rPr>
                <w:rFonts w:ascii="Helvetica" w:hAnsi="Helvetica" w:cs="Helvetica"/>
                <w:sz w:val="21"/>
                <w:szCs w:val="21"/>
                <w:lang w:val="en-GB"/>
              </w:rPr>
              <w:lastRenderedPageBreak/>
              <w:t>Upper Egypt (00963)</w:t>
            </w:r>
          </w:p>
        </w:tc>
        <w:tc>
          <w:tcPr>
            <w:tcW w:w="3158" w:type="dxa"/>
            <w:hideMark/>
          </w:tcPr>
          <w:p w14:paraId="34B66EC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lastRenderedPageBreak/>
              <w:t xml:space="preserve">(iii) 1 </w:t>
            </w:r>
            <w:r w:rsidRPr="00382681">
              <w:rPr>
                <w:rFonts w:ascii="Helvetica" w:hAnsi="Helvetica" w:cs="Helvetica"/>
                <w:sz w:val="21"/>
                <w:szCs w:val="21"/>
              </w:rPr>
              <w:t>élément inscrit</w:t>
            </w:r>
          </w:p>
        </w:tc>
      </w:tr>
      <w:tr w:rsidR="00EE7A16" w:rsidRPr="009125A3" w14:paraId="7F760D89" w14:textId="77777777" w:rsidTr="00EE7A16">
        <w:trPr>
          <w:jc w:val="center"/>
        </w:trPr>
        <w:tc>
          <w:tcPr>
            <w:tcW w:w="560" w:type="dxa"/>
            <w:hideMark/>
          </w:tcPr>
          <w:p w14:paraId="6219CCFE"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32</w:t>
            </w:r>
          </w:p>
        </w:tc>
        <w:tc>
          <w:tcPr>
            <w:tcW w:w="3143" w:type="dxa"/>
            <w:hideMark/>
          </w:tcPr>
          <w:p w14:paraId="12DA297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Kazakhstan</w:t>
            </w:r>
          </w:p>
        </w:tc>
        <w:tc>
          <w:tcPr>
            <w:tcW w:w="1156" w:type="dxa"/>
            <w:noWrap/>
            <w:hideMark/>
          </w:tcPr>
          <w:p w14:paraId="56761B2A"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0BFCFF0A"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Kazakh traditional Assyk games (01086)</w:t>
            </w:r>
          </w:p>
        </w:tc>
        <w:tc>
          <w:tcPr>
            <w:tcW w:w="3158" w:type="dxa"/>
            <w:hideMark/>
          </w:tcPr>
          <w:p w14:paraId="03D0E1E0"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3F4F6D92" w14:textId="77777777" w:rsidTr="00EE7A16">
        <w:trPr>
          <w:jc w:val="center"/>
        </w:trPr>
        <w:tc>
          <w:tcPr>
            <w:tcW w:w="560" w:type="dxa"/>
            <w:hideMark/>
          </w:tcPr>
          <w:p w14:paraId="6EF245B1"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33</w:t>
            </w:r>
          </w:p>
        </w:tc>
        <w:tc>
          <w:tcPr>
            <w:tcW w:w="3143" w:type="dxa"/>
            <w:hideMark/>
          </w:tcPr>
          <w:p w14:paraId="5F687A21" w14:textId="77777777" w:rsidR="00EE7A16" w:rsidRPr="000B4CDC" w:rsidRDefault="00EE7A16" w:rsidP="006D5DF0">
            <w:pPr>
              <w:spacing w:after="150"/>
              <w:rPr>
                <w:rFonts w:ascii="Helvetica" w:hAnsi="Helvetica" w:cs="Helvetica"/>
                <w:sz w:val="21"/>
                <w:szCs w:val="21"/>
                <w:lang w:val="en-GB"/>
              </w:rPr>
            </w:pPr>
            <w:r>
              <w:rPr>
                <w:rFonts w:ascii="Helvetica" w:hAnsi="Helvetica" w:cs="Helvetica"/>
                <w:sz w:val="21"/>
                <w:szCs w:val="21"/>
                <w:lang w:val="en-GB"/>
              </w:rPr>
              <w:t>Arabie saoudite</w:t>
            </w:r>
          </w:p>
        </w:tc>
        <w:tc>
          <w:tcPr>
            <w:tcW w:w="1156" w:type="dxa"/>
            <w:noWrap/>
            <w:hideMark/>
          </w:tcPr>
          <w:p w14:paraId="4622344E"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93D78E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Al-Qatt Al-Asiri, a female traditional interior wall decoration in Asir, Saudi Arabia (01261)</w:t>
            </w:r>
          </w:p>
        </w:tc>
        <w:tc>
          <w:tcPr>
            <w:tcW w:w="3158" w:type="dxa"/>
            <w:hideMark/>
          </w:tcPr>
          <w:p w14:paraId="36539387"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0F2C63E5" w14:textId="77777777" w:rsidTr="00EE7A16">
        <w:trPr>
          <w:jc w:val="center"/>
        </w:trPr>
        <w:tc>
          <w:tcPr>
            <w:tcW w:w="560" w:type="dxa"/>
            <w:hideMark/>
          </w:tcPr>
          <w:p w14:paraId="652B5779"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34</w:t>
            </w:r>
          </w:p>
        </w:tc>
        <w:tc>
          <w:tcPr>
            <w:tcW w:w="3143" w:type="dxa"/>
            <w:hideMark/>
          </w:tcPr>
          <w:p w14:paraId="4AC7AA34"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Serbie</w:t>
            </w:r>
          </w:p>
        </w:tc>
        <w:tc>
          <w:tcPr>
            <w:tcW w:w="1156" w:type="dxa"/>
            <w:noWrap/>
            <w:hideMark/>
          </w:tcPr>
          <w:p w14:paraId="68D96049"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764FB0B9"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Kolo, traditional folk dance (01270)</w:t>
            </w:r>
          </w:p>
        </w:tc>
        <w:tc>
          <w:tcPr>
            <w:tcW w:w="3158" w:type="dxa"/>
            <w:hideMark/>
          </w:tcPr>
          <w:p w14:paraId="6A3BB219"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7FD775A9" w14:textId="77777777" w:rsidTr="00EE7A16">
        <w:trPr>
          <w:jc w:val="center"/>
        </w:trPr>
        <w:tc>
          <w:tcPr>
            <w:tcW w:w="560" w:type="dxa"/>
            <w:hideMark/>
          </w:tcPr>
          <w:p w14:paraId="3500F081"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35</w:t>
            </w:r>
          </w:p>
        </w:tc>
        <w:tc>
          <w:tcPr>
            <w:tcW w:w="3143" w:type="dxa"/>
            <w:hideMark/>
          </w:tcPr>
          <w:p w14:paraId="00175411"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Turkménistan</w:t>
            </w:r>
          </w:p>
        </w:tc>
        <w:tc>
          <w:tcPr>
            <w:tcW w:w="1156" w:type="dxa"/>
            <w:noWrap/>
            <w:hideMark/>
          </w:tcPr>
          <w:p w14:paraId="1A00C36E"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A560FB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Kushtdepdi rite of singing and dancing (01259)</w:t>
            </w:r>
          </w:p>
        </w:tc>
        <w:tc>
          <w:tcPr>
            <w:tcW w:w="3158" w:type="dxa"/>
            <w:hideMark/>
          </w:tcPr>
          <w:p w14:paraId="42A645F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754A023A" w14:textId="77777777" w:rsidTr="00EE7A16">
        <w:trPr>
          <w:jc w:val="center"/>
        </w:trPr>
        <w:tc>
          <w:tcPr>
            <w:tcW w:w="560" w:type="dxa"/>
            <w:hideMark/>
          </w:tcPr>
          <w:p w14:paraId="07C9DF8A"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36</w:t>
            </w:r>
          </w:p>
        </w:tc>
        <w:tc>
          <w:tcPr>
            <w:tcW w:w="3143" w:type="dxa"/>
            <w:hideMark/>
          </w:tcPr>
          <w:p w14:paraId="66917072"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Zambie</w:t>
            </w:r>
          </w:p>
        </w:tc>
        <w:tc>
          <w:tcPr>
            <w:tcW w:w="1156" w:type="dxa"/>
            <w:noWrap/>
            <w:hideMark/>
          </w:tcPr>
          <w:p w14:paraId="7493B1E8"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IAR+</w:t>
            </w:r>
            <w:r>
              <w:rPr>
                <w:rFonts w:ascii="Helvetica" w:hAnsi="Helvetica" w:cs="Helvetica"/>
                <w:sz w:val="21"/>
                <w:szCs w:val="21"/>
                <w:lang w:val="en-GB"/>
              </w:rPr>
              <w:t>100</w:t>
            </w:r>
          </w:p>
        </w:tc>
        <w:tc>
          <w:tcPr>
            <w:tcW w:w="5978" w:type="dxa"/>
            <w:hideMark/>
          </w:tcPr>
          <w:p w14:paraId="611D1215"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Strengthen the capacity for the safeguarding and management of intangible cultural heritage in Zambia (01281)</w:t>
            </w:r>
          </w:p>
        </w:tc>
        <w:tc>
          <w:tcPr>
            <w:tcW w:w="3158" w:type="dxa"/>
            <w:hideMark/>
          </w:tcPr>
          <w:p w14:paraId="334B92C3"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 </w:t>
            </w:r>
            <w:r w:rsidRPr="00382681">
              <w:rPr>
                <w:rFonts w:ascii="Helvetica" w:hAnsi="Helvetica" w:cs="Helvetica"/>
                <w:sz w:val="21"/>
                <w:szCs w:val="21"/>
              </w:rPr>
              <w:t>élément inscrit</w:t>
            </w:r>
          </w:p>
        </w:tc>
      </w:tr>
      <w:tr w:rsidR="00EE7A16" w:rsidRPr="009125A3" w14:paraId="34C71616" w14:textId="77777777" w:rsidTr="00EE7A16">
        <w:trPr>
          <w:jc w:val="center"/>
        </w:trPr>
        <w:tc>
          <w:tcPr>
            <w:tcW w:w="560" w:type="dxa"/>
            <w:hideMark/>
          </w:tcPr>
          <w:p w14:paraId="33445E89"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37</w:t>
            </w:r>
          </w:p>
        </w:tc>
        <w:tc>
          <w:tcPr>
            <w:tcW w:w="3143" w:type="dxa"/>
            <w:hideMark/>
          </w:tcPr>
          <w:p w14:paraId="60EB8429"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Bangladesh</w:t>
            </w:r>
          </w:p>
        </w:tc>
        <w:tc>
          <w:tcPr>
            <w:tcW w:w="1156" w:type="dxa"/>
            <w:noWrap/>
            <w:hideMark/>
          </w:tcPr>
          <w:p w14:paraId="463A034B"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3A9D2B63"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Traditional art of Shital</w:t>
            </w:r>
            <w:r>
              <w:rPr>
                <w:rFonts w:ascii="Helvetica" w:hAnsi="Helvetica" w:cs="Helvetica"/>
                <w:sz w:val="21"/>
                <w:szCs w:val="21"/>
                <w:lang w:val="en-GB"/>
              </w:rPr>
              <w:t xml:space="preserve"> </w:t>
            </w:r>
            <w:r w:rsidRPr="000B4CDC">
              <w:rPr>
                <w:rFonts w:ascii="Helvetica" w:hAnsi="Helvetica" w:cs="Helvetica"/>
                <w:sz w:val="21"/>
                <w:szCs w:val="21"/>
                <w:lang w:val="en-GB"/>
              </w:rPr>
              <w:t>Pati weaving (01112)</w:t>
            </w:r>
          </w:p>
        </w:tc>
        <w:tc>
          <w:tcPr>
            <w:tcW w:w="3158" w:type="dxa"/>
            <w:hideMark/>
          </w:tcPr>
          <w:p w14:paraId="3A965852"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2 </w:t>
            </w:r>
            <w:r w:rsidRPr="00382681">
              <w:rPr>
                <w:rFonts w:ascii="Helvetica" w:hAnsi="Helvetica" w:cs="Helvetica"/>
                <w:sz w:val="21"/>
                <w:szCs w:val="21"/>
              </w:rPr>
              <w:t>éléments inscrits</w:t>
            </w:r>
          </w:p>
        </w:tc>
      </w:tr>
      <w:tr w:rsidR="00EE7A16" w:rsidRPr="009125A3" w14:paraId="2C5CFF8A" w14:textId="77777777" w:rsidTr="00EE7A16">
        <w:trPr>
          <w:jc w:val="center"/>
        </w:trPr>
        <w:tc>
          <w:tcPr>
            <w:tcW w:w="560" w:type="dxa"/>
            <w:hideMark/>
          </w:tcPr>
          <w:p w14:paraId="54A70ABB"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38</w:t>
            </w:r>
          </w:p>
        </w:tc>
        <w:tc>
          <w:tcPr>
            <w:tcW w:w="3143" w:type="dxa"/>
            <w:hideMark/>
          </w:tcPr>
          <w:p w14:paraId="27537F60"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Grèce</w:t>
            </w:r>
          </w:p>
        </w:tc>
        <w:tc>
          <w:tcPr>
            <w:tcW w:w="1156" w:type="dxa"/>
            <w:noWrap/>
            <w:hideMark/>
          </w:tcPr>
          <w:p w14:paraId="494A5EBD"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452162D5"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Rebetiko (01291)</w:t>
            </w:r>
          </w:p>
        </w:tc>
        <w:tc>
          <w:tcPr>
            <w:tcW w:w="3158" w:type="dxa"/>
            <w:hideMark/>
          </w:tcPr>
          <w:p w14:paraId="2CD96DF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2 </w:t>
            </w:r>
            <w:r w:rsidRPr="00382681">
              <w:rPr>
                <w:rFonts w:ascii="Helvetica" w:hAnsi="Helvetica" w:cs="Helvetica"/>
                <w:sz w:val="21"/>
                <w:szCs w:val="21"/>
              </w:rPr>
              <w:t>éléments inscrits</w:t>
            </w:r>
          </w:p>
        </w:tc>
      </w:tr>
      <w:tr w:rsidR="00EE7A16" w:rsidRPr="009125A3" w14:paraId="733756D9" w14:textId="77777777" w:rsidTr="00EE7A16">
        <w:trPr>
          <w:jc w:val="center"/>
        </w:trPr>
        <w:tc>
          <w:tcPr>
            <w:tcW w:w="560" w:type="dxa"/>
            <w:hideMark/>
          </w:tcPr>
          <w:p w14:paraId="06C4244F"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39</w:t>
            </w:r>
          </w:p>
        </w:tc>
        <w:tc>
          <w:tcPr>
            <w:tcW w:w="3143" w:type="dxa"/>
            <w:hideMark/>
          </w:tcPr>
          <w:p w14:paraId="2DB18FA4" w14:textId="77777777" w:rsidR="00EE7A16" w:rsidRPr="00382681" w:rsidRDefault="00EE7A16" w:rsidP="006D5DF0">
            <w:pPr>
              <w:spacing w:after="150"/>
              <w:rPr>
                <w:rFonts w:ascii="Helvetica" w:hAnsi="Helvetica" w:cs="Helvetica"/>
                <w:sz w:val="21"/>
                <w:szCs w:val="21"/>
              </w:rPr>
            </w:pPr>
            <w:r w:rsidRPr="00382681">
              <w:rPr>
                <w:rFonts w:ascii="Helvetica" w:hAnsi="Helvetica" w:cs="Helvetica"/>
                <w:sz w:val="21"/>
                <w:szCs w:val="21"/>
              </w:rPr>
              <w:t>Nigéria</w:t>
            </w:r>
          </w:p>
        </w:tc>
        <w:tc>
          <w:tcPr>
            <w:tcW w:w="1156" w:type="dxa"/>
            <w:noWrap/>
            <w:hideMark/>
          </w:tcPr>
          <w:p w14:paraId="0FE04F1D"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B47B86B"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Ijala, Yoruba oral poetry (00682)</w:t>
            </w:r>
          </w:p>
        </w:tc>
        <w:tc>
          <w:tcPr>
            <w:tcW w:w="3158" w:type="dxa"/>
            <w:hideMark/>
          </w:tcPr>
          <w:p w14:paraId="797AB324"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w:t>
            </w:r>
            <w:r>
              <w:rPr>
                <w:rFonts w:ascii="Helvetica" w:hAnsi="Helvetica" w:cs="Helvetica"/>
                <w:sz w:val="21"/>
                <w:szCs w:val="21"/>
                <w:lang w:val="en-GB"/>
              </w:rPr>
              <w:t xml:space="preserve">2 </w:t>
            </w:r>
            <w:r w:rsidRPr="00382681">
              <w:rPr>
                <w:rFonts w:ascii="Helvetica" w:hAnsi="Helvetica" w:cs="Helvetica"/>
                <w:sz w:val="21"/>
                <w:szCs w:val="21"/>
              </w:rPr>
              <w:t>éléments inscrits</w:t>
            </w:r>
          </w:p>
        </w:tc>
      </w:tr>
      <w:tr w:rsidR="00EE7A16" w:rsidRPr="009125A3" w14:paraId="63778987" w14:textId="77777777" w:rsidTr="00EE7A16">
        <w:trPr>
          <w:jc w:val="center"/>
        </w:trPr>
        <w:tc>
          <w:tcPr>
            <w:tcW w:w="560" w:type="dxa"/>
            <w:hideMark/>
          </w:tcPr>
          <w:p w14:paraId="2D0BBCE4" w14:textId="77777777" w:rsidR="00EE7A16" w:rsidRPr="000B4CDC" w:rsidRDefault="00EE7A16"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40</w:t>
            </w:r>
          </w:p>
        </w:tc>
        <w:tc>
          <w:tcPr>
            <w:tcW w:w="3143" w:type="dxa"/>
            <w:hideMark/>
          </w:tcPr>
          <w:p w14:paraId="365A4C9F"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Kenya</w:t>
            </w:r>
          </w:p>
        </w:tc>
        <w:tc>
          <w:tcPr>
            <w:tcW w:w="1156" w:type="dxa"/>
            <w:noWrap/>
            <w:hideMark/>
          </w:tcPr>
          <w:p w14:paraId="413A48C7" w14:textId="77777777" w:rsidR="00EE7A16" w:rsidRPr="000B4CDC" w:rsidRDefault="00EE7A16"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IAR+25</w:t>
            </w:r>
          </w:p>
        </w:tc>
        <w:tc>
          <w:tcPr>
            <w:tcW w:w="5978" w:type="dxa"/>
            <w:hideMark/>
          </w:tcPr>
          <w:p w14:paraId="7406CC09"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Promoting the safeguarding of intangible cultural heritage in learning institutions in Kenya (00880)</w:t>
            </w:r>
          </w:p>
        </w:tc>
        <w:tc>
          <w:tcPr>
            <w:tcW w:w="3158" w:type="dxa"/>
            <w:hideMark/>
          </w:tcPr>
          <w:p w14:paraId="43CE7BFE" w14:textId="77777777" w:rsidR="00EE7A16" w:rsidRPr="000B4CDC" w:rsidRDefault="00EE7A16" w:rsidP="006D5DF0">
            <w:pPr>
              <w:spacing w:after="150"/>
              <w:rPr>
                <w:rFonts w:ascii="Helvetica" w:hAnsi="Helvetica" w:cs="Helvetica"/>
                <w:sz w:val="21"/>
                <w:szCs w:val="21"/>
                <w:lang w:val="en-GB"/>
              </w:rPr>
            </w:pPr>
            <w:r w:rsidRPr="000B4CDC">
              <w:rPr>
                <w:rFonts w:ascii="Helvetica" w:hAnsi="Helvetica" w:cs="Helvetica"/>
                <w:sz w:val="21"/>
                <w:szCs w:val="21"/>
                <w:lang w:val="en-GB"/>
              </w:rPr>
              <w:t>(iii) 3 elements inscribed</w:t>
            </w:r>
          </w:p>
        </w:tc>
      </w:tr>
      <w:tr w:rsidR="00893B0D" w:rsidRPr="009125A3" w14:paraId="27B0260C" w14:textId="77777777" w:rsidTr="00EE7A16">
        <w:trPr>
          <w:jc w:val="center"/>
        </w:trPr>
        <w:tc>
          <w:tcPr>
            <w:tcW w:w="560" w:type="dxa"/>
            <w:hideMark/>
          </w:tcPr>
          <w:p w14:paraId="7BE3DA1A" w14:textId="43874FB7"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1</w:t>
            </w:r>
          </w:p>
        </w:tc>
        <w:tc>
          <w:tcPr>
            <w:tcW w:w="3143" w:type="dxa"/>
            <w:hideMark/>
          </w:tcPr>
          <w:p w14:paraId="6F332462" w14:textId="77777777" w:rsidR="00893B0D" w:rsidRPr="00382681" w:rsidRDefault="00893B0D" w:rsidP="006D5DF0">
            <w:pPr>
              <w:spacing w:after="150"/>
              <w:rPr>
                <w:rFonts w:ascii="Helvetica" w:hAnsi="Helvetica" w:cs="Helvetica"/>
                <w:sz w:val="21"/>
                <w:szCs w:val="21"/>
              </w:rPr>
            </w:pPr>
            <w:r w:rsidRPr="00382681">
              <w:rPr>
                <w:rFonts w:ascii="Helvetica" w:hAnsi="Helvetica" w:cs="Helvetica"/>
                <w:sz w:val="21"/>
                <w:szCs w:val="21"/>
              </w:rPr>
              <w:t>Kirghizistan</w:t>
            </w:r>
          </w:p>
        </w:tc>
        <w:tc>
          <w:tcPr>
            <w:tcW w:w="1156" w:type="dxa"/>
            <w:noWrap/>
            <w:hideMark/>
          </w:tcPr>
          <w:p w14:paraId="1807B712"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7B06DD91"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Kok</w:t>
            </w:r>
            <w:r>
              <w:rPr>
                <w:rFonts w:ascii="Helvetica" w:hAnsi="Helvetica" w:cs="Helvetica"/>
                <w:sz w:val="21"/>
                <w:szCs w:val="21"/>
                <w:lang w:val="en-GB"/>
              </w:rPr>
              <w:t xml:space="preserve"> </w:t>
            </w:r>
            <w:r w:rsidRPr="000B4CDC">
              <w:rPr>
                <w:rFonts w:ascii="Helvetica" w:hAnsi="Helvetica" w:cs="Helvetica"/>
                <w:sz w:val="21"/>
                <w:szCs w:val="21"/>
                <w:lang w:val="en-GB"/>
              </w:rPr>
              <w:t>boru, traditional horse game (01294)</w:t>
            </w:r>
          </w:p>
        </w:tc>
        <w:tc>
          <w:tcPr>
            <w:tcW w:w="3158" w:type="dxa"/>
            <w:hideMark/>
          </w:tcPr>
          <w:p w14:paraId="516EEE13"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3 </w:t>
            </w:r>
            <w:r w:rsidRPr="00382681">
              <w:rPr>
                <w:rFonts w:ascii="Helvetica" w:hAnsi="Helvetica" w:cs="Helvetica"/>
                <w:sz w:val="21"/>
                <w:szCs w:val="21"/>
              </w:rPr>
              <w:t>éléments inscrits</w:t>
            </w:r>
          </w:p>
        </w:tc>
      </w:tr>
      <w:tr w:rsidR="00893B0D" w:rsidRPr="009125A3" w14:paraId="70EC5D3D" w14:textId="77777777" w:rsidTr="00EE7A16">
        <w:trPr>
          <w:jc w:val="center"/>
        </w:trPr>
        <w:tc>
          <w:tcPr>
            <w:tcW w:w="560" w:type="dxa"/>
            <w:hideMark/>
          </w:tcPr>
          <w:p w14:paraId="2BB0575A" w14:textId="4CCBA630"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2</w:t>
            </w:r>
          </w:p>
        </w:tc>
        <w:tc>
          <w:tcPr>
            <w:tcW w:w="3143" w:type="dxa"/>
            <w:hideMark/>
          </w:tcPr>
          <w:p w14:paraId="2713EBFE"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Malawi</w:t>
            </w:r>
          </w:p>
        </w:tc>
        <w:tc>
          <w:tcPr>
            <w:tcW w:w="1156" w:type="dxa"/>
            <w:noWrap/>
            <w:hideMark/>
          </w:tcPr>
          <w:p w14:paraId="42513003"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3FABBA88"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Nsima, culinary tradition of Malawi (01292)</w:t>
            </w:r>
          </w:p>
        </w:tc>
        <w:tc>
          <w:tcPr>
            <w:tcW w:w="3158" w:type="dxa"/>
            <w:hideMark/>
          </w:tcPr>
          <w:p w14:paraId="3A1FCC46"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3 </w:t>
            </w:r>
            <w:r w:rsidRPr="00382681">
              <w:rPr>
                <w:rFonts w:ascii="Helvetica" w:hAnsi="Helvetica" w:cs="Helvetica"/>
                <w:sz w:val="21"/>
                <w:szCs w:val="21"/>
              </w:rPr>
              <w:t>éléments inscrits</w:t>
            </w:r>
          </w:p>
        </w:tc>
      </w:tr>
      <w:tr w:rsidR="00893B0D" w:rsidRPr="009125A3" w14:paraId="5596AC93" w14:textId="77777777" w:rsidTr="00EE7A16">
        <w:trPr>
          <w:jc w:val="center"/>
        </w:trPr>
        <w:tc>
          <w:tcPr>
            <w:tcW w:w="560" w:type="dxa"/>
            <w:hideMark/>
          </w:tcPr>
          <w:p w14:paraId="36C1D5C3" w14:textId="6AA88822"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3</w:t>
            </w:r>
          </w:p>
        </w:tc>
        <w:tc>
          <w:tcPr>
            <w:tcW w:w="3143" w:type="dxa"/>
            <w:hideMark/>
          </w:tcPr>
          <w:p w14:paraId="45326332"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Mauri</w:t>
            </w:r>
            <w:r>
              <w:rPr>
                <w:rFonts w:ascii="Helvetica" w:hAnsi="Helvetica" w:cs="Helvetica"/>
                <w:sz w:val="21"/>
                <w:szCs w:val="21"/>
                <w:lang w:val="en-GB"/>
              </w:rPr>
              <w:t>ce</w:t>
            </w:r>
          </w:p>
        </w:tc>
        <w:tc>
          <w:tcPr>
            <w:tcW w:w="1156" w:type="dxa"/>
            <w:noWrap/>
            <w:hideMark/>
          </w:tcPr>
          <w:p w14:paraId="39144856"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5A27D68B"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Sega tambour of Rodrigues Island (01257)</w:t>
            </w:r>
          </w:p>
        </w:tc>
        <w:tc>
          <w:tcPr>
            <w:tcW w:w="3158" w:type="dxa"/>
            <w:hideMark/>
          </w:tcPr>
          <w:p w14:paraId="455E8164"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3 </w:t>
            </w:r>
            <w:r w:rsidRPr="00382681">
              <w:rPr>
                <w:rFonts w:ascii="Helvetica" w:hAnsi="Helvetica" w:cs="Helvetica"/>
                <w:sz w:val="21"/>
                <w:szCs w:val="21"/>
              </w:rPr>
              <w:t>éléments inscrits</w:t>
            </w:r>
          </w:p>
        </w:tc>
      </w:tr>
      <w:tr w:rsidR="00893B0D" w:rsidRPr="009125A3" w14:paraId="035269DB" w14:textId="77777777" w:rsidTr="00EE7A16">
        <w:trPr>
          <w:jc w:val="center"/>
        </w:trPr>
        <w:tc>
          <w:tcPr>
            <w:tcW w:w="560" w:type="dxa"/>
            <w:hideMark/>
          </w:tcPr>
          <w:p w14:paraId="106755AD" w14:textId="435015A3"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4</w:t>
            </w:r>
          </w:p>
        </w:tc>
        <w:tc>
          <w:tcPr>
            <w:tcW w:w="3143" w:type="dxa"/>
            <w:hideMark/>
          </w:tcPr>
          <w:p w14:paraId="674E9241"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Portugal</w:t>
            </w:r>
          </w:p>
        </w:tc>
        <w:tc>
          <w:tcPr>
            <w:tcW w:w="1156" w:type="dxa"/>
            <w:noWrap/>
            <w:hideMark/>
          </w:tcPr>
          <w:p w14:paraId="4C4DC199"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5E08D955"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Craftmanship of Estremoz clay figures (01279)</w:t>
            </w:r>
          </w:p>
        </w:tc>
        <w:tc>
          <w:tcPr>
            <w:tcW w:w="3158" w:type="dxa"/>
            <w:hideMark/>
          </w:tcPr>
          <w:p w14:paraId="1486680D"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3 </w:t>
            </w:r>
            <w:r w:rsidRPr="00382681">
              <w:rPr>
                <w:rFonts w:ascii="Helvetica" w:hAnsi="Helvetica" w:cs="Helvetica"/>
                <w:sz w:val="21"/>
                <w:szCs w:val="21"/>
              </w:rPr>
              <w:t>éléments inscrits</w:t>
            </w:r>
          </w:p>
        </w:tc>
      </w:tr>
      <w:tr w:rsidR="00893B0D" w:rsidRPr="009125A3" w14:paraId="1E4FB27A" w14:textId="77777777" w:rsidTr="00EE7A16">
        <w:trPr>
          <w:jc w:val="center"/>
        </w:trPr>
        <w:tc>
          <w:tcPr>
            <w:tcW w:w="560" w:type="dxa"/>
            <w:hideMark/>
          </w:tcPr>
          <w:p w14:paraId="0BB3B3B4" w14:textId="2468740E"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5</w:t>
            </w:r>
          </w:p>
        </w:tc>
        <w:tc>
          <w:tcPr>
            <w:tcW w:w="3143" w:type="dxa"/>
            <w:hideMark/>
          </w:tcPr>
          <w:p w14:paraId="0801BC44" w14:textId="77777777" w:rsidR="00893B0D" w:rsidRPr="00382681" w:rsidRDefault="00893B0D" w:rsidP="006D5DF0">
            <w:pPr>
              <w:spacing w:after="150"/>
              <w:rPr>
                <w:rFonts w:ascii="Helvetica" w:hAnsi="Helvetica" w:cs="Helvetica"/>
                <w:sz w:val="21"/>
                <w:szCs w:val="21"/>
              </w:rPr>
            </w:pPr>
            <w:r w:rsidRPr="00382681">
              <w:rPr>
                <w:rFonts w:ascii="Helvetica" w:hAnsi="Helvetica" w:cs="Helvetica"/>
                <w:sz w:val="21"/>
                <w:szCs w:val="21"/>
              </w:rPr>
              <w:t>Slovaquie</w:t>
            </w:r>
          </w:p>
        </w:tc>
        <w:tc>
          <w:tcPr>
            <w:tcW w:w="1156" w:type="dxa"/>
            <w:noWrap/>
            <w:hideMark/>
          </w:tcPr>
          <w:p w14:paraId="45A025D4"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2BD81C3F"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Multipart singing of Horehronie (01266)</w:t>
            </w:r>
          </w:p>
        </w:tc>
        <w:tc>
          <w:tcPr>
            <w:tcW w:w="3158" w:type="dxa"/>
            <w:hideMark/>
          </w:tcPr>
          <w:p w14:paraId="1CC074DB"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3 </w:t>
            </w:r>
            <w:r w:rsidRPr="00382681">
              <w:rPr>
                <w:rFonts w:ascii="Helvetica" w:hAnsi="Helvetica" w:cs="Helvetica"/>
                <w:sz w:val="21"/>
                <w:szCs w:val="21"/>
              </w:rPr>
              <w:t>éléments inscrits</w:t>
            </w:r>
          </w:p>
        </w:tc>
      </w:tr>
      <w:tr w:rsidR="00893B0D" w:rsidRPr="009125A3" w14:paraId="7021BDC9" w14:textId="77777777" w:rsidTr="00EE7A16">
        <w:trPr>
          <w:jc w:val="center"/>
        </w:trPr>
        <w:tc>
          <w:tcPr>
            <w:tcW w:w="560" w:type="dxa"/>
            <w:hideMark/>
          </w:tcPr>
          <w:p w14:paraId="727EBFA5" w14:textId="61CD91D8"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6</w:t>
            </w:r>
          </w:p>
        </w:tc>
        <w:tc>
          <w:tcPr>
            <w:tcW w:w="3143" w:type="dxa"/>
            <w:hideMark/>
          </w:tcPr>
          <w:p w14:paraId="038B082B" w14:textId="77777777" w:rsidR="00893B0D" w:rsidRPr="000B4CDC" w:rsidRDefault="00893B0D" w:rsidP="006D5DF0">
            <w:pPr>
              <w:spacing w:after="150"/>
              <w:rPr>
                <w:rFonts w:ascii="Helvetica" w:hAnsi="Helvetica" w:cs="Helvetica"/>
                <w:sz w:val="21"/>
                <w:szCs w:val="21"/>
                <w:lang w:val="en-GB"/>
              </w:rPr>
            </w:pPr>
            <w:r>
              <w:rPr>
                <w:rFonts w:ascii="Helvetica" w:hAnsi="Helvetica" w:cs="Helvetica"/>
                <w:sz w:val="21"/>
                <w:szCs w:val="21"/>
                <w:lang w:val="en-GB"/>
              </w:rPr>
              <w:t>Ou</w:t>
            </w:r>
            <w:r w:rsidRPr="000B4CDC">
              <w:rPr>
                <w:rFonts w:ascii="Helvetica" w:hAnsi="Helvetica" w:cs="Helvetica"/>
                <w:sz w:val="21"/>
                <w:szCs w:val="21"/>
                <w:lang w:val="en-GB"/>
              </w:rPr>
              <w:t>zb</w:t>
            </w:r>
            <w:r>
              <w:rPr>
                <w:rFonts w:ascii="Helvetica" w:hAnsi="Helvetica" w:cs="Helvetica"/>
                <w:sz w:val="21"/>
                <w:szCs w:val="21"/>
                <w:lang w:val="en-GB"/>
              </w:rPr>
              <w:t>é</w:t>
            </w:r>
            <w:r w:rsidRPr="000B4CDC">
              <w:rPr>
                <w:rFonts w:ascii="Helvetica" w:hAnsi="Helvetica" w:cs="Helvetica"/>
                <w:sz w:val="21"/>
                <w:szCs w:val="21"/>
                <w:lang w:val="en-GB"/>
              </w:rPr>
              <w:t>kistan</w:t>
            </w:r>
          </w:p>
        </w:tc>
        <w:tc>
          <w:tcPr>
            <w:tcW w:w="1156" w:type="dxa"/>
            <w:noWrap/>
            <w:hideMark/>
          </w:tcPr>
          <w:p w14:paraId="07C50A67"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BSP</w:t>
            </w:r>
          </w:p>
        </w:tc>
        <w:tc>
          <w:tcPr>
            <w:tcW w:w="5978" w:type="dxa"/>
            <w:hideMark/>
          </w:tcPr>
          <w:p w14:paraId="2D2CCE69"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Margilan Crafts Development Centre, safeguarding of the atlas and adras making traditional technologies (01254)</w:t>
            </w:r>
          </w:p>
        </w:tc>
        <w:tc>
          <w:tcPr>
            <w:tcW w:w="3158" w:type="dxa"/>
            <w:hideMark/>
          </w:tcPr>
          <w:p w14:paraId="2AF76671"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3 </w:t>
            </w:r>
            <w:r w:rsidRPr="00382681">
              <w:rPr>
                <w:rFonts w:ascii="Helvetica" w:hAnsi="Helvetica" w:cs="Helvetica"/>
                <w:sz w:val="21"/>
                <w:szCs w:val="21"/>
              </w:rPr>
              <w:t>éléments inscrits</w:t>
            </w:r>
          </w:p>
        </w:tc>
      </w:tr>
      <w:tr w:rsidR="00893B0D" w:rsidRPr="009125A3" w14:paraId="68AA8801" w14:textId="77777777" w:rsidTr="00EE7A16">
        <w:trPr>
          <w:jc w:val="center"/>
        </w:trPr>
        <w:tc>
          <w:tcPr>
            <w:tcW w:w="560" w:type="dxa"/>
            <w:hideMark/>
          </w:tcPr>
          <w:p w14:paraId="597AC5D3" w14:textId="717474E6"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7</w:t>
            </w:r>
          </w:p>
        </w:tc>
        <w:tc>
          <w:tcPr>
            <w:tcW w:w="3143" w:type="dxa"/>
            <w:hideMark/>
          </w:tcPr>
          <w:p w14:paraId="56040897"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Bulgari</w:t>
            </w:r>
            <w:r>
              <w:rPr>
                <w:rFonts w:ascii="Helvetica" w:hAnsi="Helvetica" w:cs="Helvetica"/>
                <w:sz w:val="21"/>
                <w:szCs w:val="21"/>
                <w:lang w:val="en-GB"/>
              </w:rPr>
              <w:t>e</w:t>
            </w:r>
          </w:p>
        </w:tc>
        <w:tc>
          <w:tcPr>
            <w:tcW w:w="1156" w:type="dxa"/>
            <w:noWrap/>
            <w:hideMark/>
          </w:tcPr>
          <w:p w14:paraId="73CA79FF"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BSP</w:t>
            </w:r>
          </w:p>
        </w:tc>
        <w:tc>
          <w:tcPr>
            <w:tcW w:w="5978" w:type="dxa"/>
            <w:hideMark/>
          </w:tcPr>
          <w:p w14:paraId="39B7101E"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The Bulgarian Chitalishte (Community Cultural Centre): Practical experience in safeguarding the vitality of the Intangible Cultural Heritage (00969)</w:t>
            </w:r>
          </w:p>
        </w:tc>
        <w:tc>
          <w:tcPr>
            <w:tcW w:w="3158" w:type="dxa"/>
            <w:hideMark/>
          </w:tcPr>
          <w:p w14:paraId="3EF218B4"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4 </w:t>
            </w:r>
            <w:r w:rsidRPr="00382681">
              <w:rPr>
                <w:rFonts w:ascii="Helvetica" w:hAnsi="Helvetica" w:cs="Helvetica"/>
                <w:sz w:val="21"/>
                <w:szCs w:val="21"/>
              </w:rPr>
              <w:t>éléments inscrits</w:t>
            </w:r>
          </w:p>
        </w:tc>
      </w:tr>
      <w:tr w:rsidR="00893B0D" w:rsidRPr="009125A3" w14:paraId="17A454AA" w14:textId="77777777" w:rsidTr="00EE7A16">
        <w:trPr>
          <w:jc w:val="center"/>
        </w:trPr>
        <w:tc>
          <w:tcPr>
            <w:tcW w:w="560" w:type="dxa"/>
            <w:hideMark/>
          </w:tcPr>
          <w:p w14:paraId="71308DAA" w14:textId="744B0DD2"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4</w:t>
            </w:r>
            <w:r>
              <w:rPr>
                <w:rFonts w:ascii="Helvetica" w:hAnsi="Helvetica" w:cs="Helvetica"/>
                <w:b/>
                <w:bCs/>
                <w:sz w:val="21"/>
                <w:szCs w:val="21"/>
                <w:lang w:val="en-GB"/>
              </w:rPr>
              <w:t>8</w:t>
            </w:r>
          </w:p>
        </w:tc>
        <w:tc>
          <w:tcPr>
            <w:tcW w:w="3143" w:type="dxa"/>
            <w:hideMark/>
          </w:tcPr>
          <w:p w14:paraId="6EB7A3E6" w14:textId="77777777" w:rsidR="00893B0D" w:rsidRPr="00382681" w:rsidRDefault="00893B0D" w:rsidP="006D5DF0">
            <w:pPr>
              <w:spacing w:after="150"/>
              <w:rPr>
                <w:rFonts w:ascii="Helvetica" w:hAnsi="Helvetica" w:cs="Helvetica"/>
                <w:sz w:val="21"/>
                <w:szCs w:val="21"/>
              </w:rPr>
            </w:pPr>
            <w:r w:rsidRPr="00382681">
              <w:rPr>
                <w:rFonts w:ascii="Helvetica" w:hAnsi="Helvetica" w:cs="Helvetica"/>
                <w:sz w:val="21"/>
                <w:szCs w:val="21"/>
              </w:rPr>
              <w:t>Ouganda</w:t>
            </w:r>
          </w:p>
        </w:tc>
        <w:tc>
          <w:tcPr>
            <w:tcW w:w="1156" w:type="dxa"/>
            <w:noWrap/>
            <w:hideMark/>
          </w:tcPr>
          <w:p w14:paraId="16179330"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IAR+</w:t>
            </w:r>
            <w:r>
              <w:rPr>
                <w:rFonts w:ascii="Helvetica" w:hAnsi="Helvetica" w:cs="Helvetica"/>
                <w:sz w:val="21"/>
                <w:szCs w:val="21"/>
                <w:lang w:val="en-GB"/>
              </w:rPr>
              <w:t>100</w:t>
            </w:r>
          </w:p>
        </w:tc>
        <w:tc>
          <w:tcPr>
            <w:tcW w:w="5978" w:type="dxa"/>
            <w:hideMark/>
          </w:tcPr>
          <w:p w14:paraId="217649D1"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Community-self documentation and revitalization of ceremonies and practices associated with Empaako naming system in Uganda (01210)</w:t>
            </w:r>
          </w:p>
        </w:tc>
        <w:tc>
          <w:tcPr>
            <w:tcW w:w="3158" w:type="dxa"/>
            <w:hideMark/>
          </w:tcPr>
          <w:p w14:paraId="51FAA54D"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6 </w:t>
            </w:r>
            <w:r w:rsidRPr="00382681">
              <w:rPr>
                <w:rFonts w:ascii="Helvetica" w:hAnsi="Helvetica" w:cs="Helvetica"/>
                <w:sz w:val="21"/>
                <w:szCs w:val="21"/>
              </w:rPr>
              <w:t>éléments inscrits</w:t>
            </w:r>
          </w:p>
        </w:tc>
      </w:tr>
      <w:tr w:rsidR="00893B0D" w:rsidRPr="009125A3" w14:paraId="59AED040" w14:textId="77777777" w:rsidTr="00EE7A16">
        <w:trPr>
          <w:jc w:val="center"/>
        </w:trPr>
        <w:tc>
          <w:tcPr>
            <w:tcW w:w="560" w:type="dxa"/>
            <w:hideMark/>
          </w:tcPr>
          <w:p w14:paraId="1650C17F" w14:textId="7F8F0C95" w:rsidR="00893B0D" w:rsidRPr="000B4CDC" w:rsidRDefault="00893B0D" w:rsidP="006D5DF0">
            <w:pPr>
              <w:spacing w:after="150"/>
              <w:rPr>
                <w:rFonts w:ascii="Helvetica" w:hAnsi="Helvetica" w:cs="Helvetica"/>
                <w:b/>
                <w:bCs/>
                <w:sz w:val="21"/>
                <w:szCs w:val="21"/>
                <w:lang w:val="en-GB"/>
              </w:rPr>
            </w:pPr>
            <w:r>
              <w:rPr>
                <w:rFonts w:ascii="Helvetica" w:hAnsi="Helvetica" w:cs="Helvetica"/>
                <w:b/>
                <w:bCs/>
                <w:sz w:val="21"/>
                <w:szCs w:val="21"/>
                <w:lang w:val="en-GB"/>
              </w:rPr>
              <w:lastRenderedPageBreak/>
              <w:t>49</w:t>
            </w:r>
          </w:p>
        </w:tc>
        <w:tc>
          <w:tcPr>
            <w:tcW w:w="3143" w:type="dxa"/>
            <w:hideMark/>
          </w:tcPr>
          <w:p w14:paraId="331BE068"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Viet Nam</w:t>
            </w:r>
          </w:p>
        </w:tc>
        <w:tc>
          <w:tcPr>
            <w:tcW w:w="1156" w:type="dxa"/>
            <w:noWrap/>
            <w:hideMark/>
          </w:tcPr>
          <w:p w14:paraId="4F7CC342"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hideMark/>
          </w:tcPr>
          <w:p w14:paraId="005B8DC7"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The art of BàiChòi in Central Viet Nam (01222),</w:t>
            </w:r>
          </w:p>
        </w:tc>
        <w:tc>
          <w:tcPr>
            <w:tcW w:w="3158" w:type="dxa"/>
            <w:hideMark/>
          </w:tcPr>
          <w:p w14:paraId="535AB3C1"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9 </w:t>
            </w:r>
            <w:r w:rsidRPr="00382681">
              <w:rPr>
                <w:rFonts w:ascii="Helvetica" w:hAnsi="Helvetica" w:cs="Helvetica"/>
                <w:sz w:val="21"/>
                <w:szCs w:val="21"/>
              </w:rPr>
              <w:t>éléments inscrits</w:t>
            </w:r>
          </w:p>
        </w:tc>
      </w:tr>
      <w:tr w:rsidR="00893B0D" w:rsidRPr="009125A3" w14:paraId="537280E8" w14:textId="77777777" w:rsidTr="00EE7A16">
        <w:trPr>
          <w:jc w:val="center"/>
        </w:trPr>
        <w:tc>
          <w:tcPr>
            <w:tcW w:w="560" w:type="dxa"/>
            <w:hideMark/>
          </w:tcPr>
          <w:p w14:paraId="22780703" w14:textId="6B06D078" w:rsidR="00893B0D" w:rsidRPr="000B4CDC" w:rsidRDefault="00893B0D" w:rsidP="006D5DF0">
            <w:pPr>
              <w:spacing w:after="150"/>
              <w:rPr>
                <w:rFonts w:ascii="Helvetica" w:hAnsi="Helvetica" w:cs="Helvetica"/>
                <w:b/>
                <w:bCs/>
                <w:sz w:val="21"/>
                <w:szCs w:val="21"/>
                <w:lang w:val="en-GB"/>
              </w:rPr>
            </w:pPr>
            <w:r w:rsidRPr="000B4CDC">
              <w:rPr>
                <w:rFonts w:ascii="Helvetica" w:hAnsi="Helvetica" w:cs="Helvetica"/>
                <w:b/>
                <w:bCs/>
                <w:sz w:val="21"/>
                <w:szCs w:val="21"/>
                <w:lang w:val="en-GB"/>
              </w:rPr>
              <w:t>5</w:t>
            </w:r>
            <w:r>
              <w:rPr>
                <w:rFonts w:ascii="Helvetica" w:hAnsi="Helvetica" w:cs="Helvetica"/>
                <w:b/>
                <w:bCs/>
                <w:sz w:val="21"/>
                <w:szCs w:val="21"/>
                <w:lang w:val="en-GB"/>
              </w:rPr>
              <w:t>0</w:t>
            </w:r>
          </w:p>
        </w:tc>
        <w:tc>
          <w:tcPr>
            <w:tcW w:w="3143" w:type="dxa"/>
            <w:hideMark/>
          </w:tcPr>
          <w:p w14:paraId="71B1B6CF"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Belgi</w:t>
            </w:r>
            <w:r>
              <w:rPr>
                <w:rFonts w:ascii="Helvetica" w:hAnsi="Helvetica" w:cs="Helvetica"/>
                <w:sz w:val="21"/>
                <w:szCs w:val="21"/>
                <w:lang w:val="en-GB"/>
              </w:rPr>
              <w:t>que</w:t>
            </w:r>
          </w:p>
        </w:tc>
        <w:tc>
          <w:tcPr>
            <w:tcW w:w="1156" w:type="dxa"/>
            <w:noWrap/>
            <w:hideMark/>
          </w:tcPr>
          <w:p w14:paraId="49BF104B"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BSP</w:t>
            </w:r>
          </w:p>
        </w:tc>
        <w:tc>
          <w:tcPr>
            <w:tcW w:w="5978" w:type="dxa"/>
            <w:hideMark/>
          </w:tcPr>
          <w:p w14:paraId="41E0F911"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Remembrance education and safeguarding the Last Post Ceremony at the Menin Gate Memorial in Ypres, City of Peace (00875)</w:t>
            </w:r>
          </w:p>
        </w:tc>
        <w:tc>
          <w:tcPr>
            <w:tcW w:w="3158" w:type="dxa"/>
            <w:hideMark/>
          </w:tcPr>
          <w:p w14:paraId="6EBFE9A0"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10 </w:t>
            </w:r>
            <w:r w:rsidRPr="00382681">
              <w:rPr>
                <w:rFonts w:ascii="Helvetica" w:hAnsi="Helvetica" w:cs="Helvetica"/>
                <w:sz w:val="21"/>
                <w:szCs w:val="21"/>
              </w:rPr>
              <w:t>éléments inscrits</w:t>
            </w:r>
          </w:p>
        </w:tc>
      </w:tr>
      <w:tr w:rsidR="00893B0D" w:rsidRPr="009125A3" w14:paraId="3FA01B63" w14:textId="77777777" w:rsidTr="00EE7A16">
        <w:trPr>
          <w:jc w:val="center"/>
        </w:trPr>
        <w:tc>
          <w:tcPr>
            <w:tcW w:w="560" w:type="dxa"/>
            <w:tcBorders>
              <w:bottom w:val="single" w:sz="4" w:space="0" w:color="999999"/>
            </w:tcBorders>
            <w:hideMark/>
          </w:tcPr>
          <w:p w14:paraId="6AC81FC4" w14:textId="4E8F432B" w:rsidR="00893B0D" w:rsidRPr="00893B0D" w:rsidRDefault="00893B0D" w:rsidP="006D5DF0">
            <w:pPr>
              <w:spacing w:after="150"/>
              <w:rPr>
                <w:rFonts w:ascii="Helvetica" w:eastAsiaTheme="minorEastAsia" w:hAnsi="Helvetica" w:cs="Helvetica"/>
                <w:b/>
                <w:bCs/>
                <w:sz w:val="21"/>
                <w:szCs w:val="21"/>
                <w:lang w:val="en-GB" w:eastAsia="ko-KR"/>
              </w:rPr>
            </w:pPr>
            <w:r w:rsidRPr="000B4CDC">
              <w:rPr>
                <w:rFonts w:ascii="Helvetica" w:hAnsi="Helvetica" w:cs="Helvetica"/>
                <w:b/>
                <w:bCs/>
                <w:sz w:val="21"/>
                <w:szCs w:val="21"/>
                <w:lang w:val="en-GB"/>
              </w:rPr>
              <w:t>5</w:t>
            </w:r>
            <w:r>
              <w:rPr>
                <w:rFonts w:ascii="Helvetica" w:eastAsiaTheme="minorEastAsia" w:hAnsi="Helvetica" w:cs="Helvetica" w:hint="eastAsia"/>
                <w:b/>
                <w:bCs/>
                <w:sz w:val="21"/>
                <w:szCs w:val="21"/>
                <w:lang w:val="en-GB" w:eastAsia="ko-KR"/>
              </w:rPr>
              <w:t>1</w:t>
            </w:r>
          </w:p>
        </w:tc>
        <w:tc>
          <w:tcPr>
            <w:tcW w:w="3143" w:type="dxa"/>
            <w:tcBorders>
              <w:bottom w:val="single" w:sz="4" w:space="0" w:color="999999"/>
            </w:tcBorders>
            <w:hideMark/>
          </w:tcPr>
          <w:p w14:paraId="1A779A17"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Indi</w:t>
            </w:r>
            <w:r>
              <w:rPr>
                <w:rFonts w:ascii="Helvetica" w:hAnsi="Helvetica" w:cs="Helvetica"/>
                <w:sz w:val="21"/>
                <w:szCs w:val="21"/>
                <w:lang w:val="en-GB"/>
              </w:rPr>
              <w:t>e</w:t>
            </w:r>
          </w:p>
        </w:tc>
        <w:tc>
          <w:tcPr>
            <w:tcW w:w="1156" w:type="dxa"/>
            <w:tcBorders>
              <w:bottom w:val="single" w:sz="4" w:space="0" w:color="999999"/>
            </w:tcBorders>
            <w:noWrap/>
            <w:hideMark/>
          </w:tcPr>
          <w:p w14:paraId="795F2FCE"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tcBorders>
              <w:bottom w:val="single" w:sz="4" w:space="0" w:color="999999"/>
            </w:tcBorders>
            <w:hideMark/>
          </w:tcPr>
          <w:p w14:paraId="53B9EEAA"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Kumbh</w:t>
            </w:r>
            <w:r>
              <w:rPr>
                <w:rFonts w:ascii="Helvetica" w:hAnsi="Helvetica" w:cs="Helvetica"/>
                <w:sz w:val="21"/>
                <w:szCs w:val="21"/>
                <w:lang w:val="en-GB"/>
              </w:rPr>
              <w:t xml:space="preserve"> </w:t>
            </w:r>
            <w:r w:rsidRPr="000B4CDC">
              <w:rPr>
                <w:rFonts w:ascii="Helvetica" w:hAnsi="Helvetica" w:cs="Helvetica"/>
                <w:sz w:val="21"/>
                <w:szCs w:val="21"/>
                <w:lang w:val="en-GB"/>
              </w:rPr>
              <w:t>Mela (01258)</w:t>
            </w:r>
          </w:p>
        </w:tc>
        <w:tc>
          <w:tcPr>
            <w:tcW w:w="3158" w:type="dxa"/>
            <w:tcBorders>
              <w:bottom w:val="single" w:sz="4" w:space="0" w:color="999999"/>
            </w:tcBorders>
            <w:hideMark/>
          </w:tcPr>
          <w:p w14:paraId="1F05E147"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(iii) 10 </w:t>
            </w:r>
            <w:r w:rsidRPr="00382681">
              <w:rPr>
                <w:rFonts w:ascii="Helvetica" w:hAnsi="Helvetica" w:cs="Helvetica"/>
                <w:sz w:val="21"/>
                <w:szCs w:val="21"/>
              </w:rPr>
              <w:t>éléments inscrits</w:t>
            </w:r>
          </w:p>
        </w:tc>
      </w:tr>
      <w:tr w:rsidR="00893B0D" w:rsidRPr="009125A3" w14:paraId="237961A9" w14:textId="77777777" w:rsidTr="00EE7A16">
        <w:trPr>
          <w:jc w:val="center"/>
        </w:trPr>
        <w:tc>
          <w:tcPr>
            <w:tcW w:w="560" w:type="dxa"/>
            <w:tcBorders>
              <w:bottom w:val="single" w:sz="4" w:space="0" w:color="999999"/>
            </w:tcBorders>
            <w:shd w:val="clear" w:color="auto" w:fill="D9D9D9"/>
          </w:tcPr>
          <w:p w14:paraId="7C478073" w14:textId="77777777" w:rsidR="00893B0D" w:rsidRPr="000B4CDC" w:rsidRDefault="00893B0D" w:rsidP="006D5DF0">
            <w:pPr>
              <w:spacing w:after="150"/>
              <w:rPr>
                <w:rFonts w:ascii="Helvetica" w:hAnsi="Helvetica" w:cs="Helvetica"/>
                <w:b/>
                <w:bCs/>
                <w:sz w:val="21"/>
                <w:szCs w:val="21"/>
                <w:lang w:val="en-GB"/>
              </w:rPr>
            </w:pPr>
          </w:p>
        </w:tc>
        <w:tc>
          <w:tcPr>
            <w:tcW w:w="3143" w:type="dxa"/>
            <w:tcBorders>
              <w:bottom w:val="single" w:sz="4" w:space="0" w:color="999999"/>
            </w:tcBorders>
            <w:shd w:val="clear" w:color="auto" w:fill="D9D9D9"/>
          </w:tcPr>
          <w:p w14:paraId="5E17B3A9" w14:textId="77777777" w:rsidR="00893B0D" w:rsidRPr="000B4CDC" w:rsidRDefault="00893B0D" w:rsidP="006D5DF0">
            <w:pPr>
              <w:spacing w:after="150"/>
              <w:rPr>
                <w:rFonts w:ascii="Helvetica" w:hAnsi="Helvetica" w:cs="Helvetica"/>
                <w:sz w:val="21"/>
                <w:szCs w:val="21"/>
                <w:lang w:val="en-GB"/>
              </w:rPr>
            </w:pPr>
          </w:p>
        </w:tc>
        <w:tc>
          <w:tcPr>
            <w:tcW w:w="1156" w:type="dxa"/>
            <w:tcBorders>
              <w:bottom w:val="single" w:sz="4" w:space="0" w:color="999999"/>
            </w:tcBorders>
            <w:shd w:val="clear" w:color="auto" w:fill="D9D9D9"/>
            <w:noWrap/>
          </w:tcPr>
          <w:p w14:paraId="4E544C36" w14:textId="77777777" w:rsidR="00893B0D" w:rsidRPr="000B4CDC" w:rsidRDefault="00893B0D" w:rsidP="006D5DF0">
            <w:pPr>
              <w:spacing w:after="150"/>
              <w:jc w:val="center"/>
              <w:rPr>
                <w:rFonts w:ascii="Helvetica" w:hAnsi="Helvetica" w:cs="Helvetica"/>
                <w:sz w:val="21"/>
                <w:szCs w:val="21"/>
                <w:lang w:val="en-GB"/>
              </w:rPr>
            </w:pPr>
          </w:p>
        </w:tc>
        <w:tc>
          <w:tcPr>
            <w:tcW w:w="5978" w:type="dxa"/>
            <w:tcBorders>
              <w:bottom w:val="single" w:sz="4" w:space="0" w:color="999999"/>
            </w:tcBorders>
            <w:shd w:val="clear" w:color="auto" w:fill="D9D9D9"/>
          </w:tcPr>
          <w:p w14:paraId="12FC8A16"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b/>
                <w:bCs/>
                <w:color w:val="333333"/>
                <w:sz w:val="21"/>
                <w:szCs w:val="21"/>
                <w:lang w:val="en-GB"/>
              </w:rPr>
              <w:t>Exceptional case</w:t>
            </w:r>
          </w:p>
        </w:tc>
        <w:tc>
          <w:tcPr>
            <w:tcW w:w="3158" w:type="dxa"/>
            <w:tcBorders>
              <w:bottom w:val="single" w:sz="4" w:space="0" w:color="999999"/>
            </w:tcBorders>
            <w:shd w:val="clear" w:color="auto" w:fill="D9D9D9"/>
          </w:tcPr>
          <w:p w14:paraId="7D4A38FE" w14:textId="77777777" w:rsidR="00893B0D" w:rsidRPr="000B4CDC" w:rsidRDefault="00893B0D" w:rsidP="006D5DF0">
            <w:pPr>
              <w:spacing w:after="150"/>
              <w:rPr>
                <w:rFonts w:ascii="Helvetica" w:hAnsi="Helvetica" w:cs="Helvetica"/>
                <w:sz w:val="21"/>
                <w:szCs w:val="21"/>
                <w:lang w:val="en-GB"/>
              </w:rPr>
            </w:pPr>
          </w:p>
        </w:tc>
      </w:tr>
      <w:tr w:rsidR="00893B0D" w:rsidRPr="00D03042" w14:paraId="45040A8A" w14:textId="77777777" w:rsidTr="00EE7A16">
        <w:trPr>
          <w:jc w:val="center"/>
        </w:trPr>
        <w:tc>
          <w:tcPr>
            <w:tcW w:w="560" w:type="dxa"/>
            <w:tcBorders>
              <w:bottom w:val="single" w:sz="4" w:space="0" w:color="999999"/>
            </w:tcBorders>
          </w:tcPr>
          <w:p w14:paraId="02A44DC4" w14:textId="400145D9" w:rsidR="00893B0D" w:rsidRPr="00893B0D" w:rsidRDefault="00893B0D" w:rsidP="006D5DF0">
            <w:pPr>
              <w:spacing w:after="150"/>
              <w:rPr>
                <w:rFonts w:ascii="Helvetica" w:eastAsiaTheme="minorEastAsia" w:hAnsi="Helvetica" w:cs="Helvetica"/>
                <w:b/>
                <w:bCs/>
                <w:sz w:val="21"/>
                <w:szCs w:val="21"/>
                <w:lang w:val="en-GB" w:eastAsia="ko-KR"/>
              </w:rPr>
            </w:pPr>
            <w:r w:rsidRPr="000B4CDC">
              <w:rPr>
                <w:rFonts w:ascii="Helvetica" w:hAnsi="Helvetica" w:cs="Helvetica"/>
                <w:b/>
                <w:bCs/>
                <w:sz w:val="21"/>
                <w:szCs w:val="21"/>
                <w:lang w:val="en-GB"/>
              </w:rPr>
              <w:t>5</w:t>
            </w:r>
            <w:r>
              <w:rPr>
                <w:rFonts w:ascii="Helvetica" w:eastAsiaTheme="minorEastAsia" w:hAnsi="Helvetica" w:cs="Helvetica" w:hint="eastAsia"/>
                <w:b/>
                <w:bCs/>
                <w:sz w:val="21"/>
                <w:szCs w:val="21"/>
                <w:lang w:val="en-GB" w:eastAsia="ko-KR"/>
              </w:rPr>
              <w:t>2</w:t>
            </w:r>
          </w:p>
        </w:tc>
        <w:tc>
          <w:tcPr>
            <w:tcW w:w="3143" w:type="dxa"/>
            <w:tcBorders>
              <w:bottom w:val="single" w:sz="4" w:space="0" w:color="999999"/>
            </w:tcBorders>
          </w:tcPr>
          <w:p w14:paraId="7448029C"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Viet Nam</w:t>
            </w:r>
          </w:p>
        </w:tc>
        <w:tc>
          <w:tcPr>
            <w:tcW w:w="1156" w:type="dxa"/>
            <w:tcBorders>
              <w:bottom w:val="single" w:sz="4" w:space="0" w:color="999999"/>
            </w:tcBorders>
            <w:noWrap/>
          </w:tcPr>
          <w:p w14:paraId="0999138A"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sz w:val="21"/>
                <w:szCs w:val="21"/>
                <w:lang w:val="en-GB"/>
              </w:rPr>
              <w:t>RL</w:t>
            </w:r>
          </w:p>
        </w:tc>
        <w:tc>
          <w:tcPr>
            <w:tcW w:w="5978" w:type="dxa"/>
            <w:tcBorders>
              <w:bottom w:val="single" w:sz="4" w:space="0" w:color="999999"/>
            </w:tcBorders>
          </w:tcPr>
          <w:p w14:paraId="508F38B9"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Xoan singing of PhúTh</w:t>
            </w:r>
            <w:r w:rsidRPr="000B4CDC">
              <w:rPr>
                <w:rFonts w:ascii="Calibri" w:hAnsi="Calibri" w:cs="Calibri"/>
                <w:sz w:val="21"/>
                <w:szCs w:val="21"/>
                <w:lang w:val="en-GB"/>
              </w:rPr>
              <w:t>ọ</w:t>
            </w:r>
            <w:r w:rsidRPr="000B4CDC">
              <w:rPr>
                <w:rFonts w:ascii="Helvetica" w:hAnsi="Helvetica" w:cs="Helvetica"/>
                <w:sz w:val="21"/>
                <w:szCs w:val="21"/>
                <w:lang w:val="en-GB"/>
              </w:rPr>
              <w:t xml:space="preserve"> province, Viet Nam (01260)</w:t>
            </w:r>
          </w:p>
        </w:tc>
        <w:tc>
          <w:tcPr>
            <w:tcW w:w="3158" w:type="dxa"/>
            <w:tcBorders>
              <w:bottom w:val="single" w:sz="4" w:space="0" w:color="999999"/>
            </w:tcBorders>
          </w:tcPr>
          <w:p w14:paraId="217FF5C3" w14:textId="4FE88816" w:rsidR="00893B0D" w:rsidRPr="00893B0D" w:rsidRDefault="00384A83" w:rsidP="006D5DF0">
            <w:pPr>
              <w:spacing w:after="150"/>
              <w:rPr>
                <w:rFonts w:ascii="Helvetica" w:hAnsi="Helvetica" w:cs="Helvetica"/>
                <w:sz w:val="21"/>
                <w:szCs w:val="21"/>
              </w:rPr>
            </w:pPr>
            <w:hyperlink r:id="rId24" w:history="1">
              <w:r w:rsidR="00893B0D" w:rsidRPr="00893B0D">
                <w:rPr>
                  <w:rStyle w:val="Hyperlink"/>
                  <w:rFonts w:ascii="Helvetica" w:hAnsi="Helvetica" w:cs="Helvetica"/>
                  <w:sz w:val="21"/>
                  <w:szCs w:val="21"/>
                </w:rPr>
                <w:t>Décision 10.COM 19</w:t>
              </w:r>
            </w:hyperlink>
          </w:p>
        </w:tc>
      </w:tr>
      <w:tr w:rsidR="00893B0D" w:rsidRPr="005A678C" w14:paraId="72B8C164" w14:textId="77777777" w:rsidTr="00EE7A16">
        <w:trPr>
          <w:jc w:val="center"/>
        </w:trPr>
        <w:tc>
          <w:tcPr>
            <w:tcW w:w="560" w:type="dxa"/>
            <w:shd w:val="clear" w:color="auto" w:fill="D9D9D9"/>
          </w:tcPr>
          <w:p w14:paraId="47151BA9" w14:textId="77777777" w:rsidR="00893B0D" w:rsidRPr="000B4CDC" w:rsidRDefault="00893B0D" w:rsidP="006D5DF0">
            <w:pPr>
              <w:spacing w:after="150"/>
              <w:rPr>
                <w:rFonts w:ascii="Helvetica" w:hAnsi="Helvetica" w:cs="Helvetica"/>
                <w:b/>
                <w:bCs/>
                <w:sz w:val="21"/>
                <w:szCs w:val="21"/>
                <w:lang w:val="en-GB"/>
              </w:rPr>
            </w:pPr>
          </w:p>
        </w:tc>
        <w:tc>
          <w:tcPr>
            <w:tcW w:w="3143" w:type="dxa"/>
            <w:shd w:val="clear" w:color="auto" w:fill="D9D9D9"/>
          </w:tcPr>
          <w:p w14:paraId="0FD2FFD5" w14:textId="77777777" w:rsidR="00893B0D" w:rsidRPr="000B4CDC" w:rsidRDefault="00893B0D" w:rsidP="006D5DF0">
            <w:pPr>
              <w:spacing w:after="150"/>
              <w:rPr>
                <w:rFonts w:ascii="Helvetica" w:hAnsi="Helvetica" w:cs="Helvetica"/>
                <w:sz w:val="21"/>
                <w:szCs w:val="21"/>
                <w:lang w:val="en-GB"/>
              </w:rPr>
            </w:pPr>
          </w:p>
        </w:tc>
        <w:tc>
          <w:tcPr>
            <w:tcW w:w="1156" w:type="dxa"/>
            <w:shd w:val="clear" w:color="auto" w:fill="D9D9D9"/>
            <w:noWrap/>
          </w:tcPr>
          <w:p w14:paraId="2CAD5543" w14:textId="77777777" w:rsidR="00893B0D" w:rsidRPr="000B4CDC" w:rsidRDefault="00893B0D" w:rsidP="006D5DF0">
            <w:pPr>
              <w:spacing w:after="150"/>
              <w:rPr>
                <w:rFonts w:ascii="Helvetica" w:hAnsi="Helvetica" w:cs="Helvetica"/>
                <w:sz w:val="21"/>
                <w:szCs w:val="21"/>
                <w:lang w:val="en-GB"/>
              </w:rPr>
            </w:pPr>
          </w:p>
        </w:tc>
        <w:tc>
          <w:tcPr>
            <w:tcW w:w="5978" w:type="dxa"/>
            <w:shd w:val="clear" w:color="auto" w:fill="D9D9D9"/>
          </w:tcPr>
          <w:p w14:paraId="10ACBEBD" w14:textId="77777777" w:rsidR="00893B0D" w:rsidRPr="000B4CDC" w:rsidRDefault="00893B0D" w:rsidP="006D5DF0">
            <w:pPr>
              <w:spacing w:after="150"/>
              <w:jc w:val="center"/>
              <w:rPr>
                <w:rFonts w:ascii="Helvetica" w:hAnsi="Helvetica" w:cs="Helvetica"/>
                <w:sz w:val="21"/>
                <w:szCs w:val="21"/>
                <w:lang w:val="en-GB"/>
              </w:rPr>
            </w:pPr>
            <w:r w:rsidRPr="000B4CDC">
              <w:rPr>
                <w:rFonts w:ascii="Helvetica" w:hAnsi="Helvetica" w:cs="Helvetica"/>
                <w:b/>
                <w:bCs/>
                <w:color w:val="333333"/>
                <w:sz w:val="21"/>
                <w:szCs w:val="21"/>
                <w:lang w:val="en-US"/>
              </w:rPr>
              <w:t>Priority States for the 2018 cycle</w:t>
            </w:r>
          </w:p>
        </w:tc>
        <w:tc>
          <w:tcPr>
            <w:tcW w:w="3158" w:type="dxa"/>
            <w:shd w:val="clear" w:color="auto" w:fill="D9D9D9"/>
          </w:tcPr>
          <w:p w14:paraId="4E1E1281" w14:textId="77777777" w:rsidR="00893B0D" w:rsidRPr="000B4CDC" w:rsidRDefault="00893B0D" w:rsidP="006D5DF0">
            <w:pPr>
              <w:spacing w:after="150"/>
              <w:rPr>
                <w:rFonts w:ascii="Helvetica" w:hAnsi="Helvetica" w:cs="Helvetica"/>
                <w:sz w:val="21"/>
                <w:szCs w:val="21"/>
                <w:lang w:val="en-GB"/>
              </w:rPr>
            </w:pPr>
          </w:p>
        </w:tc>
      </w:tr>
      <w:tr w:rsidR="00893B0D" w:rsidRPr="009125A3" w14:paraId="2E1C127B" w14:textId="77777777" w:rsidTr="00EE7A16">
        <w:trPr>
          <w:jc w:val="center"/>
        </w:trPr>
        <w:tc>
          <w:tcPr>
            <w:tcW w:w="560" w:type="dxa"/>
            <w:hideMark/>
          </w:tcPr>
          <w:p w14:paraId="34E01410" w14:textId="77777777" w:rsidR="00893B0D" w:rsidRPr="000B4CDC" w:rsidRDefault="00893B0D" w:rsidP="006D5DF0">
            <w:pPr>
              <w:spacing w:after="150"/>
              <w:rPr>
                <w:rFonts w:ascii="Helvetica" w:hAnsi="Helvetica" w:cs="Helvetica"/>
                <w:b/>
                <w:bCs/>
                <w:sz w:val="21"/>
                <w:szCs w:val="21"/>
                <w:lang w:val="en-GB"/>
              </w:rPr>
            </w:pPr>
          </w:p>
        </w:tc>
        <w:tc>
          <w:tcPr>
            <w:tcW w:w="3143" w:type="dxa"/>
            <w:hideMark/>
          </w:tcPr>
          <w:p w14:paraId="136E71AC"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France</w:t>
            </w:r>
          </w:p>
        </w:tc>
        <w:tc>
          <w:tcPr>
            <w:tcW w:w="1156" w:type="dxa"/>
            <w:noWrap/>
            <w:hideMark/>
          </w:tcPr>
          <w:p w14:paraId="0F0B8E62" w14:textId="77777777" w:rsidR="00893B0D" w:rsidRPr="000B4CDC" w:rsidRDefault="00893B0D" w:rsidP="006D5DF0">
            <w:pPr>
              <w:spacing w:after="150"/>
              <w:rPr>
                <w:rFonts w:ascii="Helvetica" w:hAnsi="Helvetica" w:cs="Helvetica"/>
                <w:sz w:val="21"/>
                <w:szCs w:val="21"/>
                <w:lang w:val="en-GB"/>
              </w:rPr>
            </w:pPr>
          </w:p>
        </w:tc>
        <w:tc>
          <w:tcPr>
            <w:tcW w:w="5978" w:type="dxa"/>
            <w:hideMark/>
          </w:tcPr>
          <w:p w14:paraId="4961F03C" w14:textId="77777777" w:rsidR="00893B0D" w:rsidRPr="000B4CDC" w:rsidRDefault="00893B0D" w:rsidP="006D5DF0">
            <w:pPr>
              <w:spacing w:after="150"/>
              <w:jc w:val="center"/>
              <w:rPr>
                <w:sz w:val="20"/>
                <w:szCs w:val="20"/>
                <w:lang w:val="en-GB"/>
              </w:rPr>
            </w:pPr>
          </w:p>
        </w:tc>
        <w:tc>
          <w:tcPr>
            <w:tcW w:w="3158" w:type="dxa"/>
            <w:hideMark/>
          </w:tcPr>
          <w:p w14:paraId="4D4A1533"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11 </w:t>
            </w:r>
            <w:r w:rsidRPr="00382681">
              <w:rPr>
                <w:rFonts w:ascii="Helvetica" w:hAnsi="Helvetica" w:cs="Helvetica"/>
                <w:sz w:val="21"/>
                <w:szCs w:val="21"/>
              </w:rPr>
              <w:t>éléments inscrits</w:t>
            </w:r>
          </w:p>
        </w:tc>
      </w:tr>
      <w:tr w:rsidR="00893B0D" w:rsidRPr="009125A3" w14:paraId="07F35DDD" w14:textId="77777777" w:rsidTr="00EE7A16">
        <w:trPr>
          <w:jc w:val="center"/>
        </w:trPr>
        <w:tc>
          <w:tcPr>
            <w:tcW w:w="560" w:type="dxa"/>
            <w:hideMark/>
          </w:tcPr>
          <w:p w14:paraId="05FDC111" w14:textId="77777777" w:rsidR="00893B0D" w:rsidRPr="000B4CDC" w:rsidRDefault="00893B0D" w:rsidP="006D5DF0">
            <w:pPr>
              <w:spacing w:after="150"/>
              <w:rPr>
                <w:rFonts w:ascii="Helvetica" w:hAnsi="Helvetica" w:cs="Helvetica"/>
                <w:b/>
                <w:bCs/>
                <w:sz w:val="21"/>
                <w:szCs w:val="21"/>
                <w:lang w:val="en-GB"/>
              </w:rPr>
            </w:pPr>
          </w:p>
        </w:tc>
        <w:tc>
          <w:tcPr>
            <w:tcW w:w="3143" w:type="dxa"/>
            <w:hideMark/>
          </w:tcPr>
          <w:p w14:paraId="72E46E7B" w14:textId="77777777" w:rsidR="00893B0D" w:rsidRPr="00382681" w:rsidRDefault="00893B0D" w:rsidP="006D5DF0">
            <w:pPr>
              <w:spacing w:after="150"/>
              <w:rPr>
                <w:rFonts w:ascii="Helvetica" w:hAnsi="Helvetica" w:cs="Helvetica"/>
                <w:sz w:val="21"/>
                <w:szCs w:val="21"/>
              </w:rPr>
            </w:pPr>
            <w:r w:rsidRPr="00382681">
              <w:rPr>
                <w:rFonts w:ascii="Helvetica" w:hAnsi="Helvetica" w:cs="Helvetica"/>
                <w:sz w:val="21"/>
                <w:szCs w:val="21"/>
              </w:rPr>
              <w:t>Espagne</w:t>
            </w:r>
          </w:p>
        </w:tc>
        <w:tc>
          <w:tcPr>
            <w:tcW w:w="1156" w:type="dxa"/>
            <w:noWrap/>
            <w:hideMark/>
          </w:tcPr>
          <w:p w14:paraId="406F6590" w14:textId="77777777" w:rsidR="00893B0D" w:rsidRPr="000B4CDC" w:rsidRDefault="00893B0D" w:rsidP="006D5DF0">
            <w:pPr>
              <w:spacing w:after="150"/>
              <w:rPr>
                <w:rFonts w:ascii="Helvetica" w:hAnsi="Helvetica" w:cs="Helvetica"/>
                <w:sz w:val="21"/>
                <w:szCs w:val="21"/>
                <w:lang w:val="en-GB"/>
              </w:rPr>
            </w:pPr>
          </w:p>
        </w:tc>
        <w:tc>
          <w:tcPr>
            <w:tcW w:w="5978" w:type="dxa"/>
            <w:hideMark/>
          </w:tcPr>
          <w:p w14:paraId="0C9808FA" w14:textId="77777777" w:rsidR="00893B0D" w:rsidRPr="000B4CDC" w:rsidRDefault="00893B0D" w:rsidP="006D5DF0">
            <w:pPr>
              <w:spacing w:after="150"/>
              <w:jc w:val="center"/>
              <w:rPr>
                <w:sz w:val="20"/>
                <w:szCs w:val="20"/>
                <w:lang w:val="en-GB"/>
              </w:rPr>
            </w:pPr>
          </w:p>
        </w:tc>
        <w:tc>
          <w:tcPr>
            <w:tcW w:w="3158" w:type="dxa"/>
            <w:hideMark/>
          </w:tcPr>
          <w:p w14:paraId="3F9D131F"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12 </w:t>
            </w:r>
            <w:r w:rsidRPr="00382681">
              <w:rPr>
                <w:rFonts w:ascii="Helvetica" w:hAnsi="Helvetica" w:cs="Helvetica"/>
                <w:sz w:val="21"/>
                <w:szCs w:val="21"/>
              </w:rPr>
              <w:t>éléments inscrits</w:t>
            </w:r>
          </w:p>
        </w:tc>
      </w:tr>
      <w:tr w:rsidR="00893B0D" w:rsidRPr="009125A3" w14:paraId="16248FCC" w14:textId="77777777" w:rsidTr="00EE7A16">
        <w:trPr>
          <w:trHeight w:val="433"/>
          <w:jc w:val="center"/>
        </w:trPr>
        <w:tc>
          <w:tcPr>
            <w:tcW w:w="560" w:type="dxa"/>
            <w:hideMark/>
          </w:tcPr>
          <w:p w14:paraId="1E649358" w14:textId="77777777" w:rsidR="00893B0D" w:rsidRPr="000B4CDC" w:rsidRDefault="00893B0D" w:rsidP="006D5DF0">
            <w:pPr>
              <w:spacing w:after="150"/>
              <w:rPr>
                <w:rFonts w:ascii="Helvetica" w:hAnsi="Helvetica" w:cs="Helvetica"/>
                <w:b/>
                <w:bCs/>
                <w:sz w:val="21"/>
                <w:szCs w:val="21"/>
                <w:lang w:val="en-GB"/>
              </w:rPr>
            </w:pPr>
          </w:p>
        </w:tc>
        <w:tc>
          <w:tcPr>
            <w:tcW w:w="3143" w:type="dxa"/>
            <w:hideMark/>
          </w:tcPr>
          <w:p w14:paraId="13756951" w14:textId="77777777" w:rsidR="00893B0D" w:rsidRPr="000B4CDC" w:rsidRDefault="00893B0D" w:rsidP="006D5DF0">
            <w:pPr>
              <w:spacing w:after="150"/>
              <w:rPr>
                <w:rFonts w:ascii="Helvetica" w:hAnsi="Helvetica" w:cs="Helvetica"/>
                <w:sz w:val="21"/>
                <w:szCs w:val="21"/>
                <w:lang w:val="en-GB"/>
              </w:rPr>
            </w:pPr>
            <w:r>
              <w:rPr>
                <w:rFonts w:ascii="Helvetica" w:hAnsi="Helvetica" w:cs="Helvetica"/>
                <w:sz w:val="21"/>
                <w:szCs w:val="21"/>
                <w:lang w:val="en-GB"/>
              </w:rPr>
              <w:t>République de Corée</w:t>
            </w:r>
          </w:p>
        </w:tc>
        <w:tc>
          <w:tcPr>
            <w:tcW w:w="1156" w:type="dxa"/>
            <w:noWrap/>
            <w:hideMark/>
          </w:tcPr>
          <w:p w14:paraId="1A5613CE" w14:textId="77777777" w:rsidR="00893B0D" w:rsidRPr="000B4CDC" w:rsidRDefault="00893B0D" w:rsidP="006D5DF0">
            <w:pPr>
              <w:spacing w:after="150"/>
              <w:rPr>
                <w:rFonts w:ascii="Helvetica" w:hAnsi="Helvetica" w:cs="Helvetica"/>
                <w:sz w:val="21"/>
                <w:szCs w:val="21"/>
                <w:lang w:val="en-GB"/>
              </w:rPr>
            </w:pPr>
          </w:p>
        </w:tc>
        <w:tc>
          <w:tcPr>
            <w:tcW w:w="5978" w:type="dxa"/>
            <w:hideMark/>
          </w:tcPr>
          <w:p w14:paraId="73429555" w14:textId="77777777" w:rsidR="00893B0D" w:rsidRPr="000B4CDC" w:rsidRDefault="00893B0D" w:rsidP="006D5DF0">
            <w:pPr>
              <w:spacing w:after="150"/>
              <w:jc w:val="center"/>
              <w:rPr>
                <w:sz w:val="20"/>
                <w:szCs w:val="20"/>
                <w:lang w:val="en-GB"/>
              </w:rPr>
            </w:pPr>
          </w:p>
        </w:tc>
        <w:tc>
          <w:tcPr>
            <w:tcW w:w="3158" w:type="dxa"/>
            <w:hideMark/>
          </w:tcPr>
          <w:p w14:paraId="5C67D35D"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16 </w:t>
            </w:r>
            <w:r w:rsidRPr="00382681">
              <w:rPr>
                <w:rFonts w:ascii="Helvetica" w:hAnsi="Helvetica" w:cs="Helvetica"/>
                <w:sz w:val="21"/>
                <w:szCs w:val="21"/>
              </w:rPr>
              <w:t>éléments inscrits</w:t>
            </w:r>
          </w:p>
        </w:tc>
      </w:tr>
      <w:tr w:rsidR="00893B0D" w:rsidRPr="009125A3" w14:paraId="75BF27FE" w14:textId="77777777" w:rsidTr="00EE7A16">
        <w:trPr>
          <w:jc w:val="center"/>
        </w:trPr>
        <w:tc>
          <w:tcPr>
            <w:tcW w:w="560" w:type="dxa"/>
            <w:hideMark/>
          </w:tcPr>
          <w:p w14:paraId="13AD4600" w14:textId="77777777" w:rsidR="00893B0D" w:rsidRPr="000B4CDC" w:rsidRDefault="00893B0D" w:rsidP="006D5DF0">
            <w:pPr>
              <w:spacing w:after="150"/>
              <w:rPr>
                <w:rFonts w:ascii="Helvetica" w:hAnsi="Helvetica" w:cs="Helvetica"/>
                <w:b/>
                <w:bCs/>
                <w:sz w:val="21"/>
                <w:szCs w:val="21"/>
                <w:lang w:val="en-GB"/>
              </w:rPr>
            </w:pPr>
          </w:p>
        </w:tc>
        <w:tc>
          <w:tcPr>
            <w:tcW w:w="3143" w:type="dxa"/>
            <w:hideMark/>
          </w:tcPr>
          <w:p w14:paraId="79632D03"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Jap</w:t>
            </w:r>
            <w:r>
              <w:rPr>
                <w:rFonts w:ascii="Helvetica" w:hAnsi="Helvetica" w:cs="Helvetica"/>
                <w:sz w:val="21"/>
                <w:szCs w:val="21"/>
                <w:lang w:val="en-GB"/>
              </w:rPr>
              <w:t>o</w:t>
            </w:r>
            <w:r w:rsidRPr="000B4CDC">
              <w:rPr>
                <w:rFonts w:ascii="Helvetica" w:hAnsi="Helvetica" w:cs="Helvetica"/>
                <w:sz w:val="21"/>
                <w:szCs w:val="21"/>
                <w:lang w:val="en-GB"/>
              </w:rPr>
              <w:t>n</w:t>
            </w:r>
          </w:p>
        </w:tc>
        <w:tc>
          <w:tcPr>
            <w:tcW w:w="1156" w:type="dxa"/>
            <w:noWrap/>
            <w:hideMark/>
          </w:tcPr>
          <w:p w14:paraId="6CC2C313" w14:textId="77777777" w:rsidR="00893B0D" w:rsidRPr="000B4CDC" w:rsidRDefault="00893B0D" w:rsidP="006D5DF0">
            <w:pPr>
              <w:spacing w:after="150"/>
              <w:rPr>
                <w:rFonts w:ascii="Helvetica" w:hAnsi="Helvetica" w:cs="Helvetica"/>
                <w:sz w:val="21"/>
                <w:szCs w:val="21"/>
                <w:lang w:val="en-GB"/>
              </w:rPr>
            </w:pPr>
          </w:p>
        </w:tc>
        <w:tc>
          <w:tcPr>
            <w:tcW w:w="5978" w:type="dxa"/>
            <w:hideMark/>
          </w:tcPr>
          <w:p w14:paraId="06C29AD4" w14:textId="77777777" w:rsidR="00893B0D" w:rsidRPr="000B4CDC" w:rsidRDefault="00893B0D" w:rsidP="006D5DF0">
            <w:pPr>
              <w:spacing w:after="150"/>
              <w:jc w:val="center"/>
              <w:rPr>
                <w:sz w:val="20"/>
                <w:szCs w:val="20"/>
                <w:lang w:val="en-GB"/>
              </w:rPr>
            </w:pPr>
          </w:p>
        </w:tc>
        <w:tc>
          <w:tcPr>
            <w:tcW w:w="3158" w:type="dxa"/>
            <w:hideMark/>
          </w:tcPr>
          <w:p w14:paraId="72BA7248"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22 </w:t>
            </w:r>
            <w:r w:rsidRPr="00382681">
              <w:rPr>
                <w:rFonts w:ascii="Helvetica" w:hAnsi="Helvetica" w:cs="Helvetica"/>
                <w:sz w:val="21"/>
                <w:szCs w:val="21"/>
              </w:rPr>
              <w:t>éléments inscrits</w:t>
            </w:r>
          </w:p>
        </w:tc>
      </w:tr>
      <w:tr w:rsidR="00893B0D" w:rsidRPr="009125A3" w14:paraId="4CE368ED" w14:textId="77777777" w:rsidTr="00EE7A16">
        <w:trPr>
          <w:jc w:val="center"/>
        </w:trPr>
        <w:tc>
          <w:tcPr>
            <w:tcW w:w="560" w:type="dxa"/>
            <w:hideMark/>
          </w:tcPr>
          <w:p w14:paraId="416E3495" w14:textId="77777777" w:rsidR="00893B0D" w:rsidRPr="000B4CDC" w:rsidRDefault="00893B0D" w:rsidP="006D5DF0">
            <w:pPr>
              <w:spacing w:after="150"/>
              <w:rPr>
                <w:rFonts w:ascii="Helvetica" w:hAnsi="Helvetica" w:cs="Helvetica"/>
                <w:b/>
                <w:bCs/>
                <w:sz w:val="21"/>
                <w:szCs w:val="21"/>
                <w:lang w:val="en-GB"/>
              </w:rPr>
            </w:pPr>
          </w:p>
        </w:tc>
        <w:tc>
          <w:tcPr>
            <w:tcW w:w="3143" w:type="dxa"/>
            <w:hideMark/>
          </w:tcPr>
          <w:p w14:paraId="3BE414F7"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Chin</w:t>
            </w:r>
            <w:r>
              <w:rPr>
                <w:rFonts w:ascii="Helvetica" w:hAnsi="Helvetica" w:cs="Helvetica"/>
                <w:sz w:val="21"/>
                <w:szCs w:val="21"/>
                <w:lang w:val="en-GB"/>
              </w:rPr>
              <w:t>e</w:t>
            </w:r>
          </w:p>
        </w:tc>
        <w:tc>
          <w:tcPr>
            <w:tcW w:w="1156" w:type="dxa"/>
            <w:noWrap/>
            <w:hideMark/>
          </w:tcPr>
          <w:p w14:paraId="38052398" w14:textId="77777777" w:rsidR="00893B0D" w:rsidRPr="000B4CDC" w:rsidRDefault="00893B0D" w:rsidP="006D5DF0">
            <w:pPr>
              <w:spacing w:after="150"/>
              <w:rPr>
                <w:rFonts w:ascii="Helvetica" w:hAnsi="Helvetica" w:cs="Helvetica"/>
                <w:sz w:val="21"/>
                <w:szCs w:val="21"/>
                <w:lang w:val="en-GB"/>
              </w:rPr>
            </w:pPr>
          </w:p>
        </w:tc>
        <w:tc>
          <w:tcPr>
            <w:tcW w:w="5978" w:type="dxa"/>
            <w:hideMark/>
          </w:tcPr>
          <w:p w14:paraId="38334C38" w14:textId="77777777" w:rsidR="00893B0D" w:rsidRPr="000B4CDC" w:rsidRDefault="00893B0D" w:rsidP="006D5DF0">
            <w:pPr>
              <w:spacing w:after="150"/>
              <w:jc w:val="center"/>
              <w:rPr>
                <w:sz w:val="20"/>
                <w:szCs w:val="20"/>
                <w:lang w:val="en-GB"/>
              </w:rPr>
            </w:pPr>
          </w:p>
        </w:tc>
        <w:tc>
          <w:tcPr>
            <w:tcW w:w="3158" w:type="dxa"/>
            <w:hideMark/>
          </w:tcPr>
          <w:p w14:paraId="22FFDD8F" w14:textId="77777777" w:rsidR="00893B0D" w:rsidRPr="000B4CDC" w:rsidRDefault="00893B0D" w:rsidP="006D5DF0">
            <w:pPr>
              <w:spacing w:after="150"/>
              <w:rPr>
                <w:rFonts w:ascii="Helvetica" w:hAnsi="Helvetica" w:cs="Helvetica"/>
                <w:sz w:val="21"/>
                <w:szCs w:val="21"/>
                <w:lang w:val="en-GB"/>
              </w:rPr>
            </w:pPr>
            <w:r w:rsidRPr="000B4CDC">
              <w:rPr>
                <w:rFonts w:ascii="Helvetica" w:hAnsi="Helvetica" w:cs="Helvetica"/>
                <w:sz w:val="21"/>
                <w:szCs w:val="21"/>
                <w:lang w:val="en-GB"/>
              </w:rPr>
              <w:t xml:space="preserve">37 </w:t>
            </w:r>
            <w:r w:rsidRPr="00382681">
              <w:rPr>
                <w:rFonts w:ascii="Helvetica" w:hAnsi="Helvetica" w:cs="Helvetica"/>
                <w:sz w:val="21"/>
                <w:szCs w:val="21"/>
              </w:rPr>
              <w:t>éléments inscrits</w:t>
            </w:r>
          </w:p>
        </w:tc>
      </w:tr>
    </w:tbl>
    <w:p w14:paraId="05D66FCC" w14:textId="77777777" w:rsidR="00253519" w:rsidRPr="00382681" w:rsidRDefault="00253519" w:rsidP="00382681">
      <w:pPr>
        <w:autoSpaceDE w:val="0"/>
        <w:autoSpaceDN w:val="0"/>
        <w:adjustRightInd w:val="0"/>
        <w:spacing w:after="120"/>
        <w:jc w:val="both"/>
        <w:rPr>
          <w:rFonts w:ascii="Arial" w:eastAsiaTheme="minorEastAsia" w:hAnsi="Arial" w:cs="Arial"/>
          <w:sz w:val="22"/>
          <w:szCs w:val="22"/>
          <w:lang w:eastAsia="ko-KR"/>
        </w:rPr>
      </w:pPr>
    </w:p>
    <w:sectPr w:rsidR="00253519" w:rsidRPr="00382681" w:rsidSect="00253519">
      <w:headerReference w:type="first" r:id="rId25"/>
      <w:pgSz w:w="16838" w:h="11906" w:orient="landscape" w:code="9"/>
      <w:pgMar w:top="851" w:right="1134" w:bottom="1134" w:left="1418"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79F6" w14:textId="77777777" w:rsidR="00382681" w:rsidRDefault="00382681" w:rsidP="00253519">
      <w:r>
        <w:separator/>
      </w:r>
    </w:p>
  </w:endnote>
  <w:endnote w:type="continuationSeparator" w:id="0">
    <w:p w14:paraId="47136A7E" w14:textId="77777777" w:rsidR="00382681" w:rsidRDefault="00382681" w:rsidP="002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A641" w14:textId="77777777" w:rsidR="00382681" w:rsidRDefault="00382681" w:rsidP="00253519">
      <w:r>
        <w:separator/>
      </w:r>
    </w:p>
  </w:footnote>
  <w:footnote w:type="continuationSeparator" w:id="0">
    <w:p w14:paraId="4DA24CF6" w14:textId="77777777" w:rsidR="00382681" w:rsidRDefault="00382681" w:rsidP="00253519">
      <w:r>
        <w:continuationSeparator/>
      </w:r>
    </w:p>
  </w:footnote>
  <w:footnote w:id="1">
    <w:p w14:paraId="4EAF9911" w14:textId="77777777" w:rsidR="00382681" w:rsidRPr="00473662" w:rsidRDefault="00382681">
      <w:pPr>
        <w:pStyle w:val="FootnoteText"/>
      </w:pPr>
      <w:r>
        <w:rPr>
          <w:rFonts w:ascii="Arial" w:hAnsi="Arial"/>
          <w:sz w:val="18"/>
        </w:rPr>
        <w:footnoteRef/>
      </w:r>
      <w:r>
        <w:rPr>
          <w:rFonts w:ascii="Arial" w:hAnsi="Arial"/>
          <w:sz w:val="18"/>
        </w:rPr>
        <w:t xml:space="preserve"> Paragraphe 8 de la décision 10.COM 13 qui énonce « […] le Secrétariat pourra exercer une certaine flexibilité, si cela permet une plus grande équité entre les États soumissionnaires ayant le même niveau de priorité en vertu du paragraphe 34 des Directives opérationnelles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80AC" w14:textId="70176DA2" w:rsidR="00382681" w:rsidRPr="00C23A97" w:rsidRDefault="00382681">
    <w:pPr>
      <w:pStyle w:val="Header"/>
      <w:rPr>
        <w:rFonts w:ascii="Arial" w:hAnsi="Arial" w:cs="Arial"/>
      </w:rPr>
    </w:pPr>
    <w:r>
      <w:rPr>
        <w:rFonts w:ascii="Arial" w:hAnsi="Arial"/>
      </w:rPr>
      <w:t xml:space="preserve">ITH/16/11.COM/12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384A83">
      <w:rPr>
        <w:rStyle w:val="PageNumber"/>
        <w:rFonts w:ascii="Arial" w:hAnsi="Arial"/>
        <w:noProof/>
      </w:rPr>
      <w:t>8</w:t>
    </w:r>
    <w:r>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994A" w14:textId="1C3BA1E0" w:rsidR="00382681" w:rsidRPr="0063300C" w:rsidRDefault="00382681" w:rsidP="00253519">
    <w:pPr>
      <w:pStyle w:val="Header"/>
      <w:jc w:val="right"/>
      <w:rPr>
        <w:rFonts w:ascii="Arial" w:hAnsi="Arial" w:cs="Arial"/>
      </w:rPr>
    </w:pPr>
    <w:r>
      <w:rPr>
        <w:rFonts w:ascii="Arial" w:hAnsi="Arial"/>
      </w:rPr>
      <w:t xml:space="preserve">ITH/16/11.COM/12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384A83">
      <w:rPr>
        <w:rStyle w:val="PageNumber"/>
        <w:rFonts w:ascii="Arial" w:hAnsi="Arial"/>
        <w:noProof/>
      </w:rPr>
      <w:t>9</w:t>
    </w:r>
    <w:r>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629B" w14:textId="77777777" w:rsidR="00382681" w:rsidRPr="00F32C23" w:rsidRDefault="00382681">
    <w:pPr>
      <w:pStyle w:val="Header"/>
    </w:pPr>
    <w:r>
      <w:rPr>
        <w:noProof/>
      </w:rPr>
      <w:drawing>
        <wp:anchor distT="0" distB="0" distL="114300" distR="114300" simplePos="0" relativeHeight="251657728" behindDoc="0" locked="0" layoutInCell="1" allowOverlap="1" wp14:anchorId="6B79175A" wp14:editId="102A6878">
          <wp:simplePos x="0" y="0"/>
          <wp:positionH relativeFrom="column">
            <wp:posOffset>-377190</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09DD0" w14:textId="77777777" w:rsidR="00382681" w:rsidRPr="00C00EBC" w:rsidRDefault="00382681" w:rsidP="00253519">
    <w:pPr>
      <w:pStyle w:val="Header"/>
      <w:spacing w:after="520"/>
      <w:jc w:val="right"/>
      <w:rPr>
        <w:rFonts w:ascii="Arial" w:hAnsi="Arial" w:cs="Arial"/>
        <w:b/>
        <w:sz w:val="44"/>
        <w:szCs w:val="44"/>
        <w:lang w:val="en-GB"/>
      </w:rPr>
    </w:pPr>
    <w:r w:rsidRPr="00C00EBC">
      <w:rPr>
        <w:rFonts w:ascii="Arial" w:hAnsi="Arial"/>
        <w:b/>
        <w:sz w:val="44"/>
        <w:lang w:val="en-GB"/>
      </w:rPr>
      <w:t>11 COM</w:t>
    </w:r>
  </w:p>
  <w:p w14:paraId="191315AC" w14:textId="77777777" w:rsidR="00382681" w:rsidRPr="00C00EBC" w:rsidRDefault="00382681" w:rsidP="00253519">
    <w:pPr>
      <w:jc w:val="right"/>
      <w:rPr>
        <w:rFonts w:ascii="Arial" w:hAnsi="Arial" w:cs="Arial"/>
        <w:b/>
        <w:sz w:val="22"/>
        <w:szCs w:val="22"/>
        <w:lang w:val="en-GB"/>
      </w:rPr>
    </w:pPr>
    <w:r w:rsidRPr="00C00EBC">
      <w:rPr>
        <w:rFonts w:ascii="Arial" w:hAnsi="Arial"/>
        <w:b/>
        <w:sz w:val="22"/>
        <w:lang w:val="en-GB"/>
      </w:rPr>
      <w:t>ITH/16/11.COM/12</w:t>
    </w:r>
  </w:p>
  <w:p w14:paraId="0C332A8C" w14:textId="24BD62C6" w:rsidR="00382681" w:rsidRPr="00C00EBC" w:rsidRDefault="00382681" w:rsidP="00253519">
    <w:pPr>
      <w:jc w:val="right"/>
      <w:rPr>
        <w:rFonts w:ascii="Arial" w:hAnsi="Arial" w:cs="Arial"/>
        <w:b/>
        <w:sz w:val="22"/>
        <w:szCs w:val="22"/>
        <w:lang w:val="en-GB"/>
      </w:rPr>
    </w:pPr>
    <w:r w:rsidRPr="00C00EBC">
      <w:rPr>
        <w:rFonts w:ascii="Arial" w:hAnsi="Arial"/>
        <w:b/>
        <w:sz w:val="22"/>
        <w:szCs w:val="22"/>
        <w:lang w:val="en-GB"/>
      </w:rPr>
      <w:t>Paris</w:t>
    </w:r>
    <w:r w:rsidRPr="00C00EBC">
      <w:rPr>
        <w:rFonts w:ascii="Arial" w:hAnsi="Arial" w:cs="Arial"/>
        <w:b/>
        <w:sz w:val="22"/>
        <w:szCs w:val="22"/>
        <w:lang w:val="en-GB"/>
      </w:rPr>
      <w:t xml:space="preserve">, le </w:t>
    </w:r>
    <w:r>
      <w:rPr>
        <w:rFonts w:ascii="Arial" w:eastAsiaTheme="minorEastAsia" w:hAnsi="Arial" w:cs="Arial" w:hint="eastAsia"/>
        <w:b/>
        <w:sz w:val="22"/>
        <w:szCs w:val="22"/>
        <w:lang w:val="en-GB" w:eastAsia="ko-KR"/>
      </w:rPr>
      <w:t xml:space="preserve">31 octobre </w:t>
    </w:r>
    <w:r w:rsidRPr="00C00EBC">
      <w:rPr>
        <w:rFonts w:ascii="Arial" w:hAnsi="Arial"/>
        <w:b/>
        <w:sz w:val="22"/>
        <w:szCs w:val="22"/>
        <w:lang w:val="en-GB"/>
      </w:rPr>
      <w:t>2016</w:t>
    </w:r>
  </w:p>
  <w:p w14:paraId="299C5F48" w14:textId="10831788" w:rsidR="00382681" w:rsidRPr="00382681" w:rsidRDefault="00382681" w:rsidP="00382681">
    <w:pPr>
      <w:jc w:val="right"/>
      <w:rPr>
        <w:rFonts w:ascii="Arial" w:eastAsiaTheme="minorEastAsia" w:hAnsi="Arial" w:cs="Arial"/>
        <w:b/>
        <w:sz w:val="22"/>
        <w:szCs w:val="22"/>
        <w:lang w:eastAsia="ko-KR"/>
      </w:rPr>
    </w:pPr>
    <w:r>
      <w:rPr>
        <w:rFonts w:ascii="Arial" w:hAnsi="Arial"/>
        <w:b/>
        <w:sz w:val="22"/>
      </w:rPr>
      <w:t>Original : anglais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4848" w14:textId="13E556B6" w:rsidR="00382681" w:rsidRPr="00C23A97" w:rsidRDefault="00382681" w:rsidP="00253519">
    <w:pPr>
      <w:pStyle w:val="Header"/>
      <w:rPr>
        <w:rFonts w:ascii="Arial" w:hAnsi="Arial" w:cs="Arial"/>
      </w:rPr>
    </w:pPr>
    <w:r>
      <w:rPr>
        <w:rFonts w:ascii="Arial" w:hAnsi="Arial"/>
      </w:rPr>
      <w:t xml:space="preserve">ITH/16/11.COM/12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384A83">
      <w:rPr>
        <w:rStyle w:val="PageNumber"/>
        <w:rFonts w:ascii="Arial" w:hAnsi="Arial"/>
        <w:noProof/>
      </w:rPr>
      <w:t>6</w:t>
    </w:r>
    <w:r>
      <w:rPr>
        <w:rStyle w:val="PageNumber"/>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34C"/>
    <w:multiLevelType w:val="hybridMultilevel"/>
    <w:tmpl w:val="8732FEFA"/>
    <w:lvl w:ilvl="0" w:tplc="2E34CAAA">
      <w:numFmt w:val="bullet"/>
      <w:lvlText w:val="-"/>
      <w:lvlJc w:val="left"/>
      <w:pPr>
        <w:ind w:left="720" w:hanging="360"/>
      </w:pPr>
      <w:rPr>
        <w:rFonts w:ascii="Times New Roman" w:eastAsia="Times New Roman" w:hAnsi="Times New Roman" w:hint="default"/>
      </w:rPr>
    </w:lvl>
    <w:lvl w:ilvl="1" w:tplc="9932BD44" w:tentative="1">
      <w:start w:val="1"/>
      <w:numFmt w:val="bullet"/>
      <w:lvlText w:val="o"/>
      <w:lvlJc w:val="left"/>
      <w:pPr>
        <w:ind w:left="1440" w:hanging="360"/>
      </w:pPr>
      <w:rPr>
        <w:rFonts w:ascii="Courier New" w:hAnsi="Courier New" w:hint="default"/>
      </w:rPr>
    </w:lvl>
    <w:lvl w:ilvl="2" w:tplc="6CBE2058" w:tentative="1">
      <w:start w:val="1"/>
      <w:numFmt w:val="bullet"/>
      <w:lvlText w:val=""/>
      <w:lvlJc w:val="left"/>
      <w:pPr>
        <w:ind w:left="2160" w:hanging="360"/>
      </w:pPr>
      <w:rPr>
        <w:rFonts w:ascii="Wingdings" w:hAnsi="Wingdings" w:hint="default"/>
      </w:rPr>
    </w:lvl>
    <w:lvl w:ilvl="3" w:tplc="20F268E4" w:tentative="1">
      <w:start w:val="1"/>
      <w:numFmt w:val="bullet"/>
      <w:lvlText w:val=""/>
      <w:lvlJc w:val="left"/>
      <w:pPr>
        <w:ind w:left="2880" w:hanging="360"/>
      </w:pPr>
      <w:rPr>
        <w:rFonts w:ascii="Symbol" w:hAnsi="Symbol" w:hint="default"/>
      </w:rPr>
    </w:lvl>
    <w:lvl w:ilvl="4" w:tplc="5252AC50" w:tentative="1">
      <w:start w:val="1"/>
      <w:numFmt w:val="bullet"/>
      <w:lvlText w:val="o"/>
      <w:lvlJc w:val="left"/>
      <w:pPr>
        <w:ind w:left="3600" w:hanging="360"/>
      </w:pPr>
      <w:rPr>
        <w:rFonts w:ascii="Courier New" w:hAnsi="Courier New" w:hint="default"/>
      </w:rPr>
    </w:lvl>
    <w:lvl w:ilvl="5" w:tplc="F814DDDC" w:tentative="1">
      <w:start w:val="1"/>
      <w:numFmt w:val="bullet"/>
      <w:lvlText w:val=""/>
      <w:lvlJc w:val="left"/>
      <w:pPr>
        <w:ind w:left="4320" w:hanging="360"/>
      </w:pPr>
      <w:rPr>
        <w:rFonts w:ascii="Wingdings" w:hAnsi="Wingdings" w:hint="default"/>
      </w:rPr>
    </w:lvl>
    <w:lvl w:ilvl="6" w:tplc="D8B051C2" w:tentative="1">
      <w:start w:val="1"/>
      <w:numFmt w:val="bullet"/>
      <w:lvlText w:val=""/>
      <w:lvlJc w:val="left"/>
      <w:pPr>
        <w:ind w:left="5040" w:hanging="360"/>
      </w:pPr>
      <w:rPr>
        <w:rFonts w:ascii="Symbol" w:hAnsi="Symbol" w:hint="default"/>
      </w:rPr>
    </w:lvl>
    <w:lvl w:ilvl="7" w:tplc="E926EEC2" w:tentative="1">
      <w:start w:val="1"/>
      <w:numFmt w:val="bullet"/>
      <w:lvlText w:val="o"/>
      <w:lvlJc w:val="left"/>
      <w:pPr>
        <w:ind w:left="5760" w:hanging="360"/>
      </w:pPr>
      <w:rPr>
        <w:rFonts w:ascii="Courier New" w:hAnsi="Courier New" w:hint="default"/>
      </w:rPr>
    </w:lvl>
    <w:lvl w:ilvl="8" w:tplc="2768468A"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31B2FF66">
      <w:start w:val="1"/>
      <w:numFmt w:val="bullet"/>
      <w:pStyle w:val="TIRETbul1cm"/>
      <w:lvlText w:val=""/>
      <w:lvlJc w:val="left"/>
      <w:pPr>
        <w:tabs>
          <w:tab w:val="num" w:pos="360"/>
        </w:tabs>
        <w:ind w:left="284" w:hanging="284"/>
      </w:pPr>
      <w:rPr>
        <w:rFonts w:ascii="Symbol" w:hAnsi="Symbol" w:hint="default"/>
      </w:rPr>
    </w:lvl>
    <w:lvl w:ilvl="1" w:tplc="A6FCBEE6">
      <w:start w:val="1"/>
      <w:numFmt w:val="decimal"/>
      <w:lvlText w:val="%2."/>
      <w:lvlJc w:val="left"/>
      <w:pPr>
        <w:tabs>
          <w:tab w:val="num" w:pos="1157"/>
        </w:tabs>
        <w:ind w:left="1157" w:hanging="360"/>
      </w:pPr>
      <w:rPr>
        <w:rFonts w:cs="Times New Roman" w:hint="default"/>
      </w:rPr>
    </w:lvl>
    <w:lvl w:ilvl="2" w:tplc="0E72862E" w:tentative="1">
      <w:start w:val="1"/>
      <w:numFmt w:val="bullet"/>
      <w:lvlText w:val=""/>
      <w:lvlJc w:val="left"/>
      <w:pPr>
        <w:tabs>
          <w:tab w:val="num" w:pos="1877"/>
        </w:tabs>
        <w:ind w:left="1877" w:hanging="360"/>
      </w:pPr>
      <w:rPr>
        <w:rFonts w:ascii="Wingdings" w:hAnsi="Wingdings" w:hint="default"/>
      </w:rPr>
    </w:lvl>
    <w:lvl w:ilvl="3" w:tplc="1ED8BA5A" w:tentative="1">
      <w:start w:val="1"/>
      <w:numFmt w:val="bullet"/>
      <w:lvlText w:val=""/>
      <w:lvlJc w:val="left"/>
      <w:pPr>
        <w:tabs>
          <w:tab w:val="num" w:pos="2597"/>
        </w:tabs>
        <w:ind w:left="2597" w:hanging="360"/>
      </w:pPr>
      <w:rPr>
        <w:rFonts w:ascii="Symbol" w:hAnsi="Symbol" w:hint="default"/>
      </w:rPr>
    </w:lvl>
    <w:lvl w:ilvl="4" w:tplc="AFA01E0C" w:tentative="1">
      <w:start w:val="1"/>
      <w:numFmt w:val="bullet"/>
      <w:lvlText w:val="o"/>
      <w:lvlJc w:val="left"/>
      <w:pPr>
        <w:tabs>
          <w:tab w:val="num" w:pos="3317"/>
        </w:tabs>
        <w:ind w:left="3317" w:hanging="360"/>
      </w:pPr>
      <w:rPr>
        <w:rFonts w:ascii="Courier New" w:hAnsi="Courier New" w:hint="default"/>
      </w:rPr>
    </w:lvl>
    <w:lvl w:ilvl="5" w:tplc="302C8EF2" w:tentative="1">
      <w:start w:val="1"/>
      <w:numFmt w:val="bullet"/>
      <w:lvlText w:val=""/>
      <w:lvlJc w:val="left"/>
      <w:pPr>
        <w:tabs>
          <w:tab w:val="num" w:pos="4037"/>
        </w:tabs>
        <w:ind w:left="4037" w:hanging="360"/>
      </w:pPr>
      <w:rPr>
        <w:rFonts w:ascii="Wingdings" w:hAnsi="Wingdings" w:hint="default"/>
      </w:rPr>
    </w:lvl>
    <w:lvl w:ilvl="6" w:tplc="7082A5A6" w:tentative="1">
      <w:start w:val="1"/>
      <w:numFmt w:val="bullet"/>
      <w:lvlText w:val=""/>
      <w:lvlJc w:val="left"/>
      <w:pPr>
        <w:tabs>
          <w:tab w:val="num" w:pos="4757"/>
        </w:tabs>
        <w:ind w:left="4757" w:hanging="360"/>
      </w:pPr>
      <w:rPr>
        <w:rFonts w:ascii="Symbol" w:hAnsi="Symbol" w:hint="default"/>
      </w:rPr>
    </w:lvl>
    <w:lvl w:ilvl="7" w:tplc="75522BF2" w:tentative="1">
      <w:start w:val="1"/>
      <w:numFmt w:val="bullet"/>
      <w:lvlText w:val="o"/>
      <w:lvlJc w:val="left"/>
      <w:pPr>
        <w:tabs>
          <w:tab w:val="num" w:pos="5477"/>
        </w:tabs>
        <w:ind w:left="5477" w:hanging="360"/>
      </w:pPr>
      <w:rPr>
        <w:rFonts w:ascii="Courier New" w:hAnsi="Courier New" w:hint="default"/>
      </w:rPr>
    </w:lvl>
    <w:lvl w:ilvl="8" w:tplc="3EB2A68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7FF09F58">
      <w:start w:val="1"/>
      <w:numFmt w:val="decimal"/>
      <w:lvlText w:val="%1."/>
      <w:lvlJc w:val="left"/>
      <w:pPr>
        <w:ind w:left="785" w:hanging="360"/>
      </w:pPr>
      <w:rPr>
        <w:rFonts w:cs="Times New Roman" w:hint="default"/>
      </w:rPr>
    </w:lvl>
    <w:lvl w:ilvl="1" w:tplc="5D78614C" w:tentative="1">
      <w:start w:val="1"/>
      <w:numFmt w:val="lowerLetter"/>
      <w:lvlText w:val="%2."/>
      <w:lvlJc w:val="left"/>
      <w:pPr>
        <w:ind w:left="1505" w:hanging="360"/>
      </w:pPr>
      <w:rPr>
        <w:rFonts w:cs="Times New Roman"/>
      </w:rPr>
    </w:lvl>
    <w:lvl w:ilvl="2" w:tplc="1DFEF6B6" w:tentative="1">
      <w:start w:val="1"/>
      <w:numFmt w:val="lowerRoman"/>
      <w:lvlText w:val="%3."/>
      <w:lvlJc w:val="right"/>
      <w:pPr>
        <w:ind w:left="2225" w:hanging="180"/>
      </w:pPr>
      <w:rPr>
        <w:rFonts w:cs="Times New Roman"/>
      </w:rPr>
    </w:lvl>
    <w:lvl w:ilvl="3" w:tplc="4372D140" w:tentative="1">
      <w:start w:val="1"/>
      <w:numFmt w:val="decimal"/>
      <w:lvlText w:val="%4."/>
      <w:lvlJc w:val="left"/>
      <w:pPr>
        <w:ind w:left="2945" w:hanging="360"/>
      </w:pPr>
      <w:rPr>
        <w:rFonts w:cs="Times New Roman"/>
      </w:rPr>
    </w:lvl>
    <w:lvl w:ilvl="4" w:tplc="2DDA6924" w:tentative="1">
      <w:start w:val="1"/>
      <w:numFmt w:val="lowerLetter"/>
      <w:lvlText w:val="%5."/>
      <w:lvlJc w:val="left"/>
      <w:pPr>
        <w:ind w:left="3665" w:hanging="360"/>
      </w:pPr>
      <w:rPr>
        <w:rFonts w:cs="Times New Roman"/>
      </w:rPr>
    </w:lvl>
    <w:lvl w:ilvl="5" w:tplc="EBD87EA0" w:tentative="1">
      <w:start w:val="1"/>
      <w:numFmt w:val="lowerRoman"/>
      <w:lvlText w:val="%6."/>
      <w:lvlJc w:val="right"/>
      <w:pPr>
        <w:ind w:left="4385" w:hanging="180"/>
      </w:pPr>
      <w:rPr>
        <w:rFonts w:cs="Times New Roman"/>
      </w:rPr>
    </w:lvl>
    <w:lvl w:ilvl="6" w:tplc="31722ECA" w:tentative="1">
      <w:start w:val="1"/>
      <w:numFmt w:val="decimal"/>
      <w:lvlText w:val="%7."/>
      <w:lvlJc w:val="left"/>
      <w:pPr>
        <w:ind w:left="5105" w:hanging="360"/>
      </w:pPr>
      <w:rPr>
        <w:rFonts w:cs="Times New Roman"/>
      </w:rPr>
    </w:lvl>
    <w:lvl w:ilvl="7" w:tplc="5D0047B2" w:tentative="1">
      <w:start w:val="1"/>
      <w:numFmt w:val="lowerLetter"/>
      <w:lvlText w:val="%8."/>
      <w:lvlJc w:val="left"/>
      <w:pPr>
        <w:ind w:left="5825" w:hanging="360"/>
      </w:pPr>
      <w:rPr>
        <w:rFonts w:cs="Times New Roman"/>
      </w:rPr>
    </w:lvl>
    <w:lvl w:ilvl="8" w:tplc="CF327060" w:tentative="1">
      <w:start w:val="1"/>
      <w:numFmt w:val="lowerRoman"/>
      <w:lvlText w:val="%9."/>
      <w:lvlJc w:val="right"/>
      <w:pPr>
        <w:ind w:left="6545" w:hanging="180"/>
      </w:pPr>
      <w:rPr>
        <w:rFonts w:cs="Times New Roman"/>
      </w:rPr>
    </w:lvl>
  </w:abstractNum>
  <w:abstractNum w:abstractNumId="3" w15:restartNumberingAfterBreak="0">
    <w:nsid w:val="1EC52FED"/>
    <w:multiLevelType w:val="hybridMultilevel"/>
    <w:tmpl w:val="7624C5E8"/>
    <w:lvl w:ilvl="0" w:tplc="951242B0">
      <w:start w:val="1"/>
      <w:numFmt w:val="decimal"/>
      <w:lvlText w:val="%1."/>
      <w:lvlJc w:val="left"/>
      <w:pPr>
        <w:tabs>
          <w:tab w:val="num" w:pos="360"/>
        </w:tabs>
        <w:ind w:left="360" w:hanging="360"/>
      </w:pPr>
      <w:rPr>
        <w:rFonts w:cs="Times New Roman"/>
      </w:rPr>
    </w:lvl>
    <w:lvl w:ilvl="1" w:tplc="B406F9E8" w:tentative="1">
      <w:start w:val="1"/>
      <w:numFmt w:val="lowerLetter"/>
      <w:lvlText w:val="%2."/>
      <w:lvlJc w:val="left"/>
      <w:pPr>
        <w:tabs>
          <w:tab w:val="num" w:pos="1080"/>
        </w:tabs>
        <w:ind w:left="1080" w:hanging="360"/>
      </w:pPr>
      <w:rPr>
        <w:rFonts w:cs="Times New Roman"/>
      </w:rPr>
    </w:lvl>
    <w:lvl w:ilvl="2" w:tplc="E79E3710" w:tentative="1">
      <w:start w:val="1"/>
      <w:numFmt w:val="lowerRoman"/>
      <w:lvlText w:val="%3."/>
      <w:lvlJc w:val="right"/>
      <w:pPr>
        <w:tabs>
          <w:tab w:val="num" w:pos="1800"/>
        </w:tabs>
        <w:ind w:left="1800" w:hanging="180"/>
      </w:pPr>
      <w:rPr>
        <w:rFonts w:cs="Times New Roman"/>
      </w:rPr>
    </w:lvl>
    <w:lvl w:ilvl="3" w:tplc="C276CB4C" w:tentative="1">
      <w:start w:val="1"/>
      <w:numFmt w:val="decimal"/>
      <w:lvlText w:val="%4."/>
      <w:lvlJc w:val="left"/>
      <w:pPr>
        <w:tabs>
          <w:tab w:val="num" w:pos="2520"/>
        </w:tabs>
        <w:ind w:left="2520" w:hanging="360"/>
      </w:pPr>
      <w:rPr>
        <w:rFonts w:cs="Times New Roman"/>
      </w:rPr>
    </w:lvl>
    <w:lvl w:ilvl="4" w:tplc="CA18804E" w:tentative="1">
      <w:start w:val="1"/>
      <w:numFmt w:val="lowerLetter"/>
      <w:lvlText w:val="%5."/>
      <w:lvlJc w:val="left"/>
      <w:pPr>
        <w:tabs>
          <w:tab w:val="num" w:pos="3240"/>
        </w:tabs>
        <w:ind w:left="3240" w:hanging="360"/>
      </w:pPr>
      <w:rPr>
        <w:rFonts w:cs="Times New Roman"/>
      </w:rPr>
    </w:lvl>
    <w:lvl w:ilvl="5" w:tplc="C2DAD888" w:tentative="1">
      <w:start w:val="1"/>
      <w:numFmt w:val="lowerRoman"/>
      <w:lvlText w:val="%6."/>
      <w:lvlJc w:val="right"/>
      <w:pPr>
        <w:tabs>
          <w:tab w:val="num" w:pos="3960"/>
        </w:tabs>
        <w:ind w:left="3960" w:hanging="180"/>
      </w:pPr>
      <w:rPr>
        <w:rFonts w:cs="Times New Roman"/>
      </w:rPr>
    </w:lvl>
    <w:lvl w:ilvl="6" w:tplc="82580F46" w:tentative="1">
      <w:start w:val="1"/>
      <w:numFmt w:val="decimal"/>
      <w:lvlText w:val="%7."/>
      <w:lvlJc w:val="left"/>
      <w:pPr>
        <w:tabs>
          <w:tab w:val="num" w:pos="4680"/>
        </w:tabs>
        <w:ind w:left="4680" w:hanging="360"/>
      </w:pPr>
      <w:rPr>
        <w:rFonts w:cs="Times New Roman"/>
      </w:rPr>
    </w:lvl>
    <w:lvl w:ilvl="7" w:tplc="6FE64552" w:tentative="1">
      <w:start w:val="1"/>
      <w:numFmt w:val="lowerLetter"/>
      <w:lvlText w:val="%8."/>
      <w:lvlJc w:val="left"/>
      <w:pPr>
        <w:tabs>
          <w:tab w:val="num" w:pos="5400"/>
        </w:tabs>
        <w:ind w:left="5400" w:hanging="360"/>
      </w:pPr>
      <w:rPr>
        <w:rFonts w:cs="Times New Roman"/>
      </w:rPr>
    </w:lvl>
    <w:lvl w:ilvl="8" w:tplc="C08A0584" w:tentative="1">
      <w:start w:val="1"/>
      <w:numFmt w:val="lowerRoman"/>
      <w:lvlText w:val="%9."/>
      <w:lvlJc w:val="right"/>
      <w:pPr>
        <w:tabs>
          <w:tab w:val="num" w:pos="6120"/>
        </w:tabs>
        <w:ind w:left="6120" w:hanging="180"/>
      </w:pPr>
      <w:rPr>
        <w:rFonts w:cs="Times New Roman"/>
      </w:rPr>
    </w:lvl>
  </w:abstractNum>
  <w:abstractNum w:abstractNumId="4" w15:restartNumberingAfterBreak="0">
    <w:nsid w:val="35F07BFE"/>
    <w:multiLevelType w:val="hybridMultilevel"/>
    <w:tmpl w:val="E24AD55A"/>
    <w:lvl w:ilvl="0" w:tplc="C4BC0FE6">
      <w:start w:val="1"/>
      <w:numFmt w:val="decimal"/>
      <w:pStyle w:val="COMPara"/>
      <w:lvlText w:val="%1."/>
      <w:lvlJc w:val="left"/>
      <w:pPr>
        <w:ind w:left="720" w:hanging="360"/>
      </w:pPr>
      <w:rPr>
        <w:rFonts w:cs="Times New Roman"/>
      </w:rPr>
    </w:lvl>
    <w:lvl w:ilvl="1" w:tplc="4792168E">
      <w:start w:val="1"/>
      <w:numFmt w:val="lowerLetter"/>
      <w:lvlText w:val="%2."/>
      <w:lvlJc w:val="left"/>
      <w:pPr>
        <w:ind w:left="1440" w:hanging="360"/>
      </w:pPr>
      <w:rPr>
        <w:rFonts w:cs="Times New Roman"/>
      </w:rPr>
    </w:lvl>
    <w:lvl w:ilvl="2" w:tplc="C87A9DEC">
      <w:start w:val="1"/>
      <w:numFmt w:val="lowerRoman"/>
      <w:lvlText w:val="%3."/>
      <w:lvlJc w:val="right"/>
      <w:pPr>
        <w:ind w:left="2160" w:hanging="180"/>
      </w:pPr>
      <w:rPr>
        <w:rFonts w:cs="Times New Roman"/>
      </w:rPr>
    </w:lvl>
    <w:lvl w:ilvl="3" w:tplc="18DCEF7E">
      <w:start w:val="1"/>
      <w:numFmt w:val="decimal"/>
      <w:lvlText w:val="%4."/>
      <w:lvlJc w:val="left"/>
      <w:pPr>
        <w:ind w:left="2880" w:hanging="360"/>
      </w:pPr>
      <w:rPr>
        <w:rFonts w:cs="Times New Roman"/>
      </w:rPr>
    </w:lvl>
    <w:lvl w:ilvl="4" w:tplc="5BF67210" w:tentative="1">
      <w:start w:val="1"/>
      <w:numFmt w:val="lowerLetter"/>
      <w:lvlText w:val="%5."/>
      <w:lvlJc w:val="left"/>
      <w:pPr>
        <w:ind w:left="3600" w:hanging="360"/>
      </w:pPr>
      <w:rPr>
        <w:rFonts w:cs="Times New Roman"/>
      </w:rPr>
    </w:lvl>
    <w:lvl w:ilvl="5" w:tplc="55BA39F6" w:tentative="1">
      <w:start w:val="1"/>
      <w:numFmt w:val="lowerRoman"/>
      <w:lvlText w:val="%6."/>
      <w:lvlJc w:val="right"/>
      <w:pPr>
        <w:ind w:left="4320" w:hanging="180"/>
      </w:pPr>
      <w:rPr>
        <w:rFonts w:cs="Times New Roman"/>
      </w:rPr>
    </w:lvl>
    <w:lvl w:ilvl="6" w:tplc="EB72FD3C" w:tentative="1">
      <w:start w:val="1"/>
      <w:numFmt w:val="decimal"/>
      <w:lvlText w:val="%7."/>
      <w:lvlJc w:val="left"/>
      <w:pPr>
        <w:ind w:left="5040" w:hanging="360"/>
      </w:pPr>
      <w:rPr>
        <w:rFonts w:cs="Times New Roman"/>
      </w:rPr>
    </w:lvl>
    <w:lvl w:ilvl="7" w:tplc="84264B4C" w:tentative="1">
      <w:start w:val="1"/>
      <w:numFmt w:val="lowerLetter"/>
      <w:lvlText w:val="%8."/>
      <w:lvlJc w:val="left"/>
      <w:pPr>
        <w:ind w:left="5760" w:hanging="360"/>
      </w:pPr>
      <w:rPr>
        <w:rFonts w:cs="Times New Roman"/>
      </w:rPr>
    </w:lvl>
    <w:lvl w:ilvl="8" w:tplc="1A2A3858" w:tentative="1">
      <w:start w:val="1"/>
      <w:numFmt w:val="lowerRoman"/>
      <w:lvlText w:val="%9."/>
      <w:lvlJc w:val="right"/>
      <w:pPr>
        <w:ind w:left="6480" w:hanging="180"/>
      </w:pPr>
      <w:rPr>
        <w:rFonts w:cs="Times New Roman"/>
      </w:rPr>
    </w:lvl>
  </w:abstractNum>
  <w:abstractNum w:abstractNumId="5" w15:restartNumberingAfterBreak="0">
    <w:nsid w:val="36854BE1"/>
    <w:multiLevelType w:val="hybridMultilevel"/>
    <w:tmpl w:val="8766C2DA"/>
    <w:lvl w:ilvl="0" w:tplc="3E8AB74A">
      <w:start w:val="1"/>
      <w:numFmt w:val="decimal"/>
      <w:lvlText w:val="%1."/>
      <w:lvlJc w:val="left"/>
      <w:pPr>
        <w:ind w:left="1287" w:hanging="360"/>
      </w:pPr>
      <w:rPr>
        <w:rFonts w:cs="Times New Roman"/>
      </w:rPr>
    </w:lvl>
    <w:lvl w:ilvl="1" w:tplc="3A180B54" w:tentative="1">
      <w:start w:val="1"/>
      <w:numFmt w:val="lowerLetter"/>
      <w:lvlText w:val="%2."/>
      <w:lvlJc w:val="left"/>
      <w:pPr>
        <w:ind w:left="2007" w:hanging="360"/>
      </w:pPr>
      <w:rPr>
        <w:rFonts w:cs="Times New Roman"/>
      </w:rPr>
    </w:lvl>
    <w:lvl w:ilvl="2" w:tplc="E9D6632C" w:tentative="1">
      <w:start w:val="1"/>
      <w:numFmt w:val="lowerRoman"/>
      <w:lvlText w:val="%3."/>
      <w:lvlJc w:val="right"/>
      <w:pPr>
        <w:ind w:left="2727" w:hanging="180"/>
      </w:pPr>
      <w:rPr>
        <w:rFonts w:cs="Times New Roman"/>
      </w:rPr>
    </w:lvl>
    <w:lvl w:ilvl="3" w:tplc="1F508250" w:tentative="1">
      <w:start w:val="1"/>
      <w:numFmt w:val="decimal"/>
      <w:lvlText w:val="%4."/>
      <w:lvlJc w:val="left"/>
      <w:pPr>
        <w:ind w:left="3447" w:hanging="360"/>
      </w:pPr>
      <w:rPr>
        <w:rFonts w:cs="Times New Roman"/>
      </w:rPr>
    </w:lvl>
    <w:lvl w:ilvl="4" w:tplc="AC0A76D4" w:tentative="1">
      <w:start w:val="1"/>
      <w:numFmt w:val="lowerLetter"/>
      <w:lvlText w:val="%5."/>
      <w:lvlJc w:val="left"/>
      <w:pPr>
        <w:ind w:left="4167" w:hanging="360"/>
      </w:pPr>
      <w:rPr>
        <w:rFonts w:cs="Times New Roman"/>
      </w:rPr>
    </w:lvl>
    <w:lvl w:ilvl="5" w:tplc="25B27EEC" w:tentative="1">
      <w:start w:val="1"/>
      <w:numFmt w:val="lowerRoman"/>
      <w:lvlText w:val="%6."/>
      <w:lvlJc w:val="right"/>
      <w:pPr>
        <w:ind w:left="4887" w:hanging="180"/>
      </w:pPr>
      <w:rPr>
        <w:rFonts w:cs="Times New Roman"/>
      </w:rPr>
    </w:lvl>
    <w:lvl w:ilvl="6" w:tplc="A1A2318A" w:tentative="1">
      <w:start w:val="1"/>
      <w:numFmt w:val="decimal"/>
      <w:lvlText w:val="%7."/>
      <w:lvlJc w:val="left"/>
      <w:pPr>
        <w:ind w:left="5607" w:hanging="360"/>
      </w:pPr>
      <w:rPr>
        <w:rFonts w:cs="Times New Roman"/>
      </w:rPr>
    </w:lvl>
    <w:lvl w:ilvl="7" w:tplc="E81C3A1A" w:tentative="1">
      <w:start w:val="1"/>
      <w:numFmt w:val="lowerLetter"/>
      <w:lvlText w:val="%8."/>
      <w:lvlJc w:val="left"/>
      <w:pPr>
        <w:ind w:left="6327" w:hanging="360"/>
      </w:pPr>
      <w:rPr>
        <w:rFonts w:cs="Times New Roman"/>
      </w:rPr>
    </w:lvl>
    <w:lvl w:ilvl="8" w:tplc="838E77F8" w:tentative="1">
      <w:start w:val="1"/>
      <w:numFmt w:val="lowerRoman"/>
      <w:lvlText w:val="%9."/>
      <w:lvlJc w:val="right"/>
      <w:pPr>
        <w:ind w:left="7047" w:hanging="180"/>
      </w:pPr>
      <w:rPr>
        <w:rFonts w:cs="Times New Roman"/>
      </w:rPr>
    </w:lvl>
  </w:abstractNum>
  <w:abstractNum w:abstractNumId="6" w15:restartNumberingAfterBreak="0">
    <w:nsid w:val="397A4DB1"/>
    <w:multiLevelType w:val="hybridMultilevel"/>
    <w:tmpl w:val="1F36D964"/>
    <w:lvl w:ilvl="0" w:tplc="286E8330">
      <w:start w:val="1"/>
      <w:numFmt w:val="decimal"/>
      <w:pStyle w:val="COMParaDecision"/>
      <w:lvlText w:val="%1."/>
      <w:lvlJc w:val="left"/>
      <w:pPr>
        <w:ind w:left="1287" w:hanging="360"/>
      </w:pPr>
      <w:rPr>
        <w:rFonts w:cs="Times New Roman"/>
      </w:rPr>
    </w:lvl>
    <w:lvl w:ilvl="1" w:tplc="3266C64E" w:tentative="1">
      <w:start w:val="1"/>
      <w:numFmt w:val="lowerLetter"/>
      <w:lvlText w:val="%2."/>
      <w:lvlJc w:val="left"/>
      <w:pPr>
        <w:ind w:left="2007" w:hanging="360"/>
      </w:pPr>
      <w:rPr>
        <w:rFonts w:cs="Times New Roman"/>
      </w:rPr>
    </w:lvl>
    <w:lvl w:ilvl="2" w:tplc="54F24D4C" w:tentative="1">
      <w:start w:val="1"/>
      <w:numFmt w:val="lowerRoman"/>
      <w:lvlText w:val="%3."/>
      <w:lvlJc w:val="right"/>
      <w:pPr>
        <w:ind w:left="2727" w:hanging="180"/>
      </w:pPr>
      <w:rPr>
        <w:rFonts w:cs="Times New Roman"/>
      </w:rPr>
    </w:lvl>
    <w:lvl w:ilvl="3" w:tplc="BD782772" w:tentative="1">
      <w:start w:val="1"/>
      <w:numFmt w:val="decimal"/>
      <w:lvlText w:val="%4."/>
      <w:lvlJc w:val="left"/>
      <w:pPr>
        <w:ind w:left="3447" w:hanging="360"/>
      </w:pPr>
      <w:rPr>
        <w:rFonts w:cs="Times New Roman"/>
      </w:rPr>
    </w:lvl>
    <w:lvl w:ilvl="4" w:tplc="BAB42CF6" w:tentative="1">
      <w:start w:val="1"/>
      <w:numFmt w:val="lowerLetter"/>
      <w:lvlText w:val="%5."/>
      <w:lvlJc w:val="left"/>
      <w:pPr>
        <w:ind w:left="4167" w:hanging="360"/>
      </w:pPr>
      <w:rPr>
        <w:rFonts w:cs="Times New Roman"/>
      </w:rPr>
    </w:lvl>
    <w:lvl w:ilvl="5" w:tplc="4F62C94C" w:tentative="1">
      <w:start w:val="1"/>
      <w:numFmt w:val="lowerRoman"/>
      <w:lvlText w:val="%6."/>
      <w:lvlJc w:val="right"/>
      <w:pPr>
        <w:ind w:left="4887" w:hanging="180"/>
      </w:pPr>
      <w:rPr>
        <w:rFonts w:cs="Times New Roman"/>
      </w:rPr>
    </w:lvl>
    <w:lvl w:ilvl="6" w:tplc="ED7E8912" w:tentative="1">
      <w:start w:val="1"/>
      <w:numFmt w:val="decimal"/>
      <w:lvlText w:val="%7."/>
      <w:lvlJc w:val="left"/>
      <w:pPr>
        <w:ind w:left="5607" w:hanging="360"/>
      </w:pPr>
      <w:rPr>
        <w:rFonts w:cs="Times New Roman"/>
      </w:rPr>
    </w:lvl>
    <w:lvl w:ilvl="7" w:tplc="12AEEC8E" w:tentative="1">
      <w:start w:val="1"/>
      <w:numFmt w:val="lowerLetter"/>
      <w:lvlText w:val="%8."/>
      <w:lvlJc w:val="left"/>
      <w:pPr>
        <w:ind w:left="6327" w:hanging="360"/>
      </w:pPr>
      <w:rPr>
        <w:rFonts w:cs="Times New Roman"/>
      </w:rPr>
    </w:lvl>
    <w:lvl w:ilvl="8" w:tplc="86364E3A" w:tentative="1">
      <w:start w:val="1"/>
      <w:numFmt w:val="lowerRoman"/>
      <w:lvlText w:val="%9."/>
      <w:lvlJc w:val="right"/>
      <w:pPr>
        <w:ind w:left="7047" w:hanging="180"/>
      </w:pPr>
      <w:rPr>
        <w:rFonts w:cs="Times New Roman"/>
      </w:rPr>
    </w:lvl>
  </w:abstractNum>
  <w:abstractNum w:abstractNumId="7" w15:restartNumberingAfterBreak="0">
    <w:nsid w:val="3AC30BD2"/>
    <w:multiLevelType w:val="hybridMultilevel"/>
    <w:tmpl w:val="2F02E984"/>
    <w:lvl w:ilvl="0" w:tplc="C93C7B54">
      <w:start w:val="1"/>
      <w:numFmt w:val="upperRoman"/>
      <w:pStyle w:val="Heading4"/>
      <w:lvlText w:val="%1."/>
      <w:lvlJc w:val="right"/>
      <w:pPr>
        <w:ind w:left="720" w:hanging="360"/>
      </w:pPr>
      <w:rPr>
        <w:rFonts w:cs="Times New Roman" w:hint="default"/>
        <w:b/>
        <w:i w:val="0"/>
      </w:rPr>
    </w:lvl>
    <w:lvl w:ilvl="1" w:tplc="E18415C2" w:tentative="1">
      <w:start w:val="1"/>
      <w:numFmt w:val="lowerLetter"/>
      <w:lvlText w:val="%2."/>
      <w:lvlJc w:val="left"/>
      <w:pPr>
        <w:ind w:left="1440" w:hanging="360"/>
      </w:pPr>
      <w:rPr>
        <w:rFonts w:cs="Times New Roman"/>
      </w:rPr>
    </w:lvl>
    <w:lvl w:ilvl="2" w:tplc="39666E9A" w:tentative="1">
      <w:start w:val="1"/>
      <w:numFmt w:val="lowerRoman"/>
      <w:lvlText w:val="%3."/>
      <w:lvlJc w:val="right"/>
      <w:pPr>
        <w:ind w:left="2160" w:hanging="180"/>
      </w:pPr>
      <w:rPr>
        <w:rFonts w:cs="Times New Roman"/>
      </w:rPr>
    </w:lvl>
    <w:lvl w:ilvl="3" w:tplc="90E423DE" w:tentative="1">
      <w:start w:val="1"/>
      <w:numFmt w:val="decimal"/>
      <w:lvlText w:val="%4."/>
      <w:lvlJc w:val="left"/>
      <w:pPr>
        <w:ind w:left="2880" w:hanging="360"/>
      </w:pPr>
      <w:rPr>
        <w:rFonts w:cs="Times New Roman"/>
      </w:rPr>
    </w:lvl>
    <w:lvl w:ilvl="4" w:tplc="5290C6C8" w:tentative="1">
      <w:start w:val="1"/>
      <w:numFmt w:val="lowerLetter"/>
      <w:lvlText w:val="%5."/>
      <w:lvlJc w:val="left"/>
      <w:pPr>
        <w:ind w:left="3600" w:hanging="360"/>
      </w:pPr>
      <w:rPr>
        <w:rFonts w:cs="Times New Roman"/>
      </w:rPr>
    </w:lvl>
    <w:lvl w:ilvl="5" w:tplc="6D44345A" w:tentative="1">
      <w:start w:val="1"/>
      <w:numFmt w:val="lowerRoman"/>
      <w:lvlText w:val="%6."/>
      <w:lvlJc w:val="right"/>
      <w:pPr>
        <w:ind w:left="4320" w:hanging="180"/>
      </w:pPr>
      <w:rPr>
        <w:rFonts w:cs="Times New Roman"/>
      </w:rPr>
    </w:lvl>
    <w:lvl w:ilvl="6" w:tplc="C0E84054" w:tentative="1">
      <w:start w:val="1"/>
      <w:numFmt w:val="decimal"/>
      <w:lvlText w:val="%7."/>
      <w:lvlJc w:val="left"/>
      <w:pPr>
        <w:ind w:left="5040" w:hanging="360"/>
      </w:pPr>
      <w:rPr>
        <w:rFonts w:cs="Times New Roman"/>
      </w:rPr>
    </w:lvl>
    <w:lvl w:ilvl="7" w:tplc="44FE4962" w:tentative="1">
      <w:start w:val="1"/>
      <w:numFmt w:val="lowerLetter"/>
      <w:lvlText w:val="%8."/>
      <w:lvlJc w:val="left"/>
      <w:pPr>
        <w:ind w:left="5760" w:hanging="360"/>
      </w:pPr>
      <w:rPr>
        <w:rFonts w:cs="Times New Roman"/>
      </w:rPr>
    </w:lvl>
    <w:lvl w:ilvl="8" w:tplc="BB80C144" w:tentative="1">
      <w:start w:val="1"/>
      <w:numFmt w:val="lowerRoman"/>
      <w:lvlText w:val="%9."/>
      <w:lvlJc w:val="right"/>
      <w:pPr>
        <w:ind w:left="6480" w:hanging="180"/>
      </w:pPr>
      <w:rPr>
        <w:rFonts w:cs="Times New Roman"/>
      </w:rPr>
    </w:lvl>
  </w:abstractNum>
  <w:abstractNum w:abstractNumId="8" w15:restartNumberingAfterBreak="0">
    <w:nsid w:val="41E410AE"/>
    <w:multiLevelType w:val="hybridMultilevel"/>
    <w:tmpl w:val="FC284EC2"/>
    <w:lvl w:ilvl="0" w:tplc="2AA67D24">
      <w:start w:val="1"/>
      <w:numFmt w:val="decimal"/>
      <w:lvlText w:val="%1."/>
      <w:lvlJc w:val="left"/>
      <w:pPr>
        <w:ind w:left="1779" w:hanging="360"/>
      </w:pPr>
      <w:rPr>
        <w:rFonts w:cs="Times New Roman" w:hint="default"/>
        <w:u w:val="single"/>
      </w:rPr>
    </w:lvl>
    <w:lvl w:ilvl="1" w:tplc="397CA916" w:tentative="1">
      <w:start w:val="1"/>
      <w:numFmt w:val="lowerLetter"/>
      <w:lvlText w:val="%2."/>
      <w:lvlJc w:val="left"/>
      <w:pPr>
        <w:ind w:left="2499" w:hanging="360"/>
      </w:pPr>
      <w:rPr>
        <w:rFonts w:cs="Times New Roman"/>
      </w:rPr>
    </w:lvl>
    <w:lvl w:ilvl="2" w:tplc="61E641B6" w:tentative="1">
      <w:start w:val="1"/>
      <w:numFmt w:val="lowerRoman"/>
      <w:lvlText w:val="%3."/>
      <w:lvlJc w:val="right"/>
      <w:pPr>
        <w:ind w:left="3219" w:hanging="180"/>
      </w:pPr>
      <w:rPr>
        <w:rFonts w:cs="Times New Roman"/>
      </w:rPr>
    </w:lvl>
    <w:lvl w:ilvl="3" w:tplc="5B203FDC" w:tentative="1">
      <w:start w:val="1"/>
      <w:numFmt w:val="decimal"/>
      <w:lvlText w:val="%4."/>
      <w:lvlJc w:val="left"/>
      <w:pPr>
        <w:ind w:left="3939" w:hanging="360"/>
      </w:pPr>
      <w:rPr>
        <w:rFonts w:cs="Times New Roman"/>
      </w:rPr>
    </w:lvl>
    <w:lvl w:ilvl="4" w:tplc="58729616" w:tentative="1">
      <w:start w:val="1"/>
      <w:numFmt w:val="lowerLetter"/>
      <w:lvlText w:val="%5."/>
      <w:lvlJc w:val="left"/>
      <w:pPr>
        <w:ind w:left="4659" w:hanging="360"/>
      </w:pPr>
      <w:rPr>
        <w:rFonts w:cs="Times New Roman"/>
      </w:rPr>
    </w:lvl>
    <w:lvl w:ilvl="5" w:tplc="6636AA0E" w:tentative="1">
      <w:start w:val="1"/>
      <w:numFmt w:val="lowerRoman"/>
      <w:lvlText w:val="%6."/>
      <w:lvlJc w:val="right"/>
      <w:pPr>
        <w:ind w:left="5379" w:hanging="180"/>
      </w:pPr>
      <w:rPr>
        <w:rFonts w:cs="Times New Roman"/>
      </w:rPr>
    </w:lvl>
    <w:lvl w:ilvl="6" w:tplc="4A0413B4" w:tentative="1">
      <w:start w:val="1"/>
      <w:numFmt w:val="decimal"/>
      <w:lvlText w:val="%7."/>
      <w:lvlJc w:val="left"/>
      <w:pPr>
        <w:ind w:left="6099" w:hanging="360"/>
      </w:pPr>
      <w:rPr>
        <w:rFonts w:cs="Times New Roman"/>
      </w:rPr>
    </w:lvl>
    <w:lvl w:ilvl="7" w:tplc="4796CE62" w:tentative="1">
      <w:start w:val="1"/>
      <w:numFmt w:val="lowerLetter"/>
      <w:lvlText w:val="%8."/>
      <w:lvlJc w:val="left"/>
      <w:pPr>
        <w:ind w:left="6819" w:hanging="360"/>
      </w:pPr>
      <w:rPr>
        <w:rFonts w:cs="Times New Roman"/>
      </w:rPr>
    </w:lvl>
    <w:lvl w:ilvl="8" w:tplc="2C8A161A" w:tentative="1">
      <w:start w:val="1"/>
      <w:numFmt w:val="lowerRoman"/>
      <w:lvlText w:val="%9."/>
      <w:lvlJc w:val="right"/>
      <w:pPr>
        <w:ind w:left="7539" w:hanging="180"/>
      </w:pPr>
      <w:rPr>
        <w:rFonts w:cs="Times New Roman"/>
      </w:rPr>
    </w:lvl>
  </w:abstractNum>
  <w:abstractNum w:abstractNumId="9" w15:restartNumberingAfterBreak="0">
    <w:nsid w:val="44EA799B"/>
    <w:multiLevelType w:val="hybridMultilevel"/>
    <w:tmpl w:val="E29C370C"/>
    <w:lvl w:ilvl="0" w:tplc="CB90DE50">
      <w:start w:val="15"/>
      <w:numFmt w:val="bullet"/>
      <w:lvlText w:val="-"/>
      <w:lvlJc w:val="left"/>
      <w:pPr>
        <w:ind w:left="1494" w:hanging="360"/>
      </w:pPr>
      <w:rPr>
        <w:rFonts w:ascii="Arial" w:eastAsia="Times New Roman" w:hAnsi="Arial" w:hint="default"/>
      </w:rPr>
    </w:lvl>
    <w:lvl w:ilvl="1" w:tplc="242E6AF8" w:tentative="1">
      <w:start w:val="1"/>
      <w:numFmt w:val="bullet"/>
      <w:lvlText w:val="o"/>
      <w:lvlJc w:val="left"/>
      <w:pPr>
        <w:ind w:left="2214" w:hanging="360"/>
      </w:pPr>
      <w:rPr>
        <w:rFonts w:ascii="Courier New" w:hAnsi="Courier New" w:hint="default"/>
      </w:rPr>
    </w:lvl>
    <w:lvl w:ilvl="2" w:tplc="38B2615A" w:tentative="1">
      <w:start w:val="1"/>
      <w:numFmt w:val="bullet"/>
      <w:lvlText w:val=""/>
      <w:lvlJc w:val="left"/>
      <w:pPr>
        <w:ind w:left="2934" w:hanging="360"/>
      </w:pPr>
      <w:rPr>
        <w:rFonts w:ascii="Wingdings" w:hAnsi="Wingdings" w:hint="default"/>
      </w:rPr>
    </w:lvl>
    <w:lvl w:ilvl="3" w:tplc="47FE4626" w:tentative="1">
      <w:start w:val="1"/>
      <w:numFmt w:val="bullet"/>
      <w:lvlText w:val=""/>
      <w:lvlJc w:val="left"/>
      <w:pPr>
        <w:ind w:left="3654" w:hanging="360"/>
      </w:pPr>
      <w:rPr>
        <w:rFonts w:ascii="Symbol" w:hAnsi="Symbol" w:hint="default"/>
      </w:rPr>
    </w:lvl>
    <w:lvl w:ilvl="4" w:tplc="A5A6650C" w:tentative="1">
      <w:start w:val="1"/>
      <w:numFmt w:val="bullet"/>
      <w:lvlText w:val="o"/>
      <w:lvlJc w:val="left"/>
      <w:pPr>
        <w:ind w:left="4374" w:hanging="360"/>
      </w:pPr>
      <w:rPr>
        <w:rFonts w:ascii="Courier New" w:hAnsi="Courier New" w:hint="default"/>
      </w:rPr>
    </w:lvl>
    <w:lvl w:ilvl="5" w:tplc="D1ECEC0E" w:tentative="1">
      <w:start w:val="1"/>
      <w:numFmt w:val="bullet"/>
      <w:lvlText w:val=""/>
      <w:lvlJc w:val="left"/>
      <w:pPr>
        <w:ind w:left="5094" w:hanging="360"/>
      </w:pPr>
      <w:rPr>
        <w:rFonts w:ascii="Wingdings" w:hAnsi="Wingdings" w:hint="default"/>
      </w:rPr>
    </w:lvl>
    <w:lvl w:ilvl="6" w:tplc="782214AA" w:tentative="1">
      <w:start w:val="1"/>
      <w:numFmt w:val="bullet"/>
      <w:lvlText w:val=""/>
      <w:lvlJc w:val="left"/>
      <w:pPr>
        <w:ind w:left="5814" w:hanging="360"/>
      </w:pPr>
      <w:rPr>
        <w:rFonts w:ascii="Symbol" w:hAnsi="Symbol" w:hint="default"/>
      </w:rPr>
    </w:lvl>
    <w:lvl w:ilvl="7" w:tplc="02C22A1E" w:tentative="1">
      <w:start w:val="1"/>
      <w:numFmt w:val="bullet"/>
      <w:lvlText w:val="o"/>
      <w:lvlJc w:val="left"/>
      <w:pPr>
        <w:ind w:left="6534" w:hanging="360"/>
      </w:pPr>
      <w:rPr>
        <w:rFonts w:ascii="Courier New" w:hAnsi="Courier New" w:hint="default"/>
      </w:rPr>
    </w:lvl>
    <w:lvl w:ilvl="8" w:tplc="13CAAB94" w:tentative="1">
      <w:start w:val="1"/>
      <w:numFmt w:val="bullet"/>
      <w:lvlText w:val=""/>
      <w:lvlJc w:val="left"/>
      <w:pPr>
        <w:ind w:left="7254" w:hanging="360"/>
      </w:pPr>
      <w:rPr>
        <w:rFonts w:ascii="Wingdings" w:hAnsi="Wingdings" w:hint="default"/>
      </w:rPr>
    </w:lvl>
  </w:abstractNum>
  <w:abstractNum w:abstractNumId="10" w15:restartNumberingAfterBreak="0">
    <w:nsid w:val="4CFE75E4"/>
    <w:multiLevelType w:val="hybridMultilevel"/>
    <w:tmpl w:val="FC8C325E"/>
    <w:lvl w:ilvl="0" w:tplc="D15C5470">
      <w:start w:val="1"/>
      <w:numFmt w:val="decimal"/>
      <w:lvlText w:val="%1."/>
      <w:lvlJc w:val="left"/>
      <w:pPr>
        <w:ind w:left="783" w:hanging="360"/>
      </w:pPr>
      <w:rPr>
        <w:rFonts w:cs="Times New Roman"/>
      </w:rPr>
    </w:lvl>
    <w:lvl w:ilvl="1" w:tplc="CF0ED362" w:tentative="1">
      <w:start w:val="1"/>
      <w:numFmt w:val="lowerLetter"/>
      <w:lvlText w:val="%2."/>
      <w:lvlJc w:val="left"/>
      <w:pPr>
        <w:ind w:left="1503" w:hanging="360"/>
      </w:pPr>
      <w:rPr>
        <w:rFonts w:cs="Times New Roman"/>
      </w:rPr>
    </w:lvl>
    <w:lvl w:ilvl="2" w:tplc="F5CC311C" w:tentative="1">
      <w:start w:val="1"/>
      <w:numFmt w:val="lowerRoman"/>
      <w:lvlText w:val="%3."/>
      <w:lvlJc w:val="right"/>
      <w:pPr>
        <w:ind w:left="2223" w:hanging="180"/>
      </w:pPr>
      <w:rPr>
        <w:rFonts w:cs="Times New Roman"/>
      </w:rPr>
    </w:lvl>
    <w:lvl w:ilvl="3" w:tplc="69F2C894" w:tentative="1">
      <w:start w:val="1"/>
      <w:numFmt w:val="decimal"/>
      <w:lvlText w:val="%4."/>
      <w:lvlJc w:val="left"/>
      <w:pPr>
        <w:ind w:left="2943" w:hanging="360"/>
      </w:pPr>
      <w:rPr>
        <w:rFonts w:cs="Times New Roman"/>
      </w:rPr>
    </w:lvl>
    <w:lvl w:ilvl="4" w:tplc="59EAF72A" w:tentative="1">
      <w:start w:val="1"/>
      <w:numFmt w:val="lowerLetter"/>
      <w:lvlText w:val="%5."/>
      <w:lvlJc w:val="left"/>
      <w:pPr>
        <w:ind w:left="3663" w:hanging="360"/>
      </w:pPr>
      <w:rPr>
        <w:rFonts w:cs="Times New Roman"/>
      </w:rPr>
    </w:lvl>
    <w:lvl w:ilvl="5" w:tplc="B8BA7136" w:tentative="1">
      <w:start w:val="1"/>
      <w:numFmt w:val="lowerRoman"/>
      <w:lvlText w:val="%6."/>
      <w:lvlJc w:val="right"/>
      <w:pPr>
        <w:ind w:left="4383" w:hanging="180"/>
      </w:pPr>
      <w:rPr>
        <w:rFonts w:cs="Times New Roman"/>
      </w:rPr>
    </w:lvl>
    <w:lvl w:ilvl="6" w:tplc="AA16A38C" w:tentative="1">
      <w:start w:val="1"/>
      <w:numFmt w:val="decimal"/>
      <w:lvlText w:val="%7."/>
      <w:lvlJc w:val="left"/>
      <w:pPr>
        <w:ind w:left="5103" w:hanging="360"/>
      </w:pPr>
      <w:rPr>
        <w:rFonts w:cs="Times New Roman"/>
      </w:rPr>
    </w:lvl>
    <w:lvl w:ilvl="7" w:tplc="9DFAFDCA" w:tentative="1">
      <w:start w:val="1"/>
      <w:numFmt w:val="lowerLetter"/>
      <w:lvlText w:val="%8."/>
      <w:lvlJc w:val="left"/>
      <w:pPr>
        <w:ind w:left="5823" w:hanging="360"/>
      </w:pPr>
      <w:rPr>
        <w:rFonts w:cs="Times New Roman"/>
      </w:rPr>
    </w:lvl>
    <w:lvl w:ilvl="8" w:tplc="F198FDF8" w:tentative="1">
      <w:start w:val="1"/>
      <w:numFmt w:val="lowerRoman"/>
      <w:lvlText w:val="%9."/>
      <w:lvlJc w:val="right"/>
      <w:pPr>
        <w:ind w:left="6543" w:hanging="180"/>
      </w:pPr>
      <w:rPr>
        <w:rFonts w:cs="Times New Roman"/>
      </w:rPr>
    </w:lvl>
  </w:abstractNum>
  <w:abstractNum w:abstractNumId="11" w15:restartNumberingAfterBreak="0">
    <w:nsid w:val="5ECD35B7"/>
    <w:multiLevelType w:val="hybridMultilevel"/>
    <w:tmpl w:val="E40E8992"/>
    <w:lvl w:ilvl="0" w:tplc="83061F6A">
      <w:start w:val="1"/>
      <w:numFmt w:val="decimal"/>
      <w:lvlText w:val="%1."/>
      <w:lvlJc w:val="left"/>
      <w:pPr>
        <w:ind w:left="1353" w:hanging="360"/>
      </w:pPr>
      <w:rPr>
        <w:rFonts w:cs="Times New Roman" w:hint="default"/>
      </w:rPr>
    </w:lvl>
    <w:lvl w:ilvl="1" w:tplc="737AAB0C">
      <w:start w:val="1"/>
      <w:numFmt w:val="lowerLetter"/>
      <w:lvlText w:val="%2."/>
      <w:lvlJc w:val="left"/>
      <w:pPr>
        <w:ind w:left="2073" w:hanging="360"/>
      </w:pPr>
      <w:rPr>
        <w:rFonts w:cs="Times New Roman"/>
      </w:rPr>
    </w:lvl>
    <w:lvl w:ilvl="2" w:tplc="5DC25F02" w:tentative="1">
      <w:start w:val="1"/>
      <w:numFmt w:val="lowerRoman"/>
      <w:lvlText w:val="%3."/>
      <w:lvlJc w:val="right"/>
      <w:pPr>
        <w:ind w:left="2793" w:hanging="180"/>
      </w:pPr>
      <w:rPr>
        <w:rFonts w:cs="Times New Roman"/>
      </w:rPr>
    </w:lvl>
    <w:lvl w:ilvl="3" w:tplc="4072E7EC" w:tentative="1">
      <w:start w:val="1"/>
      <w:numFmt w:val="decimal"/>
      <w:lvlText w:val="%4."/>
      <w:lvlJc w:val="left"/>
      <w:pPr>
        <w:ind w:left="3513" w:hanging="360"/>
      </w:pPr>
      <w:rPr>
        <w:rFonts w:cs="Times New Roman"/>
      </w:rPr>
    </w:lvl>
    <w:lvl w:ilvl="4" w:tplc="DFF8CB26" w:tentative="1">
      <w:start w:val="1"/>
      <w:numFmt w:val="lowerLetter"/>
      <w:lvlText w:val="%5."/>
      <w:lvlJc w:val="left"/>
      <w:pPr>
        <w:ind w:left="4233" w:hanging="360"/>
      </w:pPr>
      <w:rPr>
        <w:rFonts w:cs="Times New Roman"/>
      </w:rPr>
    </w:lvl>
    <w:lvl w:ilvl="5" w:tplc="21AAC0A4" w:tentative="1">
      <w:start w:val="1"/>
      <w:numFmt w:val="lowerRoman"/>
      <w:lvlText w:val="%6."/>
      <w:lvlJc w:val="right"/>
      <w:pPr>
        <w:ind w:left="4953" w:hanging="180"/>
      </w:pPr>
      <w:rPr>
        <w:rFonts w:cs="Times New Roman"/>
      </w:rPr>
    </w:lvl>
    <w:lvl w:ilvl="6" w:tplc="04B01D44" w:tentative="1">
      <w:start w:val="1"/>
      <w:numFmt w:val="decimal"/>
      <w:lvlText w:val="%7."/>
      <w:lvlJc w:val="left"/>
      <w:pPr>
        <w:ind w:left="5673" w:hanging="360"/>
      </w:pPr>
      <w:rPr>
        <w:rFonts w:cs="Times New Roman"/>
      </w:rPr>
    </w:lvl>
    <w:lvl w:ilvl="7" w:tplc="FA16A71A" w:tentative="1">
      <w:start w:val="1"/>
      <w:numFmt w:val="lowerLetter"/>
      <w:lvlText w:val="%8."/>
      <w:lvlJc w:val="left"/>
      <w:pPr>
        <w:ind w:left="6393" w:hanging="360"/>
      </w:pPr>
      <w:rPr>
        <w:rFonts w:cs="Times New Roman"/>
      </w:rPr>
    </w:lvl>
    <w:lvl w:ilvl="8" w:tplc="0D8E3BB6" w:tentative="1">
      <w:start w:val="1"/>
      <w:numFmt w:val="lowerRoman"/>
      <w:lvlText w:val="%9."/>
      <w:lvlJc w:val="right"/>
      <w:pPr>
        <w:ind w:left="7113" w:hanging="180"/>
      </w:pPr>
      <w:rPr>
        <w:rFonts w:cs="Times New Roman"/>
      </w:rPr>
    </w:lvl>
  </w:abstractNum>
  <w:abstractNum w:abstractNumId="12" w15:restartNumberingAfterBreak="0">
    <w:nsid w:val="66D826C3"/>
    <w:multiLevelType w:val="hybridMultilevel"/>
    <w:tmpl w:val="68B8CC1E"/>
    <w:lvl w:ilvl="0" w:tplc="A350D63C">
      <w:start w:val="1"/>
      <w:numFmt w:val="decimal"/>
      <w:lvlText w:val="%1."/>
      <w:lvlJc w:val="left"/>
      <w:pPr>
        <w:ind w:left="720" w:hanging="360"/>
      </w:pPr>
      <w:rPr>
        <w:rFonts w:cs="Times New Roman"/>
      </w:rPr>
    </w:lvl>
    <w:lvl w:ilvl="1" w:tplc="5846F798" w:tentative="1">
      <w:start w:val="1"/>
      <w:numFmt w:val="lowerLetter"/>
      <w:lvlText w:val="%2."/>
      <w:lvlJc w:val="left"/>
      <w:pPr>
        <w:ind w:left="1440" w:hanging="360"/>
      </w:pPr>
      <w:rPr>
        <w:rFonts w:cs="Times New Roman"/>
      </w:rPr>
    </w:lvl>
    <w:lvl w:ilvl="2" w:tplc="4EA21B26" w:tentative="1">
      <w:start w:val="1"/>
      <w:numFmt w:val="lowerRoman"/>
      <w:lvlText w:val="%3."/>
      <w:lvlJc w:val="right"/>
      <w:pPr>
        <w:ind w:left="2160" w:hanging="180"/>
      </w:pPr>
      <w:rPr>
        <w:rFonts w:cs="Times New Roman"/>
      </w:rPr>
    </w:lvl>
    <w:lvl w:ilvl="3" w:tplc="DA88340A" w:tentative="1">
      <w:start w:val="1"/>
      <w:numFmt w:val="decimal"/>
      <w:lvlText w:val="%4."/>
      <w:lvlJc w:val="left"/>
      <w:pPr>
        <w:ind w:left="2880" w:hanging="360"/>
      </w:pPr>
      <w:rPr>
        <w:rFonts w:cs="Times New Roman"/>
      </w:rPr>
    </w:lvl>
    <w:lvl w:ilvl="4" w:tplc="D74E8BFA" w:tentative="1">
      <w:start w:val="1"/>
      <w:numFmt w:val="lowerLetter"/>
      <w:lvlText w:val="%5."/>
      <w:lvlJc w:val="left"/>
      <w:pPr>
        <w:ind w:left="3600" w:hanging="360"/>
      </w:pPr>
      <w:rPr>
        <w:rFonts w:cs="Times New Roman"/>
      </w:rPr>
    </w:lvl>
    <w:lvl w:ilvl="5" w:tplc="5FE08390" w:tentative="1">
      <w:start w:val="1"/>
      <w:numFmt w:val="lowerRoman"/>
      <w:lvlText w:val="%6."/>
      <w:lvlJc w:val="right"/>
      <w:pPr>
        <w:ind w:left="4320" w:hanging="180"/>
      </w:pPr>
      <w:rPr>
        <w:rFonts w:cs="Times New Roman"/>
      </w:rPr>
    </w:lvl>
    <w:lvl w:ilvl="6" w:tplc="AB0A3362" w:tentative="1">
      <w:start w:val="1"/>
      <w:numFmt w:val="decimal"/>
      <w:lvlText w:val="%7."/>
      <w:lvlJc w:val="left"/>
      <w:pPr>
        <w:ind w:left="5040" w:hanging="360"/>
      </w:pPr>
      <w:rPr>
        <w:rFonts w:cs="Times New Roman"/>
      </w:rPr>
    </w:lvl>
    <w:lvl w:ilvl="7" w:tplc="B5DEA7D0" w:tentative="1">
      <w:start w:val="1"/>
      <w:numFmt w:val="lowerLetter"/>
      <w:lvlText w:val="%8."/>
      <w:lvlJc w:val="left"/>
      <w:pPr>
        <w:ind w:left="5760" w:hanging="360"/>
      </w:pPr>
      <w:rPr>
        <w:rFonts w:cs="Times New Roman"/>
      </w:rPr>
    </w:lvl>
    <w:lvl w:ilvl="8" w:tplc="6B761B48" w:tentative="1">
      <w:start w:val="1"/>
      <w:numFmt w:val="lowerRoman"/>
      <w:lvlText w:val="%9."/>
      <w:lvlJc w:val="right"/>
      <w:pPr>
        <w:ind w:left="6480" w:hanging="180"/>
      </w:pPr>
      <w:rPr>
        <w:rFonts w:cs="Times New Roman"/>
      </w:rPr>
    </w:lvl>
  </w:abstractNum>
  <w:abstractNum w:abstractNumId="13" w15:restartNumberingAfterBreak="0">
    <w:nsid w:val="7962713E"/>
    <w:multiLevelType w:val="hybridMultilevel"/>
    <w:tmpl w:val="35E27E5A"/>
    <w:lvl w:ilvl="0" w:tplc="ACA008CE">
      <w:start w:val="1"/>
      <w:numFmt w:val="decimal"/>
      <w:lvlText w:val="%1."/>
      <w:lvlJc w:val="left"/>
      <w:pPr>
        <w:ind w:left="785" w:hanging="360"/>
      </w:pPr>
      <w:rPr>
        <w:rFonts w:cs="Times New Roman" w:hint="default"/>
      </w:rPr>
    </w:lvl>
    <w:lvl w:ilvl="1" w:tplc="05FE634A" w:tentative="1">
      <w:start w:val="1"/>
      <w:numFmt w:val="lowerLetter"/>
      <w:lvlText w:val="%2."/>
      <w:lvlJc w:val="left"/>
      <w:pPr>
        <w:ind w:left="1440" w:hanging="360"/>
      </w:pPr>
      <w:rPr>
        <w:rFonts w:cs="Times New Roman"/>
      </w:rPr>
    </w:lvl>
    <w:lvl w:ilvl="2" w:tplc="A2122C1C" w:tentative="1">
      <w:start w:val="1"/>
      <w:numFmt w:val="lowerRoman"/>
      <w:lvlText w:val="%3."/>
      <w:lvlJc w:val="right"/>
      <w:pPr>
        <w:ind w:left="2160" w:hanging="180"/>
      </w:pPr>
      <w:rPr>
        <w:rFonts w:cs="Times New Roman"/>
      </w:rPr>
    </w:lvl>
    <w:lvl w:ilvl="3" w:tplc="978EBA4C" w:tentative="1">
      <w:start w:val="1"/>
      <w:numFmt w:val="decimal"/>
      <w:lvlText w:val="%4."/>
      <w:lvlJc w:val="left"/>
      <w:pPr>
        <w:ind w:left="2880" w:hanging="360"/>
      </w:pPr>
      <w:rPr>
        <w:rFonts w:cs="Times New Roman"/>
      </w:rPr>
    </w:lvl>
    <w:lvl w:ilvl="4" w:tplc="93F23BBC" w:tentative="1">
      <w:start w:val="1"/>
      <w:numFmt w:val="lowerLetter"/>
      <w:lvlText w:val="%5."/>
      <w:lvlJc w:val="left"/>
      <w:pPr>
        <w:ind w:left="3600" w:hanging="360"/>
      </w:pPr>
      <w:rPr>
        <w:rFonts w:cs="Times New Roman"/>
      </w:rPr>
    </w:lvl>
    <w:lvl w:ilvl="5" w:tplc="F542A50C" w:tentative="1">
      <w:start w:val="1"/>
      <w:numFmt w:val="lowerRoman"/>
      <w:lvlText w:val="%6."/>
      <w:lvlJc w:val="right"/>
      <w:pPr>
        <w:ind w:left="4320" w:hanging="180"/>
      </w:pPr>
      <w:rPr>
        <w:rFonts w:cs="Times New Roman"/>
      </w:rPr>
    </w:lvl>
    <w:lvl w:ilvl="6" w:tplc="4536942C" w:tentative="1">
      <w:start w:val="1"/>
      <w:numFmt w:val="decimal"/>
      <w:lvlText w:val="%7."/>
      <w:lvlJc w:val="left"/>
      <w:pPr>
        <w:ind w:left="5040" w:hanging="360"/>
      </w:pPr>
      <w:rPr>
        <w:rFonts w:cs="Times New Roman"/>
      </w:rPr>
    </w:lvl>
    <w:lvl w:ilvl="7" w:tplc="E61C7012" w:tentative="1">
      <w:start w:val="1"/>
      <w:numFmt w:val="lowerLetter"/>
      <w:lvlText w:val="%8."/>
      <w:lvlJc w:val="left"/>
      <w:pPr>
        <w:ind w:left="5760" w:hanging="360"/>
      </w:pPr>
      <w:rPr>
        <w:rFonts w:cs="Times New Roman"/>
      </w:rPr>
    </w:lvl>
    <w:lvl w:ilvl="8" w:tplc="E8ACB18E"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2"/>
  </w:num>
  <w:num w:numId="4">
    <w:abstractNumId w:val="13"/>
  </w:num>
  <w:num w:numId="5">
    <w:abstractNumId w:val="12"/>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0"/>
  </w:num>
  <w:num w:numId="32">
    <w:abstractNumId w:val="0"/>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305F3"/>
    <w:rsid w:val="000B4CDC"/>
    <w:rsid w:val="000F618E"/>
    <w:rsid w:val="001B429A"/>
    <w:rsid w:val="001C40E4"/>
    <w:rsid w:val="00253519"/>
    <w:rsid w:val="002A2E94"/>
    <w:rsid w:val="003165EA"/>
    <w:rsid w:val="0036510F"/>
    <w:rsid w:val="00382681"/>
    <w:rsid w:val="00384A83"/>
    <w:rsid w:val="0040289F"/>
    <w:rsid w:val="004A37DE"/>
    <w:rsid w:val="00544636"/>
    <w:rsid w:val="005A678C"/>
    <w:rsid w:val="00645F5B"/>
    <w:rsid w:val="0068577C"/>
    <w:rsid w:val="00727446"/>
    <w:rsid w:val="007821F8"/>
    <w:rsid w:val="00795A86"/>
    <w:rsid w:val="0081506B"/>
    <w:rsid w:val="00893B0D"/>
    <w:rsid w:val="008B1873"/>
    <w:rsid w:val="008F3348"/>
    <w:rsid w:val="0090439F"/>
    <w:rsid w:val="00947B84"/>
    <w:rsid w:val="00961CD9"/>
    <w:rsid w:val="009701EA"/>
    <w:rsid w:val="00983934"/>
    <w:rsid w:val="009E62CB"/>
    <w:rsid w:val="00AC7A78"/>
    <w:rsid w:val="00BA085A"/>
    <w:rsid w:val="00C00EBC"/>
    <w:rsid w:val="00C27F53"/>
    <w:rsid w:val="00C5617C"/>
    <w:rsid w:val="00C614E0"/>
    <w:rsid w:val="00CB0542"/>
    <w:rsid w:val="00D44EF2"/>
    <w:rsid w:val="00D511AC"/>
    <w:rsid w:val="00DA38AD"/>
    <w:rsid w:val="00DF04A4"/>
    <w:rsid w:val="00EB1A1F"/>
    <w:rsid w:val="00EE7A16"/>
    <w:rsid w:val="00F246DE"/>
    <w:rsid w:val="00F464C3"/>
    <w:rsid w:val="00FA73F5"/>
    <w:rsid w:val="00FB5ED1"/>
    <w:rsid w:val="00FF556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795FDCF"/>
  <w15:docId w15:val="{5AF250D7-31ED-4F27-94D7-7156D43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B4"/>
    <w:rPr>
      <w:rFonts w:ascii="Times New Roman" w:hAnsi="Times New Roman"/>
      <w:sz w:val="24"/>
      <w:szCs w:val="24"/>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uiPriority w:val="9"/>
    <w:qFormat/>
    <w:rsid w:val="00F71A02"/>
    <w:pPr>
      <w:keepNext/>
      <w:keepLines/>
      <w:numPr>
        <w:numId w:val="12"/>
      </w:numPr>
      <w:tabs>
        <w:tab w:val="left" w:pos="567"/>
      </w:tabs>
      <w:snapToGrid w:val="0"/>
      <w:spacing w:after="240"/>
      <w:ind w:left="567" w:hanging="567"/>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lang w:val="fr-FR" w:eastAsia="fr-FR"/>
    </w:rPr>
  </w:style>
  <w:style w:type="character" w:customStyle="1" w:styleId="Heading4Char">
    <w:name w:val="Heading 4 Char"/>
    <w:aliases w:val="COM Heading Char"/>
    <w:basedOn w:val="DefaultParagraphFont"/>
    <w:link w:val="Heading4"/>
    <w:uiPriority w:val="9"/>
    <w:locked/>
    <w:rsid w:val="00F71A02"/>
    <w:rPr>
      <w:rFonts w:ascii="Arial" w:hAnsi="Arial"/>
      <w:b/>
      <w:snapToGrid w:val="0"/>
      <w:sz w:val="24"/>
      <w:lang w:val="fr-FR" w:eastAsia="fr-FR"/>
    </w:rPr>
  </w:style>
  <w:style w:type="paragraph" w:styleId="Header">
    <w:name w:val="header"/>
    <w:basedOn w:val="Normal"/>
    <w:link w:val="HeaderChar"/>
    <w:uiPriority w:val="99"/>
    <w:unhideWhenUsed/>
    <w:rsid w:val="008724E5"/>
    <w:pPr>
      <w:tabs>
        <w:tab w:val="center" w:pos="4536"/>
        <w:tab w:val="right" w:pos="9072"/>
      </w:tabs>
    </w:pPr>
    <w:rPr>
      <w:rFonts w:ascii="Calibri" w:hAnsi="Calibri"/>
      <w:sz w:val="20"/>
      <w:szCs w:val="20"/>
    </w:rPr>
  </w:style>
  <w:style w:type="character" w:customStyle="1" w:styleId="HeaderChar">
    <w:name w:val="Header Char"/>
    <w:basedOn w:val="DefaultParagraphFont"/>
    <w:link w:val="Header"/>
    <w:uiPriority w:val="99"/>
    <w:locked/>
    <w:rsid w:val="008724E5"/>
    <w:rPr>
      <w:lang w:val="fr-FR" w:eastAsia="fr-FR"/>
    </w:rPr>
  </w:style>
  <w:style w:type="paragraph" w:styleId="Footer">
    <w:name w:val="footer"/>
    <w:basedOn w:val="Normal"/>
    <w:link w:val="FooterChar"/>
    <w:uiPriority w:val="99"/>
    <w:unhideWhenUsed/>
    <w:rsid w:val="008724E5"/>
    <w:pPr>
      <w:tabs>
        <w:tab w:val="center" w:pos="4536"/>
        <w:tab w:val="right" w:pos="9072"/>
      </w:tabs>
    </w:pPr>
    <w:rPr>
      <w:rFonts w:ascii="Calibri" w:hAnsi="Calibri"/>
      <w:sz w:val="20"/>
      <w:szCs w:val="20"/>
    </w:rPr>
  </w:style>
  <w:style w:type="character" w:customStyle="1" w:styleId="FooterChar">
    <w:name w:val="Footer Char"/>
    <w:basedOn w:val="DefaultParagraphFont"/>
    <w:link w:val="Footer"/>
    <w:uiPriority w:val="99"/>
    <w:locked/>
    <w:rsid w:val="008724E5"/>
    <w:rPr>
      <w:lang w:val="fr-FR" w:eastAsia="fr-FR"/>
    </w:rPr>
  </w:style>
  <w:style w:type="paragraph" w:styleId="BalloonText">
    <w:name w:val="Balloon Text"/>
    <w:basedOn w:val="Normal"/>
    <w:link w:val="BalloonTextChar"/>
    <w:uiPriority w:val="99"/>
    <w:semiHidden/>
    <w:unhideWhenUsed/>
    <w:rsid w:val="008724E5"/>
    <w:rPr>
      <w:rFonts w:ascii="Tahoma" w:hAnsi="Tahoma"/>
      <w:sz w:val="16"/>
      <w:szCs w:val="16"/>
    </w:rPr>
  </w:style>
  <w:style w:type="character" w:customStyle="1" w:styleId="BalloonTextChar">
    <w:name w:val="Balloon Text Char"/>
    <w:basedOn w:val="DefaultParagraphFont"/>
    <w:link w:val="BalloonText"/>
    <w:uiPriority w:val="99"/>
    <w:semiHidden/>
    <w:locked/>
    <w:rsid w:val="008724E5"/>
    <w:rPr>
      <w:rFonts w:ascii="Tahoma" w:hAnsi="Tahoma"/>
      <w:sz w:val="16"/>
      <w:lang w:val="fr-FR" w:eastAsia="fr-FR"/>
    </w:rPr>
  </w:style>
  <w:style w:type="paragraph" w:customStyle="1" w:styleId="Sansinterligne2">
    <w:name w:val="Sans interligne2"/>
    <w:uiPriority w:val="1"/>
    <w:rPr>
      <w:rFonts w:ascii="Times New Roman" w:hAnsi="Times New Roman"/>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Pr>
      <w:rFonts w:cs="Times New Roman"/>
      <w:lang w:val="fr-FR" w:eastAsia="fr-FR"/>
    </w:rPr>
  </w:style>
  <w:style w:type="paragraph" w:customStyle="1" w:styleId="ColorfulList-Accent11">
    <w:name w:val="Colorful List - Accent 11"/>
    <w:basedOn w:val="Normal"/>
    <w:uiPriority w:val="34"/>
    <w:pPr>
      <w:ind w:left="720"/>
      <w:contextualSpacing/>
    </w:pPr>
  </w:style>
  <w:style w:type="paragraph" w:customStyle="1" w:styleId="b">
    <w:name w:val="(b)"/>
    <w:basedOn w:val="Normal"/>
    <w:pPr>
      <w:tabs>
        <w:tab w:val="left" w:pos="-737"/>
        <w:tab w:val="left" w:pos="1134"/>
      </w:tabs>
      <w:snapToGrid w:val="0"/>
      <w:spacing w:after="240"/>
      <w:ind w:left="1134" w:hanging="567"/>
      <w:jc w:val="both"/>
    </w:pPr>
    <w:rPr>
      <w:rFonts w:ascii="Arial" w:hAnsi="Arial"/>
      <w:sz w:val="22"/>
    </w:rPr>
  </w:style>
  <w:style w:type="paragraph" w:customStyle="1" w:styleId="Par">
    <w:name w:val="Par"/>
    <w:basedOn w:val="Normal"/>
    <w:pPr>
      <w:tabs>
        <w:tab w:val="left" w:pos="567"/>
      </w:tabs>
      <w:snapToGrid w:val="0"/>
      <w:spacing w:after="240"/>
      <w:ind w:firstLine="567"/>
      <w:jc w:val="both"/>
    </w:pPr>
    <w:rPr>
      <w:rFonts w:ascii="Arial" w:hAnsi="Arial"/>
      <w:sz w:val="22"/>
    </w:rPr>
  </w:style>
  <w:style w:type="paragraph" w:customStyle="1" w:styleId="Marge">
    <w:name w:val="Marge"/>
    <w:basedOn w:val="Par"/>
    <w:pPr>
      <w:ind w:firstLine="0"/>
    </w:pPr>
  </w:style>
  <w:style w:type="paragraph" w:customStyle="1" w:styleId="TIRETbul1cm">
    <w:name w:val="TIRET bul 1cm"/>
    <w:basedOn w:val="Normal"/>
    <w:pPr>
      <w:numPr>
        <w:numId w:val="6"/>
      </w:numPr>
      <w:tabs>
        <w:tab w:val="left" w:pos="851"/>
      </w:tabs>
      <w:adjustRightInd w:val="0"/>
      <w:snapToGrid w:val="0"/>
      <w:spacing w:after="240"/>
      <w:jc w:val="both"/>
    </w:pPr>
    <w:rPr>
      <w:rFonts w:ascii="Arial" w:hAnsi="Arial"/>
      <w:sz w:val="22"/>
    </w:rPr>
  </w:style>
  <w:style w:type="character" w:customStyle="1" w:styleId="apple-style-span">
    <w:name w:val="apple-style-span"/>
    <w:basedOn w:val="DefaultParagraphFont"/>
    <w:rPr>
      <w:rFonts w:cs="Times New Roman"/>
      <w:lang w:val="fr-FR" w:eastAsia="fr-FR"/>
    </w:rPr>
  </w:style>
  <w:style w:type="character" w:customStyle="1" w:styleId="apple-converted-space">
    <w:name w:val="apple-converted-space"/>
    <w:basedOn w:val="DefaultParagraphFont"/>
    <w:rPr>
      <w:rFonts w:cs="Times New Roman"/>
      <w:lang w:val="fr-FR" w:eastAsia="fr-FR"/>
    </w:rPr>
  </w:style>
  <w:style w:type="paragraph" w:customStyle="1" w:styleId="Sansinterligne1">
    <w:name w:val="Sans interligne1"/>
    <w:uiPriority w:val="1"/>
    <w:rsid w:val="0057439C"/>
    <w:rPr>
      <w:rFonts w:ascii="Times New Roman" w:hAnsi="Times New Roman"/>
      <w:sz w:val="24"/>
      <w:szCs w:val="24"/>
    </w:rPr>
  </w:style>
  <w:style w:type="paragraph" w:customStyle="1" w:styleId="COMPara">
    <w:name w:val="COM Para"/>
    <w:qFormat/>
    <w:rsid w:val="00345CB4"/>
    <w:pPr>
      <w:numPr>
        <w:numId w:val="9"/>
      </w:numPr>
      <w:spacing w:after="120"/>
    </w:pPr>
    <w:rPr>
      <w:rFonts w:ascii="Arial" w:hAnsi="Arial" w:cs="Arial"/>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FootnoteText">
    <w:name w:val="footnote text"/>
    <w:basedOn w:val="Normal"/>
    <w:link w:val="FootnoteTextChar"/>
    <w:uiPriority w:val="99"/>
    <w:semiHidden/>
    <w:unhideWhenUsed/>
    <w:rsid w:val="00F9706C"/>
    <w:rPr>
      <w:sz w:val="20"/>
      <w:szCs w:val="20"/>
    </w:rPr>
  </w:style>
  <w:style w:type="character" w:customStyle="1" w:styleId="FootnoteTextChar">
    <w:name w:val="Footnote Text Char"/>
    <w:basedOn w:val="DefaultParagraphFont"/>
    <w:link w:val="FootnoteText"/>
    <w:uiPriority w:val="99"/>
    <w:semiHidden/>
    <w:locked/>
    <w:rsid w:val="00F9706C"/>
    <w:rPr>
      <w:rFonts w:ascii="Times New Roman" w:hAnsi="Times New Roman" w:cs="Times New Roman"/>
      <w:lang w:val="fr-FR" w:eastAsia="fr-FR"/>
    </w:rPr>
  </w:style>
  <w:style w:type="character" w:styleId="FootnoteReference">
    <w:name w:val="footnote reference"/>
    <w:basedOn w:val="DefaultParagraphFont"/>
    <w:uiPriority w:val="99"/>
    <w:semiHidden/>
    <w:unhideWhenUsed/>
    <w:rsid w:val="00F9706C"/>
    <w:rPr>
      <w:vertAlign w:val="superscript"/>
      <w:lang w:val="fr-FR" w:eastAsia="fr-FR"/>
    </w:rPr>
  </w:style>
  <w:style w:type="character" w:styleId="Hyperlink">
    <w:name w:val="Hyperlink"/>
    <w:basedOn w:val="DefaultParagraphFont"/>
    <w:uiPriority w:val="99"/>
    <w:unhideWhenUsed/>
    <w:rsid w:val="00F9706C"/>
    <w:rPr>
      <w:color w:val="0000FF"/>
      <w:u w:val="single"/>
      <w:lang w:val="fr-FR" w:eastAsia="fr-FR"/>
    </w:rPr>
  </w:style>
  <w:style w:type="paragraph" w:customStyle="1" w:styleId="ListParagraph1">
    <w:name w:val="List Paragraph1"/>
    <w:basedOn w:val="Normal"/>
    <w:uiPriority w:val="34"/>
    <w:rsid w:val="00C732BC"/>
    <w:pPr>
      <w:ind w:left="720"/>
      <w:contextualSpacing/>
    </w:pPr>
  </w:style>
  <w:style w:type="table" w:customStyle="1" w:styleId="GridTable1Light1">
    <w:name w:val="Grid Table 1 Light1"/>
    <w:basedOn w:val="TableNormal"/>
    <w:uiPriority w:val="46"/>
    <w:rsid w:val="009125A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character" w:styleId="CommentReference">
    <w:name w:val="annotation reference"/>
    <w:basedOn w:val="DefaultParagraphFont"/>
    <w:uiPriority w:val="99"/>
    <w:semiHidden/>
    <w:unhideWhenUsed/>
    <w:rsid w:val="009125A3"/>
    <w:rPr>
      <w:rFonts w:cs="Times New Roman"/>
      <w:sz w:val="16"/>
      <w:szCs w:val="16"/>
      <w:lang w:val="fr-FR" w:eastAsia="fr-FR"/>
    </w:rPr>
  </w:style>
  <w:style w:type="paragraph" w:styleId="CommentText">
    <w:name w:val="annotation text"/>
    <w:basedOn w:val="Normal"/>
    <w:link w:val="CommentTextChar"/>
    <w:uiPriority w:val="99"/>
    <w:unhideWhenUsed/>
    <w:rsid w:val="009125A3"/>
    <w:rPr>
      <w:sz w:val="20"/>
      <w:szCs w:val="20"/>
    </w:rPr>
  </w:style>
  <w:style w:type="character" w:customStyle="1" w:styleId="CommentTextChar">
    <w:name w:val="Comment Text Char"/>
    <w:basedOn w:val="DefaultParagraphFont"/>
    <w:link w:val="CommentText"/>
    <w:uiPriority w:val="99"/>
    <w:locked/>
    <w:rsid w:val="009125A3"/>
    <w:rPr>
      <w:rFonts w:ascii="Times New Roman" w:hAnsi="Times New Roman" w:cs="Times New Roman"/>
      <w:lang w:val="fr-FR" w:eastAsia="fr-FR"/>
    </w:rPr>
  </w:style>
  <w:style w:type="paragraph" w:styleId="CommentSubject">
    <w:name w:val="annotation subject"/>
    <w:basedOn w:val="CommentText"/>
    <w:next w:val="CommentText"/>
    <w:link w:val="CommentSubjectChar"/>
    <w:uiPriority w:val="99"/>
    <w:semiHidden/>
    <w:unhideWhenUsed/>
    <w:rsid w:val="009125A3"/>
    <w:rPr>
      <w:b/>
      <w:bCs/>
    </w:rPr>
  </w:style>
  <w:style w:type="character" w:customStyle="1" w:styleId="CommentSubjectChar">
    <w:name w:val="Comment Subject Char"/>
    <w:basedOn w:val="CommentTextChar"/>
    <w:link w:val="CommentSubject"/>
    <w:uiPriority w:val="99"/>
    <w:semiHidden/>
    <w:locked/>
    <w:rsid w:val="009125A3"/>
    <w:rPr>
      <w:rFonts w:ascii="Times New Roman" w:hAnsi="Times New Roman" w:cs="Times New Roman"/>
      <w:b/>
      <w:bCs/>
      <w:lang w:val="fr-FR" w:eastAsia="fr-FR"/>
    </w:rPr>
  </w:style>
  <w:style w:type="paragraph" w:customStyle="1" w:styleId="Revision1">
    <w:name w:val="Revision1"/>
    <w:hidden/>
    <w:uiPriority w:val="99"/>
    <w:semiHidden/>
    <w:rsid w:val="00A3735C"/>
    <w:rPr>
      <w:rFonts w:ascii="Times New Roman" w:hAnsi="Times New Roman"/>
      <w:sz w:val="24"/>
      <w:szCs w:val="24"/>
    </w:rPr>
  </w:style>
  <w:style w:type="character" w:styleId="FollowedHyperlink">
    <w:name w:val="FollowedHyperlink"/>
    <w:basedOn w:val="DefaultParagraphFont"/>
    <w:uiPriority w:val="99"/>
    <w:semiHidden/>
    <w:unhideWhenUsed/>
    <w:rsid w:val="00D03042"/>
    <w:rPr>
      <w:rFonts w:cs="Times New Roman"/>
      <w:color w:val="800080"/>
      <w:u w:val="single"/>
      <w:lang w:val="fr-FR" w:eastAsia="fr-FR"/>
    </w:rPr>
  </w:style>
  <w:style w:type="paragraph" w:styleId="Revision">
    <w:name w:val="Revision"/>
    <w:hidden/>
    <w:uiPriority w:val="99"/>
    <w:semiHidden/>
    <w:rsid w:val="000305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Decisions/10.COM/13" TargetMode="External"/><Relationship Id="rId13" Type="http://schemas.openxmlformats.org/officeDocument/2006/relationships/hyperlink" Target="http://www.unesco.org/culture/ich/fr/Decisions/10.COM/13" TargetMode="External"/><Relationship Id="rId18" Type="http://schemas.openxmlformats.org/officeDocument/2006/relationships/hyperlink" Target="http://www.unesco.org/culture/ich/fr/decisions/10.COM/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esco.org/culture/ich/fr/Decisions/10.COM/13" TargetMode="External"/><Relationship Id="rId17" Type="http://schemas.openxmlformats.org/officeDocument/2006/relationships/hyperlink" Target="http://www.unesco.org/culture/ich/fr/Decisions/10.COM/19"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nesco.org/culture/ich/fr/decisions/10.COM/13" TargetMode="External"/><Relationship Id="rId20" Type="http://schemas.openxmlformats.org/officeDocument/2006/relationships/hyperlink" Target="http://www.unesco.org/culture/ich/fr/Decisions/10.COM/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fr/decisions/9.COM/12" TargetMode="External"/><Relationship Id="rId24" Type="http://schemas.openxmlformats.org/officeDocument/2006/relationships/hyperlink" Target="http://www.unesco.org/culture/ich/fr/Decisions/10.COM/19" TargetMode="External"/><Relationship Id="rId5" Type="http://schemas.openxmlformats.org/officeDocument/2006/relationships/webSettings" Target="webSettings.xml"/><Relationship Id="rId15" Type="http://schemas.openxmlformats.org/officeDocument/2006/relationships/hyperlink" Target="http://www.unesco.org/culture/ich/fr/Decisions/10.COM/13" TargetMode="External"/><Relationship Id="rId23" Type="http://schemas.openxmlformats.org/officeDocument/2006/relationships/header" Target="header3.xml"/><Relationship Id="rId10" Type="http://schemas.openxmlformats.org/officeDocument/2006/relationships/hyperlink" Target="http://www.unesco.org/culture/ich/fr/etats-soumissionnaires-et-priorites-00860" TargetMode="External"/><Relationship Id="rId19" Type="http://schemas.openxmlformats.org/officeDocument/2006/relationships/hyperlink" Target="http://www.unesco.org/culture/ich/fr/decisions/9.COM/12" TargetMode="External"/><Relationship Id="rId4" Type="http://schemas.openxmlformats.org/officeDocument/2006/relationships/settings" Target="settings.xml"/><Relationship Id="rId9" Type="http://schemas.openxmlformats.org/officeDocument/2006/relationships/hyperlink" Target="http://www.unesco.org/culture/ich/fr/Decisions/10.COM/13" TargetMode="External"/><Relationship Id="rId14" Type="http://schemas.openxmlformats.org/officeDocument/2006/relationships/hyperlink" Target="http://www.unesco.org/culture/ich/fr/Decisions/10.COM/19"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2C4F-39F0-469C-A12E-A81C8096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278</TotalTime>
  <Pages>9</Pages>
  <Words>3239</Words>
  <Characters>17817</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FOR THE SAFEGUARDING OF THE</vt:lpstr>
      <vt:lpstr>CONVENTION FOR THE SAFEGUARDING OF THE </vt:lpstr>
    </vt:vector>
  </TitlesOfParts>
  <Company/>
  <LinksUpToDate>false</LinksUpToDate>
  <CharactersWithSpaces>21014</CharactersWithSpaces>
  <SharedDoc>false</SharedDoc>
  <HLinks>
    <vt:vector size="90" baseType="variant">
      <vt:variant>
        <vt:i4>5963861</vt:i4>
      </vt:variant>
      <vt:variant>
        <vt:i4>42</vt:i4>
      </vt:variant>
      <vt:variant>
        <vt:i4>0</vt:i4>
      </vt:variant>
      <vt:variant>
        <vt:i4>5</vt:i4>
      </vt:variant>
      <vt:variant>
        <vt:lpwstr>http://www.unesco.org/culture/ich/en/Decisions/10.COM/19</vt:lpwstr>
      </vt:variant>
      <vt:variant>
        <vt:lpwstr/>
      </vt:variant>
      <vt:variant>
        <vt:i4>5308501</vt:i4>
      </vt:variant>
      <vt:variant>
        <vt:i4>39</vt:i4>
      </vt:variant>
      <vt:variant>
        <vt:i4>0</vt:i4>
      </vt:variant>
      <vt:variant>
        <vt:i4>5</vt:i4>
      </vt:variant>
      <vt:variant>
        <vt:lpwstr>http://www.unesco.org/culture/ich/en/Decisions/10.COM/13</vt:lpwstr>
      </vt:variant>
      <vt:variant>
        <vt:lpwstr/>
      </vt:variant>
      <vt:variant>
        <vt:i4>2555959</vt:i4>
      </vt:variant>
      <vt:variant>
        <vt:i4>36</vt:i4>
      </vt:variant>
      <vt:variant>
        <vt:i4>0</vt:i4>
      </vt:variant>
      <vt:variant>
        <vt:i4>5</vt:i4>
      </vt:variant>
      <vt:variant>
        <vt:lpwstr>http://www.unesco.org/culture/ich/fr/decisions/9.COM/12</vt:lpwstr>
      </vt:variant>
      <vt:variant>
        <vt:lpwstr/>
      </vt:variant>
      <vt:variant>
        <vt:i4>5046358</vt:i4>
      </vt:variant>
      <vt:variant>
        <vt:i4>33</vt:i4>
      </vt:variant>
      <vt:variant>
        <vt:i4>0</vt:i4>
      </vt:variant>
      <vt:variant>
        <vt:i4>5</vt:i4>
      </vt:variant>
      <vt:variant>
        <vt:lpwstr>http://www.unesco.org/culture/ich/fr/decisions/10.COM/13</vt:lpwstr>
      </vt:variant>
      <vt:variant>
        <vt:lpwstr/>
      </vt:variant>
      <vt:variant>
        <vt:i4>4653142</vt:i4>
      </vt:variant>
      <vt:variant>
        <vt:i4>30</vt:i4>
      </vt:variant>
      <vt:variant>
        <vt:i4>0</vt:i4>
      </vt:variant>
      <vt:variant>
        <vt:i4>5</vt:i4>
      </vt:variant>
      <vt:variant>
        <vt:lpwstr>http://www.unesco.org/culture/ich/fr/Decisions/10.COM/19</vt:lpwstr>
      </vt:variant>
      <vt:variant>
        <vt:lpwstr/>
      </vt:variant>
      <vt:variant>
        <vt:i4>5046358</vt:i4>
      </vt:variant>
      <vt:variant>
        <vt:i4>27</vt:i4>
      </vt:variant>
      <vt:variant>
        <vt:i4>0</vt:i4>
      </vt:variant>
      <vt:variant>
        <vt:i4>5</vt:i4>
      </vt:variant>
      <vt:variant>
        <vt:lpwstr>http://www.unesco.org/culture/ich/fr/decisions/10.COM/13</vt:lpwstr>
      </vt:variant>
      <vt:variant>
        <vt:lpwstr/>
      </vt:variant>
      <vt:variant>
        <vt:i4>5308501</vt:i4>
      </vt:variant>
      <vt:variant>
        <vt:i4>24</vt:i4>
      </vt:variant>
      <vt:variant>
        <vt:i4>0</vt:i4>
      </vt:variant>
      <vt:variant>
        <vt:i4>5</vt:i4>
      </vt:variant>
      <vt:variant>
        <vt:lpwstr>http://www.unesco.org/culture/ich/en/Decisions/10.COM/13</vt:lpwstr>
      </vt:variant>
      <vt:variant>
        <vt:lpwstr/>
      </vt:variant>
      <vt:variant>
        <vt:i4>4653142</vt:i4>
      </vt:variant>
      <vt:variant>
        <vt:i4>21</vt:i4>
      </vt:variant>
      <vt:variant>
        <vt:i4>0</vt:i4>
      </vt:variant>
      <vt:variant>
        <vt:i4>5</vt:i4>
      </vt:variant>
      <vt:variant>
        <vt:lpwstr>http://www.unesco.org/culture/ich/fr/Decisions/10.COM/19</vt:lpwstr>
      </vt:variant>
      <vt:variant>
        <vt:lpwstr/>
      </vt:variant>
      <vt:variant>
        <vt:i4>5308501</vt:i4>
      </vt:variant>
      <vt:variant>
        <vt:i4>18</vt:i4>
      </vt:variant>
      <vt:variant>
        <vt:i4>0</vt:i4>
      </vt:variant>
      <vt:variant>
        <vt:i4>5</vt:i4>
      </vt:variant>
      <vt:variant>
        <vt:lpwstr>http://www.unesco.org/culture/ich/en/Decisions/10.COM/13</vt:lpwstr>
      </vt:variant>
      <vt:variant>
        <vt:lpwstr/>
      </vt:variant>
      <vt:variant>
        <vt:i4>5308501</vt:i4>
      </vt:variant>
      <vt:variant>
        <vt:i4>15</vt:i4>
      </vt:variant>
      <vt:variant>
        <vt:i4>0</vt:i4>
      </vt:variant>
      <vt:variant>
        <vt:i4>5</vt:i4>
      </vt:variant>
      <vt:variant>
        <vt:lpwstr>http://www.unesco.org/culture/ich/en/Decisions/10.COM/13</vt:lpwstr>
      </vt:variant>
      <vt:variant>
        <vt:lpwstr/>
      </vt:variant>
      <vt:variant>
        <vt:i4>2555959</vt:i4>
      </vt:variant>
      <vt:variant>
        <vt:i4>12</vt:i4>
      </vt:variant>
      <vt:variant>
        <vt:i4>0</vt:i4>
      </vt:variant>
      <vt:variant>
        <vt:i4>5</vt:i4>
      </vt:variant>
      <vt:variant>
        <vt:lpwstr>http://www.unesco.org/culture/ich/fr/decisions/9.COM/12</vt:lpwstr>
      </vt:variant>
      <vt:variant>
        <vt:lpwstr/>
      </vt:variant>
      <vt:variant>
        <vt:i4>2228276</vt:i4>
      </vt:variant>
      <vt:variant>
        <vt:i4>9</vt:i4>
      </vt:variant>
      <vt:variant>
        <vt:i4>0</vt:i4>
      </vt:variant>
      <vt:variant>
        <vt:i4>5</vt:i4>
      </vt:variant>
      <vt:variant>
        <vt:lpwstr>http://www.unesco.org/culture/ich/fr/etats-soumissionnaires-et-priorites-00860</vt:lpwstr>
      </vt:variant>
      <vt:variant>
        <vt:lpwstr/>
      </vt:variant>
      <vt:variant>
        <vt:i4>5308501</vt:i4>
      </vt:variant>
      <vt:variant>
        <vt:i4>6</vt:i4>
      </vt:variant>
      <vt:variant>
        <vt:i4>0</vt:i4>
      </vt:variant>
      <vt:variant>
        <vt:i4>5</vt:i4>
      </vt:variant>
      <vt:variant>
        <vt:lpwstr>http://www.unesco.org/culture/ich/en/Decisions/10.COM/13</vt:lpwstr>
      </vt:variant>
      <vt:variant>
        <vt:lpwstr/>
      </vt:variant>
      <vt:variant>
        <vt:i4>5308501</vt:i4>
      </vt:variant>
      <vt:variant>
        <vt:i4>3</vt:i4>
      </vt:variant>
      <vt:variant>
        <vt:i4>0</vt:i4>
      </vt:variant>
      <vt:variant>
        <vt:i4>5</vt:i4>
      </vt:variant>
      <vt:variant>
        <vt:lpwstr>http://www.unesco.org/culture/ich/en/Decisions/10.COM/13</vt:lpwstr>
      </vt:variant>
      <vt:variant>
        <vt:lpwstr/>
      </vt:variant>
      <vt:variant>
        <vt:i4>8323197</vt:i4>
      </vt:variant>
      <vt:variant>
        <vt:i4>0</vt:i4>
      </vt:variant>
      <vt:variant>
        <vt:i4>0</vt:i4>
      </vt:variant>
      <vt:variant>
        <vt:i4>5</vt:i4>
      </vt:variant>
      <vt:variant>
        <vt:lpwstr>http://www.unesco.org/culture/ich/en/Directives/6.GA/33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FOR THE SAFEGUARDING OF THE</dc:title>
  <dc:subject/>
  <dc:creator>Delsol, Christine</dc:creator>
  <cp:keywords/>
  <cp:lastModifiedBy>Constantinou, Elena</cp:lastModifiedBy>
  <cp:revision>10</cp:revision>
  <cp:lastPrinted>2016-10-18T07:02:00Z</cp:lastPrinted>
  <dcterms:created xsi:type="dcterms:W3CDTF">2016-10-10T14:11:00Z</dcterms:created>
  <dcterms:modified xsi:type="dcterms:W3CDTF">2016-10-31T11:06:00Z</dcterms:modified>
</cp:coreProperties>
</file>