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4E5" w:rsidRPr="00DC2DAE" w:rsidRDefault="00415FA1" w:rsidP="0005458E">
      <w:pPr>
        <w:spacing w:before="1440"/>
        <w:jc w:val="center"/>
        <w:rPr>
          <w:rFonts w:ascii="Arial" w:hAnsi="Arial" w:cs="Arial"/>
          <w:b/>
          <w:sz w:val="22"/>
          <w:szCs w:val="22"/>
        </w:rPr>
      </w:pPr>
      <w:bookmarkStart w:id="0" w:name="_GoBack"/>
      <w:bookmarkEnd w:id="0"/>
      <w:r>
        <w:rPr>
          <w:rFonts w:ascii="Arial" w:hAnsi="Arial" w:cs="Arial"/>
          <w:b/>
          <w:sz w:val="22"/>
          <w:szCs w:val="22"/>
        </w:rPr>
        <w:t>C</w:t>
      </w:r>
      <w:r w:rsidR="00F3749C" w:rsidRPr="00DC2DAE">
        <w:rPr>
          <w:rFonts w:ascii="Arial" w:hAnsi="Arial" w:cs="Arial"/>
          <w:b/>
          <w:sz w:val="22"/>
          <w:szCs w:val="22"/>
        </w:rPr>
        <w:t xml:space="preserve">ONVENTION FOR THE SAFEGUARDING OF THE </w:t>
      </w:r>
      <w:r w:rsidR="00F3749C" w:rsidRPr="00DC2DAE">
        <w:rPr>
          <w:rFonts w:ascii="Arial" w:hAnsi="Arial" w:cs="Arial"/>
          <w:b/>
          <w:sz w:val="22"/>
          <w:szCs w:val="22"/>
        </w:rPr>
        <w:br/>
        <w:t>INTANGIBLE CULTURAL HERITAGE</w:t>
      </w:r>
    </w:p>
    <w:p w:rsidR="008724E5" w:rsidRPr="00DC2DAE" w:rsidRDefault="00CB149B" w:rsidP="0005458E">
      <w:pPr>
        <w:spacing w:before="1200"/>
        <w:jc w:val="center"/>
        <w:rPr>
          <w:rFonts w:ascii="Arial" w:hAnsi="Arial" w:cs="Arial"/>
          <w:b/>
          <w:sz w:val="22"/>
          <w:szCs w:val="22"/>
        </w:rPr>
      </w:pPr>
      <w:r w:rsidRPr="00DC2DAE">
        <w:rPr>
          <w:rFonts w:ascii="Arial" w:hAnsi="Arial" w:cs="Arial"/>
          <w:b/>
          <w:sz w:val="22"/>
          <w:szCs w:val="22"/>
        </w:rPr>
        <w:t>INTERGOVERNMENTAL COMMITTEE FOR THE</w:t>
      </w:r>
      <w:r w:rsidRPr="00DC2DAE">
        <w:rPr>
          <w:rFonts w:ascii="Arial" w:hAnsi="Arial" w:cs="Arial"/>
          <w:b/>
          <w:sz w:val="22"/>
          <w:szCs w:val="22"/>
        </w:rPr>
        <w:br/>
        <w:t xml:space="preserve"> SAFEGUARDING OF THE INTANGIBLE CULTURAL HERITAGE</w:t>
      </w:r>
    </w:p>
    <w:p w:rsidR="00400C15" w:rsidRPr="00C16DFA" w:rsidRDefault="00400C15" w:rsidP="00400C15">
      <w:pPr>
        <w:spacing w:before="840"/>
        <w:jc w:val="center"/>
        <w:rPr>
          <w:rFonts w:ascii="Arial" w:hAnsi="Arial" w:cs="Arial"/>
          <w:b/>
          <w:sz w:val="22"/>
          <w:szCs w:val="22"/>
          <w:lang w:val="en-US"/>
        </w:rPr>
      </w:pPr>
      <w:r w:rsidRPr="00C16DFA">
        <w:rPr>
          <w:rFonts w:ascii="Arial" w:hAnsi="Arial" w:cs="Arial"/>
          <w:b/>
          <w:sz w:val="22"/>
          <w:szCs w:val="22"/>
          <w:lang w:val="en-US"/>
        </w:rPr>
        <w:t>Electronic Bureau consultation</w:t>
      </w:r>
    </w:p>
    <w:p w:rsidR="00400C15" w:rsidRPr="00C16DFA" w:rsidRDefault="00400C15" w:rsidP="00400C15">
      <w:pPr>
        <w:spacing w:after="1920"/>
        <w:jc w:val="center"/>
        <w:rPr>
          <w:rFonts w:ascii="Arial" w:hAnsi="Arial" w:cs="Arial"/>
          <w:b/>
          <w:sz w:val="22"/>
          <w:szCs w:val="22"/>
          <w:lang w:val="en-US"/>
        </w:rPr>
      </w:pPr>
      <w:r w:rsidRPr="00C16DFA">
        <w:rPr>
          <w:rFonts w:ascii="Arial" w:hAnsi="Arial" w:cs="Arial"/>
          <w:b/>
          <w:sz w:val="22"/>
          <w:szCs w:val="22"/>
          <w:lang w:val="en-US"/>
        </w:rPr>
        <w:t>21 March to 1</w:t>
      </w:r>
      <w:r>
        <w:rPr>
          <w:rFonts w:ascii="Arial" w:hAnsi="Arial" w:cs="Arial"/>
          <w:b/>
          <w:sz w:val="22"/>
          <w:szCs w:val="22"/>
          <w:lang w:val="en-US"/>
        </w:rPr>
        <w:t>5</w:t>
      </w:r>
      <w:r w:rsidRPr="00C16DFA">
        <w:rPr>
          <w:rFonts w:ascii="Arial" w:hAnsi="Arial" w:cs="Arial"/>
          <w:b/>
          <w:sz w:val="22"/>
          <w:szCs w:val="22"/>
          <w:lang w:val="en-US"/>
        </w:rPr>
        <w:t xml:space="preserve"> April 2016</w:t>
      </w:r>
    </w:p>
    <w:p w:rsidR="005C2A56" w:rsidRPr="00905D57" w:rsidRDefault="005C2A56" w:rsidP="005C2A56">
      <w:pPr>
        <w:spacing w:after="240"/>
        <w:jc w:val="center"/>
        <w:rPr>
          <w:rFonts w:ascii="Arial" w:eastAsia="SimSun" w:hAnsi="Arial" w:cs="Arial"/>
          <w:sz w:val="22"/>
          <w:szCs w:val="22"/>
        </w:rPr>
      </w:pPr>
      <w:r w:rsidRPr="00905D57">
        <w:rPr>
          <w:rFonts w:ascii="Arial" w:hAnsi="Arial" w:cs="Arial"/>
          <w:b/>
          <w:sz w:val="22"/>
          <w:szCs w:val="22"/>
          <w:u w:val="single"/>
        </w:rPr>
        <w:t>DECISIONS</w:t>
      </w:r>
    </w:p>
    <w:p w:rsidR="00400C15" w:rsidRPr="009516AB" w:rsidRDefault="00EF563B" w:rsidP="00661B42">
      <w:pPr>
        <w:pStyle w:val="COMTitleDecision"/>
        <w:spacing w:before="360"/>
        <w:ind w:left="0"/>
      </w:pPr>
      <w:r w:rsidRPr="00DC2DAE">
        <w:br w:type="page"/>
      </w:r>
      <w:r w:rsidR="00400C15">
        <w:lastRenderedPageBreak/>
        <w:t>DECISION 11.COM 1.BUR 1</w:t>
      </w:r>
      <w:r w:rsidR="00400C15" w:rsidRPr="009516AB">
        <w:t>.</w:t>
      </w:r>
      <w:r w:rsidR="00400C15">
        <w:t>2</w:t>
      </w:r>
    </w:p>
    <w:p w:rsidR="00400C15" w:rsidRPr="009516AB" w:rsidRDefault="00400C15" w:rsidP="00661B42">
      <w:pPr>
        <w:pStyle w:val="COMPreambulaDecisions"/>
        <w:ind w:left="0"/>
        <w:rPr>
          <w:caps/>
        </w:rPr>
      </w:pPr>
      <w:r w:rsidRPr="009516AB">
        <w:t>The Bureau,</w:t>
      </w:r>
    </w:p>
    <w:p w:rsidR="00400C15" w:rsidRPr="009516AB" w:rsidRDefault="00400C15" w:rsidP="00661B42">
      <w:pPr>
        <w:pStyle w:val="COMParaDecision"/>
        <w:numPr>
          <w:ilvl w:val="0"/>
          <w:numId w:val="8"/>
        </w:numPr>
        <w:spacing w:before="20"/>
        <w:ind w:left="567" w:hanging="567"/>
      </w:pPr>
      <w:r w:rsidRPr="009516AB">
        <w:t>Recalling</w:t>
      </w:r>
      <w:r w:rsidRPr="009516AB">
        <w:rPr>
          <w:u w:val="none"/>
        </w:rPr>
        <w:t xml:space="preserve"> Chapter V of the Convention and Chapter I of the Operational Directives,</w:t>
      </w:r>
    </w:p>
    <w:p w:rsidR="00400C15" w:rsidRPr="009516AB" w:rsidRDefault="00400C15" w:rsidP="00661B42">
      <w:pPr>
        <w:pStyle w:val="COMParaDecision"/>
        <w:ind w:left="567" w:hanging="567"/>
      </w:pPr>
      <w:r w:rsidRPr="009516AB">
        <w:t>Having examined</w:t>
      </w:r>
      <w:r w:rsidRPr="009516AB">
        <w:rPr>
          <w:u w:val="none"/>
        </w:rPr>
        <w:t xml:space="preserve"> Document ITH/16/11.COM 1.BUR/</w:t>
      </w:r>
      <w:r>
        <w:rPr>
          <w:u w:val="none"/>
        </w:rPr>
        <w:t>1</w:t>
      </w:r>
      <w:r w:rsidRPr="009516AB">
        <w:rPr>
          <w:u w:val="none"/>
        </w:rPr>
        <w:t xml:space="preserve">, as well as the </w:t>
      </w:r>
      <w:r>
        <w:rPr>
          <w:u w:val="none"/>
        </w:rPr>
        <w:t>international assistance request No. </w:t>
      </w:r>
      <w:r w:rsidRPr="009516AB">
        <w:rPr>
          <w:u w:val="none"/>
        </w:rPr>
        <w:t>01121,</w:t>
      </w:r>
    </w:p>
    <w:p w:rsidR="00400C15" w:rsidRPr="009516AB" w:rsidRDefault="00400C15" w:rsidP="00661B42">
      <w:pPr>
        <w:pStyle w:val="COMParaDecision"/>
        <w:ind w:left="567" w:hanging="567"/>
      </w:pPr>
      <w:r w:rsidRPr="009516AB">
        <w:t>Takes note</w:t>
      </w:r>
      <w:r w:rsidRPr="009516AB">
        <w:rPr>
          <w:u w:val="none"/>
        </w:rPr>
        <w:t xml:space="preserve"> that Fiji has requested </w:t>
      </w:r>
      <w:r>
        <w:rPr>
          <w:u w:val="none"/>
        </w:rPr>
        <w:t>i</w:t>
      </w:r>
      <w:r w:rsidRPr="009516AB">
        <w:rPr>
          <w:u w:val="none"/>
        </w:rPr>
        <w:t xml:space="preserve">nternational </w:t>
      </w:r>
      <w:r>
        <w:rPr>
          <w:u w:val="none"/>
        </w:rPr>
        <w:t>a</w:t>
      </w:r>
      <w:r w:rsidRPr="009516AB">
        <w:rPr>
          <w:u w:val="none"/>
        </w:rPr>
        <w:t xml:space="preserve">ssistance for </w:t>
      </w:r>
      <w:r>
        <w:rPr>
          <w:u w:val="none"/>
        </w:rPr>
        <w:t>a project entitled ‘</w:t>
      </w:r>
      <w:r w:rsidRPr="009516AB">
        <w:rPr>
          <w:b/>
          <w:u w:val="none"/>
        </w:rPr>
        <w:t>Safeguarding the knowledge systems associated with Traditional Fijian (</w:t>
      </w:r>
      <w:proofErr w:type="spellStart"/>
      <w:r w:rsidRPr="009516AB">
        <w:rPr>
          <w:b/>
          <w:u w:val="none"/>
        </w:rPr>
        <w:t>iTaukei</w:t>
      </w:r>
      <w:proofErr w:type="spellEnd"/>
      <w:r w:rsidRPr="009516AB">
        <w:rPr>
          <w:b/>
          <w:u w:val="none"/>
        </w:rPr>
        <w:t xml:space="preserve">) house (Bure) construction methods in </w:t>
      </w:r>
      <w:proofErr w:type="spellStart"/>
      <w:r w:rsidRPr="009516AB">
        <w:rPr>
          <w:b/>
          <w:u w:val="none"/>
        </w:rPr>
        <w:t>Navala</w:t>
      </w:r>
      <w:proofErr w:type="spellEnd"/>
      <w:r w:rsidRPr="009516AB">
        <w:rPr>
          <w:b/>
          <w:u w:val="none"/>
        </w:rPr>
        <w:t xml:space="preserve"> </w:t>
      </w:r>
      <w:r>
        <w:rPr>
          <w:b/>
          <w:u w:val="none"/>
        </w:rPr>
        <w:t>v</w:t>
      </w:r>
      <w:r w:rsidRPr="009516AB">
        <w:rPr>
          <w:b/>
          <w:u w:val="none"/>
        </w:rPr>
        <w:t>illage, Fiji</w:t>
      </w:r>
      <w:r w:rsidRPr="009325D2">
        <w:rPr>
          <w:u w:val="none"/>
        </w:rPr>
        <w:t>’</w:t>
      </w:r>
      <w:r w:rsidRPr="009516AB">
        <w:rPr>
          <w:u w:val="none"/>
        </w:rPr>
        <w:t>:</w:t>
      </w:r>
    </w:p>
    <w:p w:rsidR="00400C15" w:rsidRDefault="00400C15" w:rsidP="00661B42">
      <w:pPr>
        <w:pStyle w:val="COMParaDecision"/>
        <w:numPr>
          <w:ilvl w:val="0"/>
          <w:numId w:val="0"/>
        </w:numPr>
        <w:ind w:left="567"/>
        <w:rPr>
          <w:u w:val="none"/>
        </w:rPr>
      </w:pPr>
      <w:r w:rsidRPr="009B34DF">
        <w:rPr>
          <w:u w:val="none"/>
        </w:rPr>
        <w:t xml:space="preserve">The art, oral traditions, cultural and historical proponents of constructing traditional houses by indigenous people of Fiji are gradually disappearing. The proposed project will be undertaken at </w:t>
      </w:r>
      <w:proofErr w:type="spellStart"/>
      <w:r w:rsidRPr="009B34DF">
        <w:rPr>
          <w:u w:val="none"/>
        </w:rPr>
        <w:t>Navala</w:t>
      </w:r>
      <w:proofErr w:type="spellEnd"/>
      <w:r w:rsidRPr="009B34DF">
        <w:rPr>
          <w:u w:val="none"/>
        </w:rPr>
        <w:t xml:space="preserve"> village in the upper Ba watershed, located in the Western Province of Fiji and will aim to sustain knowledge associated with traditional </w:t>
      </w:r>
      <w:r w:rsidRPr="00CA7B43">
        <w:rPr>
          <w:i/>
          <w:u w:val="none"/>
        </w:rPr>
        <w:t>bure</w:t>
      </w:r>
      <w:r>
        <w:rPr>
          <w:i/>
          <w:u w:val="none"/>
        </w:rPr>
        <w:t>s</w:t>
      </w:r>
      <w:r w:rsidRPr="009B34DF">
        <w:rPr>
          <w:u w:val="none"/>
        </w:rPr>
        <w:t xml:space="preserve"> (house</w:t>
      </w:r>
      <w:r>
        <w:rPr>
          <w:u w:val="none"/>
        </w:rPr>
        <w:t>s</w:t>
      </w:r>
      <w:r w:rsidRPr="009B34DF">
        <w:rPr>
          <w:u w:val="none"/>
        </w:rPr>
        <w:t xml:space="preserve">) through the reconstruction and rehabilitation of bures in </w:t>
      </w:r>
      <w:proofErr w:type="spellStart"/>
      <w:r w:rsidRPr="009B34DF">
        <w:rPr>
          <w:u w:val="none"/>
        </w:rPr>
        <w:t>Navala</w:t>
      </w:r>
      <w:proofErr w:type="spellEnd"/>
      <w:r w:rsidRPr="009B34DF">
        <w:rPr>
          <w:u w:val="none"/>
        </w:rPr>
        <w:t xml:space="preserve"> </w:t>
      </w:r>
      <w:r>
        <w:rPr>
          <w:u w:val="none"/>
        </w:rPr>
        <w:t>v</w:t>
      </w:r>
      <w:r w:rsidRPr="009B34DF">
        <w:rPr>
          <w:u w:val="none"/>
        </w:rPr>
        <w:t>illage. Similarly, it is envisaged that the current traditional hous</w:t>
      </w:r>
      <w:r>
        <w:rPr>
          <w:u w:val="none"/>
        </w:rPr>
        <w:t>ing</w:t>
      </w:r>
      <w:r w:rsidRPr="009B34DF">
        <w:rPr>
          <w:u w:val="none"/>
        </w:rPr>
        <w:t xml:space="preserve"> landscape of the village of </w:t>
      </w:r>
      <w:proofErr w:type="spellStart"/>
      <w:r w:rsidRPr="009B34DF">
        <w:rPr>
          <w:u w:val="none"/>
        </w:rPr>
        <w:t>Navala</w:t>
      </w:r>
      <w:proofErr w:type="spellEnd"/>
      <w:r w:rsidRPr="009B34DF">
        <w:rPr>
          <w:u w:val="none"/>
        </w:rPr>
        <w:t xml:space="preserve"> will be safeguarded through a cultural mapping process, revival of oral traditions and strengthening of related knowledge about the use of environmental resources. The sharing and revitalizing of architectural knowledge </w:t>
      </w:r>
      <w:r>
        <w:rPr>
          <w:u w:val="none"/>
        </w:rPr>
        <w:t>is</w:t>
      </w:r>
      <w:r w:rsidRPr="009B34DF">
        <w:rPr>
          <w:u w:val="none"/>
        </w:rPr>
        <w:t xml:space="preserve"> expected to have a ripple effect </w:t>
      </w:r>
      <w:r w:rsidRPr="00690F8A">
        <w:rPr>
          <w:u w:val="none"/>
        </w:rPr>
        <w:t>in</w:t>
      </w:r>
      <w:r w:rsidRPr="009B34DF">
        <w:rPr>
          <w:u w:val="none"/>
        </w:rPr>
        <w:t xml:space="preserve"> strengthening the </w:t>
      </w:r>
      <w:proofErr w:type="spellStart"/>
      <w:r w:rsidRPr="009B34DF">
        <w:rPr>
          <w:u w:val="none"/>
        </w:rPr>
        <w:t>iTaukei</w:t>
      </w:r>
      <w:proofErr w:type="spellEnd"/>
      <w:r w:rsidRPr="009B34DF">
        <w:rPr>
          <w:u w:val="none"/>
        </w:rPr>
        <w:t xml:space="preserve"> people’s worldview, including indigenous ecological and ancestral knowledge and epistemology </w:t>
      </w:r>
      <w:r>
        <w:rPr>
          <w:u w:val="none"/>
        </w:rPr>
        <w:t xml:space="preserve">of </w:t>
      </w:r>
      <w:r w:rsidRPr="009B34DF">
        <w:rPr>
          <w:u w:val="none"/>
        </w:rPr>
        <w:t xml:space="preserve">Vanua based on the holistic interconnectedness of human beings and their environment. The project intends to strengthen the capacities of </w:t>
      </w:r>
      <w:proofErr w:type="spellStart"/>
      <w:r w:rsidRPr="009B34DF">
        <w:rPr>
          <w:u w:val="none"/>
        </w:rPr>
        <w:t>iTaukei</w:t>
      </w:r>
      <w:proofErr w:type="spellEnd"/>
      <w:r w:rsidRPr="009B34DF">
        <w:rPr>
          <w:u w:val="none"/>
        </w:rPr>
        <w:t xml:space="preserve"> people in watershed management, improve their </w:t>
      </w:r>
      <w:r>
        <w:rPr>
          <w:u w:val="none"/>
        </w:rPr>
        <w:t>wellbeing,</w:t>
      </w:r>
      <w:r w:rsidRPr="009B34DF">
        <w:rPr>
          <w:u w:val="none"/>
        </w:rPr>
        <w:t xml:space="preserve"> pro</w:t>
      </w:r>
      <w:r>
        <w:rPr>
          <w:u w:val="none"/>
        </w:rPr>
        <w:t xml:space="preserve">mote the continuation of </w:t>
      </w:r>
      <w:r w:rsidRPr="009B34DF">
        <w:rPr>
          <w:u w:val="none"/>
        </w:rPr>
        <w:t xml:space="preserve">traditional lifestyles </w:t>
      </w:r>
      <w:r>
        <w:rPr>
          <w:u w:val="none"/>
        </w:rPr>
        <w:t xml:space="preserve">by encouraging </w:t>
      </w:r>
      <w:r w:rsidRPr="009B34DF">
        <w:rPr>
          <w:u w:val="none"/>
        </w:rPr>
        <w:t>the plant</w:t>
      </w:r>
      <w:r>
        <w:rPr>
          <w:u w:val="none"/>
        </w:rPr>
        <w:t>ing of</w:t>
      </w:r>
      <w:r w:rsidRPr="009B34DF">
        <w:rPr>
          <w:u w:val="none"/>
        </w:rPr>
        <w:t xml:space="preserve"> native </w:t>
      </w:r>
      <w:r>
        <w:rPr>
          <w:u w:val="none"/>
        </w:rPr>
        <w:t xml:space="preserve">tree </w:t>
      </w:r>
      <w:r w:rsidRPr="009B34DF">
        <w:rPr>
          <w:u w:val="none"/>
        </w:rPr>
        <w:t xml:space="preserve">species used </w:t>
      </w:r>
      <w:r>
        <w:rPr>
          <w:u w:val="none"/>
        </w:rPr>
        <w:t>for</w:t>
      </w:r>
      <w:r w:rsidRPr="009B34DF">
        <w:rPr>
          <w:u w:val="none"/>
        </w:rPr>
        <w:t xml:space="preserve"> constructi</w:t>
      </w:r>
      <w:r>
        <w:rPr>
          <w:u w:val="none"/>
        </w:rPr>
        <w:t xml:space="preserve">ng </w:t>
      </w:r>
      <w:r w:rsidRPr="009B34DF">
        <w:rPr>
          <w:u w:val="none"/>
        </w:rPr>
        <w:t>the bures</w:t>
      </w:r>
      <w:r>
        <w:rPr>
          <w:u w:val="none"/>
        </w:rPr>
        <w:t xml:space="preserve">, as well as </w:t>
      </w:r>
      <w:r w:rsidRPr="009B34DF">
        <w:rPr>
          <w:u w:val="none"/>
        </w:rPr>
        <w:t>reviv</w:t>
      </w:r>
      <w:r>
        <w:rPr>
          <w:u w:val="none"/>
        </w:rPr>
        <w:t>ing</w:t>
      </w:r>
      <w:r w:rsidRPr="009B34DF">
        <w:rPr>
          <w:u w:val="none"/>
        </w:rPr>
        <w:t xml:space="preserve"> food crops and vegetables </w:t>
      </w:r>
      <w:r>
        <w:rPr>
          <w:u w:val="none"/>
        </w:rPr>
        <w:t>using</w:t>
      </w:r>
      <w:r w:rsidRPr="009B34DF">
        <w:rPr>
          <w:u w:val="none"/>
        </w:rPr>
        <w:t xml:space="preserve"> demo-plots</w:t>
      </w:r>
      <w:r>
        <w:rPr>
          <w:u w:val="none"/>
        </w:rPr>
        <w:t>.</w:t>
      </w:r>
      <w:r w:rsidRPr="009516AB" w:rsidDel="00F96171">
        <w:rPr>
          <w:u w:val="none"/>
        </w:rPr>
        <w:t xml:space="preserve"> </w:t>
      </w:r>
      <w:r>
        <w:rPr>
          <w:u w:val="none"/>
        </w:rPr>
        <w:t>Coordinated</w:t>
      </w:r>
      <w:r w:rsidRPr="009B34DF">
        <w:rPr>
          <w:u w:val="none"/>
        </w:rPr>
        <w:t xml:space="preserve"> by the Centre for Sustainable Technology and Development of the Fiji National University</w:t>
      </w:r>
      <w:r>
        <w:rPr>
          <w:u w:val="none"/>
        </w:rPr>
        <w:t xml:space="preserve">, project implementation on the ground will be ensured by </w:t>
      </w:r>
      <w:r w:rsidRPr="009B34DF">
        <w:rPr>
          <w:u w:val="none"/>
        </w:rPr>
        <w:t xml:space="preserve">the </w:t>
      </w:r>
      <w:proofErr w:type="spellStart"/>
      <w:r w:rsidRPr="009B34DF">
        <w:rPr>
          <w:u w:val="none"/>
        </w:rPr>
        <w:t>Navala</w:t>
      </w:r>
      <w:proofErr w:type="spellEnd"/>
      <w:r w:rsidRPr="009B34DF">
        <w:rPr>
          <w:u w:val="none"/>
        </w:rPr>
        <w:t xml:space="preserve"> Village Development Committee</w:t>
      </w:r>
      <w:r>
        <w:rPr>
          <w:u w:val="none"/>
        </w:rPr>
        <w:t>.</w:t>
      </w:r>
    </w:p>
    <w:p w:rsidR="00400C15" w:rsidRPr="00A165E3" w:rsidRDefault="00400C15" w:rsidP="00661B42">
      <w:pPr>
        <w:pStyle w:val="COMParaDecision"/>
        <w:ind w:left="567" w:hanging="567"/>
        <w:rPr>
          <w:u w:val="none"/>
        </w:rPr>
      </w:pPr>
      <w:r w:rsidRPr="009516AB">
        <w:t>Further takes note</w:t>
      </w:r>
      <w:r w:rsidRPr="009516AB">
        <w:rPr>
          <w:u w:val="none"/>
        </w:rPr>
        <w:t xml:space="preserve"> that this assistance concerns support for a project carried out at local level </w:t>
      </w:r>
      <w:r>
        <w:rPr>
          <w:u w:val="none"/>
        </w:rPr>
        <w:t>aimed at safeguarding intangible cultural heritage</w:t>
      </w:r>
      <w:r w:rsidRPr="009516AB">
        <w:rPr>
          <w:u w:val="none"/>
        </w:rPr>
        <w:t xml:space="preserve"> in accordance with </w:t>
      </w:r>
      <w:r>
        <w:rPr>
          <w:u w:val="none"/>
        </w:rPr>
        <w:t>A</w:t>
      </w:r>
      <w:r w:rsidRPr="009516AB">
        <w:rPr>
          <w:u w:val="none"/>
        </w:rPr>
        <w:t>rticle 20 (</w:t>
      </w:r>
      <w:r>
        <w:rPr>
          <w:u w:val="none"/>
        </w:rPr>
        <w:t>c</w:t>
      </w:r>
      <w:r w:rsidRPr="009516AB">
        <w:rPr>
          <w:u w:val="none"/>
        </w:rPr>
        <w:t xml:space="preserve">) of the Convention, and that it takes the form of the granting of </w:t>
      </w:r>
      <w:r>
        <w:rPr>
          <w:u w:val="none"/>
        </w:rPr>
        <w:t xml:space="preserve">a </w:t>
      </w:r>
      <w:r w:rsidRPr="009516AB">
        <w:rPr>
          <w:u w:val="none"/>
        </w:rPr>
        <w:t xml:space="preserve">donation in line with </w:t>
      </w:r>
      <w:r>
        <w:rPr>
          <w:u w:val="none"/>
        </w:rPr>
        <w:t>A</w:t>
      </w:r>
      <w:r w:rsidRPr="009516AB">
        <w:rPr>
          <w:u w:val="none"/>
        </w:rPr>
        <w:t>r</w:t>
      </w:r>
      <w:r>
        <w:rPr>
          <w:u w:val="none"/>
        </w:rPr>
        <w:t>ticle 21 (g) of the Convention;</w:t>
      </w:r>
    </w:p>
    <w:p w:rsidR="00400C15" w:rsidRPr="009516AB" w:rsidRDefault="00400C15" w:rsidP="00661B42">
      <w:pPr>
        <w:pStyle w:val="COMParaDecision"/>
        <w:ind w:left="567" w:hanging="567"/>
        <w:rPr>
          <w:u w:val="none"/>
        </w:rPr>
      </w:pPr>
      <w:r>
        <w:t>Also</w:t>
      </w:r>
      <w:r w:rsidRPr="009516AB">
        <w:t xml:space="preserve"> takes note</w:t>
      </w:r>
      <w:r w:rsidRPr="009516AB">
        <w:rPr>
          <w:u w:val="none"/>
        </w:rPr>
        <w:t xml:space="preserve"> that Fiji requested an allocation of US$25,000 from the Intangible Cultural Heritage Fund for implementation of the project;</w:t>
      </w:r>
    </w:p>
    <w:p w:rsidR="00400C15" w:rsidRPr="009516AB" w:rsidRDefault="00400C15" w:rsidP="00661B42">
      <w:pPr>
        <w:pStyle w:val="COMParaDecision"/>
        <w:ind w:left="567" w:hanging="567"/>
      </w:pPr>
      <w:r w:rsidRPr="009516AB">
        <w:t>Decides</w:t>
      </w:r>
      <w:r w:rsidRPr="009516AB">
        <w:rPr>
          <w:u w:val="none"/>
        </w:rPr>
        <w:t xml:space="preserve"> that</w:t>
      </w:r>
      <w:r>
        <w:rPr>
          <w:u w:val="none"/>
        </w:rPr>
        <w:t>,</w:t>
      </w:r>
      <w:r w:rsidRPr="00A165E3">
        <w:rPr>
          <w:u w:val="none"/>
        </w:rPr>
        <w:t xml:space="preserve"> </w:t>
      </w:r>
      <w:r w:rsidRPr="009516AB">
        <w:rPr>
          <w:u w:val="none"/>
        </w:rPr>
        <w:t xml:space="preserve">from the information provided in file </w:t>
      </w:r>
      <w:r>
        <w:rPr>
          <w:u w:val="none"/>
        </w:rPr>
        <w:t>n</w:t>
      </w:r>
      <w:r w:rsidRPr="009516AB">
        <w:rPr>
          <w:u w:val="none"/>
        </w:rPr>
        <w:t xml:space="preserve">o. 01121, the request responds as follows to the criteria for granting </w:t>
      </w:r>
      <w:r>
        <w:rPr>
          <w:u w:val="none"/>
        </w:rPr>
        <w:t>i</w:t>
      </w:r>
      <w:r w:rsidRPr="009516AB">
        <w:rPr>
          <w:u w:val="none"/>
        </w:rPr>
        <w:t xml:space="preserve">nternational </w:t>
      </w:r>
      <w:r>
        <w:rPr>
          <w:u w:val="none"/>
        </w:rPr>
        <w:t>a</w:t>
      </w:r>
      <w:r w:rsidRPr="009516AB">
        <w:rPr>
          <w:u w:val="none"/>
        </w:rPr>
        <w:t>ssistance given in paragraphs 10 and 12 of the Operational Directives:</w:t>
      </w:r>
    </w:p>
    <w:p w:rsidR="00400C15" w:rsidRPr="009516AB" w:rsidRDefault="00400C15" w:rsidP="00661B42">
      <w:pPr>
        <w:pStyle w:val="COMParaDecision"/>
        <w:numPr>
          <w:ilvl w:val="0"/>
          <w:numId w:val="0"/>
        </w:numPr>
        <w:ind w:left="567"/>
        <w:rPr>
          <w:bCs/>
          <w:u w:val="none"/>
        </w:rPr>
      </w:pPr>
      <w:r w:rsidRPr="009516AB">
        <w:rPr>
          <w:b/>
          <w:u w:val="none"/>
        </w:rPr>
        <w:t>Criterion A.1</w:t>
      </w:r>
      <w:r w:rsidRPr="009516AB">
        <w:rPr>
          <w:u w:val="none"/>
        </w:rPr>
        <w:t xml:space="preserve">: </w:t>
      </w:r>
      <w:r>
        <w:rPr>
          <w:u w:val="none"/>
        </w:rPr>
        <w:t xml:space="preserve">Although </w:t>
      </w:r>
      <w:r>
        <w:rPr>
          <w:bCs/>
          <w:u w:val="none"/>
        </w:rPr>
        <w:t>t</w:t>
      </w:r>
      <w:r w:rsidRPr="009516AB">
        <w:rPr>
          <w:bCs/>
          <w:u w:val="none"/>
        </w:rPr>
        <w:t xml:space="preserve">he request </w:t>
      </w:r>
      <w:r>
        <w:rPr>
          <w:bCs/>
          <w:u w:val="none"/>
        </w:rPr>
        <w:t xml:space="preserve">does not specify whether </w:t>
      </w:r>
      <w:r w:rsidRPr="009516AB">
        <w:rPr>
          <w:bCs/>
          <w:u w:val="none"/>
        </w:rPr>
        <w:t xml:space="preserve">the communities of </w:t>
      </w:r>
      <w:proofErr w:type="spellStart"/>
      <w:r w:rsidRPr="009516AB">
        <w:rPr>
          <w:bCs/>
          <w:u w:val="none"/>
        </w:rPr>
        <w:t>Navala</w:t>
      </w:r>
      <w:proofErr w:type="spellEnd"/>
      <w:r w:rsidRPr="009516AB">
        <w:rPr>
          <w:bCs/>
          <w:u w:val="none"/>
        </w:rPr>
        <w:t xml:space="preserve"> village and upper Ba province </w:t>
      </w:r>
      <w:r>
        <w:rPr>
          <w:bCs/>
          <w:u w:val="none"/>
        </w:rPr>
        <w:t xml:space="preserve">participated in its preparation, their involvement </w:t>
      </w:r>
      <w:r w:rsidRPr="009516AB">
        <w:rPr>
          <w:bCs/>
          <w:u w:val="none"/>
        </w:rPr>
        <w:t>in implementation and evaluation of the proposed project</w:t>
      </w:r>
      <w:r>
        <w:rPr>
          <w:bCs/>
          <w:u w:val="none"/>
        </w:rPr>
        <w:t xml:space="preserve"> is demonstrated throughout the request; community members</w:t>
      </w:r>
      <w:r w:rsidRPr="009516AB">
        <w:rPr>
          <w:bCs/>
          <w:u w:val="none"/>
        </w:rPr>
        <w:t xml:space="preserve"> are </w:t>
      </w:r>
      <w:r>
        <w:rPr>
          <w:bCs/>
          <w:u w:val="none"/>
        </w:rPr>
        <w:t xml:space="preserve">currently involved in </w:t>
      </w:r>
      <w:r w:rsidRPr="009516AB">
        <w:rPr>
          <w:bCs/>
          <w:u w:val="none"/>
        </w:rPr>
        <w:t xml:space="preserve">similar ongoing projects carried out </w:t>
      </w:r>
      <w:r>
        <w:rPr>
          <w:bCs/>
          <w:u w:val="none"/>
        </w:rPr>
        <w:t>by the</w:t>
      </w:r>
      <w:r w:rsidRPr="009516AB">
        <w:rPr>
          <w:bCs/>
          <w:u w:val="none"/>
        </w:rPr>
        <w:t xml:space="preserve"> Fiji National University and the Department of National Heritage, Culture </w:t>
      </w:r>
      <w:r>
        <w:rPr>
          <w:bCs/>
          <w:u w:val="none"/>
        </w:rPr>
        <w:t>and</w:t>
      </w:r>
      <w:r w:rsidRPr="009516AB">
        <w:rPr>
          <w:bCs/>
          <w:u w:val="none"/>
        </w:rPr>
        <w:t xml:space="preserve"> Arts</w:t>
      </w:r>
      <w:r>
        <w:rPr>
          <w:bCs/>
          <w:u w:val="none"/>
        </w:rPr>
        <w:t>;</w:t>
      </w:r>
      <w:r w:rsidRPr="009516AB">
        <w:rPr>
          <w:bCs/>
          <w:u w:val="none"/>
        </w:rPr>
        <w:t xml:space="preserve"> </w:t>
      </w:r>
      <w:r>
        <w:rPr>
          <w:bCs/>
          <w:u w:val="none"/>
        </w:rPr>
        <w:t xml:space="preserve">the present project plans to actively involve, in all its activities, the different generations of </w:t>
      </w:r>
      <w:proofErr w:type="spellStart"/>
      <w:r>
        <w:rPr>
          <w:bCs/>
          <w:u w:val="none"/>
        </w:rPr>
        <w:t>Navala</w:t>
      </w:r>
      <w:proofErr w:type="spellEnd"/>
      <w:r>
        <w:rPr>
          <w:bCs/>
          <w:u w:val="none"/>
        </w:rPr>
        <w:t xml:space="preserve"> v</w:t>
      </w:r>
      <w:r w:rsidRPr="009516AB">
        <w:rPr>
          <w:bCs/>
          <w:u w:val="none"/>
        </w:rPr>
        <w:t>illage</w:t>
      </w:r>
      <w:r>
        <w:rPr>
          <w:bCs/>
          <w:u w:val="none"/>
        </w:rPr>
        <w:t>rs with a key role reserved for the</w:t>
      </w:r>
      <w:r w:rsidRPr="009516AB">
        <w:rPr>
          <w:bCs/>
          <w:u w:val="none"/>
        </w:rPr>
        <w:t xml:space="preserve"> elders </w:t>
      </w:r>
      <w:r>
        <w:rPr>
          <w:bCs/>
          <w:u w:val="none"/>
        </w:rPr>
        <w:t xml:space="preserve">in </w:t>
      </w:r>
      <w:r w:rsidRPr="002419DF">
        <w:rPr>
          <w:bCs/>
          <w:u w:val="none"/>
        </w:rPr>
        <w:t>bure construction, rehabilitation and transmission of skills</w:t>
      </w:r>
      <w:r w:rsidRPr="002419DF" w:rsidDel="002419DF">
        <w:rPr>
          <w:bCs/>
          <w:u w:val="none"/>
        </w:rPr>
        <w:t xml:space="preserve"> </w:t>
      </w:r>
      <w:r>
        <w:rPr>
          <w:bCs/>
          <w:u w:val="none"/>
        </w:rPr>
        <w:t>and a local partner for the implementation of a</w:t>
      </w:r>
      <w:r w:rsidRPr="009516AB">
        <w:rPr>
          <w:bCs/>
          <w:u w:val="none"/>
        </w:rPr>
        <w:t xml:space="preserve">ll activities </w:t>
      </w:r>
      <w:r>
        <w:rPr>
          <w:bCs/>
          <w:u w:val="none"/>
        </w:rPr>
        <w:t>on the ground, namely</w:t>
      </w:r>
      <w:r w:rsidRPr="009516AB">
        <w:rPr>
          <w:bCs/>
          <w:u w:val="none"/>
        </w:rPr>
        <w:t xml:space="preserve"> the </w:t>
      </w:r>
      <w:proofErr w:type="spellStart"/>
      <w:r w:rsidRPr="009516AB">
        <w:rPr>
          <w:bCs/>
          <w:u w:val="none"/>
        </w:rPr>
        <w:t>Navala</w:t>
      </w:r>
      <w:proofErr w:type="spellEnd"/>
      <w:r w:rsidRPr="009516AB">
        <w:rPr>
          <w:bCs/>
          <w:u w:val="none"/>
        </w:rPr>
        <w:t xml:space="preserve"> Village Development Committee.</w:t>
      </w:r>
    </w:p>
    <w:p w:rsidR="00400C15" w:rsidRPr="004E480C" w:rsidRDefault="00400C15" w:rsidP="00661B42">
      <w:pPr>
        <w:pStyle w:val="Marge"/>
        <w:spacing w:after="120"/>
        <w:ind w:left="567"/>
        <w:rPr>
          <w:rFonts w:cs="Arial"/>
          <w:szCs w:val="22"/>
        </w:rPr>
      </w:pPr>
      <w:r w:rsidRPr="009516AB">
        <w:rPr>
          <w:rFonts w:cs="Arial"/>
          <w:b/>
        </w:rPr>
        <w:t>Criterion A.2</w:t>
      </w:r>
      <w:r w:rsidRPr="009516AB">
        <w:rPr>
          <w:rFonts w:cs="Arial"/>
        </w:rPr>
        <w:t>: Although t</w:t>
      </w:r>
      <w:r w:rsidRPr="009516AB">
        <w:rPr>
          <w:rFonts w:cs="Arial"/>
          <w:bCs/>
          <w:szCs w:val="22"/>
        </w:rPr>
        <w:t xml:space="preserve">he </w:t>
      </w:r>
      <w:r>
        <w:rPr>
          <w:rFonts w:cs="Arial"/>
          <w:bCs/>
          <w:szCs w:val="22"/>
        </w:rPr>
        <w:t xml:space="preserve">request includes a detailed budget covering all activities planned under the project demonstrating the appropriateness of the requested </w:t>
      </w:r>
      <w:r w:rsidRPr="009516AB">
        <w:rPr>
          <w:rFonts w:cs="Arial"/>
          <w:szCs w:val="22"/>
        </w:rPr>
        <w:t>amount</w:t>
      </w:r>
      <w:r>
        <w:rPr>
          <w:rFonts w:cs="Arial"/>
          <w:szCs w:val="22"/>
        </w:rPr>
        <w:t>, the presentation of the budget does not allow easy visualization of costs by activity; it is also not easy to distinguish between activities to be covered by the Intangible Cultural Heritage Fund and those to be financed with resources from the requesting State or other sources.</w:t>
      </w:r>
    </w:p>
    <w:p w:rsidR="00400C15" w:rsidRPr="00D863B2" w:rsidRDefault="00400C15" w:rsidP="00661B42">
      <w:pPr>
        <w:pStyle w:val="Marge"/>
        <w:spacing w:after="120"/>
        <w:ind w:left="567"/>
        <w:rPr>
          <w:rFonts w:cs="Arial"/>
          <w:szCs w:val="22"/>
        </w:rPr>
      </w:pPr>
      <w:r w:rsidRPr="009516AB">
        <w:rPr>
          <w:rFonts w:cs="Arial"/>
          <w:b/>
        </w:rPr>
        <w:t>Criterion A.3</w:t>
      </w:r>
      <w:r w:rsidRPr="009516AB">
        <w:rPr>
          <w:rFonts w:cs="Arial"/>
        </w:rPr>
        <w:t xml:space="preserve">: </w:t>
      </w:r>
      <w:r w:rsidRPr="009516AB">
        <w:rPr>
          <w:rFonts w:cs="Arial"/>
          <w:szCs w:val="22"/>
        </w:rPr>
        <w:t>The request is clearly structured and includes a series of activities that are well-conceived and presented in a logical sequence</w:t>
      </w:r>
      <w:r>
        <w:rPr>
          <w:rFonts w:cs="Arial"/>
          <w:szCs w:val="22"/>
        </w:rPr>
        <w:t xml:space="preserve"> from</w:t>
      </w:r>
      <w:r w:rsidRPr="009516AB">
        <w:rPr>
          <w:rFonts w:cs="Arial"/>
          <w:szCs w:val="22"/>
        </w:rPr>
        <w:t xml:space="preserve"> preliminary consultations</w:t>
      </w:r>
      <w:r>
        <w:rPr>
          <w:rFonts w:cs="Arial"/>
          <w:szCs w:val="22"/>
        </w:rPr>
        <w:t xml:space="preserve"> with the </w:t>
      </w:r>
      <w:proofErr w:type="spellStart"/>
      <w:r>
        <w:rPr>
          <w:rFonts w:cs="Arial"/>
          <w:szCs w:val="22"/>
        </w:rPr>
        <w:lastRenderedPageBreak/>
        <w:t>Navala</w:t>
      </w:r>
      <w:proofErr w:type="spellEnd"/>
      <w:r>
        <w:rPr>
          <w:rFonts w:cs="Arial"/>
          <w:szCs w:val="22"/>
        </w:rPr>
        <w:t xml:space="preserve"> community and</w:t>
      </w:r>
      <w:r w:rsidRPr="00D863B2">
        <w:rPr>
          <w:rFonts w:cs="Arial"/>
          <w:szCs w:val="22"/>
        </w:rPr>
        <w:t xml:space="preserve"> neighbouring villages of the </w:t>
      </w:r>
      <w:r>
        <w:rPr>
          <w:rFonts w:cs="Arial"/>
          <w:szCs w:val="22"/>
        </w:rPr>
        <w:t xml:space="preserve">Ba district, </w:t>
      </w:r>
      <w:r w:rsidRPr="009516AB">
        <w:rPr>
          <w:rFonts w:cs="Arial"/>
          <w:szCs w:val="22"/>
        </w:rPr>
        <w:t xml:space="preserve">fieldwork and </w:t>
      </w:r>
      <w:r>
        <w:rPr>
          <w:rFonts w:cs="Arial"/>
          <w:szCs w:val="22"/>
        </w:rPr>
        <w:t xml:space="preserve">data collection to </w:t>
      </w:r>
      <w:r w:rsidRPr="00D863B2">
        <w:rPr>
          <w:rFonts w:cs="Arial"/>
          <w:szCs w:val="22"/>
        </w:rPr>
        <w:t>the development of a series of project products</w:t>
      </w:r>
      <w:r>
        <w:rPr>
          <w:rFonts w:cs="Arial"/>
          <w:szCs w:val="22"/>
        </w:rPr>
        <w:t xml:space="preserve">; </w:t>
      </w:r>
      <w:r w:rsidRPr="009516AB">
        <w:rPr>
          <w:rFonts w:cs="Arial"/>
        </w:rPr>
        <w:t xml:space="preserve">coherence between </w:t>
      </w:r>
      <w:r>
        <w:rPr>
          <w:rFonts w:cs="Arial"/>
        </w:rPr>
        <w:t xml:space="preserve">planned </w:t>
      </w:r>
      <w:r w:rsidRPr="009516AB">
        <w:rPr>
          <w:rFonts w:cs="Arial"/>
        </w:rPr>
        <w:t xml:space="preserve">activities </w:t>
      </w:r>
      <w:r>
        <w:rPr>
          <w:rFonts w:cs="Arial"/>
        </w:rPr>
        <w:t xml:space="preserve">and proposed </w:t>
      </w:r>
      <w:r w:rsidRPr="009516AB">
        <w:rPr>
          <w:rFonts w:cs="Arial"/>
        </w:rPr>
        <w:t xml:space="preserve">budget and timetable </w:t>
      </w:r>
      <w:r w:rsidRPr="005879B5">
        <w:rPr>
          <w:rFonts w:cs="Arial"/>
        </w:rPr>
        <w:t>is a determining factor for the feasibility of the project</w:t>
      </w:r>
      <w:r w:rsidRPr="009516AB">
        <w:rPr>
          <w:rFonts w:cs="Arial"/>
        </w:rPr>
        <w:t>.</w:t>
      </w:r>
    </w:p>
    <w:p w:rsidR="00400C15" w:rsidRPr="009516AB" w:rsidRDefault="00400C15" w:rsidP="00661B42">
      <w:pPr>
        <w:pStyle w:val="Marge"/>
        <w:spacing w:after="120"/>
        <w:ind w:left="567"/>
        <w:rPr>
          <w:rFonts w:cs="Arial"/>
        </w:rPr>
      </w:pPr>
      <w:r w:rsidRPr="009516AB">
        <w:rPr>
          <w:rFonts w:cs="Arial"/>
          <w:b/>
        </w:rPr>
        <w:t>Criterion A.4</w:t>
      </w:r>
      <w:r w:rsidRPr="009516AB">
        <w:rPr>
          <w:rFonts w:cs="Arial"/>
        </w:rPr>
        <w:t>: The project</w:t>
      </w:r>
      <w:r>
        <w:rPr>
          <w:rFonts w:cs="Arial"/>
        </w:rPr>
        <w:t xml:space="preserve">’s long-term results such as </w:t>
      </w:r>
      <w:r w:rsidRPr="009516AB">
        <w:rPr>
          <w:rFonts w:cs="Arial"/>
        </w:rPr>
        <w:t>restoring and reconstructing bures</w:t>
      </w:r>
      <w:r>
        <w:rPr>
          <w:rFonts w:cs="Arial"/>
        </w:rPr>
        <w:t xml:space="preserve"> or</w:t>
      </w:r>
      <w:r w:rsidRPr="009516AB">
        <w:rPr>
          <w:rFonts w:cs="Arial"/>
        </w:rPr>
        <w:t xml:space="preserve"> safeguarding traditional beliefs, historical place-based knowledge, artistic and literary works, songs and oral narratives, </w:t>
      </w:r>
      <w:r>
        <w:rPr>
          <w:rFonts w:cs="Arial"/>
        </w:rPr>
        <w:t>will be</w:t>
      </w:r>
      <w:r w:rsidRPr="009516AB">
        <w:rPr>
          <w:rFonts w:cs="Arial"/>
        </w:rPr>
        <w:t xml:space="preserve"> self-replicating</w:t>
      </w:r>
      <w:r>
        <w:rPr>
          <w:rFonts w:cs="Arial"/>
        </w:rPr>
        <w:t xml:space="preserve">; </w:t>
      </w:r>
      <w:bookmarkStart w:id="1" w:name="Texte51"/>
      <w:r>
        <w:rPr>
          <w:rFonts w:cs="Arial"/>
        </w:rPr>
        <w:t>falling within</w:t>
      </w:r>
      <w:r w:rsidRPr="00BD2A5E">
        <w:rPr>
          <w:rFonts w:cs="Arial"/>
        </w:rPr>
        <w:t xml:space="preserve"> local management</w:t>
      </w:r>
      <w:r>
        <w:rPr>
          <w:rFonts w:cs="Arial"/>
        </w:rPr>
        <w:t xml:space="preserve"> plans</w:t>
      </w:r>
      <w:r w:rsidRPr="00BD2A5E">
        <w:rPr>
          <w:rFonts w:cs="Arial"/>
        </w:rPr>
        <w:t xml:space="preserve"> and incorporating the holistic concept of Vanua, </w:t>
      </w:r>
      <w:r>
        <w:rPr>
          <w:rFonts w:cs="Arial"/>
        </w:rPr>
        <w:t xml:space="preserve">the </w:t>
      </w:r>
      <w:r w:rsidRPr="00BD2A5E">
        <w:rPr>
          <w:rFonts w:cs="Arial"/>
        </w:rPr>
        <w:t>project activities are expected to create their own synergies</w:t>
      </w:r>
      <w:r>
        <w:rPr>
          <w:rFonts w:cs="Arial"/>
        </w:rPr>
        <w:t>,</w:t>
      </w:r>
      <w:r w:rsidRPr="009516AB">
        <w:rPr>
          <w:rFonts w:cs="Arial"/>
        </w:rPr>
        <w:t xml:space="preserve"> </w:t>
      </w:r>
      <w:r>
        <w:rPr>
          <w:rFonts w:cs="Arial"/>
        </w:rPr>
        <w:t>encourage</w:t>
      </w:r>
      <w:r w:rsidRPr="009516AB">
        <w:rPr>
          <w:rFonts w:cs="Arial"/>
        </w:rPr>
        <w:t xml:space="preserve"> participatory encouragement </w:t>
      </w:r>
      <w:r>
        <w:rPr>
          <w:rFonts w:cs="Arial"/>
        </w:rPr>
        <w:t>of both</w:t>
      </w:r>
      <w:r w:rsidRPr="009516AB">
        <w:rPr>
          <w:rFonts w:cs="Arial"/>
        </w:rPr>
        <w:t xml:space="preserve"> elders </w:t>
      </w:r>
      <w:r>
        <w:rPr>
          <w:rFonts w:cs="Arial"/>
        </w:rPr>
        <w:t xml:space="preserve">and youth of the </w:t>
      </w:r>
      <w:proofErr w:type="spellStart"/>
      <w:r>
        <w:rPr>
          <w:rFonts w:cs="Arial"/>
        </w:rPr>
        <w:t>Navala</w:t>
      </w:r>
      <w:proofErr w:type="spellEnd"/>
      <w:r>
        <w:rPr>
          <w:rFonts w:cs="Arial"/>
        </w:rPr>
        <w:t xml:space="preserve"> community and </w:t>
      </w:r>
      <w:r w:rsidRPr="009516AB">
        <w:rPr>
          <w:rFonts w:cs="Arial"/>
        </w:rPr>
        <w:t>inspire other youth in upper Ba to safeguard knowledge systems for future generations.</w:t>
      </w:r>
      <w:bookmarkEnd w:id="1"/>
    </w:p>
    <w:p w:rsidR="00400C15" w:rsidRPr="009516AB" w:rsidRDefault="00400C15" w:rsidP="00661B42">
      <w:pPr>
        <w:pStyle w:val="Marge"/>
        <w:spacing w:after="120"/>
        <w:ind w:left="567"/>
        <w:rPr>
          <w:rFonts w:cs="Arial"/>
        </w:rPr>
      </w:pPr>
      <w:r w:rsidRPr="009516AB">
        <w:rPr>
          <w:rFonts w:cs="Arial"/>
          <w:b/>
        </w:rPr>
        <w:t>Criterion A.5</w:t>
      </w:r>
      <w:r w:rsidRPr="009516AB">
        <w:rPr>
          <w:rFonts w:cs="Arial"/>
        </w:rPr>
        <w:t xml:space="preserve">: </w:t>
      </w:r>
      <w:r>
        <w:rPr>
          <w:rFonts w:cs="Arial"/>
        </w:rPr>
        <w:t>Fifteen per cent</w:t>
      </w:r>
      <w:r w:rsidRPr="009516AB">
        <w:rPr>
          <w:rFonts w:cs="Arial"/>
          <w:bCs/>
          <w:szCs w:val="22"/>
        </w:rPr>
        <w:t xml:space="preserve"> of the total </w:t>
      </w:r>
      <w:r>
        <w:rPr>
          <w:rFonts w:cs="Arial"/>
          <w:bCs/>
          <w:szCs w:val="22"/>
        </w:rPr>
        <w:t>budget</w:t>
      </w:r>
      <w:r w:rsidRPr="009516AB">
        <w:rPr>
          <w:rFonts w:cs="Arial"/>
          <w:bCs/>
          <w:szCs w:val="22"/>
        </w:rPr>
        <w:t xml:space="preserve"> of the project for which </w:t>
      </w:r>
      <w:r>
        <w:rPr>
          <w:rFonts w:cs="Arial"/>
          <w:bCs/>
          <w:szCs w:val="22"/>
        </w:rPr>
        <w:t>i</w:t>
      </w:r>
      <w:r w:rsidRPr="009516AB">
        <w:rPr>
          <w:rFonts w:cs="Arial"/>
          <w:bCs/>
          <w:szCs w:val="22"/>
        </w:rPr>
        <w:t xml:space="preserve">nternational </w:t>
      </w:r>
      <w:r>
        <w:rPr>
          <w:rFonts w:cs="Arial"/>
          <w:bCs/>
          <w:szCs w:val="22"/>
        </w:rPr>
        <w:t>a</w:t>
      </w:r>
      <w:r w:rsidRPr="009516AB">
        <w:rPr>
          <w:rFonts w:cs="Arial"/>
          <w:bCs/>
          <w:szCs w:val="22"/>
        </w:rPr>
        <w:t>ssistance is requested</w:t>
      </w:r>
      <w:r>
        <w:rPr>
          <w:rFonts w:cs="Arial"/>
          <w:bCs/>
          <w:szCs w:val="22"/>
        </w:rPr>
        <w:t xml:space="preserve"> will be covered by the State Party and the project partners.</w:t>
      </w:r>
    </w:p>
    <w:p w:rsidR="00400C15" w:rsidRPr="009516AB" w:rsidRDefault="00400C15" w:rsidP="00661B42">
      <w:pPr>
        <w:pStyle w:val="Marge"/>
        <w:spacing w:after="120"/>
        <w:ind w:left="567"/>
        <w:rPr>
          <w:rFonts w:cs="Arial"/>
          <w:bCs/>
          <w:szCs w:val="22"/>
        </w:rPr>
      </w:pPr>
      <w:r w:rsidRPr="009516AB">
        <w:rPr>
          <w:rFonts w:cs="Arial"/>
          <w:b/>
        </w:rPr>
        <w:t>Criterion A.6</w:t>
      </w:r>
      <w:r w:rsidRPr="009516AB">
        <w:rPr>
          <w:rFonts w:cs="Arial"/>
        </w:rPr>
        <w:t xml:space="preserve">: </w:t>
      </w:r>
      <w:r>
        <w:rPr>
          <w:rFonts w:cs="Arial"/>
        </w:rPr>
        <w:t>C</w:t>
      </w:r>
      <w:r w:rsidRPr="009516AB">
        <w:rPr>
          <w:rFonts w:cs="Arial"/>
        </w:rPr>
        <w:t xml:space="preserve">ommunity engagement and building capacity are key components of </w:t>
      </w:r>
      <w:r>
        <w:rPr>
          <w:rFonts w:cs="Arial"/>
        </w:rPr>
        <w:t>the</w:t>
      </w:r>
      <w:r w:rsidRPr="009516AB">
        <w:rPr>
          <w:rFonts w:cs="Arial"/>
        </w:rPr>
        <w:t xml:space="preserve"> project</w:t>
      </w:r>
      <w:r w:rsidRPr="009516AB">
        <w:rPr>
          <w:rFonts w:cs="Arial"/>
          <w:bCs/>
        </w:rPr>
        <w:t>; involving members of the village</w:t>
      </w:r>
      <w:r>
        <w:rPr>
          <w:rFonts w:cs="Arial"/>
          <w:bCs/>
        </w:rPr>
        <w:t>, district</w:t>
      </w:r>
      <w:r w:rsidRPr="009516AB">
        <w:rPr>
          <w:rFonts w:cs="Arial"/>
          <w:bCs/>
        </w:rPr>
        <w:t xml:space="preserve"> and province in </w:t>
      </w:r>
      <w:r>
        <w:rPr>
          <w:rFonts w:cs="Arial"/>
          <w:bCs/>
        </w:rPr>
        <w:t xml:space="preserve">rehabilitation and reconstruction of bures in </w:t>
      </w:r>
      <w:proofErr w:type="spellStart"/>
      <w:r>
        <w:rPr>
          <w:rFonts w:cs="Arial"/>
          <w:bCs/>
        </w:rPr>
        <w:t>Navala</w:t>
      </w:r>
      <w:proofErr w:type="spellEnd"/>
      <w:r>
        <w:rPr>
          <w:rFonts w:cs="Arial"/>
          <w:bCs/>
        </w:rPr>
        <w:t xml:space="preserve"> village, as well as in </w:t>
      </w:r>
      <w:r w:rsidRPr="009516AB">
        <w:rPr>
          <w:rFonts w:cs="Arial"/>
          <w:bCs/>
        </w:rPr>
        <w:t>cultural mapping</w:t>
      </w:r>
      <w:r>
        <w:rPr>
          <w:rFonts w:cs="Arial"/>
          <w:bCs/>
        </w:rPr>
        <w:t>,</w:t>
      </w:r>
      <w:r w:rsidRPr="009516AB">
        <w:rPr>
          <w:rFonts w:cs="Arial"/>
          <w:bCs/>
        </w:rPr>
        <w:t xml:space="preserve"> will ensure capacity building towards preserving </w:t>
      </w:r>
      <w:r>
        <w:rPr>
          <w:rFonts w:cs="Arial"/>
          <w:bCs/>
        </w:rPr>
        <w:t xml:space="preserve">landscapes and safeguarding </w:t>
      </w:r>
      <w:r w:rsidRPr="009516AB">
        <w:rPr>
          <w:rFonts w:cs="Arial"/>
        </w:rPr>
        <w:t>oral histories and</w:t>
      </w:r>
      <w:r w:rsidRPr="009516AB">
        <w:rPr>
          <w:rFonts w:cs="Arial"/>
          <w:bCs/>
        </w:rPr>
        <w:t xml:space="preserve"> traditional </w:t>
      </w:r>
      <w:r>
        <w:rPr>
          <w:rFonts w:cs="Arial"/>
          <w:bCs/>
        </w:rPr>
        <w:t xml:space="preserve">ecological </w:t>
      </w:r>
      <w:r w:rsidRPr="009516AB">
        <w:rPr>
          <w:rFonts w:cs="Arial"/>
          <w:bCs/>
        </w:rPr>
        <w:t>knowledge</w:t>
      </w:r>
      <w:r>
        <w:rPr>
          <w:rFonts w:cs="Arial"/>
          <w:bCs/>
        </w:rPr>
        <w:t>;</w:t>
      </w:r>
      <w:r>
        <w:rPr>
          <w:rFonts w:cs="Arial"/>
        </w:rPr>
        <w:t xml:space="preserve"> c</w:t>
      </w:r>
      <w:r w:rsidRPr="009516AB">
        <w:rPr>
          <w:rFonts w:cs="Arial"/>
        </w:rPr>
        <w:t xml:space="preserve">apacity of children and youth will be also improved by working alongside elders, building bures and </w:t>
      </w:r>
      <w:r>
        <w:rPr>
          <w:rFonts w:cs="Arial"/>
        </w:rPr>
        <w:t>assimilating</w:t>
      </w:r>
      <w:r w:rsidRPr="009516AB">
        <w:rPr>
          <w:rFonts w:cs="Arial"/>
        </w:rPr>
        <w:t xml:space="preserve"> what they learn of the </w:t>
      </w:r>
      <w:proofErr w:type="spellStart"/>
      <w:r w:rsidRPr="009516AB">
        <w:rPr>
          <w:rFonts w:cs="Arial"/>
        </w:rPr>
        <w:t>iTaukei</w:t>
      </w:r>
      <w:proofErr w:type="spellEnd"/>
      <w:r w:rsidRPr="009516AB">
        <w:rPr>
          <w:rFonts w:cs="Arial"/>
        </w:rPr>
        <w:t xml:space="preserve"> way of life.</w:t>
      </w:r>
    </w:p>
    <w:p w:rsidR="00400C15" w:rsidRPr="009516AB" w:rsidRDefault="00400C15" w:rsidP="00661B42">
      <w:pPr>
        <w:pStyle w:val="Marge"/>
        <w:spacing w:after="120"/>
        <w:ind w:left="567"/>
        <w:rPr>
          <w:rFonts w:cs="Arial"/>
        </w:rPr>
      </w:pPr>
      <w:r w:rsidRPr="009516AB">
        <w:rPr>
          <w:rFonts w:cs="Arial"/>
          <w:b/>
        </w:rPr>
        <w:t>Criterion A.7</w:t>
      </w:r>
      <w:r w:rsidRPr="009516AB">
        <w:rPr>
          <w:rFonts w:cs="Arial"/>
        </w:rPr>
        <w:t xml:space="preserve">: Fiji </w:t>
      </w:r>
      <w:r w:rsidRPr="007100CA">
        <w:rPr>
          <w:rFonts w:cs="Arial"/>
        </w:rPr>
        <w:t xml:space="preserve">has never implemented activities </w:t>
      </w:r>
      <w:r>
        <w:rPr>
          <w:rFonts w:cs="Arial"/>
        </w:rPr>
        <w:t>financed by the Intangible Cultural Heritage Fund.</w:t>
      </w:r>
    </w:p>
    <w:p w:rsidR="00400C15" w:rsidRPr="009516AB" w:rsidRDefault="00400C15" w:rsidP="00661B42">
      <w:pPr>
        <w:pStyle w:val="Marge"/>
        <w:spacing w:after="120"/>
        <w:ind w:left="567"/>
        <w:rPr>
          <w:rFonts w:cs="Arial"/>
        </w:rPr>
      </w:pPr>
      <w:r w:rsidRPr="009516AB">
        <w:rPr>
          <w:rFonts w:cs="Arial"/>
          <w:b/>
        </w:rPr>
        <w:t>Paragraph 10(a)</w:t>
      </w:r>
      <w:r w:rsidRPr="009516AB">
        <w:rPr>
          <w:rFonts w:cs="Arial"/>
        </w:rPr>
        <w:t xml:space="preserve">: The project is local in scope and </w:t>
      </w:r>
      <w:r>
        <w:rPr>
          <w:rFonts w:cs="Arial"/>
        </w:rPr>
        <w:t xml:space="preserve">will </w:t>
      </w:r>
      <w:r w:rsidRPr="009516AB">
        <w:rPr>
          <w:rFonts w:cs="Arial"/>
        </w:rPr>
        <w:t xml:space="preserve">involve </w:t>
      </w:r>
      <w:r>
        <w:rPr>
          <w:rFonts w:cs="Arial"/>
        </w:rPr>
        <w:t xml:space="preserve">implementation by </w:t>
      </w:r>
      <w:r w:rsidRPr="009516AB">
        <w:rPr>
          <w:rFonts w:cs="Arial"/>
        </w:rPr>
        <w:t>national and local implementing partners.</w:t>
      </w:r>
    </w:p>
    <w:p w:rsidR="00400C15" w:rsidRPr="009516AB" w:rsidRDefault="00400C15" w:rsidP="00661B42">
      <w:pPr>
        <w:pStyle w:val="Marge"/>
        <w:spacing w:after="120"/>
        <w:ind w:left="567"/>
        <w:rPr>
          <w:rFonts w:cs="Arial"/>
        </w:rPr>
      </w:pPr>
      <w:r w:rsidRPr="009516AB">
        <w:rPr>
          <w:rFonts w:cs="Arial"/>
          <w:b/>
        </w:rPr>
        <w:t>Paragraph 10(b):</w:t>
      </w:r>
      <w:r w:rsidRPr="009516AB">
        <w:rPr>
          <w:rFonts w:cs="Arial"/>
        </w:rPr>
        <w:t xml:space="preserve"> </w:t>
      </w:r>
      <w:r>
        <w:rPr>
          <w:rFonts w:cs="Arial"/>
        </w:rPr>
        <w:t>While the request specifies certain effects that may result from the project (income-generation for community members, integration of environmental programmes into school curricula, improved watershed management or expanding fields of research to other</w:t>
      </w:r>
      <w:r w:rsidRPr="009516AB">
        <w:rPr>
          <w:rFonts w:cs="Arial"/>
        </w:rPr>
        <w:t xml:space="preserve"> traditional science applications</w:t>
      </w:r>
      <w:r>
        <w:rPr>
          <w:rFonts w:cs="Arial"/>
        </w:rPr>
        <w:t>), it does not explain how these could be used to stimulate financial or technical contributions from other sources other than the Intangible Cultural Heritage Fund.</w:t>
      </w:r>
    </w:p>
    <w:p w:rsidR="00400C15" w:rsidRPr="00590B23" w:rsidRDefault="00400C15" w:rsidP="00661B42">
      <w:pPr>
        <w:pStyle w:val="COMParaDecision"/>
        <w:ind w:left="567" w:hanging="567"/>
      </w:pPr>
      <w:r w:rsidRPr="00590B23">
        <w:t>Decides to approve</w:t>
      </w:r>
      <w:r w:rsidRPr="00590B23">
        <w:rPr>
          <w:u w:val="none"/>
        </w:rPr>
        <w:t xml:space="preserve"> the </w:t>
      </w:r>
      <w:r>
        <w:rPr>
          <w:u w:val="none"/>
        </w:rPr>
        <w:t>i</w:t>
      </w:r>
      <w:r w:rsidRPr="00590B23">
        <w:rPr>
          <w:u w:val="none"/>
        </w:rPr>
        <w:t xml:space="preserve">nternational </w:t>
      </w:r>
      <w:r>
        <w:rPr>
          <w:u w:val="none"/>
        </w:rPr>
        <w:t>a</w:t>
      </w:r>
      <w:r w:rsidRPr="00590B23">
        <w:rPr>
          <w:u w:val="none"/>
        </w:rPr>
        <w:t>ssistance request from Fiji for a project entitled ‘</w:t>
      </w:r>
      <w:r w:rsidRPr="00590B23">
        <w:rPr>
          <w:b/>
          <w:u w:val="none"/>
        </w:rPr>
        <w:t>Safeguarding the knowledge systems associated with Traditional Fijian (</w:t>
      </w:r>
      <w:proofErr w:type="spellStart"/>
      <w:r w:rsidRPr="00590B23">
        <w:rPr>
          <w:b/>
          <w:u w:val="none"/>
        </w:rPr>
        <w:t>iTaukei</w:t>
      </w:r>
      <w:proofErr w:type="spellEnd"/>
      <w:r w:rsidRPr="00590B23">
        <w:rPr>
          <w:b/>
          <w:u w:val="none"/>
        </w:rPr>
        <w:t xml:space="preserve">) house (Bure) construction methods in </w:t>
      </w:r>
      <w:proofErr w:type="spellStart"/>
      <w:r w:rsidRPr="00590B23">
        <w:rPr>
          <w:b/>
          <w:u w:val="none"/>
        </w:rPr>
        <w:t>Navala</w:t>
      </w:r>
      <w:proofErr w:type="spellEnd"/>
      <w:r w:rsidRPr="00590B23">
        <w:rPr>
          <w:b/>
          <w:u w:val="none"/>
        </w:rPr>
        <w:t xml:space="preserve"> </w:t>
      </w:r>
      <w:r>
        <w:rPr>
          <w:b/>
          <w:u w:val="none"/>
        </w:rPr>
        <w:t>v</w:t>
      </w:r>
      <w:r w:rsidRPr="00590B23">
        <w:rPr>
          <w:b/>
          <w:u w:val="none"/>
        </w:rPr>
        <w:t>illage, Fiji</w:t>
      </w:r>
      <w:r w:rsidRPr="00637F30">
        <w:rPr>
          <w:u w:val="none"/>
        </w:rPr>
        <w:t>’</w:t>
      </w:r>
      <w:r w:rsidRPr="00590B23">
        <w:rPr>
          <w:u w:val="none"/>
        </w:rPr>
        <w:t xml:space="preserve"> and to grant an amount of US$25,000 to the State Party to this end;</w:t>
      </w:r>
    </w:p>
    <w:p w:rsidR="00400C15" w:rsidRPr="00381E95" w:rsidRDefault="00400C15" w:rsidP="00661B42">
      <w:pPr>
        <w:pStyle w:val="COMParaDecision"/>
        <w:ind w:left="567" w:hanging="567"/>
      </w:pPr>
      <w:r w:rsidRPr="00381E95">
        <w:t>Reminds</w:t>
      </w:r>
      <w:r w:rsidRPr="00381E95">
        <w:rPr>
          <w:u w:val="none"/>
        </w:rPr>
        <w:t xml:space="preserve"> the State Party that the Operational Directives for the Implementation of the Convention for the Safeguarding of the Intangible Cultural Heritage do not provide support for the preparation of a nomination file to the Representative List of the Intangible Cultural Heritage of Humanity or of the related documentation</w:t>
      </w:r>
      <w:r>
        <w:rPr>
          <w:u w:val="none"/>
        </w:rPr>
        <w:t>,</w:t>
      </w:r>
      <w:r w:rsidRPr="00381E95">
        <w:rPr>
          <w:u w:val="none"/>
        </w:rPr>
        <w:t xml:space="preserve"> and that such an activity, or </w:t>
      </w:r>
      <w:r>
        <w:rPr>
          <w:u w:val="none"/>
        </w:rPr>
        <w:t xml:space="preserve">any </w:t>
      </w:r>
      <w:r w:rsidRPr="00381E95">
        <w:rPr>
          <w:u w:val="none"/>
        </w:rPr>
        <w:t xml:space="preserve">cost associated with </w:t>
      </w:r>
      <w:r>
        <w:rPr>
          <w:u w:val="none"/>
        </w:rPr>
        <w:t>it</w:t>
      </w:r>
      <w:r w:rsidRPr="00381E95">
        <w:rPr>
          <w:u w:val="none"/>
        </w:rPr>
        <w:t xml:space="preserve">, cannot be included in the </w:t>
      </w:r>
      <w:r>
        <w:rPr>
          <w:u w:val="none"/>
        </w:rPr>
        <w:t>contract to be established between</w:t>
      </w:r>
      <w:r w:rsidRPr="00381E95">
        <w:rPr>
          <w:u w:val="none"/>
        </w:rPr>
        <w:t xml:space="preserve"> UNESCO and the</w:t>
      </w:r>
      <w:r>
        <w:rPr>
          <w:u w:val="none"/>
        </w:rPr>
        <w:t xml:space="preserve"> implementing agency designated by the State</w:t>
      </w:r>
      <w:r w:rsidRPr="00381E95">
        <w:rPr>
          <w:u w:val="none"/>
        </w:rPr>
        <w:t>;</w:t>
      </w:r>
    </w:p>
    <w:p w:rsidR="00400C15" w:rsidRPr="009516AB" w:rsidRDefault="00400C15" w:rsidP="00661B42">
      <w:pPr>
        <w:pStyle w:val="COMParaDecision"/>
        <w:ind w:left="567" w:hanging="567"/>
        <w:rPr>
          <w:u w:val="none"/>
        </w:rPr>
      </w:pPr>
      <w:r w:rsidRPr="009516AB">
        <w:t>Requests</w:t>
      </w:r>
      <w:r w:rsidRPr="009516AB">
        <w:rPr>
          <w:u w:val="none"/>
        </w:rPr>
        <w:t xml:space="preserve"> the Secretariat to reach an agreement with the requesting State Party on technical details of the assistance, paying particular attention to the detailed budget </w:t>
      </w:r>
      <w:r>
        <w:rPr>
          <w:u w:val="none"/>
        </w:rPr>
        <w:t xml:space="preserve">and timetable </w:t>
      </w:r>
      <w:r w:rsidRPr="009516AB">
        <w:rPr>
          <w:u w:val="none"/>
        </w:rPr>
        <w:t>of activities to be covered by the Intangible Cultural Heritage Fund;</w:t>
      </w:r>
    </w:p>
    <w:p w:rsidR="00400C15" w:rsidRDefault="00400C15" w:rsidP="00661B42">
      <w:pPr>
        <w:pStyle w:val="COMParaDecision"/>
        <w:ind w:left="567" w:hanging="567"/>
      </w:pPr>
      <w:r w:rsidRPr="009516AB">
        <w:t>Invites</w:t>
      </w:r>
      <w:r w:rsidRPr="009516AB">
        <w:rPr>
          <w:u w:val="none"/>
        </w:rPr>
        <w:t xml:space="preserve"> the State Party to use the ICH-04-Report Form when reporting on the use of assistance provided.</w:t>
      </w:r>
    </w:p>
    <w:p w:rsidR="00400C15" w:rsidRPr="009516AB" w:rsidRDefault="00400C15" w:rsidP="00661B42">
      <w:pPr>
        <w:pStyle w:val="COMTitleDecision"/>
        <w:spacing w:before="360"/>
        <w:ind w:left="0"/>
        <w:rPr>
          <w:rFonts w:eastAsia="SimSun"/>
        </w:rPr>
      </w:pPr>
      <w:r w:rsidRPr="009516AB">
        <w:t>DECISION 11.COM 1.BUR </w:t>
      </w:r>
      <w:r>
        <w:t>1</w:t>
      </w:r>
      <w:r w:rsidRPr="009516AB">
        <w:t>.</w:t>
      </w:r>
      <w:r>
        <w:t>3</w:t>
      </w:r>
    </w:p>
    <w:p w:rsidR="00400C15" w:rsidRPr="009516AB" w:rsidRDefault="00400C15" w:rsidP="00661B42">
      <w:pPr>
        <w:pStyle w:val="COMPreambulaDecisions"/>
        <w:ind w:left="0"/>
        <w:rPr>
          <w:caps/>
        </w:rPr>
      </w:pPr>
      <w:r w:rsidRPr="009516AB">
        <w:t>The Bureau,</w:t>
      </w:r>
    </w:p>
    <w:p w:rsidR="00400C15" w:rsidRPr="009516AB" w:rsidRDefault="00400C15" w:rsidP="00661B42">
      <w:pPr>
        <w:pStyle w:val="COMParaDecision"/>
        <w:numPr>
          <w:ilvl w:val="0"/>
          <w:numId w:val="7"/>
        </w:numPr>
        <w:ind w:left="567" w:hanging="567"/>
      </w:pPr>
      <w:r w:rsidRPr="009516AB">
        <w:t>Recalling</w:t>
      </w:r>
      <w:r w:rsidRPr="009516AB">
        <w:rPr>
          <w:u w:val="none"/>
        </w:rPr>
        <w:t xml:space="preserve"> Chapter V of the Convention and Chapter I of the Operational Directives,</w:t>
      </w:r>
    </w:p>
    <w:p w:rsidR="00400C15" w:rsidRPr="009516AB" w:rsidRDefault="00400C15" w:rsidP="00661B42">
      <w:pPr>
        <w:pStyle w:val="COMParaDecision"/>
        <w:ind w:left="567" w:hanging="567"/>
      </w:pPr>
      <w:r w:rsidRPr="009516AB">
        <w:t>Having examined</w:t>
      </w:r>
      <w:r w:rsidRPr="009516AB">
        <w:rPr>
          <w:u w:val="none"/>
        </w:rPr>
        <w:t xml:space="preserve"> Document ITH/16/11.COM 1.BUR/</w:t>
      </w:r>
      <w:r>
        <w:rPr>
          <w:u w:val="none"/>
        </w:rPr>
        <w:t>1</w:t>
      </w:r>
      <w:r w:rsidRPr="009516AB">
        <w:rPr>
          <w:u w:val="none"/>
        </w:rPr>
        <w:t xml:space="preserve">, as well as the </w:t>
      </w:r>
      <w:r>
        <w:rPr>
          <w:u w:val="none"/>
        </w:rPr>
        <w:t>i</w:t>
      </w:r>
      <w:r w:rsidRPr="009516AB">
        <w:rPr>
          <w:u w:val="none"/>
        </w:rPr>
        <w:t xml:space="preserve">nternational </w:t>
      </w:r>
      <w:r>
        <w:rPr>
          <w:u w:val="none"/>
        </w:rPr>
        <w:t>a</w:t>
      </w:r>
      <w:r w:rsidRPr="009516AB">
        <w:rPr>
          <w:u w:val="none"/>
        </w:rPr>
        <w:t>ssistance request</w:t>
      </w:r>
      <w:r>
        <w:rPr>
          <w:u w:val="none"/>
        </w:rPr>
        <w:t xml:space="preserve"> no</w:t>
      </w:r>
      <w:r w:rsidRPr="009516AB">
        <w:rPr>
          <w:u w:val="none"/>
        </w:rPr>
        <w:t>. 01021,</w:t>
      </w:r>
    </w:p>
    <w:p w:rsidR="00400C15" w:rsidRPr="009516AB" w:rsidRDefault="00400C15" w:rsidP="00661B42">
      <w:pPr>
        <w:pStyle w:val="COMParaDecision"/>
        <w:ind w:left="567" w:hanging="567"/>
      </w:pPr>
      <w:r w:rsidRPr="009516AB">
        <w:lastRenderedPageBreak/>
        <w:t>Takes note</w:t>
      </w:r>
      <w:r w:rsidRPr="009516AB">
        <w:rPr>
          <w:u w:val="none"/>
        </w:rPr>
        <w:t xml:space="preserve"> that Kenya has requested </w:t>
      </w:r>
      <w:r>
        <w:rPr>
          <w:u w:val="none"/>
        </w:rPr>
        <w:t>i</w:t>
      </w:r>
      <w:r w:rsidRPr="009516AB">
        <w:rPr>
          <w:u w:val="none"/>
        </w:rPr>
        <w:t xml:space="preserve">nternational </w:t>
      </w:r>
      <w:r>
        <w:rPr>
          <w:u w:val="none"/>
        </w:rPr>
        <w:t>a</w:t>
      </w:r>
      <w:r w:rsidRPr="009516AB">
        <w:rPr>
          <w:u w:val="none"/>
        </w:rPr>
        <w:t xml:space="preserve">ssistance for </w:t>
      </w:r>
      <w:r>
        <w:rPr>
          <w:u w:val="none"/>
        </w:rPr>
        <w:t>a project entitled ‘</w:t>
      </w:r>
      <w:r w:rsidRPr="009516AB">
        <w:rPr>
          <w:b/>
          <w:u w:val="none"/>
        </w:rPr>
        <w:t>Promotion of traditional pottery making practices in Eastern Kenya</w:t>
      </w:r>
      <w:r w:rsidRPr="009D415B">
        <w:rPr>
          <w:u w:val="none"/>
        </w:rPr>
        <w:t>’</w:t>
      </w:r>
      <w:r w:rsidRPr="009516AB">
        <w:rPr>
          <w:u w:val="none"/>
        </w:rPr>
        <w:t>:</w:t>
      </w:r>
    </w:p>
    <w:p w:rsidR="00400C15" w:rsidRPr="009516AB" w:rsidRDefault="00400C15" w:rsidP="00661B42">
      <w:pPr>
        <w:pStyle w:val="COMParaDecision"/>
        <w:numPr>
          <w:ilvl w:val="0"/>
          <w:numId w:val="0"/>
        </w:numPr>
        <w:ind w:left="567"/>
        <w:rPr>
          <w:u w:val="none"/>
        </w:rPr>
      </w:pPr>
      <w:r w:rsidRPr="009516AB">
        <w:rPr>
          <w:u w:val="none"/>
        </w:rPr>
        <w:t xml:space="preserve">The proposed project, which is designed in line with the 2006 National Heritage Act of Kenya, aims to safeguard and revitalize traditional pottery making practices of the </w:t>
      </w:r>
      <w:proofErr w:type="spellStart"/>
      <w:r w:rsidRPr="009516AB">
        <w:rPr>
          <w:u w:val="none"/>
        </w:rPr>
        <w:t>Mbeere</w:t>
      </w:r>
      <w:proofErr w:type="spellEnd"/>
      <w:r w:rsidRPr="009516AB">
        <w:rPr>
          <w:u w:val="none"/>
        </w:rPr>
        <w:t xml:space="preserve">, </w:t>
      </w:r>
      <w:proofErr w:type="spellStart"/>
      <w:r w:rsidRPr="009516AB">
        <w:rPr>
          <w:u w:val="none"/>
        </w:rPr>
        <w:t>Tharaka</w:t>
      </w:r>
      <w:proofErr w:type="spellEnd"/>
      <w:r w:rsidRPr="009516AB">
        <w:rPr>
          <w:u w:val="none"/>
        </w:rPr>
        <w:t xml:space="preserve"> and </w:t>
      </w:r>
      <w:proofErr w:type="spellStart"/>
      <w:r w:rsidRPr="009516AB">
        <w:rPr>
          <w:u w:val="none"/>
        </w:rPr>
        <w:t>Tigania</w:t>
      </w:r>
      <w:proofErr w:type="spellEnd"/>
      <w:r w:rsidRPr="009516AB">
        <w:rPr>
          <w:u w:val="none"/>
        </w:rPr>
        <w:t xml:space="preserve"> communities in Eastern Kenya. Transmitted by females within families, the technique involves creating clay pots of various sizes and shapes depending on the function and style of the community concerned. Some pots are produced for rituals, ceremonies or social gatherings while others are used to store water or cook food. The craft is </w:t>
      </w:r>
      <w:r>
        <w:rPr>
          <w:u w:val="none"/>
        </w:rPr>
        <w:t>closely</w:t>
      </w:r>
      <w:r w:rsidRPr="009516AB">
        <w:rPr>
          <w:u w:val="none"/>
        </w:rPr>
        <w:t xml:space="preserve"> linked to social practices and </w:t>
      </w:r>
      <w:proofErr w:type="spellStart"/>
      <w:r w:rsidRPr="009516AB">
        <w:rPr>
          <w:u w:val="none"/>
        </w:rPr>
        <w:t>foodways</w:t>
      </w:r>
      <w:proofErr w:type="spellEnd"/>
      <w:r w:rsidRPr="009516AB">
        <w:rPr>
          <w:u w:val="none"/>
        </w:rPr>
        <w:t xml:space="preserve"> of the communities concerned and provides a livelihood for many families. Today, due to the amount of labour required and low profit combined with the impact of formal education, the number of pottery making practitioners has decreased and the activity no longer tends to be prioritized by potter families. Moreover, aluminium pots are increasingly being used as an alternative, which in turn has also affected traditional cooking and water conservation methods. </w:t>
      </w:r>
      <w:r>
        <w:rPr>
          <w:u w:val="none"/>
        </w:rPr>
        <w:t>Implemented by the National Museums of Kenya, t</w:t>
      </w:r>
      <w:r w:rsidRPr="009516AB">
        <w:rPr>
          <w:u w:val="none"/>
        </w:rPr>
        <w:t>he project intends to revitalize traditional pottery making practices and restore related social functions while enhancing existing production techniques. Planned activities include revitalization of transmission methods, diversification of pottery forms and styles to better respond to market demands, integration of more efficient ways of production (e.g. improvement of the performance of kilns for enhanced energy conservation), the organization of potters into groups and documentation for tradition training purposes.</w:t>
      </w:r>
    </w:p>
    <w:p w:rsidR="00400C15" w:rsidRPr="009D415B" w:rsidRDefault="00400C15" w:rsidP="00661B42">
      <w:pPr>
        <w:pStyle w:val="COMParaDecision"/>
        <w:ind w:left="567" w:hanging="567"/>
        <w:rPr>
          <w:u w:val="none"/>
        </w:rPr>
      </w:pPr>
      <w:r w:rsidRPr="009516AB">
        <w:t>Further takes note</w:t>
      </w:r>
      <w:r w:rsidRPr="009516AB">
        <w:rPr>
          <w:u w:val="none"/>
        </w:rPr>
        <w:t xml:space="preserve"> that this assistance concerns the support for a project carried out at local level </w:t>
      </w:r>
      <w:r>
        <w:rPr>
          <w:u w:val="none"/>
        </w:rPr>
        <w:t>aimed at the safeguarding of the intangible cultural heritage</w:t>
      </w:r>
      <w:r w:rsidRPr="009516AB">
        <w:rPr>
          <w:u w:val="none"/>
        </w:rPr>
        <w:t xml:space="preserve"> in accordance with </w:t>
      </w:r>
      <w:r>
        <w:rPr>
          <w:u w:val="none"/>
        </w:rPr>
        <w:t>A</w:t>
      </w:r>
      <w:r w:rsidRPr="009516AB">
        <w:rPr>
          <w:u w:val="none"/>
        </w:rPr>
        <w:t>rticle 20 (</w:t>
      </w:r>
      <w:r>
        <w:rPr>
          <w:u w:val="none"/>
        </w:rPr>
        <w:t>c</w:t>
      </w:r>
      <w:r w:rsidRPr="009516AB">
        <w:rPr>
          <w:u w:val="none"/>
        </w:rPr>
        <w:t xml:space="preserve">) of the Convention, and that it takes the form of the granting of </w:t>
      </w:r>
      <w:r>
        <w:rPr>
          <w:u w:val="none"/>
        </w:rPr>
        <w:t xml:space="preserve">a </w:t>
      </w:r>
      <w:r w:rsidRPr="009516AB">
        <w:rPr>
          <w:u w:val="none"/>
        </w:rPr>
        <w:t xml:space="preserve">donation in line with </w:t>
      </w:r>
      <w:r>
        <w:rPr>
          <w:u w:val="none"/>
        </w:rPr>
        <w:t>A</w:t>
      </w:r>
      <w:r w:rsidRPr="009516AB">
        <w:rPr>
          <w:u w:val="none"/>
        </w:rPr>
        <w:t>r</w:t>
      </w:r>
      <w:r>
        <w:rPr>
          <w:u w:val="none"/>
        </w:rPr>
        <w:t>ticle 21 (g) of the Convention;</w:t>
      </w:r>
    </w:p>
    <w:p w:rsidR="00400C15" w:rsidRPr="009516AB" w:rsidRDefault="00400C15" w:rsidP="00661B42">
      <w:pPr>
        <w:pStyle w:val="COMParaDecision"/>
        <w:ind w:left="567" w:hanging="567"/>
        <w:rPr>
          <w:u w:val="none"/>
        </w:rPr>
      </w:pPr>
      <w:r>
        <w:t>Also</w:t>
      </w:r>
      <w:r w:rsidRPr="009516AB">
        <w:t xml:space="preserve"> takes note</w:t>
      </w:r>
      <w:r w:rsidRPr="009516AB">
        <w:rPr>
          <w:u w:val="none"/>
        </w:rPr>
        <w:t xml:space="preserve"> that Kenya requested an allocation of US$23,388 from the Intangible Cultural Heritage Fund for implementation of the project;</w:t>
      </w:r>
    </w:p>
    <w:p w:rsidR="00400C15" w:rsidRPr="009516AB" w:rsidRDefault="00400C15" w:rsidP="00661B42">
      <w:pPr>
        <w:pStyle w:val="COMParaDecision"/>
        <w:ind w:left="567" w:hanging="567"/>
      </w:pPr>
      <w:r w:rsidRPr="009516AB">
        <w:t>Decides</w:t>
      </w:r>
      <w:r w:rsidRPr="009516AB">
        <w:rPr>
          <w:u w:val="none"/>
        </w:rPr>
        <w:t xml:space="preserve"> that</w:t>
      </w:r>
      <w:r>
        <w:rPr>
          <w:u w:val="none"/>
        </w:rPr>
        <w:t>,</w:t>
      </w:r>
      <w:r w:rsidRPr="009516AB">
        <w:rPr>
          <w:b/>
          <w:u w:val="none"/>
        </w:rPr>
        <w:t xml:space="preserve"> </w:t>
      </w:r>
      <w:r w:rsidRPr="009516AB">
        <w:rPr>
          <w:u w:val="none"/>
        </w:rPr>
        <w:t xml:space="preserve">from the information provided in file </w:t>
      </w:r>
      <w:r>
        <w:rPr>
          <w:u w:val="none"/>
        </w:rPr>
        <w:t>n</w:t>
      </w:r>
      <w:r w:rsidRPr="009516AB">
        <w:rPr>
          <w:u w:val="none"/>
        </w:rPr>
        <w:t xml:space="preserve">o. 01021, the request responds as follows to the criteria for granting </w:t>
      </w:r>
      <w:r>
        <w:rPr>
          <w:u w:val="none"/>
        </w:rPr>
        <w:t>i</w:t>
      </w:r>
      <w:r w:rsidRPr="009516AB">
        <w:rPr>
          <w:u w:val="none"/>
        </w:rPr>
        <w:t xml:space="preserve">nternational </w:t>
      </w:r>
      <w:r>
        <w:rPr>
          <w:u w:val="none"/>
        </w:rPr>
        <w:t>a</w:t>
      </w:r>
      <w:r w:rsidRPr="009516AB">
        <w:rPr>
          <w:u w:val="none"/>
        </w:rPr>
        <w:t>ssistance given in paragraphs 10 and 12 of the Operational Directives:</w:t>
      </w:r>
    </w:p>
    <w:p w:rsidR="00400C15" w:rsidRPr="009516AB" w:rsidRDefault="00400C15" w:rsidP="00661B42">
      <w:pPr>
        <w:pStyle w:val="COMParaDecision"/>
        <w:numPr>
          <w:ilvl w:val="0"/>
          <w:numId w:val="0"/>
        </w:numPr>
        <w:ind w:left="567"/>
      </w:pPr>
      <w:r w:rsidRPr="009516AB">
        <w:rPr>
          <w:b/>
          <w:u w:val="none"/>
        </w:rPr>
        <w:t>Criterion A.1</w:t>
      </w:r>
      <w:r w:rsidRPr="009516AB">
        <w:rPr>
          <w:u w:val="none"/>
        </w:rPr>
        <w:t xml:space="preserve">: </w:t>
      </w:r>
      <w:r w:rsidRPr="009516AB">
        <w:rPr>
          <w:bCs/>
          <w:u w:val="none"/>
        </w:rPr>
        <w:t>The request clearly demonstrates involvement of the communities in the preparation, implementation and evaluation of the project</w:t>
      </w:r>
      <w:r>
        <w:rPr>
          <w:bCs/>
          <w:u w:val="none"/>
        </w:rPr>
        <w:t>;</w:t>
      </w:r>
      <w:r w:rsidRPr="009516AB">
        <w:rPr>
          <w:bCs/>
          <w:u w:val="none"/>
        </w:rPr>
        <w:t xml:space="preserve"> activities were designed in response to </w:t>
      </w:r>
      <w:proofErr w:type="spellStart"/>
      <w:r w:rsidRPr="009516AB">
        <w:rPr>
          <w:bCs/>
          <w:u w:val="none"/>
        </w:rPr>
        <w:t>Mbeere</w:t>
      </w:r>
      <w:proofErr w:type="spellEnd"/>
      <w:r>
        <w:rPr>
          <w:bCs/>
          <w:u w:val="none"/>
        </w:rPr>
        <w:t xml:space="preserve"> potters</w:t>
      </w:r>
      <w:r w:rsidRPr="009516AB">
        <w:rPr>
          <w:bCs/>
          <w:u w:val="none"/>
        </w:rPr>
        <w:t xml:space="preserve">’ request for assistance and in close consultation with the potter communities of </w:t>
      </w:r>
      <w:proofErr w:type="spellStart"/>
      <w:r w:rsidRPr="009516AB">
        <w:rPr>
          <w:bCs/>
          <w:u w:val="none"/>
        </w:rPr>
        <w:t>Tharaka</w:t>
      </w:r>
      <w:proofErr w:type="spellEnd"/>
      <w:r w:rsidRPr="009516AB">
        <w:rPr>
          <w:bCs/>
          <w:u w:val="none"/>
        </w:rPr>
        <w:t xml:space="preserve"> and </w:t>
      </w:r>
      <w:proofErr w:type="spellStart"/>
      <w:r w:rsidRPr="009516AB">
        <w:rPr>
          <w:bCs/>
          <w:u w:val="none"/>
        </w:rPr>
        <w:t>Tigania</w:t>
      </w:r>
      <w:proofErr w:type="spellEnd"/>
      <w:r>
        <w:rPr>
          <w:bCs/>
          <w:u w:val="none"/>
        </w:rPr>
        <w:t>;</w:t>
      </w:r>
      <w:r w:rsidRPr="009516AB">
        <w:rPr>
          <w:bCs/>
          <w:u w:val="none"/>
        </w:rPr>
        <w:t xml:space="preserve"> </w:t>
      </w:r>
      <w:r>
        <w:rPr>
          <w:bCs/>
          <w:u w:val="none"/>
        </w:rPr>
        <w:t>o</w:t>
      </w:r>
      <w:r w:rsidRPr="009516AB">
        <w:rPr>
          <w:bCs/>
          <w:u w:val="none"/>
        </w:rPr>
        <w:t>ne project coordinator for each community will work with the project coordinating team on the planning and implementation of activities</w:t>
      </w:r>
      <w:r>
        <w:rPr>
          <w:bCs/>
          <w:u w:val="none"/>
        </w:rPr>
        <w:t>;</w:t>
      </w:r>
      <w:r w:rsidRPr="009516AB">
        <w:rPr>
          <w:bCs/>
          <w:u w:val="none"/>
        </w:rPr>
        <w:t xml:space="preserve"> </w:t>
      </w:r>
      <w:r>
        <w:rPr>
          <w:bCs/>
          <w:u w:val="none"/>
        </w:rPr>
        <w:t>t</w:t>
      </w:r>
      <w:r w:rsidRPr="009516AB">
        <w:rPr>
          <w:bCs/>
          <w:u w:val="none"/>
        </w:rPr>
        <w:t xml:space="preserve">he central role of the potters in the activities, such as training children and the promotion of </w:t>
      </w:r>
      <w:r w:rsidRPr="009516AB">
        <w:rPr>
          <w:u w:val="none"/>
        </w:rPr>
        <w:t>pottery making practices in schools, is clearly outlined in the request</w:t>
      </w:r>
      <w:r>
        <w:rPr>
          <w:u w:val="none"/>
        </w:rPr>
        <w:t xml:space="preserve"> as well as their active contribution </w:t>
      </w:r>
      <w:r w:rsidRPr="009516AB">
        <w:rPr>
          <w:bCs/>
          <w:u w:val="none"/>
        </w:rPr>
        <w:t>to evaluation of the project and reporting using a journal for daily activities, which will also be integrated into the final report.</w:t>
      </w:r>
    </w:p>
    <w:p w:rsidR="00400C15" w:rsidRPr="009516AB" w:rsidRDefault="00400C15" w:rsidP="00661B42">
      <w:pPr>
        <w:pStyle w:val="Marge"/>
        <w:spacing w:after="120"/>
        <w:ind w:left="567"/>
        <w:rPr>
          <w:rFonts w:cs="Arial"/>
        </w:rPr>
      </w:pPr>
      <w:r w:rsidRPr="009516AB">
        <w:rPr>
          <w:rFonts w:cs="Arial"/>
          <w:b/>
        </w:rPr>
        <w:t>Criterion A.2</w:t>
      </w:r>
      <w:r w:rsidRPr="009516AB">
        <w:rPr>
          <w:rFonts w:cs="Arial"/>
        </w:rPr>
        <w:t xml:space="preserve">: </w:t>
      </w:r>
      <w:r w:rsidRPr="009516AB">
        <w:rPr>
          <w:rFonts w:cs="Arial"/>
          <w:bCs/>
          <w:szCs w:val="22"/>
        </w:rPr>
        <w:t>The overall amount requested seems appropriate and adequately covers each of the proposed activities.</w:t>
      </w:r>
    </w:p>
    <w:p w:rsidR="00400C15" w:rsidRPr="009516AB" w:rsidRDefault="00400C15" w:rsidP="00661B42">
      <w:pPr>
        <w:pStyle w:val="Marge"/>
        <w:spacing w:after="120"/>
        <w:ind w:left="567"/>
        <w:rPr>
          <w:rFonts w:cs="Arial"/>
        </w:rPr>
      </w:pPr>
      <w:r w:rsidRPr="009516AB">
        <w:rPr>
          <w:rFonts w:cs="Arial"/>
          <w:b/>
        </w:rPr>
        <w:t>Criterion A.3</w:t>
      </w:r>
      <w:r w:rsidRPr="009516AB">
        <w:rPr>
          <w:rFonts w:cs="Arial"/>
        </w:rPr>
        <w:t xml:space="preserve">: </w:t>
      </w:r>
      <w:r w:rsidRPr="009516AB">
        <w:rPr>
          <w:rFonts w:cs="Arial"/>
          <w:szCs w:val="22"/>
        </w:rPr>
        <w:t>The request is clearly structured and includes a series of 11 activities that are well-conceived and presented in a logical sequence</w:t>
      </w:r>
      <w:r>
        <w:rPr>
          <w:rFonts w:cs="Arial"/>
          <w:szCs w:val="22"/>
        </w:rPr>
        <w:t>;</w:t>
      </w:r>
      <w:r w:rsidRPr="009516AB">
        <w:rPr>
          <w:rFonts w:cs="Arial"/>
          <w:szCs w:val="22"/>
        </w:rPr>
        <w:t xml:space="preserve"> </w:t>
      </w:r>
      <w:r>
        <w:rPr>
          <w:rFonts w:cs="Arial"/>
          <w:szCs w:val="22"/>
        </w:rPr>
        <w:t>t</w:t>
      </w:r>
      <w:r w:rsidRPr="009516AB">
        <w:rPr>
          <w:rFonts w:cs="Arial"/>
          <w:szCs w:val="22"/>
        </w:rPr>
        <w:t>he proposed activities correspond to the objectives of the project and are planned according to a calendar, which appears realistic for the time allocated.</w:t>
      </w:r>
    </w:p>
    <w:p w:rsidR="00400C15" w:rsidRPr="009516AB" w:rsidRDefault="00400C15" w:rsidP="00661B42">
      <w:pPr>
        <w:pStyle w:val="Marge"/>
        <w:spacing w:after="120"/>
        <w:ind w:left="567"/>
        <w:rPr>
          <w:rFonts w:cs="Arial"/>
        </w:rPr>
      </w:pPr>
      <w:r w:rsidRPr="009516AB">
        <w:rPr>
          <w:rFonts w:cs="Arial"/>
          <w:b/>
        </w:rPr>
        <w:t>Criterion A.4</w:t>
      </w:r>
      <w:r w:rsidRPr="009516AB">
        <w:rPr>
          <w:rFonts w:cs="Arial"/>
        </w:rPr>
        <w:t>: T</w:t>
      </w:r>
      <w:r w:rsidRPr="009516AB">
        <w:rPr>
          <w:rFonts w:cs="Arial"/>
          <w:bCs/>
          <w:szCs w:val="22"/>
        </w:rPr>
        <w:t>he involvement of all groups, including women and children, is expected to contribute to the project’s continuity after its formal completion</w:t>
      </w:r>
      <w:r>
        <w:rPr>
          <w:rFonts w:cs="Arial"/>
          <w:bCs/>
          <w:szCs w:val="22"/>
        </w:rPr>
        <w:t>;</w:t>
      </w:r>
      <w:r w:rsidRPr="009516AB">
        <w:rPr>
          <w:rFonts w:cs="Arial"/>
          <w:bCs/>
          <w:szCs w:val="22"/>
        </w:rPr>
        <w:t xml:space="preserve"> </w:t>
      </w:r>
      <w:r>
        <w:rPr>
          <w:rFonts w:cs="Arial"/>
          <w:bCs/>
          <w:szCs w:val="22"/>
        </w:rPr>
        <w:t>p</w:t>
      </w:r>
      <w:r w:rsidRPr="009516AB">
        <w:rPr>
          <w:rFonts w:cs="Arial"/>
          <w:bCs/>
          <w:szCs w:val="22"/>
        </w:rPr>
        <w:t>roposed activities, which focus on the role of women as essential transmitters of the practice, will include the establishment of female potter groups in communities so concerns of practitioners can be voiced more effectively and greater access to micro-credit facilities gained</w:t>
      </w:r>
      <w:r>
        <w:rPr>
          <w:rFonts w:cs="Arial"/>
          <w:bCs/>
          <w:szCs w:val="22"/>
        </w:rPr>
        <w:t>;</w:t>
      </w:r>
      <w:r w:rsidRPr="009516AB">
        <w:rPr>
          <w:rFonts w:cs="Arial"/>
          <w:bCs/>
          <w:szCs w:val="22"/>
        </w:rPr>
        <w:t xml:space="preserve"> </w:t>
      </w:r>
      <w:r>
        <w:rPr>
          <w:rFonts w:cs="Arial"/>
          <w:bCs/>
          <w:szCs w:val="22"/>
        </w:rPr>
        <w:t>t</w:t>
      </w:r>
      <w:r w:rsidRPr="009516AB">
        <w:rPr>
          <w:rFonts w:cs="Arial"/>
          <w:bCs/>
          <w:szCs w:val="22"/>
        </w:rPr>
        <w:t xml:space="preserve">he project also seeks to build interest among youth to ensure sustainability of </w:t>
      </w:r>
      <w:r w:rsidRPr="000B347A">
        <w:rPr>
          <w:rFonts w:cs="Arial"/>
          <w:bCs/>
          <w:szCs w:val="22"/>
        </w:rPr>
        <w:t xml:space="preserve">traditional pottery making </w:t>
      </w:r>
      <w:r w:rsidRPr="000B347A">
        <w:rPr>
          <w:rFonts w:cs="Arial"/>
          <w:bCs/>
          <w:szCs w:val="22"/>
        </w:rPr>
        <w:lastRenderedPageBreak/>
        <w:t xml:space="preserve">practices </w:t>
      </w:r>
      <w:r>
        <w:rPr>
          <w:rFonts w:cs="Arial"/>
          <w:bCs/>
          <w:szCs w:val="22"/>
        </w:rPr>
        <w:t>and</w:t>
      </w:r>
      <w:r w:rsidRPr="009516AB">
        <w:rPr>
          <w:rFonts w:cs="Arial"/>
          <w:bCs/>
          <w:szCs w:val="22"/>
        </w:rPr>
        <w:t xml:space="preserve"> </w:t>
      </w:r>
      <w:r>
        <w:rPr>
          <w:rFonts w:cs="Arial"/>
          <w:bCs/>
          <w:szCs w:val="22"/>
        </w:rPr>
        <w:t>c</w:t>
      </w:r>
      <w:r w:rsidRPr="009516AB">
        <w:rPr>
          <w:rFonts w:cs="Arial"/>
          <w:bCs/>
          <w:szCs w:val="22"/>
        </w:rPr>
        <w:t>hildren will be involved in many activities, including awareness-raising workshops in schools and the use of a customi</w:t>
      </w:r>
      <w:r>
        <w:rPr>
          <w:rFonts w:cs="Arial"/>
          <w:bCs/>
          <w:szCs w:val="22"/>
        </w:rPr>
        <w:t>z</w:t>
      </w:r>
      <w:r w:rsidRPr="009516AB">
        <w:rPr>
          <w:rFonts w:cs="Arial"/>
          <w:bCs/>
          <w:szCs w:val="22"/>
        </w:rPr>
        <w:t>ed booklet.</w:t>
      </w:r>
    </w:p>
    <w:p w:rsidR="00400C15" w:rsidRPr="009516AB" w:rsidRDefault="00400C15" w:rsidP="00661B42">
      <w:pPr>
        <w:pStyle w:val="Marge"/>
        <w:spacing w:after="120"/>
        <w:ind w:left="567"/>
        <w:rPr>
          <w:rFonts w:cs="Arial"/>
        </w:rPr>
      </w:pPr>
      <w:r w:rsidRPr="009516AB">
        <w:rPr>
          <w:rFonts w:cs="Arial"/>
          <w:b/>
        </w:rPr>
        <w:t>Criterion A.5</w:t>
      </w:r>
      <w:r w:rsidRPr="009516AB">
        <w:rPr>
          <w:rFonts w:cs="Arial"/>
        </w:rPr>
        <w:t xml:space="preserve">: </w:t>
      </w:r>
      <w:r w:rsidRPr="009516AB">
        <w:rPr>
          <w:rFonts w:cs="Arial"/>
          <w:bCs/>
          <w:szCs w:val="22"/>
        </w:rPr>
        <w:t xml:space="preserve">The </w:t>
      </w:r>
      <w:r>
        <w:rPr>
          <w:rFonts w:cs="Arial"/>
          <w:bCs/>
          <w:szCs w:val="22"/>
        </w:rPr>
        <w:t>requesting</w:t>
      </w:r>
      <w:r w:rsidRPr="009516AB">
        <w:rPr>
          <w:rFonts w:cs="Arial"/>
          <w:bCs/>
          <w:szCs w:val="22"/>
        </w:rPr>
        <w:t xml:space="preserve"> State will share 12</w:t>
      </w:r>
      <w:r>
        <w:rPr>
          <w:rFonts w:cs="Arial"/>
          <w:bCs/>
          <w:szCs w:val="22"/>
        </w:rPr>
        <w:t xml:space="preserve"> per cent</w:t>
      </w:r>
      <w:r w:rsidRPr="009516AB">
        <w:rPr>
          <w:rFonts w:cs="Arial"/>
          <w:bCs/>
          <w:szCs w:val="22"/>
        </w:rPr>
        <w:t xml:space="preserve"> of the total amount of the project for which </w:t>
      </w:r>
      <w:r>
        <w:rPr>
          <w:rFonts w:cs="Arial"/>
          <w:bCs/>
          <w:szCs w:val="22"/>
        </w:rPr>
        <w:t>i</w:t>
      </w:r>
      <w:r w:rsidRPr="009516AB">
        <w:rPr>
          <w:rFonts w:cs="Arial"/>
          <w:bCs/>
          <w:szCs w:val="22"/>
        </w:rPr>
        <w:t xml:space="preserve">nternational </w:t>
      </w:r>
      <w:r>
        <w:rPr>
          <w:rFonts w:cs="Arial"/>
          <w:bCs/>
          <w:szCs w:val="22"/>
        </w:rPr>
        <w:t>a</w:t>
      </w:r>
      <w:r w:rsidRPr="009516AB">
        <w:rPr>
          <w:rFonts w:cs="Arial"/>
          <w:bCs/>
          <w:szCs w:val="22"/>
        </w:rPr>
        <w:t>ssistance is requested.</w:t>
      </w:r>
    </w:p>
    <w:p w:rsidR="00400C15" w:rsidRPr="009516AB" w:rsidRDefault="00400C15" w:rsidP="00661B42">
      <w:pPr>
        <w:pStyle w:val="Marge"/>
        <w:spacing w:after="120"/>
        <w:ind w:left="567"/>
        <w:rPr>
          <w:rFonts w:cs="Arial"/>
          <w:highlight w:val="cyan"/>
        </w:rPr>
      </w:pPr>
      <w:r w:rsidRPr="009516AB">
        <w:rPr>
          <w:rFonts w:cs="Arial"/>
          <w:b/>
        </w:rPr>
        <w:t>Criterion A.6</w:t>
      </w:r>
      <w:r w:rsidRPr="009516AB">
        <w:rPr>
          <w:rFonts w:cs="Arial"/>
        </w:rPr>
        <w:t xml:space="preserve">: </w:t>
      </w:r>
      <w:r w:rsidRPr="009516AB">
        <w:rPr>
          <w:rFonts w:cs="Arial"/>
          <w:bCs/>
          <w:szCs w:val="22"/>
        </w:rPr>
        <w:t xml:space="preserve">The main objective of the project is to equip the potter communities of </w:t>
      </w:r>
      <w:proofErr w:type="spellStart"/>
      <w:r w:rsidRPr="009516AB">
        <w:rPr>
          <w:rFonts w:cs="Arial"/>
          <w:szCs w:val="22"/>
        </w:rPr>
        <w:t>Mbeere</w:t>
      </w:r>
      <w:proofErr w:type="spellEnd"/>
      <w:r w:rsidRPr="009516AB">
        <w:rPr>
          <w:rFonts w:cs="Arial"/>
          <w:szCs w:val="22"/>
        </w:rPr>
        <w:t xml:space="preserve">, </w:t>
      </w:r>
      <w:proofErr w:type="spellStart"/>
      <w:r w:rsidRPr="009516AB">
        <w:rPr>
          <w:rFonts w:cs="Arial"/>
          <w:szCs w:val="22"/>
        </w:rPr>
        <w:t>Tharaka</w:t>
      </w:r>
      <w:proofErr w:type="spellEnd"/>
      <w:r w:rsidRPr="009516AB">
        <w:rPr>
          <w:rFonts w:cs="Arial"/>
          <w:szCs w:val="22"/>
        </w:rPr>
        <w:t xml:space="preserve"> and </w:t>
      </w:r>
      <w:proofErr w:type="spellStart"/>
      <w:r w:rsidRPr="009516AB">
        <w:rPr>
          <w:rFonts w:cs="Arial"/>
          <w:szCs w:val="22"/>
        </w:rPr>
        <w:t>Tigania</w:t>
      </w:r>
      <w:proofErr w:type="spellEnd"/>
      <w:r w:rsidRPr="009516AB">
        <w:rPr>
          <w:rFonts w:cs="Arial"/>
          <w:szCs w:val="22"/>
        </w:rPr>
        <w:t xml:space="preserve"> with new skills and tools to</w:t>
      </w:r>
      <w:r w:rsidRPr="009516AB">
        <w:rPr>
          <w:rFonts w:cs="Arial"/>
          <w:bCs/>
          <w:szCs w:val="22"/>
        </w:rPr>
        <w:t xml:space="preserve"> revitalize their pottering making practices</w:t>
      </w:r>
      <w:r>
        <w:rPr>
          <w:rFonts w:cs="Arial"/>
          <w:bCs/>
          <w:szCs w:val="22"/>
        </w:rPr>
        <w:t>;</w:t>
      </w:r>
      <w:r w:rsidRPr="009516AB">
        <w:rPr>
          <w:rFonts w:cs="Arial"/>
          <w:bCs/>
          <w:szCs w:val="22"/>
        </w:rPr>
        <w:t xml:space="preserve"> </w:t>
      </w:r>
      <w:r>
        <w:rPr>
          <w:rFonts w:cs="Arial"/>
          <w:bCs/>
          <w:szCs w:val="22"/>
        </w:rPr>
        <w:t>t</w:t>
      </w:r>
      <w:r w:rsidRPr="009516AB">
        <w:rPr>
          <w:rFonts w:cs="Arial"/>
          <w:bCs/>
          <w:szCs w:val="22"/>
        </w:rPr>
        <w:t>he request indicates that the communities’ capacities will be strengthened from the organization of potters into groups, participatory consultation processes and the establishment of learning networks</w:t>
      </w:r>
      <w:r>
        <w:rPr>
          <w:rFonts w:cs="Arial"/>
          <w:bCs/>
          <w:szCs w:val="22"/>
        </w:rPr>
        <w:t>;</w:t>
      </w:r>
      <w:r w:rsidRPr="009516AB">
        <w:rPr>
          <w:rFonts w:cs="Arial"/>
          <w:bCs/>
          <w:szCs w:val="22"/>
        </w:rPr>
        <w:t xml:space="preserve"> </w:t>
      </w:r>
      <w:r>
        <w:rPr>
          <w:rFonts w:cs="Arial"/>
          <w:bCs/>
          <w:szCs w:val="22"/>
        </w:rPr>
        <w:t>i</w:t>
      </w:r>
      <w:r w:rsidRPr="009516AB">
        <w:rPr>
          <w:rFonts w:cs="Arial"/>
          <w:bCs/>
          <w:szCs w:val="22"/>
        </w:rPr>
        <w:t>ndividuals and groups will be trained to conduct regular meetings at community level and document their living heritage with the support of local anthropologists and historians.</w:t>
      </w:r>
    </w:p>
    <w:p w:rsidR="00400C15" w:rsidRPr="00637F30" w:rsidRDefault="00400C15" w:rsidP="00661B42">
      <w:pPr>
        <w:pStyle w:val="Marge"/>
        <w:spacing w:after="120"/>
        <w:ind w:left="567"/>
        <w:rPr>
          <w:rFonts w:cs="Arial"/>
          <w:bCs/>
          <w:szCs w:val="22"/>
        </w:rPr>
      </w:pPr>
      <w:r w:rsidRPr="009516AB">
        <w:rPr>
          <w:rFonts w:cs="Arial"/>
          <w:b/>
        </w:rPr>
        <w:t>Criterion A.7</w:t>
      </w:r>
      <w:r w:rsidRPr="009516AB">
        <w:rPr>
          <w:rFonts w:cs="Arial"/>
        </w:rPr>
        <w:t xml:space="preserve">: </w:t>
      </w:r>
      <w:r w:rsidRPr="009516AB">
        <w:rPr>
          <w:rFonts w:cs="Arial"/>
          <w:bCs/>
          <w:szCs w:val="22"/>
        </w:rPr>
        <w:t xml:space="preserve">Kenya has been a beneficiary of </w:t>
      </w:r>
      <w:r>
        <w:rPr>
          <w:rFonts w:cs="Arial"/>
          <w:bCs/>
          <w:szCs w:val="22"/>
        </w:rPr>
        <w:t>i</w:t>
      </w:r>
      <w:r w:rsidRPr="009516AB">
        <w:rPr>
          <w:rFonts w:cs="Arial"/>
          <w:bCs/>
          <w:szCs w:val="22"/>
        </w:rPr>
        <w:t xml:space="preserve">nternational </w:t>
      </w:r>
      <w:r>
        <w:rPr>
          <w:rFonts w:cs="Arial"/>
          <w:bCs/>
          <w:szCs w:val="22"/>
        </w:rPr>
        <w:t>a</w:t>
      </w:r>
      <w:r w:rsidRPr="009516AB">
        <w:rPr>
          <w:rFonts w:cs="Arial"/>
          <w:bCs/>
          <w:szCs w:val="22"/>
        </w:rPr>
        <w:t xml:space="preserve">ssistance </w:t>
      </w:r>
      <w:r>
        <w:rPr>
          <w:rFonts w:cs="Arial"/>
          <w:bCs/>
          <w:szCs w:val="22"/>
        </w:rPr>
        <w:t>four times</w:t>
      </w:r>
      <w:r w:rsidRPr="009516AB">
        <w:rPr>
          <w:rFonts w:cs="Arial"/>
          <w:bCs/>
          <w:szCs w:val="22"/>
        </w:rPr>
        <w:t xml:space="preserve"> – </w:t>
      </w:r>
      <w:r w:rsidRPr="00590B23">
        <w:rPr>
          <w:rFonts w:cs="Arial"/>
          <w:bCs/>
          <w:szCs w:val="22"/>
        </w:rPr>
        <w:t xml:space="preserve">twice in the form of preparatory assistance </w:t>
      </w:r>
      <w:r>
        <w:rPr>
          <w:rFonts w:cs="Arial"/>
          <w:bCs/>
          <w:szCs w:val="22"/>
        </w:rPr>
        <w:t>for nomination files for the List of Intangible Cultural Heritage in Need of Urgent Safeguarding, namely on ‘</w:t>
      </w:r>
      <w:r w:rsidRPr="00590B23">
        <w:rPr>
          <w:rFonts w:cs="Arial"/>
          <w:bCs/>
          <w:szCs w:val="22"/>
        </w:rPr>
        <w:t>Traditions and practices associated to the Kayas</w:t>
      </w:r>
      <w:r>
        <w:rPr>
          <w:rFonts w:cs="Arial"/>
          <w:bCs/>
          <w:szCs w:val="22"/>
        </w:rPr>
        <w:t>’ (2009–10; US$6,000) and on ‘</w:t>
      </w:r>
      <w:r w:rsidRPr="009516AB">
        <w:rPr>
          <w:rFonts w:cs="Arial"/>
          <w:bCs/>
          <w:szCs w:val="22"/>
        </w:rPr>
        <w:t xml:space="preserve">Rituals and practices associated with Kit </w:t>
      </w:r>
      <w:proofErr w:type="spellStart"/>
      <w:r w:rsidRPr="009516AB">
        <w:rPr>
          <w:rFonts w:cs="Arial"/>
          <w:bCs/>
          <w:szCs w:val="22"/>
        </w:rPr>
        <w:t>Mikayi</w:t>
      </w:r>
      <w:proofErr w:type="spellEnd"/>
      <w:r w:rsidRPr="009516AB">
        <w:rPr>
          <w:rFonts w:cs="Arial"/>
          <w:bCs/>
          <w:szCs w:val="22"/>
        </w:rPr>
        <w:t xml:space="preserve"> shrine of the Luo community in Kenya</w:t>
      </w:r>
      <w:r>
        <w:rPr>
          <w:rFonts w:cs="Arial"/>
          <w:bCs/>
          <w:szCs w:val="22"/>
        </w:rPr>
        <w:t>’</w:t>
      </w:r>
      <w:r w:rsidRPr="009516AB">
        <w:rPr>
          <w:rFonts w:cs="Arial"/>
          <w:bCs/>
          <w:szCs w:val="22"/>
        </w:rPr>
        <w:t xml:space="preserve"> (2013–15; US$17,668)</w:t>
      </w:r>
      <w:r>
        <w:rPr>
          <w:rFonts w:cs="Arial"/>
          <w:bCs/>
          <w:szCs w:val="22"/>
        </w:rPr>
        <w:t xml:space="preserve"> and twice in the form of financial assistance for a project entitled ‘</w:t>
      </w:r>
      <w:r w:rsidRPr="00637F30">
        <w:rPr>
          <w:rFonts w:cs="Arial"/>
          <w:bCs/>
          <w:szCs w:val="22"/>
        </w:rPr>
        <w:t>Traditions and practices associated with the Kayas in the sacred forests of the Mijikenda</w:t>
      </w:r>
      <w:r>
        <w:rPr>
          <w:rFonts w:cs="Arial"/>
          <w:bCs/>
          <w:szCs w:val="22"/>
        </w:rPr>
        <w:t>’ (2011–14; US$126,580) and a project entitled ‘</w:t>
      </w:r>
      <w:r w:rsidRPr="00637F30">
        <w:rPr>
          <w:rFonts w:cs="Arial"/>
          <w:bCs/>
          <w:szCs w:val="22"/>
        </w:rPr>
        <w:t xml:space="preserve">Documenting and inventorying intangible cultural heritage of the pastoralist Samburu community in northern Kenya: a focus on the region of Mount </w:t>
      </w:r>
      <w:proofErr w:type="spellStart"/>
      <w:r w:rsidRPr="00637F30">
        <w:rPr>
          <w:rFonts w:cs="Arial"/>
          <w:bCs/>
          <w:szCs w:val="22"/>
        </w:rPr>
        <w:t>Kulal</w:t>
      </w:r>
      <w:proofErr w:type="spellEnd"/>
      <w:r w:rsidRPr="00637F30">
        <w:rPr>
          <w:rFonts w:cs="Arial"/>
          <w:bCs/>
          <w:szCs w:val="22"/>
        </w:rPr>
        <w:t xml:space="preserve"> biosphere reserve</w:t>
      </w:r>
      <w:r>
        <w:rPr>
          <w:rFonts w:cs="Arial"/>
          <w:bCs/>
          <w:szCs w:val="22"/>
        </w:rPr>
        <w:t>’ (2015-ongoing; US$</w:t>
      </w:r>
      <w:r w:rsidRPr="00637F30">
        <w:rPr>
          <w:rFonts w:cs="Arial"/>
          <w:bCs/>
          <w:szCs w:val="22"/>
        </w:rPr>
        <w:t>24</w:t>
      </w:r>
      <w:r>
        <w:rPr>
          <w:rFonts w:cs="Arial"/>
          <w:bCs/>
          <w:szCs w:val="22"/>
        </w:rPr>
        <w:t>,</w:t>
      </w:r>
      <w:r w:rsidRPr="00637F30">
        <w:rPr>
          <w:rFonts w:cs="Arial"/>
          <w:bCs/>
          <w:szCs w:val="22"/>
        </w:rPr>
        <w:t>038</w:t>
      </w:r>
      <w:r>
        <w:rPr>
          <w:rFonts w:cs="Arial"/>
          <w:bCs/>
          <w:szCs w:val="22"/>
        </w:rPr>
        <w:t>); w</w:t>
      </w:r>
      <w:r w:rsidRPr="009516AB">
        <w:rPr>
          <w:rFonts w:cs="Arial"/>
          <w:bCs/>
          <w:szCs w:val="22"/>
        </w:rPr>
        <w:t xml:space="preserve">ork stipulated by contracts related to </w:t>
      </w:r>
      <w:r>
        <w:rPr>
          <w:rFonts w:cs="Arial"/>
          <w:bCs/>
          <w:szCs w:val="22"/>
        </w:rPr>
        <w:t>completed</w:t>
      </w:r>
      <w:r w:rsidRPr="009516AB">
        <w:rPr>
          <w:rFonts w:cs="Arial"/>
          <w:bCs/>
          <w:szCs w:val="22"/>
        </w:rPr>
        <w:t xml:space="preserve"> projects was carried out in compliance with UNESCO regulations </w:t>
      </w:r>
      <w:r>
        <w:rPr>
          <w:rFonts w:cs="Arial"/>
          <w:bCs/>
          <w:szCs w:val="22"/>
        </w:rPr>
        <w:t>although the</w:t>
      </w:r>
      <w:r w:rsidRPr="009516AB">
        <w:rPr>
          <w:rFonts w:cs="Arial"/>
        </w:rPr>
        <w:t xml:space="preserve"> project </w:t>
      </w:r>
      <w:r>
        <w:rPr>
          <w:rFonts w:cs="Arial"/>
          <w:bCs/>
          <w:szCs w:val="22"/>
        </w:rPr>
        <w:t>entitled ‘</w:t>
      </w:r>
      <w:r w:rsidRPr="00637F30">
        <w:rPr>
          <w:rFonts w:cs="Arial"/>
          <w:bCs/>
          <w:szCs w:val="22"/>
        </w:rPr>
        <w:t>Traditions and practices associated with the Kayas in the sacred forests of the Mijikenda</w:t>
      </w:r>
      <w:r>
        <w:rPr>
          <w:rFonts w:cs="Arial"/>
          <w:bCs/>
          <w:szCs w:val="22"/>
        </w:rPr>
        <w:t xml:space="preserve">’, </w:t>
      </w:r>
      <w:r w:rsidRPr="009516AB">
        <w:rPr>
          <w:rFonts w:cs="Arial"/>
        </w:rPr>
        <w:t xml:space="preserve">implemented by the Department of Culture of the Ministry of Culture, Sports and the Arts, </w:t>
      </w:r>
      <w:r>
        <w:rPr>
          <w:rFonts w:cs="Arial"/>
        </w:rPr>
        <w:t>experienced significant</w:t>
      </w:r>
      <w:r w:rsidRPr="009516AB">
        <w:rPr>
          <w:rFonts w:cs="Arial"/>
        </w:rPr>
        <w:t xml:space="preserve"> delay</w:t>
      </w:r>
      <w:r>
        <w:rPr>
          <w:rFonts w:cs="Arial"/>
        </w:rPr>
        <w:t xml:space="preserve">s in its implementation. However at the time of writing all activities foreseen were completed and the project is currently in the process of administrative closure. </w:t>
      </w:r>
      <w:r w:rsidRPr="009516AB">
        <w:rPr>
          <w:rFonts w:cs="Arial"/>
          <w:bCs/>
          <w:szCs w:val="22"/>
        </w:rPr>
        <w:t>.</w:t>
      </w:r>
    </w:p>
    <w:p w:rsidR="00400C15" w:rsidRPr="009516AB" w:rsidRDefault="00400C15" w:rsidP="00661B42">
      <w:pPr>
        <w:pStyle w:val="Marge"/>
        <w:spacing w:after="120"/>
        <w:ind w:left="567"/>
        <w:rPr>
          <w:rFonts w:cs="Arial"/>
        </w:rPr>
      </w:pPr>
      <w:r w:rsidRPr="009516AB">
        <w:rPr>
          <w:rFonts w:cs="Arial"/>
          <w:b/>
        </w:rPr>
        <w:t>Paragraph 10(a)</w:t>
      </w:r>
      <w:r w:rsidRPr="009516AB">
        <w:rPr>
          <w:rFonts w:cs="Arial"/>
        </w:rPr>
        <w:t xml:space="preserve">: The project is local in scope and involves </w:t>
      </w:r>
      <w:r>
        <w:rPr>
          <w:rFonts w:cs="Arial"/>
        </w:rPr>
        <w:t xml:space="preserve">implementation by </w:t>
      </w:r>
      <w:r w:rsidRPr="009516AB">
        <w:rPr>
          <w:rFonts w:cs="Arial"/>
        </w:rPr>
        <w:t>national and local partners.</w:t>
      </w:r>
    </w:p>
    <w:p w:rsidR="00400C15" w:rsidRPr="00637F30" w:rsidRDefault="00400C15" w:rsidP="00661B42">
      <w:pPr>
        <w:pStyle w:val="Marge"/>
        <w:spacing w:after="120"/>
        <w:ind w:left="567"/>
        <w:rPr>
          <w:rFonts w:cs="Arial"/>
        </w:rPr>
      </w:pPr>
      <w:r w:rsidRPr="009516AB">
        <w:rPr>
          <w:rFonts w:cs="Arial"/>
          <w:b/>
        </w:rPr>
        <w:t>Paragraph 10(b):</w:t>
      </w:r>
      <w:r w:rsidRPr="009516AB">
        <w:rPr>
          <w:rFonts w:cs="Arial"/>
        </w:rPr>
        <w:t xml:space="preserve"> The request indicates a potential multiplier effect in terms of future funding as the project aims to better organi</w:t>
      </w:r>
      <w:r>
        <w:rPr>
          <w:rFonts w:cs="Arial"/>
        </w:rPr>
        <w:t>z</w:t>
      </w:r>
      <w:r w:rsidRPr="009516AB">
        <w:rPr>
          <w:rFonts w:cs="Arial"/>
        </w:rPr>
        <w:t xml:space="preserve">e the potters into groups within their respective communities so </w:t>
      </w:r>
      <w:r>
        <w:rPr>
          <w:rFonts w:cs="Arial"/>
        </w:rPr>
        <w:t xml:space="preserve">that </w:t>
      </w:r>
      <w:r w:rsidRPr="009516AB">
        <w:rPr>
          <w:rFonts w:cs="Arial"/>
        </w:rPr>
        <w:t>efforts can be coordinated for long-term revitalization of their pottery making practices</w:t>
      </w:r>
      <w:r>
        <w:rPr>
          <w:rFonts w:cs="Arial"/>
        </w:rPr>
        <w:t>;</w:t>
      </w:r>
      <w:r w:rsidRPr="009516AB">
        <w:rPr>
          <w:rFonts w:cs="Arial"/>
        </w:rPr>
        <w:t xml:space="preserve"> </w:t>
      </w:r>
      <w:r>
        <w:rPr>
          <w:rFonts w:cs="Arial"/>
        </w:rPr>
        <w:t>t</w:t>
      </w:r>
      <w:r w:rsidRPr="009516AB">
        <w:rPr>
          <w:rFonts w:cs="Arial"/>
        </w:rPr>
        <w:t>he visibility activities in schools using the information documented within the communities will also contribute to the creation of a multiplier effect for the project.</w:t>
      </w:r>
    </w:p>
    <w:p w:rsidR="00400C15" w:rsidRPr="00637F30" w:rsidRDefault="00400C15" w:rsidP="00661B42">
      <w:pPr>
        <w:pStyle w:val="COMParaDecision"/>
        <w:ind w:left="567" w:hanging="567"/>
      </w:pPr>
      <w:r w:rsidRPr="00637F30">
        <w:t>Decides to approve</w:t>
      </w:r>
      <w:r w:rsidRPr="00637F30">
        <w:rPr>
          <w:u w:val="none"/>
        </w:rPr>
        <w:t xml:space="preserve"> the </w:t>
      </w:r>
      <w:r>
        <w:rPr>
          <w:u w:val="none"/>
        </w:rPr>
        <w:t>i</w:t>
      </w:r>
      <w:r w:rsidRPr="00637F30">
        <w:rPr>
          <w:u w:val="none"/>
        </w:rPr>
        <w:t xml:space="preserve">nternational </w:t>
      </w:r>
      <w:r>
        <w:rPr>
          <w:u w:val="none"/>
        </w:rPr>
        <w:t>a</w:t>
      </w:r>
      <w:r w:rsidRPr="00637F30">
        <w:rPr>
          <w:u w:val="none"/>
        </w:rPr>
        <w:t>ssistance request from Kenya for a project entitled ‘</w:t>
      </w:r>
      <w:r w:rsidRPr="00637F30">
        <w:rPr>
          <w:b/>
          <w:u w:val="none"/>
        </w:rPr>
        <w:t>Promotion of traditional pottery making practices in Eastern Kenya</w:t>
      </w:r>
      <w:r w:rsidRPr="00637F30">
        <w:rPr>
          <w:u w:val="none"/>
        </w:rPr>
        <w:t>’ and to grant an amount of US$23,388 to the State Party to this end;</w:t>
      </w:r>
    </w:p>
    <w:p w:rsidR="00400C15" w:rsidRPr="00CD6C39" w:rsidRDefault="00400C15" w:rsidP="00661B42">
      <w:pPr>
        <w:pStyle w:val="COMParaDecision"/>
        <w:ind w:left="567" w:hanging="567"/>
        <w:rPr>
          <w:u w:val="none"/>
        </w:rPr>
      </w:pPr>
      <w:r w:rsidRPr="00CD6C39">
        <w:t>Requests</w:t>
      </w:r>
      <w:r w:rsidRPr="00CD6C39">
        <w:rPr>
          <w:u w:val="none"/>
        </w:rPr>
        <w:t xml:space="preserve"> the Secretariat</w:t>
      </w:r>
      <w:r>
        <w:rPr>
          <w:u w:val="none"/>
        </w:rPr>
        <w:t xml:space="preserve"> to </w:t>
      </w:r>
      <w:r w:rsidRPr="00CD6C39">
        <w:rPr>
          <w:u w:val="none"/>
        </w:rPr>
        <w:t>reach an agreement with the requesting State Party on technical details of the assistance</w:t>
      </w:r>
      <w:r>
        <w:rPr>
          <w:u w:val="none"/>
        </w:rPr>
        <w:t xml:space="preserve"> </w:t>
      </w:r>
      <w:r w:rsidRPr="00CD6C39">
        <w:rPr>
          <w:u w:val="none"/>
        </w:rPr>
        <w:t xml:space="preserve">paying particular attention to the detailed budget </w:t>
      </w:r>
      <w:r>
        <w:rPr>
          <w:u w:val="none"/>
        </w:rPr>
        <w:t xml:space="preserve">and timetable </w:t>
      </w:r>
      <w:r w:rsidRPr="00CD6C39">
        <w:rPr>
          <w:u w:val="none"/>
        </w:rPr>
        <w:t>of activities to be covered by the Intangible Cultural Heritage Fund</w:t>
      </w:r>
      <w:r>
        <w:rPr>
          <w:u w:val="none"/>
        </w:rPr>
        <w:t xml:space="preserve">, and release the </w:t>
      </w:r>
      <w:r w:rsidRPr="0067740E">
        <w:rPr>
          <w:u w:val="none"/>
        </w:rPr>
        <w:t>funds</w:t>
      </w:r>
      <w:r w:rsidRPr="00CD6C39">
        <w:rPr>
          <w:u w:val="none"/>
        </w:rPr>
        <w:t xml:space="preserve"> </w:t>
      </w:r>
      <w:r>
        <w:rPr>
          <w:u w:val="none"/>
        </w:rPr>
        <w:t xml:space="preserve">only </w:t>
      </w:r>
      <w:r w:rsidRPr="00CD6C39">
        <w:rPr>
          <w:u w:val="none"/>
        </w:rPr>
        <w:t xml:space="preserve">upon closure of the contract </w:t>
      </w:r>
      <w:r>
        <w:rPr>
          <w:u w:val="none"/>
        </w:rPr>
        <w:t>relating to</w:t>
      </w:r>
      <w:r w:rsidRPr="00CD6C39">
        <w:rPr>
          <w:u w:val="none"/>
        </w:rPr>
        <w:t xml:space="preserve"> </w:t>
      </w:r>
      <w:r>
        <w:rPr>
          <w:u w:val="none"/>
        </w:rPr>
        <w:t xml:space="preserve">the </w:t>
      </w:r>
      <w:r w:rsidRPr="00CD6C39">
        <w:rPr>
          <w:u w:val="none"/>
        </w:rPr>
        <w:t>project ‘Traditions and practices associated with the Kayas in the sacred forests of the Mijikenda’</w:t>
      </w:r>
      <w:r>
        <w:rPr>
          <w:u w:val="none"/>
        </w:rPr>
        <w:br/>
      </w:r>
      <w:r w:rsidRPr="00CD6C39">
        <w:rPr>
          <w:u w:val="none"/>
        </w:rPr>
        <w:t xml:space="preserve">(file </w:t>
      </w:r>
      <w:r>
        <w:rPr>
          <w:u w:val="none"/>
        </w:rPr>
        <w:t>n</w:t>
      </w:r>
      <w:r w:rsidRPr="00CD6C39">
        <w:rPr>
          <w:u w:val="none"/>
        </w:rPr>
        <w:t>o. 00326);</w:t>
      </w:r>
    </w:p>
    <w:p w:rsidR="00400C15" w:rsidRPr="009516AB" w:rsidRDefault="00400C15" w:rsidP="00661B42">
      <w:pPr>
        <w:pStyle w:val="COMParaDecision"/>
        <w:ind w:left="567" w:hanging="567"/>
      </w:pPr>
      <w:r w:rsidRPr="009516AB">
        <w:t>Invites</w:t>
      </w:r>
      <w:r w:rsidRPr="009516AB">
        <w:rPr>
          <w:u w:val="none"/>
        </w:rPr>
        <w:t xml:space="preserve"> the State Party to use the ICH-04-Report Form when reporting on the use of assistance provided.</w:t>
      </w:r>
    </w:p>
    <w:p w:rsidR="00400C15" w:rsidRPr="009516AB" w:rsidRDefault="00400C15" w:rsidP="00661B42">
      <w:pPr>
        <w:pStyle w:val="COMTitleDecision"/>
        <w:ind w:left="0"/>
      </w:pPr>
      <w:r w:rsidRPr="009516AB">
        <w:t xml:space="preserve">DECISION 11.COM 1.BUR </w:t>
      </w:r>
      <w:r>
        <w:t>1</w:t>
      </w:r>
      <w:r w:rsidRPr="009516AB">
        <w:t>.4</w:t>
      </w:r>
    </w:p>
    <w:p w:rsidR="00400C15" w:rsidRPr="009516AB" w:rsidRDefault="00400C15" w:rsidP="00661B42">
      <w:pPr>
        <w:pStyle w:val="COMPreambulaDecisions"/>
        <w:ind w:left="0"/>
        <w:rPr>
          <w:caps/>
        </w:rPr>
      </w:pPr>
      <w:r w:rsidRPr="009516AB">
        <w:t>The Bureau,</w:t>
      </w:r>
    </w:p>
    <w:p w:rsidR="00400C15" w:rsidRPr="009516AB" w:rsidRDefault="00400C15" w:rsidP="00661B42">
      <w:pPr>
        <w:pStyle w:val="COMParaDecision"/>
        <w:numPr>
          <w:ilvl w:val="0"/>
          <w:numId w:val="9"/>
        </w:numPr>
        <w:ind w:left="567" w:hanging="567"/>
        <w:jc w:val="left"/>
      </w:pPr>
      <w:r w:rsidRPr="009516AB">
        <w:t>Recalling</w:t>
      </w:r>
      <w:r w:rsidRPr="009516AB">
        <w:rPr>
          <w:u w:val="none"/>
        </w:rPr>
        <w:t xml:space="preserve"> Chapter V of the Convention and Chapter I of the Operational Directives,</w:t>
      </w:r>
    </w:p>
    <w:p w:rsidR="00400C15" w:rsidRPr="009516AB" w:rsidRDefault="00400C15" w:rsidP="00661B42">
      <w:pPr>
        <w:pStyle w:val="COMParaDecision"/>
        <w:ind w:left="567" w:hanging="567"/>
      </w:pPr>
      <w:r w:rsidRPr="009516AB">
        <w:t>Having examined</w:t>
      </w:r>
      <w:r w:rsidRPr="009516AB">
        <w:rPr>
          <w:u w:val="none"/>
        </w:rPr>
        <w:t xml:space="preserve"> Document </w:t>
      </w:r>
      <w:r w:rsidRPr="000B347A">
        <w:rPr>
          <w:u w:val="none"/>
        </w:rPr>
        <w:t>ITH/16/11.COM 1.BUR/</w:t>
      </w:r>
      <w:r>
        <w:rPr>
          <w:u w:val="none"/>
        </w:rPr>
        <w:t>1</w:t>
      </w:r>
      <w:r w:rsidRPr="000B347A">
        <w:rPr>
          <w:u w:val="none"/>
        </w:rPr>
        <w:t>,</w:t>
      </w:r>
      <w:r w:rsidRPr="009516AB">
        <w:rPr>
          <w:u w:val="none"/>
        </w:rPr>
        <w:t xml:space="preserve"> as well as the </w:t>
      </w:r>
      <w:r>
        <w:rPr>
          <w:u w:val="none"/>
        </w:rPr>
        <w:t>i</w:t>
      </w:r>
      <w:r w:rsidRPr="009516AB">
        <w:rPr>
          <w:u w:val="none"/>
        </w:rPr>
        <w:t xml:space="preserve">nternational </w:t>
      </w:r>
      <w:r>
        <w:rPr>
          <w:u w:val="none"/>
        </w:rPr>
        <w:t>a</w:t>
      </w:r>
      <w:r w:rsidRPr="009516AB">
        <w:rPr>
          <w:u w:val="none"/>
        </w:rPr>
        <w:t>ssistance request</w:t>
      </w:r>
      <w:r>
        <w:rPr>
          <w:u w:val="none"/>
        </w:rPr>
        <w:t xml:space="preserve"> no</w:t>
      </w:r>
      <w:r w:rsidRPr="009516AB">
        <w:rPr>
          <w:u w:val="none"/>
        </w:rPr>
        <w:t>. 01216,</w:t>
      </w:r>
    </w:p>
    <w:p w:rsidR="00400C15" w:rsidRPr="009516AB" w:rsidRDefault="00400C15" w:rsidP="00661B42">
      <w:pPr>
        <w:pStyle w:val="COMParaDecision"/>
        <w:ind w:left="567" w:hanging="567"/>
      </w:pPr>
      <w:r w:rsidRPr="009516AB">
        <w:lastRenderedPageBreak/>
        <w:t>Takes note</w:t>
      </w:r>
      <w:r w:rsidRPr="009516AB">
        <w:rPr>
          <w:u w:val="none"/>
        </w:rPr>
        <w:t xml:space="preserve"> that Zambia has requested </w:t>
      </w:r>
      <w:r>
        <w:rPr>
          <w:u w:val="none"/>
        </w:rPr>
        <w:t>i</w:t>
      </w:r>
      <w:r w:rsidRPr="009516AB">
        <w:rPr>
          <w:u w:val="none"/>
        </w:rPr>
        <w:t xml:space="preserve">nternational </w:t>
      </w:r>
      <w:r>
        <w:rPr>
          <w:u w:val="none"/>
        </w:rPr>
        <w:t>a</w:t>
      </w:r>
      <w:r w:rsidRPr="009516AB">
        <w:rPr>
          <w:u w:val="none"/>
        </w:rPr>
        <w:t xml:space="preserve">ssistance for </w:t>
      </w:r>
      <w:r>
        <w:rPr>
          <w:u w:val="none"/>
        </w:rPr>
        <w:t>a project entitled ‘</w:t>
      </w:r>
      <w:r w:rsidRPr="009516AB">
        <w:rPr>
          <w:b/>
          <w:u w:val="none"/>
        </w:rPr>
        <w:t xml:space="preserve">Inventorying of proverbs of </w:t>
      </w:r>
      <w:proofErr w:type="spellStart"/>
      <w:r w:rsidRPr="009516AB">
        <w:rPr>
          <w:b/>
          <w:u w:val="none"/>
        </w:rPr>
        <w:t>Lala</w:t>
      </w:r>
      <w:proofErr w:type="spellEnd"/>
      <w:r w:rsidRPr="009516AB">
        <w:rPr>
          <w:b/>
          <w:u w:val="none"/>
        </w:rPr>
        <w:t xml:space="preserve"> community in </w:t>
      </w:r>
      <w:proofErr w:type="spellStart"/>
      <w:r w:rsidRPr="009516AB">
        <w:rPr>
          <w:b/>
          <w:u w:val="none"/>
        </w:rPr>
        <w:t>Luano</w:t>
      </w:r>
      <w:proofErr w:type="spellEnd"/>
      <w:r w:rsidRPr="009516AB">
        <w:rPr>
          <w:b/>
          <w:u w:val="none"/>
        </w:rPr>
        <w:t xml:space="preserve"> District of Zambia</w:t>
      </w:r>
      <w:r>
        <w:rPr>
          <w:b/>
          <w:u w:val="none"/>
        </w:rPr>
        <w:t>’</w:t>
      </w:r>
      <w:r w:rsidRPr="009516AB">
        <w:rPr>
          <w:u w:val="none"/>
        </w:rPr>
        <w:t>:</w:t>
      </w:r>
    </w:p>
    <w:p w:rsidR="00400C15" w:rsidRPr="000B347A" w:rsidRDefault="00400C15" w:rsidP="00661B42">
      <w:pPr>
        <w:autoSpaceDE w:val="0"/>
        <w:autoSpaceDN w:val="0"/>
        <w:adjustRightInd w:val="0"/>
        <w:ind w:left="567"/>
        <w:jc w:val="both"/>
        <w:rPr>
          <w:rFonts w:ascii="Arial" w:eastAsia="SimSun" w:hAnsi="Arial" w:cs="Arial"/>
          <w:sz w:val="22"/>
          <w:szCs w:val="22"/>
        </w:rPr>
      </w:pPr>
      <w:proofErr w:type="spellStart"/>
      <w:r w:rsidRPr="000B347A">
        <w:rPr>
          <w:rFonts w:ascii="Arial" w:eastAsia="SimSun" w:hAnsi="Arial" w:cs="Arial"/>
          <w:sz w:val="22"/>
          <w:szCs w:val="22"/>
        </w:rPr>
        <w:t>Lala</w:t>
      </w:r>
      <w:proofErr w:type="spellEnd"/>
      <w:r w:rsidRPr="000B347A">
        <w:rPr>
          <w:rFonts w:ascii="Arial" w:eastAsia="SimSun" w:hAnsi="Arial" w:cs="Arial"/>
          <w:sz w:val="22"/>
          <w:szCs w:val="22"/>
        </w:rPr>
        <w:t xml:space="preserve"> people </w:t>
      </w:r>
      <w:r>
        <w:rPr>
          <w:rFonts w:ascii="Arial" w:eastAsia="SimSun" w:hAnsi="Arial" w:cs="Arial"/>
          <w:sz w:val="22"/>
          <w:szCs w:val="22"/>
        </w:rPr>
        <w:t>live</w:t>
      </w:r>
      <w:r w:rsidRPr="000B347A">
        <w:rPr>
          <w:rFonts w:ascii="Arial" w:eastAsia="SimSun" w:hAnsi="Arial" w:cs="Arial"/>
          <w:sz w:val="22"/>
          <w:szCs w:val="22"/>
        </w:rPr>
        <w:t xml:space="preserve"> along the eastern portions of the Luangwa River </w:t>
      </w:r>
      <w:r>
        <w:rPr>
          <w:rFonts w:ascii="Arial" w:eastAsia="SimSun" w:hAnsi="Arial" w:cs="Arial"/>
          <w:sz w:val="22"/>
          <w:szCs w:val="22"/>
        </w:rPr>
        <w:t xml:space="preserve">in </w:t>
      </w:r>
      <w:proofErr w:type="spellStart"/>
      <w:r w:rsidRPr="009B790C">
        <w:rPr>
          <w:rFonts w:ascii="Arial" w:eastAsia="SimSun" w:hAnsi="Arial" w:cs="Arial"/>
          <w:sz w:val="22"/>
          <w:szCs w:val="22"/>
        </w:rPr>
        <w:t>Luano</w:t>
      </w:r>
      <w:proofErr w:type="spellEnd"/>
      <w:r w:rsidRPr="009B790C">
        <w:rPr>
          <w:rFonts w:ascii="Arial" w:eastAsia="SimSun" w:hAnsi="Arial" w:cs="Arial"/>
          <w:sz w:val="22"/>
          <w:szCs w:val="22"/>
        </w:rPr>
        <w:t xml:space="preserve"> District </w:t>
      </w:r>
      <w:r w:rsidRPr="000B347A">
        <w:rPr>
          <w:rFonts w:ascii="Arial" w:eastAsia="SimSun" w:hAnsi="Arial" w:cs="Arial"/>
          <w:sz w:val="22"/>
          <w:szCs w:val="22"/>
        </w:rPr>
        <w:t>in the central province of Zambia. Among their various cultural practices that include social gatherings, festivals, celebrations and life</w:t>
      </w:r>
      <w:r>
        <w:rPr>
          <w:rFonts w:ascii="Arial" w:eastAsia="SimSun" w:hAnsi="Arial" w:cs="Arial"/>
          <w:sz w:val="22"/>
          <w:szCs w:val="22"/>
        </w:rPr>
        <w:t xml:space="preserve"> </w:t>
      </w:r>
      <w:r w:rsidRPr="000B347A">
        <w:rPr>
          <w:rFonts w:ascii="Arial" w:eastAsia="SimSun" w:hAnsi="Arial" w:cs="Arial"/>
          <w:sz w:val="22"/>
          <w:szCs w:val="22"/>
        </w:rPr>
        <w:t xml:space="preserve">cycle rituals, proverbs in particular hold a central place in the transmission of community </w:t>
      </w:r>
      <w:r>
        <w:rPr>
          <w:rFonts w:ascii="Arial" w:eastAsia="SimSun" w:hAnsi="Arial" w:cs="Arial"/>
          <w:sz w:val="22"/>
          <w:szCs w:val="22"/>
        </w:rPr>
        <w:t xml:space="preserve">values </w:t>
      </w:r>
      <w:r w:rsidRPr="000B347A">
        <w:rPr>
          <w:rFonts w:ascii="Arial" w:eastAsia="SimSun" w:hAnsi="Arial" w:cs="Arial"/>
          <w:sz w:val="22"/>
          <w:szCs w:val="22"/>
        </w:rPr>
        <w:t xml:space="preserve">to </w:t>
      </w:r>
      <w:r>
        <w:rPr>
          <w:rFonts w:ascii="Arial" w:eastAsia="SimSun" w:hAnsi="Arial" w:cs="Arial"/>
          <w:sz w:val="22"/>
          <w:szCs w:val="22"/>
        </w:rPr>
        <w:t xml:space="preserve">the </w:t>
      </w:r>
      <w:r w:rsidRPr="000B347A">
        <w:rPr>
          <w:rFonts w:ascii="Arial" w:eastAsia="SimSun" w:hAnsi="Arial" w:cs="Arial"/>
          <w:sz w:val="22"/>
          <w:szCs w:val="22"/>
        </w:rPr>
        <w:t>young</w:t>
      </w:r>
      <w:r>
        <w:rPr>
          <w:rFonts w:ascii="Arial" w:eastAsia="SimSun" w:hAnsi="Arial" w:cs="Arial"/>
          <w:sz w:val="22"/>
          <w:szCs w:val="22"/>
        </w:rPr>
        <w:t>er</w:t>
      </w:r>
      <w:r w:rsidRPr="000B347A">
        <w:rPr>
          <w:rFonts w:ascii="Arial" w:eastAsia="SimSun" w:hAnsi="Arial" w:cs="Arial"/>
          <w:sz w:val="22"/>
          <w:szCs w:val="22"/>
        </w:rPr>
        <w:t xml:space="preserve"> generation. </w:t>
      </w:r>
      <w:r>
        <w:rPr>
          <w:rFonts w:ascii="Arial" w:eastAsia="SimSun" w:hAnsi="Arial" w:cs="Arial"/>
          <w:sz w:val="22"/>
          <w:szCs w:val="22"/>
        </w:rPr>
        <w:t xml:space="preserve">Reflecting people’s </w:t>
      </w:r>
      <w:r w:rsidRPr="000B347A">
        <w:rPr>
          <w:rFonts w:ascii="Arial" w:eastAsia="SimSun" w:hAnsi="Arial" w:cs="Arial"/>
          <w:sz w:val="22"/>
          <w:szCs w:val="22"/>
        </w:rPr>
        <w:t>living heritage and wisdom</w:t>
      </w:r>
      <w:r>
        <w:rPr>
          <w:rFonts w:ascii="Arial" w:eastAsia="SimSun" w:hAnsi="Arial" w:cs="Arial"/>
          <w:sz w:val="22"/>
          <w:szCs w:val="22"/>
        </w:rPr>
        <w:t xml:space="preserve">, </w:t>
      </w:r>
      <w:proofErr w:type="spellStart"/>
      <w:r w:rsidRPr="000B347A">
        <w:rPr>
          <w:rFonts w:ascii="Arial" w:eastAsia="SimSun" w:hAnsi="Arial" w:cs="Arial"/>
          <w:sz w:val="22"/>
          <w:szCs w:val="22"/>
        </w:rPr>
        <w:t>Lala</w:t>
      </w:r>
      <w:proofErr w:type="spellEnd"/>
      <w:r w:rsidRPr="000B347A">
        <w:rPr>
          <w:rFonts w:ascii="Arial" w:eastAsia="SimSun" w:hAnsi="Arial" w:cs="Arial"/>
          <w:sz w:val="22"/>
          <w:szCs w:val="22"/>
        </w:rPr>
        <w:t xml:space="preserve"> proverbs </w:t>
      </w:r>
      <w:r>
        <w:rPr>
          <w:rFonts w:ascii="Arial" w:eastAsia="SimSun" w:hAnsi="Arial" w:cs="Arial"/>
          <w:sz w:val="22"/>
          <w:szCs w:val="22"/>
        </w:rPr>
        <w:t>are used in different contexts, from</w:t>
      </w:r>
      <w:r w:rsidRPr="000B347A">
        <w:rPr>
          <w:rFonts w:ascii="Arial" w:eastAsia="SimSun" w:hAnsi="Arial" w:cs="Arial"/>
          <w:sz w:val="22"/>
          <w:szCs w:val="22"/>
        </w:rPr>
        <w:t xml:space="preserve"> </w:t>
      </w:r>
      <w:r>
        <w:rPr>
          <w:rFonts w:ascii="Arial" w:eastAsia="SimSun" w:hAnsi="Arial" w:cs="Arial"/>
          <w:sz w:val="22"/>
          <w:szCs w:val="22"/>
        </w:rPr>
        <w:t xml:space="preserve">the subject of marriage to </w:t>
      </w:r>
      <w:r w:rsidRPr="000B347A">
        <w:rPr>
          <w:rFonts w:ascii="Arial" w:eastAsia="SimSun" w:hAnsi="Arial" w:cs="Arial"/>
          <w:sz w:val="22"/>
          <w:szCs w:val="22"/>
        </w:rPr>
        <w:t>dispute</w:t>
      </w:r>
      <w:r>
        <w:rPr>
          <w:rFonts w:ascii="Arial" w:eastAsia="SimSun" w:hAnsi="Arial" w:cs="Arial"/>
          <w:sz w:val="22"/>
          <w:szCs w:val="22"/>
        </w:rPr>
        <w:t xml:space="preserve"> </w:t>
      </w:r>
      <w:r w:rsidRPr="000B347A">
        <w:rPr>
          <w:rFonts w:ascii="Arial" w:eastAsia="SimSun" w:hAnsi="Arial" w:cs="Arial"/>
          <w:sz w:val="22"/>
          <w:szCs w:val="22"/>
        </w:rPr>
        <w:t>s</w:t>
      </w:r>
      <w:r>
        <w:rPr>
          <w:rFonts w:ascii="Arial" w:eastAsia="SimSun" w:hAnsi="Arial" w:cs="Arial"/>
          <w:sz w:val="22"/>
          <w:szCs w:val="22"/>
        </w:rPr>
        <w:t>ettlement</w:t>
      </w:r>
      <w:r w:rsidRPr="000B347A">
        <w:rPr>
          <w:rFonts w:ascii="Arial" w:eastAsia="SimSun" w:hAnsi="Arial" w:cs="Arial"/>
          <w:sz w:val="22"/>
          <w:szCs w:val="22"/>
        </w:rPr>
        <w:t xml:space="preserve"> </w:t>
      </w:r>
      <w:r>
        <w:rPr>
          <w:rFonts w:ascii="Arial" w:eastAsia="SimSun" w:hAnsi="Arial" w:cs="Arial"/>
          <w:sz w:val="22"/>
          <w:szCs w:val="22"/>
        </w:rPr>
        <w:t xml:space="preserve">among community </w:t>
      </w:r>
      <w:r w:rsidRPr="000B347A">
        <w:rPr>
          <w:rFonts w:ascii="Arial" w:eastAsia="SimSun" w:hAnsi="Arial" w:cs="Arial"/>
          <w:sz w:val="22"/>
          <w:szCs w:val="22"/>
        </w:rPr>
        <w:t>members. Despite the essential role</w:t>
      </w:r>
      <w:r>
        <w:rPr>
          <w:rFonts w:ascii="Arial" w:eastAsia="SimSun" w:hAnsi="Arial" w:cs="Arial"/>
          <w:sz w:val="22"/>
          <w:szCs w:val="22"/>
        </w:rPr>
        <w:t xml:space="preserve"> they</w:t>
      </w:r>
      <w:r w:rsidRPr="000B347A">
        <w:rPr>
          <w:rFonts w:ascii="Arial" w:eastAsia="SimSun" w:hAnsi="Arial" w:cs="Arial"/>
          <w:sz w:val="22"/>
          <w:szCs w:val="22"/>
        </w:rPr>
        <w:t xml:space="preserve"> play, </w:t>
      </w:r>
      <w:r>
        <w:rPr>
          <w:rFonts w:ascii="Arial" w:eastAsia="SimSun" w:hAnsi="Arial" w:cs="Arial"/>
          <w:sz w:val="22"/>
          <w:szCs w:val="22"/>
        </w:rPr>
        <w:t>s</w:t>
      </w:r>
      <w:r w:rsidRPr="006F7709">
        <w:rPr>
          <w:rFonts w:ascii="Arial" w:eastAsia="SimSun" w:hAnsi="Arial" w:cs="Arial"/>
          <w:sz w:val="22"/>
          <w:szCs w:val="22"/>
        </w:rPr>
        <w:t xml:space="preserve">everal factors </w:t>
      </w:r>
      <w:r>
        <w:rPr>
          <w:rFonts w:ascii="Arial" w:eastAsia="SimSun" w:hAnsi="Arial" w:cs="Arial"/>
          <w:sz w:val="22"/>
          <w:szCs w:val="22"/>
        </w:rPr>
        <w:t>threaten</w:t>
      </w:r>
      <w:r w:rsidRPr="006F7709">
        <w:rPr>
          <w:rFonts w:ascii="Arial" w:eastAsia="SimSun" w:hAnsi="Arial" w:cs="Arial"/>
          <w:sz w:val="22"/>
          <w:szCs w:val="22"/>
        </w:rPr>
        <w:t xml:space="preserve"> the viability of </w:t>
      </w:r>
      <w:r>
        <w:rPr>
          <w:rFonts w:ascii="Arial" w:eastAsia="SimSun" w:hAnsi="Arial" w:cs="Arial"/>
          <w:sz w:val="22"/>
          <w:szCs w:val="22"/>
        </w:rPr>
        <w:t xml:space="preserve">the </w:t>
      </w:r>
      <w:r w:rsidRPr="006F7709">
        <w:rPr>
          <w:rFonts w:ascii="Arial" w:eastAsia="SimSun" w:hAnsi="Arial" w:cs="Arial"/>
          <w:sz w:val="22"/>
          <w:szCs w:val="22"/>
        </w:rPr>
        <w:t>proverbs that are disappearing</w:t>
      </w:r>
      <w:r>
        <w:rPr>
          <w:rFonts w:ascii="Arial" w:eastAsia="SimSun" w:hAnsi="Arial" w:cs="Arial"/>
          <w:sz w:val="22"/>
          <w:szCs w:val="22"/>
        </w:rPr>
        <w:t xml:space="preserve"> and their associated</w:t>
      </w:r>
      <w:r w:rsidRPr="000B347A">
        <w:rPr>
          <w:rFonts w:ascii="Arial" w:eastAsia="SimSun" w:hAnsi="Arial" w:cs="Arial"/>
          <w:sz w:val="22"/>
          <w:szCs w:val="22"/>
        </w:rPr>
        <w:t xml:space="preserve"> cultural practices</w:t>
      </w:r>
      <w:r>
        <w:rPr>
          <w:rFonts w:ascii="Arial" w:eastAsia="SimSun" w:hAnsi="Arial" w:cs="Arial"/>
          <w:sz w:val="22"/>
          <w:szCs w:val="22"/>
        </w:rPr>
        <w:t xml:space="preserve">, </w:t>
      </w:r>
      <w:r w:rsidRPr="000B347A">
        <w:rPr>
          <w:rFonts w:ascii="Arial" w:eastAsia="SimSun" w:hAnsi="Arial" w:cs="Arial"/>
          <w:sz w:val="22"/>
          <w:szCs w:val="22"/>
        </w:rPr>
        <w:t xml:space="preserve">affecting community identity and way of life. </w:t>
      </w:r>
      <w:r>
        <w:rPr>
          <w:rFonts w:ascii="Arial" w:eastAsia="SimSun" w:hAnsi="Arial" w:cs="Arial"/>
          <w:sz w:val="22"/>
          <w:szCs w:val="22"/>
        </w:rPr>
        <w:t>T</w:t>
      </w:r>
      <w:r w:rsidRPr="000B347A">
        <w:rPr>
          <w:rFonts w:ascii="Arial" w:eastAsia="SimSun" w:hAnsi="Arial" w:cs="Arial"/>
          <w:sz w:val="22"/>
          <w:szCs w:val="22"/>
        </w:rPr>
        <w:t xml:space="preserve">he proposed project aims </w:t>
      </w:r>
      <w:r>
        <w:rPr>
          <w:rFonts w:ascii="Arial" w:eastAsia="SimSun" w:hAnsi="Arial" w:cs="Arial"/>
          <w:sz w:val="22"/>
          <w:szCs w:val="22"/>
        </w:rPr>
        <w:t>to</w:t>
      </w:r>
      <w:r w:rsidRPr="000B347A">
        <w:rPr>
          <w:rFonts w:ascii="Arial" w:eastAsia="SimSun" w:hAnsi="Arial" w:cs="Arial"/>
          <w:sz w:val="22"/>
          <w:szCs w:val="22"/>
        </w:rPr>
        <w:t xml:space="preserve"> </w:t>
      </w:r>
      <w:r>
        <w:rPr>
          <w:rFonts w:ascii="Arial" w:eastAsia="SimSun" w:hAnsi="Arial" w:cs="Arial"/>
          <w:sz w:val="22"/>
          <w:szCs w:val="22"/>
        </w:rPr>
        <w:t xml:space="preserve">draw up an inventory of the proverbs of the </w:t>
      </w:r>
      <w:proofErr w:type="spellStart"/>
      <w:r>
        <w:rPr>
          <w:rFonts w:ascii="Arial" w:eastAsia="SimSun" w:hAnsi="Arial" w:cs="Arial"/>
          <w:sz w:val="22"/>
          <w:szCs w:val="22"/>
        </w:rPr>
        <w:t>Lala</w:t>
      </w:r>
      <w:proofErr w:type="spellEnd"/>
      <w:r>
        <w:rPr>
          <w:rFonts w:ascii="Arial" w:eastAsia="SimSun" w:hAnsi="Arial" w:cs="Arial"/>
          <w:sz w:val="22"/>
          <w:szCs w:val="22"/>
        </w:rPr>
        <w:t xml:space="preserve"> community with a view to safeguarding </w:t>
      </w:r>
      <w:r w:rsidRPr="006F7709">
        <w:rPr>
          <w:rFonts w:ascii="Arial" w:eastAsia="SimSun" w:hAnsi="Arial" w:cs="Arial"/>
          <w:sz w:val="22"/>
          <w:szCs w:val="22"/>
        </w:rPr>
        <w:t>practices</w:t>
      </w:r>
      <w:r>
        <w:rPr>
          <w:rFonts w:ascii="Arial" w:eastAsia="SimSun" w:hAnsi="Arial" w:cs="Arial"/>
          <w:sz w:val="22"/>
          <w:szCs w:val="22"/>
        </w:rPr>
        <w:t>, transmission modes</w:t>
      </w:r>
      <w:r w:rsidRPr="006F7709">
        <w:rPr>
          <w:rFonts w:ascii="Arial" w:eastAsia="SimSun" w:hAnsi="Arial" w:cs="Arial"/>
          <w:sz w:val="22"/>
          <w:szCs w:val="22"/>
        </w:rPr>
        <w:t xml:space="preserve"> and knowledge associated with them.</w:t>
      </w:r>
      <w:r>
        <w:rPr>
          <w:rFonts w:ascii="Arial" w:eastAsia="SimSun" w:hAnsi="Arial" w:cs="Arial"/>
          <w:sz w:val="22"/>
          <w:szCs w:val="22"/>
        </w:rPr>
        <w:t xml:space="preserve"> Implemented by the Department of Arts and Culture of the Ministry of Tourism and Arts, </w:t>
      </w:r>
      <w:r w:rsidRPr="000B347A">
        <w:rPr>
          <w:rFonts w:ascii="Arial" w:eastAsia="SimSun" w:hAnsi="Arial" w:cs="Arial"/>
          <w:sz w:val="22"/>
          <w:szCs w:val="22"/>
        </w:rPr>
        <w:t xml:space="preserve">activities include </w:t>
      </w:r>
      <w:r>
        <w:rPr>
          <w:rFonts w:ascii="Arial" w:eastAsia="SimSun" w:hAnsi="Arial" w:cs="Arial"/>
          <w:sz w:val="22"/>
          <w:szCs w:val="22"/>
        </w:rPr>
        <w:t xml:space="preserve">identification of custodians and practitioners of proverbs, </w:t>
      </w:r>
      <w:r w:rsidRPr="000B347A">
        <w:rPr>
          <w:rFonts w:ascii="Arial" w:eastAsia="SimSun" w:hAnsi="Arial" w:cs="Arial"/>
          <w:sz w:val="22"/>
          <w:szCs w:val="22"/>
        </w:rPr>
        <w:t>training</w:t>
      </w:r>
      <w:r>
        <w:rPr>
          <w:rFonts w:ascii="Arial" w:eastAsia="SimSun" w:hAnsi="Arial" w:cs="Arial"/>
          <w:sz w:val="22"/>
          <w:szCs w:val="22"/>
        </w:rPr>
        <w:t xml:space="preserve"> on community-based inventorying for local communities</w:t>
      </w:r>
      <w:r w:rsidRPr="000B347A">
        <w:rPr>
          <w:rFonts w:ascii="Arial" w:eastAsia="SimSun" w:hAnsi="Arial" w:cs="Arial"/>
          <w:sz w:val="22"/>
          <w:szCs w:val="22"/>
        </w:rPr>
        <w:t xml:space="preserve">, </w:t>
      </w:r>
      <w:r>
        <w:rPr>
          <w:rFonts w:ascii="Arial" w:eastAsia="SimSun" w:hAnsi="Arial" w:cs="Arial"/>
          <w:sz w:val="22"/>
          <w:szCs w:val="22"/>
        </w:rPr>
        <w:t>fieldwork and p</w:t>
      </w:r>
      <w:r w:rsidRPr="006C47D9">
        <w:rPr>
          <w:rFonts w:ascii="Arial" w:eastAsia="SimSun" w:hAnsi="Arial" w:cs="Arial"/>
          <w:sz w:val="22"/>
          <w:szCs w:val="22"/>
        </w:rPr>
        <w:t xml:space="preserve">rocessing and analysis of </w:t>
      </w:r>
      <w:r>
        <w:rPr>
          <w:rFonts w:ascii="Arial" w:eastAsia="SimSun" w:hAnsi="Arial" w:cs="Arial"/>
          <w:sz w:val="22"/>
          <w:szCs w:val="22"/>
        </w:rPr>
        <w:t>collected</w:t>
      </w:r>
      <w:r w:rsidRPr="006C47D9">
        <w:rPr>
          <w:rFonts w:ascii="Arial" w:eastAsia="SimSun" w:hAnsi="Arial" w:cs="Arial"/>
          <w:sz w:val="22"/>
          <w:szCs w:val="22"/>
        </w:rPr>
        <w:t xml:space="preserve"> data.</w:t>
      </w:r>
      <w:r>
        <w:rPr>
          <w:rFonts w:ascii="Arial" w:eastAsia="SimSun" w:hAnsi="Arial" w:cs="Arial"/>
          <w:sz w:val="22"/>
          <w:szCs w:val="22"/>
        </w:rPr>
        <w:t xml:space="preserve"> The project also plans to disseminate its results and raise awareness of the importance of safeguarding this living heritage </w:t>
      </w:r>
      <w:r w:rsidRPr="000B347A">
        <w:rPr>
          <w:rFonts w:ascii="Arial" w:eastAsia="SimSun" w:hAnsi="Arial" w:cs="Arial"/>
          <w:sz w:val="22"/>
          <w:szCs w:val="22"/>
        </w:rPr>
        <w:t>among you</w:t>
      </w:r>
      <w:r>
        <w:rPr>
          <w:rFonts w:ascii="Arial" w:eastAsia="SimSun" w:hAnsi="Arial" w:cs="Arial"/>
          <w:sz w:val="22"/>
          <w:szCs w:val="22"/>
        </w:rPr>
        <w:t xml:space="preserve">ng people </w:t>
      </w:r>
      <w:r w:rsidRPr="000B347A">
        <w:rPr>
          <w:rFonts w:ascii="Arial" w:eastAsia="SimSun" w:hAnsi="Arial" w:cs="Arial"/>
          <w:sz w:val="22"/>
          <w:szCs w:val="22"/>
        </w:rPr>
        <w:t>through</w:t>
      </w:r>
      <w:r>
        <w:rPr>
          <w:rFonts w:ascii="Arial" w:eastAsia="SimSun" w:hAnsi="Arial" w:cs="Arial"/>
          <w:sz w:val="22"/>
          <w:szCs w:val="22"/>
        </w:rPr>
        <w:t xml:space="preserve"> culture clubs in schools and</w:t>
      </w:r>
      <w:r w:rsidRPr="000B347A">
        <w:rPr>
          <w:rFonts w:ascii="Arial" w:eastAsia="SimSun" w:hAnsi="Arial" w:cs="Arial"/>
          <w:sz w:val="22"/>
          <w:szCs w:val="22"/>
        </w:rPr>
        <w:t xml:space="preserve"> </w:t>
      </w:r>
      <w:r>
        <w:rPr>
          <w:rFonts w:ascii="Arial" w:eastAsia="SimSun" w:hAnsi="Arial" w:cs="Arial"/>
          <w:sz w:val="22"/>
          <w:szCs w:val="22"/>
        </w:rPr>
        <w:t>non-</w:t>
      </w:r>
      <w:r w:rsidRPr="000B347A">
        <w:rPr>
          <w:rFonts w:ascii="Arial" w:eastAsia="SimSun" w:hAnsi="Arial" w:cs="Arial"/>
          <w:sz w:val="22"/>
          <w:szCs w:val="22"/>
        </w:rPr>
        <w:t xml:space="preserve">formal education </w:t>
      </w:r>
      <w:r>
        <w:rPr>
          <w:rFonts w:ascii="Arial" w:eastAsia="SimSun" w:hAnsi="Arial" w:cs="Arial"/>
          <w:sz w:val="22"/>
          <w:szCs w:val="22"/>
        </w:rPr>
        <w:t>settings</w:t>
      </w:r>
      <w:r w:rsidRPr="000B347A">
        <w:rPr>
          <w:rFonts w:ascii="Arial" w:eastAsia="SimSun" w:hAnsi="Arial" w:cs="Arial"/>
          <w:sz w:val="22"/>
          <w:szCs w:val="22"/>
        </w:rPr>
        <w:t>.</w:t>
      </w:r>
    </w:p>
    <w:p w:rsidR="00400C15" w:rsidRDefault="00400C15" w:rsidP="00661B42">
      <w:pPr>
        <w:pStyle w:val="COMParaDecision"/>
        <w:spacing w:before="120"/>
        <w:ind w:left="567" w:hanging="567"/>
      </w:pPr>
      <w:r w:rsidRPr="000B347A">
        <w:t>Further takes note</w:t>
      </w:r>
      <w:r w:rsidRPr="000B347A">
        <w:rPr>
          <w:u w:val="none"/>
        </w:rPr>
        <w:t xml:space="preserve"> that this assistance concerns support for a project carried out at local level with the aim of drawing up an inventory in accordance with </w:t>
      </w:r>
      <w:r>
        <w:rPr>
          <w:u w:val="none"/>
        </w:rPr>
        <w:t>A</w:t>
      </w:r>
      <w:r w:rsidRPr="000B347A">
        <w:rPr>
          <w:u w:val="none"/>
        </w:rPr>
        <w:t xml:space="preserve">rticle 20 (b) of the Convention, and that it takes the form of the granting of </w:t>
      </w:r>
      <w:r>
        <w:rPr>
          <w:u w:val="none"/>
        </w:rPr>
        <w:t xml:space="preserve">a </w:t>
      </w:r>
      <w:r w:rsidRPr="000B347A">
        <w:rPr>
          <w:u w:val="none"/>
        </w:rPr>
        <w:t xml:space="preserve">donation in line with </w:t>
      </w:r>
      <w:r>
        <w:rPr>
          <w:u w:val="none"/>
        </w:rPr>
        <w:t>A</w:t>
      </w:r>
      <w:r w:rsidRPr="000B347A">
        <w:rPr>
          <w:u w:val="none"/>
        </w:rPr>
        <w:t>rticle 21</w:t>
      </w:r>
      <w:r>
        <w:rPr>
          <w:u w:val="none"/>
        </w:rPr>
        <w:t> </w:t>
      </w:r>
      <w:r w:rsidRPr="000B347A">
        <w:rPr>
          <w:u w:val="none"/>
        </w:rPr>
        <w:t>(g) of the Convention;</w:t>
      </w:r>
    </w:p>
    <w:p w:rsidR="00400C15" w:rsidRPr="009516AB" w:rsidRDefault="00400C15" w:rsidP="00661B42">
      <w:pPr>
        <w:pStyle w:val="COMParaDecision"/>
        <w:spacing w:before="120"/>
        <w:ind w:left="567" w:hanging="567"/>
      </w:pPr>
      <w:r>
        <w:t>Also</w:t>
      </w:r>
      <w:r w:rsidRPr="009516AB">
        <w:t xml:space="preserve"> takes note</w:t>
      </w:r>
      <w:r w:rsidRPr="009516AB">
        <w:rPr>
          <w:u w:val="none"/>
        </w:rPr>
        <w:t xml:space="preserve"> that Zambia requested an allocation of US$24,999.90 from the Intangible Cultural Heritage Fund for implementation of the project;</w:t>
      </w:r>
    </w:p>
    <w:p w:rsidR="00400C15" w:rsidRPr="009516AB" w:rsidRDefault="00400C15" w:rsidP="00661B42">
      <w:pPr>
        <w:pStyle w:val="COMParaDecision"/>
        <w:ind w:left="567" w:hanging="567"/>
      </w:pPr>
      <w:r w:rsidRPr="009516AB">
        <w:t>Decides</w:t>
      </w:r>
      <w:r w:rsidRPr="009516AB">
        <w:rPr>
          <w:u w:val="none"/>
        </w:rPr>
        <w:t xml:space="preserve"> that</w:t>
      </w:r>
      <w:r>
        <w:rPr>
          <w:u w:val="none"/>
        </w:rPr>
        <w:t xml:space="preserve">, </w:t>
      </w:r>
      <w:r w:rsidRPr="009516AB">
        <w:rPr>
          <w:u w:val="none"/>
        </w:rPr>
        <w:t xml:space="preserve">from the information provided in file </w:t>
      </w:r>
      <w:r>
        <w:rPr>
          <w:u w:val="none"/>
        </w:rPr>
        <w:t>n</w:t>
      </w:r>
      <w:r w:rsidRPr="009516AB">
        <w:rPr>
          <w:u w:val="none"/>
        </w:rPr>
        <w:t>o.</w:t>
      </w:r>
      <w:r>
        <w:rPr>
          <w:u w:val="none"/>
        </w:rPr>
        <w:t> </w:t>
      </w:r>
      <w:r w:rsidRPr="009516AB">
        <w:rPr>
          <w:u w:val="none"/>
        </w:rPr>
        <w:t xml:space="preserve">01216, the request responds as follows to the criteria for granting </w:t>
      </w:r>
      <w:r>
        <w:rPr>
          <w:u w:val="none"/>
        </w:rPr>
        <w:t>i</w:t>
      </w:r>
      <w:r w:rsidRPr="009516AB">
        <w:rPr>
          <w:u w:val="none"/>
        </w:rPr>
        <w:t xml:space="preserve">nternational </w:t>
      </w:r>
      <w:r>
        <w:rPr>
          <w:u w:val="none"/>
        </w:rPr>
        <w:t>a</w:t>
      </w:r>
      <w:r w:rsidRPr="009516AB">
        <w:rPr>
          <w:u w:val="none"/>
        </w:rPr>
        <w:t>ssistance given in paragraphs 10 and 12 of the Operational Directives:</w:t>
      </w:r>
    </w:p>
    <w:p w:rsidR="00400C15" w:rsidRPr="009516AB" w:rsidRDefault="00400C15" w:rsidP="00661B42">
      <w:pPr>
        <w:pStyle w:val="COMParaDecision"/>
        <w:numPr>
          <w:ilvl w:val="0"/>
          <w:numId w:val="0"/>
        </w:numPr>
        <w:ind w:left="567"/>
        <w:rPr>
          <w:bCs/>
          <w:u w:val="none"/>
        </w:rPr>
      </w:pPr>
      <w:r w:rsidRPr="009516AB">
        <w:rPr>
          <w:b/>
          <w:u w:val="none"/>
        </w:rPr>
        <w:t>Criterion A.1</w:t>
      </w:r>
      <w:r w:rsidRPr="009516AB">
        <w:rPr>
          <w:u w:val="none"/>
        </w:rPr>
        <w:t xml:space="preserve">: </w:t>
      </w:r>
      <w:r>
        <w:rPr>
          <w:u w:val="none"/>
        </w:rPr>
        <w:t xml:space="preserve">The project stemmed from </w:t>
      </w:r>
      <w:r w:rsidRPr="009516AB">
        <w:rPr>
          <w:u w:val="none"/>
        </w:rPr>
        <w:t>a consultative meeting with the chiefdom development committee</w:t>
      </w:r>
      <w:r>
        <w:rPr>
          <w:u w:val="none"/>
        </w:rPr>
        <w:t xml:space="preserve"> during which the need to safeguard the proverbs of the </w:t>
      </w:r>
      <w:proofErr w:type="spellStart"/>
      <w:r>
        <w:rPr>
          <w:u w:val="none"/>
        </w:rPr>
        <w:t>Lala</w:t>
      </w:r>
      <w:proofErr w:type="spellEnd"/>
      <w:r>
        <w:rPr>
          <w:u w:val="none"/>
        </w:rPr>
        <w:t xml:space="preserve"> community was highlighted. T</w:t>
      </w:r>
      <w:r w:rsidRPr="009516AB">
        <w:rPr>
          <w:u w:val="none"/>
        </w:rPr>
        <w:t xml:space="preserve">he request </w:t>
      </w:r>
      <w:r>
        <w:rPr>
          <w:u w:val="none"/>
        </w:rPr>
        <w:t>assigns a central role to</w:t>
      </w:r>
      <w:r w:rsidRPr="009516AB">
        <w:rPr>
          <w:u w:val="none"/>
        </w:rPr>
        <w:t xml:space="preserve"> community members, custodians and practitioners as members of the project committee in the planning, implementation and evaluation of the project</w:t>
      </w:r>
      <w:r>
        <w:rPr>
          <w:u w:val="none"/>
        </w:rPr>
        <w:t>;</w:t>
      </w:r>
      <w:r w:rsidRPr="009516AB">
        <w:rPr>
          <w:u w:val="none"/>
        </w:rPr>
        <w:t xml:space="preserve"> </w:t>
      </w:r>
      <w:r>
        <w:rPr>
          <w:u w:val="none"/>
        </w:rPr>
        <w:t xml:space="preserve">obtaining community </w:t>
      </w:r>
      <w:r w:rsidRPr="009516AB">
        <w:rPr>
          <w:u w:val="none"/>
        </w:rPr>
        <w:t xml:space="preserve">consent </w:t>
      </w:r>
      <w:r>
        <w:rPr>
          <w:u w:val="none"/>
        </w:rPr>
        <w:t xml:space="preserve">is planned as a preliminary phase of </w:t>
      </w:r>
      <w:r w:rsidRPr="009516AB">
        <w:rPr>
          <w:u w:val="none"/>
        </w:rPr>
        <w:t xml:space="preserve">the inventorying </w:t>
      </w:r>
      <w:r>
        <w:rPr>
          <w:u w:val="none"/>
        </w:rPr>
        <w:t>process</w:t>
      </w:r>
      <w:r w:rsidRPr="009516AB">
        <w:rPr>
          <w:u w:val="none"/>
        </w:rPr>
        <w:t>.</w:t>
      </w:r>
    </w:p>
    <w:p w:rsidR="00400C15" w:rsidRPr="009516AB" w:rsidRDefault="00400C15" w:rsidP="00661B42">
      <w:pPr>
        <w:pStyle w:val="Marge"/>
        <w:spacing w:after="120"/>
        <w:ind w:left="567"/>
        <w:rPr>
          <w:rFonts w:cs="Arial"/>
          <w:szCs w:val="22"/>
        </w:rPr>
      </w:pPr>
      <w:r w:rsidRPr="009516AB">
        <w:rPr>
          <w:rFonts w:cs="Arial"/>
          <w:b/>
        </w:rPr>
        <w:t>Criterion A.2</w:t>
      </w:r>
      <w:r w:rsidRPr="009516AB">
        <w:rPr>
          <w:rFonts w:cs="Arial"/>
        </w:rPr>
        <w:t xml:space="preserve">: </w:t>
      </w:r>
      <w:r w:rsidRPr="009516AB">
        <w:rPr>
          <w:rFonts w:cs="Arial"/>
          <w:szCs w:val="22"/>
        </w:rPr>
        <w:t xml:space="preserve">The </w:t>
      </w:r>
      <w:r>
        <w:rPr>
          <w:rFonts w:cs="Arial"/>
          <w:szCs w:val="22"/>
        </w:rPr>
        <w:t xml:space="preserve">proposed </w:t>
      </w:r>
      <w:r w:rsidRPr="009516AB">
        <w:rPr>
          <w:rFonts w:cs="Arial"/>
          <w:szCs w:val="22"/>
        </w:rPr>
        <w:t xml:space="preserve">budget </w:t>
      </w:r>
      <w:r>
        <w:rPr>
          <w:rFonts w:cs="Arial"/>
          <w:szCs w:val="22"/>
        </w:rPr>
        <w:t xml:space="preserve">is </w:t>
      </w:r>
      <w:r w:rsidRPr="009516AB">
        <w:rPr>
          <w:rFonts w:cs="Arial"/>
          <w:szCs w:val="22"/>
        </w:rPr>
        <w:t>br</w:t>
      </w:r>
      <w:r>
        <w:rPr>
          <w:rFonts w:cs="Arial"/>
          <w:szCs w:val="22"/>
        </w:rPr>
        <w:t xml:space="preserve">oken </w:t>
      </w:r>
      <w:r w:rsidRPr="009516AB">
        <w:rPr>
          <w:rFonts w:cs="Arial"/>
          <w:szCs w:val="22"/>
        </w:rPr>
        <w:t xml:space="preserve">down </w:t>
      </w:r>
      <w:r>
        <w:rPr>
          <w:rFonts w:cs="Arial"/>
          <w:szCs w:val="22"/>
        </w:rPr>
        <w:t xml:space="preserve">in sufficient detail to demonstrate that </w:t>
      </w:r>
      <w:r w:rsidRPr="009516AB">
        <w:rPr>
          <w:rFonts w:cs="Arial"/>
          <w:szCs w:val="22"/>
        </w:rPr>
        <w:t xml:space="preserve">the amount of assistance requested </w:t>
      </w:r>
      <w:r>
        <w:rPr>
          <w:rFonts w:cs="Arial"/>
          <w:szCs w:val="22"/>
        </w:rPr>
        <w:t>is</w:t>
      </w:r>
      <w:r w:rsidRPr="009516AB">
        <w:rPr>
          <w:rFonts w:cs="Arial"/>
          <w:szCs w:val="22"/>
        </w:rPr>
        <w:t xml:space="preserve"> appropriate for the proposed activities.</w:t>
      </w:r>
    </w:p>
    <w:p w:rsidR="00400C15" w:rsidRPr="009516AB" w:rsidRDefault="00400C15" w:rsidP="00661B42">
      <w:pPr>
        <w:pStyle w:val="Marge"/>
        <w:spacing w:after="120"/>
        <w:ind w:left="567"/>
        <w:rPr>
          <w:rFonts w:cs="Arial"/>
        </w:rPr>
      </w:pPr>
      <w:r w:rsidRPr="00CD6C39">
        <w:rPr>
          <w:rFonts w:cs="Arial"/>
          <w:b/>
        </w:rPr>
        <w:t>Criterion A.3</w:t>
      </w:r>
      <w:r w:rsidRPr="00CD6C39">
        <w:rPr>
          <w:rFonts w:cs="Arial"/>
        </w:rPr>
        <w:t xml:space="preserve">: </w:t>
      </w:r>
      <w:r>
        <w:rPr>
          <w:rFonts w:cs="Arial"/>
        </w:rPr>
        <w:t>T</w:t>
      </w:r>
      <w:r w:rsidRPr="00CD6C39">
        <w:rPr>
          <w:rFonts w:cs="Arial"/>
          <w:szCs w:val="22"/>
        </w:rPr>
        <w:t>he</w:t>
      </w:r>
      <w:r>
        <w:rPr>
          <w:rFonts w:cs="Arial"/>
          <w:szCs w:val="22"/>
        </w:rPr>
        <w:t xml:space="preserve"> overall</w:t>
      </w:r>
      <w:r w:rsidRPr="00CD6C39">
        <w:rPr>
          <w:rFonts w:cs="Arial"/>
          <w:szCs w:val="22"/>
        </w:rPr>
        <w:t xml:space="preserve"> </w:t>
      </w:r>
      <w:r>
        <w:rPr>
          <w:rFonts w:cs="Arial"/>
          <w:szCs w:val="22"/>
        </w:rPr>
        <w:t xml:space="preserve">structure of the </w:t>
      </w:r>
      <w:r w:rsidRPr="00CD6C39">
        <w:rPr>
          <w:rFonts w:cs="Arial"/>
          <w:szCs w:val="22"/>
        </w:rPr>
        <w:t>project</w:t>
      </w:r>
      <w:r>
        <w:rPr>
          <w:rFonts w:cs="Arial"/>
          <w:szCs w:val="22"/>
        </w:rPr>
        <w:t>,</w:t>
      </w:r>
      <w:r w:rsidRPr="00CD6C39">
        <w:rPr>
          <w:rFonts w:cs="Arial"/>
          <w:szCs w:val="22"/>
        </w:rPr>
        <w:t xml:space="preserve"> </w:t>
      </w:r>
      <w:r>
        <w:rPr>
          <w:rFonts w:cs="Arial"/>
          <w:szCs w:val="22"/>
        </w:rPr>
        <w:t xml:space="preserve">which </w:t>
      </w:r>
      <w:r w:rsidRPr="00CD6C39">
        <w:rPr>
          <w:rFonts w:cs="Arial"/>
          <w:szCs w:val="22"/>
        </w:rPr>
        <w:t>includes a series of 10 activities</w:t>
      </w:r>
      <w:r>
        <w:rPr>
          <w:rFonts w:cs="Arial"/>
          <w:szCs w:val="22"/>
        </w:rPr>
        <w:t>,</w:t>
      </w:r>
      <w:r w:rsidRPr="00CD6C39">
        <w:rPr>
          <w:rFonts w:cs="Arial"/>
          <w:szCs w:val="22"/>
        </w:rPr>
        <w:t xml:space="preserve"> </w:t>
      </w:r>
      <w:r>
        <w:rPr>
          <w:rFonts w:cs="Arial"/>
          <w:szCs w:val="22"/>
        </w:rPr>
        <w:t xml:space="preserve">is carefully </w:t>
      </w:r>
      <w:r w:rsidRPr="00CD6C39">
        <w:rPr>
          <w:rFonts w:cs="Arial"/>
          <w:szCs w:val="22"/>
        </w:rPr>
        <w:t xml:space="preserve">conceived </w:t>
      </w:r>
      <w:r>
        <w:rPr>
          <w:rFonts w:cs="Arial"/>
          <w:szCs w:val="22"/>
        </w:rPr>
        <w:t xml:space="preserve">and </w:t>
      </w:r>
      <w:r w:rsidRPr="00CD6C39">
        <w:rPr>
          <w:rFonts w:cs="Arial"/>
          <w:szCs w:val="22"/>
        </w:rPr>
        <w:t>likely to produce the expected results; steps necessary to drawing up a community-based inventory</w:t>
      </w:r>
      <w:r>
        <w:rPr>
          <w:rFonts w:cs="Arial"/>
          <w:szCs w:val="22"/>
        </w:rPr>
        <w:t>, however,</w:t>
      </w:r>
      <w:r w:rsidRPr="00CD6C39">
        <w:rPr>
          <w:rFonts w:cs="Arial"/>
          <w:szCs w:val="22"/>
        </w:rPr>
        <w:t xml:space="preserve"> </w:t>
      </w:r>
      <w:r>
        <w:rPr>
          <w:rFonts w:cs="Arial"/>
          <w:szCs w:val="22"/>
        </w:rPr>
        <w:t xml:space="preserve">appear </w:t>
      </w:r>
      <w:r w:rsidRPr="00CD6C39">
        <w:rPr>
          <w:rFonts w:cs="Arial"/>
          <w:szCs w:val="22"/>
        </w:rPr>
        <w:t xml:space="preserve">to </w:t>
      </w:r>
      <w:r>
        <w:rPr>
          <w:rFonts w:cs="Arial"/>
          <w:szCs w:val="22"/>
        </w:rPr>
        <w:t>foresee</w:t>
      </w:r>
      <w:r w:rsidRPr="00CD6C39">
        <w:rPr>
          <w:rFonts w:cs="Arial"/>
          <w:szCs w:val="22"/>
        </w:rPr>
        <w:t xml:space="preserve"> fieldwork and data analysis </w:t>
      </w:r>
      <w:r>
        <w:rPr>
          <w:rFonts w:cs="Arial"/>
          <w:szCs w:val="22"/>
        </w:rPr>
        <w:t xml:space="preserve">simultaneously and this </w:t>
      </w:r>
      <w:r w:rsidRPr="00CD6C39">
        <w:rPr>
          <w:rFonts w:cs="Arial"/>
          <w:szCs w:val="22"/>
        </w:rPr>
        <w:t>seem</w:t>
      </w:r>
      <w:r>
        <w:rPr>
          <w:rFonts w:cs="Arial"/>
          <w:szCs w:val="22"/>
        </w:rPr>
        <w:t>s</w:t>
      </w:r>
      <w:r w:rsidRPr="00CD6C39">
        <w:rPr>
          <w:rFonts w:cs="Arial"/>
          <w:szCs w:val="22"/>
        </w:rPr>
        <w:t xml:space="preserve"> </w:t>
      </w:r>
      <w:r>
        <w:rPr>
          <w:rFonts w:cs="Arial"/>
          <w:szCs w:val="22"/>
        </w:rPr>
        <w:t>un</w:t>
      </w:r>
      <w:r w:rsidRPr="00CD6C39">
        <w:rPr>
          <w:rFonts w:cs="Arial"/>
          <w:szCs w:val="22"/>
        </w:rPr>
        <w:t>realistic, making the total project duration (nine months including the preparation of the final report) questionable.</w:t>
      </w:r>
    </w:p>
    <w:p w:rsidR="00400C15" w:rsidRPr="009516AB" w:rsidRDefault="00400C15" w:rsidP="00661B42">
      <w:pPr>
        <w:pStyle w:val="Marge"/>
        <w:spacing w:after="120"/>
        <w:ind w:left="567"/>
        <w:rPr>
          <w:rFonts w:cs="Arial"/>
          <w:bCs/>
          <w:szCs w:val="22"/>
        </w:rPr>
      </w:pPr>
      <w:r w:rsidRPr="009516AB">
        <w:rPr>
          <w:rFonts w:cs="Arial"/>
          <w:b/>
        </w:rPr>
        <w:t>Criterion A.4</w:t>
      </w:r>
      <w:r w:rsidRPr="009516AB">
        <w:rPr>
          <w:rFonts w:cs="Arial"/>
        </w:rPr>
        <w:t xml:space="preserve">: </w:t>
      </w:r>
      <w:r w:rsidRPr="009516AB">
        <w:rPr>
          <w:rFonts w:cs="Arial"/>
          <w:bCs/>
          <w:szCs w:val="22"/>
        </w:rPr>
        <w:t>By involving you</w:t>
      </w:r>
      <w:r>
        <w:rPr>
          <w:rFonts w:cs="Arial"/>
          <w:bCs/>
          <w:szCs w:val="22"/>
        </w:rPr>
        <w:t>ng people</w:t>
      </w:r>
      <w:r w:rsidRPr="009516AB">
        <w:rPr>
          <w:rFonts w:cs="Arial"/>
          <w:bCs/>
          <w:szCs w:val="22"/>
        </w:rPr>
        <w:t xml:space="preserve"> </w:t>
      </w:r>
      <w:r>
        <w:rPr>
          <w:rFonts w:cs="Arial"/>
          <w:bCs/>
          <w:szCs w:val="22"/>
        </w:rPr>
        <w:t>particularly through</w:t>
      </w:r>
      <w:r w:rsidRPr="009516AB">
        <w:rPr>
          <w:rFonts w:cs="Arial"/>
          <w:bCs/>
          <w:szCs w:val="22"/>
        </w:rPr>
        <w:t xml:space="preserve"> </w:t>
      </w:r>
      <w:r>
        <w:rPr>
          <w:rFonts w:cs="Arial"/>
          <w:bCs/>
          <w:szCs w:val="22"/>
        </w:rPr>
        <w:t xml:space="preserve">culture </w:t>
      </w:r>
      <w:r w:rsidRPr="009516AB">
        <w:rPr>
          <w:rFonts w:cs="Arial"/>
          <w:bCs/>
          <w:szCs w:val="22"/>
        </w:rPr>
        <w:t xml:space="preserve">clubs </w:t>
      </w:r>
      <w:r>
        <w:rPr>
          <w:rFonts w:cs="Arial"/>
          <w:bCs/>
          <w:szCs w:val="22"/>
        </w:rPr>
        <w:t xml:space="preserve">in </w:t>
      </w:r>
      <w:r w:rsidRPr="009516AB">
        <w:rPr>
          <w:rFonts w:cs="Arial"/>
          <w:bCs/>
          <w:szCs w:val="22"/>
        </w:rPr>
        <w:t>school</w:t>
      </w:r>
      <w:r>
        <w:rPr>
          <w:rFonts w:cs="Arial"/>
          <w:bCs/>
          <w:szCs w:val="22"/>
        </w:rPr>
        <w:t>s,</w:t>
      </w:r>
      <w:r w:rsidRPr="009516AB">
        <w:rPr>
          <w:rFonts w:cs="Arial"/>
          <w:bCs/>
          <w:szCs w:val="22"/>
        </w:rPr>
        <w:t xml:space="preserve"> </w:t>
      </w:r>
      <w:r>
        <w:rPr>
          <w:rFonts w:cs="Arial"/>
          <w:bCs/>
          <w:szCs w:val="22"/>
        </w:rPr>
        <w:t xml:space="preserve">the royal establishment and village leaders of the project committee, </w:t>
      </w:r>
      <w:r w:rsidRPr="009516AB">
        <w:rPr>
          <w:rFonts w:cs="Arial"/>
          <w:bCs/>
          <w:szCs w:val="22"/>
        </w:rPr>
        <w:t xml:space="preserve">transmission of the inventoried </w:t>
      </w:r>
      <w:r>
        <w:rPr>
          <w:rFonts w:cs="Arial"/>
          <w:bCs/>
          <w:szCs w:val="22"/>
        </w:rPr>
        <w:t>oral</w:t>
      </w:r>
      <w:r w:rsidRPr="009516AB">
        <w:rPr>
          <w:rFonts w:cs="Arial"/>
          <w:bCs/>
          <w:szCs w:val="22"/>
        </w:rPr>
        <w:t xml:space="preserve"> heritage </w:t>
      </w:r>
      <w:r>
        <w:rPr>
          <w:rFonts w:cs="Arial"/>
          <w:bCs/>
          <w:szCs w:val="22"/>
        </w:rPr>
        <w:t xml:space="preserve">could continue beyond the end of </w:t>
      </w:r>
      <w:r w:rsidRPr="009516AB">
        <w:rPr>
          <w:rFonts w:cs="Arial"/>
          <w:bCs/>
          <w:szCs w:val="22"/>
        </w:rPr>
        <w:t xml:space="preserve">the project; </w:t>
      </w:r>
      <w:r>
        <w:rPr>
          <w:rFonts w:cs="Arial"/>
          <w:bCs/>
          <w:szCs w:val="22"/>
        </w:rPr>
        <w:t xml:space="preserve">since the project is presented as a first step of broader cultural mapping, </w:t>
      </w:r>
      <w:r w:rsidRPr="009516AB">
        <w:rPr>
          <w:rFonts w:cs="Arial"/>
          <w:bCs/>
          <w:szCs w:val="22"/>
        </w:rPr>
        <w:t xml:space="preserve">the trained </w:t>
      </w:r>
      <w:r>
        <w:rPr>
          <w:rFonts w:cs="Arial"/>
          <w:bCs/>
          <w:szCs w:val="22"/>
        </w:rPr>
        <w:t>participants will be able to contribute not only to updating the project’s inventory but also to similar initiatives planed in the district, the province or even in the country.</w:t>
      </w:r>
    </w:p>
    <w:p w:rsidR="00400C15" w:rsidRPr="009516AB" w:rsidRDefault="00400C15" w:rsidP="00661B42">
      <w:pPr>
        <w:pStyle w:val="Marge"/>
        <w:spacing w:after="120"/>
        <w:ind w:left="567"/>
        <w:rPr>
          <w:rFonts w:cs="Arial"/>
        </w:rPr>
      </w:pPr>
      <w:r w:rsidRPr="009516AB">
        <w:rPr>
          <w:rFonts w:cs="Arial"/>
          <w:b/>
        </w:rPr>
        <w:t>Criterion A.5</w:t>
      </w:r>
      <w:r w:rsidRPr="009516AB">
        <w:rPr>
          <w:rFonts w:cs="Arial"/>
        </w:rPr>
        <w:t xml:space="preserve">: </w:t>
      </w:r>
      <w:r w:rsidRPr="009516AB">
        <w:rPr>
          <w:rFonts w:cs="Arial"/>
          <w:bCs/>
          <w:szCs w:val="22"/>
        </w:rPr>
        <w:t xml:space="preserve">The </w:t>
      </w:r>
      <w:r>
        <w:rPr>
          <w:rFonts w:cs="Arial"/>
          <w:bCs/>
          <w:szCs w:val="22"/>
        </w:rPr>
        <w:t>requesting</w:t>
      </w:r>
      <w:r w:rsidRPr="009516AB">
        <w:rPr>
          <w:rFonts w:cs="Arial"/>
          <w:bCs/>
          <w:szCs w:val="22"/>
        </w:rPr>
        <w:t xml:space="preserve"> State will share </w:t>
      </w:r>
      <w:r>
        <w:rPr>
          <w:rFonts w:cs="Arial"/>
          <w:bCs/>
          <w:szCs w:val="22"/>
        </w:rPr>
        <w:t>five per cent</w:t>
      </w:r>
      <w:r w:rsidRPr="009516AB">
        <w:rPr>
          <w:rFonts w:cs="Arial"/>
          <w:bCs/>
          <w:szCs w:val="22"/>
        </w:rPr>
        <w:t xml:space="preserve"> of the total amount of the project for which </w:t>
      </w:r>
      <w:r>
        <w:rPr>
          <w:rFonts w:cs="Arial"/>
          <w:bCs/>
          <w:szCs w:val="22"/>
        </w:rPr>
        <w:t>i</w:t>
      </w:r>
      <w:r w:rsidRPr="009516AB">
        <w:rPr>
          <w:rFonts w:cs="Arial"/>
          <w:bCs/>
          <w:szCs w:val="22"/>
        </w:rPr>
        <w:t xml:space="preserve">nternational </w:t>
      </w:r>
      <w:r>
        <w:rPr>
          <w:rFonts w:cs="Arial"/>
          <w:bCs/>
          <w:szCs w:val="22"/>
        </w:rPr>
        <w:t>a</w:t>
      </w:r>
      <w:r w:rsidRPr="009516AB">
        <w:rPr>
          <w:rFonts w:cs="Arial"/>
          <w:bCs/>
          <w:szCs w:val="22"/>
        </w:rPr>
        <w:t>ssistance is requested.</w:t>
      </w:r>
    </w:p>
    <w:p w:rsidR="00400C15" w:rsidRPr="009516AB" w:rsidRDefault="00400C15" w:rsidP="00661B42">
      <w:pPr>
        <w:pStyle w:val="Marge"/>
        <w:spacing w:after="120"/>
        <w:ind w:left="567"/>
        <w:rPr>
          <w:rFonts w:cs="Arial"/>
          <w:highlight w:val="cyan"/>
        </w:rPr>
      </w:pPr>
      <w:r w:rsidRPr="009516AB">
        <w:rPr>
          <w:rFonts w:cs="Arial"/>
          <w:b/>
        </w:rPr>
        <w:t>Criterion A.6</w:t>
      </w:r>
      <w:r w:rsidRPr="009516AB">
        <w:rPr>
          <w:rFonts w:cs="Arial"/>
        </w:rPr>
        <w:t xml:space="preserve">: </w:t>
      </w:r>
      <w:r>
        <w:rPr>
          <w:rFonts w:cs="Arial"/>
          <w:bCs/>
          <w:szCs w:val="22"/>
        </w:rPr>
        <w:t xml:space="preserve">With the goal of </w:t>
      </w:r>
      <w:r w:rsidRPr="009516AB">
        <w:rPr>
          <w:rFonts w:cs="Arial"/>
          <w:bCs/>
          <w:szCs w:val="22"/>
        </w:rPr>
        <w:t>rais</w:t>
      </w:r>
      <w:r>
        <w:rPr>
          <w:rFonts w:cs="Arial"/>
          <w:bCs/>
          <w:szCs w:val="22"/>
        </w:rPr>
        <w:t>ing</w:t>
      </w:r>
      <w:r w:rsidRPr="009516AB">
        <w:rPr>
          <w:rFonts w:cs="Arial"/>
          <w:bCs/>
          <w:szCs w:val="22"/>
        </w:rPr>
        <w:t xml:space="preserve"> awareness of </w:t>
      </w:r>
      <w:proofErr w:type="spellStart"/>
      <w:r w:rsidRPr="009516AB">
        <w:rPr>
          <w:rFonts w:cs="Arial"/>
          <w:bCs/>
          <w:szCs w:val="22"/>
        </w:rPr>
        <w:t>Lala</w:t>
      </w:r>
      <w:proofErr w:type="spellEnd"/>
      <w:r w:rsidRPr="009516AB">
        <w:rPr>
          <w:rFonts w:cs="Arial"/>
          <w:bCs/>
          <w:szCs w:val="22"/>
        </w:rPr>
        <w:t xml:space="preserve"> community members </w:t>
      </w:r>
      <w:r>
        <w:rPr>
          <w:rFonts w:cs="Arial"/>
          <w:bCs/>
          <w:szCs w:val="22"/>
        </w:rPr>
        <w:t>about</w:t>
      </w:r>
      <w:r w:rsidRPr="009516AB">
        <w:rPr>
          <w:rFonts w:cs="Arial"/>
          <w:bCs/>
          <w:szCs w:val="22"/>
        </w:rPr>
        <w:t xml:space="preserve"> the importance of their proverbs and</w:t>
      </w:r>
      <w:r>
        <w:rPr>
          <w:rFonts w:cs="Arial"/>
          <w:bCs/>
          <w:szCs w:val="22"/>
        </w:rPr>
        <w:t xml:space="preserve"> </w:t>
      </w:r>
      <w:r w:rsidRPr="009516AB">
        <w:rPr>
          <w:rFonts w:cs="Arial"/>
          <w:bCs/>
          <w:szCs w:val="22"/>
        </w:rPr>
        <w:t>equip</w:t>
      </w:r>
      <w:r>
        <w:rPr>
          <w:rFonts w:cs="Arial"/>
          <w:bCs/>
          <w:szCs w:val="22"/>
        </w:rPr>
        <w:t>ping</w:t>
      </w:r>
      <w:r w:rsidRPr="009516AB">
        <w:rPr>
          <w:rFonts w:cs="Arial"/>
          <w:bCs/>
          <w:szCs w:val="22"/>
        </w:rPr>
        <w:t xml:space="preserve"> them with effective inventorying skills</w:t>
      </w:r>
      <w:r>
        <w:rPr>
          <w:rFonts w:cs="Arial"/>
          <w:bCs/>
          <w:szCs w:val="22"/>
        </w:rPr>
        <w:t xml:space="preserve">, </w:t>
      </w:r>
      <w:r w:rsidRPr="00797298">
        <w:rPr>
          <w:rFonts w:cs="Arial"/>
          <w:bCs/>
          <w:szCs w:val="22"/>
        </w:rPr>
        <w:t xml:space="preserve">the request clearly demonstrates that the proposed activities </w:t>
      </w:r>
      <w:r>
        <w:rPr>
          <w:rFonts w:cs="Arial"/>
          <w:bCs/>
          <w:szCs w:val="22"/>
        </w:rPr>
        <w:t xml:space="preserve">will </w:t>
      </w:r>
      <w:r w:rsidRPr="00797298">
        <w:rPr>
          <w:rFonts w:cs="Arial"/>
          <w:bCs/>
          <w:szCs w:val="22"/>
        </w:rPr>
        <w:t xml:space="preserve">build capacities of </w:t>
      </w:r>
      <w:r>
        <w:rPr>
          <w:rFonts w:cs="Arial"/>
          <w:bCs/>
          <w:szCs w:val="22"/>
        </w:rPr>
        <w:t xml:space="preserve">concerned </w:t>
      </w:r>
      <w:r w:rsidRPr="00797298">
        <w:rPr>
          <w:rFonts w:cs="Arial"/>
          <w:bCs/>
          <w:szCs w:val="22"/>
        </w:rPr>
        <w:lastRenderedPageBreak/>
        <w:t xml:space="preserve">groups and individuals in </w:t>
      </w:r>
      <w:r>
        <w:rPr>
          <w:rFonts w:cs="Arial"/>
          <w:bCs/>
          <w:szCs w:val="22"/>
        </w:rPr>
        <w:t>identifying and defining intangible cultural heritage elements and other safeguarding measures.</w:t>
      </w:r>
    </w:p>
    <w:p w:rsidR="00400C15" w:rsidRPr="009516AB" w:rsidRDefault="00400C15" w:rsidP="00661B42">
      <w:pPr>
        <w:pStyle w:val="Marge"/>
        <w:spacing w:after="120"/>
        <w:ind w:left="567"/>
        <w:rPr>
          <w:rFonts w:cs="Arial"/>
        </w:rPr>
      </w:pPr>
      <w:r w:rsidRPr="00CD6C39">
        <w:rPr>
          <w:rFonts w:cs="Arial"/>
          <w:b/>
        </w:rPr>
        <w:t>Criterion A.7</w:t>
      </w:r>
      <w:r w:rsidRPr="00CD6C39">
        <w:rPr>
          <w:rFonts w:cs="Arial"/>
        </w:rPr>
        <w:t>: Zambia has never implemented activities financed by the Intangible Cultural Heritage Fund.</w:t>
      </w:r>
    </w:p>
    <w:p w:rsidR="00400C15" w:rsidRPr="009516AB" w:rsidRDefault="00400C15" w:rsidP="00661B42">
      <w:pPr>
        <w:pStyle w:val="Marge"/>
        <w:spacing w:after="120"/>
        <w:ind w:left="567"/>
        <w:rPr>
          <w:rFonts w:cs="Arial"/>
        </w:rPr>
      </w:pPr>
      <w:r w:rsidRPr="009516AB">
        <w:rPr>
          <w:rFonts w:cs="Arial"/>
          <w:b/>
        </w:rPr>
        <w:t>Paragraph 10(a)</w:t>
      </w:r>
      <w:r w:rsidRPr="009516AB">
        <w:rPr>
          <w:rFonts w:cs="Arial"/>
        </w:rPr>
        <w:t xml:space="preserve">: The project is local in scope and involves both national </w:t>
      </w:r>
      <w:r>
        <w:rPr>
          <w:rFonts w:cs="Arial"/>
        </w:rPr>
        <w:t xml:space="preserve">partners such as the University of Zambia </w:t>
      </w:r>
      <w:r w:rsidRPr="009516AB">
        <w:rPr>
          <w:rFonts w:cs="Arial"/>
        </w:rPr>
        <w:t xml:space="preserve">and local </w:t>
      </w:r>
      <w:r>
        <w:rPr>
          <w:rFonts w:cs="Arial"/>
        </w:rPr>
        <w:t>associations</w:t>
      </w:r>
      <w:r w:rsidRPr="009516AB">
        <w:rPr>
          <w:rFonts w:cs="Arial"/>
        </w:rPr>
        <w:t>.</w:t>
      </w:r>
    </w:p>
    <w:p w:rsidR="00400C15" w:rsidRPr="00CD6C39" w:rsidRDefault="00400C15" w:rsidP="00661B42">
      <w:pPr>
        <w:pStyle w:val="Marge"/>
        <w:spacing w:after="120"/>
        <w:ind w:left="567"/>
        <w:rPr>
          <w:rFonts w:cs="Arial"/>
        </w:rPr>
      </w:pPr>
      <w:r w:rsidRPr="00CD6C39">
        <w:rPr>
          <w:rFonts w:cs="Arial"/>
          <w:b/>
        </w:rPr>
        <w:t>Paragraph 10(b):</w:t>
      </w:r>
      <w:r w:rsidRPr="00CD6C39">
        <w:rPr>
          <w:rFonts w:cs="Arial"/>
        </w:rPr>
        <w:t xml:space="preserve"> The request may stimulate financial support for similar activities in other chiefdoms while trained </w:t>
      </w:r>
      <w:r w:rsidRPr="00CD6C39">
        <w:t>custodians and practitioners</w:t>
      </w:r>
      <w:r w:rsidRPr="00CD6C39">
        <w:rPr>
          <w:rFonts w:cs="Arial"/>
        </w:rPr>
        <w:t xml:space="preserve"> will be motivated, as a result of the project, to seek financial </w:t>
      </w:r>
      <w:r>
        <w:rPr>
          <w:rFonts w:cs="Arial"/>
        </w:rPr>
        <w:t xml:space="preserve">resources to do </w:t>
      </w:r>
      <w:r w:rsidRPr="00CD6C39">
        <w:rPr>
          <w:rFonts w:cs="Arial"/>
        </w:rPr>
        <w:t xml:space="preserve">follow up </w:t>
      </w:r>
      <w:r>
        <w:rPr>
          <w:rFonts w:cs="Arial"/>
        </w:rPr>
        <w:t xml:space="preserve">on the </w:t>
      </w:r>
      <w:r w:rsidRPr="00CD6C39">
        <w:rPr>
          <w:rFonts w:cs="Arial"/>
        </w:rPr>
        <w:t>project; published materials resulting from the inventorying and documentation activities will be used to stimulate financial contribution</w:t>
      </w:r>
      <w:r>
        <w:rPr>
          <w:rFonts w:cs="Arial"/>
        </w:rPr>
        <w:t>s</w:t>
      </w:r>
      <w:r w:rsidRPr="00CD6C39">
        <w:rPr>
          <w:rFonts w:cs="Arial"/>
        </w:rPr>
        <w:t xml:space="preserve"> for academic research related to intangible cultural heritage.</w:t>
      </w:r>
    </w:p>
    <w:p w:rsidR="00400C15" w:rsidRPr="00CD6C39" w:rsidRDefault="00400C15" w:rsidP="00661B42">
      <w:pPr>
        <w:pStyle w:val="COMParaDecision"/>
        <w:ind w:left="567" w:hanging="567"/>
      </w:pPr>
      <w:r w:rsidRPr="00CD6C39">
        <w:t>Decides to approve</w:t>
      </w:r>
      <w:r w:rsidRPr="00CD6C39">
        <w:rPr>
          <w:u w:val="none"/>
        </w:rPr>
        <w:t xml:space="preserve"> the </w:t>
      </w:r>
      <w:r>
        <w:rPr>
          <w:u w:val="none"/>
        </w:rPr>
        <w:t>i</w:t>
      </w:r>
      <w:r w:rsidRPr="00CD6C39">
        <w:rPr>
          <w:u w:val="none"/>
        </w:rPr>
        <w:t xml:space="preserve">nternational </w:t>
      </w:r>
      <w:r>
        <w:rPr>
          <w:u w:val="none"/>
        </w:rPr>
        <w:t>a</w:t>
      </w:r>
      <w:r w:rsidRPr="00CD6C39">
        <w:rPr>
          <w:u w:val="none"/>
        </w:rPr>
        <w:t>ssistance request from Zambia for a project entitled ‘</w:t>
      </w:r>
      <w:r w:rsidRPr="00CD6C39">
        <w:rPr>
          <w:b/>
          <w:u w:val="none"/>
        </w:rPr>
        <w:t xml:space="preserve">Inventorying of proverbs of </w:t>
      </w:r>
      <w:proofErr w:type="spellStart"/>
      <w:r w:rsidRPr="00CD6C39">
        <w:rPr>
          <w:b/>
          <w:u w:val="none"/>
        </w:rPr>
        <w:t>Lala</w:t>
      </w:r>
      <w:proofErr w:type="spellEnd"/>
      <w:r w:rsidRPr="00CD6C39">
        <w:rPr>
          <w:b/>
          <w:u w:val="none"/>
        </w:rPr>
        <w:t xml:space="preserve"> community in </w:t>
      </w:r>
      <w:proofErr w:type="spellStart"/>
      <w:r w:rsidRPr="00CD6C39">
        <w:rPr>
          <w:b/>
          <w:u w:val="none"/>
        </w:rPr>
        <w:t>Luano</w:t>
      </w:r>
      <w:proofErr w:type="spellEnd"/>
      <w:r w:rsidRPr="00CD6C39">
        <w:rPr>
          <w:b/>
          <w:u w:val="none"/>
        </w:rPr>
        <w:t xml:space="preserve"> District of Zambia</w:t>
      </w:r>
      <w:r w:rsidRPr="00CD6C39">
        <w:rPr>
          <w:u w:val="none"/>
        </w:rPr>
        <w:t>’ and to grant an amount of US$24,999.90 to this end;</w:t>
      </w:r>
    </w:p>
    <w:p w:rsidR="00400C15" w:rsidRPr="00112BB8" w:rsidRDefault="00400C15" w:rsidP="00661B42">
      <w:pPr>
        <w:pStyle w:val="COMParaDecision"/>
        <w:ind w:left="567" w:hanging="567"/>
        <w:rPr>
          <w:u w:val="none"/>
        </w:rPr>
      </w:pPr>
      <w:r w:rsidRPr="00112BB8">
        <w:t>Requests</w:t>
      </w:r>
      <w:r w:rsidRPr="00112BB8">
        <w:rPr>
          <w:u w:val="none"/>
        </w:rPr>
        <w:t xml:space="preserve"> the Secretariat to reach an agreement with the requesting State Party on technical details of the assistance, paying particular attention to the detailed budget and timetable of activities to be covered by the Intangible Cultural Heritage Fund, paying particular attention to issues raised in the </w:t>
      </w:r>
      <w:r>
        <w:rPr>
          <w:u w:val="none"/>
        </w:rPr>
        <w:t>assessment of</w:t>
      </w:r>
      <w:r w:rsidRPr="00112BB8">
        <w:rPr>
          <w:u w:val="none"/>
        </w:rPr>
        <w:t xml:space="preserve"> criterion A.3;</w:t>
      </w:r>
    </w:p>
    <w:p w:rsidR="00400C15" w:rsidRPr="009516AB" w:rsidRDefault="00400C15" w:rsidP="00661B42">
      <w:pPr>
        <w:pStyle w:val="COMParaDecision"/>
        <w:ind w:left="567" w:hanging="567"/>
      </w:pPr>
      <w:r w:rsidRPr="009516AB">
        <w:t>Invites</w:t>
      </w:r>
      <w:r w:rsidRPr="009516AB">
        <w:rPr>
          <w:u w:val="none"/>
        </w:rPr>
        <w:t xml:space="preserve"> the State Party to use the ICH-04-Report Form when reporting on the use of assistance provided.</w:t>
      </w:r>
    </w:p>
    <w:p w:rsidR="00400C15" w:rsidRPr="007057A2" w:rsidRDefault="00400C15" w:rsidP="00661B42">
      <w:pPr>
        <w:pStyle w:val="COMTitleDecision"/>
        <w:ind w:left="0"/>
        <w:rPr>
          <w:rFonts w:eastAsia="SimSun"/>
        </w:rPr>
      </w:pPr>
      <w:r w:rsidRPr="007057A2">
        <w:t>DECISION 11.COM 1.BUR 2</w:t>
      </w:r>
    </w:p>
    <w:p w:rsidR="00400C15" w:rsidRPr="007057A2" w:rsidRDefault="00400C15" w:rsidP="00661B42">
      <w:pPr>
        <w:pStyle w:val="COMPreambulaDecisions"/>
        <w:spacing w:after="100"/>
        <w:ind w:left="0"/>
        <w:rPr>
          <w:rFonts w:eastAsia="SimSun"/>
        </w:rPr>
      </w:pPr>
      <w:r w:rsidRPr="007057A2">
        <w:t>The Bureau,</w:t>
      </w:r>
    </w:p>
    <w:p w:rsidR="00400C15" w:rsidRPr="007057A2" w:rsidRDefault="00400C15" w:rsidP="00661B42">
      <w:pPr>
        <w:pStyle w:val="COMParaDecision"/>
        <w:spacing w:after="100"/>
        <w:ind w:left="567" w:hanging="567"/>
      </w:pPr>
      <w:r w:rsidRPr="007057A2">
        <w:t>Having examined</w:t>
      </w:r>
      <w:r w:rsidRPr="007057A2">
        <w:rPr>
          <w:u w:val="none"/>
        </w:rPr>
        <w:t xml:space="preserve"> document ITH/16/11.COM 1.BUR/2</w:t>
      </w:r>
      <w:r w:rsidRPr="00CA3327">
        <w:rPr>
          <w:u w:val="none"/>
        </w:rPr>
        <w:t>,</w:t>
      </w:r>
    </w:p>
    <w:p w:rsidR="00400C15" w:rsidRPr="007057A2" w:rsidRDefault="00400C15" w:rsidP="00661B42">
      <w:pPr>
        <w:pStyle w:val="COMParaDecision"/>
        <w:spacing w:after="100"/>
        <w:ind w:left="567" w:hanging="567"/>
      </w:pPr>
      <w:r w:rsidRPr="007057A2">
        <w:t>Recalling</w:t>
      </w:r>
      <w:r w:rsidRPr="007057A2">
        <w:rPr>
          <w:u w:val="none"/>
        </w:rPr>
        <w:t xml:space="preserve"> Articles 7, 29 and 30 of the Convention concerning reports by the States Parties,</w:t>
      </w:r>
    </w:p>
    <w:p w:rsidR="00400C15" w:rsidRPr="007057A2" w:rsidRDefault="00400C15" w:rsidP="00661B42">
      <w:pPr>
        <w:pStyle w:val="COMParaDecision"/>
        <w:spacing w:after="100"/>
        <w:ind w:left="567" w:hanging="567"/>
      </w:pPr>
      <w:r w:rsidRPr="007057A2">
        <w:t>Further recalling</w:t>
      </w:r>
      <w:r w:rsidRPr="007057A2">
        <w:rPr>
          <w:u w:val="none"/>
        </w:rPr>
        <w:t xml:space="preserve"> Decision 10.COM 6.a,</w:t>
      </w:r>
    </w:p>
    <w:p w:rsidR="00400C15" w:rsidRPr="007057A2" w:rsidRDefault="00400C15" w:rsidP="00661B42">
      <w:pPr>
        <w:pStyle w:val="COMParaDecision"/>
        <w:spacing w:after="100"/>
        <w:ind w:left="567" w:hanging="567"/>
      </w:pPr>
      <w:r w:rsidRPr="007057A2">
        <w:rPr>
          <w:rFonts w:eastAsia="Arial"/>
          <w:spacing w:val="-2"/>
          <w:u w:color="000000"/>
        </w:rPr>
        <w:t>W</w:t>
      </w:r>
      <w:r w:rsidRPr="007057A2">
        <w:rPr>
          <w:rFonts w:eastAsia="Arial"/>
          <w:u w:color="000000"/>
        </w:rPr>
        <w:t>e</w:t>
      </w:r>
      <w:r w:rsidRPr="007057A2">
        <w:rPr>
          <w:rFonts w:eastAsia="Arial"/>
          <w:spacing w:val="-1"/>
          <w:u w:color="000000"/>
        </w:rPr>
        <w:t>l</w:t>
      </w:r>
      <w:r w:rsidRPr="007057A2">
        <w:rPr>
          <w:rFonts w:eastAsia="Arial"/>
          <w:u w:color="000000"/>
        </w:rPr>
        <w:t>c</w:t>
      </w:r>
      <w:r w:rsidRPr="007057A2">
        <w:rPr>
          <w:rFonts w:eastAsia="Arial"/>
          <w:spacing w:val="-3"/>
          <w:u w:color="000000"/>
        </w:rPr>
        <w:t>o</w:t>
      </w:r>
      <w:r w:rsidRPr="007057A2">
        <w:rPr>
          <w:rFonts w:eastAsia="Arial"/>
          <w:spacing w:val="1"/>
          <w:u w:color="000000"/>
        </w:rPr>
        <w:t>m</w:t>
      </w:r>
      <w:r w:rsidRPr="007057A2">
        <w:rPr>
          <w:rFonts w:eastAsia="Arial"/>
          <w:u w:color="000000"/>
        </w:rPr>
        <w:t>es</w:t>
      </w:r>
      <w:r w:rsidRPr="007057A2">
        <w:rPr>
          <w:rFonts w:eastAsia="Arial"/>
          <w:spacing w:val="-1"/>
          <w:u w:color="000000"/>
        </w:rPr>
        <w:t xml:space="preserve"> </w:t>
      </w:r>
      <w:r w:rsidRPr="007057A2">
        <w:rPr>
          <w:rFonts w:eastAsia="Arial"/>
          <w:spacing w:val="2"/>
          <w:u w:color="000000"/>
        </w:rPr>
        <w:t>w</w:t>
      </w:r>
      <w:r w:rsidRPr="007057A2">
        <w:rPr>
          <w:rFonts w:eastAsia="Arial"/>
          <w:spacing w:val="-1"/>
          <w:u w:color="000000"/>
        </w:rPr>
        <w:t>i</w:t>
      </w:r>
      <w:r w:rsidRPr="007057A2">
        <w:rPr>
          <w:rFonts w:eastAsia="Arial"/>
          <w:spacing w:val="1"/>
          <w:u w:color="000000"/>
        </w:rPr>
        <w:t>t</w:t>
      </w:r>
      <w:r w:rsidRPr="007057A2">
        <w:rPr>
          <w:rFonts w:eastAsia="Arial"/>
          <w:u w:color="000000"/>
        </w:rPr>
        <w:t>h sati</w:t>
      </w:r>
      <w:r w:rsidRPr="007057A2">
        <w:rPr>
          <w:rFonts w:eastAsia="Arial"/>
          <w:spacing w:val="-3"/>
          <w:u w:color="000000"/>
        </w:rPr>
        <w:t>s</w:t>
      </w:r>
      <w:r w:rsidRPr="007057A2">
        <w:rPr>
          <w:rFonts w:eastAsia="Arial"/>
          <w:spacing w:val="1"/>
          <w:u w:color="000000"/>
        </w:rPr>
        <w:t>f</w:t>
      </w:r>
      <w:r w:rsidRPr="007057A2">
        <w:rPr>
          <w:rFonts w:eastAsia="Arial"/>
          <w:u w:color="000000"/>
        </w:rPr>
        <w:t>act</w:t>
      </w:r>
      <w:r w:rsidRPr="007057A2">
        <w:rPr>
          <w:rFonts w:eastAsia="Arial"/>
          <w:spacing w:val="-3"/>
          <w:u w:color="000000"/>
        </w:rPr>
        <w:t>i</w:t>
      </w:r>
      <w:r w:rsidRPr="007057A2">
        <w:rPr>
          <w:rFonts w:eastAsia="Arial"/>
          <w:u w:color="000000"/>
        </w:rPr>
        <w:t>on</w:t>
      </w:r>
      <w:r w:rsidRPr="007057A2">
        <w:rPr>
          <w:rFonts w:eastAsia="Arial"/>
          <w:spacing w:val="5"/>
          <w:u w:val="none"/>
        </w:rPr>
        <w:t xml:space="preserve"> </w:t>
      </w:r>
      <w:r w:rsidRPr="007057A2">
        <w:rPr>
          <w:rFonts w:eastAsia="Arial"/>
          <w:spacing w:val="1"/>
          <w:u w:val="none"/>
        </w:rPr>
        <w:t>t</w:t>
      </w:r>
      <w:r w:rsidRPr="007057A2">
        <w:rPr>
          <w:rFonts w:eastAsia="Arial"/>
          <w:u w:val="none"/>
        </w:rPr>
        <w:t>he</w:t>
      </w:r>
      <w:r w:rsidRPr="007057A2">
        <w:rPr>
          <w:rFonts w:eastAsia="Arial"/>
          <w:spacing w:val="3"/>
          <w:u w:val="none"/>
        </w:rPr>
        <w:t xml:space="preserve"> revised </w:t>
      </w:r>
      <w:r w:rsidRPr="007057A2">
        <w:rPr>
          <w:u w:val="none"/>
        </w:rPr>
        <w:t>‘Overview and summaries of the 2015 reports of States Parties on the implementation of the Convention and on the current status of elements inscribed on the Representative List’</w:t>
      </w:r>
      <w:r w:rsidRPr="007057A2">
        <w:rPr>
          <w:rFonts w:eastAsia="Arial"/>
          <w:spacing w:val="4"/>
          <w:u w:val="none"/>
        </w:rPr>
        <w:t xml:space="preserve"> as presented in the Annex of document </w:t>
      </w:r>
      <w:r w:rsidRPr="007057A2">
        <w:rPr>
          <w:u w:val="none"/>
        </w:rPr>
        <w:t>ITH/16/11.COM 1.BUR/2</w:t>
      </w:r>
      <w:r>
        <w:rPr>
          <w:u w:val="none"/>
        </w:rPr>
        <w:t> Rev</w:t>
      </w:r>
      <w:r w:rsidR="000D6E31">
        <w:rPr>
          <w:rStyle w:val="FootnoteReference"/>
          <w:u w:val="none"/>
        </w:rPr>
        <w:footnoteReference w:id="1"/>
      </w:r>
      <w:r>
        <w:rPr>
          <w:u w:val="none"/>
        </w:rPr>
        <w:t>.</w:t>
      </w:r>
      <w:r w:rsidRPr="007057A2">
        <w:rPr>
          <w:rFonts w:eastAsia="Arial"/>
          <w:u w:val="none"/>
        </w:rPr>
        <w:t xml:space="preserve"> </w:t>
      </w:r>
      <w:proofErr w:type="gramStart"/>
      <w:r w:rsidRPr="007057A2">
        <w:rPr>
          <w:rFonts w:eastAsia="Arial"/>
          <w:u w:val="none"/>
        </w:rPr>
        <w:t>a</w:t>
      </w:r>
      <w:r w:rsidRPr="007057A2">
        <w:rPr>
          <w:rFonts w:eastAsia="Arial"/>
          <w:spacing w:val="-1"/>
          <w:u w:val="none"/>
        </w:rPr>
        <w:t>n</w:t>
      </w:r>
      <w:r w:rsidRPr="007057A2">
        <w:rPr>
          <w:rFonts w:eastAsia="Arial"/>
          <w:u w:val="none"/>
        </w:rPr>
        <w:t>d</w:t>
      </w:r>
      <w:proofErr w:type="gramEnd"/>
      <w:r w:rsidRPr="007057A2">
        <w:rPr>
          <w:rFonts w:eastAsia="Arial"/>
          <w:spacing w:val="5"/>
          <w:u w:val="none"/>
        </w:rPr>
        <w:t xml:space="preserve"> </w:t>
      </w:r>
      <w:r w:rsidRPr="007057A2">
        <w:t>decides</w:t>
      </w:r>
      <w:r w:rsidRPr="007057A2">
        <w:rPr>
          <w:u w:val="none"/>
        </w:rPr>
        <w:t xml:space="preserve"> to submit it to the General Assembly.</w:t>
      </w:r>
    </w:p>
    <w:p w:rsidR="00400C15" w:rsidRPr="00E97E5B" w:rsidRDefault="00400C15" w:rsidP="00661B42">
      <w:pPr>
        <w:pStyle w:val="Heading4"/>
        <w:spacing w:before="360"/>
        <w:ind w:left="567" w:hanging="567"/>
        <w:jc w:val="both"/>
        <w:rPr>
          <w:rFonts w:cs="Arial"/>
          <w:szCs w:val="22"/>
        </w:rPr>
      </w:pPr>
      <w:r>
        <w:rPr>
          <w:rFonts w:cs="Arial"/>
          <w:szCs w:val="22"/>
        </w:rPr>
        <w:t>DECISION 11.COM 1.BUR 3</w:t>
      </w:r>
    </w:p>
    <w:p w:rsidR="00400C15" w:rsidRPr="00E97E5B" w:rsidRDefault="00400C15" w:rsidP="00661B42">
      <w:pPr>
        <w:pStyle w:val="Par"/>
        <w:keepNext/>
        <w:spacing w:before="240"/>
        <w:ind w:left="567" w:hanging="567"/>
        <w:rPr>
          <w:rFonts w:cs="Arial"/>
          <w:szCs w:val="22"/>
        </w:rPr>
      </w:pPr>
      <w:r w:rsidRPr="00E97E5B">
        <w:rPr>
          <w:rFonts w:cs="Arial"/>
          <w:szCs w:val="22"/>
        </w:rPr>
        <w:t>The Bureau,</w:t>
      </w:r>
    </w:p>
    <w:p w:rsidR="00400C15" w:rsidRPr="00183962" w:rsidRDefault="00400C15" w:rsidP="00661B42">
      <w:pPr>
        <w:pStyle w:val="b"/>
        <w:numPr>
          <w:ilvl w:val="0"/>
          <w:numId w:val="10"/>
        </w:numPr>
        <w:tabs>
          <w:tab w:val="clear" w:pos="1134"/>
        </w:tabs>
        <w:spacing w:before="120" w:after="0"/>
        <w:ind w:left="567" w:hanging="567"/>
        <w:rPr>
          <w:rFonts w:cs="Arial"/>
          <w:szCs w:val="22"/>
        </w:rPr>
      </w:pPr>
      <w:r w:rsidRPr="00E97E5B">
        <w:rPr>
          <w:rFonts w:cs="Arial"/>
          <w:szCs w:val="22"/>
          <w:u w:val="single"/>
        </w:rPr>
        <w:t>Having examined</w:t>
      </w:r>
      <w:r w:rsidRPr="00E97E5B">
        <w:rPr>
          <w:rFonts w:cs="Arial"/>
          <w:szCs w:val="22"/>
        </w:rPr>
        <w:t xml:space="preserve"> Document</w:t>
      </w:r>
      <w:r>
        <w:rPr>
          <w:rFonts w:cs="Arial"/>
          <w:szCs w:val="22"/>
        </w:rPr>
        <w:t xml:space="preserve"> ITH/16/6.GA/5,</w:t>
      </w:r>
    </w:p>
    <w:p w:rsidR="00400C15" w:rsidRPr="00E97E5B" w:rsidRDefault="00400C15" w:rsidP="00661B42">
      <w:pPr>
        <w:pStyle w:val="b"/>
        <w:numPr>
          <w:ilvl w:val="0"/>
          <w:numId w:val="10"/>
        </w:numPr>
        <w:tabs>
          <w:tab w:val="clear" w:pos="1134"/>
        </w:tabs>
        <w:spacing w:before="120" w:after="0"/>
        <w:ind w:left="567" w:hanging="567"/>
        <w:rPr>
          <w:rFonts w:cs="Arial"/>
          <w:szCs w:val="22"/>
        </w:rPr>
      </w:pPr>
      <w:r w:rsidRPr="00E97E5B">
        <w:rPr>
          <w:rFonts w:cs="Arial"/>
          <w:szCs w:val="22"/>
          <w:u w:val="single"/>
        </w:rPr>
        <w:t>Recalling</w:t>
      </w:r>
      <w:r w:rsidRPr="00E97E5B">
        <w:rPr>
          <w:rFonts w:cs="Arial"/>
          <w:szCs w:val="22"/>
        </w:rPr>
        <w:t xml:space="preserve"> Art</w:t>
      </w:r>
      <w:r>
        <w:rPr>
          <w:rFonts w:cs="Arial"/>
          <w:szCs w:val="22"/>
        </w:rPr>
        <w:t>icle 30</w:t>
      </w:r>
      <w:r w:rsidRPr="00E97E5B">
        <w:rPr>
          <w:rFonts w:cs="Arial"/>
          <w:szCs w:val="22"/>
        </w:rPr>
        <w:t xml:space="preserve"> of the Convention,</w:t>
      </w:r>
    </w:p>
    <w:p w:rsidR="00400C15" w:rsidRDefault="00400C15" w:rsidP="00661B42">
      <w:pPr>
        <w:pStyle w:val="b"/>
        <w:numPr>
          <w:ilvl w:val="0"/>
          <w:numId w:val="10"/>
        </w:numPr>
        <w:tabs>
          <w:tab w:val="clear" w:pos="1134"/>
        </w:tabs>
        <w:spacing w:before="120" w:after="0"/>
        <w:ind w:left="567" w:hanging="567"/>
        <w:rPr>
          <w:rFonts w:cs="Arial"/>
          <w:szCs w:val="22"/>
        </w:rPr>
      </w:pPr>
      <w:r w:rsidRPr="00E97E5B">
        <w:rPr>
          <w:rFonts w:cs="Arial"/>
          <w:szCs w:val="22"/>
          <w:u w:val="single"/>
        </w:rPr>
        <w:t>Further recalling</w:t>
      </w:r>
      <w:r w:rsidRPr="00E97E5B">
        <w:rPr>
          <w:rFonts w:cs="Arial"/>
          <w:szCs w:val="22"/>
        </w:rPr>
        <w:t xml:space="preserve"> </w:t>
      </w:r>
      <w:r>
        <w:rPr>
          <w:rFonts w:cs="Arial"/>
          <w:szCs w:val="22"/>
        </w:rPr>
        <w:t>Decision 10.COM 7.a, adopted by the Intergovernmental Committee at its tenth session Windhoek, Namibia (November 2015),</w:t>
      </w:r>
    </w:p>
    <w:p w:rsidR="00FF6D23" w:rsidRPr="00400C15" w:rsidRDefault="00400C15" w:rsidP="00661B42">
      <w:pPr>
        <w:pStyle w:val="b"/>
        <w:numPr>
          <w:ilvl w:val="0"/>
          <w:numId w:val="10"/>
        </w:numPr>
        <w:tabs>
          <w:tab w:val="clear" w:pos="1134"/>
        </w:tabs>
        <w:spacing w:before="120" w:after="0"/>
        <w:ind w:left="567" w:hanging="567"/>
        <w:rPr>
          <w:rFonts w:cs="Arial"/>
          <w:szCs w:val="22"/>
        </w:rPr>
      </w:pPr>
      <w:r>
        <w:rPr>
          <w:rFonts w:cs="Arial"/>
          <w:szCs w:val="22"/>
          <w:u w:val="single"/>
        </w:rPr>
        <w:t>Approves</w:t>
      </w:r>
      <w:r w:rsidRPr="00504C0C">
        <w:rPr>
          <w:rFonts w:cs="Arial"/>
          <w:szCs w:val="22"/>
        </w:rPr>
        <w:t xml:space="preserve"> the revised </w:t>
      </w:r>
      <w:r>
        <w:rPr>
          <w:rFonts w:cs="Arial"/>
          <w:szCs w:val="22"/>
        </w:rPr>
        <w:t xml:space="preserve">text of the </w:t>
      </w:r>
      <w:r w:rsidRPr="00504C0C">
        <w:rPr>
          <w:rFonts w:cs="Arial"/>
          <w:szCs w:val="22"/>
        </w:rPr>
        <w:t>report on the activities of the Committee between</w:t>
      </w:r>
      <w:r w:rsidRPr="00504C0C">
        <w:t xml:space="preserve"> the f</w:t>
      </w:r>
      <w:r>
        <w:t>ifth</w:t>
      </w:r>
      <w:r w:rsidRPr="00504C0C">
        <w:t xml:space="preserve"> and </w:t>
      </w:r>
      <w:r>
        <w:t>sixth</w:t>
      </w:r>
      <w:r w:rsidRPr="00504C0C">
        <w:t xml:space="preserve"> sessions of the General Assembly</w:t>
      </w:r>
      <w:r w:rsidRPr="00504C0C">
        <w:rPr>
          <w:rFonts w:cs="Arial"/>
          <w:szCs w:val="22"/>
        </w:rPr>
        <w:t xml:space="preserve"> included in Document </w:t>
      </w:r>
      <w:r>
        <w:rPr>
          <w:rFonts w:cs="Arial"/>
          <w:szCs w:val="22"/>
        </w:rPr>
        <w:t>ITH/16/6</w:t>
      </w:r>
      <w:r w:rsidRPr="00504C0C">
        <w:rPr>
          <w:rFonts w:cs="Arial"/>
          <w:szCs w:val="22"/>
        </w:rPr>
        <w:t>.GA/</w:t>
      </w:r>
      <w:r>
        <w:rPr>
          <w:rFonts w:cs="Arial"/>
          <w:szCs w:val="22"/>
        </w:rPr>
        <w:t>5</w:t>
      </w:r>
    </w:p>
    <w:sectPr w:rsidR="00FF6D23" w:rsidRPr="00400C15" w:rsidSect="00990228">
      <w:headerReference w:type="even" r:id="rId9"/>
      <w:headerReference w:type="default" r:id="rId10"/>
      <w:headerReference w:type="first" r:id="rId11"/>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EC" w:rsidRDefault="00B959EC" w:rsidP="008724E5">
      <w:r>
        <w:separator/>
      </w:r>
    </w:p>
  </w:endnote>
  <w:endnote w:type="continuationSeparator" w:id="0">
    <w:p w:rsidR="00B959EC" w:rsidRDefault="00B959EC" w:rsidP="0087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EC" w:rsidRDefault="00B959EC" w:rsidP="008724E5">
      <w:r>
        <w:separator/>
      </w:r>
    </w:p>
  </w:footnote>
  <w:footnote w:type="continuationSeparator" w:id="0">
    <w:p w:rsidR="00B959EC" w:rsidRDefault="00B959EC" w:rsidP="008724E5">
      <w:r>
        <w:continuationSeparator/>
      </w:r>
    </w:p>
  </w:footnote>
  <w:footnote w:id="1">
    <w:p w:rsidR="000D6E31" w:rsidRPr="00F03BBD" w:rsidRDefault="000D6E31">
      <w:pPr>
        <w:pStyle w:val="FootnoteText"/>
        <w:rPr>
          <w:lang w:val="en-US"/>
        </w:rPr>
      </w:pPr>
      <w:r>
        <w:rPr>
          <w:rStyle w:val="FootnoteReference"/>
        </w:rPr>
        <w:footnoteRef/>
      </w:r>
      <w:r>
        <w:t xml:space="preserve"> </w:t>
      </w:r>
      <w:r w:rsidR="00F03BBD">
        <w:rPr>
          <w:lang w:val="en-US"/>
        </w:rPr>
        <w:t xml:space="preserve">Document </w:t>
      </w:r>
      <w:r w:rsidR="00F03BBD" w:rsidRPr="007057A2">
        <w:t>ITH/16/11.COM 1.BUR/2</w:t>
      </w:r>
      <w:r w:rsidR="00F03BBD">
        <w:t xml:space="preserve"> was revised following amendments from Turkey </w:t>
      </w:r>
      <w:r w:rsidR="001F501C">
        <w:t xml:space="preserve">and </w:t>
      </w:r>
      <w:r w:rsidR="00F03BBD">
        <w:t xml:space="preserve">endorsed by the </w:t>
      </w:r>
      <w:r w:rsidR="001F501C">
        <w:t xml:space="preserve">rest of the </w:t>
      </w:r>
      <w:r w:rsidR="00F03BBD">
        <w:t>Bureau</w:t>
      </w:r>
      <w:r w:rsidR="001F501C">
        <w:t xml:space="preserve"> members</w:t>
      </w:r>
      <w:r w:rsidR="00F412A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Pr="00EF563B" w:rsidRDefault="00A06B50" w:rsidP="00A45E93">
    <w:pPr>
      <w:rPr>
        <w:rFonts w:ascii="Arial" w:hAnsi="Arial" w:cs="Arial"/>
      </w:rPr>
    </w:pPr>
    <w:r w:rsidRPr="00A45E93">
      <w:rPr>
        <w:rFonts w:ascii="Arial" w:hAnsi="Arial" w:cs="Arial"/>
        <w:sz w:val="20"/>
        <w:szCs w:val="20"/>
        <w:lang w:val="en-US"/>
      </w:rPr>
      <w:t>ITH/1</w:t>
    </w:r>
    <w:r w:rsidR="00400C15">
      <w:rPr>
        <w:rFonts w:ascii="Arial" w:hAnsi="Arial" w:cs="Arial"/>
        <w:sz w:val="20"/>
        <w:szCs w:val="20"/>
        <w:lang w:val="en-US"/>
      </w:rPr>
      <w:t>6</w:t>
    </w:r>
    <w:r w:rsidRPr="00A45E93">
      <w:rPr>
        <w:rFonts w:ascii="Arial" w:hAnsi="Arial" w:cs="Arial"/>
        <w:sz w:val="20"/>
        <w:szCs w:val="20"/>
        <w:lang w:val="en-US"/>
      </w:rPr>
      <w:t>/</w:t>
    </w:r>
    <w:r w:rsidR="00400C15">
      <w:rPr>
        <w:rFonts w:ascii="Arial" w:hAnsi="Arial" w:cs="Arial"/>
        <w:sz w:val="20"/>
        <w:szCs w:val="20"/>
        <w:lang w:val="en-US"/>
      </w:rPr>
      <w:t>11</w:t>
    </w:r>
    <w:r w:rsidRPr="00A45E93">
      <w:rPr>
        <w:rFonts w:ascii="Arial" w:hAnsi="Arial" w:cs="Arial"/>
        <w:sz w:val="20"/>
        <w:szCs w:val="20"/>
        <w:lang w:val="en-US"/>
      </w:rPr>
      <w:t xml:space="preserve">.COM </w:t>
    </w:r>
    <w:r w:rsidR="00702A1D">
      <w:rPr>
        <w:rFonts w:ascii="Arial" w:hAnsi="Arial" w:cs="Arial"/>
        <w:sz w:val="20"/>
        <w:szCs w:val="20"/>
        <w:lang w:val="en-US"/>
      </w:rPr>
      <w:t>1</w:t>
    </w:r>
    <w:r w:rsidRPr="00A45E93">
      <w:rPr>
        <w:rFonts w:ascii="Arial" w:hAnsi="Arial" w:cs="Arial"/>
        <w:sz w:val="20"/>
        <w:szCs w:val="20"/>
        <w:lang w:val="en-US"/>
      </w:rPr>
      <w:t>.BUR/</w:t>
    </w:r>
    <w:r w:rsidR="008676B6">
      <w:rPr>
        <w:rFonts w:ascii="Arial" w:hAnsi="Arial" w:cs="Arial"/>
        <w:sz w:val="20"/>
        <w:szCs w:val="20"/>
        <w:lang w:val="en-US"/>
      </w:rPr>
      <w:t>Decisions</w:t>
    </w:r>
    <w:r w:rsidR="00A45BF7">
      <w:rPr>
        <w:rFonts w:ascii="Arial" w:hAnsi="Arial" w:cs="Arial"/>
        <w:sz w:val="20"/>
        <w:szCs w:val="20"/>
        <w:lang w:val="en-US"/>
      </w:rPr>
      <w:t xml:space="preserve"> </w:t>
    </w:r>
    <w:r w:rsidRPr="00EF563B">
      <w:rPr>
        <w:rFonts w:ascii="Arial" w:hAnsi="Arial" w:cs="Arial"/>
        <w:sz w:val="20"/>
        <w:szCs w:val="20"/>
        <w:lang w:val="en-US"/>
      </w:rPr>
      <w:t>–</w:t>
    </w:r>
    <w:r>
      <w:rPr>
        <w:rFonts w:ascii="Arial" w:hAnsi="Arial" w:cs="Arial"/>
        <w:sz w:val="20"/>
        <w:szCs w:val="20"/>
        <w:lang w:val="en-US"/>
      </w:rPr>
      <w:t xml:space="preserve"> </w:t>
    </w:r>
    <w:r w:rsidRPr="00EF563B">
      <w:rPr>
        <w:rFonts w:ascii="Arial" w:hAnsi="Arial" w:cs="Arial"/>
        <w:sz w:val="20"/>
        <w:szCs w:val="20"/>
        <w:lang w:val="en-US"/>
      </w:rPr>
      <w:t xml:space="preserve">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635BE4">
      <w:rPr>
        <w:rStyle w:val="PageNumber"/>
        <w:rFonts w:ascii="Arial" w:hAnsi="Arial" w:cs="Arial"/>
        <w:noProof/>
        <w:sz w:val="20"/>
        <w:szCs w:val="20"/>
        <w:lang w:val="en-US"/>
      </w:rPr>
      <w:t>2</w:t>
    </w:r>
    <w:r w:rsidR="00263932"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Pr="00787DA9" w:rsidRDefault="00A06B50" w:rsidP="00787DA9">
    <w:pPr>
      <w:pStyle w:val="Header"/>
      <w:jc w:val="right"/>
      <w:rPr>
        <w:rFonts w:ascii="Arial" w:hAnsi="Arial" w:cs="Arial"/>
      </w:rPr>
    </w:pPr>
    <w:r w:rsidRPr="00A45E93">
      <w:rPr>
        <w:rFonts w:ascii="Arial" w:hAnsi="Arial" w:cs="Arial"/>
        <w:sz w:val="20"/>
        <w:szCs w:val="20"/>
        <w:lang w:val="en-US"/>
      </w:rPr>
      <w:t>ITH/1</w:t>
    </w:r>
    <w:r w:rsidR="00400C15">
      <w:rPr>
        <w:rFonts w:ascii="Arial" w:hAnsi="Arial" w:cs="Arial"/>
        <w:sz w:val="20"/>
        <w:szCs w:val="20"/>
        <w:lang w:val="en-US"/>
      </w:rPr>
      <w:t>6</w:t>
    </w:r>
    <w:r w:rsidRPr="00A45E93">
      <w:rPr>
        <w:rFonts w:ascii="Arial" w:hAnsi="Arial" w:cs="Arial"/>
        <w:sz w:val="20"/>
        <w:szCs w:val="20"/>
        <w:lang w:val="en-US"/>
      </w:rPr>
      <w:t>/</w:t>
    </w:r>
    <w:r w:rsidR="00400C15">
      <w:rPr>
        <w:rFonts w:ascii="Arial" w:hAnsi="Arial" w:cs="Arial"/>
        <w:sz w:val="20"/>
        <w:szCs w:val="20"/>
        <w:lang w:val="en-US"/>
      </w:rPr>
      <w:t>11</w:t>
    </w:r>
    <w:r w:rsidRPr="00A45E93">
      <w:rPr>
        <w:rFonts w:ascii="Arial" w:hAnsi="Arial" w:cs="Arial"/>
        <w:sz w:val="20"/>
        <w:szCs w:val="20"/>
        <w:lang w:val="en-US"/>
      </w:rPr>
      <w:t xml:space="preserve">.COM </w:t>
    </w:r>
    <w:r w:rsidR="00702A1D">
      <w:rPr>
        <w:rFonts w:ascii="Arial" w:hAnsi="Arial" w:cs="Arial"/>
        <w:sz w:val="20"/>
        <w:szCs w:val="20"/>
        <w:lang w:val="en-US"/>
      </w:rPr>
      <w:t>1</w:t>
    </w:r>
    <w:r w:rsidRPr="00A45E93">
      <w:rPr>
        <w:rFonts w:ascii="Arial" w:hAnsi="Arial" w:cs="Arial"/>
        <w:sz w:val="20"/>
        <w:szCs w:val="20"/>
        <w:lang w:val="en-US"/>
      </w:rPr>
      <w:t>.BUR/</w:t>
    </w:r>
    <w:r w:rsidR="008676B6">
      <w:rPr>
        <w:rFonts w:ascii="Arial" w:hAnsi="Arial" w:cs="Arial"/>
        <w:sz w:val="20"/>
        <w:szCs w:val="20"/>
        <w:lang w:val="en-US"/>
      </w:rPr>
      <w:t>Decisions</w:t>
    </w:r>
    <w:r w:rsidR="00991A14">
      <w:rPr>
        <w:rFonts w:ascii="Arial" w:hAnsi="Arial" w:cs="Arial"/>
        <w:sz w:val="20"/>
        <w:szCs w:val="20"/>
        <w:lang w:val="en-US"/>
      </w:rPr>
      <w:t xml:space="preserve"> </w:t>
    </w:r>
    <w:r w:rsidRPr="00EF563B">
      <w:rPr>
        <w:rFonts w:ascii="Arial" w:hAnsi="Arial" w:cs="Arial"/>
        <w:sz w:val="20"/>
        <w:szCs w:val="20"/>
        <w:lang w:val="en-US"/>
      </w:rPr>
      <w:t xml:space="preserve">– page </w:t>
    </w:r>
    <w:r w:rsidR="00263932" w:rsidRPr="00EF563B">
      <w:rPr>
        <w:rStyle w:val="PageNumber"/>
        <w:rFonts w:ascii="Arial" w:hAnsi="Arial" w:cs="Arial"/>
        <w:sz w:val="20"/>
        <w:szCs w:val="20"/>
      </w:rPr>
      <w:fldChar w:fldCharType="begin"/>
    </w:r>
    <w:r w:rsidRPr="00EF563B">
      <w:rPr>
        <w:rStyle w:val="PageNumber"/>
        <w:rFonts w:ascii="Arial" w:hAnsi="Arial" w:cs="Arial"/>
        <w:sz w:val="20"/>
        <w:szCs w:val="20"/>
        <w:lang w:val="en-US"/>
      </w:rPr>
      <w:instrText xml:space="preserve"> PAGE </w:instrText>
    </w:r>
    <w:r w:rsidR="00263932" w:rsidRPr="00EF563B">
      <w:rPr>
        <w:rStyle w:val="PageNumber"/>
        <w:rFonts w:ascii="Arial" w:hAnsi="Arial" w:cs="Arial"/>
        <w:sz w:val="20"/>
        <w:szCs w:val="20"/>
      </w:rPr>
      <w:fldChar w:fldCharType="separate"/>
    </w:r>
    <w:r w:rsidR="00635BE4">
      <w:rPr>
        <w:rStyle w:val="PageNumber"/>
        <w:rFonts w:ascii="Arial" w:hAnsi="Arial" w:cs="Arial"/>
        <w:noProof/>
        <w:sz w:val="20"/>
        <w:szCs w:val="20"/>
        <w:lang w:val="en-US"/>
      </w:rPr>
      <w:t>3</w:t>
    </w:r>
    <w:r w:rsidR="00263932"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B50" w:rsidRPr="008724E5" w:rsidRDefault="00FD7470">
    <w:pPr>
      <w:pStyle w:val="Header"/>
    </w:pPr>
    <w:r>
      <w:rPr>
        <w:noProof/>
        <w:lang w:val="fr-FR"/>
      </w:rPr>
      <w:drawing>
        <wp:anchor distT="0" distB="0" distL="114300" distR="114300" simplePos="0" relativeHeight="251657728" behindDoc="0" locked="0" layoutInCell="1" allowOverlap="1">
          <wp:simplePos x="0" y="0"/>
          <wp:positionH relativeFrom="column">
            <wp:posOffset>-567690</wp:posOffset>
          </wp:positionH>
          <wp:positionV relativeFrom="paragraph">
            <wp:posOffset>3810</wp:posOffset>
          </wp:positionV>
          <wp:extent cx="2228215" cy="1367790"/>
          <wp:effectExtent l="0" t="0" r="635" b="3810"/>
          <wp:wrapNone/>
          <wp:docPr id="1" name="Picture 6"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6B50" w:rsidRPr="00CE3FF1" w:rsidRDefault="00400C15" w:rsidP="00EF563B">
    <w:pPr>
      <w:pStyle w:val="Header"/>
      <w:spacing w:after="520"/>
      <w:jc w:val="right"/>
      <w:rPr>
        <w:rFonts w:ascii="Arial" w:hAnsi="Arial" w:cs="Arial"/>
        <w:b/>
        <w:sz w:val="44"/>
        <w:szCs w:val="44"/>
        <w:lang w:val="en-US"/>
      </w:rPr>
    </w:pPr>
    <w:r>
      <w:rPr>
        <w:rFonts w:ascii="Arial" w:hAnsi="Arial" w:cs="Arial"/>
        <w:b/>
        <w:sz w:val="44"/>
        <w:szCs w:val="44"/>
        <w:lang w:val="en-US"/>
      </w:rPr>
      <w:t>11</w:t>
    </w:r>
    <w:r w:rsidR="00223014" w:rsidRPr="00CE3FF1">
      <w:rPr>
        <w:rFonts w:ascii="Arial" w:hAnsi="Arial" w:cs="Arial"/>
        <w:b/>
        <w:sz w:val="44"/>
        <w:szCs w:val="44"/>
        <w:lang w:val="en-US"/>
      </w:rPr>
      <w:t xml:space="preserve"> </w:t>
    </w:r>
    <w:r w:rsidR="00F4039C">
      <w:rPr>
        <w:rFonts w:ascii="Arial" w:hAnsi="Arial" w:cs="Arial"/>
        <w:b/>
        <w:sz w:val="44"/>
        <w:szCs w:val="44"/>
        <w:lang w:val="en-US"/>
      </w:rPr>
      <w:t xml:space="preserve">COM </w:t>
    </w:r>
    <w:r w:rsidR="0047303A">
      <w:rPr>
        <w:rFonts w:ascii="Arial" w:hAnsi="Arial" w:cs="Arial"/>
        <w:b/>
        <w:sz w:val="44"/>
        <w:szCs w:val="44"/>
        <w:lang w:val="en-US"/>
      </w:rPr>
      <w:t>1</w:t>
    </w:r>
    <w:r w:rsidR="00223014">
      <w:rPr>
        <w:rFonts w:ascii="Arial" w:hAnsi="Arial" w:cs="Arial"/>
        <w:b/>
        <w:sz w:val="44"/>
        <w:szCs w:val="44"/>
        <w:lang w:val="en-US"/>
      </w:rPr>
      <w:t xml:space="preserve"> </w:t>
    </w:r>
    <w:r w:rsidR="00A06B50">
      <w:rPr>
        <w:rFonts w:ascii="Arial" w:hAnsi="Arial" w:cs="Arial"/>
        <w:b/>
        <w:sz w:val="44"/>
        <w:szCs w:val="44"/>
        <w:lang w:val="en-US"/>
      </w:rPr>
      <w:t>BUR</w:t>
    </w:r>
  </w:p>
  <w:p w:rsidR="00A06B50" w:rsidRPr="007815A5" w:rsidRDefault="00503CD5" w:rsidP="00A45E93">
    <w:pPr>
      <w:jc w:val="right"/>
      <w:rPr>
        <w:rFonts w:ascii="Arial" w:hAnsi="Arial" w:cs="Arial"/>
        <w:b/>
        <w:sz w:val="22"/>
        <w:szCs w:val="22"/>
        <w:lang w:val="en-US"/>
      </w:rPr>
    </w:pPr>
    <w:r>
      <w:rPr>
        <w:rFonts w:ascii="Arial" w:hAnsi="Arial" w:cs="Arial"/>
        <w:b/>
        <w:sz w:val="22"/>
        <w:szCs w:val="22"/>
        <w:lang w:val="en-US"/>
      </w:rPr>
      <w:t>ITH/</w:t>
    </w:r>
    <w:r w:rsidR="00400C15">
      <w:rPr>
        <w:rFonts w:ascii="Arial" w:hAnsi="Arial" w:cs="Arial"/>
        <w:b/>
        <w:sz w:val="22"/>
        <w:szCs w:val="22"/>
        <w:lang w:val="en-US"/>
      </w:rPr>
      <w:t>16</w:t>
    </w:r>
    <w:r w:rsidR="00F4039C">
      <w:rPr>
        <w:rFonts w:ascii="Arial" w:hAnsi="Arial" w:cs="Arial"/>
        <w:b/>
        <w:sz w:val="22"/>
        <w:szCs w:val="22"/>
        <w:lang w:val="en-US"/>
      </w:rPr>
      <w:t>/</w:t>
    </w:r>
    <w:r w:rsidR="00400C15">
      <w:rPr>
        <w:rFonts w:ascii="Arial" w:hAnsi="Arial" w:cs="Arial"/>
        <w:b/>
        <w:sz w:val="22"/>
        <w:szCs w:val="22"/>
        <w:lang w:val="en-US"/>
      </w:rPr>
      <w:t>11</w:t>
    </w:r>
    <w:r w:rsidR="00F4039C">
      <w:rPr>
        <w:rFonts w:ascii="Arial" w:hAnsi="Arial" w:cs="Arial"/>
        <w:b/>
        <w:sz w:val="22"/>
        <w:szCs w:val="22"/>
        <w:lang w:val="en-US"/>
      </w:rPr>
      <w:t xml:space="preserve">.COM </w:t>
    </w:r>
    <w:r w:rsidR="0047303A">
      <w:rPr>
        <w:rFonts w:ascii="Arial" w:hAnsi="Arial" w:cs="Arial"/>
        <w:b/>
        <w:sz w:val="22"/>
        <w:szCs w:val="22"/>
        <w:lang w:val="en-US"/>
      </w:rPr>
      <w:t>1</w:t>
    </w:r>
    <w:r>
      <w:rPr>
        <w:rFonts w:ascii="Arial" w:hAnsi="Arial" w:cs="Arial"/>
        <w:b/>
        <w:sz w:val="22"/>
        <w:szCs w:val="22"/>
        <w:lang w:val="en-US"/>
      </w:rPr>
      <w:t>.BUR/</w:t>
    </w:r>
    <w:r w:rsidR="00400C15">
      <w:rPr>
        <w:rFonts w:ascii="Arial" w:hAnsi="Arial" w:cs="Arial"/>
        <w:b/>
        <w:sz w:val="22"/>
        <w:szCs w:val="22"/>
        <w:lang w:val="en-US"/>
      </w:rPr>
      <w:t>Decision</w:t>
    </w:r>
    <w:r w:rsidR="00F412A5">
      <w:rPr>
        <w:rFonts w:ascii="Arial" w:hAnsi="Arial" w:cs="Arial"/>
        <w:b/>
        <w:sz w:val="22"/>
        <w:szCs w:val="22"/>
        <w:lang w:val="en-US"/>
      </w:rPr>
      <w:t>s</w:t>
    </w:r>
  </w:p>
  <w:p w:rsidR="00A06B50" w:rsidRPr="007815A5" w:rsidRDefault="00A06B50" w:rsidP="004B3609">
    <w:pPr>
      <w:jc w:val="right"/>
      <w:rPr>
        <w:rFonts w:ascii="Arial" w:hAnsi="Arial" w:cs="Arial"/>
        <w:b/>
        <w:sz w:val="22"/>
        <w:szCs w:val="22"/>
        <w:lang w:val="en-US"/>
      </w:rPr>
    </w:pPr>
    <w:r w:rsidRPr="007815A5">
      <w:rPr>
        <w:rFonts w:ascii="Arial" w:hAnsi="Arial" w:cs="Arial"/>
        <w:b/>
        <w:sz w:val="22"/>
        <w:szCs w:val="22"/>
        <w:lang w:val="en-US"/>
      </w:rPr>
      <w:t xml:space="preserve">Paris, </w:t>
    </w:r>
    <w:r w:rsidR="009F1B6E">
      <w:rPr>
        <w:rFonts w:ascii="Arial" w:hAnsi="Arial" w:cs="Arial"/>
        <w:b/>
        <w:sz w:val="22"/>
        <w:szCs w:val="22"/>
        <w:lang w:val="en-US"/>
      </w:rPr>
      <w:t>2</w:t>
    </w:r>
    <w:r w:rsidR="00400C15">
      <w:rPr>
        <w:rFonts w:ascii="Arial" w:hAnsi="Arial" w:cs="Arial"/>
        <w:b/>
        <w:sz w:val="22"/>
        <w:szCs w:val="22"/>
        <w:lang w:val="en-US"/>
      </w:rPr>
      <w:t>6</w:t>
    </w:r>
    <w:r w:rsidR="00D5392A">
      <w:rPr>
        <w:rFonts w:ascii="Arial" w:hAnsi="Arial" w:cs="Arial"/>
        <w:b/>
        <w:sz w:val="22"/>
        <w:szCs w:val="22"/>
        <w:lang w:val="en-US"/>
      </w:rPr>
      <w:t xml:space="preserve"> </w:t>
    </w:r>
    <w:r w:rsidR="00400C15">
      <w:rPr>
        <w:rFonts w:ascii="Arial" w:hAnsi="Arial" w:cs="Arial"/>
        <w:b/>
        <w:sz w:val="22"/>
        <w:szCs w:val="22"/>
        <w:lang w:val="en-US"/>
      </w:rPr>
      <w:t>April 2016</w:t>
    </w:r>
  </w:p>
  <w:p w:rsidR="00A06B50" w:rsidRPr="00CB149B" w:rsidRDefault="00A06B50" w:rsidP="004B3609">
    <w:pPr>
      <w:jc w:val="right"/>
      <w:rPr>
        <w:rFonts w:ascii="Arial" w:hAnsi="Arial" w:cs="Arial"/>
        <w:b/>
        <w:sz w:val="22"/>
        <w:szCs w:val="22"/>
        <w:lang w:val="en-US"/>
      </w:rPr>
    </w:pPr>
    <w:r w:rsidRPr="007815A5">
      <w:rPr>
        <w:rFonts w:ascii="Arial" w:hAnsi="Arial" w:cs="Arial"/>
        <w:b/>
        <w:sz w:val="22"/>
        <w:szCs w:val="22"/>
        <w:lang w:val="en-US"/>
      </w:rPr>
      <w:t>Original: English</w:t>
    </w:r>
    <w:r w:rsidR="00E14437">
      <w:rPr>
        <w:rFonts w:ascii="Arial" w:hAnsi="Arial" w:cs="Arial"/>
        <w:b/>
        <w:sz w:val="22"/>
        <w:szCs w:val="22"/>
        <w:lang w:val="en-US"/>
      </w:rPr>
      <w:t>/French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2BB"/>
    <w:multiLevelType w:val="hybridMultilevel"/>
    <w:tmpl w:val="56EE8436"/>
    <w:lvl w:ilvl="0" w:tplc="6B5C21BA">
      <w:start w:val="1"/>
      <w:numFmt w:val="decimal"/>
      <w:lvlText w:val="%1."/>
      <w:lvlJc w:val="left"/>
      <w:pPr>
        <w:ind w:left="786"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2">
    <w:nsid w:val="1C35618F"/>
    <w:multiLevelType w:val="hybridMultilevel"/>
    <w:tmpl w:val="1074AD06"/>
    <w:lvl w:ilvl="0" w:tplc="47BAFACE">
      <w:start w:val="1"/>
      <w:numFmt w:val="decimal"/>
      <w:lvlText w:val="%1."/>
      <w:lvlJc w:val="left"/>
      <w:pPr>
        <w:ind w:left="786"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C52FED"/>
    <w:multiLevelType w:val="hybridMultilevel"/>
    <w:tmpl w:val="6FDCD916"/>
    <w:lvl w:ilvl="0" w:tplc="ACDC0B04">
      <w:start w:val="1"/>
      <w:numFmt w:val="decimal"/>
      <w:pStyle w:val="Paragraph"/>
      <w:lvlText w:val="%1."/>
      <w:lvlJc w:val="left"/>
      <w:pPr>
        <w:tabs>
          <w:tab w:val="num" w:pos="927"/>
        </w:tabs>
        <w:ind w:left="927" w:hanging="360"/>
      </w:p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nsid w:val="35F07BFE"/>
    <w:multiLevelType w:val="hybridMultilevel"/>
    <w:tmpl w:val="ED7A03A0"/>
    <w:lvl w:ilvl="0" w:tplc="631826C4">
      <w:start w:val="1"/>
      <w:numFmt w:val="decimal"/>
      <w:pStyle w:val="COMPara"/>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3A2B464A"/>
    <w:multiLevelType w:val="hybridMultilevel"/>
    <w:tmpl w:val="84448370"/>
    <w:lvl w:ilvl="0" w:tplc="0409000F">
      <w:start w:val="1"/>
      <w:numFmt w:val="decimal"/>
      <w:lvlText w:val="%1."/>
      <w:lvlJc w:val="left"/>
      <w:pPr>
        <w:ind w:left="92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sol, Christine">
    <w15:presenceInfo w15:providerId="AD" w15:userId="S-1-5-21-1606980848-1958367476-725345543-6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567"/>
  <w:hyphenationZone w:val="425"/>
  <w:evenAndOddHeaders/>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4E5"/>
    <w:rsid w:val="000026D0"/>
    <w:rsid w:val="00005B51"/>
    <w:rsid w:val="000066A0"/>
    <w:rsid w:val="00007446"/>
    <w:rsid w:val="00010B47"/>
    <w:rsid w:val="0001346C"/>
    <w:rsid w:val="00015A9E"/>
    <w:rsid w:val="00016521"/>
    <w:rsid w:val="00024556"/>
    <w:rsid w:val="00037338"/>
    <w:rsid w:val="00043857"/>
    <w:rsid w:val="00046958"/>
    <w:rsid w:val="0005098F"/>
    <w:rsid w:val="00052948"/>
    <w:rsid w:val="0005458E"/>
    <w:rsid w:val="000624CF"/>
    <w:rsid w:val="00070F81"/>
    <w:rsid w:val="00072FA8"/>
    <w:rsid w:val="00073A8E"/>
    <w:rsid w:val="000764D9"/>
    <w:rsid w:val="00077333"/>
    <w:rsid w:val="00077690"/>
    <w:rsid w:val="00086641"/>
    <w:rsid w:val="00087FEF"/>
    <w:rsid w:val="0009370A"/>
    <w:rsid w:val="000A000D"/>
    <w:rsid w:val="000A215A"/>
    <w:rsid w:val="000A7E0E"/>
    <w:rsid w:val="000B07D9"/>
    <w:rsid w:val="000B1875"/>
    <w:rsid w:val="000B262B"/>
    <w:rsid w:val="000B2A37"/>
    <w:rsid w:val="000B3098"/>
    <w:rsid w:val="000C01C2"/>
    <w:rsid w:val="000C423A"/>
    <w:rsid w:val="000C6284"/>
    <w:rsid w:val="000D0646"/>
    <w:rsid w:val="000D123D"/>
    <w:rsid w:val="000D15DE"/>
    <w:rsid w:val="000D1F27"/>
    <w:rsid w:val="000D35B3"/>
    <w:rsid w:val="000D4F94"/>
    <w:rsid w:val="000D5492"/>
    <w:rsid w:val="000D651C"/>
    <w:rsid w:val="000D6E31"/>
    <w:rsid w:val="000D73F3"/>
    <w:rsid w:val="000F4874"/>
    <w:rsid w:val="00104AFF"/>
    <w:rsid w:val="00107574"/>
    <w:rsid w:val="0012220E"/>
    <w:rsid w:val="00126136"/>
    <w:rsid w:val="001263D8"/>
    <w:rsid w:val="00137C10"/>
    <w:rsid w:val="0014015A"/>
    <w:rsid w:val="00142A08"/>
    <w:rsid w:val="00142AF1"/>
    <w:rsid w:val="0015110A"/>
    <w:rsid w:val="0015136E"/>
    <w:rsid w:val="00153F82"/>
    <w:rsid w:val="00162824"/>
    <w:rsid w:val="00166332"/>
    <w:rsid w:val="00167E89"/>
    <w:rsid w:val="001723BC"/>
    <w:rsid w:val="00174C8B"/>
    <w:rsid w:val="001769C1"/>
    <w:rsid w:val="00184A99"/>
    <w:rsid w:val="00185A93"/>
    <w:rsid w:val="0018609E"/>
    <w:rsid w:val="00187D0D"/>
    <w:rsid w:val="001920D6"/>
    <w:rsid w:val="001942B3"/>
    <w:rsid w:val="0019647C"/>
    <w:rsid w:val="00196835"/>
    <w:rsid w:val="001A221C"/>
    <w:rsid w:val="001A505B"/>
    <w:rsid w:val="001A6CDC"/>
    <w:rsid w:val="001B2627"/>
    <w:rsid w:val="001B2CB8"/>
    <w:rsid w:val="001B70A2"/>
    <w:rsid w:val="001C0641"/>
    <w:rsid w:val="001C39BF"/>
    <w:rsid w:val="001C3A3C"/>
    <w:rsid w:val="001C3CAE"/>
    <w:rsid w:val="001C4B22"/>
    <w:rsid w:val="001D097D"/>
    <w:rsid w:val="001D3828"/>
    <w:rsid w:val="001D3E74"/>
    <w:rsid w:val="001D49B2"/>
    <w:rsid w:val="001D53A4"/>
    <w:rsid w:val="001D6DD9"/>
    <w:rsid w:val="001D6E44"/>
    <w:rsid w:val="001E28E7"/>
    <w:rsid w:val="001E2ADD"/>
    <w:rsid w:val="001E56BE"/>
    <w:rsid w:val="001E7318"/>
    <w:rsid w:val="001F02CE"/>
    <w:rsid w:val="001F501C"/>
    <w:rsid w:val="001F5231"/>
    <w:rsid w:val="00200798"/>
    <w:rsid w:val="00201AE6"/>
    <w:rsid w:val="0020451A"/>
    <w:rsid w:val="00206A69"/>
    <w:rsid w:val="0020738B"/>
    <w:rsid w:val="00213159"/>
    <w:rsid w:val="0022117D"/>
    <w:rsid w:val="002214CE"/>
    <w:rsid w:val="00223014"/>
    <w:rsid w:val="00233892"/>
    <w:rsid w:val="002340CD"/>
    <w:rsid w:val="00235EA7"/>
    <w:rsid w:val="00243550"/>
    <w:rsid w:val="002454C6"/>
    <w:rsid w:val="002456CE"/>
    <w:rsid w:val="0024796B"/>
    <w:rsid w:val="0025106D"/>
    <w:rsid w:val="00253238"/>
    <w:rsid w:val="002544FF"/>
    <w:rsid w:val="00256744"/>
    <w:rsid w:val="002574AE"/>
    <w:rsid w:val="00257630"/>
    <w:rsid w:val="00261405"/>
    <w:rsid w:val="00263932"/>
    <w:rsid w:val="00265A67"/>
    <w:rsid w:val="002667B4"/>
    <w:rsid w:val="00266DBB"/>
    <w:rsid w:val="00270583"/>
    <w:rsid w:val="00281B89"/>
    <w:rsid w:val="00285017"/>
    <w:rsid w:val="002900FD"/>
    <w:rsid w:val="002912B5"/>
    <w:rsid w:val="002969B2"/>
    <w:rsid w:val="002A06E2"/>
    <w:rsid w:val="002A53BB"/>
    <w:rsid w:val="002A65A4"/>
    <w:rsid w:val="002A6744"/>
    <w:rsid w:val="002A73E4"/>
    <w:rsid w:val="002B17D9"/>
    <w:rsid w:val="002B2151"/>
    <w:rsid w:val="002C06F5"/>
    <w:rsid w:val="002C0B1E"/>
    <w:rsid w:val="002C168D"/>
    <w:rsid w:val="002C45B0"/>
    <w:rsid w:val="002D3E22"/>
    <w:rsid w:val="002D4B61"/>
    <w:rsid w:val="002D753D"/>
    <w:rsid w:val="002D7BF4"/>
    <w:rsid w:val="002E12C9"/>
    <w:rsid w:val="002E1470"/>
    <w:rsid w:val="002E799E"/>
    <w:rsid w:val="002F0356"/>
    <w:rsid w:val="002F03E6"/>
    <w:rsid w:val="002F11FC"/>
    <w:rsid w:val="002F2A22"/>
    <w:rsid w:val="002F72C5"/>
    <w:rsid w:val="003068D8"/>
    <w:rsid w:val="003129E6"/>
    <w:rsid w:val="003141A1"/>
    <w:rsid w:val="0031502C"/>
    <w:rsid w:val="00322A84"/>
    <w:rsid w:val="0032426A"/>
    <w:rsid w:val="00324554"/>
    <w:rsid w:val="00325327"/>
    <w:rsid w:val="00332A8D"/>
    <w:rsid w:val="00335B24"/>
    <w:rsid w:val="003364A2"/>
    <w:rsid w:val="0034038A"/>
    <w:rsid w:val="003403D7"/>
    <w:rsid w:val="0034110C"/>
    <w:rsid w:val="00343F8D"/>
    <w:rsid w:val="00346B5D"/>
    <w:rsid w:val="00356C0F"/>
    <w:rsid w:val="00361BED"/>
    <w:rsid w:val="003633B1"/>
    <w:rsid w:val="00363F42"/>
    <w:rsid w:val="003646DB"/>
    <w:rsid w:val="00367CC2"/>
    <w:rsid w:val="00372468"/>
    <w:rsid w:val="0037782C"/>
    <w:rsid w:val="0038148C"/>
    <w:rsid w:val="003952FB"/>
    <w:rsid w:val="003A5B67"/>
    <w:rsid w:val="003B0E69"/>
    <w:rsid w:val="003B1336"/>
    <w:rsid w:val="003B5022"/>
    <w:rsid w:val="003C2004"/>
    <w:rsid w:val="003C59F2"/>
    <w:rsid w:val="003C7191"/>
    <w:rsid w:val="003D1D8F"/>
    <w:rsid w:val="003D3E1C"/>
    <w:rsid w:val="003D4A40"/>
    <w:rsid w:val="003D4B20"/>
    <w:rsid w:val="003E33DC"/>
    <w:rsid w:val="003E7F06"/>
    <w:rsid w:val="003F30C7"/>
    <w:rsid w:val="003F49EF"/>
    <w:rsid w:val="00400C15"/>
    <w:rsid w:val="00401860"/>
    <w:rsid w:val="0040477A"/>
    <w:rsid w:val="00404E6F"/>
    <w:rsid w:val="00405E55"/>
    <w:rsid w:val="00410B7C"/>
    <w:rsid w:val="004112A8"/>
    <w:rsid w:val="00415FA1"/>
    <w:rsid w:val="00425C4A"/>
    <w:rsid w:val="00427A31"/>
    <w:rsid w:val="00427B06"/>
    <w:rsid w:val="004364D7"/>
    <w:rsid w:val="00436A3E"/>
    <w:rsid w:val="00437B81"/>
    <w:rsid w:val="00447546"/>
    <w:rsid w:val="00454565"/>
    <w:rsid w:val="004628C8"/>
    <w:rsid w:val="004632BA"/>
    <w:rsid w:val="00463976"/>
    <w:rsid w:val="004676E5"/>
    <w:rsid w:val="00470826"/>
    <w:rsid w:val="0047303A"/>
    <w:rsid w:val="00475560"/>
    <w:rsid w:val="004764D8"/>
    <w:rsid w:val="00476C58"/>
    <w:rsid w:val="00480B30"/>
    <w:rsid w:val="00480E55"/>
    <w:rsid w:val="004926B4"/>
    <w:rsid w:val="004A3B71"/>
    <w:rsid w:val="004A4583"/>
    <w:rsid w:val="004A4785"/>
    <w:rsid w:val="004A4F1B"/>
    <w:rsid w:val="004A657A"/>
    <w:rsid w:val="004B2778"/>
    <w:rsid w:val="004B3609"/>
    <w:rsid w:val="004B5E91"/>
    <w:rsid w:val="004C3241"/>
    <w:rsid w:val="004C415E"/>
    <w:rsid w:val="004C4AFE"/>
    <w:rsid w:val="004C593A"/>
    <w:rsid w:val="004C6BDE"/>
    <w:rsid w:val="004D0192"/>
    <w:rsid w:val="004D16F9"/>
    <w:rsid w:val="004D6129"/>
    <w:rsid w:val="004E0576"/>
    <w:rsid w:val="004E2511"/>
    <w:rsid w:val="004E25D7"/>
    <w:rsid w:val="004E43F1"/>
    <w:rsid w:val="004E5858"/>
    <w:rsid w:val="004E71F9"/>
    <w:rsid w:val="004F0A17"/>
    <w:rsid w:val="004F1E24"/>
    <w:rsid w:val="004F473F"/>
    <w:rsid w:val="004F4E26"/>
    <w:rsid w:val="004F4FAA"/>
    <w:rsid w:val="004F555C"/>
    <w:rsid w:val="00501750"/>
    <w:rsid w:val="00501764"/>
    <w:rsid w:val="0050226D"/>
    <w:rsid w:val="00503CD5"/>
    <w:rsid w:val="0051018E"/>
    <w:rsid w:val="00511CD8"/>
    <w:rsid w:val="00512CD2"/>
    <w:rsid w:val="00515E68"/>
    <w:rsid w:val="005206C4"/>
    <w:rsid w:val="00521BB2"/>
    <w:rsid w:val="00524A34"/>
    <w:rsid w:val="00524C55"/>
    <w:rsid w:val="00525910"/>
    <w:rsid w:val="005272AD"/>
    <w:rsid w:val="005275FB"/>
    <w:rsid w:val="00541EF5"/>
    <w:rsid w:val="00542033"/>
    <w:rsid w:val="00547B70"/>
    <w:rsid w:val="00547C90"/>
    <w:rsid w:val="005511BA"/>
    <w:rsid w:val="005522B4"/>
    <w:rsid w:val="00552B41"/>
    <w:rsid w:val="0055595D"/>
    <w:rsid w:val="00557E2F"/>
    <w:rsid w:val="00560085"/>
    <w:rsid w:val="00564DDB"/>
    <w:rsid w:val="00565BA9"/>
    <w:rsid w:val="00572187"/>
    <w:rsid w:val="0057403F"/>
    <w:rsid w:val="0057404F"/>
    <w:rsid w:val="00574638"/>
    <w:rsid w:val="00576583"/>
    <w:rsid w:val="00586A6E"/>
    <w:rsid w:val="00596FA4"/>
    <w:rsid w:val="005A52B5"/>
    <w:rsid w:val="005A71AE"/>
    <w:rsid w:val="005A760A"/>
    <w:rsid w:val="005A7EEA"/>
    <w:rsid w:val="005B3705"/>
    <w:rsid w:val="005B4ACF"/>
    <w:rsid w:val="005B6E29"/>
    <w:rsid w:val="005B6EC3"/>
    <w:rsid w:val="005C1996"/>
    <w:rsid w:val="005C2A56"/>
    <w:rsid w:val="005C5E61"/>
    <w:rsid w:val="005D4397"/>
    <w:rsid w:val="005E003A"/>
    <w:rsid w:val="005E11AD"/>
    <w:rsid w:val="005E227E"/>
    <w:rsid w:val="005E5A93"/>
    <w:rsid w:val="005F4D57"/>
    <w:rsid w:val="0060533E"/>
    <w:rsid w:val="006138AA"/>
    <w:rsid w:val="006165EE"/>
    <w:rsid w:val="00616A12"/>
    <w:rsid w:val="0061704E"/>
    <w:rsid w:val="0062001C"/>
    <w:rsid w:val="006209A2"/>
    <w:rsid w:val="006316A7"/>
    <w:rsid w:val="00632E32"/>
    <w:rsid w:val="00635BE4"/>
    <w:rsid w:val="00637CFF"/>
    <w:rsid w:val="00640DD1"/>
    <w:rsid w:val="00645B7A"/>
    <w:rsid w:val="006545A0"/>
    <w:rsid w:val="00661B42"/>
    <w:rsid w:val="00665115"/>
    <w:rsid w:val="0067195B"/>
    <w:rsid w:val="006721B8"/>
    <w:rsid w:val="0067466A"/>
    <w:rsid w:val="00680610"/>
    <w:rsid w:val="00680738"/>
    <w:rsid w:val="00680847"/>
    <w:rsid w:val="00680C4B"/>
    <w:rsid w:val="00683936"/>
    <w:rsid w:val="00684BF3"/>
    <w:rsid w:val="00686933"/>
    <w:rsid w:val="00686CEA"/>
    <w:rsid w:val="00694452"/>
    <w:rsid w:val="0069620B"/>
    <w:rsid w:val="006A1A12"/>
    <w:rsid w:val="006A5BFD"/>
    <w:rsid w:val="006B0361"/>
    <w:rsid w:val="006B3943"/>
    <w:rsid w:val="006B5E95"/>
    <w:rsid w:val="006B7ED5"/>
    <w:rsid w:val="006C03E6"/>
    <w:rsid w:val="006C188A"/>
    <w:rsid w:val="006C330E"/>
    <w:rsid w:val="006C3FFC"/>
    <w:rsid w:val="006C51FB"/>
    <w:rsid w:val="006D2C68"/>
    <w:rsid w:val="006D3858"/>
    <w:rsid w:val="006D5CDB"/>
    <w:rsid w:val="006D6BB1"/>
    <w:rsid w:val="006D6D68"/>
    <w:rsid w:val="006D6ECF"/>
    <w:rsid w:val="006E1BB8"/>
    <w:rsid w:val="006E6C0B"/>
    <w:rsid w:val="006F1767"/>
    <w:rsid w:val="006F2EAC"/>
    <w:rsid w:val="006F6E40"/>
    <w:rsid w:val="00702A1D"/>
    <w:rsid w:val="00706EAC"/>
    <w:rsid w:val="0071157A"/>
    <w:rsid w:val="007228DD"/>
    <w:rsid w:val="0073001C"/>
    <w:rsid w:val="00730403"/>
    <w:rsid w:val="00736D3C"/>
    <w:rsid w:val="007401FC"/>
    <w:rsid w:val="00743B44"/>
    <w:rsid w:val="00745849"/>
    <w:rsid w:val="00757953"/>
    <w:rsid w:val="00762F35"/>
    <w:rsid w:val="007713DD"/>
    <w:rsid w:val="00774B22"/>
    <w:rsid w:val="007815A5"/>
    <w:rsid w:val="00787DA9"/>
    <w:rsid w:val="0079520D"/>
    <w:rsid w:val="00796029"/>
    <w:rsid w:val="00796427"/>
    <w:rsid w:val="007A1674"/>
    <w:rsid w:val="007A3302"/>
    <w:rsid w:val="007A4EA8"/>
    <w:rsid w:val="007A64C3"/>
    <w:rsid w:val="007B0284"/>
    <w:rsid w:val="007B17FF"/>
    <w:rsid w:val="007B5363"/>
    <w:rsid w:val="007C458D"/>
    <w:rsid w:val="007C68C0"/>
    <w:rsid w:val="007C6983"/>
    <w:rsid w:val="007D03DF"/>
    <w:rsid w:val="007D25D2"/>
    <w:rsid w:val="007D2E47"/>
    <w:rsid w:val="007D7316"/>
    <w:rsid w:val="007D7844"/>
    <w:rsid w:val="007E10CC"/>
    <w:rsid w:val="007E6B49"/>
    <w:rsid w:val="007E7752"/>
    <w:rsid w:val="007F05F6"/>
    <w:rsid w:val="007F077B"/>
    <w:rsid w:val="007F37B6"/>
    <w:rsid w:val="007F4665"/>
    <w:rsid w:val="007F6F34"/>
    <w:rsid w:val="0081084D"/>
    <w:rsid w:val="00811E0D"/>
    <w:rsid w:val="00812247"/>
    <w:rsid w:val="00812937"/>
    <w:rsid w:val="008152B9"/>
    <w:rsid w:val="00816D70"/>
    <w:rsid w:val="0082096A"/>
    <w:rsid w:val="008344EF"/>
    <w:rsid w:val="00834EFE"/>
    <w:rsid w:val="00835FA8"/>
    <w:rsid w:val="00843239"/>
    <w:rsid w:val="00850104"/>
    <w:rsid w:val="0085266D"/>
    <w:rsid w:val="00861F77"/>
    <w:rsid w:val="00865767"/>
    <w:rsid w:val="00866040"/>
    <w:rsid w:val="0086667B"/>
    <w:rsid w:val="008676B6"/>
    <w:rsid w:val="00871B66"/>
    <w:rsid w:val="008724E5"/>
    <w:rsid w:val="0088067D"/>
    <w:rsid w:val="00882E58"/>
    <w:rsid w:val="00891295"/>
    <w:rsid w:val="008A012F"/>
    <w:rsid w:val="008A168D"/>
    <w:rsid w:val="008A24F4"/>
    <w:rsid w:val="008A3CA8"/>
    <w:rsid w:val="008A4558"/>
    <w:rsid w:val="008A5AFE"/>
    <w:rsid w:val="008B65E1"/>
    <w:rsid w:val="008B7C4E"/>
    <w:rsid w:val="008C01FC"/>
    <w:rsid w:val="008C333C"/>
    <w:rsid w:val="008C5887"/>
    <w:rsid w:val="008C67ED"/>
    <w:rsid w:val="008C6F22"/>
    <w:rsid w:val="008D1E0B"/>
    <w:rsid w:val="008D488D"/>
    <w:rsid w:val="008D5114"/>
    <w:rsid w:val="008D798B"/>
    <w:rsid w:val="008E1DA4"/>
    <w:rsid w:val="008E37EF"/>
    <w:rsid w:val="008E466D"/>
    <w:rsid w:val="008F244A"/>
    <w:rsid w:val="008F3C6F"/>
    <w:rsid w:val="008F42A5"/>
    <w:rsid w:val="009005EC"/>
    <w:rsid w:val="009006E7"/>
    <w:rsid w:val="00930246"/>
    <w:rsid w:val="00932660"/>
    <w:rsid w:val="00933C15"/>
    <w:rsid w:val="009351BD"/>
    <w:rsid w:val="00936487"/>
    <w:rsid w:val="00936EAE"/>
    <w:rsid w:val="009503DF"/>
    <w:rsid w:val="00956BA0"/>
    <w:rsid w:val="00957740"/>
    <w:rsid w:val="00962AF9"/>
    <w:rsid w:val="00962F7C"/>
    <w:rsid w:val="009669B3"/>
    <w:rsid w:val="00985AE1"/>
    <w:rsid w:val="00987083"/>
    <w:rsid w:val="00990228"/>
    <w:rsid w:val="0099096C"/>
    <w:rsid w:val="00991A14"/>
    <w:rsid w:val="00991BC3"/>
    <w:rsid w:val="0099704E"/>
    <w:rsid w:val="009A43C8"/>
    <w:rsid w:val="009A752A"/>
    <w:rsid w:val="009C3404"/>
    <w:rsid w:val="009D1107"/>
    <w:rsid w:val="009D270E"/>
    <w:rsid w:val="009D2EE4"/>
    <w:rsid w:val="009D7A64"/>
    <w:rsid w:val="009D7F6C"/>
    <w:rsid w:val="009E012B"/>
    <w:rsid w:val="009E33C1"/>
    <w:rsid w:val="009F1B6E"/>
    <w:rsid w:val="00A003EB"/>
    <w:rsid w:val="00A06B34"/>
    <w:rsid w:val="00A06B50"/>
    <w:rsid w:val="00A117AD"/>
    <w:rsid w:val="00A14311"/>
    <w:rsid w:val="00A156EC"/>
    <w:rsid w:val="00A16EA7"/>
    <w:rsid w:val="00A2501E"/>
    <w:rsid w:val="00A3316B"/>
    <w:rsid w:val="00A35B8F"/>
    <w:rsid w:val="00A44987"/>
    <w:rsid w:val="00A45BF7"/>
    <w:rsid w:val="00A45CC5"/>
    <w:rsid w:val="00A45E93"/>
    <w:rsid w:val="00A51F18"/>
    <w:rsid w:val="00A6457A"/>
    <w:rsid w:val="00A65225"/>
    <w:rsid w:val="00A75C3B"/>
    <w:rsid w:val="00A77481"/>
    <w:rsid w:val="00A83385"/>
    <w:rsid w:val="00A87F87"/>
    <w:rsid w:val="00A9140F"/>
    <w:rsid w:val="00A93A87"/>
    <w:rsid w:val="00A978ED"/>
    <w:rsid w:val="00AA5BB9"/>
    <w:rsid w:val="00AA72F5"/>
    <w:rsid w:val="00AB11EC"/>
    <w:rsid w:val="00AB142E"/>
    <w:rsid w:val="00AB4DC6"/>
    <w:rsid w:val="00AC6F8A"/>
    <w:rsid w:val="00AC7030"/>
    <w:rsid w:val="00AD6BF1"/>
    <w:rsid w:val="00AE4315"/>
    <w:rsid w:val="00AE75B6"/>
    <w:rsid w:val="00AF24A6"/>
    <w:rsid w:val="00B02B95"/>
    <w:rsid w:val="00B06ED7"/>
    <w:rsid w:val="00B10399"/>
    <w:rsid w:val="00B15099"/>
    <w:rsid w:val="00B15190"/>
    <w:rsid w:val="00B21719"/>
    <w:rsid w:val="00B25A0B"/>
    <w:rsid w:val="00B307DE"/>
    <w:rsid w:val="00B36174"/>
    <w:rsid w:val="00B43E49"/>
    <w:rsid w:val="00B44206"/>
    <w:rsid w:val="00B518A6"/>
    <w:rsid w:val="00B5331C"/>
    <w:rsid w:val="00B5414C"/>
    <w:rsid w:val="00B54F5E"/>
    <w:rsid w:val="00B56CC7"/>
    <w:rsid w:val="00B6777D"/>
    <w:rsid w:val="00B80F99"/>
    <w:rsid w:val="00B86D15"/>
    <w:rsid w:val="00B91A3C"/>
    <w:rsid w:val="00B959EC"/>
    <w:rsid w:val="00BA1723"/>
    <w:rsid w:val="00BA3735"/>
    <w:rsid w:val="00BA5433"/>
    <w:rsid w:val="00BA60D4"/>
    <w:rsid w:val="00BB0756"/>
    <w:rsid w:val="00BB1BE4"/>
    <w:rsid w:val="00BB41D9"/>
    <w:rsid w:val="00BC1F09"/>
    <w:rsid w:val="00BC3872"/>
    <w:rsid w:val="00BC4763"/>
    <w:rsid w:val="00BC5FA6"/>
    <w:rsid w:val="00BC6A22"/>
    <w:rsid w:val="00BD1C8D"/>
    <w:rsid w:val="00BD3579"/>
    <w:rsid w:val="00BD3901"/>
    <w:rsid w:val="00BD3CBF"/>
    <w:rsid w:val="00BE5322"/>
    <w:rsid w:val="00BF0FC3"/>
    <w:rsid w:val="00BF4DC0"/>
    <w:rsid w:val="00BF73A0"/>
    <w:rsid w:val="00BF7ED2"/>
    <w:rsid w:val="00C0276E"/>
    <w:rsid w:val="00C04564"/>
    <w:rsid w:val="00C06ED9"/>
    <w:rsid w:val="00C110CE"/>
    <w:rsid w:val="00C17EA5"/>
    <w:rsid w:val="00C202EA"/>
    <w:rsid w:val="00C2777E"/>
    <w:rsid w:val="00C30375"/>
    <w:rsid w:val="00C3075F"/>
    <w:rsid w:val="00C30D2C"/>
    <w:rsid w:val="00C31BD8"/>
    <w:rsid w:val="00C33080"/>
    <w:rsid w:val="00C35759"/>
    <w:rsid w:val="00C35AEB"/>
    <w:rsid w:val="00C371B3"/>
    <w:rsid w:val="00C4020A"/>
    <w:rsid w:val="00C41A13"/>
    <w:rsid w:val="00C42504"/>
    <w:rsid w:val="00C53251"/>
    <w:rsid w:val="00C54745"/>
    <w:rsid w:val="00C55B2E"/>
    <w:rsid w:val="00C60777"/>
    <w:rsid w:val="00C62C12"/>
    <w:rsid w:val="00C6340B"/>
    <w:rsid w:val="00C6488D"/>
    <w:rsid w:val="00C65DCD"/>
    <w:rsid w:val="00C66BD4"/>
    <w:rsid w:val="00C74FA3"/>
    <w:rsid w:val="00C8253B"/>
    <w:rsid w:val="00C850EF"/>
    <w:rsid w:val="00C86589"/>
    <w:rsid w:val="00C93AA0"/>
    <w:rsid w:val="00CA23FD"/>
    <w:rsid w:val="00CA3327"/>
    <w:rsid w:val="00CA55E1"/>
    <w:rsid w:val="00CB149B"/>
    <w:rsid w:val="00CB260A"/>
    <w:rsid w:val="00CB306E"/>
    <w:rsid w:val="00CC0309"/>
    <w:rsid w:val="00CC5C77"/>
    <w:rsid w:val="00CC6967"/>
    <w:rsid w:val="00CD0BED"/>
    <w:rsid w:val="00CD455B"/>
    <w:rsid w:val="00CE1056"/>
    <w:rsid w:val="00CE3FF1"/>
    <w:rsid w:val="00CF1026"/>
    <w:rsid w:val="00D000AB"/>
    <w:rsid w:val="00D00939"/>
    <w:rsid w:val="00D019E2"/>
    <w:rsid w:val="00D046B6"/>
    <w:rsid w:val="00D05E67"/>
    <w:rsid w:val="00D07631"/>
    <w:rsid w:val="00D102EB"/>
    <w:rsid w:val="00D22563"/>
    <w:rsid w:val="00D232A5"/>
    <w:rsid w:val="00D27370"/>
    <w:rsid w:val="00D31923"/>
    <w:rsid w:val="00D3675D"/>
    <w:rsid w:val="00D40A50"/>
    <w:rsid w:val="00D44D34"/>
    <w:rsid w:val="00D44EDE"/>
    <w:rsid w:val="00D45336"/>
    <w:rsid w:val="00D47B54"/>
    <w:rsid w:val="00D513DF"/>
    <w:rsid w:val="00D5392A"/>
    <w:rsid w:val="00D54FCD"/>
    <w:rsid w:val="00D55110"/>
    <w:rsid w:val="00D557FC"/>
    <w:rsid w:val="00D66A18"/>
    <w:rsid w:val="00D733B0"/>
    <w:rsid w:val="00D75ADC"/>
    <w:rsid w:val="00D76733"/>
    <w:rsid w:val="00D76A8C"/>
    <w:rsid w:val="00D813A6"/>
    <w:rsid w:val="00D87F60"/>
    <w:rsid w:val="00D956E1"/>
    <w:rsid w:val="00D96A8D"/>
    <w:rsid w:val="00DA68D7"/>
    <w:rsid w:val="00DB0201"/>
    <w:rsid w:val="00DB4044"/>
    <w:rsid w:val="00DB5131"/>
    <w:rsid w:val="00DB7324"/>
    <w:rsid w:val="00DC0641"/>
    <w:rsid w:val="00DC0B9D"/>
    <w:rsid w:val="00DC2DAE"/>
    <w:rsid w:val="00DD3581"/>
    <w:rsid w:val="00DD36D8"/>
    <w:rsid w:val="00DD654D"/>
    <w:rsid w:val="00DD6722"/>
    <w:rsid w:val="00DE34FC"/>
    <w:rsid w:val="00DE4E0B"/>
    <w:rsid w:val="00DE614E"/>
    <w:rsid w:val="00DE7AA3"/>
    <w:rsid w:val="00DF28AF"/>
    <w:rsid w:val="00DF3CF0"/>
    <w:rsid w:val="00DF564F"/>
    <w:rsid w:val="00DF5AC1"/>
    <w:rsid w:val="00E131EE"/>
    <w:rsid w:val="00E14437"/>
    <w:rsid w:val="00E20A40"/>
    <w:rsid w:val="00E264F9"/>
    <w:rsid w:val="00E2681C"/>
    <w:rsid w:val="00E2698B"/>
    <w:rsid w:val="00E26C8E"/>
    <w:rsid w:val="00E33A55"/>
    <w:rsid w:val="00E33F8E"/>
    <w:rsid w:val="00E41AF5"/>
    <w:rsid w:val="00E44379"/>
    <w:rsid w:val="00E469F1"/>
    <w:rsid w:val="00E53241"/>
    <w:rsid w:val="00E53522"/>
    <w:rsid w:val="00E543C8"/>
    <w:rsid w:val="00E636E5"/>
    <w:rsid w:val="00E660E3"/>
    <w:rsid w:val="00E72336"/>
    <w:rsid w:val="00E766D3"/>
    <w:rsid w:val="00E81B2C"/>
    <w:rsid w:val="00E81BF4"/>
    <w:rsid w:val="00E85C4F"/>
    <w:rsid w:val="00E862B0"/>
    <w:rsid w:val="00E87EDE"/>
    <w:rsid w:val="00E9261C"/>
    <w:rsid w:val="00E93311"/>
    <w:rsid w:val="00E93856"/>
    <w:rsid w:val="00E97DEF"/>
    <w:rsid w:val="00EA2DC3"/>
    <w:rsid w:val="00EA6A2F"/>
    <w:rsid w:val="00EB2613"/>
    <w:rsid w:val="00EB2DF2"/>
    <w:rsid w:val="00EC040E"/>
    <w:rsid w:val="00ED6F70"/>
    <w:rsid w:val="00EE07A6"/>
    <w:rsid w:val="00EE434B"/>
    <w:rsid w:val="00EE5E18"/>
    <w:rsid w:val="00EE6AEB"/>
    <w:rsid w:val="00EF563B"/>
    <w:rsid w:val="00EF604D"/>
    <w:rsid w:val="00EF6064"/>
    <w:rsid w:val="00F0338A"/>
    <w:rsid w:val="00F03BBD"/>
    <w:rsid w:val="00F05361"/>
    <w:rsid w:val="00F11D75"/>
    <w:rsid w:val="00F12241"/>
    <w:rsid w:val="00F33C30"/>
    <w:rsid w:val="00F33E84"/>
    <w:rsid w:val="00F369E3"/>
    <w:rsid w:val="00F37394"/>
    <w:rsid w:val="00F3749C"/>
    <w:rsid w:val="00F4039C"/>
    <w:rsid w:val="00F408F3"/>
    <w:rsid w:val="00F412A5"/>
    <w:rsid w:val="00F51805"/>
    <w:rsid w:val="00F52BA5"/>
    <w:rsid w:val="00F57C02"/>
    <w:rsid w:val="00F61DDB"/>
    <w:rsid w:val="00F623EB"/>
    <w:rsid w:val="00F65224"/>
    <w:rsid w:val="00F66657"/>
    <w:rsid w:val="00F718D3"/>
    <w:rsid w:val="00F7577A"/>
    <w:rsid w:val="00F8529C"/>
    <w:rsid w:val="00F86F3C"/>
    <w:rsid w:val="00F90454"/>
    <w:rsid w:val="00F9476A"/>
    <w:rsid w:val="00F96D96"/>
    <w:rsid w:val="00F97EAA"/>
    <w:rsid w:val="00FA060D"/>
    <w:rsid w:val="00FA4548"/>
    <w:rsid w:val="00FA4EF7"/>
    <w:rsid w:val="00FA60D8"/>
    <w:rsid w:val="00FA6E4E"/>
    <w:rsid w:val="00FA7AF6"/>
    <w:rsid w:val="00FB0D2A"/>
    <w:rsid w:val="00FB15A2"/>
    <w:rsid w:val="00FB6BAD"/>
    <w:rsid w:val="00FB74B1"/>
    <w:rsid w:val="00FC5F87"/>
    <w:rsid w:val="00FC7BE3"/>
    <w:rsid w:val="00FD5061"/>
    <w:rsid w:val="00FD624F"/>
    <w:rsid w:val="00FD6377"/>
    <w:rsid w:val="00FD7470"/>
    <w:rsid w:val="00FE4CD4"/>
    <w:rsid w:val="00FE4F63"/>
    <w:rsid w:val="00FF1755"/>
    <w:rsid w:val="00FF3464"/>
    <w:rsid w:val="00FF6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numPr>
        <w:numId w:val="6"/>
      </w:num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E5"/>
    <w:rPr>
      <w:rFonts w:ascii="Times New Roman" w:eastAsia="Times New Roman" w:hAnsi="Times New Roman"/>
      <w:sz w:val="24"/>
      <w:szCs w:val="24"/>
      <w:lang w:val="en-GB"/>
    </w:rPr>
  </w:style>
  <w:style w:type="paragraph" w:styleId="Heading2">
    <w:name w:val="heading 2"/>
    <w:basedOn w:val="Normal"/>
    <w:next w:val="Normal"/>
    <w:link w:val="Heading2Char"/>
    <w:uiPriority w:val="9"/>
    <w:semiHidden/>
    <w:unhideWhenUsed/>
    <w:qFormat/>
    <w:rsid w:val="00564DD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66657"/>
    <w:pPr>
      <w:keepNext/>
      <w:keepLines/>
      <w:tabs>
        <w:tab w:val="left" w:pos="567"/>
      </w:tabs>
      <w:snapToGrid w:val="0"/>
      <w:spacing w:after="240"/>
      <w:outlineLvl w:val="3"/>
    </w:pPr>
    <w:rPr>
      <w:rFonts w:ascii="Arial" w:hAnsi="Arial"/>
      <w:b/>
      <w:bCs/>
      <w:snapToGrid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styleId="NoSpacing">
    <w:name w:val="No Spacing"/>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link w:val="Heading4"/>
    <w:rsid w:val="00F66657"/>
    <w:rPr>
      <w:rFonts w:ascii="Arial" w:eastAsia="Times New Roman" w:hAnsi="Arial" w:cs="Times New Roman"/>
      <w:b/>
      <w:bCs/>
      <w:snapToGrid w:val="0"/>
      <w:szCs w:val="24"/>
      <w:lang w:eastAsia="en-US"/>
    </w:rPr>
  </w:style>
  <w:style w:type="paragraph" w:styleId="ListParagraph">
    <w:name w:val="List Paragraph"/>
    <w:basedOn w:val="Normal"/>
    <w:uiPriority w:val="34"/>
    <w:qFormat/>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link w:val="ParChar"/>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link w:val="MargeChar"/>
    <w:rsid w:val="00564DDB"/>
    <w:pPr>
      <w:ind w:firstLine="0"/>
    </w:pPr>
  </w:style>
  <w:style w:type="paragraph" w:customStyle="1" w:styleId="TIRETbul1cm">
    <w:name w:val="TIRET bul 1cm"/>
    <w:basedOn w:val="Normal"/>
    <w:rsid w:val="00564DDB"/>
    <w:pPr>
      <w:numPr>
        <w:numId w:val="1"/>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character" w:customStyle="1" w:styleId="longtext1">
    <w:name w:val="long_text1"/>
    <w:rsid w:val="00891295"/>
    <w:rPr>
      <w:sz w:val="20"/>
      <w:szCs w:val="20"/>
    </w:rPr>
  </w:style>
  <w:style w:type="paragraph" w:styleId="NormalWeb">
    <w:name w:val="Normal (Web)"/>
    <w:basedOn w:val="Normal"/>
    <w:uiPriority w:val="99"/>
    <w:rsid w:val="00811E0D"/>
    <w:pPr>
      <w:spacing w:before="100" w:beforeAutospacing="1" w:after="100" w:afterAutospacing="1"/>
    </w:pPr>
    <w:rPr>
      <w:lang w:val="en-US" w:eastAsia="en-US"/>
    </w:rPr>
  </w:style>
  <w:style w:type="character" w:styleId="CommentReference">
    <w:name w:val="annotation reference"/>
    <w:uiPriority w:val="99"/>
    <w:semiHidden/>
    <w:unhideWhenUsed/>
    <w:rsid w:val="00FC7BE3"/>
    <w:rPr>
      <w:sz w:val="16"/>
      <w:szCs w:val="16"/>
    </w:rPr>
  </w:style>
  <w:style w:type="paragraph" w:styleId="CommentText">
    <w:name w:val="annotation text"/>
    <w:basedOn w:val="Normal"/>
    <w:link w:val="CommentTextChar"/>
    <w:uiPriority w:val="99"/>
    <w:semiHidden/>
    <w:unhideWhenUsed/>
    <w:rsid w:val="00FC7BE3"/>
    <w:rPr>
      <w:sz w:val="20"/>
      <w:szCs w:val="20"/>
    </w:rPr>
  </w:style>
  <w:style w:type="character" w:customStyle="1" w:styleId="CommentTextChar">
    <w:name w:val="Comment Text Char"/>
    <w:link w:val="CommentText"/>
    <w:uiPriority w:val="99"/>
    <w:semiHidden/>
    <w:rsid w:val="00FC7BE3"/>
    <w:rPr>
      <w:rFonts w:ascii="Times New Roman" w:eastAsia="Times New Roman" w:hAnsi="Times New Roman"/>
      <w:lang w:val="en-GB" w:eastAsia="fr-FR"/>
    </w:rPr>
  </w:style>
  <w:style w:type="paragraph" w:styleId="CommentSubject">
    <w:name w:val="annotation subject"/>
    <w:basedOn w:val="CommentText"/>
    <w:next w:val="CommentText"/>
    <w:link w:val="CommentSubjectChar"/>
    <w:uiPriority w:val="99"/>
    <w:semiHidden/>
    <w:unhideWhenUsed/>
    <w:rsid w:val="00FC7BE3"/>
    <w:rPr>
      <w:b/>
      <w:bCs/>
    </w:rPr>
  </w:style>
  <w:style w:type="character" w:customStyle="1" w:styleId="CommentSubjectChar">
    <w:name w:val="Comment Subject Char"/>
    <w:link w:val="CommentSubject"/>
    <w:uiPriority w:val="99"/>
    <w:semiHidden/>
    <w:rsid w:val="00FC7BE3"/>
    <w:rPr>
      <w:rFonts w:ascii="Times New Roman" w:eastAsia="Times New Roman" w:hAnsi="Times New Roman"/>
      <w:b/>
      <w:bCs/>
      <w:lang w:val="en-GB" w:eastAsia="fr-FR"/>
    </w:rPr>
  </w:style>
  <w:style w:type="paragraph" w:customStyle="1" w:styleId="Default">
    <w:name w:val="Default"/>
    <w:rsid w:val="00070F81"/>
    <w:pPr>
      <w:widowControl w:val="0"/>
      <w:autoSpaceDE w:val="0"/>
      <w:autoSpaceDN w:val="0"/>
      <w:adjustRightInd w:val="0"/>
    </w:pPr>
    <w:rPr>
      <w:rFonts w:ascii="Imprint MT Shadow" w:eastAsia="MS Mincho" w:hAnsi="Imprint MT Shadow" w:cs="Imprint MT Shadow"/>
      <w:snapToGrid w:val="0"/>
      <w:color w:val="000000"/>
      <w:sz w:val="24"/>
      <w:szCs w:val="24"/>
      <w:lang w:val="en-US" w:eastAsia="en-US"/>
    </w:rPr>
  </w:style>
  <w:style w:type="paragraph" w:customStyle="1" w:styleId="Rubrique">
    <w:name w:val="Rubrique"/>
    <w:basedOn w:val="Normal"/>
    <w:rsid w:val="00070F81"/>
    <w:pPr>
      <w:keepNext/>
      <w:widowControl w:val="0"/>
      <w:spacing w:before="120" w:after="120"/>
    </w:pPr>
    <w:rPr>
      <w:rFonts w:ascii="Arial" w:eastAsia="SimSun" w:hAnsi="Arial" w:cs="Arial"/>
      <w:bCs/>
      <w:smallCaps/>
      <w:snapToGrid w:val="0"/>
      <w:sz w:val="22"/>
      <w:szCs w:val="22"/>
    </w:rPr>
  </w:style>
  <w:style w:type="paragraph" w:customStyle="1" w:styleId="Txtcdtureniv1">
    <w:name w:val="Txt cdture niv1"/>
    <w:qFormat/>
    <w:rsid w:val="00070F81"/>
    <w:pPr>
      <w:jc w:val="both"/>
    </w:pPr>
    <w:rPr>
      <w:rFonts w:ascii="Arial" w:eastAsia="MS Mincho" w:hAnsi="Arial" w:cs="Arial"/>
      <w:snapToGrid w:val="0"/>
      <w:sz w:val="22"/>
      <w:szCs w:val="22"/>
      <w:lang w:val="en-US"/>
    </w:rPr>
  </w:style>
  <w:style w:type="paragraph" w:styleId="BodyText3">
    <w:name w:val="Body Text 3"/>
    <w:basedOn w:val="Normal"/>
    <w:link w:val="BodyText3Char"/>
    <w:rsid w:val="002340CD"/>
    <w:pPr>
      <w:pBdr>
        <w:top w:val="single" w:sz="4" w:space="1" w:color="auto"/>
        <w:left w:val="single" w:sz="4" w:space="4" w:color="auto"/>
        <w:bottom w:val="single" w:sz="4" w:space="1" w:color="auto"/>
        <w:right w:val="single" w:sz="4" w:space="4" w:color="auto"/>
      </w:pBdr>
      <w:spacing w:line="360" w:lineRule="auto"/>
      <w:jc w:val="both"/>
    </w:pPr>
    <w:rPr>
      <w:sz w:val="22"/>
      <w:szCs w:val="22"/>
    </w:rPr>
  </w:style>
  <w:style w:type="character" w:customStyle="1" w:styleId="BodyText3Char">
    <w:name w:val="Body Text 3 Char"/>
    <w:link w:val="BodyText3"/>
    <w:rsid w:val="002340CD"/>
    <w:rPr>
      <w:rFonts w:ascii="Times New Roman" w:eastAsia="Times New Roman" w:hAnsi="Times New Roman"/>
      <w:sz w:val="22"/>
      <w:szCs w:val="22"/>
      <w:lang w:val="en-GB" w:eastAsia="fr-FR"/>
    </w:rPr>
  </w:style>
  <w:style w:type="character" w:styleId="Hyperlink">
    <w:name w:val="Hyperlink"/>
    <w:rsid w:val="002340CD"/>
    <w:rPr>
      <w:color w:val="0000FF"/>
      <w:u w:val="single"/>
    </w:rPr>
  </w:style>
  <w:style w:type="paragraph" w:customStyle="1" w:styleId="formtext">
    <w:name w:val="formtext"/>
    <w:basedOn w:val="Normal"/>
    <w:rsid w:val="00DE4E0B"/>
    <w:pPr>
      <w:spacing w:before="80" w:after="80" w:line="240" w:lineRule="exact"/>
    </w:pPr>
    <w:rPr>
      <w:rFonts w:ascii="Arial" w:eastAsia="SimSun" w:hAnsi="Arial"/>
      <w:sz w:val="22"/>
      <w:szCs w:val="22"/>
      <w:lang w:val="en-US"/>
    </w:rPr>
  </w:style>
  <w:style w:type="paragraph" w:customStyle="1" w:styleId="Grille01">
    <w:name w:val="Grille01"/>
    <w:basedOn w:val="Normal"/>
    <w:rsid w:val="00DE4E0B"/>
    <w:pPr>
      <w:keepNext/>
      <w:spacing w:before="120" w:after="120" w:line="240" w:lineRule="exact"/>
      <w:ind w:left="113" w:right="113"/>
    </w:pPr>
    <w:rPr>
      <w:rFonts w:ascii="Arial" w:hAnsi="Arial"/>
      <w:b/>
      <w:smallCaps/>
      <w:sz w:val="22"/>
      <w:lang w:val="en-US"/>
    </w:rPr>
  </w:style>
  <w:style w:type="paragraph" w:customStyle="1" w:styleId="txt">
    <w:name w:val="txt"/>
    <w:basedOn w:val="Normal"/>
    <w:rsid w:val="00DE4E0B"/>
    <w:pPr>
      <w:spacing w:after="120" w:line="260" w:lineRule="exact"/>
      <w:ind w:left="567"/>
      <w:jc w:val="both"/>
    </w:pPr>
    <w:rPr>
      <w:rFonts w:ascii="Arial" w:hAnsi="Arial" w:cs="Arial"/>
      <w:sz w:val="22"/>
      <w:szCs w:val="22"/>
      <w:lang w:val="fr-FR"/>
    </w:rPr>
  </w:style>
  <w:style w:type="paragraph" w:customStyle="1" w:styleId="Info03">
    <w:name w:val="Info03"/>
    <w:basedOn w:val="Normal"/>
    <w:rsid w:val="00DE4E0B"/>
    <w:pPr>
      <w:keepNext/>
      <w:tabs>
        <w:tab w:val="left" w:pos="567"/>
        <w:tab w:val="left" w:pos="1134"/>
        <w:tab w:val="left" w:pos="1701"/>
        <w:tab w:val="left" w:pos="2268"/>
      </w:tabs>
      <w:spacing w:after="120" w:line="220" w:lineRule="exact"/>
      <w:ind w:left="113" w:right="113"/>
      <w:jc w:val="both"/>
    </w:pPr>
    <w:rPr>
      <w:rFonts w:ascii="Arial" w:hAnsi="Arial" w:cs="Arial"/>
      <w:i/>
      <w:iCs/>
      <w:sz w:val="20"/>
      <w:szCs w:val="22"/>
      <w:lang w:val="en-US"/>
    </w:rPr>
  </w:style>
  <w:style w:type="paragraph" w:customStyle="1" w:styleId="Grille01N">
    <w:name w:val="Grille01N"/>
    <w:basedOn w:val="Grille01"/>
    <w:rsid w:val="00DE4E0B"/>
    <w:pPr>
      <w:ind w:right="0"/>
      <w:jc w:val="right"/>
    </w:pPr>
  </w:style>
  <w:style w:type="paragraph" w:customStyle="1" w:styleId="Grille02N">
    <w:name w:val="Grille02N"/>
    <w:rsid w:val="00DE4E0B"/>
    <w:pPr>
      <w:keepNext/>
      <w:spacing w:before="120" w:after="120"/>
      <w:ind w:left="113"/>
      <w:jc w:val="right"/>
    </w:pPr>
    <w:rPr>
      <w:rFonts w:ascii="Arial" w:hAnsi="Arial" w:cs="Arial"/>
      <w:b/>
      <w:bCs/>
      <w:sz w:val="22"/>
      <w:szCs w:val="22"/>
      <w:lang w:val="en-US"/>
    </w:rPr>
  </w:style>
  <w:style w:type="paragraph" w:customStyle="1" w:styleId="Word">
    <w:name w:val="Word"/>
    <w:basedOn w:val="Info03"/>
    <w:rsid w:val="00DE4E0B"/>
    <w:pPr>
      <w:jc w:val="right"/>
    </w:pPr>
  </w:style>
  <w:style w:type="paragraph" w:customStyle="1" w:styleId="Rponse">
    <w:name w:val="Réponse"/>
    <w:basedOn w:val="Normal"/>
    <w:rsid w:val="00DE4E0B"/>
    <w:pPr>
      <w:spacing w:before="80" w:after="80" w:line="240" w:lineRule="exact"/>
      <w:jc w:val="both"/>
    </w:pPr>
    <w:rPr>
      <w:rFonts w:ascii="Arial" w:hAnsi="Arial" w:cs="Arial"/>
      <w:sz w:val="22"/>
      <w:szCs w:val="22"/>
      <w:lang w:val="fr-FR"/>
    </w:rPr>
  </w:style>
  <w:style w:type="paragraph" w:customStyle="1" w:styleId="Paragraph">
    <w:name w:val="Paragraph"/>
    <w:basedOn w:val="Marge"/>
    <w:link w:val="ParagraphChar"/>
    <w:qFormat/>
    <w:rsid w:val="0057403F"/>
    <w:pPr>
      <w:numPr>
        <w:numId w:val="2"/>
      </w:numPr>
      <w:tabs>
        <w:tab w:val="clear" w:pos="567"/>
      </w:tabs>
    </w:pPr>
    <w:rPr>
      <w:rFonts w:cs="Arial"/>
      <w:szCs w:val="22"/>
    </w:rPr>
  </w:style>
  <w:style w:type="paragraph" w:customStyle="1" w:styleId="DECISION">
    <w:name w:val="DECISION"/>
    <w:basedOn w:val="Normal"/>
    <w:uiPriority w:val="99"/>
    <w:rsid w:val="0057403F"/>
    <w:pPr>
      <w:keepNext/>
      <w:pageBreakBefore/>
      <w:spacing w:after="240"/>
    </w:pPr>
    <w:rPr>
      <w:rFonts w:ascii="Arial" w:eastAsia="SimSun" w:hAnsi="Arial" w:cs="Arial"/>
      <w:b/>
      <w:sz w:val="22"/>
      <w:szCs w:val="22"/>
      <w:lang w:val="en-US"/>
    </w:rPr>
  </w:style>
  <w:style w:type="character" w:customStyle="1" w:styleId="ParChar">
    <w:name w:val="Par Char"/>
    <w:link w:val="Par"/>
    <w:rsid w:val="0057403F"/>
    <w:rPr>
      <w:rFonts w:ascii="Arial" w:eastAsia="Times New Roman" w:hAnsi="Arial"/>
      <w:snapToGrid w:val="0"/>
      <w:sz w:val="22"/>
      <w:szCs w:val="24"/>
      <w:lang w:val="en-GB" w:eastAsia="en-US"/>
    </w:rPr>
  </w:style>
  <w:style w:type="character" w:customStyle="1" w:styleId="MargeChar">
    <w:name w:val="Marge Char"/>
    <w:link w:val="Marge"/>
    <w:rsid w:val="0057403F"/>
    <w:rPr>
      <w:rFonts w:ascii="Arial" w:eastAsia="Times New Roman" w:hAnsi="Arial"/>
      <w:snapToGrid w:val="0"/>
      <w:sz w:val="22"/>
      <w:szCs w:val="24"/>
      <w:lang w:val="en-GB" w:eastAsia="en-US"/>
    </w:rPr>
  </w:style>
  <w:style w:type="character" w:customStyle="1" w:styleId="ParagraphChar">
    <w:name w:val="Paragraph Char"/>
    <w:link w:val="Paragraph"/>
    <w:rsid w:val="0057403F"/>
    <w:rPr>
      <w:rFonts w:ascii="Arial" w:eastAsia="Times New Roman" w:hAnsi="Arial" w:cs="Arial"/>
      <w:snapToGrid w:val="0"/>
      <w:sz w:val="22"/>
      <w:szCs w:val="22"/>
      <w:lang w:val="en-GB" w:eastAsia="en-US"/>
    </w:rPr>
  </w:style>
  <w:style w:type="paragraph" w:customStyle="1" w:styleId="NoSpacing1">
    <w:name w:val="No Spacing1"/>
    <w:uiPriority w:val="99"/>
    <w:qFormat/>
    <w:rsid w:val="00B307DE"/>
    <w:rPr>
      <w:sz w:val="22"/>
      <w:szCs w:val="22"/>
      <w:lang w:eastAsia="zh-CN"/>
    </w:rPr>
  </w:style>
  <w:style w:type="paragraph" w:customStyle="1" w:styleId="DocMain">
    <w:name w:val="Doc_Main"/>
    <w:basedOn w:val="NoSpacing"/>
    <w:uiPriority w:val="99"/>
    <w:qFormat/>
    <w:rsid w:val="00D07631"/>
    <w:pPr>
      <w:spacing w:before="240" w:after="240"/>
      <w:ind w:left="720" w:hanging="360"/>
      <w:jc w:val="both"/>
    </w:pPr>
    <w:rPr>
      <w:rFonts w:ascii="Arial" w:eastAsia="SimSun" w:hAnsi="Arial" w:cs="Arial"/>
      <w:sz w:val="22"/>
      <w:szCs w:val="22"/>
      <w:lang w:eastAsia="zh-CN"/>
    </w:rPr>
  </w:style>
  <w:style w:type="paragraph" w:styleId="Revision">
    <w:name w:val="Revision"/>
    <w:hidden/>
    <w:uiPriority w:val="99"/>
    <w:semiHidden/>
    <w:rsid w:val="004F1E24"/>
    <w:rPr>
      <w:rFonts w:ascii="Times New Roman" w:eastAsia="Times New Roman" w:hAnsi="Times New Roman"/>
      <w:sz w:val="24"/>
      <w:szCs w:val="24"/>
      <w:lang w:val="en-GB"/>
    </w:rPr>
  </w:style>
  <w:style w:type="character" w:styleId="FollowedHyperlink">
    <w:name w:val="FollowedHyperlink"/>
    <w:uiPriority w:val="99"/>
    <w:semiHidden/>
    <w:unhideWhenUsed/>
    <w:rsid w:val="001D6E44"/>
    <w:rPr>
      <w:color w:val="800080"/>
      <w:u w:val="single"/>
    </w:rPr>
  </w:style>
  <w:style w:type="character" w:customStyle="1" w:styleId="hps">
    <w:name w:val="hps"/>
    <w:rsid w:val="002D4B61"/>
  </w:style>
  <w:style w:type="paragraph" w:customStyle="1" w:styleId="COMPara">
    <w:name w:val="COM Para"/>
    <w:qFormat/>
    <w:rsid w:val="004112A8"/>
    <w:pPr>
      <w:numPr>
        <w:numId w:val="4"/>
      </w:numPr>
      <w:spacing w:after="120"/>
    </w:pPr>
    <w:rPr>
      <w:rFonts w:ascii="Arial" w:eastAsia="Times New Roman" w:hAnsi="Arial" w:cs="Arial"/>
      <w:snapToGrid w:val="0"/>
      <w:sz w:val="22"/>
      <w:szCs w:val="22"/>
      <w:lang w:val="en-GB" w:eastAsia="en-US"/>
    </w:rPr>
  </w:style>
  <w:style w:type="paragraph" w:customStyle="1" w:styleId="Sansinterligne2">
    <w:name w:val="Sans interligne2"/>
    <w:uiPriority w:val="1"/>
    <w:rsid w:val="007F6F34"/>
    <w:rPr>
      <w:rFonts w:ascii="Times New Roman" w:eastAsia="Times New Roman" w:hAnsi="Times New Roman"/>
      <w:sz w:val="24"/>
      <w:szCs w:val="24"/>
    </w:rPr>
  </w:style>
  <w:style w:type="paragraph" w:customStyle="1" w:styleId="ListParagraph1">
    <w:name w:val="List Paragraph1"/>
    <w:basedOn w:val="Normal"/>
    <w:uiPriority w:val="34"/>
    <w:qFormat/>
    <w:rsid w:val="001E2ADD"/>
    <w:pPr>
      <w:ind w:left="708"/>
    </w:pPr>
    <w:rPr>
      <w:rFonts w:eastAsia="SimSun"/>
      <w:lang w:val="en-US" w:eastAsia="en-US"/>
    </w:rPr>
  </w:style>
  <w:style w:type="character" w:customStyle="1" w:styleId="sel">
    <w:name w:val="sel"/>
    <w:rsid w:val="00586A6E"/>
  </w:style>
  <w:style w:type="character" w:styleId="Emphasis">
    <w:name w:val="Emphasis"/>
    <w:uiPriority w:val="20"/>
    <w:qFormat/>
    <w:rsid w:val="00586A6E"/>
    <w:rPr>
      <w:i/>
      <w:iCs/>
    </w:rPr>
  </w:style>
  <w:style w:type="paragraph" w:customStyle="1" w:styleId="COMTitleDecision">
    <w:name w:val="COM Title Decision"/>
    <w:basedOn w:val="Normal"/>
    <w:qFormat/>
    <w:rsid w:val="00400C15"/>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400C15"/>
    <w:pPr>
      <w:keepNext/>
      <w:spacing w:after="120"/>
      <w:ind w:left="567"/>
      <w:jc w:val="both"/>
    </w:pPr>
    <w:rPr>
      <w:rFonts w:ascii="Arial" w:hAnsi="Arial" w:cs="Arial"/>
      <w:sz w:val="22"/>
      <w:szCs w:val="22"/>
    </w:rPr>
  </w:style>
  <w:style w:type="paragraph" w:customStyle="1" w:styleId="COMParaDecision">
    <w:name w:val="COM Para Decision"/>
    <w:basedOn w:val="Normal"/>
    <w:qFormat/>
    <w:rsid w:val="00400C15"/>
    <w:pPr>
      <w:numPr>
        <w:numId w:val="6"/>
      </w:numPr>
      <w:autoSpaceDE w:val="0"/>
      <w:autoSpaceDN w:val="0"/>
      <w:adjustRightInd w:val="0"/>
      <w:spacing w:after="120"/>
      <w:jc w:val="both"/>
    </w:pPr>
    <w:rPr>
      <w:rFonts w:ascii="Arial" w:eastAsia="SimSun" w:hAnsi="Arial" w:cs="Arial"/>
      <w:sz w:val="22"/>
      <w:szCs w:val="22"/>
      <w:u w:val="single"/>
    </w:rPr>
  </w:style>
  <w:style w:type="paragraph" w:styleId="FootnoteText">
    <w:name w:val="footnote text"/>
    <w:basedOn w:val="Normal"/>
    <w:link w:val="FootnoteTextChar"/>
    <w:uiPriority w:val="99"/>
    <w:semiHidden/>
    <w:unhideWhenUsed/>
    <w:rsid w:val="000D6E31"/>
    <w:rPr>
      <w:sz w:val="20"/>
      <w:szCs w:val="20"/>
    </w:rPr>
  </w:style>
  <w:style w:type="character" w:customStyle="1" w:styleId="FootnoteTextChar">
    <w:name w:val="Footnote Text Char"/>
    <w:basedOn w:val="DefaultParagraphFont"/>
    <w:link w:val="FootnoteText"/>
    <w:uiPriority w:val="99"/>
    <w:semiHidden/>
    <w:rsid w:val="000D6E31"/>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0D6E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1025">
      <w:bodyDiv w:val="1"/>
      <w:marLeft w:val="0"/>
      <w:marRight w:val="0"/>
      <w:marTop w:val="0"/>
      <w:marBottom w:val="0"/>
      <w:divBdr>
        <w:top w:val="none" w:sz="0" w:space="0" w:color="auto"/>
        <w:left w:val="none" w:sz="0" w:space="0" w:color="auto"/>
        <w:bottom w:val="none" w:sz="0" w:space="0" w:color="auto"/>
        <w:right w:val="none" w:sz="0" w:space="0" w:color="auto"/>
      </w:divBdr>
    </w:div>
    <w:div w:id="182007052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45072216">
      <w:bodyDiv w:val="1"/>
      <w:marLeft w:val="0"/>
      <w:marRight w:val="0"/>
      <w:marTop w:val="0"/>
      <w:marBottom w:val="0"/>
      <w:divBdr>
        <w:top w:val="none" w:sz="0" w:space="0" w:color="auto"/>
        <w:left w:val="none" w:sz="0" w:space="0" w:color="auto"/>
        <w:bottom w:val="none" w:sz="0" w:space="0" w:color="auto"/>
        <w:right w:val="none" w:sz="0" w:space="0" w:color="auto"/>
      </w:divBdr>
    </w:div>
    <w:div w:id="2037458573">
      <w:bodyDiv w:val="1"/>
      <w:marLeft w:val="0"/>
      <w:marRight w:val="0"/>
      <w:marTop w:val="0"/>
      <w:marBottom w:val="0"/>
      <w:divBdr>
        <w:top w:val="none" w:sz="0" w:space="0" w:color="auto"/>
        <w:left w:val="none" w:sz="0" w:space="0" w:color="auto"/>
        <w:bottom w:val="none" w:sz="0" w:space="0" w:color="auto"/>
        <w:right w:val="none" w:sz="0" w:space="0" w:color="auto"/>
      </w:divBdr>
    </w:div>
    <w:div w:id="2140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2DFEA-98C9-4EBD-9980-49CA7E537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23AF3FA0.dotm</Template>
  <TotalTime>110</TotalTime>
  <Pages>7</Pages>
  <Words>3466</Words>
  <Characters>19067</Characters>
  <Application>Microsoft Office Word</Application>
  <DocSecurity>0</DocSecurity>
  <Lines>158</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Lehmann, Oda</dc:creator>
  <cp:lastModifiedBy>Elena Constantinou</cp:lastModifiedBy>
  <cp:revision>8</cp:revision>
  <cp:lastPrinted>2013-10-16T09:01:00Z</cp:lastPrinted>
  <dcterms:created xsi:type="dcterms:W3CDTF">2016-04-25T11:27:00Z</dcterms:created>
  <dcterms:modified xsi:type="dcterms:W3CDTF">2016-04-26T13:25:00Z</dcterms:modified>
</cp:coreProperties>
</file>