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DE300" w14:textId="1F213E34" w:rsidR="00EC6F8D" w:rsidRPr="00AB524C" w:rsidRDefault="00EC6F8D" w:rsidP="00720B18">
      <w:pPr>
        <w:spacing w:before="1440"/>
        <w:jc w:val="center"/>
        <w:rPr>
          <w:rFonts w:ascii="Arial" w:hAnsi="Arial" w:cs="Arial"/>
          <w:b/>
          <w:sz w:val="22"/>
          <w:szCs w:val="22"/>
          <w:lang w:val="en-GB"/>
        </w:rPr>
      </w:pPr>
      <w:r w:rsidRPr="00AB524C">
        <w:rPr>
          <w:rFonts w:ascii="Arial" w:hAnsi="Arial" w:cs="Arial"/>
          <w:b/>
          <w:sz w:val="22"/>
          <w:szCs w:val="22"/>
          <w:lang w:val="en-GB"/>
        </w:rPr>
        <w:t>CONVENTION FOR THE SAFEGUARDING OF THE</w:t>
      </w:r>
      <w:r w:rsidRPr="00AB524C">
        <w:rPr>
          <w:rFonts w:ascii="Arial" w:hAnsi="Arial" w:cs="Arial"/>
          <w:b/>
          <w:sz w:val="22"/>
          <w:szCs w:val="22"/>
          <w:lang w:val="en-GB"/>
        </w:rPr>
        <w:br/>
        <w:t>INTANGIBLE CULTURAL HERITAGE</w:t>
      </w:r>
    </w:p>
    <w:p w14:paraId="2CFA454D" w14:textId="77777777" w:rsidR="00EC6F8D" w:rsidRPr="00AB524C" w:rsidRDefault="00EC6F8D" w:rsidP="00720B18">
      <w:pPr>
        <w:spacing w:before="1200"/>
        <w:jc w:val="center"/>
        <w:rPr>
          <w:rFonts w:ascii="Arial" w:hAnsi="Arial" w:cs="Arial"/>
          <w:b/>
          <w:sz w:val="22"/>
          <w:szCs w:val="22"/>
          <w:lang w:val="en-GB"/>
        </w:rPr>
      </w:pPr>
      <w:r w:rsidRPr="00AB524C">
        <w:rPr>
          <w:rFonts w:ascii="Arial" w:hAnsi="Arial" w:cs="Arial"/>
          <w:b/>
          <w:sz w:val="22"/>
          <w:szCs w:val="22"/>
          <w:lang w:val="en-GB"/>
        </w:rPr>
        <w:t>INTERGOVERNMENTAL COMMITTEE FOR THE</w:t>
      </w:r>
      <w:r w:rsidRPr="00AB524C">
        <w:rPr>
          <w:rFonts w:ascii="Arial" w:hAnsi="Arial" w:cs="Arial"/>
          <w:b/>
          <w:sz w:val="22"/>
          <w:szCs w:val="22"/>
          <w:lang w:val="en-GB"/>
        </w:rPr>
        <w:br/>
        <w:t>SAFEGUARDING OF THE INTANGIBLE CULTURAL HERITAGE</w:t>
      </w:r>
    </w:p>
    <w:p w14:paraId="18416DB2" w14:textId="77777777" w:rsidR="00EC6F8D" w:rsidRPr="00AB524C" w:rsidRDefault="00350080" w:rsidP="00720B18">
      <w:pPr>
        <w:spacing w:before="840"/>
        <w:jc w:val="center"/>
        <w:rPr>
          <w:rFonts w:ascii="Arial" w:hAnsi="Arial" w:cs="Arial"/>
          <w:b/>
          <w:sz w:val="22"/>
          <w:szCs w:val="22"/>
          <w:lang w:val="en-GB"/>
        </w:rPr>
      </w:pPr>
      <w:r w:rsidRPr="00AB524C">
        <w:rPr>
          <w:rFonts w:ascii="Arial" w:hAnsi="Arial" w:cs="Arial"/>
          <w:b/>
          <w:sz w:val="22"/>
          <w:szCs w:val="22"/>
          <w:lang w:val="en-GB"/>
        </w:rPr>
        <w:t>Electronic Bureau consultation</w:t>
      </w:r>
    </w:p>
    <w:p w14:paraId="211A0D86" w14:textId="77777777" w:rsidR="00EC6F8D" w:rsidRPr="00AB524C" w:rsidRDefault="00350080" w:rsidP="00720B18">
      <w:pPr>
        <w:jc w:val="center"/>
        <w:rPr>
          <w:rFonts w:ascii="Arial" w:hAnsi="Arial" w:cs="Arial"/>
          <w:b/>
          <w:sz w:val="22"/>
          <w:szCs w:val="22"/>
          <w:lang w:val="en-GB"/>
        </w:rPr>
      </w:pPr>
      <w:r w:rsidRPr="00AB524C">
        <w:rPr>
          <w:rFonts w:ascii="Arial" w:hAnsi="Arial" w:cs="Arial"/>
          <w:b/>
          <w:sz w:val="22"/>
          <w:szCs w:val="22"/>
          <w:lang w:val="en-GB"/>
        </w:rPr>
        <w:t>June 2016</w:t>
      </w:r>
    </w:p>
    <w:p w14:paraId="7F858892" w14:textId="1187C5CA" w:rsidR="00EC6F8D" w:rsidRPr="00AB524C" w:rsidRDefault="00EC6F8D" w:rsidP="00720B18">
      <w:pPr>
        <w:pStyle w:val="Sansinterligne2"/>
        <w:spacing w:before="1200"/>
        <w:jc w:val="center"/>
        <w:rPr>
          <w:rFonts w:ascii="Arial" w:hAnsi="Arial" w:cs="Arial"/>
          <w:b/>
          <w:sz w:val="22"/>
          <w:szCs w:val="22"/>
          <w:lang w:val="en-GB"/>
        </w:rPr>
      </w:pPr>
      <w:r w:rsidRPr="00AB524C">
        <w:rPr>
          <w:rFonts w:ascii="Arial" w:hAnsi="Arial" w:cs="Arial"/>
          <w:b/>
          <w:sz w:val="22"/>
          <w:szCs w:val="22"/>
          <w:u w:val="single"/>
          <w:lang w:val="en-GB"/>
        </w:rPr>
        <w:t xml:space="preserve">Item </w:t>
      </w:r>
      <w:r w:rsidR="00C418CE" w:rsidRPr="00AB524C">
        <w:rPr>
          <w:rFonts w:ascii="Arial" w:hAnsi="Arial" w:cs="Arial"/>
          <w:b/>
          <w:sz w:val="22"/>
          <w:szCs w:val="22"/>
          <w:u w:val="single"/>
          <w:lang w:val="en-GB"/>
        </w:rPr>
        <w:t>2</w:t>
      </w:r>
      <w:r w:rsidRPr="00AB524C">
        <w:rPr>
          <w:rFonts w:ascii="Arial" w:hAnsi="Arial" w:cs="Arial"/>
          <w:b/>
          <w:sz w:val="22"/>
          <w:szCs w:val="22"/>
          <w:lang w:val="en-GB"/>
        </w:rPr>
        <w:t>:</w:t>
      </w:r>
    </w:p>
    <w:p w14:paraId="40D54066" w14:textId="21383712" w:rsidR="00EC6F8D" w:rsidRPr="00AB524C" w:rsidRDefault="00C418CE" w:rsidP="00720B18">
      <w:pPr>
        <w:pStyle w:val="Sansinterligne2"/>
        <w:spacing w:after="1200"/>
        <w:jc w:val="center"/>
        <w:rPr>
          <w:rFonts w:ascii="Arial" w:hAnsi="Arial" w:cs="Arial"/>
          <w:b/>
          <w:sz w:val="22"/>
          <w:szCs w:val="22"/>
          <w:lang w:val="en-GB"/>
        </w:rPr>
      </w:pPr>
      <w:r w:rsidRPr="00AB524C">
        <w:rPr>
          <w:rFonts w:ascii="Arial" w:hAnsi="Arial" w:cs="Arial"/>
          <w:b/>
          <w:sz w:val="22"/>
          <w:szCs w:val="22"/>
          <w:lang w:val="en-GB"/>
        </w:rPr>
        <w:t>Examination of requests for</w:t>
      </w:r>
      <w:r w:rsidRPr="00AB524C">
        <w:rPr>
          <w:rFonts w:ascii="Arial" w:hAnsi="Arial" w:cs="Arial"/>
          <w:b/>
          <w:sz w:val="22"/>
          <w:szCs w:val="22"/>
          <w:lang w:val="en-GB"/>
        </w:rPr>
        <w:br/>
        <w:t>international assistance up to US$25,000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B524C" w14:paraId="6AD616F9" w14:textId="77777777" w:rsidTr="00EC6F8D">
        <w:trPr>
          <w:jc w:val="center"/>
        </w:trPr>
        <w:tc>
          <w:tcPr>
            <w:tcW w:w="5670" w:type="dxa"/>
            <w:vAlign w:val="center"/>
          </w:tcPr>
          <w:p w14:paraId="50147088" w14:textId="77777777" w:rsidR="00EC6F8D" w:rsidRPr="00AB524C" w:rsidRDefault="00EC6F8D" w:rsidP="00720B18">
            <w:pPr>
              <w:pStyle w:val="Sansinterligne1"/>
              <w:spacing w:before="200" w:after="200"/>
              <w:jc w:val="center"/>
              <w:rPr>
                <w:rFonts w:ascii="Arial" w:hAnsi="Arial" w:cs="Arial"/>
                <w:b/>
                <w:sz w:val="22"/>
                <w:szCs w:val="22"/>
                <w:lang w:val="en-GB"/>
              </w:rPr>
            </w:pPr>
            <w:r w:rsidRPr="00AB524C">
              <w:rPr>
                <w:rFonts w:ascii="Arial" w:hAnsi="Arial" w:cs="Arial"/>
                <w:b/>
                <w:sz w:val="22"/>
                <w:szCs w:val="22"/>
                <w:lang w:val="en-GB"/>
              </w:rPr>
              <w:t>Summary</w:t>
            </w:r>
          </w:p>
          <w:p w14:paraId="3B2DE554" w14:textId="6A77A327" w:rsidR="00350080" w:rsidRPr="00AB524C" w:rsidRDefault="00C418CE" w:rsidP="005B2299">
            <w:pPr>
              <w:pStyle w:val="NoSpacing"/>
              <w:spacing w:before="120" w:after="120"/>
              <w:jc w:val="both"/>
              <w:rPr>
                <w:rFonts w:ascii="Arial" w:hAnsi="Arial" w:cs="Arial"/>
                <w:sz w:val="22"/>
                <w:szCs w:val="22"/>
                <w:lang w:val="en-GB"/>
              </w:rPr>
            </w:pPr>
            <w:r w:rsidRPr="00AB524C">
              <w:rPr>
                <w:rFonts w:ascii="Arial" w:hAnsi="Arial" w:cs="Arial"/>
                <w:sz w:val="22"/>
                <w:szCs w:val="22"/>
                <w:lang w:val="en-GB"/>
              </w:rPr>
              <w:t>Paragraph 49 of the Operational Directives provides that requests up to US$25,000 are examined and approved by the Bureau of the Committee. The present document includes an overview of two requests that the Secretariat treated, together with draft decisions concerning each request. The Bureau is asked to decide on those requests through electronic consultation.</w:t>
            </w:r>
          </w:p>
          <w:p w14:paraId="6AC38BC6" w14:textId="028746F9" w:rsidR="00EC6F8D" w:rsidRPr="00AB524C" w:rsidRDefault="00EC6F8D" w:rsidP="00F21864">
            <w:pPr>
              <w:pStyle w:val="NoSpacing"/>
              <w:spacing w:before="120" w:after="120"/>
              <w:jc w:val="both"/>
              <w:rPr>
                <w:rFonts w:ascii="Arial" w:hAnsi="Arial" w:cs="Arial"/>
                <w:sz w:val="22"/>
                <w:szCs w:val="22"/>
                <w:lang w:val="en-GB"/>
              </w:rPr>
            </w:pPr>
            <w:r w:rsidRPr="00AB524C">
              <w:rPr>
                <w:rFonts w:ascii="Arial" w:hAnsi="Arial" w:cs="Arial"/>
                <w:b/>
                <w:sz w:val="22"/>
                <w:szCs w:val="22"/>
                <w:lang w:val="en-GB"/>
              </w:rPr>
              <w:t xml:space="preserve">Decision required: </w:t>
            </w:r>
            <w:r w:rsidR="00124A1D" w:rsidRPr="00AB524C">
              <w:rPr>
                <w:rFonts w:ascii="Arial" w:hAnsi="Arial" w:cs="Arial"/>
                <w:bCs/>
                <w:sz w:val="22"/>
                <w:szCs w:val="22"/>
                <w:lang w:val="en-GB"/>
              </w:rPr>
              <w:t>paragraph </w:t>
            </w:r>
            <w:r w:rsidR="00F21864" w:rsidRPr="00AB524C">
              <w:rPr>
                <w:rFonts w:ascii="Arial" w:hAnsi="Arial" w:cs="Arial"/>
                <w:bCs/>
                <w:sz w:val="22"/>
                <w:szCs w:val="22"/>
                <w:lang w:val="en-GB"/>
              </w:rPr>
              <w:t>7</w:t>
            </w:r>
          </w:p>
        </w:tc>
      </w:tr>
    </w:tbl>
    <w:p w14:paraId="26EDC8B6" w14:textId="0EAEDD2D" w:rsidR="00C418CE" w:rsidRPr="005762FE" w:rsidRDefault="00655736" w:rsidP="000F6752">
      <w:pPr>
        <w:pStyle w:val="COMPara"/>
        <w:numPr>
          <w:ilvl w:val="0"/>
          <w:numId w:val="6"/>
        </w:numPr>
        <w:tabs>
          <w:tab w:val="left" w:pos="567"/>
        </w:tabs>
        <w:ind w:left="567" w:hanging="567"/>
        <w:jc w:val="both"/>
      </w:pPr>
      <w:r w:rsidRPr="00AB524C">
        <w:br w:type="page"/>
      </w:r>
      <w:r w:rsidR="00C418CE" w:rsidRPr="005762FE">
        <w:lastRenderedPageBreak/>
        <w:t>As stipulated in Article 20 of the Convention, international assistance may be granted to States Parties for purposes of the safeguarding of the 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 In conformity with paragraph 47 of the Operational Directives, international assistance requests up to US$25,000 (except requests for preparatory assistance) can be submitted at any time. Paragraph 49 further provides that requests up to US$25,000 are examined and approved by the Bureau of the Committee.</w:t>
      </w:r>
    </w:p>
    <w:p w14:paraId="32BB5F60" w14:textId="77777777" w:rsidR="00C418CE" w:rsidRPr="00AB524C" w:rsidRDefault="00C418CE" w:rsidP="005B2299">
      <w:pPr>
        <w:pStyle w:val="NoSpacing1"/>
        <w:keepNext/>
        <w:tabs>
          <w:tab w:val="left" w:pos="567"/>
        </w:tabs>
        <w:spacing w:before="360" w:after="240"/>
        <w:ind w:left="567" w:hanging="567"/>
        <w:jc w:val="both"/>
        <w:rPr>
          <w:rFonts w:ascii="Arial" w:hAnsi="Arial" w:cs="Arial"/>
          <w:b/>
          <w:lang w:val="en-GB"/>
        </w:rPr>
      </w:pPr>
      <w:r w:rsidRPr="00AB524C">
        <w:rPr>
          <w:rFonts w:ascii="Arial" w:hAnsi="Arial" w:cs="Arial"/>
          <w:b/>
          <w:lang w:val="en-GB"/>
        </w:rPr>
        <w:t>Overview of the present requests</w:t>
      </w:r>
    </w:p>
    <w:p w14:paraId="5946BEE3" w14:textId="15FA9DAE" w:rsidR="00C418CE" w:rsidRPr="00AB524C" w:rsidRDefault="00C418CE" w:rsidP="003A68B2">
      <w:pPr>
        <w:pStyle w:val="DocMain"/>
        <w:numPr>
          <w:ilvl w:val="0"/>
          <w:numId w:val="6"/>
        </w:numPr>
        <w:tabs>
          <w:tab w:val="left" w:pos="567"/>
        </w:tabs>
        <w:spacing w:after="120"/>
        <w:ind w:left="567" w:hanging="567"/>
        <w:rPr>
          <w:lang w:val="en-GB"/>
        </w:rPr>
      </w:pPr>
      <w:r w:rsidRPr="00AB524C">
        <w:rPr>
          <w:lang w:val="en-GB"/>
        </w:rPr>
        <w:t xml:space="preserve">The Bureau is asked to examine and decide on the following </w:t>
      </w:r>
      <w:r w:rsidR="00CB360D" w:rsidRPr="00AB524C">
        <w:rPr>
          <w:lang w:val="en-GB"/>
        </w:rPr>
        <w:t xml:space="preserve">two </w:t>
      </w:r>
      <w:r w:rsidRPr="00AB524C">
        <w:rPr>
          <w:lang w:val="en-GB"/>
        </w:rPr>
        <w:t>completed requests:</w:t>
      </w:r>
    </w:p>
    <w:tbl>
      <w:tblPr>
        <w:tblW w:w="0" w:type="auto"/>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1837"/>
        <w:gridCol w:w="1407"/>
        <w:gridCol w:w="3583"/>
        <w:gridCol w:w="1576"/>
        <w:gridCol w:w="725"/>
      </w:tblGrid>
      <w:tr w:rsidR="00C418CE" w:rsidRPr="00AB524C" w14:paraId="154C3CA2" w14:textId="77777777" w:rsidTr="00C418CE">
        <w:trPr>
          <w:cantSplit/>
          <w:tblHeader/>
        </w:trPr>
        <w:tc>
          <w:tcPr>
            <w:tcW w:w="0" w:type="auto"/>
            <w:tcBorders>
              <w:top w:val="single" w:sz="4" w:space="0" w:color="auto"/>
              <w:bottom w:val="single" w:sz="4" w:space="0" w:color="auto"/>
              <w:right w:val="nil"/>
            </w:tcBorders>
            <w:shd w:val="clear" w:color="auto" w:fill="BFBFBF"/>
            <w:vAlign w:val="center"/>
          </w:tcPr>
          <w:p w14:paraId="251525DE" w14:textId="77777777" w:rsidR="00C418CE" w:rsidRPr="00AB524C" w:rsidRDefault="00C418CE" w:rsidP="000F6752">
            <w:pPr>
              <w:spacing w:before="120" w:after="120"/>
              <w:jc w:val="center"/>
              <w:rPr>
                <w:rFonts w:ascii="Arial" w:hAnsi="Arial" w:cs="Arial"/>
                <w:sz w:val="20"/>
                <w:szCs w:val="18"/>
                <w:lang w:val="en-GB"/>
              </w:rPr>
            </w:pPr>
            <w:r w:rsidRPr="00AB524C">
              <w:rPr>
                <w:rFonts w:ascii="Arial" w:hAnsi="Arial" w:cs="Arial"/>
                <w:b/>
                <w:bCs/>
                <w:sz w:val="20"/>
                <w:szCs w:val="18"/>
                <w:lang w:val="en-GB" w:eastAsia="en-GB"/>
              </w:rPr>
              <w:t>Draft Decision</w:t>
            </w:r>
          </w:p>
        </w:tc>
        <w:tc>
          <w:tcPr>
            <w:tcW w:w="0" w:type="auto"/>
            <w:tcBorders>
              <w:top w:val="single" w:sz="4" w:space="0" w:color="auto"/>
              <w:left w:val="nil"/>
              <w:bottom w:val="single" w:sz="4" w:space="0" w:color="auto"/>
            </w:tcBorders>
            <w:shd w:val="clear" w:color="auto" w:fill="BFBFBF"/>
            <w:vAlign w:val="center"/>
          </w:tcPr>
          <w:p w14:paraId="375A8DD7" w14:textId="77777777" w:rsidR="00C418CE" w:rsidRPr="00AB524C" w:rsidRDefault="00C418CE" w:rsidP="000F6752">
            <w:pPr>
              <w:spacing w:before="120" w:after="120"/>
              <w:jc w:val="center"/>
              <w:rPr>
                <w:rFonts w:ascii="Arial" w:hAnsi="Arial" w:cs="Arial"/>
                <w:sz w:val="20"/>
                <w:szCs w:val="18"/>
                <w:lang w:val="en-GB"/>
              </w:rPr>
            </w:pPr>
            <w:r w:rsidRPr="00AB524C">
              <w:rPr>
                <w:rFonts w:ascii="Arial" w:hAnsi="Arial" w:cs="Arial"/>
                <w:b/>
                <w:bCs/>
                <w:sz w:val="20"/>
                <w:szCs w:val="18"/>
                <w:lang w:val="en-GB" w:eastAsia="en-GB"/>
              </w:rPr>
              <w:t>Requesting State</w:t>
            </w:r>
          </w:p>
        </w:tc>
        <w:tc>
          <w:tcPr>
            <w:tcW w:w="0" w:type="auto"/>
            <w:tcBorders>
              <w:top w:val="single" w:sz="4" w:space="0" w:color="auto"/>
              <w:bottom w:val="single" w:sz="4" w:space="0" w:color="auto"/>
            </w:tcBorders>
            <w:shd w:val="clear" w:color="auto" w:fill="BFBFBF"/>
            <w:vAlign w:val="center"/>
          </w:tcPr>
          <w:p w14:paraId="280042EE" w14:textId="77777777" w:rsidR="00C418CE" w:rsidRPr="00AB524C" w:rsidRDefault="00C418CE" w:rsidP="000F6752">
            <w:pPr>
              <w:spacing w:before="120" w:after="120"/>
              <w:jc w:val="center"/>
              <w:rPr>
                <w:rFonts w:ascii="Arial" w:hAnsi="Arial" w:cs="Arial"/>
                <w:sz w:val="20"/>
                <w:szCs w:val="18"/>
                <w:lang w:val="en-GB"/>
              </w:rPr>
            </w:pPr>
            <w:r w:rsidRPr="00AB524C">
              <w:rPr>
                <w:rFonts w:ascii="Arial" w:hAnsi="Arial" w:cs="Arial"/>
                <w:b/>
                <w:bCs/>
                <w:sz w:val="20"/>
                <w:szCs w:val="18"/>
                <w:lang w:val="en-GB" w:eastAsia="en-GB"/>
              </w:rPr>
              <w:t>Title</w:t>
            </w:r>
          </w:p>
        </w:tc>
        <w:tc>
          <w:tcPr>
            <w:tcW w:w="0" w:type="auto"/>
            <w:tcBorders>
              <w:top w:val="single" w:sz="4" w:space="0" w:color="auto"/>
              <w:bottom w:val="single" w:sz="4" w:space="0" w:color="auto"/>
            </w:tcBorders>
            <w:shd w:val="clear" w:color="auto" w:fill="BFBFBF"/>
            <w:vAlign w:val="center"/>
          </w:tcPr>
          <w:p w14:paraId="2D14656D" w14:textId="77777777" w:rsidR="00C418CE" w:rsidRPr="00AB524C" w:rsidRDefault="00C418CE" w:rsidP="000F6752">
            <w:pPr>
              <w:spacing w:before="120" w:after="120"/>
              <w:jc w:val="center"/>
              <w:rPr>
                <w:rFonts w:ascii="Arial" w:hAnsi="Arial" w:cs="Arial"/>
                <w:b/>
                <w:bCs/>
                <w:sz w:val="20"/>
                <w:szCs w:val="18"/>
                <w:lang w:val="en-GB" w:eastAsia="en-GB"/>
              </w:rPr>
            </w:pPr>
            <w:r w:rsidRPr="00AB524C">
              <w:rPr>
                <w:rFonts w:ascii="Arial" w:hAnsi="Arial" w:cs="Arial"/>
                <w:b/>
                <w:bCs/>
                <w:sz w:val="20"/>
                <w:szCs w:val="18"/>
                <w:lang w:val="en-GB" w:eastAsia="en-GB"/>
              </w:rPr>
              <w:t>Amount requested</w:t>
            </w:r>
          </w:p>
        </w:tc>
        <w:tc>
          <w:tcPr>
            <w:tcW w:w="0" w:type="auto"/>
            <w:tcBorders>
              <w:top w:val="single" w:sz="4" w:space="0" w:color="auto"/>
              <w:bottom w:val="single" w:sz="4" w:space="0" w:color="auto"/>
            </w:tcBorders>
            <w:shd w:val="clear" w:color="auto" w:fill="BFBFBF"/>
            <w:vAlign w:val="center"/>
          </w:tcPr>
          <w:p w14:paraId="0283CC96" w14:textId="77777777" w:rsidR="00C418CE" w:rsidRPr="00AB524C" w:rsidRDefault="00C418CE" w:rsidP="000F6752">
            <w:pPr>
              <w:spacing w:before="120" w:after="120"/>
              <w:jc w:val="center"/>
              <w:rPr>
                <w:rFonts w:ascii="Arial" w:hAnsi="Arial" w:cs="Arial"/>
                <w:sz w:val="20"/>
                <w:szCs w:val="18"/>
                <w:lang w:val="en-GB"/>
              </w:rPr>
            </w:pPr>
            <w:r w:rsidRPr="00AB524C">
              <w:rPr>
                <w:rFonts w:ascii="Arial" w:hAnsi="Arial" w:cs="Arial"/>
                <w:b/>
                <w:bCs/>
                <w:sz w:val="20"/>
                <w:szCs w:val="18"/>
                <w:lang w:val="en-GB" w:eastAsia="en-GB"/>
              </w:rPr>
              <w:t>File no.</w:t>
            </w:r>
          </w:p>
        </w:tc>
      </w:tr>
      <w:tr w:rsidR="00C418CE" w:rsidRPr="00AB524C" w14:paraId="28AC6C41" w14:textId="77777777" w:rsidTr="00C418CE">
        <w:trPr>
          <w:cantSplit/>
          <w:tblHeader/>
        </w:trPr>
        <w:tc>
          <w:tcPr>
            <w:tcW w:w="0" w:type="auto"/>
            <w:tcBorders>
              <w:top w:val="single" w:sz="4" w:space="0" w:color="auto"/>
              <w:bottom w:val="single" w:sz="4" w:space="0" w:color="auto"/>
              <w:right w:val="nil"/>
            </w:tcBorders>
            <w:shd w:val="clear" w:color="auto" w:fill="auto"/>
          </w:tcPr>
          <w:p w14:paraId="28BED7CA" w14:textId="75988B6C" w:rsidR="00C418CE" w:rsidRPr="00AB524C" w:rsidRDefault="00C418CE" w:rsidP="005B2299">
            <w:pPr>
              <w:spacing w:before="120" w:after="120"/>
              <w:jc w:val="both"/>
              <w:rPr>
                <w:rFonts w:ascii="Arial" w:hAnsi="Arial" w:cs="Arial"/>
                <w:bCs/>
                <w:sz w:val="20"/>
                <w:szCs w:val="20"/>
                <w:lang w:val="en-GB" w:eastAsia="en-GB"/>
              </w:rPr>
            </w:pPr>
            <w:r w:rsidRPr="00AB524C">
              <w:rPr>
                <w:rFonts w:ascii="Arial" w:hAnsi="Arial" w:cs="Arial"/>
                <w:bCs/>
                <w:color w:val="000000"/>
                <w:sz w:val="20"/>
                <w:szCs w:val="20"/>
                <w:lang w:val="en-GB" w:eastAsia="en-GB"/>
              </w:rPr>
              <w:t>11.COM 2.BUR 2.1</w:t>
            </w:r>
          </w:p>
        </w:tc>
        <w:tc>
          <w:tcPr>
            <w:tcW w:w="0" w:type="auto"/>
            <w:tcBorders>
              <w:top w:val="single" w:sz="4" w:space="0" w:color="auto"/>
              <w:left w:val="nil"/>
              <w:bottom w:val="single" w:sz="4" w:space="0" w:color="auto"/>
            </w:tcBorders>
            <w:shd w:val="clear" w:color="auto" w:fill="auto"/>
          </w:tcPr>
          <w:p w14:paraId="3C692F0F" w14:textId="1558E1F7" w:rsidR="00C418CE" w:rsidRPr="00AB524C" w:rsidRDefault="00C418CE" w:rsidP="005B2299">
            <w:pPr>
              <w:spacing w:before="120" w:after="120"/>
              <w:jc w:val="both"/>
              <w:rPr>
                <w:rFonts w:ascii="Arial" w:hAnsi="Arial" w:cs="Arial"/>
                <w:bCs/>
                <w:sz w:val="20"/>
                <w:szCs w:val="20"/>
                <w:lang w:val="en-GB" w:eastAsia="en-GB"/>
              </w:rPr>
            </w:pPr>
            <w:r w:rsidRPr="00AB524C">
              <w:rPr>
                <w:rFonts w:ascii="Arial" w:hAnsi="Arial" w:cs="Arial"/>
                <w:sz w:val="20"/>
                <w:szCs w:val="20"/>
                <w:lang w:val="en-GB"/>
              </w:rPr>
              <w:t>Lesotho</w:t>
            </w:r>
          </w:p>
        </w:tc>
        <w:tc>
          <w:tcPr>
            <w:tcW w:w="0" w:type="auto"/>
            <w:tcBorders>
              <w:top w:val="single" w:sz="4" w:space="0" w:color="auto"/>
              <w:bottom w:val="single" w:sz="4" w:space="0" w:color="auto"/>
            </w:tcBorders>
            <w:shd w:val="clear" w:color="auto" w:fill="auto"/>
          </w:tcPr>
          <w:p w14:paraId="2A3F21A6" w14:textId="27AAC81C" w:rsidR="00C418CE" w:rsidRPr="00AB524C" w:rsidRDefault="00C418CE" w:rsidP="000F6752">
            <w:pPr>
              <w:spacing w:before="120" w:after="120"/>
              <w:rPr>
                <w:rFonts w:ascii="Arial" w:hAnsi="Arial" w:cs="Arial"/>
                <w:sz w:val="20"/>
                <w:szCs w:val="20"/>
                <w:lang w:val="en-GB"/>
              </w:rPr>
            </w:pPr>
            <w:r w:rsidRPr="00AB524C">
              <w:rPr>
                <w:rFonts w:ascii="Arial" w:hAnsi="Arial" w:cs="Arial"/>
                <w:sz w:val="20"/>
                <w:szCs w:val="20"/>
                <w:lang w:val="en-GB"/>
              </w:rPr>
              <w:t xml:space="preserve">Inventorying of intangible cultural heritage elements in </w:t>
            </w:r>
            <w:proofErr w:type="spellStart"/>
            <w:r w:rsidRPr="00AB524C">
              <w:rPr>
                <w:rFonts w:ascii="Arial" w:hAnsi="Arial" w:cs="Arial"/>
                <w:sz w:val="20"/>
                <w:szCs w:val="20"/>
                <w:lang w:val="en-GB"/>
              </w:rPr>
              <w:t>Thaba-Bosiu</w:t>
            </w:r>
            <w:proofErr w:type="spellEnd"/>
            <w:r w:rsidRPr="00AB524C">
              <w:rPr>
                <w:rFonts w:ascii="Arial" w:hAnsi="Arial" w:cs="Arial"/>
                <w:sz w:val="20"/>
                <w:szCs w:val="20"/>
                <w:lang w:val="en-GB"/>
              </w:rPr>
              <w:t xml:space="preserve"> in Lesotho</w:t>
            </w:r>
          </w:p>
        </w:tc>
        <w:tc>
          <w:tcPr>
            <w:tcW w:w="0" w:type="auto"/>
            <w:tcBorders>
              <w:top w:val="single" w:sz="4" w:space="0" w:color="auto"/>
              <w:bottom w:val="single" w:sz="4" w:space="0" w:color="auto"/>
            </w:tcBorders>
          </w:tcPr>
          <w:p w14:paraId="52FAB6EB" w14:textId="2A6531C0" w:rsidR="00C418CE" w:rsidRPr="00AB524C" w:rsidRDefault="00C418CE" w:rsidP="005B2299">
            <w:pPr>
              <w:spacing w:before="120" w:after="120"/>
              <w:jc w:val="both"/>
              <w:rPr>
                <w:rFonts w:ascii="Arial" w:hAnsi="Arial" w:cs="Arial"/>
                <w:sz w:val="20"/>
                <w:szCs w:val="20"/>
                <w:lang w:val="en-GB"/>
              </w:rPr>
            </w:pPr>
            <w:r w:rsidRPr="00AB524C">
              <w:rPr>
                <w:rFonts w:ascii="Arial" w:hAnsi="Arial" w:cs="Arial"/>
                <w:sz w:val="20"/>
                <w:szCs w:val="20"/>
                <w:lang w:val="en-GB"/>
              </w:rPr>
              <w:t>US$24,998.00</w:t>
            </w:r>
          </w:p>
        </w:tc>
        <w:tc>
          <w:tcPr>
            <w:tcW w:w="0" w:type="auto"/>
            <w:tcBorders>
              <w:top w:val="single" w:sz="4" w:space="0" w:color="auto"/>
              <w:bottom w:val="single" w:sz="4" w:space="0" w:color="auto"/>
            </w:tcBorders>
            <w:shd w:val="clear" w:color="auto" w:fill="auto"/>
          </w:tcPr>
          <w:p w14:paraId="77483880" w14:textId="724E703B" w:rsidR="00C418CE" w:rsidRPr="00AB524C" w:rsidRDefault="00C418CE" w:rsidP="005B2299">
            <w:pPr>
              <w:spacing w:before="120" w:after="120"/>
              <w:jc w:val="both"/>
              <w:rPr>
                <w:rFonts w:ascii="Arial" w:hAnsi="Arial" w:cs="Arial"/>
                <w:bCs/>
                <w:sz w:val="20"/>
                <w:szCs w:val="20"/>
                <w:lang w:val="en-GB" w:eastAsia="en-GB"/>
              </w:rPr>
            </w:pPr>
            <w:r w:rsidRPr="00AB524C">
              <w:rPr>
                <w:rFonts w:ascii="Arial" w:hAnsi="Arial" w:cs="Arial"/>
                <w:bCs/>
                <w:sz w:val="20"/>
                <w:szCs w:val="20"/>
                <w:lang w:val="en-GB" w:eastAsia="en-GB"/>
              </w:rPr>
              <w:t>01118</w:t>
            </w:r>
          </w:p>
        </w:tc>
      </w:tr>
      <w:tr w:rsidR="00C418CE" w:rsidRPr="00AB524C" w14:paraId="1D6A9F85" w14:textId="77777777" w:rsidTr="00C418CE">
        <w:trPr>
          <w:cantSplit/>
          <w:tblHeader/>
        </w:trPr>
        <w:tc>
          <w:tcPr>
            <w:tcW w:w="0" w:type="auto"/>
            <w:tcBorders>
              <w:top w:val="single" w:sz="4" w:space="0" w:color="auto"/>
              <w:bottom w:val="single" w:sz="4" w:space="0" w:color="auto"/>
              <w:right w:val="nil"/>
            </w:tcBorders>
            <w:shd w:val="clear" w:color="auto" w:fill="auto"/>
          </w:tcPr>
          <w:p w14:paraId="79C1C6DC" w14:textId="507A6FC4" w:rsidR="00C418CE" w:rsidRPr="00AB524C" w:rsidRDefault="00C418CE" w:rsidP="005B2299">
            <w:pPr>
              <w:spacing w:before="120" w:after="120"/>
              <w:jc w:val="both"/>
              <w:rPr>
                <w:rFonts w:ascii="Arial" w:hAnsi="Arial" w:cs="Arial"/>
                <w:bCs/>
                <w:sz w:val="20"/>
                <w:szCs w:val="20"/>
                <w:lang w:val="en-GB" w:eastAsia="en-GB"/>
              </w:rPr>
            </w:pPr>
            <w:r w:rsidRPr="00AB524C">
              <w:rPr>
                <w:rFonts w:ascii="Arial" w:hAnsi="Arial" w:cs="Arial"/>
                <w:bCs/>
                <w:sz w:val="20"/>
                <w:szCs w:val="20"/>
                <w:lang w:val="en-GB" w:eastAsia="en-GB"/>
              </w:rPr>
              <w:t>11.COM 2.BUR 2.2</w:t>
            </w:r>
          </w:p>
        </w:tc>
        <w:tc>
          <w:tcPr>
            <w:tcW w:w="0" w:type="auto"/>
            <w:tcBorders>
              <w:top w:val="single" w:sz="4" w:space="0" w:color="auto"/>
              <w:left w:val="nil"/>
              <w:bottom w:val="single" w:sz="4" w:space="0" w:color="auto"/>
            </w:tcBorders>
            <w:shd w:val="clear" w:color="auto" w:fill="auto"/>
          </w:tcPr>
          <w:p w14:paraId="19F6F08B" w14:textId="447DD287" w:rsidR="00C418CE" w:rsidRPr="00AB524C" w:rsidRDefault="00C418CE" w:rsidP="005B2299">
            <w:pPr>
              <w:spacing w:before="120" w:after="120"/>
              <w:jc w:val="both"/>
              <w:rPr>
                <w:rFonts w:ascii="Arial" w:hAnsi="Arial" w:cs="Arial"/>
                <w:sz w:val="20"/>
                <w:szCs w:val="20"/>
                <w:lang w:val="en-GB"/>
              </w:rPr>
            </w:pPr>
            <w:r w:rsidRPr="00AB524C">
              <w:rPr>
                <w:rFonts w:ascii="Arial" w:hAnsi="Arial" w:cs="Arial"/>
                <w:sz w:val="20"/>
                <w:szCs w:val="20"/>
                <w:lang w:val="en-GB"/>
              </w:rPr>
              <w:t>Zambia</w:t>
            </w:r>
          </w:p>
        </w:tc>
        <w:tc>
          <w:tcPr>
            <w:tcW w:w="0" w:type="auto"/>
            <w:tcBorders>
              <w:top w:val="single" w:sz="4" w:space="0" w:color="auto"/>
              <w:bottom w:val="single" w:sz="4" w:space="0" w:color="auto"/>
            </w:tcBorders>
            <w:shd w:val="clear" w:color="auto" w:fill="auto"/>
          </w:tcPr>
          <w:p w14:paraId="3176B979" w14:textId="042359C2" w:rsidR="00C418CE" w:rsidRPr="00AB524C" w:rsidRDefault="00C418CE" w:rsidP="000F6752">
            <w:pPr>
              <w:spacing w:before="120" w:after="120"/>
              <w:rPr>
                <w:rFonts w:ascii="Arial" w:hAnsi="Arial" w:cs="Arial"/>
                <w:sz w:val="20"/>
                <w:szCs w:val="20"/>
                <w:lang w:val="en-GB"/>
              </w:rPr>
            </w:pPr>
            <w:r w:rsidRPr="00AB524C">
              <w:rPr>
                <w:rFonts w:ascii="Arial" w:hAnsi="Arial" w:cs="Arial"/>
                <w:sz w:val="20"/>
                <w:szCs w:val="20"/>
                <w:lang w:val="en-GB"/>
              </w:rPr>
              <w:t xml:space="preserve">Inventorying of the music and dance of the </w:t>
            </w:r>
            <w:proofErr w:type="spellStart"/>
            <w:r w:rsidRPr="00AB524C">
              <w:rPr>
                <w:rFonts w:ascii="Arial" w:hAnsi="Arial" w:cs="Arial"/>
                <w:sz w:val="20"/>
                <w:szCs w:val="20"/>
                <w:lang w:val="en-GB"/>
              </w:rPr>
              <w:t>Lozi</w:t>
            </w:r>
            <w:proofErr w:type="spellEnd"/>
            <w:r w:rsidRPr="00AB524C">
              <w:rPr>
                <w:rFonts w:ascii="Arial" w:hAnsi="Arial" w:cs="Arial"/>
                <w:sz w:val="20"/>
                <w:szCs w:val="20"/>
                <w:lang w:val="en-GB"/>
              </w:rPr>
              <w:t xml:space="preserve"> and </w:t>
            </w:r>
            <w:proofErr w:type="spellStart"/>
            <w:r w:rsidRPr="00AB524C">
              <w:rPr>
                <w:rFonts w:ascii="Arial" w:hAnsi="Arial" w:cs="Arial"/>
                <w:sz w:val="20"/>
                <w:szCs w:val="20"/>
                <w:lang w:val="en-GB"/>
              </w:rPr>
              <w:t>Nkoya</w:t>
            </w:r>
            <w:proofErr w:type="spellEnd"/>
            <w:r w:rsidRPr="00AB524C">
              <w:rPr>
                <w:rFonts w:ascii="Arial" w:hAnsi="Arial" w:cs="Arial"/>
                <w:sz w:val="20"/>
                <w:szCs w:val="20"/>
                <w:lang w:val="en-GB"/>
              </w:rPr>
              <w:t xml:space="preserve"> people of </w:t>
            </w:r>
            <w:proofErr w:type="spellStart"/>
            <w:r w:rsidRPr="00AB524C">
              <w:rPr>
                <w:rFonts w:ascii="Arial" w:hAnsi="Arial" w:cs="Arial"/>
                <w:sz w:val="20"/>
                <w:szCs w:val="20"/>
                <w:lang w:val="en-GB"/>
              </w:rPr>
              <w:t>Kaoma</w:t>
            </w:r>
            <w:proofErr w:type="spellEnd"/>
            <w:r w:rsidRPr="00AB524C">
              <w:rPr>
                <w:rFonts w:ascii="Arial" w:hAnsi="Arial" w:cs="Arial"/>
                <w:sz w:val="20"/>
                <w:szCs w:val="20"/>
                <w:lang w:val="en-GB"/>
              </w:rPr>
              <w:t xml:space="preserve"> District</w:t>
            </w:r>
          </w:p>
        </w:tc>
        <w:tc>
          <w:tcPr>
            <w:tcW w:w="0" w:type="auto"/>
            <w:tcBorders>
              <w:top w:val="single" w:sz="4" w:space="0" w:color="auto"/>
              <w:bottom w:val="single" w:sz="4" w:space="0" w:color="auto"/>
            </w:tcBorders>
          </w:tcPr>
          <w:p w14:paraId="32B61A8B" w14:textId="5C01DC0B" w:rsidR="00C418CE" w:rsidRPr="00AB524C" w:rsidRDefault="00C418CE" w:rsidP="005B2299">
            <w:pPr>
              <w:spacing w:before="120" w:after="120"/>
              <w:jc w:val="both"/>
              <w:rPr>
                <w:rFonts w:ascii="Arial" w:hAnsi="Arial" w:cs="Arial"/>
                <w:sz w:val="20"/>
                <w:szCs w:val="20"/>
                <w:lang w:val="en-GB"/>
              </w:rPr>
            </w:pPr>
            <w:r w:rsidRPr="00AB524C">
              <w:rPr>
                <w:rFonts w:ascii="Arial" w:hAnsi="Arial" w:cs="Arial"/>
                <w:sz w:val="20"/>
                <w:szCs w:val="20"/>
                <w:lang w:val="en-GB"/>
              </w:rPr>
              <w:t>US$24,928.30</w:t>
            </w:r>
          </w:p>
        </w:tc>
        <w:tc>
          <w:tcPr>
            <w:tcW w:w="0" w:type="auto"/>
            <w:tcBorders>
              <w:top w:val="single" w:sz="4" w:space="0" w:color="auto"/>
              <w:bottom w:val="single" w:sz="4" w:space="0" w:color="auto"/>
            </w:tcBorders>
            <w:shd w:val="clear" w:color="auto" w:fill="auto"/>
          </w:tcPr>
          <w:p w14:paraId="0F251A32" w14:textId="35C0395B" w:rsidR="00C418CE" w:rsidRPr="00AB524C" w:rsidRDefault="00C418CE" w:rsidP="005B2299">
            <w:pPr>
              <w:spacing w:before="120" w:after="120"/>
              <w:jc w:val="both"/>
              <w:rPr>
                <w:rFonts w:ascii="Arial" w:hAnsi="Arial" w:cs="Arial"/>
                <w:bCs/>
                <w:sz w:val="20"/>
                <w:szCs w:val="20"/>
                <w:lang w:val="en-GB" w:eastAsia="en-GB"/>
              </w:rPr>
            </w:pPr>
            <w:r w:rsidRPr="00AB524C">
              <w:rPr>
                <w:rFonts w:ascii="Arial" w:hAnsi="Arial" w:cs="Arial"/>
                <w:bCs/>
                <w:sz w:val="20"/>
                <w:szCs w:val="20"/>
                <w:lang w:val="en-GB" w:eastAsia="en-GB"/>
              </w:rPr>
              <w:t>01217</w:t>
            </w:r>
          </w:p>
        </w:tc>
      </w:tr>
    </w:tbl>
    <w:p w14:paraId="46944766" w14:textId="6CDAED55" w:rsidR="00C418CE" w:rsidRPr="00AB524C" w:rsidRDefault="00C418CE" w:rsidP="005B2299">
      <w:pPr>
        <w:pStyle w:val="DocMain"/>
        <w:numPr>
          <w:ilvl w:val="0"/>
          <w:numId w:val="6"/>
        </w:numPr>
        <w:tabs>
          <w:tab w:val="left" w:pos="567"/>
        </w:tabs>
        <w:spacing w:after="120"/>
        <w:ind w:left="567" w:hanging="567"/>
        <w:rPr>
          <w:lang w:val="en-GB"/>
        </w:rPr>
      </w:pPr>
      <w:r w:rsidRPr="00AB524C">
        <w:rPr>
          <w:lang w:val="en-GB"/>
        </w:rPr>
        <w:t xml:space="preserve">In conformity with paragraph 48 of the Operational Directives, the Secretariat assessed the completeness of the requests. </w:t>
      </w:r>
      <w:r w:rsidR="00B54487" w:rsidRPr="00AB524C">
        <w:rPr>
          <w:lang w:val="en-GB"/>
        </w:rPr>
        <w:t xml:space="preserve">Considering the importance of international assistance to achieving the Convention’s purpose of international cooperation, the Secretariat provided support to the two requesting States </w:t>
      </w:r>
      <w:r w:rsidR="0081747A" w:rsidRPr="00AB524C">
        <w:rPr>
          <w:lang w:val="en-GB"/>
        </w:rPr>
        <w:t xml:space="preserve">to help them </w:t>
      </w:r>
      <w:r w:rsidR="0081747A" w:rsidRPr="00AB524C">
        <w:rPr>
          <w:rStyle w:val="hps"/>
          <w:lang w:val="en-GB"/>
        </w:rPr>
        <w:t>improve their requests</w:t>
      </w:r>
      <w:r w:rsidR="00DC191C" w:rsidRPr="00AB524C">
        <w:rPr>
          <w:rStyle w:val="hps"/>
          <w:lang w:val="en-GB"/>
        </w:rPr>
        <w:t>,</w:t>
      </w:r>
      <w:r w:rsidR="0081747A" w:rsidRPr="00AB524C" w:rsidDel="00F5424F">
        <w:rPr>
          <w:lang w:val="en-GB"/>
        </w:rPr>
        <w:t xml:space="preserve"> </w:t>
      </w:r>
      <w:r w:rsidR="00CB360D" w:rsidRPr="00AB524C">
        <w:rPr>
          <w:lang w:val="en-GB"/>
        </w:rPr>
        <w:t>by issuing</w:t>
      </w:r>
      <w:r w:rsidR="0081747A" w:rsidRPr="00AB524C">
        <w:rPr>
          <w:rStyle w:val="hps"/>
          <w:lang w:val="en-GB"/>
        </w:rPr>
        <w:t xml:space="preserve"> comprehensive and detailed letters that indicated information missing or insufficient</w:t>
      </w:r>
      <w:r w:rsidR="00B54487" w:rsidRPr="00AB524C">
        <w:rPr>
          <w:rStyle w:val="hps"/>
          <w:lang w:val="en-GB"/>
        </w:rPr>
        <w:t xml:space="preserve">. In addition, </w:t>
      </w:r>
      <w:r w:rsidR="00B54487" w:rsidRPr="00AB524C">
        <w:rPr>
          <w:lang w:val="en-GB"/>
        </w:rPr>
        <w:t xml:space="preserve">the </w:t>
      </w:r>
      <w:r w:rsidRPr="00AB524C">
        <w:rPr>
          <w:lang w:val="en-GB"/>
        </w:rPr>
        <w:t xml:space="preserve">international assistance request submitted by Lesotho </w:t>
      </w:r>
      <w:r w:rsidR="00B54487" w:rsidRPr="00AB524C">
        <w:rPr>
          <w:lang w:val="en-GB"/>
        </w:rPr>
        <w:t>was identified as requiring more substantial revision and</w:t>
      </w:r>
      <w:r w:rsidR="0081747A" w:rsidRPr="00AB524C">
        <w:rPr>
          <w:lang w:val="en-GB"/>
        </w:rPr>
        <w:t>,</w:t>
      </w:r>
      <w:r w:rsidR="00B54487" w:rsidRPr="00AB524C">
        <w:rPr>
          <w:lang w:val="en-GB"/>
        </w:rPr>
        <w:t xml:space="preserve"> therefore</w:t>
      </w:r>
      <w:r w:rsidR="0081747A" w:rsidRPr="00AB524C">
        <w:rPr>
          <w:lang w:val="en-GB"/>
        </w:rPr>
        <w:t>,</w:t>
      </w:r>
      <w:r w:rsidR="00B54487" w:rsidRPr="00AB524C">
        <w:rPr>
          <w:lang w:val="en-GB"/>
        </w:rPr>
        <w:t xml:space="preserve"> </w:t>
      </w:r>
      <w:r w:rsidRPr="00AB524C">
        <w:rPr>
          <w:lang w:val="en-GB"/>
        </w:rPr>
        <w:t xml:space="preserve">benefitted from the technical assistance mechanism set up </w:t>
      </w:r>
      <w:r w:rsidR="0081747A" w:rsidRPr="00AB524C">
        <w:rPr>
          <w:lang w:val="en-GB"/>
        </w:rPr>
        <w:t xml:space="preserve">experimentally </w:t>
      </w:r>
      <w:r w:rsidRPr="00AB524C">
        <w:rPr>
          <w:lang w:val="en-GB"/>
        </w:rPr>
        <w:t xml:space="preserve">by the Committee in its </w:t>
      </w:r>
      <w:hyperlink r:id="rId9" w:history="1">
        <w:r w:rsidRPr="00AB524C">
          <w:rPr>
            <w:rStyle w:val="Hyperlink"/>
            <w:lang w:val="en-GB"/>
          </w:rPr>
          <w:t>Decision 8.COM 7.c</w:t>
        </w:r>
      </w:hyperlink>
      <w:r w:rsidR="008C1E7F" w:rsidRPr="00AB524C">
        <w:rPr>
          <w:lang w:val="en-GB"/>
        </w:rPr>
        <w:t xml:space="preserve"> in the form of specific advice provided by an expert. </w:t>
      </w:r>
    </w:p>
    <w:p w14:paraId="4183E56D" w14:textId="25CFD6FB" w:rsidR="00C418CE" w:rsidRPr="00AB524C" w:rsidRDefault="00C418CE" w:rsidP="000F6752">
      <w:pPr>
        <w:pStyle w:val="DocMain"/>
        <w:numPr>
          <w:ilvl w:val="0"/>
          <w:numId w:val="6"/>
        </w:numPr>
        <w:tabs>
          <w:tab w:val="left" w:pos="567"/>
        </w:tabs>
        <w:spacing w:before="0" w:after="120"/>
        <w:ind w:left="567" w:hanging="567"/>
        <w:rPr>
          <w:lang w:val="en-GB"/>
        </w:rPr>
      </w:pPr>
      <w:r w:rsidRPr="00AB524C">
        <w:rPr>
          <w:lang w:val="en-GB"/>
        </w:rPr>
        <w:t xml:space="preserve">The </w:t>
      </w:r>
      <w:r w:rsidR="0081747A" w:rsidRPr="00AB524C">
        <w:rPr>
          <w:lang w:val="en-GB"/>
        </w:rPr>
        <w:t xml:space="preserve">two </w:t>
      </w:r>
      <w:r w:rsidRPr="00AB524C">
        <w:rPr>
          <w:lang w:val="en-GB"/>
        </w:rPr>
        <w:t xml:space="preserve">requests are available online for the Bureau’s consultation, in English and French, at </w:t>
      </w:r>
      <w:hyperlink r:id="rId10" w:history="1">
        <w:r w:rsidR="0094447D" w:rsidRPr="00AB524C">
          <w:rPr>
            <w:rStyle w:val="Hyperlink"/>
            <w:lang w:val="en-GB"/>
          </w:rPr>
          <w:t>http://www.unesco.org/culture/ich/en/11.com-bureau</w:t>
        </w:r>
      </w:hyperlink>
      <w:r w:rsidRPr="00AB524C">
        <w:rPr>
          <w:lang w:val="en-GB"/>
        </w:rPr>
        <w:t>, together with the preceding versions and the Secretariat’s letter(s) requesting additional information. The following table summarizes the history of the revisions that took place to prepare the request</w:t>
      </w:r>
      <w:r w:rsidR="00FF2AAB" w:rsidRPr="00AB524C">
        <w:rPr>
          <w:lang w:val="en-GB"/>
        </w:rPr>
        <w:t>s</w:t>
      </w:r>
      <w:r w:rsidRPr="00AB524C">
        <w:rPr>
          <w:lang w:val="en-GB"/>
        </w:rPr>
        <w:t xml:space="preserve"> </w:t>
      </w:r>
      <w:r w:rsidR="00FF2AAB" w:rsidRPr="00AB524C">
        <w:rPr>
          <w:lang w:val="en-GB"/>
        </w:rPr>
        <w:t xml:space="preserve">to be </w:t>
      </w:r>
      <w:r w:rsidRPr="00AB524C">
        <w:rPr>
          <w:lang w:val="en-GB"/>
        </w:rPr>
        <w:t>put forward for examination by the Bureau.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6582"/>
      </w:tblGrid>
      <w:tr w:rsidR="0094447D" w:rsidRPr="00074EF9" w14:paraId="5E48C72C" w14:textId="77777777" w:rsidTr="00124234">
        <w:trPr>
          <w:cantSplit/>
          <w:tblHeader/>
        </w:trPr>
        <w:tc>
          <w:tcPr>
            <w:tcW w:w="2371" w:type="dxa"/>
            <w:shd w:val="clear" w:color="auto" w:fill="D9D9D9"/>
          </w:tcPr>
          <w:p w14:paraId="0F00F10C" w14:textId="77777777" w:rsidR="0094447D" w:rsidRPr="00AB524C" w:rsidRDefault="0094447D" w:rsidP="000F6752">
            <w:pPr>
              <w:pStyle w:val="DocMain"/>
              <w:keepNext/>
              <w:tabs>
                <w:tab w:val="left" w:pos="567"/>
              </w:tabs>
              <w:spacing w:before="60" w:after="60"/>
              <w:ind w:left="0" w:firstLine="0"/>
              <w:jc w:val="left"/>
              <w:rPr>
                <w:b/>
                <w:bCs/>
                <w:sz w:val="20"/>
                <w:szCs w:val="18"/>
                <w:lang w:val="en-GB"/>
              </w:rPr>
            </w:pPr>
            <w:r w:rsidRPr="00AB524C">
              <w:rPr>
                <w:b/>
                <w:bCs/>
                <w:sz w:val="20"/>
                <w:szCs w:val="18"/>
                <w:lang w:val="en-GB"/>
              </w:rPr>
              <w:t>Requesting State and file no.</w:t>
            </w:r>
          </w:p>
        </w:tc>
        <w:tc>
          <w:tcPr>
            <w:tcW w:w="6582" w:type="dxa"/>
            <w:shd w:val="clear" w:color="auto" w:fill="D9D9D9"/>
          </w:tcPr>
          <w:p w14:paraId="322C0857" w14:textId="77777777" w:rsidR="0094447D" w:rsidRPr="00AB524C" w:rsidRDefault="0094447D" w:rsidP="000F6752">
            <w:pPr>
              <w:pStyle w:val="DocMain"/>
              <w:keepNext/>
              <w:tabs>
                <w:tab w:val="left" w:pos="567"/>
              </w:tabs>
              <w:spacing w:before="60" w:after="60"/>
              <w:ind w:left="0" w:firstLine="0"/>
              <w:jc w:val="left"/>
              <w:rPr>
                <w:b/>
                <w:bCs/>
                <w:sz w:val="20"/>
                <w:szCs w:val="18"/>
                <w:lang w:val="en-GB"/>
              </w:rPr>
            </w:pPr>
            <w:r w:rsidRPr="00AB524C">
              <w:rPr>
                <w:b/>
                <w:bCs/>
                <w:sz w:val="20"/>
                <w:szCs w:val="18"/>
                <w:lang w:val="en-GB"/>
              </w:rPr>
              <w:t>History of the request to be examined by the Bureau</w:t>
            </w:r>
          </w:p>
        </w:tc>
      </w:tr>
      <w:tr w:rsidR="0094447D" w:rsidRPr="00074EF9" w14:paraId="57826945" w14:textId="77777777" w:rsidTr="00124234">
        <w:trPr>
          <w:cantSplit/>
        </w:trPr>
        <w:tc>
          <w:tcPr>
            <w:tcW w:w="2371" w:type="dxa"/>
            <w:shd w:val="clear" w:color="auto" w:fill="auto"/>
          </w:tcPr>
          <w:p w14:paraId="290DCD76" w14:textId="7C3EE994" w:rsidR="0094447D" w:rsidRPr="00AB524C" w:rsidRDefault="0094447D" w:rsidP="000F6752">
            <w:pPr>
              <w:pStyle w:val="DocMain"/>
              <w:keepNext/>
              <w:tabs>
                <w:tab w:val="left" w:pos="567"/>
              </w:tabs>
              <w:spacing w:before="60" w:after="60"/>
              <w:ind w:left="0" w:firstLine="0"/>
              <w:rPr>
                <w:sz w:val="20"/>
                <w:szCs w:val="18"/>
                <w:lang w:val="en-GB"/>
              </w:rPr>
            </w:pPr>
            <w:r w:rsidRPr="00AB524C">
              <w:rPr>
                <w:sz w:val="20"/>
                <w:szCs w:val="18"/>
                <w:lang w:val="en-GB"/>
              </w:rPr>
              <w:t>Lesotho</w:t>
            </w:r>
            <w:r w:rsidRPr="00AB524C">
              <w:rPr>
                <w:sz w:val="20"/>
                <w:szCs w:val="18"/>
                <w:lang w:val="en-GB"/>
              </w:rPr>
              <w:br/>
            </w:r>
            <w:r w:rsidRPr="00AB524C">
              <w:rPr>
                <w:bCs/>
                <w:sz w:val="20"/>
                <w:szCs w:val="20"/>
                <w:lang w:val="en-GB" w:eastAsia="en-GB"/>
              </w:rPr>
              <w:t>01118</w:t>
            </w:r>
          </w:p>
        </w:tc>
        <w:tc>
          <w:tcPr>
            <w:tcW w:w="6582" w:type="dxa"/>
            <w:shd w:val="clear" w:color="auto" w:fill="auto"/>
          </w:tcPr>
          <w:p w14:paraId="118FDF9E" w14:textId="317733D3" w:rsidR="0094447D" w:rsidRPr="00AB524C" w:rsidRDefault="0094447D" w:rsidP="000F6752">
            <w:pPr>
              <w:pStyle w:val="DocMain"/>
              <w:keepNext/>
              <w:tabs>
                <w:tab w:val="left" w:pos="567"/>
              </w:tabs>
              <w:spacing w:before="60" w:after="60"/>
              <w:ind w:left="0" w:firstLine="0"/>
              <w:rPr>
                <w:sz w:val="20"/>
                <w:szCs w:val="18"/>
                <w:lang w:val="en-GB"/>
              </w:rPr>
            </w:pPr>
            <w:r w:rsidRPr="00AB524C">
              <w:rPr>
                <w:sz w:val="20"/>
                <w:szCs w:val="18"/>
                <w:lang w:val="en-GB"/>
              </w:rPr>
              <w:t xml:space="preserve">Second version submitted by </w:t>
            </w:r>
            <w:r w:rsidR="00FF2AAB" w:rsidRPr="00AB524C">
              <w:rPr>
                <w:sz w:val="20"/>
                <w:szCs w:val="18"/>
                <w:lang w:val="en-GB"/>
              </w:rPr>
              <w:t xml:space="preserve">the </w:t>
            </w:r>
            <w:r w:rsidRPr="00AB524C">
              <w:rPr>
                <w:sz w:val="20"/>
                <w:szCs w:val="18"/>
                <w:lang w:val="en-GB"/>
              </w:rPr>
              <w:t xml:space="preserve">State following </w:t>
            </w:r>
            <w:r w:rsidR="00B54487" w:rsidRPr="00AB524C">
              <w:rPr>
                <w:sz w:val="20"/>
                <w:szCs w:val="18"/>
                <w:lang w:val="en-GB"/>
              </w:rPr>
              <w:t xml:space="preserve">an initial assessment from the Secretariat and </w:t>
            </w:r>
            <w:r w:rsidRPr="00AB524C">
              <w:rPr>
                <w:sz w:val="20"/>
                <w:szCs w:val="18"/>
                <w:lang w:val="en-GB"/>
              </w:rPr>
              <w:t>technical assistance</w:t>
            </w:r>
          </w:p>
        </w:tc>
      </w:tr>
      <w:tr w:rsidR="0094447D" w:rsidRPr="00074EF9" w14:paraId="28D6BD93" w14:textId="77777777" w:rsidTr="00124234">
        <w:trPr>
          <w:cantSplit/>
        </w:trPr>
        <w:tc>
          <w:tcPr>
            <w:tcW w:w="2371" w:type="dxa"/>
            <w:shd w:val="clear" w:color="auto" w:fill="auto"/>
          </w:tcPr>
          <w:p w14:paraId="410D50BC" w14:textId="0620D8C1" w:rsidR="0094447D" w:rsidRPr="00AB524C" w:rsidRDefault="0094447D" w:rsidP="000F6752">
            <w:pPr>
              <w:pStyle w:val="DocMain"/>
              <w:keepNext/>
              <w:tabs>
                <w:tab w:val="left" w:pos="567"/>
              </w:tabs>
              <w:spacing w:before="60" w:after="60"/>
              <w:ind w:left="0" w:firstLine="0"/>
              <w:rPr>
                <w:sz w:val="20"/>
                <w:szCs w:val="18"/>
                <w:lang w:val="en-GB"/>
              </w:rPr>
            </w:pPr>
            <w:r w:rsidRPr="00AB524C">
              <w:rPr>
                <w:sz w:val="20"/>
                <w:szCs w:val="18"/>
                <w:lang w:val="en-GB"/>
              </w:rPr>
              <w:t>Zambia</w:t>
            </w:r>
            <w:r w:rsidRPr="00AB524C">
              <w:rPr>
                <w:sz w:val="20"/>
                <w:szCs w:val="18"/>
                <w:lang w:val="en-GB"/>
              </w:rPr>
              <w:br/>
            </w:r>
            <w:r w:rsidRPr="00AB524C">
              <w:rPr>
                <w:bCs/>
                <w:sz w:val="20"/>
                <w:szCs w:val="20"/>
                <w:lang w:val="en-GB" w:eastAsia="en-GB"/>
              </w:rPr>
              <w:t>01217</w:t>
            </w:r>
          </w:p>
        </w:tc>
        <w:tc>
          <w:tcPr>
            <w:tcW w:w="6582" w:type="dxa"/>
            <w:shd w:val="clear" w:color="auto" w:fill="auto"/>
          </w:tcPr>
          <w:p w14:paraId="36DF1FE1" w14:textId="450BFAEC" w:rsidR="0094447D" w:rsidRPr="00AB524C" w:rsidRDefault="0094447D" w:rsidP="000F6752">
            <w:pPr>
              <w:pStyle w:val="DocMain"/>
              <w:keepNext/>
              <w:tabs>
                <w:tab w:val="left" w:pos="567"/>
              </w:tabs>
              <w:spacing w:before="60" w:after="60"/>
              <w:ind w:left="0" w:firstLine="0"/>
              <w:rPr>
                <w:sz w:val="20"/>
                <w:szCs w:val="18"/>
                <w:lang w:val="en-GB"/>
              </w:rPr>
            </w:pPr>
            <w:r w:rsidRPr="00AB524C">
              <w:rPr>
                <w:sz w:val="20"/>
                <w:szCs w:val="18"/>
                <w:lang w:val="en-GB"/>
              </w:rPr>
              <w:t xml:space="preserve">Third version submitted by </w:t>
            </w:r>
            <w:r w:rsidR="00FF2AAB" w:rsidRPr="00AB524C">
              <w:rPr>
                <w:sz w:val="20"/>
                <w:szCs w:val="18"/>
                <w:lang w:val="en-GB"/>
              </w:rPr>
              <w:t xml:space="preserve">the </w:t>
            </w:r>
            <w:r w:rsidRPr="00AB524C">
              <w:rPr>
                <w:sz w:val="20"/>
                <w:szCs w:val="18"/>
                <w:lang w:val="en-GB"/>
              </w:rPr>
              <w:t xml:space="preserve">State replying to two additional information letters from </w:t>
            </w:r>
            <w:r w:rsidR="00FD3293" w:rsidRPr="00AB524C">
              <w:rPr>
                <w:sz w:val="20"/>
                <w:szCs w:val="18"/>
                <w:lang w:val="en-GB"/>
              </w:rPr>
              <w:t xml:space="preserve">the </w:t>
            </w:r>
            <w:r w:rsidRPr="00AB524C">
              <w:rPr>
                <w:sz w:val="20"/>
                <w:szCs w:val="18"/>
                <w:lang w:val="en-GB"/>
              </w:rPr>
              <w:t>Secretariat</w:t>
            </w:r>
          </w:p>
        </w:tc>
      </w:tr>
    </w:tbl>
    <w:p w14:paraId="2CC37251" w14:textId="68D2430C" w:rsidR="0094447D" w:rsidRPr="00AB524C" w:rsidRDefault="0094447D" w:rsidP="003A68B2">
      <w:pPr>
        <w:pStyle w:val="DocMain"/>
        <w:numPr>
          <w:ilvl w:val="0"/>
          <w:numId w:val="6"/>
        </w:numPr>
        <w:tabs>
          <w:tab w:val="left" w:pos="567"/>
        </w:tabs>
        <w:spacing w:after="120"/>
        <w:ind w:left="567" w:hanging="567"/>
        <w:rPr>
          <w:rStyle w:val="hps"/>
          <w:lang w:val="en-GB"/>
        </w:rPr>
      </w:pPr>
      <w:r w:rsidRPr="00AB524C">
        <w:rPr>
          <w:rStyle w:val="hps"/>
          <w:lang w:val="en-GB"/>
        </w:rPr>
        <w:t xml:space="preserve">In accordance with paragraph 48 of the Operational Directives, </w:t>
      </w:r>
      <w:r w:rsidR="00FD3293" w:rsidRPr="00AB524C">
        <w:rPr>
          <w:rStyle w:val="hps"/>
          <w:lang w:val="en-GB"/>
        </w:rPr>
        <w:t xml:space="preserve">the </w:t>
      </w:r>
      <w:r w:rsidRPr="00AB524C">
        <w:rPr>
          <w:rStyle w:val="hps"/>
          <w:lang w:val="en-GB"/>
        </w:rPr>
        <w:t>States Parties were informed about the possible examination dates of their requests. As also provided in the Operational Directives, the Secretariat shall communicate the decisions of the Bureau concerning the granting of assistance within two weeks following the decision.</w:t>
      </w:r>
    </w:p>
    <w:p w14:paraId="61054B17" w14:textId="3D58450F" w:rsidR="0094447D" w:rsidRPr="00AB524C" w:rsidRDefault="00B61361" w:rsidP="0047177B">
      <w:pPr>
        <w:pStyle w:val="DocMain"/>
        <w:keepLines/>
        <w:numPr>
          <w:ilvl w:val="0"/>
          <w:numId w:val="6"/>
        </w:numPr>
        <w:tabs>
          <w:tab w:val="left" w:pos="567"/>
        </w:tabs>
        <w:spacing w:after="120"/>
        <w:ind w:left="567" w:hanging="567"/>
        <w:rPr>
          <w:rStyle w:val="hps"/>
          <w:lang w:val="en-GB"/>
        </w:rPr>
      </w:pPr>
      <w:r w:rsidRPr="00AB524C">
        <w:rPr>
          <w:rStyle w:val="hps"/>
          <w:lang w:val="en-GB"/>
        </w:rPr>
        <w:lastRenderedPageBreak/>
        <w:t>F</w:t>
      </w:r>
      <w:r w:rsidR="0094447D" w:rsidRPr="00AB524C">
        <w:rPr>
          <w:rStyle w:val="hps"/>
          <w:lang w:val="en-GB"/>
        </w:rPr>
        <w:t>or international as</w:t>
      </w:r>
      <w:bookmarkStart w:id="0" w:name="_GoBack"/>
      <w:bookmarkEnd w:id="0"/>
      <w:r w:rsidR="0094447D" w:rsidRPr="00AB524C">
        <w:rPr>
          <w:rStyle w:val="hps"/>
          <w:lang w:val="en-GB"/>
        </w:rPr>
        <w:t>sistance up to US$25,000 the Secretariat forwards each request to the Bureau together with a draft decision incorporating the Secretariat’s assessment of how it responds to the eligibility and selection criteria set out in Chapter I of the Operational Directives.</w:t>
      </w:r>
    </w:p>
    <w:p w14:paraId="231E9E01" w14:textId="77777777" w:rsidR="0094447D" w:rsidRPr="00AB524C" w:rsidRDefault="0094447D" w:rsidP="000F6752">
      <w:pPr>
        <w:pStyle w:val="NoSpacing1"/>
        <w:keepNext/>
        <w:tabs>
          <w:tab w:val="left" w:pos="567"/>
        </w:tabs>
        <w:spacing w:before="240" w:after="120"/>
        <w:jc w:val="both"/>
        <w:rPr>
          <w:rFonts w:ascii="Arial" w:hAnsi="Arial" w:cs="Arial"/>
          <w:b/>
          <w:lang w:val="en-GB"/>
        </w:rPr>
      </w:pPr>
      <w:r w:rsidRPr="00AB524C">
        <w:rPr>
          <w:rFonts w:ascii="Arial" w:hAnsi="Arial" w:cs="Arial"/>
          <w:b/>
          <w:lang w:val="en-GB"/>
        </w:rPr>
        <w:t>Draft Decisions</w:t>
      </w:r>
    </w:p>
    <w:p w14:paraId="68A04E5F" w14:textId="77777777" w:rsidR="0094447D" w:rsidRPr="00AB524C" w:rsidRDefault="0094447D" w:rsidP="000F6752">
      <w:pPr>
        <w:pStyle w:val="DocMain"/>
        <w:numPr>
          <w:ilvl w:val="0"/>
          <w:numId w:val="6"/>
        </w:numPr>
        <w:tabs>
          <w:tab w:val="left" w:pos="567"/>
        </w:tabs>
        <w:spacing w:before="0" w:after="120"/>
        <w:ind w:left="567" w:hanging="567"/>
        <w:rPr>
          <w:lang w:val="en-GB"/>
        </w:rPr>
      </w:pPr>
      <w:r w:rsidRPr="00AB524C">
        <w:rPr>
          <w:lang w:val="en-GB"/>
        </w:rPr>
        <w:t xml:space="preserve">The </w:t>
      </w:r>
      <w:r w:rsidRPr="00AB524C">
        <w:rPr>
          <w:rStyle w:val="hps"/>
          <w:lang w:val="en-GB"/>
        </w:rPr>
        <w:t>Bureau</w:t>
      </w:r>
      <w:r w:rsidRPr="00AB524C">
        <w:rPr>
          <w:lang w:val="en-GB"/>
        </w:rPr>
        <w:t xml:space="preserve"> of the Intergovernmental Committee may wish to adopt the following decisions:</w:t>
      </w:r>
    </w:p>
    <w:p w14:paraId="68EB93B0" w14:textId="02FC275D" w:rsidR="0094447D" w:rsidRPr="00AB524C" w:rsidRDefault="0094447D" w:rsidP="000F6752">
      <w:pPr>
        <w:pStyle w:val="COMTitleDecision"/>
        <w:rPr>
          <w:rFonts w:eastAsia="SimSun"/>
        </w:rPr>
      </w:pPr>
      <w:r w:rsidRPr="00AB524C">
        <w:t>DRAFT DECISION 11.COM </w:t>
      </w:r>
      <w:r w:rsidR="00B54487" w:rsidRPr="00AB524C">
        <w:t>2</w:t>
      </w:r>
      <w:r w:rsidRPr="00AB524C">
        <w:t>.BUR </w:t>
      </w:r>
      <w:r w:rsidR="00B54487" w:rsidRPr="00AB524C">
        <w:t>2</w:t>
      </w:r>
      <w:r w:rsidRPr="00AB524C">
        <w:t>.1</w:t>
      </w:r>
    </w:p>
    <w:p w14:paraId="242689BD" w14:textId="77777777" w:rsidR="00B54487" w:rsidRPr="00AB524C" w:rsidRDefault="00B54487" w:rsidP="000F6752">
      <w:pPr>
        <w:pStyle w:val="Marge"/>
        <w:keepNext/>
        <w:spacing w:before="240" w:after="120"/>
        <w:ind w:left="1134" w:hanging="567"/>
        <w:rPr>
          <w:rFonts w:cs="Arial"/>
          <w:caps/>
          <w:szCs w:val="22"/>
          <w:lang w:val="en-GB"/>
        </w:rPr>
      </w:pPr>
      <w:r w:rsidRPr="00AB524C">
        <w:rPr>
          <w:rFonts w:cs="Arial"/>
          <w:szCs w:val="22"/>
          <w:lang w:val="en-GB"/>
        </w:rPr>
        <w:t>The Bureau,</w:t>
      </w:r>
    </w:p>
    <w:p w14:paraId="757ED2A0" w14:textId="77777777" w:rsidR="00B54487" w:rsidRPr="00AB524C" w:rsidRDefault="00B54487" w:rsidP="005B2299">
      <w:pPr>
        <w:pStyle w:val="COMParaDecision"/>
        <w:ind w:left="1134" w:hanging="567"/>
      </w:pPr>
      <w:r w:rsidRPr="00AB524C">
        <w:rPr>
          <w:u w:val="single"/>
        </w:rPr>
        <w:t>Recalling</w:t>
      </w:r>
      <w:r w:rsidRPr="00AB524C">
        <w:t xml:space="preserve"> Chapter V of the Convention and Chapter I of the Operational Directives,</w:t>
      </w:r>
    </w:p>
    <w:p w14:paraId="1D634275" w14:textId="6AD0036F" w:rsidR="00B54487" w:rsidRPr="00AB524C" w:rsidRDefault="00B54487" w:rsidP="005B2299">
      <w:pPr>
        <w:pStyle w:val="COMParaDecision"/>
        <w:ind w:left="1134" w:hanging="567"/>
      </w:pPr>
      <w:r w:rsidRPr="00AB524C">
        <w:rPr>
          <w:u w:val="single"/>
        </w:rPr>
        <w:t>Having examined</w:t>
      </w:r>
      <w:r w:rsidRPr="00AB524C">
        <w:t xml:space="preserve"> Document ITH/16/11.COM 2.BUR/2, as well as the </w:t>
      </w:r>
      <w:r w:rsidR="006572C9" w:rsidRPr="00AB524C">
        <w:t>international</w:t>
      </w:r>
      <w:r w:rsidRPr="00AB524C">
        <w:t xml:space="preserve"> </w:t>
      </w:r>
      <w:r w:rsidR="006572C9" w:rsidRPr="00AB524C">
        <w:t>a</w:t>
      </w:r>
      <w:r w:rsidRPr="00AB524C">
        <w:t>ssistance request</w:t>
      </w:r>
      <w:r w:rsidR="006572C9" w:rsidRPr="00AB524C">
        <w:t xml:space="preserve"> no.</w:t>
      </w:r>
      <w:r w:rsidRPr="00AB524C">
        <w:t> 01118,</w:t>
      </w:r>
    </w:p>
    <w:p w14:paraId="03F93F93" w14:textId="7A784CCA" w:rsidR="00B54487" w:rsidRPr="00AB524C" w:rsidRDefault="00B54487" w:rsidP="005B2299">
      <w:pPr>
        <w:pStyle w:val="COMParaDecision"/>
        <w:ind w:left="1134" w:hanging="567"/>
      </w:pPr>
      <w:r w:rsidRPr="00AB524C">
        <w:rPr>
          <w:u w:val="single"/>
        </w:rPr>
        <w:t>Takes note</w:t>
      </w:r>
      <w:r w:rsidRPr="00AB524C">
        <w:t xml:space="preserve"> that Lesotho has requested International Assistance for </w:t>
      </w:r>
      <w:r w:rsidR="006572C9" w:rsidRPr="00AB524C">
        <w:t xml:space="preserve">a project entitled </w:t>
      </w:r>
      <w:r w:rsidRPr="00AB524C">
        <w:t xml:space="preserve">the </w:t>
      </w:r>
      <w:r w:rsidRPr="00AB524C">
        <w:rPr>
          <w:b/>
        </w:rPr>
        <w:t xml:space="preserve">Inventorying of intangible cultural heritage elements in </w:t>
      </w:r>
      <w:proofErr w:type="spellStart"/>
      <w:r w:rsidRPr="00AB524C">
        <w:rPr>
          <w:b/>
        </w:rPr>
        <w:t>Thaba-Bosiu</w:t>
      </w:r>
      <w:proofErr w:type="spellEnd"/>
      <w:r w:rsidRPr="00AB524C">
        <w:rPr>
          <w:b/>
        </w:rPr>
        <w:t xml:space="preserve"> in Lesotho</w:t>
      </w:r>
      <w:r w:rsidRPr="00AB524C">
        <w:t>:</w:t>
      </w:r>
    </w:p>
    <w:p w14:paraId="0C089F4E" w14:textId="08C756CA" w:rsidR="00B54487" w:rsidRPr="00AB524C" w:rsidRDefault="00B54487" w:rsidP="005B2299">
      <w:pPr>
        <w:pStyle w:val="COMParaDecision"/>
        <w:numPr>
          <w:ilvl w:val="0"/>
          <w:numId w:val="0"/>
        </w:numPr>
        <w:ind w:left="1134"/>
      </w:pPr>
      <w:r w:rsidRPr="00AB524C">
        <w:t xml:space="preserve">With the main objective to </w:t>
      </w:r>
      <w:r w:rsidR="003214F5" w:rsidRPr="00AB524C">
        <w:t xml:space="preserve">contribute to </w:t>
      </w:r>
      <w:r w:rsidRPr="00AB524C">
        <w:t>safeguard</w:t>
      </w:r>
      <w:r w:rsidR="003214F5" w:rsidRPr="00AB524C">
        <w:t>ing</w:t>
      </w:r>
      <w:r w:rsidRPr="00AB524C">
        <w:t xml:space="preserve"> intangible cultural heritage in Lesotho</w:t>
      </w:r>
      <w:r w:rsidR="003214F5" w:rsidRPr="00AB524C">
        <w:t xml:space="preserve"> and sensitize relevant stakeholders thereon</w:t>
      </w:r>
      <w:r w:rsidRPr="00AB524C">
        <w:t xml:space="preserve">, the project intends to </w:t>
      </w:r>
      <w:r w:rsidR="003214F5" w:rsidRPr="00AB524C">
        <w:t xml:space="preserve">conduct </w:t>
      </w:r>
      <w:r w:rsidRPr="00AB524C">
        <w:t xml:space="preserve">inventory </w:t>
      </w:r>
      <w:r w:rsidR="003214F5" w:rsidRPr="00AB524C">
        <w:t>training and exercises</w:t>
      </w:r>
      <w:r w:rsidRPr="00AB524C">
        <w:t xml:space="preserve"> in </w:t>
      </w:r>
      <w:r w:rsidR="006572C9" w:rsidRPr="00AB524C">
        <w:t>nine</w:t>
      </w:r>
      <w:r w:rsidRPr="00AB524C">
        <w:t xml:space="preserve"> selected </w:t>
      </w:r>
      <w:r w:rsidR="003214F5" w:rsidRPr="00AB524C">
        <w:t xml:space="preserve">villages of </w:t>
      </w:r>
      <w:proofErr w:type="spellStart"/>
      <w:r w:rsidRPr="00AB524C">
        <w:t>Thaba-Bosiu</w:t>
      </w:r>
      <w:proofErr w:type="spellEnd"/>
      <w:r w:rsidRPr="00AB524C">
        <w:t xml:space="preserve">, </w:t>
      </w:r>
      <w:r w:rsidR="003214F5" w:rsidRPr="00AB524C">
        <w:t>in the country's capital district</w:t>
      </w:r>
      <w:r w:rsidRPr="00AB524C">
        <w:t xml:space="preserve">. </w:t>
      </w:r>
      <w:r w:rsidR="00D14FB8" w:rsidRPr="00AB524C">
        <w:t xml:space="preserve">Inspired by similar experiences </w:t>
      </w:r>
      <w:r w:rsidRPr="00AB524C">
        <w:t xml:space="preserve">conducted in </w:t>
      </w:r>
      <w:r w:rsidR="00D14FB8" w:rsidRPr="00AB524C">
        <w:t>other</w:t>
      </w:r>
      <w:r w:rsidRPr="00AB524C">
        <w:t xml:space="preserve"> districts </w:t>
      </w:r>
      <w:r w:rsidR="00D14FB8" w:rsidRPr="00AB524C">
        <w:t>with the support of UNESCO and the World Bank</w:t>
      </w:r>
      <w:r w:rsidRPr="00AB524C">
        <w:t xml:space="preserve">, the community elders of </w:t>
      </w:r>
      <w:proofErr w:type="spellStart"/>
      <w:r w:rsidRPr="00AB524C">
        <w:t>Thaba-Bosiu</w:t>
      </w:r>
      <w:proofErr w:type="spellEnd"/>
      <w:r w:rsidRPr="00AB524C">
        <w:t xml:space="preserve"> </w:t>
      </w:r>
      <w:r w:rsidR="00D14FB8" w:rsidRPr="00AB524C">
        <w:t>sought</w:t>
      </w:r>
      <w:r w:rsidRPr="00AB524C">
        <w:t xml:space="preserve"> </w:t>
      </w:r>
      <w:r w:rsidR="00D14FB8" w:rsidRPr="00AB524C">
        <w:t xml:space="preserve">the help of </w:t>
      </w:r>
      <w:r w:rsidRPr="00AB524C">
        <w:t xml:space="preserve">the Department of Culture of the Ministry of Tourism, Environment and Culture to identify and document intangible cultural heritage elements which need urgent safeguarding. </w:t>
      </w:r>
      <w:r w:rsidR="00D14FB8" w:rsidRPr="00AB524C">
        <w:t>T</w:t>
      </w:r>
      <w:r w:rsidRPr="00AB524C">
        <w:t>he proposed reques</w:t>
      </w:r>
      <w:r w:rsidR="00D14FB8" w:rsidRPr="00AB524C">
        <w:t>t is</w:t>
      </w:r>
      <w:r w:rsidR="00C03953" w:rsidRPr="00AB524C">
        <w:t>,</w:t>
      </w:r>
      <w:r w:rsidR="00D14FB8" w:rsidRPr="00AB524C">
        <w:t xml:space="preserve"> therefore</w:t>
      </w:r>
      <w:r w:rsidR="00C03953" w:rsidRPr="00AB524C">
        <w:t>,</w:t>
      </w:r>
      <w:r w:rsidR="00D14FB8" w:rsidRPr="00AB524C">
        <w:t xml:space="preserve"> the result of joint work between community councils and the Department of Culture.</w:t>
      </w:r>
      <w:r w:rsidRPr="00AB524C">
        <w:t xml:space="preserve"> Implemented by the Lesotho National Commission for UNESCO in cooperation with </w:t>
      </w:r>
      <w:r w:rsidR="00D14FB8" w:rsidRPr="00AB524C">
        <w:t>th</w:t>
      </w:r>
      <w:r w:rsidR="00C03953" w:rsidRPr="00AB524C">
        <w:t>e</w:t>
      </w:r>
      <w:r w:rsidR="00D14FB8" w:rsidRPr="00AB524C">
        <w:t xml:space="preserve"> </w:t>
      </w:r>
      <w:r w:rsidRPr="00AB524C">
        <w:t>Department</w:t>
      </w:r>
      <w:r w:rsidR="00C03953" w:rsidRPr="00AB524C">
        <w:t xml:space="preserve"> of Culture</w:t>
      </w:r>
      <w:r w:rsidRPr="00AB524C">
        <w:t xml:space="preserve">, planned activities include </w:t>
      </w:r>
      <w:proofErr w:type="spellStart"/>
      <w:r w:rsidRPr="00AB524C">
        <w:t>i</w:t>
      </w:r>
      <w:proofErr w:type="spellEnd"/>
      <w:r w:rsidRPr="00AB524C">
        <w:t xml:space="preserve">) a stakeholders meeting to raise awareness among relevant governmental ministries and departments, civil society, cultural associations and communities about effective measures and mechanisms for safeguarding </w:t>
      </w:r>
      <w:r w:rsidR="00C03953" w:rsidRPr="00AB524C">
        <w:t>i</w:t>
      </w:r>
      <w:r w:rsidRPr="00AB524C">
        <w:t>ntangible cultural heritage; ii) a capacity</w:t>
      </w:r>
      <w:r w:rsidR="006572C9" w:rsidRPr="00AB524C">
        <w:t>-</w:t>
      </w:r>
      <w:r w:rsidRPr="00AB524C">
        <w:t>building workshop on community-based inventorying for youth</w:t>
      </w:r>
      <w:r w:rsidR="00507B61" w:rsidRPr="00AB524C">
        <w:t>,</w:t>
      </w:r>
      <w:r w:rsidRPr="00AB524C">
        <w:t xml:space="preserve"> practitioners </w:t>
      </w:r>
      <w:r w:rsidR="00507B61" w:rsidRPr="00AB524C">
        <w:t>and officials from the Department of Culture</w:t>
      </w:r>
      <w:r w:rsidRPr="00AB524C">
        <w:t xml:space="preserve">; iii) an inventorying exercise of intangible cultural heritage elements across the </w:t>
      </w:r>
      <w:r w:rsidR="006572C9" w:rsidRPr="00AB524C">
        <w:t>nine</w:t>
      </w:r>
      <w:r w:rsidRPr="00AB524C">
        <w:t xml:space="preserve"> </w:t>
      </w:r>
      <w:r w:rsidR="00C9782C" w:rsidRPr="00AB524C">
        <w:t>villages</w:t>
      </w:r>
      <w:r w:rsidRPr="00AB524C">
        <w:t xml:space="preserve">; and iv) the production of </w:t>
      </w:r>
      <w:r w:rsidR="00C9782C" w:rsidRPr="00AB524C">
        <w:t xml:space="preserve">a document compiling the results of the </w:t>
      </w:r>
      <w:r w:rsidRPr="00AB524C">
        <w:t xml:space="preserve">inventory </w:t>
      </w:r>
      <w:r w:rsidR="00C9782C" w:rsidRPr="00AB524C">
        <w:t xml:space="preserve">exercises in </w:t>
      </w:r>
      <w:proofErr w:type="spellStart"/>
      <w:r w:rsidRPr="00AB524C">
        <w:t>Thaba-Bosiu</w:t>
      </w:r>
      <w:proofErr w:type="spellEnd"/>
      <w:r w:rsidRPr="00AB524C">
        <w:t xml:space="preserve">, which will be added to the </w:t>
      </w:r>
      <w:r w:rsidR="00C9782C" w:rsidRPr="00AB524C">
        <w:t xml:space="preserve">National Inventory </w:t>
      </w:r>
      <w:r w:rsidRPr="00AB524C">
        <w:t xml:space="preserve">of </w:t>
      </w:r>
      <w:r w:rsidR="00C9782C" w:rsidRPr="00AB524C">
        <w:t>I</w:t>
      </w:r>
      <w:r w:rsidRPr="00AB524C">
        <w:t xml:space="preserve">ntangible </w:t>
      </w:r>
      <w:r w:rsidR="00C9782C" w:rsidRPr="00AB524C">
        <w:t xml:space="preserve">Cultural Heritage of </w:t>
      </w:r>
      <w:r w:rsidRPr="00AB524C">
        <w:t>Lesotho.</w:t>
      </w:r>
    </w:p>
    <w:p w14:paraId="01F5A093" w14:textId="071555A9" w:rsidR="00C9782C" w:rsidRPr="00AB524C" w:rsidRDefault="00C9782C" w:rsidP="005B2299">
      <w:pPr>
        <w:pStyle w:val="COMParaDecision"/>
        <w:ind w:left="1134" w:hanging="567"/>
      </w:pPr>
      <w:r w:rsidRPr="00AB524C">
        <w:rPr>
          <w:u w:val="single"/>
        </w:rPr>
        <w:t xml:space="preserve">Further </w:t>
      </w:r>
      <w:r w:rsidRPr="006631B6">
        <w:rPr>
          <w:u w:val="single"/>
        </w:rPr>
        <w:t>takes note</w:t>
      </w:r>
      <w:r w:rsidRPr="00AB524C">
        <w:t xml:space="preserve"> that this assistance concerns support for a project carried out at local level aimed at safeguarding intangible cultural heritage in accordance with</w:t>
      </w:r>
      <w:r w:rsidR="00DC191C" w:rsidRPr="00AB524C">
        <w:br/>
      </w:r>
      <w:r w:rsidRPr="00AB524C">
        <w:t>Article 20 (c) of the Convention, and that it takes the form of the granting of a donation in line with Article 21 (g) of the Convention;</w:t>
      </w:r>
    </w:p>
    <w:p w14:paraId="41D42FF4" w14:textId="5883F6C8" w:rsidR="00B54487" w:rsidRPr="00AB524C" w:rsidRDefault="00C9782C" w:rsidP="005B2299">
      <w:pPr>
        <w:pStyle w:val="COMParaDecision"/>
        <w:ind w:left="1134" w:hanging="567"/>
      </w:pPr>
      <w:r w:rsidRPr="00AB524C">
        <w:rPr>
          <w:u w:val="single"/>
        </w:rPr>
        <w:t xml:space="preserve">Also </w:t>
      </w:r>
      <w:r w:rsidR="00B54487" w:rsidRPr="00AB524C">
        <w:rPr>
          <w:u w:val="single"/>
        </w:rPr>
        <w:t>takes note</w:t>
      </w:r>
      <w:r w:rsidR="00B54487" w:rsidRPr="00AB524C">
        <w:t xml:space="preserve"> that Lesotho requested an allocation of US$24,998 from the Intangible Cultural Heritage Fund for implementation of the project;</w:t>
      </w:r>
    </w:p>
    <w:p w14:paraId="04407B76" w14:textId="3F06534E" w:rsidR="00B54487" w:rsidRPr="00AB524C" w:rsidRDefault="00B54487" w:rsidP="005B2299">
      <w:pPr>
        <w:pStyle w:val="COMParaDecision"/>
        <w:ind w:left="1134" w:hanging="567"/>
      </w:pPr>
      <w:r w:rsidRPr="00AB524C">
        <w:rPr>
          <w:u w:val="single"/>
        </w:rPr>
        <w:t>Decides</w:t>
      </w:r>
      <w:r w:rsidRPr="00AB524C">
        <w:t xml:space="preserve"> that from the information provided in file </w:t>
      </w:r>
      <w:r w:rsidR="006572C9" w:rsidRPr="00AB524C">
        <w:t>n</w:t>
      </w:r>
      <w:r w:rsidRPr="00AB524C">
        <w:t>o</w:t>
      </w:r>
      <w:r w:rsidR="001A11E7" w:rsidRPr="00AB524C">
        <w:t>. </w:t>
      </w:r>
      <w:r w:rsidRPr="00AB524C">
        <w:t xml:space="preserve">01118, the request responds as follows to the criteria for granting </w:t>
      </w:r>
      <w:r w:rsidR="00C03953" w:rsidRPr="00AB524C">
        <w:t>i</w:t>
      </w:r>
      <w:r w:rsidRPr="00AB524C">
        <w:t xml:space="preserve">nternational </w:t>
      </w:r>
      <w:r w:rsidR="00C03953" w:rsidRPr="00AB524C">
        <w:t>a</w:t>
      </w:r>
      <w:r w:rsidRPr="00AB524C">
        <w:t>ssistance given in paragraphs 10 and 12 of the Operational Directives:</w:t>
      </w:r>
    </w:p>
    <w:p w14:paraId="38CD0CD9" w14:textId="424F1A41" w:rsidR="00B54487" w:rsidRPr="00AB524C" w:rsidRDefault="00B54487" w:rsidP="005B2299">
      <w:pPr>
        <w:pStyle w:val="COMParaDecision"/>
        <w:numPr>
          <w:ilvl w:val="0"/>
          <w:numId w:val="0"/>
        </w:numPr>
        <w:ind w:left="1134"/>
        <w:rPr>
          <w:bCs/>
        </w:rPr>
      </w:pPr>
      <w:r w:rsidRPr="00AB524C">
        <w:rPr>
          <w:b/>
        </w:rPr>
        <w:t>Criterion A.1</w:t>
      </w:r>
      <w:r w:rsidRPr="00AB524C">
        <w:t xml:space="preserve">: The request clearly demonstrates involvement of the </w:t>
      </w:r>
      <w:r w:rsidRPr="00AB524C">
        <w:rPr>
          <w:bCs/>
        </w:rPr>
        <w:t>communities in the preparation, implementation and evaluation of the project</w:t>
      </w:r>
      <w:r w:rsidR="0090591A" w:rsidRPr="00AB524C">
        <w:rPr>
          <w:bCs/>
        </w:rPr>
        <w:t>. T</w:t>
      </w:r>
      <w:r w:rsidR="00AD77C9" w:rsidRPr="00AB524C">
        <w:rPr>
          <w:bCs/>
        </w:rPr>
        <w:t xml:space="preserve">he </w:t>
      </w:r>
      <w:r w:rsidR="001A11E7" w:rsidRPr="00AB524C">
        <w:rPr>
          <w:bCs/>
        </w:rPr>
        <w:t xml:space="preserve">project for which funding is requested meets the explicit demand of the chiefs of the nine villages concerned </w:t>
      </w:r>
      <w:r w:rsidRPr="00AB524C">
        <w:rPr>
          <w:bCs/>
        </w:rPr>
        <w:t xml:space="preserve">to </w:t>
      </w:r>
      <w:r w:rsidR="001A11E7" w:rsidRPr="00AB524C">
        <w:rPr>
          <w:bCs/>
        </w:rPr>
        <w:t xml:space="preserve">document the </w:t>
      </w:r>
      <w:r w:rsidRPr="00AB524C">
        <w:rPr>
          <w:bCs/>
        </w:rPr>
        <w:t xml:space="preserve">intangible cultural heritage </w:t>
      </w:r>
      <w:r w:rsidR="001A11E7" w:rsidRPr="00AB524C">
        <w:rPr>
          <w:bCs/>
        </w:rPr>
        <w:t>practised by their communities</w:t>
      </w:r>
      <w:r w:rsidR="0090591A" w:rsidRPr="00AB524C">
        <w:rPr>
          <w:bCs/>
        </w:rPr>
        <w:t>.</w:t>
      </w:r>
      <w:r w:rsidR="00AD77C9" w:rsidRPr="00AB524C">
        <w:rPr>
          <w:bCs/>
        </w:rPr>
        <w:t xml:space="preserve"> </w:t>
      </w:r>
      <w:r w:rsidR="0090591A" w:rsidRPr="00AB524C">
        <w:rPr>
          <w:bCs/>
        </w:rPr>
        <w:t>C</w:t>
      </w:r>
      <w:r w:rsidR="001A11E7" w:rsidRPr="00AB524C">
        <w:t xml:space="preserve">ommunities and their </w:t>
      </w:r>
      <w:r w:rsidRPr="00AB524C">
        <w:t xml:space="preserve">leaders </w:t>
      </w:r>
      <w:r w:rsidR="001A11E7" w:rsidRPr="00AB524C">
        <w:t xml:space="preserve">will be </w:t>
      </w:r>
      <w:r w:rsidRPr="00AB524C">
        <w:t xml:space="preserve">involved </w:t>
      </w:r>
      <w:r w:rsidR="001A11E7" w:rsidRPr="00AB524C">
        <w:t>throughout the project</w:t>
      </w:r>
      <w:r w:rsidR="0090591A" w:rsidRPr="00AB524C">
        <w:t>,</w:t>
      </w:r>
      <w:r w:rsidR="001A11E7" w:rsidRPr="00AB524C">
        <w:t xml:space="preserve"> from the </w:t>
      </w:r>
      <w:r w:rsidRPr="00AB524C">
        <w:rPr>
          <w:bCs/>
        </w:rPr>
        <w:t xml:space="preserve">preparatory stage of planning </w:t>
      </w:r>
      <w:r w:rsidR="0090591A" w:rsidRPr="00AB524C">
        <w:rPr>
          <w:bCs/>
        </w:rPr>
        <w:t>with</w:t>
      </w:r>
      <w:r w:rsidRPr="00AB524C">
        <w:rPr>
          <w:bCs/>
        </w:rPr>
        <w:t xml:space="preserve"> </w:t>
      </w:r>
      <w:r w:rsidR="001A11E7" w:rsidRPr="00AB524C">
        <w:rPr>
          <w:bCs/>
        </w:rPr>
        <w:t xml:space="preserve">a </w:t>
      </w:r>
      <w:r w:rsidRPr="00AB524C">
        <w:rPr>
          <w:bCs/>
        </w:rPr>
        <w:t>stakeholders meeting</w:t>
      </w:r>
      <w:r w:rsidR="0090591A" w:rsidRPr="00AB524C">
        <w:rPr>
          <w:bCs/>
        </w:rPr>
        <w:t>,</w:t>
      </w:r>
      <w:r w:rsidR="001A11E7" w:rsidRPr="00AB524C">
        <w:rPr>
          <w:bCs/>
        </w:rPr>
        <w:t xml:space="preserve"> to the selection of youth and practitioners who will be trained to conduct inventorying exercises</w:t>
      </w:r>
      <w:r w:rsidR="0090591A" w:rsidRPr="00AB524C">
        <w:rPr>
          <w:bCs/>
        </w:rPr>
        <w:t>,</w:t>
      </w:r>
      <w:r w:rsidR="001A11E7" w:rsidRPr="00AB524C">
        <w:rPr>
          <w:bCs/>
        </w:rPr>
        <w:t xml:space="preserve"> as well as </w:t>
      </w:r>
      <w:r w:rsidR="0090591A" w:rsidRPr="00AB524C">
        <w:rPr>
          <w:bCs/>
        </w:rPr>
        <w:t xml:space="preserve">the </w:t>
      </w:r>
      <w:r w:rsidR="001A11E7" w:rsidRPr="00AB524C">
        <w:rPr>
          <w:bCs/>
        </w:rPr>
        <w:t xml:space="preserve">bearers whose </w:t>
      </w:r>
      <w:r w:rsidR="001A11E7" w:rsidRPr="00AB524C">
        <w:rPr>
          <w:bCs/>
        </w:rPr>
        <w:lastRenderedPageBreak/>
        <w:t>elements will be inventoried</w:t>
      </w:r>
      <w:r w:rsidR="0090591A" w:rsidRPr="00AB524C">
        <w:rPr>
          <w:bCs/>
        </w:rPr>
        <w:t>. C</w:t>
      </w:r>
      <w:r w:rsidR="001A11E7" w:rsidRPr="00AB524C">
        <w:rPr>
          <w:bCs/>
        </w:rPr>
        <w:t>ommunity leaders and practitioner</w:t>
      </w:r>
      <w:r w:rsidR="005B2299" w:rsidRPr="00AB524C">
        <w:rPr>
          <w:bCs/>
        </w:rPr>
        <w:t>s</w:t>
      </w:r>
      <w:r w:rsidR="001A11E7" w:rsidRPr="00AB524C">
        <w:rPr>
          <w:bCs/>
        </w:rPr>
        <w:t xml:space="preserve"> will </w:t>
      </w:r>
      <w:r w:rsidR="00AD77C9" w:rsidRPr="00AB524C">
        <w:rPr>
          <w:bCs/>
        </w:rPr>
        <w:t>collective</w:t>
      </w:r>
      <w:r w:rsidR="0090591A" w:rsidRPr="00AB524C">
        <w:rPr>
          <w:bCs/>
        </w:rPr>
        <w:t>ly</w:t>
      </w:r>
      <w:r w:rsidR="00AD77C9" w:rsidRPr="00AB524C">
        <w:rPr>
          <w:bCs/>
        </w:rPr>
        <w:t xml:space="preserve"> evaluate the project’s effectiveness in achieving its planned objectives and </w:t>
      </w:r>
      <w:r w:rsidR="0090591A" w:rsidRPr="00AB524C">
        <w:rPr>
          <w:bCs/>
        </w:rPr>
        <w:t>establish</w:t>
      </w:r>
      <w:r w:rsidR="00AD77C9" w:rsidRPr="00AB524C">
        <w:rPr>
          <w:bCs/>
        </w:rPr>
        <w:t xml:space="preserve"> lessons </w:t>
      </w:r>
      <w:r w:rsidR="0090591A" w:rsidRPr="00AB524C">
        <w:rPr>
          <w:bCs/>
        </w:rPr>
        <w:t xml:space="preserve">learnt </w:t>
      </w:r>
      <w:r w:rsidR="00AD77C9" w:rsidRPr="00AB524C">
        <w:rPr>
          <w:bCs/>
        </w:rPr>
        <w:t xml:space="preserve">that may be applied </w:t>
      </w:r>
      <w:r w:rsidR="0090591A" w:rsidRPr="00AB524C">
        <w:rPr>
          <w:bCs/>
        </w:rPr>
        <w:t>to</w:t>
      </w:r>
      <w:r w:rsidR="00AD77C9" w:rsidRPr="00AB524C">
        <w:rPr>
          <w:bCs/>
        </w:rPr>
        <w:t xml:space="preserve"> similar initiatives in the future.</w:t>
      </w:r>
      <w:r w:rsidR="001A11E7" w:rsidRPr="00AB524C">
        <w:rPr>
          <w:bCs/>
        </w:rPr>
        <w:t xml:space="preserve"> </w:t>
      </w:r>
    </w:p>
    <w:p w14:paraId="2D72B667" w14:textId="31E7DB48" w:rsidR="00B54487" w:rsidRPr="00AB524C" w:rsidRDefault="00B54487" w:rsidP="005B2299">
      <w:pPr>
        <w:pStyle w:val="Marge"/>
        <w:spacing w:after="120"/>
        <w:ind w:left="1134"/>
        <w:rPr>
          <w:lang w:val="en-GB"/>
        </w:rPr>
      </w:pPr>
      <w:r w:rsidRPr="00AB524C">
        <w:rPr>
          <w:b/>
          <w:lang w:val="en-GB"/>
        </w:rPr>
        <w:t>Criterion A.2</w:t>
      </w:r>
      <w:r w:rsidRPr="00AB524C">
        <w:rPr>
          <w:lang w:val="en-GB"/>
        </w:rPr>
        <w:t xml:space="preserve">: The proposed budget is </w:t>
      </w:r>
      <w:r w:rsidR="00AD77C9" w:rsidRPr="00AB524C">
        <w:rPr>
          <w:lang w:val="en-GB"/>
        </w:rPr>
        <w:t xml:space="preserve">broken down </w:t>
      </w:r>
      <w:r w:rsidRPr="00AB524C">
        <w:rPr>
          <w:lang w:val="en-GB"/>
        </w:rPr>
        <w:t xml:space="preserve">in a clear and coherent manner and demonstrates the appropriateness of the amount of assistance requested for the proposed activities. </w:t>
      </w:r>
    </w:p>
    <w:p w14:paraId="24CC5188" w14:textId="049F67C9" w:rsidR="00B54487" w:rsidRPr="00AB524C" w:rsidRDefault="00B54487" w:rsidP="005B2299">
      <w:pPr>
        <w:pStyle w:val="Marge"/>
        <w:spacing w:after="120"/>
        <w:ind w:left="1134"/>
        <w:rPr>
          <w:lang w:val="en-GB"/>
        </w:rPr>
      </w:pPr>
      <w:r w:rsidRPr="00AB524C">
        <w:rPr>
          <w:b/>
          <w:lang w:val="en-GB"/>
        </w:rPr>
        <w:t>Criterion A.3</w:t>
      </w:r>
      <w:r w:rsidRPr="00AB524C">
        <w:rPr>
          <w:lang w:val="en-GB"/>
        </w:rPr>
        <w:t xml:space="preserve">: The request is clearly structured and describes a series of </w:t>
      </w:r>
      <w:r w:rsidR="006572C9" w:rsidRPr="00AB524C">
        <w:rPr>
          <w:lang w:val="en-GB"/>
        </w:rPr>
        <w:t>six</w:t>
      </w:r>
      <w:r w:rsidRPr="00AB524C">
        <w:rPr>
          <w:lang w:val="en-GB"/>
        </w:rPr>
        <w:t xml:space="preserve"> activities from </w:t>
      </w:r>
      <w:r w:rsidR="0090591A" w:rsidRPr="00AB524C">
        <w:rPr>
          <w:lang w:val="en-GB"/>
        </w:rPr>
        <w:t xml:space="preserve">a </w:t>
      </w:r>
      <w:r w:rsidRPr="00AB524C">
        <w:rPr>
          <w:lang w:val="en-GB"/>
        </w:rPr>
        <w:t xml:space="preserve">stakeholders meeting, training and field survey to monitoring and evaluation of the project, which </w:t>
      </w:r>
      <w:r w:rsidR="00AD77C9" w:rsidRPr="00AB524C">
        <w:rPr>
          <w:lang w:val="en-GB"/>
        </w:rPr>
        <w:t>seem</w:t>
      </w:r>
      <w:r w:rsidR="00FE244A" w:rsidRPr="00AB524C">
        <w:rPr>
          <w:lang w:val="en-GB"/>
        </w:rPr>
        <w:t>s</w:t>
      </w:r>
      <w:r w:rsidR="00AD77C9" w:rsidRPr="00AB524C">
        <w:rPr>
          <w:lang w:val="en-GB"/>
        </w:rPr>
        <w:t xml:space="preserve"> well conceived </w:t>
      </w:r>
      <w:r w:rsidRPr="00AB524C">
        <w:rPr>
          <w:lang w:val="en-GB"/>
        </w:rPr>
        <w:t xml:space="preserve">to </w:t>
      </w:r>
      <w:r w:rsidR="00AD77C9" w:rsidRPr="00AB524C">
        <w:rPr>
          <w:lang w:val="en-GB"/>
        </w:rPr>
        <w:t xml:space="preserve">reach </w:t>
      </w:r>
      <w:r w:rsidRPr="00AB524C">
        <w:rPr>
          <w:lang w:val="en-GB"/>
        </w:rPr>
        <w:t>the project</w:t>
      </w:r>
      <w:r w:rsidR="0090591A" w:rsidRPr="00AB524C">
        <w:rPr>
          <w:lang w:val="en-GB"/>
        </w:rPr>
        <w:t>’s objectives. W</w:t>
      </w:r>
      <w:r w:rsidR="00AD77C9" w:rsidRPr="00AB524C">
        <w:rPr>
          <w:lang w:val="en-GB"/>
        </w:rPr>
        <w:t xml:space="preserve">hile </w:t>
      </w:r>
      <w:r w:rsidR="0090591A" w:rsidRPr="00AB524C">
        <w:rPr>
          <w:lang w:val="en-GB"/>
        </w:rPr>
        <w:t xml:space="preserve">the </w:t>
      </w:r>
      <w:r w:rsidR="00FE244A" w:rsidRPr="00AB524C">
        <w:rPr>
          <w:lang w:val="en-GB"/>
        </w:rPr>
        <w:t xml:space="preserve">activities </w:t>
      </w:r>
      <w:r w:rsidRPr="00AB524C">
        <w:rPr>
          <w:lang w:val="en-GB"/>
        </w:rPr>
        <w:t>follow a logical sequence</w:t>
      </w:r>
      <w:r w:rsidR="00AD77C9" w:rsidRPr="00AB524C">
        <w:rPr>
          <w:lang w:val="en-GB"/>
        </w:rPr>
        <w:t xml:space="preserve">, </w:t>
      </w:r>
      <w:r w:rsidR="00FE244A" w:rsidRPr="00AB524C">
        <w:rPr>
          <w:lang w:val="en-GB"/>
        </w:rPr>
        <w:t>two</w:t>
      </w:r>
      <w:r w:rsidRPr="00AB524C">
        <w:rPr>
          <w:lang w:val="en-GB"/>
        </w:rPr>
        <w:t xml:space="preserve"> inconsistenc</w:t>
      </w:r>
      <w:r w:rsidR="00FE244A" w:rsidRPr="00AB524C">
        <w:rPr>
          <w:lang w:val="en-GB"/>
        </w:rPr>
        <w:t>ies</w:t>
      </w:r>
      <w:r w:rsidRPr="00AB524C">
        <w:rPr>
          <w:lang w:val="en-GB"/>
        </w:rPr>
        <w:t xml:space="preserve"> </w:t>
      </w:r>
      <w:r w:rsidR="00AD77C9" w:rsidRPr="00AB524C">
        <w:rPr>
          <w:lang w:val="en-GB"/>
        </w:rPr>
        <w:t xml:space="preserve">can be found </w:t>
      </w:r>
      <w:r w:rsidRPr="00AB524C">
        <w:rPr>
          <w:lang w:val="en-GB"/>
        </w:rPr>
        <w:t xml:space="preserve">between </w:t>
      </w:r>
      <w:r w:rsidR="00FE244A" w:rsidRPr="00AB524C">
        <w:rPr>
          <w:lang w:val="en-GB"/>
        </w:rPr>
        <w:t>information provided</w:t>
      </w:r>
      <w:r w:rsidR="00AD77C9" w:rsidRPr="00AB524C">
        <w:rPr>
          <w:lang w:val="en-GB"/>
        </w:rPr>
        <w:t xml:space="preserve"> in the form and that in</w:t>
      </w:r>
      <w:r w:rsidR="00FE244A" w:rsidRPr="00AB524C">
        <w:rPr>
          <w:lang w:val="en-GB"/>
        </w:rPr>
        <w:t xml:space="preserve"> the</w:t>
      </w:r>
      <w:r w:rsidR="00AD77C9" w:rsidRPr="00AB524C">
        <w:rPr>
          <w:lang w:val="en-GB"/>
        </w:rPr>
        <w:t xml:space="preserve"> </w:t>
      </w:r>
      <w:r w:rsidR="00FE244A" w:rsidRPr="00AB524C">
        <w:rPr>
          <w:lang w:val="en-GB"/>
        </w:rPr>
        <w:t xml:space="preserve">attachments: </w:t>
      </w:r>
      <w:proofErr w:type="spellStart"/>
      <w:r w:rsidR="00FE244A" w:rsidRPr="00AB524C">
        <w:rPr>
          <w:lang w:val="en-GB"/>
        </w:rPr>
        <w:t>i</w:t>
      </w:r>
      <w:proofErr w:type="spellEnd"/>
      <w:r w:rsidR="00FE244A" w:rsidRPr="00AB524C">
        <w:rPr>
          <w:lang w:val="en-GB"/>
        </w:rPr>
        <w:t xml:space="preserve">) while the form indicates a </w:t>
      </w:r>
      <w:r w:rsidR="0090591A" w:rsidRPr="00AB524C">
        <w:rPr>
          <w:lang w:val="en-GB"/>
        </w:rPr>
        <w:t xml:space="preserve">six </w:t>
      </w:r>
      <w:r w:rsidR="00FE244A" w:rsidRPr="00AB524C">
        <w:rPr>
          <w:lang w:val="en-GB"/>
        </w:rPr>
        <w:t>month duration</w:t>
      </w:r>
      <w:r w:rsidR="0090591A" w:rsidRPr="00AB524C">
        <w:rPr>
          <w:lang w:val="en-GB"/>
        </w:rPr>
        <w:t xml:space="preserve"> for the project</w:t>
      </w:r>
      <w:r w:rsidR="00FE244A" w:rsidRPr="00AB524C">
        <w:rPr>
          <w:lang w:val="en-GB"/>
        </w:rPr>
        <w:t xml:space="preserve">, the attached timetable shows a </w:t>
      </w:r>
      <w:r w:rsidR="0090591A" w:rsidRPr="00AB524C">
        <w:rPr>
          <w:lang w:val="en-GB"/>
        </w:rPr>
        <w:t xml:space="preserve">seven </w:t>
      </w:r>
      <w:r w:rsidR="00FE244A" w:rsidRPr="00AB524C">
        <w:rPr>
          <w:lang w:val="en-GB"/>
        </w:rPr>
        <w:t xml:space="preserve">month duration; ii) the nature of </w:t>
      </w:r>
      <w:r w:rsidR="00EA0169" w:rsidRPr="00AB524C">
        <w:rPr>
          <w:lang w:val="en-GB"/>
        </w:rPr>
        <w:t>activities 5 and 6</w:t>
      </w:r>
      <w:r w:rsidR="00FE244A" w:rsidRPr="00AB524C">
        <w:rPr>
          <w:lang w:val="en-GB"/>
        </w:rPr>
        <w:t xml:space="preserve"> in the form </w:t>
      </w:r>
      <w:r w:rsidR="0090591A" w:rsidRPr="00AB524C">
        <w:rPr>
          <w:lang w:val="en-GB"/>
        </w:rPr>
        <w:t xml:space="preserve">does not appear to be the same as outlined </w:t>
      </w:r>
      <w:r w:rsidR="00FE244A" w:rsidRPr="00AB524C">
        <w:rPr>
          <w:lang w:val="en-GB"/>
        </w:rPr>
        <w:t>in the budget and timetable, highlighting a confusion between project monitoring and evaluation and the work of systematizing and publishing the information collected through the inventorying exercises.</w:t>
      </w:r>
      <w:r w:rsidR="00EA0169" w:rsidRPr="00AB524C">
        <w:rPr>
          <w:lang w:val="en-GB"/>
        </w:rPr>
        <w:t xml:space="preserve"> </w:t>
      </w:r>
    </w:p>
    <w:p w14:paraId="4D608627" w14:textId="0D53AD66" w:rsidR="00B54487" w:rsidRPr="00AB524C" w:rsidRDefault="00B54487" w:rsidP="005B2299">
      <w:pPr>
        <w:pStyle w:val="Marge"/>
        <w:spacing w:after="120"/>
        <w:ind w:left="1134"/>
        <w:rPr>
          <w:lang w:val="en-GB"/>
        </w:rPr>
      </w:pPr>
      <w:r w:rsidRPr="00AB524C">
        <w:rPr>
          <w:b/>
          <w:lang w:val="en-GB"/>
        </w:rPr>
        <w:t>Criterion A.4</w:t>
      </w:r>
      <w:r w:rsidRPr="00AB524C">
        <w:rPr>
          <w:lang w:val="en-GB"/>
        </w:rPr>
        <w:t>: The active involvement of you</w:t>
      </w:r>
      <w:r w:rsidR="0090591A" w:rsidRPr="00AB524C">
        <w:rPr>
          <w:lang w:val="en-GB"/>
        </w:rPr>
        <w:t>ng</w:t>
      </w:r>
      <w:r w:rsidRPr="00AB524C">
        <w:rPr>
          <w:lang w:val="en-GB"/>
        </w:rPr>
        <w:t xml:space="preserve"> </w:t>
      </w:r>
      <w:r w:rsidR="0090591A" w:rsidRPr="00AB524C">
        <w:rPr>
          <w:lang w:val="en-GB"/>
        </w:rPr>
        <w:t xml:space="preserve">people </w:t>
      </w:r>
      <w:r w:rsidRPr="00AB524C">
        <w:rPr>
          <w:lang w:val="en-GB"/>
        </w:rPr>
        <w:t xml:space="preserve">and practitioners </w:t>
      </w:r>
      <w:r w:rsidR="00322B92" w:rsidRPr="00AB524C">
        <w:rPr>
          <w:lang w:val="en-GB"/>
        </w:rPr>
        <w:t xml:space="preserve">in the community </w:t>
      </w:r>
      <w:r w:rsidRPr="00AB524C">
        <w:rPr>
          <w:lang w:val="en-GB"/>
        </w:rPr>
        <w:t>is expected to promote the project</w:t>
      </w:r>
      <w:r w:rsidR="00322B92" w:rsidRPr="00AB524C">
        <w:rPr>
          <w:lang w:val="en-GB"/>
        </w:rPr>
        <w:t>’s sustainability</w:t>
      </w:r>
      <w:r w:rsidRPr="00AB524C">
        <w:rPr>
          <w:lang w:val="en-GB"/>
        </w:rPr>
        <w:t xml:space="preserve"> after its completion, with their knowledge and skills </w:t>
      </w:r>
      <w:r w:rsidR="00DC191C" w:rsidRPr="00AB524C">
        <w:rPr>
          <w:lang w:val="en-GB"/>
        </w:rPr>
        <w:t xml:space="preserve">improved </w:t>
      </w:r>
      <w:r w:rsidRPr="00AB524C">
        <w:rPr>
          <w:lang w:val="en-GB"/>
        </w:rPr>
        <w:t>and facilities for inventorying</w:t>
      </w:r>
      <w:r w:rsidR="00DC191C" w:rsidRPr="00AB524C">
        <w:rPr>
          <w:lang w:val="en-GB"/>
        </w:rPr>
        <w:t xml:space="preserve"> enhanced</w:t>
      </w:r>
      <w:r w:rsidR="00322B92" w:rsidRPr="00AB524C">
        <w:rPr>
          <w:lang w:val="en-GB"/>
        </w:rPr>
        <w:t>. T</w:t>
      </w:r>
      <w:r w:rsidR="00AD77C9" w:rsidRPr="00AB524C">
        <w:rPr>
          <w:lang w:val="en-GB"/>
        </w:rPr>
        <w:t xml:space="preserve">he </w:t>
      </w:r>
      <w:r w:rsidRPr="00AB524C">
        <w:rPr>
          <w:lang w:val="en-GB"/>
        </w:rPr>
        <w:t xml:space="preserve">project also seeks to ensure sustainability through further distribution of </w:t>
      </w:r>
      <w:r w:rsidR="00AD77C9" w:rsidRPr="00AB524C">
        <w:rPr>
          <w:lang w:val="en-GB"/>
        </w:rPr>
        <w:t xml:space="preserve">documents resulting from the </w:t>
      </w:r>
      <w:r w:rsidRPr="00AB524C">
        <w:rPr>
          <w:lang w:val="en-GB"/>
        </w:rPr>
        <w:t>inventory</w:t>
      </w:r>
      <w:r w:rsidR="00AD77C9" w:rsidRPr="00AB524C">
        <w:rPr>
          <w:lang w:val="en-GB"/>
        </w:rPr>
        <w:t>ing exercises</w:t>
      </w:r>
      <w:r w:rsidRPr="00AB524C">
        <w:rPr>
          <w:lang w:val="en-GB"/>
        </w:rPr>
        <w:t xml:space="preserve"> </w:t>
      </w:r>
      <w:r w:rsidR="00FE244A" w:rsidRPr="00AB524C">
        <w:rPr>
          <w:lang w:val="en-GB"/>
        </w:rPr>
        <w:t xml:space="preserve">in </w:t>
      </w:r>
      <w:r w:rsidR="00AD77C9" w:rsidRPr="00AB524C">
        <w:rPr>
          <w:lang w:val="en-GB"/>
        </w:rPr>
        <w:t xml:space="preserve">the </w:t>
      </w:r>
      <w:proofErr w:type="spellStart"/>
      <w:r w:rsidR="00AD77C9" w:rsidRPr="00AB524C">
        <w:rPr>
          <w:lang w:val="en-GB"/>
        </w:rPr>
        <w:t>Thaba-Bosiu</w:t>
      </w:r>
      <w:proofErr w:type="spellEnd"/>
      <w:r w:rsidR="00AD77C9" w:rsidRPr="00AB524C">
        <w:rPr>
          <w:lang w:val="en-GB"/>
        </w:rPr>
        <w:t xml:space="preserve"> Cultural Village and Information Centre</w:t>
      </w:r>
      <w:r w:rsidR="00B75792" w:rsidRPr="00AB524C">
        <w:rPr>
          <w:lang w:val="en-GB"/>
        </w:rPr>
        <w:t>,</w:t>
      </w:r>
      <w:r w:rsidR="00AD77C9" w:rsidRPr="00AB524C">
        <w:rPr>
          <w:lang w:val="en-GB"/>
        </w:rPr>
        <w:t xml:space="preserve"> </w:t>
      </w:r>
      <w:r w:rsidRPr="00AB524C">
        <w:rPr>
          <w:lang w:val="en-GB"/>
        </w:rPr>
        <w:t xml:space="preserve">libraries, relevant governmental ministries and departments, schools and research institutions and </w:t>
      </w:r>
      <w:r w:rsidR="00DC191C" w:rsidRPr="00AB524C">
        <w:rPr>
          <w:lang w:val="en-GB"/>
        </w:rPr>
        <w:t>from</w:t>
      </w:r>
      <w:r w:rsidRPr="00AB524C">
        <w:rPr>
          <w:lang w:val="en-GB"/>
        </w:rPr>
        <w:t xml:space="preserve"> </w:t>
      </w:r>
      <w:r w:rsidR="007A205B" w:rsidRPr="00AB524C">
        <w:rPr>
          <w:lang w:val="en-GB"/>
        </w:rPr>
        <w:t xml:space="preserve">the subsequent </w:t>
      </w:r>
      <w:r w:rsidRPr="00AB524C">
        <w:rPr>
          <w:lang w:val="en-GB"/>
        </w:rPr>
        <w:t xml:space="preserve">development of a database that </w:t>
      </w:r>
      <w:r w:rsidR="007A205B" w:rsidRPr="00AB524C">
        <w:rPr>
          <w:lang w:val="en-GB"/>
        </w:rPr>
        <w:t xml:space="preserve">should </w:t>
      </w:r>
      <w:r w:rsidRPr="00AB524C">
        <w:rPr>
          <w:lang w:val="en-GB"/>
        </w:rPr>
        <w:t xml:space="preserve">allow for regular updating of the inventory. </w:t>
      </w:r>
    </w:p>
    <w:p w14:paraId="0B076568" w14:textId="4786CAB1" w:rsidR="00B54487" w:rsidRPr="00AB524C" w:rsidRDefault="00B54487" w:rsidP="005B2299">
      <w:pPr>
        <w:pStyle w:val="Marge"/>
        <w:spacing w:after="120"/>
        <w:ind w:left="1134"/>
        <w:rPr>
          <w:lang w:val="en-GB"/>
        </w:rPr>
      </w:pPr>
      <w:r w:rsidRPr="00AB524C">
        <w:rPr>
          <w:b/>
          <w:lang w:val="en-GB"/>
        </w:rPr>
        <w:t>Criterion A.5</w:t>
      </w:r>
      <w:r w:rsidRPr="00AB524C">
        <w:rPr>
          <w:lang w:val="en-GB"/>
        </w:rPr>
        <w:t xml:space="preserve">: The State </w:t>
      </w:r>
      <w:r w:rsidR="00995E9B" w:rsidRPr="00AB524C">
        <w:rPr>
          <w:lang w:val="en-GB"/>
        </w:rPr>
        <w:t xml:space="preserve">will share </w:t>
      </w:r>
      <w:r w:rsidR="00322B92" w:rsidRPr="00AB524C">
        <w:rPr>
          <w:lang w:val="en-GB"/>
        </w:rPr>
        <w:t>7</w:t>
      </w:r>
      <w:r w:rsidR="00995E9B" w:rsidRPr="00AB524C">
        <w:rPr>
          <w:lang w:val="en-GB"/>
        </w:rPr>
        <w:t xml:space="preserve"> per cent </w:t>
      </w:r>
      <w:r w:rsidRPr="00AB524C">
        <w:rPr>
          <w:lang w:val="en-GB"/>
        </w:rPr>
        <w:t xml:space="preserve">of the overall budget of the project for which the </w:t>
      </w:r>
      <w:r w:rsidR="00322B92" w:rsidRPr="00AB524C">
        <w:rPr>
          <w:lang w:val="en-GB"/>
        </w:rPr>
        <w:t>i</w:t>
      </w:r>
      <w:r w:rsidRPr="00AB524C">
        <w:rPr>
          <w:lang w:val="en-GB"/>
        </w:rPr>
        <w:t xml:space="preserve">nternational </w:t>
      </w:r>
      <w:r w:rsidR="00322B92" w:rsidRPr="00AB524C">
        <w:rPr>
          <w:lang w:val="en-GB"/>
        </w:rPr>
        <w:t>a</w:t>
      </w:r>
      <w:r w:rsidRPr="00AB524C">
        <w:rPr>
          <w:lang w:val="en-GB"/>
        </w:rPr>
        <w:t xml:space="preserve">ssistance is requested. </w:t>
      </w:r>
    </w:p>
    <w:p w14:paraId="35C9F516" w14:textId="5E5A18FE" w:rsidR="00B54487" w:rsidRPr="00AB524C" w:rsidRDefault="00B54487" w:rsidP="005B2299">
      <w:pPr>
        <w:pStyle w:val="Marge"/>
        <w:spacing w:after="120"/>
        <w:ind w:left="1134"/>
        <w:rPr>
          <w:lang w:val="en-GB"/>
        </w:rPr>
      </w:pPr>
      <w:r w:rsidRPr="00AB524C">
        <w:rPr>
          <w:b/>
          <w:lang w:val="en-GB"/>
        </w:rPr>
        <w:t>Criterion A.6</w:t>
      </w:r>
      <w:r w:rsidRPr="00AB524C">
        <w:rPr>
          <w:lang w:val="en-GB"/>
        </w:rPr>
        <w:t xml:space="preserve">: </w:t>
      </w:r>
      <w:r w:rsidR="007A205B" w:rsidRPr="00AB524C">
        <w:rPr>
          <w:lang w:val="en-GB"/>
        </w:rPr>
        <w:t>Capacity-building of the different stakeholders involved lie at the heart of the project</w:t>
      </w:r>
      <w:r w:rsidR="00322B92" w:rsidRPr="00AB524C">
        <w:rPr>
          <w:lang w:val="en-GB"/>
        </w:rPr>
        <w:t xml:space="preserve"> –</w:t>
      </w:r>
      <w:r w:rsidR="007A205B" w:rsidRPr="00AB524C">
        <w:rPr>
          <w:lang w:val="en-GB"/>
        </w:rPr>
        <w:t xml:space="preserve"> one of whose </w:t>
      </w:r>
      <w:r w:rsidRPr="00AB524C">
        <w:rPr>
          <w:lang w:val="en-GB"/>
        </w:rPr>
        <w:t>main objective</w:t>
      </w:r>
      <w:r w:rsidR="007A205B" w:rsidRPr="00AB524C">
        <w:rPr>
          <w:lang w:val="en-GB"/>
        </w:rPr>
        <w:t>s</w:t>
      </w:r>
      <w:r w:rsidRPr="00AB524C">
        <w:rPr>
          <w:lang w:val="en-GB"/>
        </w:rPr>
        <w:t xml:space="preserve"> is to build </w:t>
      </w:r>
      <w:r w:rsidR="007A205B" w:rsidRPr="00AB524C">
        <w:rPr>
          <w:lang w:val="en-GB"/>
        </w:rPr>
        <w:t xml:space="preserve">the </w:t>
      </w:r>
      <w:r w:rsidRPr="00AB524C">
        <w:rPr>
          <w:lang w:val="en-GB"/>
        </w:rPr>
        <w:t xml:space="preserve">capacities of </w:t>
      </w:r>
      <w:r w:rsidR="007A205B" w:rsidRPr="00AB524C">
        <w:rPr>
          <w:lang w:val="en-GB"/>
        </w:rPr>
        <w:t>young community members and practitioners</w:t>
      </w:r>
      <w:r w:rsidRPr="00AB524C">
        <w:rPr>
          <w:lang w:val="en-GB"/>
        </w:rPr>
        <w:t xml:space="preserve"> in safeguarding knowledge and skills related to community-based inventorying</w:t>
      </w:r>
      <w:r w:rsidR="00322B92" w:rsidRPr="00AB524C">
        <w:rPr>
          <w:lang w:val="en-GB"/>
        </w:rPr>
        <w:t>. T</w:t>
      </w:r>
      <w:r w:rsidR="007A205B" w:rsidRPr="00AB524C">
        <w:rPr>
          <w:lang w:val="en-GB"/>
        </w:rPr>
        <w:t xml:space="preserve">rainees will have the opportunity to put knowledge </w:t>
      </w:r>
      <w:r w:rsidR="00322B92" w:rsidRPr="00AB524C">
        <w:rPr>
          <w:lang w:val="en-GB"/>
        </w:rPr>
        <w:t xml:space="preserve">acquired </w:t>
      </w:r>
      <w:r w:rsidR="007A205B" w:rsidRPr="00AB524C">
        <w:rPr>
          <w:lang w:val="en-GB"/>
        </w:rPr>
        <w:t xml:space="preserve">into practice </w:t>
      </w:r>
      <w:r w:rsidRPr="00AB524C">
        <w:rPr>
          <w:lang w:val="en-GB"/>
        </w:rPr>
        <w:t>in actual inventorying exercise</w:t>
      </w:r>
      <w:r w:rsidR="007A205B" w:rsidRPr="00AB524C">
        <w:rPr>
          <w:lang w:val="en-GB"/>
        </w:rPr>
        <w:t>s</w:t>
      </w:r>
      <w:r w:rsidR="00322B92" w:rsidRPr="00AB524C">
        <w:rPr>
          <w:lang w:val="en-GB"/>
        </w:rPr>
        <w:t xml:space="preserve">. </w:t>
      </w:r>
      <w:r w:rsidR="00343421" w:rsidRPr="00AB524C">
        <w:rPr>
          <w:lang w:val="en-GB"/>
        </w:rPr>
        <w:t xml:space="preserve">This new </w:t>
      </w:r>
      <w:r w:rsidRPr="00AB524C">
        <w:rPr>
          <w:lang w:val="en-GB"/>
        </w:rPr>
        <w:t xml:space="preserve">knowledge </w:t>
      </w:r>
      <w:r w:rsidR="005B2299" w:rsidRPr="00AB524C">
        <w:rPr>
          <w:lang w:val="en-GB"/>
        </w:rPr>
        <w:t xml:space="preserve">will </w:t>
      </w:r>
      <w:r w:rsidRPr="00AB524C">
        <w:rPr>
          <w:lang w:val="en-GB"/>
        </w:rPr>
        <w:t xml:space="preserve">include data gathering, processing and archiving. </w:t>
      </w:r>
    </w:p>
    <w:p w14:paraId="1FCC3093" w14:textId="20523A6B" w:rsidR="00B54487" w:rsidRPr="00AB524C" w:rsidRDefault="00B54487" w:rsidP="005B2299">
      <w:pPr>
        <w:pStyle w:val="Marge"/>
        <w:spacing w:after="120"/>
        <w:ind w:left="1134"/>
        <w:rPr>
          <w:lang w:val="en-GB"/>
        </w:rPr>
      </w:pPr>
      <w:r w:rsidRPr="00AB524C">
        <w:rPr>
          <w:b/>
          <w:lang w:val="en-GB"/>
        </w:rPr>
        <w:t>Criterion A.7</w:t>
      </w:r>
      <w:r w:rsidRPr="00AB524C">
        <w:rPr>
          <w:lang w:val="en-GB"/>
        </w:rPr>
        <w:t xml:space="preserve">: Lesotho has never implemented activities financed by the Intangible Cultural </w:t>
      </w:r>
      <w:r w:rsidR="00965751" w:rsidRPr="00AB524C">
        <w:rPr>
          <w:lang w:val="en-GB"/>
        </w:rPr>
        <w:t>H</w:t>
      </w:r>
      <w:r w:rsidRPr="00AB524C">
        <w:rPr>
          <w:lang w:val="en-GB"/>
        </w:rPr>
        <w:t xml:space="preserve">eritage Fund. </w:t>
      </w:r>
    </w:p>
    <w:p w14:paraId="77703A3C" w14:textId="77777777" w:rsidR="00B54487" w:rsidRPr="00AB524C" w:rsidRDefault="00B54487" w:rsidP="005B2299">
      <w:pPr>
        <w:pStyle w:val="Marge"/>
        <w:spacing w:after="120"/>
        <w:ind w:left="1134"/>
        <w:rPr>
          <w:lang w:val="en-GB"/>
        </w:rPr>
      </w:pPr>
      <w:r w:rsidRPr="00AB524C">
        <w:rPr>
          <w:b/>
          <w:lang w:val="en-GB"/>
        </w:rPr>
        <w:t>Paragraph 10(a)</w:t>
      </w:r>
      <w:r w:rsidRPr="00AB524C">
        <w:rPr>
          <w:lang w:val="en-GB"/>
        </w:rPr>
        <w:t>: The project is local in scope and involves national implementing partners such as the National Intangible Cultural Heritage Committee and the National University of Lesotho.</w:t>
      </w:r>
    </w:p>
    <w:p w14:paraId="277710E6" w14:textId="77777777" w:rsidR="00B54487" w:rsidRPr="00AB524C" w:rsidRDefault="00B54487" w:rsidP="005B2299">
      <w:pPr>
        <w:pStyle w:val="Marge"/>
        <w:spacing w:after="120"/>
        <w:ind w:left="1134"/>
        <w:rPr>
          <w:lang w:val="en-GB"/>
        </w:rPr>
      </w:pPr>
      <w:r w:rsidRPr="00AB524C">
        <w:rPr>
          <w:b/>
          <w:lang w:val="en-GB"/>
        </w:rPr>
        <w:t>Paragraph 10(b):</w:t>
      </w:r>
      <w:r w:rsidRPr="00AB524C">
        <w:rPr>
          <w:lang w:val="en-GB"/>
        </w:rPr>
        <w:t xml:space="preserve"> The request indicates a potential multiplier effect in terms of funding, particularly from the Ministry of Finance and possibly from private sector partners such as </w:t>
      </w:r>
      <w:proofErr w:type="spellStart"/>
      <w:r w:rsidRPr="00AB524C">
        <w:rPr>
          <w:lang w:val="en-GB"/>
        </w:rPr>
        <w:t>Econet</w:t>
      </w:r>
      <w:proofErr w:type="spellEnd"/>
      <w:r w:rsidRPr="00AB524C">
        <w:rPr>
          <w:lang w:val="en-GB"/>
        </w:rPr>
        <w:t xml:space="preserve"> Telecom Lesotho, which may stimulate support for similar community-based inventorying activities.</w:t>
      </w:r>
    </w:p>
    <w:p w14:paraId="1CFDE5DA" w14:textId="2247597B" w:rsidR="009E28B9" w:rsidRPr="00AB524C" w:rsidRDefault="00B54487" w:rsidP="005B2299">
      <w:pPr>
        <w:pStyle w:val="COMParaDecision"/>
        <w:ind w:left="1134" w:hanging="567"/>
      </w:pPr>
      <w:r w:rsidRPr="00AB524C">
        <w:rPr>
          <w:u w:val="single"/>
        </w:rPr>
        <w:t>Decides to approve</w:t>
      </w:r>
      <w:r w:rsidR="009E28B9" w:rsidRPr="00AB524C">
        <w:t xml:space="preserve"> </w:t>
      </w:r>
      <w:r w:rsidRPr="00AB524C">
        <w:t xml:space="preserve">the </w:t>
      </w:r>
      <w:r w:rsidR="009E28B9" w:rsidRPr="00AB524C">
        <w:t>i</w:t>
      </w:r>
      <w:r w:rsidRPr="00AB524C">
        <w:t xml:space="preserve">nternational </w:t>
      </w:r>
      <w:r w:rsidR="009E28B9" w:rsidRPr="00AB524C">
        <w:t>a</w:t>
      </w:r>
      <w:r w:rsidRPr="00AB524C">
        <w:t xml:space="preserve">ssistance request from Lesotho for </w:t>
      </w:r>
      <w:r w:rsidR="009E28B9" w:rsidRPr="00AB524C">
        <w:t>a project entitled</w:t>
      </w:r>
      <w:r w:rsidRPr="00AB524C">
        <w:t xml:space="preserve"> </w:t>
      </w:r>
      <w:r w:rsidRPr="00AB524C">
        <w:rPr>
          <w:b/>
        </w:rPr>
        <w:t xml:space="preserve">Inventorying of intangible cultural heritage elements in </w:t>
      </w:r>
      <w:proofErr w:type="spellStart"/>
      <w:r w:rsidRPr="00AB524C">
        <w:rPr>
          <w:b/>
        </w:rPr>
        <w:t>Thaba-Bosiu</w:t>
      </w:r>
      <w:proofErr w:type="spellEnd"/>
      <w:r w:rsidRPr="00AB524C">
        <w:rPr>
          <w:b/>
        </w:rPr>
        <w:t xml:space="preserve"> in Lesotho</w:t>
      </w:r>
      <w:r w:rsidRPr="00AB524C">
        <w:t xml:space="preserve"> </w:t>
      </w:r>
      <w:r w:rsidR="009E28B9" w:rsidRPr="00AB524C">
        <w:t xml:space="preserve">and to </w:t>
      </w:r>
      <w:r w:rsidR="009E28B9" w:rsidRPr="00AB524C">
        <w:rPr>
          <w:u w:val="single"/>
        </w:rPr>
        <w:t>grant</w:t>
      </w:r>
      <w:r w:rsidR="009E28B9" w:rsidRPr="00AB524C">
        <w:t xml:space="preserve"> an amount of U</w:t>
      </w:r>
      <w:r w:rsidRPr="00AB524C">
        <w:t xml:space="preserve">S$24,998 to the State Party </w:t>
      </w:r>
      <w:r w:rsidR="009E28B9" w:rsidRPr="00AB524C">
        <w:t>to this end;</w:t>
      </w:r>
    </w:p>
    <w:p w14:paraId="68BE6467" w14:textId="6E78F75C" w:rsidR="007A205B" w:rsidRPr="00AB524C" w:rsidRDefault="007A205B" w:rsidP="005B2299">
      <w:pPr>
        <w:pStyle w:val="COMParaDecision"/>
        <w:ind w:left="1134" w:hanging="567"/>
      </w:pPr>
      <w:r w:rsidRPr="00AB524C">
        <w:rPr>
          <w:u w:val="single"/>
        </w:rPr>
        <w:t>Takes note</w:t>
      </w:r>
      <w:r w:rsidRPr="00AB524C">
        <w:t xml:space="preserve"> of the technical assistance provided to Lesotho in preparing this request and </w:t>
      </w:r>
      <w:r w:rsidRPr="00AB524C">
        <w:rPr>
          <w:u w:val="single"/>
        </w:rPr>
        <w:t>commends</w:t>
      </w:r>
      <w:r w:rsidRPr="00AB524C">
        <w:t xml:space="preserve"> the effort made by the State Party to capitalize on the skills of staff who directly benefited from the assistance to revise the initial request;</w:t>
      </w:r>
    </w:p>
    <w:p w14:paraId="12CEC755" w14:textId="3BAB0CBC" w:rsidR="00B54487" w:rsidRPr="00AB524C" w:rsidRDefault="00B54487" w:rsidP="005B2299">
      <w:pPr>
        <w:pStyle w:val="COMParaDecision"/>
        <w:ind w:left="1134" w:hanging="567"/>
      </w:pPr>
      <w:r w:rsidRPr="00AB524C">
        <w:rPr>
          <w:u w:val="single"/>
        </w:rPr>
        <w:t>Requests</w:t>
      </w:r>
      <w:r w:rsidRPr="00AB524C">
        <w:t xml:space="preserve"> the Secretariat to reach an agreement with the requesting State Party on technical details of the assistance, paying</w:t>
      </w:r>
      <w:r w:rsidR="007A205B" w:rsidRPr="00AB524C">
        <w:t xml:space="preserve"> particular</w:t>
      </w:r>
      <w:r w:rsidRPr="00AB524C">
        <w:t xml:space="preserve"> attention to the detailed budget of activities to be covered by the Intangible Cultural Heritage Fund and</w:t>
      </w:r>
      <w:r w:rsidR="00AD77C9" w:rsidRPr="00AB524C">
        <w:t xml:space="preserve"> the duration of the project;</w:t>
      </w:r>
    </w:p>
    <w:p w14:paraId="21C1BF41" w14:textId="77777777" w:rsidR="00B54487" w:rsidRPr="00AB524C" w:rsidRDefault="00B54487" w:rsidP="005B2299">
      <w:pPr>
        <w:pStyle w:val="COMParaDecision"/>
        <w:ind w:left="1134" w:hanging="567"/>
      </w:pPr>
      <w:r w:rsidRPr="00AB524C">
        <w:rPr>
          <w:u w:val="single"/>
        </w:rPr>
        <w:lastRenderedPageBreak/>
        <w:t>Invites</w:t>
      </w:r>
      <w:r w:rsidRPr="00AB524C">
        <w:t xml:space="preserve"> the State Party to use the ICH-04-Report Form when reporting on the use of assistance provided.</w:t>
      </w:r>
    </w:p>
    <w:p w14:paraId="1330D3FE" w14:textId="198E0EB1" w:rsidR="002D73E4" w:rsidRPr="00AB524C" w:rsidRDefault="002D73E4" w:rsidP="000F6752">
      <w:pPr>
        <w:pStyle w:val="COMTitleDecision"/>
      </w:pPr>
      <w:r w:rsidRPr="00AB524C">
        <w:t>DRAFT DECISION 11.COM 2.BUR 2.2</w:t>
      </w:r>
    </w:p>
    <w:p w14:paraId="74A3C00F" w14:textId="77777777" w:rsidR="002D73E4" w:rsidRPr="00AB524C" w:rsidRDefault="002D73E4" w:rsidP="000F6752">
      <w:pPr>
        <w:pStyle w:val="Marge"/>
        <w:keepNext/>
        <w:spacing w:before="240" w:after="120"/>
        <w:ind w:left="1134" w:hanging="567"/>
        <w:rPr>
          <w:rFonts w:cs="Arial"/>
          <w:caps/>
          <w:szCs w:val="22"/>
          <w:lang w:val="en-GB"/>
        </w:rPr>
      </w:pPr>
      <w:r w:rsidRPr="00AB524C">
        <w:rPr>
          <w:rFonts w:cs="Arial"/>
          <w:szCs w:val="22"/>
          <w:lang w:val="en-GB"/>
        </w:rPr>
        <w:t>The Bureau,</w:t>
      </w:r>
    </w:p>
    <w:p w14:paraId="490BE667" w14:textId="77777777" w:rsidR="002D73E4" w:rsidRPr="00AB524C" w:rsidRDefault="002D73E4" w:rsidP="005B2299">
      <w:pPr>
        <w:pStyle w:val="COMParaDecision"/>
        <w:numPr>
          <w:ilvl w:val="0"/>
          <w:numId w:val="8"/>
        </w:numPr>
        <w:ind w:left="1134" w:hanging="567"/>
      </w:pPr>
      <w:r w:rsidRPr="00AB524C">
        <w:rPr>
          <w:u w:val="single"/>
        </w:rPr>
        <w:t>Recalling</w:t>
      </w:r>
      <w:r w:rsidRPr="00AB524C">
        <w:t xml:space="preserve"> Chapter V of the Convention and Chapter I of the Operational Directives,</w:t>
      </w:r>
    </w:p>
    <w:p w14:paraId="6717AD73" w14:textId="203BF7E2" w:rsidR="002D73E4" w:rsidRPr="00AB524C" w:rsidRDefault="002D73E4" w:rsidP="005B2299">
      <w:pPr>
        <w:pStyle w:val="COMParaDecision"/>
        <w:numPr>
          <w:ilvl w:val="0"/>
          <w:numId w:val="8"/>
        </w:numPr>
        <w:ind w:left="1134" w:hanging="567"/>
      </w:pPr>
      <w:r w:rsidRPr="00AB524C">
        <w:rPr>
          <w:u w:val="single"/>
        </w:rPr>
        <w:t>Having examined</w:t>
      </w:r>
      <w:r w:rsidRPr="00AB524C">
        <w:t xml:space="preserve"> Document ITH/16/11.COM 2.BUR/2, as well as the international assistance request no. 01217,</w:t>
      </w:r>
    </w:p>
    <w:p w14:paraId="61EBEC95" w14:textId="6D9E7CF2" w:rsidR="002D73E4" w:rsidRPr="00AB524C" w:rsidRDefault="002D73E4" w:rsidP="005B2299">
      <w:pPr>
        <w:pStyle w:val="COMParaDecision"/>
        <w:numPr>
          <w:ilvl w:val="0"/>
          <w:numId w:val="8"/>
        </w:numPr>
        <w:ind w:left="1134" w:hanging="567"/>
      </w:pPr>
      <w:r w:rsidRPr="00AB524C">
        <w:rPr>
          <w:u w:val="single"/>
        </w:rPr>
        <w:t>Takes note</w:t>
      </w:r>
      <w:r w:rsidRPr="00AB524C">
        <w:t xml:space="preserve"> that Zambia has requested </w:t>
      </w:r>
      <w:r w:rsidR="00322B92" w:rsidRPr="00AB524C">
        <w:t>i</w:t>
      </w:r>
      <w:r w:rsidRPr="00AB524C">
        <w:t xml:space="preserve">nternational </w:t>
      </w:r>
      <w:r w:rsidR="00322B92" w:rsidRPr="00AB524C">
        <w:t>a</w:t>
      </w:r>
      <w:r w:rsidRPr="00AB524C">
        <w:t>ss</w:t>
      </w:r>
      <w:r w:rsidR="00F741AC">
        <w:t xml:space="preserve">istance for a project entitled </w:t>
      </w:r>
      <w:r w:rsidRPr="00AB524C">
        <w:rPr>
          <w:b/>
        </w:rPr>
        <w:t xml:space="preserve">Inventorying of the music and dance of the </w:t>
      </w:r>
      <w:proofErr w:type="spellStart"/>
      <w:r w:rsidRPr="00AB524C">
        <w:rPr>
          <w:b/>
        </w:rPr>
        <w:t>Lozi</w:t>
      </w:r>
      <w:proofErr w:type="spellEnd"/>
      <w:r w:rsidRPr="00AB524C">
        <w:rPr>
          <w:b/>
        </w:rPr>
        <w:t xml:space="preserve"> and </w:t>
      </w:r>
      <w:proofErr w:type="spellStart"/>
      <w:r w:rsidRPr="00AB524C">
        <w:rPr>
          <w:b/>
        </w:rPr>
        <w:t>Nkoya</w:t>
      </w:r>
      <w:proofErr w:type="spellEnd"/>
      <w:r w:rsidRPr="00AB524C">
        <w:rPr>
          <w:b/>
        </w:rPr>
        <w:t xml:space="preserve"> people of </w:t>
      </w:r>
      <w:proofErr w:type="spellStart"/>
      <w:r w:rsidRPr="00AB524C">
        <w:rPr>
          <w:b/>
        </w:rPr>
        <w:t>Kaoma</w:t>
      </w:r>
      <w:proofErr w:type="spellEnd"/>
      <w:r w:rsidRPr="00AB524C">
        <w:rPr>
          <w:b/>
        </w:rPr>
        <w:t xml:space="preserve"> District</w:t>
      </w:r>
      <w:r w:rsidRPr="00AB524C">
        <w:t>:</w:t>
      </w:r>
    </w:p>
    <w:p w14:paraId="32DFF150" w14:textId="734B94D2" w:rsidR="002D73E4" w:rsidRPr="00AB524C" w:rsidRDefault="002D73E4" w:rsidP="005B2299">
      <w:pPr>
        <w:pStyle w:val="COMParaDecision"/>
        <w:numPr>
          <w:ilvl w:val="0"/>
          <w:numId w:val="0"/>
        </w:numPr>
        <w:ind w:left="1134" w:hanging="567"/>
      </w:pPr>
      <w:r w:rsidRPr="00AB524C">
        <w:tab/>
        <w:t xml:space="preserve">The </w:t>
      </w:r>
      <w:proofErr w:type="spellStart"/>
      <w:r w:rsidRPr="00AB524C">
        <w:t>Lozi</w:t>
      </w:r>
      <w:proofErr w:type="spellEnd"/>
      <w:r w:rsidRPr="00AB524C">
        <w:t xml:space="preserve"> and </w:t>
      </w:r>
      <w:proofErr w:type="spellStart"/>
      <w:r w:rsidRPr="00AB524C">
        <w:t>Nkoya</w:t>
      </w:r>
      <w:proofErr w:type="spellEnd"/>
      <w:r w:rsidRPr="00AB524C">
        <w:t xml:space="preserve"> people located in </w:t>
      </w:r>
      <w:proofErr w:type="spellStart"/>
      <w:r w:rsidRPr="00AB524C">
        <w:t>Kaoma</w:t>
      </w:r>
      <w:proofErr w:type="spellEnd"/>
      <w:r w:rsidRPr="00AB524C">
        <w:t xml:space="preserve"> District, in the Western Province of Zambia, </w:t>
      </w:r>
      <w:r w:rsidR="00302833" w:rsidRPr="00AB524C">
        <w:t>share music and dance practices a</w:t>
      </w:r>
      <w:r w:rsidR="005B2299" w:rsidRPr="00AB524C">
        <w:t>s a result of their coexistence</w:t>
      </w:r>
      <w:r w:rsidR="00302833" w:rsidRPr="00AB524C">
        <w:t xml:space="preserve"> for centuries</w:t>
      </w:r>
      <w:r w:rsidRPr="00AB524C">
        <w:t xml:space="preserve">. However, </w:t>
      </w:r>
      <w:r w:rsidR="00302833" w:rsidRPr="00AB524C">
        <w:t xml:space="preserve">the two </w:t>
      </w:r>
      <w:r w:rsidR="0042643B" w:rsidRPr="00AB524C">
        <w:t>communities</w:t>
      </w:r>
      <w:r w:rsidR="00302833" w:rsidRPr="00AB524C">
        <w:t xml:space="preserve"> have lately experienced a rift </w:t>
      </w:r>
      <w:r w:rsidRPr="00AB524C">
        <w:t xml:space="preserve">due to land disputes and district control. </w:t>
      </w:r>
      <w:r w:rsidR="00E81260" w:rsidRPr="00AB524C">
        <w:t>In the absence of sufficient efforts to inventory their shared living heritage, its viability is threatened by these conflicts</w:t>
      </w:r>
      <w:r w:rsidR="00ED54B6" w:rsidRPr="00AB524C">
        <w:t>,</w:t>
      </w:r>
      <w:r w:rsidR="00E81260" w:rsidRPr="00AB524C">
        <w:t xml:space="preserve"> as well as </w:t>
      </w:r>
      <w:r w:rsidR="00343421" w:rsidRPr="00AB524C">
        <w:t xml:space="preserve">impacts from </w:t>
      </w:r>
      <w:r w:rsidR="00E81260" w:rsidRPr="00AB524C">
        <w:t>technolog</w:t>
      </w:r>
      <w:r w:rsidR="00860DA1" w:rsidRPr="00AB524C">
        <w:t>y and</w:t>
      </w:r>
      <w:r w:rsidR="00E81260" w:rsidRPr="00AB524C">
        <w:t xml:space="preserve"> </w:t>
      </w:r>
      <w:r w:rsidR="00860DA1" w:rsidRPr="00AB524C">
        <w:t>globalization</w:t>
      </w:r>
      <w:r w:rsidR="00E81260" w:rsidRPr="00AB524C">
        <w:t>. With the ultimate goal of bridging the gap between the two communities, the</w:t>
      </w:r>
      <w:r w:rsidRPr="00AB524C">
        <w:t xml:space="preserve"> project </w:t>
      </w:r>
      <w:r w:rsidR="00E81260" w:rsidRPr="00AB524C">
        <w:t xml:space="preserve">aims to bring out similarities </w:t>
      </w:r>
      <w:r w:rsidR="00E74DBF" w:rsidRPr="00AB524C">
        <w:t>in</w:t>
      </w:r>
      <w:r w:rsidR="00E81260" w:rsidRPr="00AB524C">
        <w:t xml:space="preserve"> music and dance of the</w:t>
      </w:r>
      <w:r w:rsidRPr="00AB524C">
        <w:t xml:space="preserve"> </w:t>
      </w:r>
      <w:proofErr w:type="spellStart"/>
      <w:r w:rsidRPr="00AB524C">
        <w:t>Lozi</w:t>
      </w:r>
      <w:proofErr w:type="spellEnd"/>
      <w:r w:rsidRPr="00AB524C">
        <w:t xml:space="preserve"> and </w:t>
      </w:r>
      <w:proofErr w:type="spellStart"/>
      <w:r w:rsidRPr="00AB524C">
        <w:t>Nkoya</w:t>
      </w:r>
      <w:proofErr w:type="spellEnd"/>
      <w:r w:rsidRPr="00AB524C">
        <w:t xml:space="preserve"> people </w:t>
      </w:r>
      <w:r w:rsidR="00860DA1" w:rsidRPr="00AB524C">
        <w:t>by</w:t>
      </w:r>
      <w:r w:rsidR="00E81260" w:rsidRPr="00AB524C">
        <w:t xml:space="preserve"> drawing up a </w:t>
      </w:r>
      <w:r w:rsidRPr="00AB524C">
        <w:t>community-based inventory</w:t>
      </w:r>
      <w:r w:rsidR="00E74DBF" w:rsidRPr="00AB524C">
        <w:t>,</w:t>
      </w:r>
      <w:r w:rsidR="00E81260" w:rsidRPr="00AB524C">
        <w:t xml:space="preserve"> </w:t>
      </w:r>
      <w:r w:rsidR="00F16D44" w:rsidRPr="00AB524C">
        <w:t xml:space="preserve">raising awareness of the importance of intangible cultural heritage and ensuring </w:t>
      </w:r>
      <w:r w:rsidR="00E74DBF" w:rsidRPr="00AB524C">
        <w:t xml:space="preserve">its </w:t>
      </w:r>
      <w:r w:rsidR="00F16D44" w:rsidRPr="00AB524C">
        <w:t>mutual appreciation</w:t>
      </w:r>
      <w:r w:rsidR="00E81260" w:rsidRPr="00AB524C">
        <w:t xml:space="preserve">. </w:t>
      </w:r>
      <w:r w:rsidR="00B14CBF" w:rsidRPr="00AB524C">
        <w:t xml:space="preserve">Implemented by the </w:t>
      </w:r>
      <w:r w:rsidR="00EB0323" w:rsidRPr="00AB524C">
        <w:t xml:space="preserve">Zambia National Commission for UNESCO in close cooperation with the </w:t>
      </w:r>
      <w:r w:rsidR="00B14CBF" w:rsidRPr="00AB524C">
        <w:t xml:space="preserve">Department of Arts and Culture of the Ministry of Tourism and Arts, </w:t>
      </w:r>
      <w:r w:rsidRPr="00AB524C">
        <w:t>activities include</w:t>
      </w:r>
      <w:r w:rsidR="00E74DBF" w:rsidRPr="00AB524C">
        <w:t>:</w:t>
      </w:r>
      <w:r w:rsidR="00B14CBF" w:rsidRPr="00AB524C">
        <w:t xml:space="preserve"> the identification and selection </w:t>
      </w:r>
      <w:r w:rsidR="00F16D44" w:rsidRPr="00AB524C">
        <w:t xml:space="preserve">of </w:t>
      </w:r>
      <w:r w:rsidRPr="00AB524C">
        <w:t>key custodians and practitioners</w:t>
      </w:r>
      <w:r w:rsidR="00E74DBF" w:rsidRPr="00AB524C">
        <w:t>;</w:t>
      </w:r>
      <w:r w:rsidRPr="00AB524C">
        <w:t xml:space="preserve"> training on community-based inventorying</w:t>
      </w:r>
      <w:r w:rsidR="00E74DBF" w:rsidRPr="00AB524C">
        <w:t>;</w:t>
      </w:r>
      <w:r w:rsidRPr="00AB524C">
        <w:t xml:space="preserve"> </w:t>
      </w:r>
      <w:r w:rsidR="00F16D44" w:rsidRPr="00AB524C">
        <w:t>fieldwork for the development of an inventory</w:t>
      </w:r>
      <w:r w:rsidR="00E74DBF" w:rsidRPr="00AB524C">
        <w:t>;</w:t>
      </w:r>
      <w:r w:rsidR="00B14CBF" w:rsidRPr="00AB524C">
        <w:t xml:space="preserve"> </w:t>
      </w:r>
      <w:r w:rsidRPr="00AB524C">
        <w:t xml:space="preserve">and an exhibition that will highlight the sociocultural significance </w:t>
      </w:r>
      <w:r w:rsidR="00F16D44" w:rsidRPr="00AB524C">
        <w:t xml:space="preserve">of the music and dance of the </w:t>
      </w:r>
      <w:proofErr w:type="spellStart"/>
      <w:r w:rsidR="00F16D44" w:rsidRPr="00AB524C">
        <w:t>Lozi</w:t>
      </w:r>
      <w:proofErr w:type="spellEnd"/>
      <w:r w:rsidR="00F16D44" w:rsidRPr="00AB524C">
        <w:t xml:space="preserve"> and </w:t>
      </w:r>
      <w:proofErr w:type="spellStart"/>
      <w:r w:rsidR="00F16D44" w:rsidRPr="00AB524C">
        <w:t>Nkoya</w:t>
      </w:r>
      <w:proofErr w:type="spellEnd"/>
      <w:r w:rsidR="00F16D44" w:rsidRPr="00AB524C">
        <w:t xml:space="preserve"> people</w:t>
      </w:r>
      <w:r w:rsidRPr="00AB524C">
        <w:t>.</w:t>
      </w:r>
    </w:p>
    <w:p w14:paraId="54395417" w14:textId="05C63F40" w:rsidR="002D73E4" w:rsidRPr="00AB524C" w:rsidRDefault="002D73E4" w:rsidP="005B2299">
      <w:pPr>
        <w:pStyle w:val="COMParaDecision"/>
        <w:numPr>
          <w:ilvl w:val="0"/>
          <w:numId w:val="8"/>
        </w:numPr>
        <w:ind w:left="1134" w:hanging="567"/>
      </w:pPr>
      <w:r w:rsidRPr="00AB524C">
        <w:rPr>
          <w:u w:val="single"/>
        </w:rPr>
        <w:t>Further takes note</w:t>
      </w:r>
      <w:r w:rsidRPr="00AB524C">
        <w:t xml:space="preserve"> that this assistance concerns support for a project carried out at local level with the aim of drawing up an inventory in accordance with </w:t>
      </w:r>
      <w:r w:rsidR="00392443" w:rsidRPr="00AB524C">
        <w:t>Article 20 </w:t>
      </w:r>
      <w:r w:rsidRPr="00AB524C">
        <w:t>(b) of the Convention, and that it takes the form of the granting of a donation in line with Article</w:t>
      </w:r>
      <w:r w:rsidR="00392443" w:rsidRPr="00AB524C">
        <w:t> </w:t>
      </w:r>
      <w:r w:rsidRPr="00AB524C">
        <w:t>21 (g) of the Convention;</w:t>
      </w:r>
    </w:p>
    <w:p w14:paraId="365BE1E1" w14:textId="2175372B" w:rsidR="002D73E4" w:rsidRPr="00AB524C" w:rsidRDefault="002D73E4" w:rsidP="005B2299">
      <w:pPr>
        <w:pStyle w:val="COMParaDecision"/>
        <w:numPr>
          <w:ilvl w:val="0"/>
          <w:numId w:val="8"/>
        </w:numPr>
        <w:ind w:left="1134" w:hanging="567"/>
      </w:pPr>
      <w:r w:rsidRPr="00AB524C">
        <w:rPr>
          <w:u w:val="single"/>
        </w:rPr>
        <w:t>Also takes note</w:t>
      </w:r>
      <w:r w:rsidRPr="00AB524C">
        <w:t xml:space="preserve"> that Zambia requested an allocation of US$24,928</w:t>
      </w:r>
      <w:r w:rsidR="00C816F4" w:rsidRPr="00AB524C">
        <w:t>.</w:t>
      </w:r>
      <w:r w:rsidRPr="00AB524C">
        <w:t>30 from the Intangible Cultural Heritage Fund for implementation of the project;</w:t>
      </w:r>
    </w:p>
    <w:p w14:paraId="7DF54150" w14:textId="5DCE7A0B" w:rsidR="002D73E4" w:rsidRPr="00AB524C" w:rsidRDefault="002D73E4" w:rsidP="005B2299">
      <w:pPr>
        <w:pStyle w:val="COMParaDecision"/>
        <w:numPr>
          <w:ilvl w:val="0"/>
          <w:numId w:val="8"/>
        </w:numPr>
        <w:ind w:left="1134" w:hanging="567"/>
      </w:pPr>
      <w:r w:rsidRPr="00AB524C">
        <w:rPr>
          <w:u w:val="single"/>
        </w:rPr>
        <w:t>Decides</w:t>
      </w:r>
      <w:r w:rsidRPr="00AB524C">
        <w:t xml:space="preserve"> that</w:t>
      </w:r>
      <w:r w:rsidR="00C816F4" w:rsidRPr="00AB524C">
        <w:t>,</w:t>
      </w:r>
      <w:r w:rsidRPr="00AB524C">
        <w:t xml:space="preserve"> from the information provided in file </w:t>
      </w:r>
      <w:r w:rsidR="00C816F4" w:rsidRPr="00AB524C">
        <w:t>no. </w:t>
      </w:r>
      <w:r w:rsidRPr="00AB524C">
        <w:t xml:space="preserve">01217, the request responds as follows to the criteria for granting </w:t>
      </w:r>
      <w:r w:rsidR="007D742B" w:rsidRPr="00AB524C">
        <w:t>i</w:t>
      </w:r>
      <w:r w:rsidRPr="00AB524C">
        <w:t xml:space="preserve">nternational </w:t>
      </w:r>
      <w:r w:rsidR="007D742B" w:rsidRPr="00AB524C">
        <w:t>a</w:t>
      </w:r>
      <w:r w:rsidRPr="00AB524C">
        <w:t>ssistance given in paragraphs 10 and 12 of the Operational Directives:</w:t>
      </w:r>
    </w:p>
    <w:p w14:paraId="44D78C54" w14:textId="70DA0B96" w:rsidR="002D73E4" w:rsidRPr="00AB524C" w:rsidRDefault="002D73E4" w:rsidP="005B2299">
      <w:pPr>
        <w:pStyle w:val="COMParaDecision"/>
        <w:numPr>
          <w:ilvl w:val="0"/>
          <w:numId w:val="0"/>
        </w:numPr>
        <w:ind w:left="1134"/>
        <w:rPr>
          <w:bCs/>
        </w:rPr>
      </w:pPr>
      <w:r w:rsidRPr="00AB524C">
        <w:rPr>
          <w:b/>
        </w:rPr>
        <w:t>Criterion A.1</w:t>
      </w:r>
      <w:r w:rsidRPr="00AB524C">
        <w:t xml:space="preserve">: </w:t>
      </w:r>
      <w:r w:rsidRPr="00AB524C">
        <w:rPr>
          <w:bCs/>
        </w:rPr>
        <w:t xml:space="preserve">The request demonstrates </w:t>
      </w:r>
      <w:r w:rsidR="00C816F4" w:rsidRPr="00AB524C">
        <w:rPr>
          <w:bCs/>
        </w:rPr>
        <w:t xml:space="preserve">broad </w:t>
      </w:r>
      <w:r w:rsidRPr="00AB524C">
        <w:rPr>
          <w:bCs/>
        </w:rPr>
        <w:t xml:space="preserve">involvement of the communities </w:t>
      </w:r>
      <w:r w:rsidR="007D742B" w:rsidRPr="00AB524C">
        <w:rPr>
          <w:bCs/>
        </w:rPr>
        <w:t xml:space="preserve">concerned </w:t>
      </w:r>
      <w:r w:rsidRPr="00AB524C">
        <w:rPr>
          <w:bCs/>
        </w:rPr>
        <w:t>in the preparation, implementation and evaluation of the project</w:t>
      </w:r>
      <w:r w:rsidR="007D742B" w:rsidRPr="00AB524C">
        <w:rPr>
          <w:bCs/>
        </w:rPr>
        <w:t>.</w:t>
      </w:r>
      <w:r w:rsidR="00C816F4" w:rsidRPr="00AB524C">
        <w:rPr>
          <w:bCs/>
        </w:rPr>
        <w:t xml:space="preserve"> </w:t>
      </w:r>
      <w:r w:rsidR="007D742B" w:rsidRPr="00AB524C">
        <w:rPr>
          <w:bCs/>
        </w:rPr>
        <w:t xml:space="preserve">The </w:t>
      </w:r>
      <w:proofErr w:type="spellStart"/>
      <w:r w:rsidR="00E250BE" w:rsidRPr="00AB524C">
        <w:rPr>
          <w:bCs/>
        </w:rPr>
        <w:t>Lozi</w:t>
      </w:r>
      <w:proofErr w:type="spellEnd"/>
      <w:r w:rsidR="00E250BE" w:rsidRPr="00AB524C">
        <w:rPr>
          <w:bCs/>
        </w:rPr>
        <w:t xml:space="preserve"> and </w:t>
      </w:r>
      <w:proofErr w:type="spellStart"/>
      <w:r w:rsidR="00E250BE" w:rsidRPr="00AB524C">
        <w:rPr>
          <w:bCs/>
        </w:rPr>
        <w:t>Nkoya</w:t>
      </w:r>
      <w:proofErr w:type="spellEnd"/>
      <w:r w:rsidR="00E250BE" w:rsidRPr="00AB524C">
        <w:rPr>
          <w:bCs/>
        </w:rPr>
        <w:t xml:space="preserve"> </w:t>
      </w:r>
      <w:r w:rsidR="007D742B" w:rsidRPr="00AB524C">
        <w:rPr>
          <w:bCs/>
        </w:rPr>
        <w:t>c</w:t>
      </w:r>
      <w:r w:rsidR="00C816F4" w:rsidRPr="00AB524C">
        <w:rPr>
          <w:bCs/>
        </w:rPr>
        <w:t xml:space="preserve">ommunities </w:t>
      </w:r>
      <w:r w:rsidR="00E250BE" w:rsidRPr="00AB524C">
        <w:rPr>
          <w:bCs/>
        </w:rPr>
        <w:t xml:space="preserve">of </w:t>
      </w:r>
      <w:proofErr w:type="spellStart"/>
      <w:r w:rsidR="00E250BE" w:rsidRPr="00AB524C">
        <w:rPr>
          <w:bCs/>
        </w:rPr>
        <w:t>Kaoma</w:t>
      </w:r>
      <w:proofErr w:type="spellEnd"/>
      <w:r w:rsidR="00E250BE" w:rsidRPr="00AB524C">
        <w:rPr>
          <w:bCs/>
        </w:rPr>
        <w:t xml:space="preserve"> District </w:t>
      </w:r>
      <w:r w:rsidR="00C816F4" w:rsidRPr="00AB524C">
        <w:rPr>
          <w:bCs/>
        </w:rPr>
        <w:t>provided their free, prior and informed consent to</w:t>
      </w:r>
      <w:r w:rsidR="00BC6B40" w:rsidRPr="00AB524C">
        <w:rPr>
          <w:bCs/>
        </w:rPr>
        <w:t xml:space="preserve"> the request</w:t>
      </w:r>
      <w:r w:rsidRPr="00AB524C">
        <w:rPr>
          <w:bCs/>
        </w:rPr>
        <w:t xml:space="preserve"> during the </w:t>
      </w:r>
      <w:proofErr w:type="spellStart"/>
      <w:r w:rsidRPr="00AB524C">
        <w:rPr>
          <w:bCs/>
        </w:rPr>
        <w:t>Kazanga</w:t>
      </w:r>
      <w:proofErr w:type="spellEnd"/>
      <w:r w:rsidRPr="00AB524C">
        <w:rPr>
          <w:bCs/>
        </w:rPr>
        <w:t xml:space="preserve"> </w:t>
      </w:r>
      <w:r w:rsidR="00C816F4" w:rsidRPr="00AB524C">
        <w:rPr>
          <w:bCs/>
        </w:rPr>
        <w:t>Traditional Ceremony</w:t>
      </w:r>
      <w:r w:rsidR="00BC6B40" w:rsidRPr="00AB524C">
        <w:rPr>
          <w:bCs/>
        </w:rPr>
        <w:t>, around which they gather</w:t>
      </w:r>
      <w:r w:rsidR="007D742B" w:rsidRPr="00AB524C">
        <w:rPr>
          <w:bCs/>
        </w:rPr>
        <w:t>. T</w:t>
      </w:r>
      <w:r w:rsidRPr="00AB524C">
        <w:rPr>
          <w:bCs/>
        </w:rPr>
        <w:t xml:space="preserve">he request assigns a central role to </w:t>
      </w:r>
      <w:r w:rsidR="00BC6B40" w:rsidRPr="006631B6">
        <w:rPr>
          <w:bCs/>
          <w:i/>
        </w:rPr>
        <w:t>Indunas</w:t>
      </w:r>
      <w:r w:rsidR="00BC6B40" w:rsidRPr="00AB524C">
        <w:rPr>
          <w:bCs/>
        </w:rPr>
        <w:t xml:space="preserve"> (</w:t>
      </w:r>
      <w:r w:rsidRPr="00AB524C">
        <w:rPr>
          <w:bCs/>
        </w:rPr>
        <w:t>elders</w:t>
      </w:r>
      <w:r w:rsidR="00BC6B40" w:rsidRPr="00AB524C">
        <w:rPr>
          <w:bCs/>
        </w:rPr>
        <w:t>)</w:t>
      </w:r>
      <w:r w:rsidRPr="00AB524C">
        <w:rPr>
          <w:bCs/>
        </w:rPr>
        <w:t xml:space="preserve"> and community members </w:t>
      </w:r>
      <w:r w:rsidR="00BC6B40" w:rsidRPr="00AB524C">
        <w:rPr>
          <w:bCs/>
        </w:rPr>
        <w:t xml:space="preserve">both </w:t>
      </w:r>
      <w:r w:rsidRPr="00AB524C">
        <w:rPr>
          <w:bCs/>
        </w:rPr>
        <w:t>in the implementation of activities</w:t>
      </w:r>
      <w:r w:rsidR="005B2299" w:rsidRPr="00AB524C">
        <w:rPr>
          <w:bCs/>
        </w:rPr>
        <w:t>,</w:t>
      </w:r>
      <w:r w:rsidRPr="00AB524C">
        <w:rPr>
          <w:bCs/>
        </w:rPr>
        <w:t xml:space="preserve"> such as the identification of practitioners and custodians </w:t>
      </w:r>
      <w:r w:rsidR="00BC6B40" w:rsidRPr="00AB524C">
        <w:rPr>
          <w:bCs/>
        </w:rPr>
        <w:t>who will be trained in community-based inventorying and involved in fieldwork</w:t>
      </w:r>
      <w:r w:rsidR="005B2299" w:rsidRPr="00AB524C">
        <w:rPr>
          <w:bCs/>
        </w:rPr>
        <w:t>,</w:t>
      </w:r>
      <w:r w:rsidR="00BC6B40" w:rsidRPr="00AB524C">
        <w:rPr>
          <w:bCs/>
        </w:rPr>
        <w:t xml:space="preserve"> and</w:t>
      </w:r>
      <w:r w:rsidRPr="00AB524C">
        <w:rPr>
          <w:bCs/>
        </w:rPr>
        <w:t xml:space="preserve"> in </w:t>
      </w:r>
      <w:r w:rsidR="00BC6B40" w:rsidRPr="00AB524C">
        <w:rPr>
          <w:bCs/>
        </w:rPr>
        <w:t xml:space="preserve">the </w:t>
      </w:r>
      <w:r w:rsidRPr="00AB524C">
        <w:rPr>
          <w:bCs/>
        </w:rPr>
        <w:t xml:space="preserve">monitoring and evaluation process through a community-based reporting system. </w:t>
      </w:r>
    </w:p>
    <w:p w14:paraId="1C2F4C82" w14:textId="536D2046" w:rsidR="002D73E4" w:rsidRPr="00AB524C" w:rsidRDefault="002D73E4" w:rsidP="005B2299">
      <w:pPr>
        <w:pStyle w:val="Marge"/>
        <w:spacing w:after="120"/>
        <w:ind w:left="1134"/>
        <w:rPr>
          <w:lang w:val="en-GB"/>
        </w:rPr>
      </w:pPr>
      <w:r w:rsidRPr="00AB524C">
        <w:rPr>
          <w:b/>
          <w:lang w:val="en-GB"/>
        </w:rPr>
        <w:t>Criterion A.2</w:t>
      </w:r>
      <w:r w:rsidRPr="00AB524C">
        <w:rPr>
          <w:lang w:val="en-GB"/>
        </w:rPr>
        <w:t xml:space="preserve">: </w:t>
      </w:r>
      <w:r w:rsidRPr="00AB524C">
        <w:rPr>
          <w:rFonts w:cs="Arial"/>
          <w:szCs w:val="22"/>
          <w:lang w:val="en-GB"/>
        </w:rPr>
        <w:t xml:space="preserve">The proposed budget is broken down in sufficient detail to demonstrate the amount of assistance requested </w:t>
      </w:r>
      <w:r w:rsidR="00392443" w:rsidRPr="00AB524C">
        <w:rPr>
          <w:rFonts w:cs="Arial"/>
          <w:szCs w:val="22"/>
          <w:lang w:val="en-GB"/>
        </w:rPr>
        <w:t xml:space="preserve">should be </w:t>
      </w:r>
      <w:r w:rsidRPr="00AB524C">
        <w:rPr>
          <w:rFonts w:cs="Arial"/>
          <w:szCs w:val="22"/>
          <w:lang w:val="en-GB"/>
        </w:rPr>
        <w:t>appropriate for the proposed activities</w:t>
      </w:r>
      <w:r w:rsidR="00392443" w:rsidRPr="00AB524C">
        <w:rPr>
          <w:rFonts w:cs="Arial"/>
          <w:szCs w:val="22"/>
          <w:lang w:val="en-GB"/>
        </w:rPr>
        <w:t xml:space="preserve"> except for two project outcomes</w:t>
      </w:r>
      <w:r w:rsidR="008B35EB" w:rsidRPr="00AB524C">
        <w:rPr>
          <w:rFonts w:cs="Arial"/>
          <w:szCs w:val="22"/>
          <w:lang w:val="en-GB"/>
        </w:rPr>
        <w:t>,</w:t>
      </w:r>
      <w:r w:rsidR="00392443" w:rsidRPr="00AB524C">
        <w:rPr>
          <w:rFonts w:cs="Arial"/>
          <w:szCs w:val="22"/>
          <w:lang w:val="en-GB"/>
        </w:rPr>
        <w:t xml:space="preserve"> namely a database of music and dance of the </w:t>
      </w:r>
      <w:proofErr w:type="spellStart"/>
      <w:r w:rsidR="00392443" w:rsidRPr="00AB524C">
        <w:rPr>
          <w:rFonts w:cs="Arial"/>
          <w:szCs w:val="22"/>
          <w:lang w:val="en-GB"/>
        </w:rPr>
        <w:t>Lozi</w:t>
      </w:r>
      <w:proofErr w:type="spellEnd"/>
      <w:r w:rsidR="00392443" w:rsidRPr="00AB524C">
        <w:rPr>
          <w:rFonts w:cs="Arial"/>
          <w:szCs w:val="22"/>
          <w:lang w:val="en-GB"/>
        </w:rPr>
        <w:t xml:space="preserve"> and </w:t>
      </w:r>
      <w:proofErr w:type="spellStart"/>
      <w:r w:rsidR="00392443" w:rsidRPr="00AB524C">
        <w:rPr>
          <w:rFonts w:cs="Arial"/>
          <w:szCs w:val="22"/>
          <w:lang w:val="en-GB"/>
        </w:rPr>
        <w:t>Nkoya</w:t>
      </w:r>
      <w:proofErr w:type="spellEnd"/>
      <w:r w:rsidR="00392443" w:rsidRPr="00AB524C">
        <w:rPr>
          <w:rFonts w:cs="Arial"/>
          <w:szCs w:val="22"/>
          <w:lang w:val="en-GB"/>
        </w:rPr>
        <w:t xml:space="preserve"> people and </w:t>
      </w:r>
      <w:r w:rsidR="00EA73C1" w:rsidRPr="00AB524C">
        <w:rPr>
          <w:rFonts w:cs="Arial"/>
          <w:szCs w:val="22"/>
          <w:lang w:val="en-GB"/>
        </w:rPr>
        <w:t>an information brochure on the project</w:t>
      </w:r>
      <w:r w:rsidR="008B35EB" w:rsidRPr="00AB524C">
        <w:rPr>
          <w:rFonts w:cs="Arial"/>
          <w:szCs w:val="22"/>
          <w:lang w:val="en-GB"/>
        </w:rPr>
        <w:t xml:space="preserve"> – for which no budget has been provided neither from the Intangible Cultural Heritage Fund nor from the State Party</w:t>
      </w:r>
      <w:r w:rsidR="00EA73C1" w:rsidRPr="00AB524C">
        <w:rPr>
          <w:rFonts w:cs="Arial"/>
          <w:szCs w:val="22"/>
          <w:lang w:val="en-GB"/>
        </w:rPr>
        <w:t>.</w:t>
      </w:r>
    </w:p>
    <w:p w14:paraId="5D96D078" w14:textId="78C780EE" w:rsidR="002D73E4" w:rsidRPr="00AB524C" w:rsidRDefault="002D73E4" w:rsidP="005B2299">
      <w:pPr>
        <w:pStyle w:val="Marge"/>
        <w:spacing w:after="120"/>
        <w:ind w:left="1134"/>
        <w:rPr>
          <w:rFonts w:cs="Arial"/>
          <w:szCs w:val="22"/>
          <w:lang w:val="en-GB"/>
        </w:rPr>
      </w:pPr>
      <w:r w:rsidRPr="00AB524C">
        <w:rPr>
          <w:b/>
          <w:lang w:val="en-GB"/>
        </w:rPr>
        <w:lastRenderedPageBreak/>
        <w:t>Criterion A.3</w:t>
      </w:r>
      <w:r w:rsidRPr="00AB524C">
        <w:rPr>
          <w:lang w:val="en-GB"/>
        </w:rPr>
        <w:t xml:space="preserve">: </w:t>
      </w:r>
      <w:r w:rsidR="00EB0323" w:rsidRPr="00AB524C">
        <w:rPr>
          <w:lang w:val="en-GB"/>
        </w:rPr>
        <w:t xml:space="preserve">The request describes a structured sequence of seven activities </w:t>
      </w:r>
      <w:r w:rsidR="00EB0323" w:rsidRPr="00AB524C">
        <w:rPr>
          <w:rFonts w:cs="Arial"/>
          <w:szCs w:val="22"/>
          <w:lang w:val="en-GB"/>
        </w:rPr>
        <w:t>that seem</w:t>
      </w:r>
      <w:r w:rsidRPr="00AB524C">
        <w:rPr>
          <w:rFonts w:cs="Arial"/>
          <w:szCs w:val="22"/>
          <w:lang w:val="en-GB"/>
        </w:rPr>
        <w:t xml:space="preserve"> well conceived </w:t>
      </w:r>
      <w:r w:rsidR="00EB0323" w:rsidRPr="00AB524C">
        <w:rPr>
          <w:rFonts w:cs="Arial"/>
          <w:szCs w:val="22"/>
          <w:lang w:val="en-GB"/>
        </w:rPr>
        <w:t>to achieve the project</w:t>
      </w:r>
      <w:r w:rsidRPr="00AB524C">
        <w:rPr>
          <w:rFonts w:cs="Arial"/>
          <w:szCs w:val="22"/>
          <w:lang w:val="en-GB"/>
        </w:rPr>
        <w:t xml:space="preserve"> objectives </w:t>
      </w:r>
      <w:r w:rsidR="00EB0323" w:rsidRPr="00AB524C">
        <w:rPr>
          <w:rFonts w:cs="Arial"/>
          <w:szCs w:val="22"/>
          <w:lang w:val="en-GB"/>
        </w:rPr>
        <w:t>within the expected duration</w:t>
      </w:r>
      <w:r w:rsidR="008B35EB" w:rsidRPr="00AB524C">
        <w:rPr>
          <w:rFonts w:cs="Arial"/>
          <w:szCs w:val="22"/>
          <w:lang w:val="en-GB"/>
        </w:rPr>
        <w:t>. T</w:t>
      </w:r>
      <w:r w:rsidR="00EB0323" w:rsidRPr="00AB524C">
        <w:rPr>
          <w:rFonts w:cs="Arial"/>
          <w:szCs w:val="22"/>
          <w:lang w:val="en-GB"/>
        </w:rPr>
        <w:t xml:space="preserve">he request does </w:t>
      </w:r>
      <w:r w:rsidR="00826491" w:rsidRPr="00AB524C">
        <w:rPr>
          <w:rFonts w:cs="Arial"/>
          <w:szCs w:val="22"/>
          <w:lang w:val="en-GB"/>
        </w:rPr>
        <w:t>not</w:t>
      </w:r>
      <w:r w:rsidR="008B35EB" w:rsidRPr="00AB524C">
        <w:rPr>
          <w:rFonts w:cs="Arial"/>
          <w:szCs w:val="22"/>
          <w:lang w:val="en-GB"/>
        </w:rPr>
        <w:t>,</w:t>
      </w:r>
      <w:r w:rsidR="00826491" w:rsidRPr="00AB524C">
        <w:rPr>
          <w:rFonts w:cs="Arial"/>
          <w:szCs w:val="22"/>
          <w:lang w:val="en-GB"/>
        </w:rPr>
        <w:t xml:space="preserve"> </w:t>
      </w:r>
      <w:r w:rsidR="00EB0323" w:rsidRPr="00AB524C">
        <w:rPr>
          <w:rFonts w:cs="Arial"/>
          <w:szCs w:val="22"/>
          <w:lang w:val="en-GB"/>
        </w:rPr>
        <w:t>however</w:t>
      </w:r>
      <w:r w:rsidR="008B35EB" w:rsidRPr="00AB524C">
        <w:rPr>
          <w:rFonts w:cs="Arial"/>
          <w:szCs w:val="22"/>
          <w:lang w:val="en-GB"/>
        </w:rPr>
        <w:t>,</w:t>
      </w:r>
      <w:r w:rsidR="00EB0323" w:rsidRPr="00AB524C">
        <w:rPr>
          <w:rFonts w:cs="Arial"/>
          <w:szCs w:val="22"/>
          <w:lang w:val="en-GB"/>
        </w:rPr>
        <w:t xml:space="preserve"> provide adequate information to understand how the exhibition as the final project activity will use and promote the outcomes of the inventorying exercises that </w:t>
      </w:r>
      <w:r w:rsidR="006D1208" w:rsidRPr="00AB524C">
        <w:rPr>
          <w:rFonts w:cs="Arial"/>
          <w:szCs w:val="22"/>
          <w:lang w:val="en-GB"/>
        </w:rPr>
        <w:t xml:space="preserve">will </w:t>
      </w:r>
      <w:r w:rsidR="00EB0323" w:rsidRPr="00AB524C">
        <w:rPr>
          <w:rFonts w:cs="Arial"/>
          <w:szCs w:val="22"/>
          <w:lang w:val="en-GB"/>
        </w:rPr>
        <w:t>precede it.</w:t>
      </w:r>
    </w:p>
    <w:p w14:paraId="7DC8831A" w14:textId="6567CF94" w:rsidR="002D73E4" w:rsidRPr="00AB524C" w:rsidRDefault="002D73E4" w:rsidP="005B2299">
      <w:pPr>
        <w:pStyle w:val="Marge"/>
        <w:spacing w:after="120"/>
        <w:ind w:left="1134"/>
        <w:rPr>
          <w:lang w:val="en-GB"/>
        </w:rPr>
      </w:pPr>
      <w:r w:rsidRPr="00AB524C">
        <w:rPr>
          <w:b/>
          <w:lang w:val="en-GB"/>
        </w:rPr>
        <w:t>Criterion A.4</w:t>
      </w:r>
      <w:r w:rsidRPr="00AB524C">
        <w:rPr>
          <w:lang w:val="en-GB"/>
        </w:rPr>
        <w:t xml:space="preserve">: </w:t>
      </w:r>
      <w:r w:rsidR="006D1208" w:rsidRPr="00AB524C">
        <w:rPr>
          <w:lang w:val="en-GB"/>
        </w:rPr>
        <w:t>The strong involvement of communities, particularly young</w:t>
      </w:r>
      <w:r w:rsidR="008B35EB" w:rsidRPr="00AB524C">
        <w:rPr>
          <w:lang w:val="en-GB"/>
        </w:rPr>
        <w:t xml:space="preserve"> people</w:t>
      </w:r>
      <w:r w:rsidR="006D1208" w:rsidRPr="00AB524C">
        <w:rPr>
          <w:lang w:val="en-GB"/>
        </w:rPr>
        <w:t>, in inventorying activities will enhance the transmission of knowledge about their intangible cultural heritage while ensuring that younger generations continue safeguarding efforts</w:t>
      </w:r>
      <w:r w:rsidR="00C17C93" w:rsidRPr="00AB524C">
        <w:rPr>
          <w:lang w:val="en-GB"/>
        </w:rPr>
        <w:t xml:space="preserve"> </w:t>
      </w:r>
      <w:r w:rsidR="00C17C93" w:rsidRPr="00AB524C">
        <w:rPr>
          <w:rFonts w:cs="Arial"/>
          <w:bCs/>
          <w:szCs w:val="22"/>
          <w:lang w:val="en-GB"/>
        </w:rPr>
        <w:t>beyond the project</w:t>
      </w:r>
      <w:r w:rsidR="008B35EB" w:rsidRPr="00AB524C">
        <w:rPr>
          <w:lang w:val="en-GB"/>
        </w:rPr>
        <w:t>.</w:t>
      </w:r>
      <w:r w:rsidR="006D1208" w:rsidRPr="00AB524C">
        <w:rPr>
          <w:lang w:val="en-GB"/>
        </w:rPr>
        <w:t xml:space="preserve"> </w:t>
      </w:r>
      <w:r w:rsidR="008B35EB" w:rsidRPr="00AB524C">
        <w:rPr>
          <w:lang w:val="en-GB"/>
        </w:rPr>
        <w:t>T</w:t>
      </w:r>
      <w:r w:rsidR="006D1208" w:rsidRPr="00AB524C">
        <w:rPr>
          <w:lang w:val="en-GB"/>
        </w:rPr>
        <w:t>he Intangible Cultural Heritage Committees that will be forme</w:t>
      </w:r>
      <w:r w:rsidR="00124234" w:rsidRPr="00AB524C">
        <w:rPr>
          <w:lang w:val="en-GB"/>
        </w:rPr>
        <w:t>d in the context of the project</w:t>
      </w:r>
      <w:r w:rsidR="008B35EB" w:rsidRPr="00AB524C">
        <w:rPr>
          <w:lang w:val="en-GB"/>
        </w:rPr>
        <w:t xml:space="preserve"> will assist</w:t>
      </w:r>
      <w:r w:rsidR="006D1208" w:rsidRPr="00AB524C">
        <w:rPr>
          <w:lang w:val="en-GB"/>
        </w:rPr>
        <w:t xml:space="preserve"> </w:t>
      </w:r>
      <w:r w:rsidR="006631B6" w:rsidRPr="006631B6">
        <w:rPr>
          <w:i/>
          <w:lang w:val="en-GB"/>
        </w:rPr>
        <w:t>I</w:t>
      </w:r>
      <w:r w:rsidR="00C17C93" w:rsidRPr="00AB524C">
        <w:rPr>
          <w:rFonts w:cs="Arial"/>
          <w:bCs/>
          <w:i/>
          <w:szCs w:val="22"/>
          <w:lang w:val="en-GB"/>
        </w:rPr>
        <w:t>ndunas</w:t>
      </w:r>
      <w:r w:rsidR="00C17C93" w:rsidRPr="00AB524C">
        <w:rPr>
          <w:rFonts w:cs="Arial"/>
          <w:bCs/>
          <w:szCs w:val="22"/>
          <w:lang w:val="en-GB"/>
        </w:rPr>
        <w:t xml:space="preserve"> (elders) </w:t>
      </w:r>
      <w:r w:rsidR="008B35EB" w:rsidRPr="00AB524C">
        <w:rPr>
          <w:rFonts w:cs="Arial"/>
          <w:bCs/>
          <w:szCs w:val="22"/>
          <w:lang w:val="en-GB"/>
        </w:rPr>
        <w:t>to</w:t>
      </w:r>
      <w:r w:rsidR="00C17C93" w:rsidRPr="00AB524C">
        <w:rPr>
          <w:rFonts w:cs="Arial"/>
          <w:bCs/>
          <w:szCs w:val="22"/>
          <w:lang w:val="en-GB"/>
        </w:rPr>
        <w:t xml:space="preserve"> ensure that the practice of inventoried elements </w:t>
      </w:r>
      <w:r w:rsidR="00124234" w:rsidRPr="00AB524C">
        <w:rPr>
          <w:rFonts w:cs="Arial"/>
          <w:bCs/>
          <w:szCs w:val="22"/>
          <w:lang w:val="en-GB"/>
        </w:rPr>
        <w:t xml:space="preserve">also </w:t>
      </w:r>
      <w:r w:rsidR="00C17C93" w:rsidRPr="00AB524C">
        <w:rPr>
          <w:rFonts w:cs="Arial"/>
          <w:bCs/>
          <w:szCs w:val="22"/>
          <w:lang w:val="en-GB"/>
        </w:rPr>
        <w:t>continues beyond the project</w:t>
      </w:r>
      <w:r w:rsidR="008B35EB" w:rsidRPr="00AB524C">
        <w:rPr>
          <w:rFonts w:cs="Arial"/>
          <w:bCs/>
          <w:szCs w:val="22"/>
          <w:lang w:val="en-GB"/>
        </w:rPr>
        <w:t>. O</w:t>
      </w:r>
      <w:r w:rsidR="00124234" w:rsidRPr="00AB524C">
        <w:rPr>
          <w:rFonts w:cs="Arial"/>
          <w:bCs/>
          <w:szCs w:val="22"/>
          <w:lang w:val="en-GB"/>
        </w:rPr>
        <w:t>ther government-led initiatives</w:t>
      </w:r>
      <w:r w:rsidR="00045563" w:rsidRPr="00AB524C">
        <w:rPr>
          <w:rFonts w:cs="Arial"/>
          <w:bCs/>
          <w:szCs w:val="22"/>
          <w:lang w:val="en-GB"/>
        </w:rPr>
        <w:t>,</w:t>
      </w:r>
      <w:r w:rsidR="00124234" w:rsidRPr="00AB524C">
        <w:rPr>
          <w:rFonts w:cs="Arial"/>
          <w:bCs/>
          <w:szCs w:val="22"/>
          <w:lang w:val="en-GB"/>
        </w:rPr>
        <w:t xml:space="preserve"> such as the organization </w:t>
      </w:r>
      <w:r w:rsidRPr="00AB524C">
        <w:rPr>
          <w:rFonts w:cs="Arial"/>
          <w:bCs/>
          <w:szCs w:val="22"/>
          <w:lang w:val="en-GB"/>
        </w:rPr>
        <w:t>of an annual music and dance festival</w:t>
      </w:r>
      <w:r w:rsidR="00045563" w:rsidRPr="00AB524C">
        <w:rPr>
          <w:rFonts w:cs="Arial"/>
          <w:bCs/>
          <w:szCs w:val="22"/>
          <w:lang w:val="en-GB"/>
        </w:rPr>
        <w:t>,</w:t>
      </w:r>
      <w:r w:rsidRPr="00AB524C">
        <w:rPr>
          <w:rFonts w:cs="Arial"/>
          <w:bCs/>
          <w:szCs w:val="22"/>
          <w:lang w:val="en-GB"/>
        </w:rPr>
        <w:t xml:space="preserve"> </w:t>
      </w:r>
      <w:r w:rsidR="00045563" w:rsidRPr="00AB524C">
        <w:rPr>
          <w:rFonts w:cs="Arial"/>
          <w:bCs/>
          <w:szCs w:val="22"/>
          <w:lang w:val="en-GB"/>
        </w:rPr>
        <w:t>are</w:t>
      </w:r>
      <w:r w:rsidR="00124234" w:rsidRPr="00AB524C">
        <w:rPr>
          <w:rFonts w:cs="Arial"/>
          <w:bCs/>
          <w:szCs w:val="22"/>
          <w:lang w:val="en-GB"/>
        </w:rPr>
        <w:t xml:space="preserve"> </w:t>
      </w:r>
      <w:r w:rsidR="005B2299" w:rsidRPr="00AB524C">
        <w:rPr>
          <w:rFonts w:cs="Arial"/>
          <w:bCs/>
          <w:szCs w:val="22"/>
          <w:lang w:val="en-GB"/>
        </w:rPr>
        <w:t>expected to sustain</w:t>
      </w:r>
      <w:r w:rsidR="00124234" w:rsidRPr="00AB524C">
        <w:rPr>
          <w:lang w:val="en-GB"/>
        </w:rPr>
        <w:t xml:space="preserve"> the project’s </w:t>
      </w:r>
      <w:r w:rsidR="008B35EB" w:rsidRPr="00AB524C">
        <w:rPr>
          <w:lang w:val="en-GB"/>
        </w:rPr>
        <w:t>impact</w:t>
      </w:r>
      <w:r w:rsidR="00124234" w:rsidRPr="00AB524C">
        <w:rPr>
          <w:lang w:val="en-GB"/>
        </w:rPr>
        <w:t xml:space="preserve"> beyond its completion</w:t>
      </w:r>
      <w:r w:rsidRPr="00AB524C">
        <w:rPr>
          <w:rFonts w:cs="Arial"/>
          <w:bCs/>
          <w:szCs w:val="22"/>
          <w:lang w:val="en-GB"/>
        </w:rPr>
        <w:t>.</w:t>
      </w:r>
    </w:p>
    <w:p w14:paraId="105A71C9" w14:textId="780C6CF0" w:rsidR="002D73E4" w:rsidRPr="00AB524C" w:rsidRDefault="002D73E4" w:rsidP="005B2299">
      <w:pPr>
        <w:pStyle w:val="Marge"/>
        <w:spacing w:after="120"/>
        <w:ind w:left="1134"/>
        <w:rPr>
          <w:lang w:val="en-GB"/>
        </w:rPr>
      </w:pPr>
      <w:r w:rsidRPr="00AB524C">
        <w:rPr>
          <w:b/>
          <w:lang w:val="en-GB"/>
        </w:rPr>
        <w:t>Criterion A.5</w:t>
      </w:r>
      <w:r w:rsidRPr="00AB524C">
        <w:rPr>
          <w:lang w:val="en-GB"/>
        </w:rPr>
        <w:t xml:space="preserve">: </w:t>
      </w:r>
      <w:r w:rsidRPr="00AB524C">
        <w:rPr>
          <w:rFonts w:cs="Arial"/>
          <w:bCs/>
          <w:szCs w:val="22"/>
          <w:lang w:val="en-GB"/>
        </w:rPr>
        <w:t xml:space="preserve">The </w:t>
      </w:r>
      <w:r w:rsidR="00192067" w:rsidRPr="00AB524C">
        <w:rPr>
          <w:rFonts w:cs="Arial"/>
          <w:bCs/>
          <w:szCs w:val="22"/>
          <w:lang w:val="en-GB"/>
        </w:rPr>
        <w:t xml:space="preserve">requesting </w:t>
      </w:r>
      <w:r w:rsidRPr="00AB524C">
        <w:rPr>
          <w:rFonts w:cs="Arial"/>
          <w:bCs/>
          <w:szCs w:val="22"/>
          <w:lang w:val="en-GB"/>
        </w:rPr>
        <w:t xml:space="preserve">State will share </w:t>
      </w:r>
      <w:r w:rsidR="00045563" w:rsidRPr="00AB524C">
        <w:rPr>
          <w:rFonts w:cs="Arial"/>
          <w:bCs/>
          <w:szCs w:val="22"/>
          <w:lang w:val="en-GB"/>
        </w:rPr>
        <w:t>2</w:t>
      </w:r>
      <w:r w:rsidR="00124234" w:rsidRPr="00AB524C">
        <w:rPr>
          <w:rFonts w:cs="Arial"/>
          <w:bCs/>
          <w:szCs w:val="22"/>
          <w:lang w:val="en-GB"/>
        </w:rPr>
        <w:t xml:space="preserve"> </w:t>
      </w:r>
      <w:r w:rsidRPr="00AB524C">
        <w:rPr>
          <w:rFonts w:cs="Arial"/>
          <w:bCs/>
          <w:szCs w:val="22"/>
          <w:lang w:val="en-GB"/>
        </w:rPr>
        <w:t xml:space="preserve">per cent of the total amount of the project for which </w:t>
      </w:r>
      <w:r w:rsidR="00045563" w:rsidRPr="00AB524C">
        <w:rPr>
          <w:rFonts w:cs="Arial"/>
          <w:bCs/>
          <w:szCs w:val="22"/>
          <w:lang w:val="en-GB"/>
        </w:rPr>
        <w:t>i</w:t>
      </w:r>
      <w:r w:rsidRPr="00AB524C">
        <w:rPr>
          <w:rFonts w:cs="Arial"/>
          <w:bCs/>
          <w:szCs w:val="22"/>
          <w:lang w:val="en-GB"/>
        </w:rPr>
        <w:t xml:space="preserve">nternational </w:t>
      </w:r>
      <w:r w:rsidR="00045563" w:rsidRPr="00AB524C">
        <w:rPr>
          <w:rFonts w:cs="Arial"/>
          <w:bCs/>
          <w:szCs w:val="22"/>
          <w:lang w:val="en-GB"/>
        </w:rPr>
        <w:t>a</w:t>
      </w:r>
      <w:r w:rsidRPr="00AB524C">
        <w:rPr>
          <w:rFonts w:cs="Arial"/>
          <w:bCs/>
          <w:szCs w:val="22"/>
          <w:lang w:val="en-GB"/>
        </w:rPr>
        <w:t>ssistance is requested.</w:t>
      </w:r>
    </w:p>
    <w:p w14:paraId="78CBF0E0" w14:textId="3F7F06A5" w:rsidR="002D73E4" w:rsidRPr="00AB524C" w:rsidRDefault="002D73E4" w:rsidP="005B2299">
      <w:pPr>
        <w:pStyle w:val="Marge"/>
        <w:spacing w:after="120"/>
        <w:ind w:left="1134"/>
        <w:rPr>
          <w:lang w:val="en-GB"/>
        </w:rPr>
      </w:pPr>
      <w:r w:rsidRPr="00AB524C">
        <w:rPr>
          <w:b/>
          <w:lang w:val="en-GB"/>
        </w:rPr>
        <w:t>Criterion A.6</w:t>
      </w:r>
      <w:r w:rsidRPr="00AB524C">
        <w:rPr>
          <w:lang w:val="en-GB"/>
        </w:rPr>
        <w:t xml:space="preserve">: </w:t>
      </w:r>
      <w:r w:rsidR="00124234" w:rsidRPr="00AB524C">
        <w:rPr>
          <w:lang w:val="en-GB"/>
        </w:rPr>
        <w:t xml:space="preserve">Capacity-building of traditional community leaders and practitioners but also of government officials appears as a fundamental </w:t>
      </w:r>
      <w:r w:rsidR="00D0259B" w:rsidRPr="00AB524C">
        <w:rPr>
          <w:lang w:val="en-GB"/>
        </w:rPr>
        <w:t>component</w:t>
      </w:r>
      <w:r w:rsidR="00124234" w:rsidRPr="00AB524C">
        <w:rPr>
          <w:lang w:val="en-GB"/>
        </w:rPr>
        <w:t xml:space="preserve"> </w:t>
      </w:r>
      <w:r w:rsidR="00045563" w:rsidRPr="00AB524C">
        <w:rPr>
          <w:lang w:val="en-GB"/>
        </w:rPr>
        <w:t xml:space="preserve">of </w:t>
      </w:r>
      <w:r w:rsidR="00124234" w:rsidRPr="00AB524C">
        <w:rPr>
          <w:lang w:val="en-GB"/>
        </w:rPr>
        <w:t>the project</w:t>
      </w:r>
      <w:r w:rsidR="00045563" w:rsidRPr="00AB524C">
        <w:rPr>
          <w:lang w:val="en-GB"/>
        </w:rPr>
        <w:t>. T</w:t>
      </w:r>
      <w:r w:rsidRPr="00AB524C">
        <w:rPr>
          <w:rFonts w:cs="Arial"/>
          <w:bCs/>
          <w:szCs w:val="22"/>
          <w:lang w:val="en-GB"/>
        </w:rPr>
        <w:t xml:space="preserve">he request demonstrates that </w:t>
      </w:r>
      <w:r w:rsidR="00124234" w:rsidRPr="00AB524C">
        <w:rPr>
          <w:rFonts w:cs="Arial"/>
          <w:bCs/>
          <w:szCs w:val="22"/>
          <w:lang w:val="en-GB"/>
        </w:rPr>
        <w:t>the project</w:t>
      </w:r>
      <w:r w:rsidRPr="00AB524C">
        <w:rPr>
          <w:rFonts w:cs="Arial"/>
          <w:bCs/>
          <w:szCs w:val="22"/>
          <w:lang w:val="en-GB"/>
        </w:rPr>
        <w:t xml:space="preserve"> </w:t>
      </w:r>
      <w:r w:rsidR="00192067" w:rsidRPr="00AB524C">
        <w:rPr>
          <w:rFonts w:cs="Arial"/>
          <w:bCs/>
          <w:szCs w:val="22"/>
          <w:lang w:val="en-GB"/>
        </w:rPr>
        <w:t xml:space="preserve">will strengthen </w:t>
      </w:r>
      <w:r w:rsidR="00045563" w:rsidRPr="00AB524C">
        <w:rPr>
          <w:rFonts w:cs="Arial"/>
          <w:bCs/>
          <w:szCs w:val="22"/>
          <w:lang w:val="en-GB"/>
        </w:rPr>
        <w:t xml:space="preserve">the </w:t>
      </w:r>
      <w:r w:rsidRPr="00AB524C">
        <w:rPr>
          <w:rFonts w:cs="Arial"/>
          <w:bCs/>
          <w:szCs w:val="22"/>
          <w:lang w:val="en-GB"/>
        </w:rPr>
        <w:t>capacit</w:t>
      </w:r>
      <w:r w:rsidR="00045563" w:rsidRPr="00AB524C">
        <w:rPr>
          <w:rFonts w:cs="Arial"/>
          <w:bCs/>
          <w:szCs w:val="22"/>
          <w:lang w:val="en-GB"/>
        </w:rPr>
        <w:t>y of</w:t>
      </w:r>
      <w:r w:rsidRPr="00AB524C">
        <w:rPr>
          <w:rFonts w:cs="Arial"/>
          <w:bCs/>
          <w:szCs w:val="22"/>
          <w:lang w:val="en-GB"/>
        </w:rPr>
        <w:t xml:space="preserve"> </w:t>
      </w:r>
      <w:r w:rsidR="00045563" w:rsidRPr="00AB524C">
        <w:rPr>
          <w:rFonts w:cs="Arial"/>
          <w:bCs/>
          <w:szCs w:val="22"/>
          <w:lang w:val="en-GB"/>
        </w:rPr>
        <w:t xml:space="preserve">communities </w:t>
      </w:r>
      <w:r w:rsidR="00192067" w:rsidRPr="00AB524C">
        <w:rPr>
          <w:rFonts w:cs="Arial"/>
          <w:bCs/>
          <w:szCs w:val="22"/>
          <w:lang w:val="en-GB"/>
        </w:rPr>
        <w:t xml:space="preserve">to </w:t>
      </w:r>
      <w:r w:rsidRPr="00AB524C">
        <w:rPr>
          <w:rFonts w:cs="Arial"/>
          <w:bCs/>
          <w:szCs w:val="22"/>
          <w:lang w:val="en-GB"/>
        </w:rPr>
        <w:t>safeguard</w:t>
      </w:r>
      <w:r w:rsidR="00192067" w:rsidRPr="00AB524C">
        <w:rPr>
          <w:rFonts w:cs="Arial"/>
          <w:bCs/>
          <w:szCs w:val="22"/>
          <w:lang w:val="en-GB"/>
        </w:rPr>
        <w:t xml:space="preserve"> </w:t>
      </w:r>
      <w:r w:rsidR="00045563" w:rsidRPr="00AB524C">
        <w:rPr>
          <w:rFonts w:cs="Arial"/>
          <w:bCs/>
          <w:szCs w:val="22"/>
          <w:lang w:val="en-GB"/>
        </w:rPr>
        <w:t xml:space="preserve">their </w:t>
      </w:r>
      <w:r w:rsidRPr="00AB524C">
        <w:rPr>
          <w:rFonts w:cs="Arial"/>
          <w:bCs/>
          <w:szCs w:val="22"/>
          <w:lang w:val="en-GB"/>
        </w:rPr>
        <w:t>intangible cultural heritage</w:t>
      </w:r>
      <w:r w:rsidR="00192067" w:rsidRPr="00AB524C">
        <w:rPr>
          <w:rFonts w:cs="Arial"/>
          <w:bCs/>
          <w:szCs w:val="22"/>
          <w:lang w:val="en-GB"/>
        </w:rPr>
        <w:t xml:space="preserve"> and promote its practice in different social settings and that State and district cultural officers will gain hands-on experience on inventorying</w:t>
      </w:r>
      <w:r w:rsidR="00045563" w:rsidRPr="00AB524C">
        <w:rPr>
          <w:rFonts w:cs="Arial"/>
          <w:bCs/>
          <w:szCs w:val="22"/>
          <w:lang w:val="en-GB"/>
        </w:rPr>
        <w:t xml:space="preserve"> intangible cultural heritage</w:t>
      </w:r>
      <w:r w:rsidR="00192067" w:rsidRPr="00AB524C">
        <w:rPr>
          <w:rFonts w:cs="Arial"/>
          <w:bCs/>
          <w:szCs w:val="22"/>
          <w:lang w:val="en-GB"/>
        </w:rPr>
        <w:t>.</w:t>
      </w:r>
    </w:p>
    <w:p w14:paraId="42E4BECE" w14:textId="0D77AA8B" w:rsidR="002D73E4" w:rsidRPr="00AB524C" w:rsidRDefault="002D73E4" w:rsidP="005B2299">
      <w:pPr>
        <w:pStyle w:val="Marge"/>
        <w:spacing w:after="120"/>
        <w:ind w:left="1134"/>
        <w:rPr>
          <w:lang w:val="en-GB"/>
        </w:rPr>
      </w:pPr>
      <w:r w:rsidRPr="00AB524C">
        <w:rPr>
          <w:b/>
          <w:lang w:val="en-GB"/>
        </w:rPr>
        <w:t>Criterion A.7</w:t>
      </w:r>
      <w:r w:rsidRPr="00AB524C">
        <w:rPr>
          <w:lang w:val="en-GB"/>
        </w:rPr>
        <w:t xml:space="preserve">: </w:t>
      </w:r>
      <w:r w:rsidR="00BD4226" w:rsidRPr="00AB524C">
        <w:rPr>
          <w:lang w:val="en-GB"/>
        </w:rPr>
        <w:t xml:space="preserve">In April 2016, </w:t>
      </w:r>
      <w:r w:rsidRPr="00AB524C">
        <w:rPr>
          <w:rFonts w:cs="Arial"/>
          <w:lang w:val="en-GB"/>
        </w:rPr>
        <w:t xml:space="preserve">Zambia </w:t>
      </w:r>
      <w:r w:rsidR="005C51EE" w:rsidRPr="00AB524C">
        <w:rPr>
          <w:rFonts w:cs="Arial"/>
          <w:lang w:val="en-GB"/>
        </w:rPr>
        <w:t xml:space="preserve">was granted international assistance from the Intangible Cultural Heritage Fund for </w:t>
      </w:r>
      <w:r w:rsidRPr="00AB524C">
        <w:rPr>
          <w:rFonts w:cs="Arial"/>
          <w:lang w:val="en-GB"/>
        </w:rPr>
        <w:t xml:space="preserve">implementing a project entitled </w:t>
      </w:r>
      <w:r w:rsidRPr="00AB524C">
        <w:rPr>
          <w:lang w:val="en-GB"/>
        </w:rPr>
        <w:t xml:space="preserve">‘Inventorying of proverbs of </w:t>
      </w:r>
      <w:proofErr w:type="spellStart"/>
      <w:r w:rsidRPr="00AB524C">
        <w:rPr>
          <w:lang w:val="en-GB"/>
        </w:rPr>
        <w:t>Lala</w:t>
      </w:r>
      <w:proofErr w:type="spellEnd"/>
      <w:r w:rsidRPr="00AB524C">
        <w:rPr>
          <w:lang w:val="en-GB"/>
        </w:rPr>
        <w:t xml:space="preserve"> community in </w:t>
      </w:r>
      <w:proofErr w:type="spellStart"/>
      <w:r w:rsidRPr="00AB524C">
        <w:rPr>
          <w:lang w:val="en-GB"/>
        </w:rPr>
        <w:t>Luano</w:t>
      </w:r>
      <w:proofErr w:type="spellEnd"/>
      <w:r w:rsidRPr="00AB524C">
        <w:rPr>
          <w:lang w:val="en-GB"/>
        </w:rPr>
        <w:t xml:space="preserve"> District of Zambia’</w:t>
      </w:r>
      <w:r w:rsidR="00BD4226" w:rsidRPr="00AB524C">
        <w:rPr>
          <w:lang w:val="en-GB"/>
        </w:rPr>
        <w:t xml:space="preserve"> (</w:t>
      </w:r>
      <w:hyperlink r:id="rId11" w:history="1">
        <w:r w:rsidR="003A1CB9" w:rsidRPr="00AB524C">
          <w:rPr>
            <w:rStyle w:val="Hyperlink"/>
            <w:lang w:val="en-GB"/>
          </w:rPr>
          <w:t xml:space="preserve">Decision </w:t>
        </w:r>
        <w:r w:rsidR="00BD4226" w:rsidRPr="00AB524C">
          <w:rPr>
            <w:rStyle w:val="Hyperlink"/>
            <w:lang w:val="en-GB"/>
          </w:rPr>
          <w:t>11.COM 1.BUR 1.4</w:t>
        </w:r>
      </w:hyperlink>
      <w:r w:rsidR="00BD4226" w:rsidRPr="00AB524C">
        <w:rPr>
          <w:lang w:val="en-GB"/>
        </w:rPr>
        <w:t>)</w:t>
      </w:r>
      <w:r w:rsidR="00F741AC">
        <w:rPr>
          <w:lang w:val="en-GB"/>
        </w:rPr>
        <w:t>;</w:t>
      </w:r>
      <w:r w:rsidR="005C51EE" w:rsidRPr="00AB524C">
        <w:rPr>
          <w:lang w:val="en-GB"/>
        </w:rPr>
        <w:t xml:space="preserve"> </w:t>
      </w:r>
      <w:r w:rsidR="00F741AC">
        <w:rPr>
          <w:lang w:val="en-GB"/>
        </w:rPr>
        <w:t>c</w:t>
      </w:r>
      <w:r w:rsidR="005C51EE" w:rsidRPr="00AB524C">
        <w:rPr>
          <w:lang w:val="en-GB"/>
        </w:rPr>
        <w:t xml:space="preserve">ontractual arrangements are still ongoing. </w:t>
      </w:r>
    </w:p>
    <w:p w14:paraId="5C78C15F" w14:textId="36EC291B" w:rsidR="002D73E4" w:rsidRPr="00AB524C" w:rsidRDefault="002D73E4" w:rsidP="005B2299">
      <w:pPr>
        <w:pStyle w:val="Marge"/>
        <w:spacing w:after="120"/>
        <w:ind w:left="1134"/>
        <w:rPr>
          <w:lang w:val="en-GB"/>
        </w:rPr>
      </w:pPr>
      <w:r w:rsidRPr="00AB524C">
        <w:rPr>
          <w:b/>
          <w:lang w:val="en-GB"/>
        </w:rPr>
        <w:t>Paragraph 10(a)</w:t>
      </w:r>
      <w:r w:rsidRPr="00AB524C">
        <w:rPr>
          <w:lang w:val="en-GB"/>
        </w:rPr>
        <w:t xml:space="preserve">: The project is local in scope and involves both national </w:t>
      </w:r>
      <w:r w:rsidR="005C51EE" w:rsidRPr="00AB524C">
        <w:rPr>
          <w:lang w:val="en-GB"/>
        </w:rPr>
        <w:t>partners</w:t>
      </w:r>
      <w:r w:rsidR="005B2299" w:rsidRPr="00AB524C">
        <w:rPr>
          <w:lang w:val="en-GB"/>
        </w:rPr>
        <w:t>,</w:t>
      </w:r>
      <w:r w:rsidR="005C51EE" w:rsidRPr="00AB524C">
        <w:rPr>
          <w:lang w:val="en-GB"/>
        </w:rPr>
        <w:t xml:space="preserve"> such as the Department of Arts and Culture of the Ministry of Tourism and Arts and the University of Zambia</w:t>
      </w:r>
      <w:r w:rsidR="005B2299" w:rsidRPr="00AB524C">
        <w:rPr>
          <w:lang w:val="en-GB"/>
        </w:rPr>
        <w:t>,</w:t>
      </w:r>
      <w:r w:rsidR="005C51EE" w:rsidRPr="00AB524C">
        <w:rPr>
          <w:lang w:val="en-GB"/>
        </w:rPr>
        <w:t xml:space="preserve"> </w:t>
      </w:r>
      <w:r w:rsidRPr="00AB524C">
        <w:rPr>
          <w:lang w:val="en-GB"/>
        </w:rPr>
        <w:t xml:space="preserve">and </w:t>
      </w:r>
      <w:r w:rsidR="00F8471B" w:rsidRPr="00AB524C">
        <w:rPr>
          <w:lang w:val="en-GB"/>
        </w:rPr>
        <w:t>provincial partners such as the Provincial Art Advisory Committee.</w:t>
      </w:r>
    </w:p>
    <w:p w14:paraId="649E8228" w14:textId="7C3DC671" w:rsidR="005B2299" w:rsidRPr="00AB524C" w:rsidRDefault="002D73E4" w:rsidP="005B2299">
      <w:pPr>
        <w:pStyle w:val="Marge"/>
        <w:spacing w:after="120"/>
        <w:ind w:left="1134"/>
        <w:rPr>
          <w:lang w:val="en-GB"/>
        </w:rPr>
      </w:pPr>
      <w:r w:rsidRPr="00AB524C">
        <w:rPr>
          <w:b/>
          <w:lang w:val="en-GB"/>
        </w:rPr>
        <w:t>Paragraph 10(b):</w:t>
      </w:r>
      <w:r w:rsidRPr="00AB524C">
        <w:rPr>
          <w:lang w:val="en-GB"/>
        </w:rPr>
        <w:t xml:space="preserve"> </w:t>
      </w:r>
      <w:r w:rsidR="00DB11A3" w:rsidRPr="00AB524C">
        <w:rPr>
          <w:lang w:val="en-GB"/>
        </w:rPr>
        <w:t>Thanks to training provided</w:t>
      </w:r>
      <w:r w:rsidR="00045563" w:rsidRPr="00AB524C">
        <w:rPr>
          <w:lang w:val="en-GB"/>
        </w:rPr>
        <w:t>,</w:t>
      </w:r>
      <w:r w:rsidR="00DB11A3" w:rsidRPr="00AB524C">
        <w:rPr>
          <w:lang w:val="en-GB"/>
        </w:rPr>
        <w:t xml:space="preserve"> cultur</w:t>
      </w:r>
      <w:r w:rsidR="00045563" w:rsidRPr="00AB524C">
        <w:rPr>
          <w:lang w:val="en-GB"/>
        </w:rPr>
        <w:t>e</w:t>
      </w:r>
      <w:r w:rsidR="00DB11A3" w:rsidRPr="00AB524C">
        <w:rPr>
          <w:lang w:val="en-GB"/>
        </w:rPr>
        <w:t xml:space="preserve"> officers from </w:t>
      </w:r>
      <w:proofErr w:type="spellStart"/>
      <w:r w:rsidR="00DB11A3" w:rsidRPr="00AB524C">
        <w:rPr>
          <w:lang w:val="en-GB"/>
        </w:rPr>
        <w:t>Kaoma</w:t>
      </w:r>
      <w:proofErr w:type="spellEnd"/>
      <w:r w:rsidR="00DB11A3" w:rsidRPr="00AB524C">
        <w:rPr>
          <w:lang w:val="en-GB"/>
        </w:rPr>
        <w:t xml:space="preserve"> District </w:t>
      </w:r>
      <w:r w:rsidR="00045563" w:rsidRPr="00AB524C">
        <w:rPr>
          <w:lang w:val="en-GB"/>
        </w:rPr>
        <w:t xml:space="preserve">as well as neighbouring </w:t>
      </w:r>
      <w:proofErr w:type="spellStart"/>
      <w:r w:rsidR="00DB11A3" w:rsidRPr="00AB524C">
        <w:rPr>
          <w:lang w:val="en-GB"/>
        </w:rPr>
        <w:t>Nkeyema</w:t>
      </w:r>
      <w:proofErr w:type="spellEnd"/>
      <w:r w:rsidR="00DB11A3" w:rsidRPr="00AB524C">
        <w:rPr>
          <w:lang w:val="en-GB"/>
        </w:rPr>
        <w:t xml:space="preserve"> and </w:t>
      </w:r>
      <w:proofErr w:type="spellStart"/>
      <w:r w:rsidR="00DB11A3" w:rsidRPr="00AB524C">
        <w:rPr>
          <w:lang w:val="en-GB"/>
        </w:rPr>
        <w:t>Luampa</w:t>
      </w:r>
      <w:proofErr w:type="spellEnd"/>
      <w:r w:rsidR="00DB11A3" w:rsidRPr="00AB524C">
        <w:rPr>
          <w:lang w:val="en-GB"/>
        </w:rPr>
        <w:t xml:space="preserve"> districts </w:t>
      </w:r>
      <w:r w:rsidR="00325597" w:rsidRPr="00AB524C">
        <w:rPr>
          <w:lang w:val="en-GB"/>
        </w:rPr>
        <w:t>will be in better position</w:t>
      </w:r>
      <w:r w:rsidR="00045563" w:rsidRPr="00AB524C">
        <w:rPr>
          <w:lang w:val="en-GB"/>
        </w:rPr>
        <w:t>s</w:t>
      </w:r>
      <w:r w:rsidR="00325597" w:rsidRPr="00AB524C">
        <w:rPr>
          <w:lang w:val="en-GB"/>
        </w:rPr>
        <w:t xml:space="preserve"> to engage in safeguarding activities and mobilize technical and financial support of the Department of Arts and Culture, </w:t>
      </w:r>
      <w:r w:rsidR="00045563" w:rsidRPr="00AB524C">
        <w:rPr>
          <w:lang w:val="en-GB"/>
        </w:rPr>
        <w:t xml:space="preserve">particularly for </w:t>
      </w:r>
      <w:r w:rsidR="00325597" w:rsidRPr="00AB524C">
        <w:rPr>
          <w:lang w:val="en-GB"/>
        </w:rPr>
        <w:t>scal</w:t>
      </w:r>
      <w:r w:rsidR="00045563" w:rsidRPr="00AB524C">
        <w:rPr>
          <w:lang w:val="en-GB"/>
        </w:rPr>
        <w:t>ing</w:t>
      </w:r>
      <w:r w:rsidR="00325597" w:rsidRPr="00AB524C">
        <w:rPr>
          <w:lang w:val="en-GB"/>
        </w:rPr>
        <w:t xml:space="preserve"> up the project to the whole province and possibly advise other provinces.</w:t>
      </w:r>
    </w:p>
    <w:p w14:paraId="3B61DFC5" w14:textId="46C5C008" w:rsidR="002D73E4" w:rsidRPr="00AB524C" w:rsidRDefault="00325597" w:rsidP="005B2299">
      <w:pPr>
        <w:pStyle w:val="COMParaDecision"/>
        <w:ind w:left="1134" w:hanging="567"/>
        <w:rPr>
          <w:u w:val="single"/>
        </w:rPr>
      </w:pPr>
      <w:r w:rsidRPr="00AB524C">
        <w:rPr>
          <w:u w:val="single"/>
        </w:rPr>
        <w:t>Expresses its appreciation</w:t>
      </w:r>
      <w:r w:rsidRPr="00AB524C">
        <w:t xml:space="preserve"> of efforts mobilized by the State Party to revise its request;</w:t>
      </w:r>
    </w:p>
    <w:p w14:paraId="065DDE39" w14:textId="3308B9CF" w:rsidR="002D73E4" w:rsidRPr="00AB524C" w:rsidRDefault="002D73E4" w:rsidP="005B2299">
      <w:pPr>
        <w:pStyle w:val="COMParaDecision"/>
        <w:ind w:left="1134" w:hanging="567"/>
      </w:pPr>
      <w:r w:rsidRPr="00AB524C">
        <w:rPr>
          <w:u w:val="single"/>
        </w:rPr>
        <w:t>Decides to approve</w:t>
      </w:r>
      <w:r w:rsidR="00325597" w:rsidRPr="00AB524C">
        <w:t xml:space="preserve"> </w:t>
      </w:r>
      <w:r w:rsidRPr="00AB524C">
        <w:t xml:space="preserve">the </w:t>
      </w:r>
      <w:r w:rsidR="00325597" w:rsidRPr="00AB524C">
        <w:t xml:space="preserve">international assistance </w:t>
      </w:r>
      <w:r w:rsidRPr="00AB524C">
        <w:t xml:space="preserve">request from Zambia for the </w:t>
      </w:r>
      <w:r w:rsidRPr="00AB524C">
        <w:rPr>
          <w:b/>
        </w:rPr>
        <w:t xml:space="preserve">Inventorying of the music and dance of the </w:t>
      </w:r>
      <w:proofErr w:type="spellStart"/>
      <w:r w:rsidRPr="00AB524C">
        <w:rPr>
          <w:b/>
        </w:rPr>
        <w:t>Lozi</w:t>
      </w:r>
      <w:proofErr w:type="spellEnd"/>
      <w:r w:rsidRPr="00AB524C">
        <w:rPr>
          <w:b/>
        </w:rPr>
        <w:t xml:space="preserve"> and </w:t>
      </w:r>
      <w:proofErr w:type="spellStart"/>
      <w:r w:rsidRPr="00AB524C">
        <w:rPr>
          <w:b/>
        </w:rPr>
        <w:t>Nkoya</w:t>
      </w:r>
      <w:proofErr w:type="spellEnd"/>
      <w:r w:rsidRPr="00AB524C">
        <w:rPr>
          <w:b/>
        </w:rPr>
        <w:t xml:space="preserve"> people of </w:t>
      </w:r>
      <w:proofErr w:type="spellStart"/>
      <w:r w:rsidRPr="00AB524C">
        <w:rPr>
          <w:b/>
        </w:rPr>
        <w:t>Kaoma</w:t>
      </w:r>
      <w:proofErr w:type="spellEnd"/>
      <w:r w:rsidRPr="00AB524C">
        <w:rPr>
          <w:b/>
        </w:rPr>
        <w:t xml:space="preserve"> District</w:t>
      </w:r>
      <w:r w:rsidRPr="00AB524C">
        <w:t xml:space="preserve"> </w:t>
      </w:r>
      <w:r w:rsidR="00325597" w:rsidRPr="00AB524C">
        <w:t xml:space="preserve">and </w:t>
      </w:r>
      <w:r w:rsidRPr="00AB524C">
        <w:t xml:space="preserve">to </w:t>
      </w:r>
      <w:r w:rsidRPr="00AB524C">
        <w:rPr>
          <w:u w:val="single"/>
        </w:rPr>
        <w:t>grant</w:t>
      </w:r>
      <w:r w:rsidRPr="00AB524C">
        <w:t xml:space="preserve"> an amount of US$24,928</w:t>
      </w:r>
      <w:r w:rsidR="00325597" w:rsidRPr="00AB524C">
        <w:t>.</w:t>
      </w:r>
      <w:r w:rsidRPr="00AB524C">
        <w:t xml:space="preserve">30 to the State Party </w:t>
      </w:r>
      <w:r w:rsidR="00325597" w:rsidRPr="00AB524C">
        <w:t>to this end;</w:t>
      </w:r>
    </w:p>
    <w:p w14:paraId="5A22EFCC" w14:textId="3CD19CDE" w:rsidR="002D73E4" w:rsidRPr="00AB524C" w:rsidRDefault="002D73E4" w:rsidP="005B2299">
      <w:pPr>
        <w:pStyle w:val="COMParaDecision"/>
        <w:ind w:left="1134" w:hanging="567"/>
      </w:pPr>
      <w:r w:rsidRPr="00AB524C">
        <w:rPr>
          <w:u w:val="single"/>
        </w:rPr>
        <w:t>Requests</w:t>
      </w:r>
      <w:r w:rsidRPr="00AB524C">
        <w:t xml:space="preserve"> the Secretariat to reach an agreement with the requesting State Party on technical details of the assistance, paying particular attention t</w:t>
      </w:r>
      <w:r w:rsidR="00F62479" w:rsidRPr="00AB524C">
        <w:t>o</w:t>
      </w:r>
      <w:r w:rsidRPr="00AB524C">
        <w:t xml:space="preserve"> the detailed budget of activities to be covered by the Intangible Cultural Heritage Fund</w:t>
      </w:r>
      <w:r w:rsidR="00F62479" w:rsidRPr="00AB524C">
        <w:t>, understanding that any activity for which a budget was not included in the request will need to be covered by resources mobilized by the State other than the Fund;</w:t>
      </w:r>
    </w:p>
    <w:p w14:paraId="38CCE7A2" w14:textId="507BBC07" w:rsidR="00F62479" w:rsidRPr="00AB524C" w:rsidRDefault="00056D87" w:rsidP="005B2299">
      <w:pPr>
        <w:pStyle w:val="COMParaDecision"/>
        <w:ind w:left="1134" w:hanging="567"/>
      </w:pPr>
      <w:r w:rsidRPr="00AB524C">
        <w:rPr>
          <w:u w:val="single"/>
        </w:rPr>
        <w:t>Invites</w:t>
      </w:r>
      <w:r w:rsidRPr="00AB524C">
        <w:t xml:space="preserve"> the State to ensure that any awareness-raising activity undertaken under the project, including the planned exhibition, </w:t>
      </w:r>
      <w:r w:rsidR="00832D07" w:rsidRPr="00AB524C">
        <w:t xml:space="preserve">builds on the results of other project activities, fully respects customary practices governing aspects of the intangible cultural heritage concerned and does not decontextualize or denaturalize it. </w:t>
      </w:r>
    </w:p>
    <w:p w14:paraId="79D6547E" w14:textId="4CB1FD1F" w:rsidR="002D73E4" w:rsidRPr="00AB524C" w:rsidRDefault="00F62479" w:rsidP="00045563">
      <w:pPr>
        <w:pStyle w:val="COMParaDecision"/>
        <w:ind w:left="1134" w:hanging="567"/>
      </w:pPr>
      <w:r w:rsidRPr="00AB524C">
        <w:rPr>
          <w:u w:val="single"/>
        </w:rPr>
        <w:t>Further invites</w:t>
      </w:r>
      <w:r w:rsidRPr="00AB524C">
        <w:t xml:space="preserve"> </w:t>
      </w:r>
      <w:r w:rsidR="002D73E4" w:rsidRPr="00AB524C">
        <w:t>the State Party to use the ICH-04-Report Form when reporting on the use of assistance provided.</w:t>
      </w:r>
    </w:p>
    <w:sectPr w:rsidR="002D73E4" w:rsidRPr="00AB524C" w:rsidSect="00C418CE">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61D2B" w14:textId="77777777" w:rsidR="008B35EB" w:rsidRDefault="008B35EB" w:rsidP="00655736">
      <w:r>
        <w:separator/>
      </w:r>
    </w:p>
  </w:endnote>
  <w:endnote w:type="continuationSeparator" w:id="0">
    <w:p w14:paraId="2F2C2742" w14:textId="77777777" w:rsidR="008B35EB" w:rsidRDefault="008B35E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2512B" w14:textId="77777777" w:rsidR="008B35EB" w:rsidRDefault="008B35EB" w:rsidP="00655736">
      <w:r>
        <w:separator/>
      </w:r>
    </w:p>
  </w:footnote>
  <w:footnote w:type="continuationSeparator" w:id="0">
    <w:p w14:paraId="7AF27267" w14:textId="77777777" w:rsidR="008B35EB" w:rsidRDefault="008B35EB"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E0795" w14:textId="700A0ABF" w:rsidR="008B35EB" w:rsidRPr="00E40E2A" w:rsidRDefault="008B35EB">
    <w:pPr>
      <w:pStyle w:val="Header"/>
      <w:rPr>
        <w:rFonts w:ascii="Arial" w:hAnsi="Arial" w:cs="Arial"/>
        <w:lang w:val="en-GB"/>
      </w:rPr>
    </w:pPr>
    <w:r>
      <w:rPr>
        <w:rFonts w:ascii="Arial" w:hAnsi="Arial" w:cs="Arial"/>
        <w:sz w:val="20"/>
        <w:szCs w:val="20"/>
        <w:lang w:val="en-GB"/>
      </w:rPr>
      <w:t>ITH/16/11.COM 2.BUR/2</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47177B">
      <w:rPr>
        <w:rStyle w:val="PageNumber"/>
        <w:rFonts w:ascii="Arial" w:hAnsi="Arial" w:cs="Arial"/>
        <w:noProof/>
        <w:sz w:val="20"/>
        <w:szCs w:val="20"/>
        <w:lang w:val="en-GB"/>
      </w:rPr>
      <w:t>6</w:t>
    </w:r>
    <w:r w:rsidRPr="0063300C">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7E90" w14:textId="0B12DECA" w:rsidR="008B35EB" w:rsidRPr="00E40E2A" w:rsidRDefault="008B35EB" w:rsidP="00E40E2A">
    <w:pPr>
      <w:pStyle w:val="Header"/>
      <w:jc w:val="right"/>
      <w:rPr>
        <w:rFonts w:ascii="Arial" w:hAnsi="Arial" w:cs="Arial"/>
        <w:lang w:val="en-GB"/>
      </w:rPr>
    </w:pPr>
    <w:r>
      <w:rPr>
        <w:rFonts w:ascii="Arial" w:hAnsi="Arial" w:cs="Arial"/>
        <w:sz w:val="20"/>
        <w:szCs w:val="20"/>
        <w:lang w:val="en-GB"/>
      </w:rPr>
      <w:t>ITH/16/11.COM 2.BUR/2</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47177B">
      <w:rPr>
        <w:rStyle w:val="PageNumber"/>
        <w:rFonts w:ascii="Arial" w:hAnsi="Arial" w:cs="Arial"/>
        <w:noProof/>
        <w:sz w:val="20"/>
        <w:szCs w:val="20"/>
        <w:lang w:val="en-GB"/>
      </w:rPr>
      <w:t>5</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17CDB" w14:textId="126C521F" w:rsidR="008B35EB" w:rsidRPr="00F32C23" w:rsidRDefault="008B35EB">
    <w:pPr>
      <w:pStyle w:val="Header"/>
      <w:rPr>
        <w:lang w:val="en-GB"/>
      </w:rPr>
    </w:pPr>
    <w:r>
      <w:rPr>
        <w:noProof/>
      </w:rPr>
      <w:drawing>
        <wp:anchor distT="0" distB="0" distL="114300" distR="114300" simplePos="0" relativeHeight="251659776" behindDoc="0" locked="0" layoutInCell="1" allowOverlap="1" wp14:anchorId="4BA6B161" wp14:editId="54EFB64C">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FC3C2" w14:textId="77777777" w:rsidR="008B35EB" w:rsidRPr="00F30DC6" w:rsidRDefault="008B35EB" w:rsidP="00655736">
    <w:pPr>
      <w:pStyle w:val="Header"/>
      <w:spacing w:after="520"/>
      <w:jc w:val="right"/>
      <w:rPr>
        <w:rFonts w:ascii="Arial" w:hAnsi="Arial" w:cs="Arial"/>
        <w:b/>
        <w:sz w:val="44"/>
        <w:szCs w:val="44"/>
        <w:lang w:val="en-GB"/>
      </w:rPr>
    </w:pPr>
    <w:r>
      <w:rPr>
        <w:rFonts w:ascii="Arial" w:hAnsi="Arial" w:cs="Arial"/>
        <w:b/>
        <w:sz w:val="44"/>
        <w:szCs w:val="44"/>
        <w:lang w:val="en-GB"/>
      </w:rPr>
      <w:t>11 </w:t>
    </w:r>
    <w:r w:rsidRPr="00F30DC6">
      <w:rPr>
        <w:rFonts w:ascii="Arial" w:hAnsi="Arial" w:cs="Arial"/>
        <w:b/>
        <w:sz w:val="44"/>
        <w:szCs w:val="44"/>
        <w:lang w:val="en-GB"/>
      </w:rPr>
      <w:t>COM</w:t>
    </w:r>
    <w:r>
      <w:rPr>
        <w:rFonts w:ascii="Arial" w:hAnsi="Arial" w:cs="Arial"/>
        <w:b/>
        <w:sz w:val="44"/>
        <w:szCs w:val="44"/>
        <w:lang w:val="en-GB"/>
      </w:rPr>
      <w:t> 2 BUR</w:t>
    </w:r>
  </w:p>
  <w:p w14:paraId="5365E063" w14:textId="634860E8" w:rsidR="008B35EB" w:rsidRPr="0047177B" w:rsidRDefault="008B35EB" w:rsidP="00655736">
    <w:pPr>
      <w:jc w:val="right"/>
      <w:rPr>
        <w:rFonts w:ascii="Arial" w:hAnsi="Arial" w:cs="Arial"/>
        <w:b/>
        <w:sz w:val="22"/>
        <w:szCs w:val="22"/>
        <w:lang w:val="en-GB"/>
      </w:rPr>
    </w:pPr>
    <w:r w:rsidRPr="0047177B">
      <w:rPr>
        <w:rFonts w:ascii="Arial" w:hAnsi="Arial" w:cs="Arial"/>
        <w:b/>
        <w:sz w:val="22"/>
        <w:szCs w:val="22"/>
        <w:lang w:val="en-GB"/>
      </w:rPr>
      <w:t>ITH/16/11.COM 2.BUR/2</w:t>
    </w:r>
  </w:p>
  <w:p w14:paraId="065E19FF" w14:textId="25E5E9D4" w:rsidR="008B35EB" w:rsidRPr="0047177B" w:rsidRDefault="008B35EB" w:rsidP="00655736">
    <w:pPr>
      <w:jc w:val="right"/>
      <w:rPr>
        <w:rFonts w:ascii="Arial" w:hAnsi="Arial" w:cs="Arial"/>
        <w:b/>
        <w:sz w:val="22"/>
        <w:szCs w:val="22"/>
        <w:lang w:val="en-GB"/>
      </w:rPr>
    </w:pPr>
    <w:r w:rsidRPr="0047177B">
      <w:rPr>
        <w:rFonts w:ascii="Arial" w:hAnsi="Arial" w:cs="Arial"/>
        <w:b/>
        <w:sz w:val="22"/>
        <w:szCs w:val="22"/>
        <w:lang w:val="en-GB"/>
      </w:rPr>
      <w:t xml:space="preserve">Paris, </w:t>
    </w:r>
    <w:r w:rsidR="0047177B" w:rsidRPr="0047177B">
      <w:rPr>
        <w:rFonts w:ascii="Arial" w:hAnsi="Arial" w:cs="Arial"/>
        <w:b/>
        <w:sz w:val="22"/>
        <w:szCs w:val="22"/>
        <w:lang w:val="en-GB"/>
      </w:rPr>
      <w:t>30 May</w:t>
    </w:r>
    <w:r w:rsidRPr="0047177B">
      <w:rPr>
        <w:rFonts w:ascii="Arial" w:hAnsi="Arial" w:cs="Arial"/>
        <w:b/>
        <w:sz w:val="22"/>
        <w:szCs w:val="22"/>
        <w:lang w:val="en-GB"/>
      </w:rPr>
      <w:t> 2016</w:t>
    </w:r>
  </w:p>
  <w:p w14:paraId="631811EB" w14:textId="77777777" w:rsidR="008B35EB" w:rsidRPr="00F32C23" w:rsidRDefault="008B35EB" w:rsidP="000048ED">
    <w:pPr>
      <w:jc w:val="right"/>
      <w:rPr>
        <w:rFonts w:ascii="Arial" w:hAnsi="Arial" w:cs="Arial"/>
        <w:b/>
        <w:sz w:val="22"/>
        <w:szCs w:val="22"/>
        <w:lang w:val="en-GB"/>
      </w:rPr>
    </w:pPr>
    <w:r w:rsidRPr="0047177B">
      <w:rPr>
        <w:rFonts w:ascii="Arial" w:hAnsi="Arial" w:cs="Arial"/>
        <w:b/>
        <w:sz w:val="22"/>
        <w:szCs w:val="22"/>
        <w:lang w:val="en-GB"/>
      </w:rPr>
      <w:t>Original: English</w:t>
    </w:r>
  </w:p>
  <w:p w14:paraId="586369FE" w14:textId="7C21D1D4" w:rsidR="008B35EB" w:rsidRPr="00350080" w:rsidRDefault="008B35EB" w:rsidP="00350080">
    <w:pPr>
      <w:pStyle w:val="Header"/>
      <w:tabs>
        <w:tab w:val="clear" w:pos="4536"/>
        <w:tab w:val="left" w:pos="993"/>
        <w:tab w:val="right" w:pos="5245"/>
      </w:tabs>
      <w:spacing w:before="120" w:after="120"/>
      <w:rPr>
        <w:rFonts w:ascii="Arial" w:hAnsi="Arial" w:cs="Arial"/>
        <w:sz w:val="22"/>
        <w:szCs w:val="22"/>
        <w:lang w:val="en-GB"/>
      </w:rPr>
    </w:pPr>
    <w:r>
      <w:rPr>
        <w:rFonts w:ascii="Arial" w:hAnsi="Arial" w:cs="Arial"/>
        <w:sz w:val="22"/>
        <w:szCs w:val="22"/>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240A3D35"/>
    <w:multiLevelType w:val="multilevel"/>
    <w:tmpl w:val="BBCCF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B21B89"/>
    <w:multiLevelType w:val="hybridMultilevel"/>
    <w:tmpl w:val="119873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3447DA"/>
    <w:multiLevelType w:val="hybridMultilevel"/>
    <w:tmpl w:val="C0504C16"/>
    <w:lvl w:ilvl="0" w:tplc="5A2CB84A">
      <w:start w:val="1"/>
      <w:numFmt w:val="decimal"/>
      <w:pStyle w:val="5GAparabodytex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2"/>
  </w:num>
  <w:num w:numId="8">
    <w:abstractNumId w:val="4"/>
    <w:lvlOverride w:ilvl="0">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1AAF"/>
    <w:rsid w:val="000048ED"/>
    <w:rsid w:val="00005E68"/>
    <w:rsid w:val="00014871"/>
    <w:rsid w:val="000151EE"/>
    <w:rsid w:val="000264B6"/>
    <w:rsid w:val="0003096A"/>
    <w:rsid w:val="00030FFC"/>
    <w:rsid w:val="00037466"/>
    <w:rsid w:val="00041A66"/>
    <w:rsid w:val="000430CB"/>
    <w:rsid w:val="00045557"/>
    <w:rsid w:val="00045563"/>
    <w:rsid w:val="0005176E"/>
    <w:rsid w:val="00056D87"/>
    <w:rsid w:val="00060C9A"/>
    <w:rsid w:val="000632F7"/>
    <w:rsid w:val="00074EF9"/>
    <w:rsid w:val="000765F7"/>
    <w:rsid w:val="00077614"/>
    <w:rsid w:val="00077AB7"/>
    <w:rsid w:val="00081CD8"/>
    <w:rsid w:val="000A7F0E"/>
    <w:rsid w:val="000B1C8F"/>
    <w:rsid w:val="000B455B"/>
    <w:rsid w:val="000C0D61"/>
    <w:rsid w:val="000C1058"/>
    <w:rsid w:val="000C4151"/>
    <w:rsid w:val="000D5C37"/>
    <w:rsid w:val="000D7030"/>
    <w:rsid w:val="000F19FD"/>
    <w:rsid w:val="000F3A3F"/>
    <w:rsid w:val="000F6752"/>
    <w:rsid w:val="00102557"/>
    <w:rsid w:val="001025CB"/>
    <w:rsid w:val="00117945"/>
    <w:rsid w:val="00123C77"/>
    <w:rsid w:val="00124234"/>
    <w:rsid w:val="00124A1D"/>
    <w:rsid w:val="00124AF4"/>
    <w:rsid w:val="0012612E"/>
    <w:rsid w:val="0013608A"/>
    <w:rsid w:val="00137005"/>
    <w:rsid w:val="00141DE9"/>
    <w:rsid w:val="00154570"/>
    <w:rsid w:val="00154E7B"/>
    <w:rsid w:val="00164189"/>
    <w:rsid w:val="00164D56"/>
    <w:rsid w:val="00167B10"/>
    <w:rsid w:val="0017402F"/>
    <w:rsid w:val="00191E17"/>
    <w:rsid w:val="00192067"/>
    <w:rsid w:val="00194969"/>
    <w:rsid w:val="00196C1B"/>
    <w:rsid w:val="001A11E7"/>
    <w:rsid w:val="001A2415"/>
    <w:rsid w:val="001B0F73"/>
    <w:rsid w:val="001B7B5B"/>
    <w:rsid w:val="001C2DB7"/>
    <w:rsid w:val="001C444D"/>
    <w:rsid w:val="001C5DF9"/>
    <w:rsid w:val="001D5556"/>
    <w:rsid w:val="001D5C04"/>
    <w:rsid w:val="001E21CE"/>
    <w:rsid w:val="001F21FA"/>
    <w:rsid w:val="001F56CF"/>
    <w:rsid w:val="002068C3"/>
    <w:rsid w:val="00211FE7"/>
    <w:rsid w:val="002130B3"/>
    <w:rsid w:val="00213EEA"/>
    <w:rsid w:val="00217477"/>
    <w:rsid w:val="00222A2D"/>
    <w:rsid w:val="00223029"/>
    <w:rsid w:val="00234745"/>
    <w:rsid w:val="002407AF"/>
    <w:rsid w:val="00246090"/>
    <w:rsid w:val="00254C94"/>
    <w:rsid w:val="0027466B"/>
    <w:rsid w:val="002810A7"/>
    <w:rsid w:val="002838A5"/>
    <w:rsid w:val="00285BB4"/>
    <w:rsid w:val="0029512B"/>
    <w:rsid w:val="002953CA"/>
    <w:rsid w:val="00297B2D"/>
    <w:rsid w:val="002A0427"/>
    <w:rsid w:val="002A598F"/>
    <w:rsid w:val="002B3B0A"/>
    <w:rsid w:val="002B3B4B"/>
    <w:rsid w:val="002C09E3"/>
    <w:rsid w:val="002D091C"/>
    <w:rsid w:val="002D73E4"/>
    <w:rsid w:val="002F08A3"/>
    <w:rsid w:val="002F20BA"/>
    <w:rsid w:val="002F57A2"/>
    <w:rsid w:val="00302833"/>
    <w:rsid w:val="003030B6"/>
    <w:rsid w:val="00306415"/>
    <w:rsid w:val="0031145D"/>
    <w:rsid w:val="003214F5"/>
    <w:rsid w:val="00322B92"/>
    <w:rsid w:val="00323D97"/>
    <w:rsid w:val="00325597"/>
    <w:rsid w:val="0032752E"/>
    <w:rsid w:val="00335A22"/>
    <w:rsid w:val="0034029C"/>
    <w:rsid w:val="00343421"/>
    <w:rsid w:val="00344B58"/>
    <w:rsid w:val="00345CB4"/>
    <w:rsid w:val="003478F2"/>
    <w:rsid w:val="00350080"/>
    <w:rsid w:val="003608C1"/>
    <w:rsid w:val="0037592C"/>
    <w:rsid w:val="00375D42"/>
    <w:rsid w:val="00377422"/>
    <w:rsid w:val="00386C90"/>
    <w:rsid w:val="00392443"/>
    <w:rsid w:val="003975A6"/>
    <w:rsid w:val="003A19C0"/>
    <w:rsid w:val="003A1CB9"/>
    <w:rsid w:val="003A44F2"/>
    <w:rsid w:val="003A68B2"/>
    <w:rsid w:val="003B0AB8"/>
    <w:rsid w:val="003B32D8"/>
    <w:rsid w:val="003C6A01"/>
    <w:rsid w:val="003D069C"/>
    <w:rsid w:val="003D7646"/>
    <w:rsid w:val="003D7AAF"/>
    <w:rsid w:val="003E4179"/>
    <w:rsid w:val="003E5B44"/>
    <w:rsid w:val="003F113A"/>
    <w:rsid w:val="003F3C31"/>
    <w:rsid w:val="003F3E63"/>
    <w:rsid w:val="00407480"/>
    <w:rsid w:val="004107A5"/>
    <w:rsid w:val="00414643"/>
    <w:rsid w:val="0042643B"/>
    <w:rsid w:val="004408D8"/>
    <w:rsid w:val="004421E5"/>
    <w:rsid w:val="00452284"/>
    <w:rsid w:val="004558CA"/>
    <w:rsid w:val="00457B5F"/>
    <w:rsid w:val="00457C8E"/>
    <w:rsid w:val="0046107C"/>
    <w:rsid w:val="0047177B"/>
    <w:rsid w:val="0047606E"/>
    <w:rsid w:val="004856CA"/>
    <w:rsid w:val="00486408"/>
    <w:rsid w:val="00487E67"/>
    <w:rsid w:val="004969E1"/>
    <w:rsid w:val="00496FE5"/>
    <w:rsid w:val="0049705E"/>
    <w:rsid w:val="004A0F6F"/>
    <w:rsid w:val="004A34A0"/>
    <w:rsid w:val="004B1631"/>
    <w:rsid w:val="004B1B8E"/>
    <w:rsid w:val="004D6344"/>
    <w:rsid w:val="004E1984"/>
    <w:rsid w:val="004E21B3"/>
    <w:rsid w:val="005008A8"/>
    <w:rsid w:val="005027B0"/>
    <w:rsid w:val="00507B61"/>
    <w:rsid w:val="0051576E"/>
    <w:rsid w:val="005223B8"/>
    <w:rsid w:val="00526B7B"/>
    <w:rsid w:val="005308CE"/>
    <w:rsid w:val="00532F54"/>
    <w:rsid w:val="005335F1"/>
    <w:rsid w:val="00535FBB"/>
    <w:rsid w:val="00543297"/>
    <w:rsid w:val="00543330"/>
    <w:rsid w:val="00555348"/>
    <w:rsid w:val="00555823"/>
    <w:rsid w:val="00557352"/>
    <w:rsid w:val="00557AEE"/>
    <w:rsid w:val="00562EA5"/>
    <w:rsid w:val="0056313A"/>
    <w:rsid w:val="00566E96"/>
    <w:rsid w:val="00567E04"/>
    <w:rsid w:val="0057242B"/>
    <w:rsid w:val="0057439C"/>
    <w:rsid w:val="005762FE"/>
    <w:rsid w:val="005779AF"/>
    <w:rsid w:val="00597650"/>
    <w:rsid w:val="005A44C5"/>
    <w:rsid w:val="005A7594"/>
    <w:rsid w:val="005B0127"/>
    <w:rsid w:val="005B2299"/>
    <w:rsid w:val="005B31B1"/>
    <w:rsid w:val="005B75AA"/>
    <w:rsid w:val="005B7A35"/>
    <w:rsid w:val="005C4B73"/>
    <w:rsid w:val="005C51EE"/>
    <w:rsid w:val="005D2AF8"/>
    <w:rsid w:val="005D7A93"/>
    <w:rsid w:val="005E1D2B"/>
    <w:rsid w:val="005E3C15"/>
    <w:rsid w:val="005E6BEB"/>
    <w:rsid w:val="005E7074"/>
    <w:rsid w:val="005F2BAF"/>
    <w:rsid w:val="00600D93"/>
    <w:rsid w:val="00604676"/>
    <w:rsid w:val="00616341"/>
    <w:rsid w:val="0063300C"/>
    <w:rsid w:val="006473CB"/>
    <w:rsid w:val="00651201"/>
    <w:rsid w:val="00655736"/>
    <w:rsid w:val="006572C9"/>
    <w:rsid w:val="006631B6"/>
    <w:rsid w:val="00663B8D"/>
    <w:rsid w:val="00676713"/>
    <w:rsid w:val="00682CB8"/>
    <w:rsid w:val="006910F5"/>
    <w:rsid w:val="00691BB1"/>
    <w:rsid w:val="006940F6"/>
    <w:rsid w:val="0069691F"/>
    <w:rsid w:val="00696A00"/>
    <w:rsid w:val="00696C8D"/>
    <w:rsid w:val="006A1015"/>
    <w:rsid w:val="006A1AB3"/>
    <w:rsid w:val="006A2AC2"/>
    <w:rsid w:val="006A3617"/>
    <w:rsid w:val="006B13A5"/>
    <w:rsid w:val="006C715C"/>
    <w:rsid w:val="006D1208"/>
    <w:rsid w:val="006D34A7"/>
    <w:rsid w:val="006D5E77"/>
    <w:rsid w:val="006D76E9"/>
    <w:rsid w:val="006E46E4"/>
    <w:rsid w:val="006F49D1"/>
    <w:rsid w:val="00710AFA"/>
    <w:rsid w:val="00715694"/>
    <w:rsid w:val="00717DA5"/>
    <w:rsid w:val="00720B18"/>
    <w:rsid w:val="00744484"/>
    <w:rsid w:val="00747566"/>
    <w:rsid w:val="007515E4"/>
    <w:rsid w:val="00763DEB"/>
    <w:rsid w:val="00773188"/>
    <w:rsid w:val="00777252"/>
    <w:rsid w:val="00783782"/>
    <w:rsid w:val="00784B8C"/>
    <w:rsid w:val="007879E1"/>
    <w:rsid w:val="007958A3"/>
    <w:rsid w:val="007A1368"/>
    <w:rsid w:val="007A205B"/>
    <w:rsid w:val="007A6E13"/>
    <w:rsid w:val="007B2276"/>
    <w:rsid w:val="007C7336"/>
    <w:rsid w:val="007D4FBD"/>
    <w:rsid w:val="007D742B"/>
    <w:rsid w:val="007F0899"/>
    <w:rsid w:val="007F7670"/>
    <w:rsid w:val="0081747A"/>
    <w:rsid w:val="00823A11"/>
    <w:rsid w:val="00826491"/>
    <w:rsid w:val="00832D07"/>
    <w:rsid w:val="008475DD"/>
    <w:rsid w:val="00852ED7"/>
    <w:rsid w:val="0085405E"/>
    <w:rsid w:val="0085414A"/>
    <w:rsid w:val="00855F7A"/>
    <w:rsid w:val="0085685D"/>
    <w:rsid w:val="00860DA1"/>
    <w:rsid w:val="0086269D"/>
    <w:rsid w:val="0086543A"/>
    <w:rsid w:val="00870ACC"/>
    <w:rsid w:val="008724E5"/>
    <w:rsid w:val="008759DE"/>
    <w:rsid w:val="00884A9D"/>
    <w:rsid w:val="0088512B"/>
    <w:rsid w:val="008861E6"/>
    <w:rsid w:val="008954B4"/>
    <w:rsid w:val="00896185"/>
    <w:rsid w:val="008A101C"/>
    <w:rsid w:val="008A1EA8"/>
    <w:rsid w:val="008A2B2D"/>
    <w:rsid w:val="008A4E1E"/>
    <w:rsid w:val="008A5DF3"/>
    <w:rsid w:val="008B35EB"/>
    <w:rsid w:val="008B7F96"/>
    <w:rsid w:val="008C1E7F"/>
    <w:rsid w:val="008C296C"/>
    <w:rsid w:val="008C6D02"/>
    <w:rsid w:val="008D0D0E"/>
    <w:rsid w:val="008D4305"/>
    <w:rsid w:val="008E1A85"/>
    <w:rsid w:val="008E77E1"/>
    <w:rsid w:val="008F3055"/>
    <w:rsid w:val="00902699"/>
    <w:rsid w:val="00903EE0"/>
    <w:rsid w:val="00904621"/>
    <w:rsid w:val="009046D5"/>
    <w:rsid w:val="0090591A"/>
    <w:rsid w:val="009110BB"/>
    <w:rsid w:val="009163A7"/>
    <w:rsid w:val="00925412"/>
    <w:rsid w:val="009262D7"/>
    <w:rsid w:val="00927FEC"/>
    <w:rsid w:val="009307A8"/>
    <w:rsid w:val="00937A7E"/>
    <w:rsid w:val="0094447D"/>
    <w:rsid w:val="009455F0"/>
    <w:rsid w:val="00946D0B"/>
    <w:rsid w:val="009556EB"/>
    <w:rsid w:val="00955877"/>
    <w:rsid w:val="00961B14"/>
    <w:rsid w:val="009646AA"/>
    <w:rsid w:val="00965751"/>
    <w:rsid w:val="00977480"/>
    <w:rsid w:val="00984913"/>
    <w:rsid w:val="00995E9B"/>
    <w:rsid w:val="009A18CD"/>
    <w:rsid w:val="009A547B"/>
    <w:rsid w:val="009B09F7"/>
    <w:rsid w:val="009B1665"/>
    <w:rsid w:val="009B1A47"/>
    <w:rsid w:val="009B3DEF"/>
    <w:rsid w:val="009B6383"/>
    <w:rsid w:val="009D1388"/>
    <w:rsid w:val="009D5428"/>
    <w:rsid w:val="009E28B9"/>
    <w:rsid w:val="009E592C"/>
    <w:rsid w:val="009F320C"/>
    <w:rsid w:val="009F6909"/>
    <w:rsid w:val="00A029FF"/>
    <w:rsid w:val="00A02F78"/>
    <w:rsid w:val="00A12558"/>
    <w:rsid w:val="00A12897"/>
    <w:rsid w:val="00A129D4"/>
    <w:rsid w:val="00A13391"/>
    <w:rsid w:val="00A13903"/>
    <w:rsid w:val="00A25EA2"/>
    <w:rsid w:val="00A2766E"/>
    <w:rsid w:val="00A34ED5"/>
    <w:rsid w:val="00A405C0"/>
    <w:rsid w:val="00A42553"/>
    <w:rsid w:val="00A4539A"/>
    <w:rsid w:val="00A45DBF"/>
    <w:rsid w:val="00A644EB"/>
    <w:rsid w:val="00A64BD6"/>
    <w:rsid w:val="00A6505D"/>
    <w:rsid w:val="00A65D3E"/>
    <w:rsid w:val="00A755A2"/>
    <w:rsid w:val="00A77BDC"/>
    <w:rsid w:val="00A81D3E"/>
    <w:rsid w:val="00A8256F"/>
    <w:rsid w:val="00A8501B"/>
    <w:rsid w:val="00A95180"/>
    <w:rsid w:val="00AA650C"/>
    <w:rsid w:val="00AA6660"/>
    <w:rsid w:val="00AB2C36"/>
    <w:rsid w:val="00AB4DC8"/>
    <w:rsid w:val="00AB524C"/>
    <w:rsid w:val="00AB56F2"/>
    <w:rsid w:val="00AB6DDE"/>
    <w:rsid w:val="00AB70B6"/>
    <w:rsid w:val="00AC280A"/>
    <w:rsid w:val="00AC4CED"/>
    <w:rsid w:val="00AD1228"/>
    <w:rsid w:val="00AD1A86"/>
    <w:rsid w:val="00AD1B90"/>
    <w:rsid w:val="00AD4078"/>
    <w:rsid w:val="00AD5800"/>
    <w:rsid w:val="00AD77C9"/>
    <w:rsid w:val="00AE103E"/>
    <w:rsid w:val="00AE6533"/>
    <w:rsid w:val="00AF0A07"/>
    <w:rsid w:val="00AF3D14"/>
    <w:rsid w:val="00AF4AEC"/>
    <w:rsid w:val="00AF4E4B"/>
    <w:rsid w:val="00AF625E"/>
    <w:rsid w:val="00B07D61"/>
    <w:rsid w:val="00B10427"/>
    <w:rsid w:val="00B14CBF"/>
    <w:rsid w:val="00B17022"/>
    <w:rsid w:val="00B253A5"/>
    <w:rsid w:val="00B26DEB"/>
    <w:rsid w:val="00B35DA3"/>
    <w:rsid w:val="00B423DB"/>
    <w:rsid w:val="00B42758"/>
    <w:rsid w:val="00B45FD7"/>
    <w:rsid w:val="00B510F0"/>
    <w:rsid w:val="00B5433F"/>
    <w:rsid w:val="00B54487"/>
    <w:rsid w:val="00B56577"/>
    <w:rsid w:val="00B61361"/>
    <w:rsid w:val="00B67E53"/>
    <w:rsid w:val="00B75792"/>
    <w:rsid w:val="00B831B0"/>
    <w:rsid w:val="00B85947"/>
    <w:rsid w:val="00B86BD9"/>
    <w:rsid w:val="00B872A0"/>
    <w:rsid w:val="00B960F9"/>
    <w:rsid w:val="00BB04AF"/>
    <w:rsid w:val="00BC1CCD"/>
    <w:rsid w:val="00BC3050"/>
    <w:rsid w:val="00BC37E2"/>
    <w:rsid w:val="00BC6B40"/>
    <w:rsid w:val="00BC7D18"/>
    <w:rsid w:val="00BD0F68"/>
    <w:rsid w:val="00BD2324"/>
    <w:rsid w:val="00BD4226"/>
    <w:rsid w:val="00BD52C9"/>
    <w:rsid w:val="00BD5654"/>
    <w:rsid w:val="00BE4B2C"/>
    <w:rsid w:val="00BE6354"/>
    <w:rsid w:val="00C03953"/>
    <w:rsid w:val="00C06F15"/>
    <w:rsid w:val="00C1210B"/>
    <w:rsid w:val="00C12739"/>
    <w:rsid w:val="00C138D1"/>
    <w:rsid w:val="00C17C93"/>
    <w:rsid w:val="00C232DD"/>
    <w:rsid w:val="00C23A97"/>
    <w:rsid w:val="00C418CE"/>
    <w:rsid w:val="00C44F09"/>
    <w:rsid w:val="00C52C9E"/>
    <w:rsid w:val="00C64855"/>
    <w:rsid w:val="00C70EA7"/>
    <w:rsid w:val="00C72429"/>
    <w:rsid w:val="00C7516E"/>
    <w:rsid w:val="00C75770"/>
    <w:rsid w:val="00C76BC2"/>
    <w:rsid w:val="00C77D8A"/>
    <w:rsid w:val="00C816F4"/>
    <w:rsid w:val="00C82018"/>
    <w:rsid w:val="00C852FB"/>
    <w:rsid w:val="00C875AA"/>
    <w:rsid w:val="00C9782C"/>
    <w:rsid w:val="00CA56BB"/>
    <w:rsid w:val="00CB0542"/>
    <w:rsid w:val="00CB360D"/>
    <w:rsid w:val="00CB3618"/>
    <w:rsid w:val="00CC2405"/>
    <w:rsid w:val="00CC7CFA"/>
    <w:rsid w:val="00CD113D"/>
    <w:rsid w:val="00CF6BA4"/>
    <w:rsid w:val="00D0091E"/>
    <w:rsid w:val="00D00B2B"/>
    <w:rsid w:val="00D0259B"/>
    <w:rsid w:val="00D03635"/>
    <w:rsid w:val="00D0734A"/>
    <w:rsid w:val="00D14FB8"/>
    <w:rsid w:val="00D24877"/>
    <w:rsid w:val="00D26719"/>
    <w:rsid w:val="00D363A9"/>
    <w:rsid w:val="00D409A6"/>
    <w:rsid w:val="00D4347B"/>
    <w:rsid w:val="00D57BA1"/>
    <w:rsid w:val="00D67AEE"/>
    <w:rsid w:val="00D75775"/>
    <w:rsid w:val="00D8250F"/>
    <w:rsid w:val="00D82F5F"/>
    <w:rsid w:val="00D83DE5"/>
    <w:rsid w:val="00D9451D"/>
    <w:rsid w:val="00D95C4C"/>
    <w:rsid w:val="00DA36ED"/>
    <w:rsid w:val="00DA3D73"/>
    <w:rsid w:val="00DB11A3"/>
    <w:rsid w:val="00DB2068"/>
    <w:rsid w:val="00DC191C"/>
    <w:rsid w:val="00DD5EBE"/>
    <w:rsid w:val="00DD7F62"/>
    <w:rsid w:val="00DE34F1"/>
    <w:rsid w:val="00DE6160"/>
    <w:rsid w:val="00DF0CA0"/>
    <w:rsid w:val="00DF1027"/>
    <w:rsid w:val="00DF4942"/>
    <w:rsid w:val="00DF5BF2"/>
    <w:rsid w:val="00E0796D"/>
    <w:rsid w:val="00E10845"/>
    <w:rsid w:val="00E20A42"/>
    <w:rsid w:val="00E244E1"/>
    <w:rsid w:val="00E24F12"/>
    <w:rsid w:val="00E250BE"/>
    <w:rsid w:val="00E260DC"/>
    <w:rsid w:val="00E27999"/>
    <w:rsid w:val="00E40E2A"/>
    <w:rsid w:val="00E42717"/>
    <w:rsid w:val="00E627B1"/>
    <w:rsid w:val="00E70169"/>
    <w:rsid w:val="00E74DBF"/>
    <w:rsid w:val="00E81260"/>
    <w:rsid w:val="00E836F4"/>
    <w:rsid w:val="00E86C31"/>
    <w:rsid w:val="00E9376C"/>
    <w:rsid w:val="00E949E7"/>
    <w:rsid w:val="00E96C28"/>
    <w:rsid w:val="00EA0169"/>
    <w:rsid w:val="00EA335E"/>
    <w:rsid w:val="00EA528C"/>
    <w:rsid w:val="00EA580C"/>
    <w:rsid w:val="00EA6614"/>
    <w:rsid w:val="00EA73C1"/>
    <w:rsid w:val="00EB0323"/>
    <w:rsid w:val="00EC6F8D"/>
    <w:rsid w:val="00EC70A8"/>
    <w:rsid w:val="00ED0438"/>
    <w:rsid w:val="00ED111F"/>
    <w:rsid w:val="00ED54B6"/>
    <w:rsid w:val="00EF34E2"/>
    <w:rsid w:val="00EF53ED"/>
    <w:rsid w:val="00F11BF3"/>
    <w:rsid w:val="00F1481D"/>
    <w:rsid w:val="00F16D44"/>
    <w:rsid w:val="00F21864"/>
    <w:rsid w:val="00F30DC6"/>
    <w:rsid w:val="00F32C23"/>
    <w:rsid w:val="00F37E72"/>
    <w:rsid w:val="00F46309"/>
    <w:rsid w:val="00F46BEE"/>
    <w:rsid w:val="00F46F21"/>
    <w:rsid w:val="00F53DE9"/>
    <w:rsid w:val="00F5424F"/>
    <w:rsid w:val="00F576CB"/>
    <w:rsid w:val="00F62479"/>
    <w:rsid w:val="00F6262F"/>
    <w:rsid w:val="00F632DA"/>
    <w:rsid w:val="00F64580"/>
    <w:rsid w:val="00F7035D"/>
    <w:rsid w:val="00F71A02"/>
    <w:rsid w:val="00F72336"/>
    <w:rsid w:val="00F72848"/>
    <w:rsid w:val="00F741AC"/>
    <w:rsid w:val="00F74467"/>
    <w:rsid w:val="00F83084"/>
    <w:rsid w:val="00F8471B"/>
    <w:rsid w:val="00F87358"/>
    <w:rsid w:val="00F9415A"/>
    <w:rsid w:val="00FA0D63"/>
    <w:rsid w:val="00FA1602"/>
    <w:rsid w:val="00FA5349"/>
    <w:rsid w:val="00FB0D4D"/>
    <w:rsid w:val="00FB5197"/>
    <w:rsid w:val="00FC5578"/>
    <w:rsid w:val="00FD1226"/>
    <w:rsid w:val="00FD3293"/>
    <w:rsid w:val="00FD6A9E"/>
    <w:rsid w:val="00FE244A"/>
    <w:rsid w:val="00FF025C"/>
    <w:rsid w:val="00FF27BC"/>
    <w:rsid w:val="00FF2AAB"/>
    <w:rsid w:val="00FF31B0"/>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97E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744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D6A9E"/>
    <w:pPr>
      <w:keepNext/>
      <w:keepLines/>
      <w:numPr>
        <w:numId w:val="4"/>
      </w:numPr>
      <w:tabs>
        <w:tab w:val="left" w:pos="567"/>
      </w:tabs>
      <w:snapToGrid w:val="0"/>
      <w:spacing w:before="360" w:after="120"/>
      <w:ind w:left="567" w:hanging="567"/>
      <w:outlineLvl w:val="3"/>
    </w:pPr>
    <w:rPr>
      <w:rFonts w:ascii="Arial" w:hAnsi="Arial"/>
      <w:b/>
      <w:bCs/>
      <w:cap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D6A9E"/>
    <w:rPr>
      <w:rFonts w:ascii="Arial" w:eastAsia="Times New Roman" w:hAnsi="Arial"/>
      <w:b/>
      <w:bCs/>
      <w:cap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832D07"/>
    <w:pPr>
      <w:numPr>
        <w:numId w:val="3"/>
      </w:numPr>
      <w:autoSpaceDE w:val="0"/>
      <w:autoSpaceDN w:val="0"/>
      <w:adjustRightInd w:val="0"/>
      <w:spacing w:after="120"/>
      <w:jc w:val="both"/>
    </w:pPr>
    <w:rPr>
      <w:rFonts w:ascii="Arial" w:eastAsia="SimSun" w:hAnsi="Arial" w:cs="Arial"/>
      <w:sz w:val="22"/>
      <w:szCs w:val="22"/>
      <w:lang w:val="en-GB"/>
    </w:rPr>
  </w:style>
  <w:style w:type="paragraph" w:customStyle="1" w:styleId="Sansinterligne">
    <w:name w:val="Sans interligne"/>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5"/>
      </w:numPr>
      <w:spacing w:before="240"/>
      <w:ind w:left="567" w:hanging="567"/>
      <w:jc w:val="both"/>
    </w:pPr>
    <w:rPr>
      <w:rFonts w:ascii="Arial" w:hAnsi="Arial" w:cs="Arial"/>
      <w:sz w:val="22"/>
      <w:szCs w:val="22"/>
      <w:lang w:val="en-GB"/>
    </w:rPr>
  </w:style>
  <w:style w:type="character" w:customStyle="1" w:styleId="ParagraphChar">
    <w:name w:val="Paragraph Char"/>
    <w:link w:val="Paragraph"/>
    <w:rsid w:val="00350080"/>
    <w:rPr>
      <w:rFonts w:ascii="Arial" w:eastAsia="Times New Roman" w:hAnsi="Arial" w:cs="Arial"/>
      <w:sz w:val="22"/>
      <w:szCs w:val="22"/>
      <w:lang w:val="en-GB"/>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350080"/>
    <w:rPr>
      <w:rFonts w:ascii="Arial" w:eastAsia="Times New Roman" w:hAnsi="Arial"/>
      <w:lang w:val="en-GB"/>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qFormat/>
    <w:rsid w:val="003A68B2"/>
    <w:pPr>
      <w:keepNext/>
      <w:numPr>
        <w:numId w:val="6"/>
      </w:numPr>
      <w:spacing w:after="120"/>
      <w:ind w:left="567" w:hanging="207"/>
    </w:pPr>
    <w:rPr>
      <w:rFonts w:cs="Arial"/>
      <w:szCs w:val="22"/>
      <w:lang w:val="en-GB"/>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unhideWhenUsed/>
    <w:rsid w:val="00BD2324"/>
    <w:rPr>
      <w:sz w:val="20"/>
      <w:szCs w:val="20"/>
    </w:rPr>
  </w:style>
  <w:style w:type="character" w:customStyle="1" w:styleId="CommentTextChar">
    <w:name w:val="Comment Text Char"/>
    <w:basedOn w:val="DefaultParagraphFont"/>
    <w:link w:val="CommentText"/>
    <w:uiPriority w:val="99"/>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rsid w:val="00961B14"/>
    <w:pPr>
      <w:ind w:left="720"/>
      <w:contextualSpacing/>
    </w:pPr>
  </w:style>
  <w:style w:type="paragraph" w:styleId="Revision">
    <w:name w:val="Revision"/>
    <w:hidden/>
    <w:uiPriority w:val="99"/>
    <w:semiHidden/>
    <w:rsid w:val="0077725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4467"/>
    <w:rPr>
      <w:rFonts w:asciiTheme="majorHAnsi" w:eastAsiaTheme="majorEastAsia" w:hAnsiTheme="majorHAnsi" w:cstheme="majorBidi"/>
      <w:color w:val="243F60" w:themeColor="accent1" w:themeShade="7F"/>
      <w:sz w:val="24"/>
      <w:szCs w:val="24"/>
    </w:rPr>
  </w:style>
  <w:style w:type="paragraph" w:customStyle="1" w:styleId="NoSpacing1">
    <w:name w:val="No Spacing1"/>
    <w:uiPriority w:val="99"/>
    <w:qFormat/>
    <w:rsid w:val="00C418CE"/>
    <w:rPr>
      <w:sz w:val="22"/>
      <w:szCs w:val="22"/>
      <w:lang w:eastAsia="zh-CN"/>
    </w:rPr>
  </w:style>
  <w:style w:type="paragraph" w:customStyle="1" w:styleId="DocMain">
    <w:name w:val="Doc_Main"/>
    <w:basedOn w:val="NoSpacing"/>
    <w:uiPriority w:val="99"/>
    <w:qFormat/>
    <w:rsid w:val="00C418CE"/>
    <w:pPr>
      <w:spacing w:before="240" w:after="240"/>
      <w:ind w:left="720" w:hanging="360"/>
      <w:jc w:val="both"/>
    </w:pPr>
    <w:rPr>
      <w:rFonts w:ascii="Arial" w:eastAsia="SimSun" w:hAnsi="Arial" w:cs="Arial"/>
      <w:sz w:val="22"/>
      <w:szCs w:val="22"/>
      <w:lang w:eastAsia="zh-CN"/>
    </w:rPr>
  </w:style>
  <w:style w:type="character" w:styleId="FollowedHyperlink">
    <w:name w:val="FollowedHyperlink"/>
    <w:basedOn w:val="DefaultParagraphFont"/>
    <w:uiPriority w:val="99"/>
    <w:semiHidden/>
    <w:unhideWhenUsed/>
    <w:rsid w:val="008C1E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744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D6A9E"/>
    <w:pPr>
      <w:keepNext/>
      <w:keepLines/>
      <w:numPr>
        <w:numId w:val="4"/>
      </w:numPr>
      <w:tabs>
        <w:tab w:val="left" w:pos="567"/>
      </w:tabs>
      <w:snapToGrid w:val="0"/>
      <w:spacing w:before="360" w:after="120"/>
      <w:ind w:left="567" w:hanging="567"/>
      <w:outlineLvl w:val="3"/>
    </w:pPr>
    <w:rPr>
      <w:rFonts w:ascii="Arial" w:hAnsi="Arial"/>
      <w:b/>
      <w:bCs/>
      <w:cap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D6A9E"/>
    <w:rPr>
      <w:rFonts w:ascii="Arial" w:eastAsia="Times New Roman" w:hAnsi="Arial"/>
      <w:b/>
      <w:bCs/>
      <w:cap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832D07"/>
    <w:pPr>
      <w:numPr>
        <w:numId w:val="3"/>
      </w:numPr>
      <w:autoSpaceDE w:val="0"/>
      <w:autoSpaceDN w:val="0"/>
      <w:adjustRightInd w:val="0"/>
      <w:spacing w:after="120"/>
      <w:jc w:val="both"/>
    </w:pPr>
    <w:rPr>
      <w:rFonts w:ascii="Arial" w:eastAsia="SimSun" w:hAnsi="Arial" w:cs="Arial"/>
      <w:sz w:val="22"/>
      <w:szCs w:val="22"/>
      <w:lang w:val="en-GB"/>
    </w:rPr>
  </w:style>
  <w:style w:type="paragraph" w:customStyle="1" w:styleId="Sansinterligne">
    <w:name w:val="Sans interligne"/>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5"/>
      </w:numPr>
      <w:spacing w:before="240"/>
      <w:ind w:left="567" w:hanging="567"/>
      <w:jc w:val="both"/>
    </w:pPr>
    <w:rPr>
      <w:rFonts w:ascii="Arial" w:hAnsi="Arial" w:cs="Arial"/>
      <w:sz w:val="22"/>
      <w:szCs w:val="22"/>
      <w:lang w:val="en-GB"/>
    </w:rPr>
  </w:style>
  <w:style w:type="character" w:customStyle="1" w:styleId="ParagraphChar">
    <w:name w:val="Paragraph Char"/>
    <w:link w:val="Paragraph"/>
    <w:rsid w:val="00350080"/>
    <w:rPr>
      <w:rFonts w:ascii="Arial" w:eastAsia="Times New Roman" w:hAnsi="Arial" w:cs="Arial"/>
      <w:sz w:val="22"/>
      <w:szCs w:val="22"/>
      <w:lang w:val="en-GB"/>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350080"/>
    <w:rPr>
      <w:rFonts w:ascii="Arial" w:eastAsia="Times New Roman" w:hAnsi="Arial"/>
      <w:lang w:val="en-GB"/>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qFormat/>
    <w:rsid w:val="003A68B2"/>
    <w:pPr>
      <w:keepNext/>
      <w:numPr>
        <w:numId w:val="6"/>
      </w:numPr>
      <w:spacing w:after="120"/>
      <w:ind w:left="567" w:hanging="207"/>
    </w:pPr>
    <w:rPr>
      <w:rFonts w:cs="Arial"/>
      <w:szCs w:val="22"/>
      <w:lang w:val="en-GB"/>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unhideWhenUsed/>
    <w:rsid w:val="00BD2324"/>
    <w:rPr>
      <w:sz w:val="20"/>
      <w:szCs w:val="20"/>
    </w:rPr>
  </w:style>
  <w:style w:type="character" w:customStyle="1" w:styleId="CommentTextChar">
    <w:name w:val="Comment Text Char"/>
    <w:basedOn w:val="DefaultParagraphFont"/>
    <w:link w:val="CommentText"/>
    <w:uiPriority w:val="99"/>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rsid w:val="00961B14"/>
    <w:pPr>
      <w:ind w:left="720"/>
      <w:contextualSpacing/>
    </w:pPr>
  </w:style>
  <w:style w:type="paragraph" w:styleId="Revision">
    <w:name w:val="Revision"/>
    <w:hidden/>
    <w:uiPriority w:val="99"/>
    <w:semiHidden/>
    <w:rsid w:val="0077725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4467"/>
    <w:rPr>
      <w:rFonts w:asciiTheme="majorHAnsi" w:eastAsiaTheme="majorEastAsia" w:hAnsiTheme="majorHAnsi" w:cstheme="majorBidi"/>
      <w:color w:val="243F60" w:themeColor="accent1" w:themeShade="7F"/>
      <w:sz w:val="24"/>
      <w:szCs w:val="24"/>
    </w:rPr>
  </w:style>
  <w:style w:type="paragraph" w:customStyle="1" w:styleId="NoSpacing1">
    <w:name w:val="No Spacing1"/>
    <w:uiPriority w:val="99"/>
    <w:qFormat/>
    <w:rsid w:val="00C418CE"/>
    <w:rPr>
      <w:sz w:val="22"/>
      <w:szCs w:val="22"/>
      <w:lang w:eastAsia="zh-CN"/>
    </w:rPr>
  </w:style>
  <w:style w:type="paragraph" w:customStyle="1" w:styleId="DocMain">
    <w:name w:val="Doc_Main"/>
    <w:basedOn w:val="NoSpacing"/>
    <w:uiPriority w:val="99"/>
    <w:qFormat/>
    <w:rsid w:val="00C418CE"/>
    <w:pPr>
      <w:spacing w:before="240" w:after="240"/>
      <w:ind w:left="720" w:hanging="360"/>
      <w:jc w:val="both"/>
    </w:pPr>
    <w:rPr>
      <w:rFonts w:ascii="Arial" w:eastAsia="SimSun" w:hAnsi="Arial" w:cs="Arial"/>
      <w:sz w:val="22"/>
      <w:szCs w:val="22"/>
      <w:lang w:eastAsia="zh-CN"/>
    </w:rPr>
  </w:style>
  <w:style w:type="character" w:styleId="FollowedHyperlink">
    <w:name w:val="FollowedHyperlink"/>
    <w:basedOn w:val="DefaultParagraphFont"/>
    <w:uiPriority w:val="99"/>
    <w:semiHidden/>
    <w:unhideWhenUsed/>
    <w:rsid w:val="008C1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3517">
      <w:bodyDiv w:val="1"/>
      <w:marLeft w:val="0"/>
      <w:marRight w:val="0"/>
      <w:marTop w:val="0"/>
      <w:marBottom w:val="0"/>
      <w:divBdr>
        <w:top w:val="none" w:sz="0" w:space="0" w:color="auto"/>
        <w:left w:val="none" w:sz="0" w:space="0" w:color="auto"/>
        <w:bottom w:val="none" w:sz="0" w:space="0" w:color="auto"/>
        <w:right w:val="none" w:sz="0" w:space="0" w:color="auto"/>
      </w:divBdr>
    </w:div>
    <w:div w:id="80226799">
      <w:bodyDiv w:val="1"/>
      <w:marLeft w:val="0"/>
      <w:marRight w:val="0"/>
      <w:marTop w:val="0"/>
      <w:marBottom w:val="0"/>
      <w:divBdr>
        <w:top w:val="none" w:sz="0" w:space="0" w:color="auto"/>
        <w:left w:val="none" w:sz="0" w:space="0" w:color="auto"/>
        <w:bottom w:val="none" w:sz="0" w:space="0" w:color="auto"/>
        <w:right w:val="none" w:sz="0" w:space="0" w:color="auto"/>
      </w:divBdr>
    </w:div>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5648777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99553620">
      <w:bodyDiv w:val="1"/>
      <w:marLeft w:val="0"/>
      <w:marRight w:val="0"/>
      <w:marTop w:val="0"/>
      <w:marBottom w:val="0"/>
      <w:divBdr>
        <w:top w:val="none" w:sz="0" w:space="0" w:color="auto"/>
        <w:left w:val="none" w:sz="0" w:space="0" w:color="auto"/>
        <w:bottom w:val="none" w:sz="0" w:space="0" w:color="auto"/>
        <w:right w:val="none" w:sz="0" w:space="0" w:color="auto"/>
      </w:divBdr>
      <w:divsChild>
        <w:div w:id="1981421891">
          <w:marLeft w:val="0"/>
          <w:marRight w:val="0"/>
          <w:marTop w:val="0"/>
          <w:marBottom w:val="0"/>
          <w:divBdr>
            <w:top w:val="none" w:sz="0" w:space="0" w:color="auto"/>
            <w:left w:val="none" w:sz="0" w:space="0" w:color="auto"/>
            <w:bottom w:val="none" w:sz="0" w:space="0" w:color="auto"/>
            <w:right w:val="none" w:sz="0" w:space="0" w:color="auto"/>
          </w:divBdr>
          <w:divsChild>
            <w:div w:id="1261447427">
              <w:marLeft w:val="0"/>
              <w:marRight w:val="60"/>
              <w:marTop w:val="0"/>
              <w:marBottom w:val="0"/>
              <w:divBdr>
                <w:top w:val="none" w:sz="0" w:space="0" w:color="auto"/>
                <w:left w:val="none" w:sz="0" w:space="0" w:color="auto"/>
                <w:bottom w:val="none" w:sz="0" w:space="0" w:color="auto"/>
                <w:right w:val="none" w:sz="0" w:space="0" w:color="auto"/>
              </w:divBdr>
              <w:divsChild>
                <w:div w:id="684017080">
                  <w:marLeft w:val="0"/>
                  <w:marRight w:val="0"/>
                  <w:marTop w:val="0"/>
                  <w:marBottom w:val="120"/>
                  <w:divBdr>
                    <w:top w:val="single" w:sz="6" w:space="0" w:color="C0C0C0"/>
                    <w:left w:val="single" w:sz="6" w:space="0" w:color="D9D9D9"/>
                    <w:bottom w:val="single" w:sz="6" w:space="0" w:color="D9D9D9"/>
                    <w:right w:val="single" w:sz="6" w:space="0" w:color="D9D9D9"/>
                  </w:divBdr>
                  <w:divsChild>
                    <w:div w:id="1314599777">
                      <w:marLeft w:val="0"/>
                      <w:marRight w:val="0"/>
                      <w:marTop w:val="0"/>
                      <w:marBottom w:val="0"/>
                      <w:divBdr>
                        <w:top w:val="none" w:sz="0" w:space="0" w:color="auto"/>
                        <w:left w:val="none" w:sz="0" w:space="0" w:color="auto"/>
                        <w:bottom w:val="none" w:sz="0" w:space="0" w:color="auto"/>
                        <w:right w:val="none" w:sz="0" w:space="0" w:color="auto"/>
                      </w:divBdr>
                      <w:divsChild>
                        <w:div w:id="2018730330">
                          <w:marLeft w:val="0"/>
                          <w:marRight w:val="0"/>
                          <w:marTop w:val="0"/>
                          <w:marBottom w:val="0"/>
                          <w:divBdr>
                            <w:top w:val="none" w:sz="0" w:space="0" w:color="auto"/>
                            <w:left w:val="none" w:sz="0" w:space="0" w:color="auto"/>
                            <w:bottom w:val="none" w:sz="0" w:space="0" w:color="auto"/>
                            <w:right w:val="none" w:sz="0" w:space="0" w:color="auto"/>
                          </w:divBdr>
                          <w:divsChild>
                            <w:div w:id="818839294">
                              <w:marLeft w:val="0"/>
                              <w:marRight w:val="0"/>
                              <w:marTop w:val="0"/>
                              <w:marBottom w:val="0"/>
                              <w:divBdr>
                                <w:top w:val="none" w:sz="0" w:space="0" w:color="auto"/>
                                <w:left w:val="none" w:sz="0" w:space="0" w:color="auto"/>
                                <w:bottom w:val="none" w:sz="0" w:space="0" w:color="auto"/>
                                <w:right w:val="none" w:sz="0" w:space="0" w:color="auto"/>
                              </w:divBdr>
                              <w:divsChild>
                                <w:div w:id="618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1841">
          <w:marLeft w:val="0"/>
          <w:marRight w:val="0"/>
          <w:marTop w:val="0"/>
          <w:marBottom w:val="0"/>
          <w:divBdr>
            <w:top w:val="none" w:sz="0" w:space="0" w:color="auto"/>
            <w:left w:val="none" w:sz="0" w:space="0" w:color="auto"/>
            <w:bottom w:val="none" w:sz="0" w:space="0" w:color="auto"/>
            <w:right w:val="none" w:sz="0" w:space="0" w:color="auto"/>
          </w:divBdr>
          <w:divsChild>
            <w:div w:id="1204975478">
              <w:marLeft w:val="60"/>
              <w:marRight w:val="0"/>
              <w:marTop w:val="0"/>
              <w:marBottom w:val="0"/>
              <w:divBdr>
                <w:top w:val="none" w:sz="0" w:space="0" w:color="auto"/>
                <w:left w:val="none" w:sz="0" w:space="0" w:color="auto"/>
                <w:bottom w:val="none" w:sz="0" w:space="0" w:color="auto"/>
                <w:right w:val="none" w:sz="0" w:space="0" w:color="auto"/>
              </w:divBdr>
              <w:divsChild>
                <w:div w:id="408381446">
                  <w:marLeft w:val="0"/>
                  <w:marRight w:val="0"/>
                  <w:marTop w:val="0"/>
                  <w:marBottom w:val="0"/>
                  <w:divBdr>
                    <w:top w:val="none" w:sz="0" w:space="0" w:color="auto"/>
                    <w:left w:val="none" w:sz="0" w:space="0" w:color="auto"/>
                    <w:bottom w:val="none" w:sz="0" w:space="0" w:color="auto"/>
                    <w:right w:val="none" w:sz="0" w:space="0" w:color="auto"/>
                  </w:divBdr>
                  <w:divsChild>
                    <w:div w:id="2142112449">
                      <w:marLeft w:val="0"/>
                      <w:marRight w:val="0"/>
                      <w:marTop w:val="0"/>
                      <w:marBottom w:val="120"/>
                      <w:divBdr>
                        <w:top w:val="single" w:sz="6" w:space="0" w:color="F5F5F5"/>
                        <w:left w:val="single" w:sz="6" w:space="0" w:color="F5F5F5"/>
                        <w:bottom w:val="single" w:sz="6" w:space="0" w:color="F5F5F5"/>
                        <w:right w:val="single" w:sz="6" w:space="0" w:color="F5F5F5"/>
                      </w:divBdr>
                      <w:divsChild>
                        <w:div w:id="217589082">
                          <w:marLeft w:val="0"/>
                          <w:marRight w:val="0"/>
                          <w:marTop w:val="0"/>
                          <w:marBottom w:val="0"/>
                          <w:divBdr>
                            <w:top w:val="none" w:sz="0" w:space="0" w:color="auto"/>
                            <w:left w:val="none" w:sz="0" w:space="0" w:color="auto"/>
                            <w:bottom w:val="none" w:sz="0" w:space="0" w:color="auto"/>
                            <w:right w:val="none" w:sz="0" w:space="0" w:color="auto"/>
                          </w:divBdr>
                          <w:divsChild>
                            <w:div w:id="924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ITH-16-11.COM_1.BUR-Decisions-EN.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esco.org/culture/ich/en/11.com-bureau" TargetMode="External"/><Relationship Id="rId4" Type="http://schemas.microsoft.com/office/2007/relationships/stylesWithEffects" Target="stylesWithEffects.xml"/><Relationship Id="rId9" Type="http://schemas.openxmlformats.org/officeDocument/2006/relationships/hyperlink" Target="http://www.unesco.org/culture/ich/en/Decisions/8.COM/7.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03D2-60CF-4A07-B42D-4E371BCC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4</TotalTime>
  <Pages>6</Pages>
  <Words>2879</Words>
  <Characters>15838</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UNESCO</cp:lastModifiedBy>
  <cp:revision>4</cp:revision>
  <cp:lastPrinted>2016-05-29T08:26:00Z</cp:lastPrinted>
  <dcterms:created xsi:type="dcterms:W3CDTF">2016-05-29T10:55:00Z</dcterms:created>
  <dcterms:modified xsi:type="dcterms:W3CDTF">2016-05-30T19:22:00Z</dcterms:modified>
</cp:coreProperties>
</file>