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D5837" w14:textId="77777777" w:rsidR="00EC6F8D" w:rsidRPr="008D4C4B" w:rsidRDefault="00EC6F8D" w:rsidP="00AC1071">
      <w:pPr>
        <w:pStyle w:val="COMTitleDecision"/>
        <w:spacing w:before="960"/>
        <w:jc w:val="center"/>
      </w:pPr>
      <w:r w:rsidRPr="008D4C4B">
        <w:t>CONVENTION FOR THE SAFEGUARDING OF THE</w:t>
      </w:r>
      <w:r w:rsidRPr="008D4C4B">
        <w:br/>
        <w:t>INTANGIBLE CULTURAL HERITAGE</w:t>
      </w:r>
    </w:p>
    <w:p w14:paraId="49FE3AFA" w14:textId="77777777" w:rsidR="00EC6F8D" w:rsidRPr="008D4C4B" w:rsidRDefault="00EC6F8D" w:rsidP="001E6952">
      <w:pPr>
        <w:pStyle w:val="COMTitleDecision"/>
        <w:jc w:val="center"/>
      </w:pPr>
      <w:r w:rsidRPr="008D4C4B">
        <w:t>INTERGOVERNMENTAL COMMITTEE FOR THE</w:t>
      </w:r>
      <w:r w:rsidRPr="008D4C4B">
        <w:br/>
        <w:t>SAFEGUARDING OF THE INTANGIBLE CULTURAL HERITAGE</w:t>
      </w:r>
    </w:p>
    <w:p w14:paraId="3929728B" w14:textId="77777777" w:rsidR="00EC6F8D" w:rsidRPr="008D4C4B" w:rsidRDefault="00EE45E0" w:rsidP="00720B18">
      <w:pPr>
        <w:spacing w:before="840"/>
        <w:jc w:val="center"/>
        <w:rPr>
          <w:rFonts w:ascii="Arial" w:hAnsi="Arial" w:cs="Arial"/>
          <w:b/>
          <w:sz w:val="22"/>
          <w:szCs w:val="22"/>
          <w:lang w:val="en-GB"/>
        </w:rPr>
      </w:pPr>
      <w:r w:rsidRPr="008D4C4B">
        <w:rPr>
          <w:rFonts w:ascii="Arial" w:hAnsi="Arial" w:cs="Arial"/>
          <w:b/>
          <w:sz w:val="22"/>
          <w:szCs w:val="22"/>
          <w:lang w:val="en-GB"/>
        </w:rPr>
        <w:t>Meeting of the</w:t>
      </w:r>
      <w:r w:rsidR="00350080" w:rsidRPr="008D4C4B">
        <w:rPr>
          <w:rFonts w:ascii="Arial" w:hAnsi="Arial" w:cs="Arial"/>
          <w:b/>
          <w:sz w:val="22"/>
          <w:szCs w:val="22"/>
          <w:lang w:val="en-GB"/>
        </w:rPr>
        <w:t xml:space="preserve"> Bureau</w:t>
      </w:r>
      <w:r w:rsidRPr="008D4C4B">
        <w:rPr>
          <w:rFonts w:ascii="Arial" w:hAnsi="Arial" w:cs="Arial"/>
          <w:b/>
          <w:sz w:val="22"/>
          <w:szCs w:val="22"/>
          <w:lang w:val="en-GB"/>
        </w:rPr>
        <w:br/>
        <w:t>U</w:t>
      </w:r>
      <w:r w:rsidR="00EF768E" w:rsidRPr="008D4C4B">
        <w:rPr>
          <w:rFonts w:ascii="Arial" w:hAnsi="Arial" w:cs="Arial"/>
          <w:b/>
          <w:sz w:val="22"/>
          <w:szCs w:val="22"/>
          <w:lang w:val="en-GB"/>
        </w:rPr>
        <w:t>NESCO Headquarters, Paris, Room VIII</w:t>
      </w:r>
    </w:p>
    <w:p w14:paraId="061C23A7" w14:textId="6FE1D86E" w:rsidR="00EC6F8D" w:rsidRPr="008D4C4B" w:rsidRDefault="00EF768E" w:rsidP="00720B18">
      <w:pPr>
        <w:jc w:val="center"/>
        <w:rPr>
          <w:rFonts w:ascii="Arial" w:hAnsi="Arial" w:cs="Arial"/>
          <w:b/>
          <w:sz w:val="22"/>
          <w:szCs w:val="22"/>
          <w:lang w:val="en-GB"/>
        </w:rPr>
      </w:pPr>
      <w:r w:rsidRPr="008D4C4B">
        <w:rPr>
          <w:rFonts w:ascii="Arial" w:hAnsi="Arial" w:cs="Arial"/>
          <w:b/>
          <w:sz w:val="22"/>
          <w:szCs w:val="22"/>
          <w:lang w:val="en-GB"/>
        </w:rPr>
        <w:t>20 October </w:t>
      </w:r>
      <w:r w:rsidR="00EA3517" w:rsidRPr="008D4C4B">
        <w:rPr>
          <w:rFonts w:ascii="Arial" w:hAnsi="Arial" w:cs="Arial"/>
          <w:b/>
          <w:sz w:val="22"/>
          <w:szCs w:val="22"/>
          <w:lang w:val="en-GB"/>
        </w:rPr>
        <w:t>201</w:t>
      </w:r>
      <w:r w:rsidR="00EA3517">
        <w:rPr>
          <w:rFonts w:ascii="Arial" w:hAnsi="Arial" w:cs="Arial"/>
          <w:b/>
          <w:sz w:val="22"/>
          <w:szCs w:val="22"/>
          <w:lang w:val="en-GB"/>
        </w:rPr>
        <w:t>6</w:t>
      </w:r>
      <w:r w:rsidRPr="008D4C4B">
        <w:rPr>
          <w:rFonts w:ascii="Arial" w:hAnsi="Arial" w:cs="Arial"/>
          <w:b/>
          <w:sz w:val="22"/>
          <w:szCs w:val="22"/>
          <w:lang w:val="en-GB"/>
        </w:rPr>
        <w:t>, 10 a.m.-1 p.m.</w:t>
      </w:r>
    </w:p>
    <w:p w14:paraId="00907964" w14:textId="4638DE36" w:rsidR="00EC6F8D" w:rsidRPr="008D4C4B" w:rsidRDefault="00EC6F8D" w:rsidP="00720B18">
      <w:pPr>
        <w:pStyle w:val="Sansinterligne2"/>
        <w:spacing w:before="1200"/>
        <w:jc w:val="center"/>
        <w:rPr>
          <w:rFonts w:ascii="Arial" w:hAnsi="Arial" w:cs="Arial"/>
          <w:b/>
          <w:sz w:val="22"/>
          <w:szCs w:val="22"/>
          <w:lang w:val="en-GB"/>
        </w:rPr>
      </w:pPr>
      <w:r w:rsidRPr="008D4C4B">
        <w:rPr>
          <w:rFonts w:ascii="Arial" w:hAnsi="Arial" w:cs="Arial"/>
          <w:b/>
          <w:sz w:val="22"/>
          <w:szCs w:val="22"/>
          <w:u w:val="single"/>
          <w:lang w:val="en-GB"/>
        </w:rPr>
        <w:t xml:space="preserve">Item </w:t>
      </w:r>
      <w:r w:rsidR="00477CEB">
        <w:rPr>
          <w:rFonts w:ascii="Arial" w:hAnsi="Arial" w:cs="Arial"/>
          <w:b/>
          <w:sz w:val="22"/>
          <w:szCs w:val="22"/>
          <w:u w:val="single"/>
          <w:lang w:val="en-GB"/>
        </w:rPr>
        <w:t>5</w:t>
      </w:r>
      <w:r w:rsidRPr="008D4C4B">
        <w:rPr>
          <w:rFonts w:ascii="Arial" w:hAnsi="Arial" w:cs="Arial"/>
          <w:b/>
          <w:sz w:val="22"/>
          <w:szCs w:val="22"/>
          <w:lang w:val="en-GB"/>
        </w:rPr>
        <w:t>:</w:t>
      </w:r>
    </w:p>
    <w:p w14:paraId="53E4A36A" w14:textId="3594A1D5" w:rsidR="009335A9" w:rsidRDefault="00D334EA" w:rsidP="009335A9">
      <w:pPr>
        <w:pStyle w:val="Sansinterligne2"/>
        <w:jc w:val="center"/>
        <w:rPr>
          <w:rFonts w:ascii="Arial" w:hAnsi="Arial" w:cs="Arial"/>
          <w:b/>
          <w:sz w:val="22"/>
          <w:szCs w:val="22"/>
          <w:lang w:val="en-GB"/>
        </w:rPr>
      </w:pPr>
      <w:r>
        <w:rPr>
          <w:rFonts w:ascii="Arial" w:hAnsi="Arial" w:cs="Arial"/>
          <w:b/>
          <w:sz w:val="22"/>
          <w:szCs w:val="22"/>
          <w:lang w:val="en-GB"/>
        </w:rPr>
        <w:t xml:space="preserve">Examination of </w:t>
      </w:r>
      <w:r w:rsidR="009335A9">
        <w:rPr>
          <w:rFonts w:ascii="Arial" w:hAnsi="Arial" w:cs="Arial"/>
          <w:b/>
          <w:sz w:val="22"/>
          <w:szCs w:val="22"/>
          <w:lang w:val="en-GB"/>
        </w:rPr>
        <w:t xml:space="preserve">three </w:t>
      </w:r>
      <w:r w:rsidR="00262F0D">
        <w:rPr>
          <w:rFonts w:ascii="Arial" w:hAnsi="Arial" w:cs="Arial"/>
          <w:b/>
          <w:sz w:val="22"/>
          <w:szCs w:val="22"/>
          <w:lang w:val="en-GB"/>
        </w:rPr>
        <w:t>international a</w:t>
      </w:r>
      <w:r w:rsidR="00C418CE" w:rsidRPr="008D4C4B">
        <w:rPr>
          <w:rFonts w:ascii="Arial" w:hAnsi="Arial" w:cs="Arial"/>
          <w:b/>
          <w:sz w:val="22"/>
          <w:szCs w:val="22"/>
          <w:lang w:val="en-GB"/>
        </w:rPr>
        <w:t xml:space="preserve">ssistance </w:t>
      </w:r>
      <w:r w:rsidR="009335A9">
        <w:rPr>
          <w:rFonts w:ascii="Arial" w:hAnsi="Arial" w:cs="Arial"/>
          <w:b/>
          <w:sz w:val="22"/>
          <w:szCs w:val="22"/>
          <w:lang w:val="en-GB"/>
        </w:rPr>
        <w:t xml:space="preserve">requests </w:t>
      </w:r>
    </w:p>
    <w:p w14:paraId="418D9BE3" w14:textId="055E0EC6" w:rsidR="00EC6F8D" w:rsidRPr="008D4C4B" w:rsidRDefault="00C418CE" w:rsidP="00720B18">
      <w:pPr>
        <w:pStyle w:val="Sansinterligne2"/>
        <w:spacing w:after="1200"/>
        <w:jc w:val="center"/>
        <w:rPr>
          <w:rFonts w:ascii="Arial" w:hAnsi="Arial" w:cs="Arial"/>
          <w:b/>
          <w:sz w:val="22"/>
          <w:szCs w:val="22"/>
          <w:lang w:val="en-GB"/>
        </w:rPr>
      </w:pPr>
      <w:r w:rsidRPr="008D4C4B">
        <w:rPr>
          <w:rFonts w:ascii="Arial" w:hAnsi="Arial" w:cs="Arial"/>
          <w:b/>
          <w:sz w:val="22"/>
          <w:szCs w:val="22"/>
          <w:lang w:val="en-GB"/>
        </w:rPr>
        <w:t>up to US$</w:t>
      </w:r>
      <w:r w:rsidR="00EF768E" w:rsidRPr="008D4C4B">
        <w:rPr>
          <w:rFonts w:ascii="Arial" w:hAnsi="Arial" w:cs="Arial"/>
          <w:b/>
          <w:sz w:val="22"/>
          <w:szCs w:val="22"/>
          <w:lang w:val="en-GB"/>
        </w:rPr>
        <w:t>100</w:t>
      </w:r>
      <w:r w:rsidRPr="008D4C4B">
        <w:rPr>
          <w:rFonts w:ascii="Arial" w:hAnsi="Arial" w:cs="Arial"/>
          <w:b/>
          <w:sz w:val="22"/>
          <w:szCs w:val="22"/>
          <w:lang w:val="en-GB"/>
        </w:rPr>
        <w:t>,000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8D4C4B" w14:paraId="465AC91C" w14:textId="77777777" w:rsidTr="00EC6F8D">
        <w:trPr>
          <w:jc w:val="center"/>
        </w:trPr>
        <w:tc>
          <w:tcPr>
            <w:tcW w:w="5670" w:type="dxa"/>
            <w:vAlign w:val="center"/>
          </w:tcPr>
          <w:p w14:paraId="70A233E5" w14:textId="77777777" w:rsidR="00EC6F8D" w:rsidRPr="008D4C4B" w:rsidRDefault="00EC6F8D" w:rsidP="00720B18">
            <w:pPr>
              <w:pStyle w:val="Sansinterligne1"/>
              <w:spacing w:before="200" w:after="200"/>
              <w:jc w:val="center"/>
              <w:rPr>
                <w:rFonts w:ascii="Arial" w:hAnsi="Arial" w:cs="Arial"/>
                <w:b/>
                <w:sz w:val="22"/>
                <w:szCs w:val="22"/>
                <w:lang w:val="en-GB"/>
              </w:rPr>
            </w:pPr>
            <w:r w:rsidRPr="008D4C4B">
              <w:rPr>
                <w:rFonts w:ascii="Arial" w:hAnsi="Arial" w:cs="Arial"/>
                <w:b/>
                <w:sz w:val="22"/>
                <w:szCs w:val="22"/>
                <w:lang w:val="en-GB"/>
              </w:rPr>
              <w:t>Summary</w:t>
            </w:r>
          </w:p>
          <w:p w14:paraId="19ADDB18" w14:textId="77777777" w:rsidR="00350080" w:rsidRPr="000A04D0" w:rsidRDefault="00C418CE" w:rsidP="005B2299">
            <w:pPr>
              <w:pStyle w:val="NoSpacing"/>
              <w:spacing w:before="120" w:after="120"/>
              <w:jc w:val="both"/>
              <w:rPr>
                <w:rFonts w:ascii="Arial" w:hAnsi="Arial" w:cs="Arial"/>
                <w:sz w:val="22"/>
                <w:szCs w:val="22"/>
                <w:lang w:val="en-GB"/>
              </w:rPr>
            </w:pPr>
            <w:r w:rsidRPr="000A04D0">
              <w:rPr>
                <w:rFonts w:ascii="Arial" w:hAnsi="Arial" w:cs="Arial"/>
                <w:sz w:val="22"/>
                <w:szCs w:val="22"/>
                <w:lang w:val="en-GB"/>
              </w:rPr>
              <w:t>Paragraph 49 of the Operational Directives provides that requests up to US$</w:t>
            </w:r>
            <w:r w:rsidR="00EF768E" w:rsidRPr="000A04D0">
              <w:rPr>
                <w:rFonts w:ascii="Arial" w:hAnsi="Arial" w:cs="Arial"/>
                <w:sz w:val="22"/>
                <w:szCs w:val="22"/>
                <w:lang w:val="en-GB"/>
              </w:rPr>
              <w:t>100</w:t>
            </w:r>
            <w:r w:rsidRPr="000A04D0">
              <w:rPr>
                <w:rFonts w:ascii="Arial" w:hAnsi="Arial" w:cs="Arial"/>
                <w:sz w:val="22"/>
                <w:szCs w:val="22"/>
                <w:lang w:val="en-GB"/>
              </w:rPr>
              <w:t xml:space="preserve">,000 are examined and approved by the Bureau of the Committee. The present document includes an overview of </w:t>
            </w:r>
            <w:r w:rsidR="00FF6B7D" w:rsidRPr="000A04D0">
              <w:rPr>
                <w:rFonts w:ascii="Arial" w:hAnsi="Arial" w:cs="Arial"/>
                <w:sz w:val="22"/>
                <w:szCs w:val="22"/>
                <w:lang w:val="en-GB"/>
              </w:rPr>
              <w:t>three</w:t>
            </w:r>
            <w:r w:rsidRPr="000A04D0">
              <w:rPr>
                <w:rFonts w:ascii="Arial" w:hAnsi="Arial" w:cs="Arial"/>
                <w:sz w:val="22"/>
                <w:szCs w:val="22"/>
                <w:lang w:val="en-GB"/>
              </w:rPr>
              <w:t xml:space="preserve"> requests that the Secretariat treated, together with draft decisions concerning each request. </w:t>
            </w:r>
          </w:p>
          <w:p w14:paraId="3DBAE7C8" w14:textId="49FA981E" w:rsidR="00EC6F8D" w:rsidRPr="008D4C4B" w:rsidRDefault="00EC6F8D" w:rsidP="000A04D0">
            <w:pPr>
              <w:pStyle w:val="NoSpacing"/>
              <w:spacing w:before="120" w:after="120"/>
              <w:jc w:val="both"/>
              <w:rPr>
                <w:rFonts w:ascii="Arial" w:hAnsi="Arial" w:cs="Arial"/>
                <w:sz w:val="22"/>
                <w:szCs w:val="22"/>
                <w:lang w:val="en-GB"/>
              </w:rPr>
            </w:pPr>
            <w:r w:rsidRPr="000A04D0">
              <w:rPr>
                <w:rFonts w:ascii="Arial" w:hAnsi="Arial" w:cs="Arial"/>
                <w:b/>
                <w:sz w:val="22"/>
                <w:szCs w:val="22"/>
                <w:lang w:val="en-GB"/>
              </w:rPr>
              <w:t xml:space="preserve">Decision required: </w:t>
            </w:r>
            <w:r w:rsidR="000A04D0" w:rsidRPr="000A04D0">
              <w:rPr>
                <w:rFonts w:ascii="Arial" w:hAnsi="Arial" w:cs="Arial"/>
                <w:bCs/>
                <w:sz w:val="22"/>
                <w:szCs w:val="22"/>
                <w:lang w:val="en-GB"/>
              </w:rPr>
              <w:t>paragraph 7</w:t>
            </w:r>
          </w:p>
        </w:tc>
      </w:tr>
    </w:tbl>
    <w:p w14:paraId="23E20EC4" w14:textId="18CB9C92" w:rsidR="00C418CE" w:rsidRPr="008D4C4B" w:rsidRDefault="00655736" w:rsidP="000F6752">
      <w:pPr>
        <w:pStyle w:val="COMPara"/>
        <w:numPr>
          <w:ilvl w:val="0"/>
          <w:numId w:val="6"/>
        </w:numPr>
        <w:tabs>
          <w:tab w:val="left" w:pos="567"/>
        </w:tabs>
        <w:ind w:left="567" w:hanging="567"/>
        <w:jc w:val="both"/>
      </w:pPr>
      <w:r w:rsidRPr="008D4C4B">
        <w:br w:type="page"/>
      </w:r>
      <w:r w:rsidR="00C418CE" w:rsidRPr="008D4C4B">
        <w:lastRenderedPageBreak/>
        <w:t xml:space="preserve">As stipulated in Article 20 of the Convention, </w:t>
      </w:r>
      <w:r w:rsidR="00914D7E">
        <w:t>I</w:t>
      </w:r>
      <w:r w:rsidR="00C418CE" w:rsidRPr="008D4C4B">
        <w:t xml:space="preserve">nternational </w:t>
      </w:r>
      <w:r w:rsidR="00914D7E">
        <w:t>A</w:t>
      </w:r>
      <w:r w:rsidR="00C418CE" w:rsidRPr="008D4C4B">
        <w:t xml:space="preserve">ssistance may be granted to States Parties for purposes of the safeguarding of the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w:t>
      </w:r>
      <w:r w:rsidR="00914D7E">
        <w:t>and following its recent revision</w:t>
      </w:r>
      <w:r w:rsidR="00631FCD">
        <w:t>s,</w:t>
      </w:r>
      <w:r w:rsidR="00914D7E">
        <w:t xml:space="preserve"> </w:t>
      </w:r>
      <w:r w:rsidR="00C418CE" w:rsidRPr="008D4C4B">
        <w:t>international assistance requests up to US$</w:t>
      </w:r>
      <w:r w:rsidR="00EF768E" w:rsidRPr="008D4C4B">
        <w:t>100</w:t>
      </w:r>
      <w:r w:rsidR="00C418CE" w:rsidRPr="008D4C4B">
        <w:t>,000 (except requests for preparatory assistance) can be submitted at any time. Paragraph 49 further provides that requests up to US$</w:t>
      </w:r>
      <w:r w:rsidR="00EF768E" w:rsidRPr="008D4C4B">
        <w:t>100</w:t>
      </w:r>
      <w:r w:rsidR="00C418CE" w:rsidRPr="008D4C4B">
        <w:t>,000 are examined and approved by the Bureau of the Committee.</w:t>
      </w:r>
    </w:p>
    <w:p w14:paraId="325D35A5" w14:textId="77777777" w:rsidR="00C418CE" w:rsidRPr="008D4C4B" w:rsidRDefault="00C418CE" w:rsidP="005B2299">
      <w:pPr>
        <w:pStyle w:val="NoSpacing1"/>
        <w:keepNext/>
        <w:tabs>
          <w:tab w:val="left" w:pos="567"/>
        </w:tabs>
        <w:spacing w:before="360" w:after="240"/>
        <w:ind w:left="567" w:hanging="567"/>
        <w:jc w:val="both"/>
        <w:rPr>
          <w:rFonts w:ascii="Arial" w:hAnsi="Arial" w:cs="Arial"/>
          <w:b/>
          <w:lang w:val="en-GB"/>
        </w:rPr>
      </w:pPr>
      <w:r w:rsidRPr="008D4C4B">
        <w:rPr>
          <w:rFonts w:ascii="Arial" w:hAnsi="Arial" w:cs="Arial"/>
          <w:b/>
          <w:lang w:val="en-GB"/>
        </w:rPr>
        <w:t>Overview of the present requests</w:t>
      </w:r>
    </w:p>
    <w:p w14:paraId="3CDFB683" w14:textId="77777777" w:rsidR="00C418CE" w:rsidRPr="008D4C4B" w:rsidRDefault="00C418CE" w:rsidP="003A68B2">
      <w:pPr>
        <w:pStyle w:val="DocMain"/>
        <w:numPr>
          <w:ilvl w:val="0"/>
          <w:numId w:val="6"/>
        </w:numPr>
        <w:tabs>
          <w:tab w:val="left" w:pos="567"/>
        </w:tabs>
        <w:spacing w:after="120"/>
        <w:ind w:left="567" w:hanging="567"/>
        <w:rPr>
          <w:lang w:val="en-GB"/>
        </w:rPr>
      </w:pPr>
      <w:r w:rsidRPr="008D4C4B">
        <w:rPr>
          <w:lang w:val="en-GB"/>
        </w:rPr>
        <w:t xml:space="preserve">The Bureau is asked to examine and decide on the </w:t>
      </w:r>
      <w:r w:rsidRPr="00B86DA1">
        <w:rPr>
          <w:lang w:val="en-GB"/>
        </w:rPr>
        <w:t xml:space="preserve">following </w:t>
      </w:r>
      <w:r w:rsidR="00FF6B7D" w:rsidRPr="00B86DA1">
        <w:rPr>
          <w:lang w:val="en-GB"/>
        </w:rPr>
        <w:t>three</w:t>
      </w:r>
      <w:r w:rsidR="00CB360D" w:rsidRPr="00B86DA1">
        <w:rPr>
          <w:lang w:val="en-GB"/>
        </w:rPr>
        <w:t xml:space="preserve"> </w:t>
      </w:r>
      <w:r w:rsidRPr="00B86DA1">
        <w:rPr>
          <w:lang w:val="en-GB"/>
        </w:rPr>
        <w:t>completed</w:t>
      </w:r>
      <w:r w:rsidRPr="008D4C4B">
        <w:rPr>
          <w:lang w:val="en-GB"/>
        </w:rPr>
        <w:t xml:space="preserve"> requests:</w:t>
      </w:r>
    </w:p>
    <w:tbl>
      <w:tblPr>
        <w:tblW w:w="0" w:type="auto"/>
        <w:tblInd w:w="562" w:type="dxa"/>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1837"/>
        <w:gridCol w:w="1350"/>
        <w:gridCol w:w="3767"/>
        <w:gridCol w:w="1526"/>
        <w:gridCol w:w="710"/>
      </w:tblGrid>
      <w:tr w:rsidR="00EF768E" w:rsidRPr="008D4C4B" w14:paraId="2D066195" w14:textId="77777777" w:rsidTr="009C3B2E">
        <w:trPr>
          <w:cantSplit/>
          <w:tblHeader/>
        </w:trPr>
        <w:tc>
          <w:tcPr>
            <w:tcW w:w="0" w:type="auto"/>
            <w:tcBorders>
              <w:top w:val="single" w:sz="4" w:space="0" w:color="auto"/>
              <w:bottom w:val="single" w:sz="4" w:space="0" w:color="auto"/>
              <w:right w:val="nil"/>
            </w:tcBorders>
            <w:shd w:val="clear" w:color="auto" w:fill="BFBFBF"/>
            <w:vAlign w:val="center"/>
          </w:tcPr>
          <w:p w14:paraId="6D698293" w14:textId="77777777" w:rsidR="00C418CE" w:rsidRPr="008D4C4B" w:rsidRDefault="00C418CE" w:rsidP="000F6752">
            <w:pPr>
              <w:spacing w:before="120" w:after="120"/>
              <w:jc w:val="center"/>
              <w:rPr>
                <w:rFonts w:ascii="Arial" w:hAnsi="Arial" w:cs="Arial"/>
                <w:sz w:val="20"/>
                <w:szCs w:val="18"/>
                <w:lang w:val="en-GB"/>
              </w:rPr>
            </w:pPr>
            <w:r w:rsidRPr="008D4C4B">
              <w:rPr>
                <w:rFonts w:ascii="Arial" w:hAnsi="Arial" w:cs="Arial"/>
                <w:b/>
                <w:bCs/>
                <w:sz w:val="20"/>
                <w:szCs w:val="18"/>
                <w:lang w:val="en-GB" w:eastAsia="en-GB"/>
              </w:rPr>
              <w:t>Draft Decision</w:t>
            </w:r>
          </w:p>
        </w:tc>
        <w:tc>
          <w:tcPr>
            <w:tcW w:w="0" w:type="auto"/>
            <w:tcBorders>
              <w:top w:val="single" w:sz="4" w:space="0" w:color="auto"/>
              <w:left w:val="nil"/>
              <w:bottom w:val="single" w:sz="4" w:space="0" w:color="auto"/>
            </w:tcBorders>
            <w:shd w:val="clear" w:color="auto" w:fill="BFBFBF"/>
            <w:vAlign w:val="center"/>
          </w:tcPr>
          <w:p w14:paraId="03C32A15" w14:textId="77777777" w:rsidR="00C418CE" w:rsidRPr="008D4C4B" w:rsidRDefault="00C418CE" w:rsidP="000F6752">
            <w:pPr>
              <w:spacing w:before="120" w:after="120"/>
              <w:jc w:val="center"/>
              <w:rPr>
                <w:rFonts w:ascii="Arial" w:hAnsi="Arial" w:cs="Arial"/>
                <w:sz w:val="20"/>
                <w:szCs w:val="18"/>
                <w:lang w:val="en-GB"/>
              </w:rPr>
            </w:pPr>
            <w:r w:rsidRPr="008D4C4B">
              <w:rPr>
                <w:rFonts w:ascii="Arial" w:hAnsi="Arial" w:cs="Arial"/>
                <w:b/>
                <w:bCs/>
                <w:sz w:val="20"/>
                <w:szCs w:val="18"/>
                <w:lang w:val="en-GB" w:eastAsia="en-GB"/>
              </w:rPr>
              <w:t>Requesting State</w:t>
            </w:r>
          </w:p>
        </w:tc>
        <w:tc>
          <w:tcPr>
            <w:tcW w:w="0" w:type="auto"/>
            <w:tcBorders>
              <w:top w:val="single" w:sz="4" w:space="0" w:color="auto"/>
              <w:bottom w:val="single" w:sz="4" w:space="0" w:color="auto"/>
            </w:tcBorders>
            <w:shd w:val="clear" w:color="auto" w:fill="BFBFBF"/>
            <w:vAlign w:val="center"/>
          </w:tcPr>
          <w:p w14:paraId="713211A9" w14:textId="77777777" w:rsidR="00C418CE" w:rsidRPr="008D4C4B" w:rsidRDefault="00C418CE" w:rsidP="000F6752">
            <w:pPr>
              <w:spacing w:before="120" w:after="120"/>
              <w:jc w:val="center"/>
              <w:rPr>
                <w:rFonts w:ascii="Arial" w:hAnsi="Arial" w:cs="Arial"/>
                <w:sz w:val="20"/>
                <w:szCs w:val="18"/>
                <w:lang w:val="en-GB"/>
              </w:rPr>
            </w:pPr>
            <w:r w:rsidRPr="008D4C4B">
              <w:rPr>
                <w:rFonts w:ascii="Arial" w:hAnsi="Arial" w:cs="Arial"/>
                <w:b/>
                <w:bCs/>
                <w:sz w:val="20"/>
                <w:szCs w:val="18"/>
                <w:lang w:val="en-GB" w:eastAsia="en-GB"/>
              </w:rPr>
              <w:t>Title</w:t>
            </w:r>
          </w:p>
        </w:tc>
        <w:tc>
          <w:tcPr>
            <w:tcW w:w="0" w:type="auto"/>
            <w:tcBorders>
              <w:top w:val="single" w:sz="4" w:space="0" w:color="auto"/>
              <w:bottom w:val="single" w:sz="4" w:space="0" w:color="auto"/>
            </w:tcBorders>
            <w:shd w:val="clear" w:color="auto" w:fill="BFBFBF"/>
            <w:vAlign w:val="center"/>
          </w:tcPr>
          <w:p w14:paraId="28DC7CC7" w14:textId="77777777" w:rsidR="00C418CE" w:rsidRPr="008D4C4B" w:rsidRDefault="00C418CE" w:rsidP="000F6752">
            <w:pPr>
              <w:spacing w:before="120" w:after="120"/>
              <w:jc w:val="center"/>
              <w:rPr>
                <w:rFonts w:ascii="Arial" w:hAnsi="Arial" w:cs="Arial"/>
                <w:b/>
                <w:bCs/>
                <w:sz w:val="20"/>
                <w:szCs w:val="18"/>
                <w:lang w:val="en-GB" w:eastAsia="en-GB"/>
              </w:rPr>
            </w:pPr>
            <w:r w:rsidRPr="008D4C4B">
              <w:rPr>
                <w:rFonts w:ascii="Arial" w:hAnsi="Arial" w:cs="Arial"/>
                <w:b/>
                <w:bCs/>
                <w:sz w:val="20"/>
                <w:szCs w:val="18"/>
                <w:lang w:val="en-GB" w:eastAsia="en-GB"/>
              </w:rPr>
              <w:t>Amount requested</w:t>
            </w:r>
          </w:p>
        </w:tc>
        <w:tc>
          <w:tcPr>
            <w:tcW w:w="0" w:type="auto"/>
            <w:tcBorders>
              <w:top w:val="single" w:sz="4" w:space="0" w:color="auto"/>
              <w:bottom w:val="single" w:sz="4" w:space="0" w:color="auto"/>
            </w:tcBorders>
            <w:shd w:val="clear" w:color="auto" w:fill="BFBFBF"/>
            <w:vAlign w:val="center"/>
          </w:tcPr>
          <w:p w14:paraId="2DABA5DA" w14:textId="77777777" w:rsidR="00C418CE" w:rsidRPr="008D4C4B" w:rsidRDefault="00C418CE" w:rsidP="000F6752">
            <w:pPr>
              <w:spacing w:before="120" w:after="120"/>
              <w:jc w:val="center"/>
              <w:rPr>
                <w:rFonts w:ascii="Arial" w:hAnsi="Arial" w:cs="Arial"/>
                <w:sz w:val="20"/>
                <w:szCs w:val="18"/>
                <w:lang w:val="en-GB"/>
              </w:rPr>
            </w:pPr>
            <w:r w:rsidRPr="008D4C4B">
              <w:rPr>
                <w:rFonts w:ascii="Arial" w:hAnsi="Arial" w:cs="Arial"/>
                <w:b/>
                <w:bCs/>
                <w:sz w:val="20"/>
                <w:szCs w:val="18"/>
                <w:lang w:val="en-GB" w:eastAsia="en-GB"/>
              </w:rPr>
              <w:t>File no.</w:t>
            </w:r>
          </w:p>
        </w:tc>
      </w:tr>
      <w:tr w:rsidR="00FF6B7D" w:rsidRPr="008D4C4B" w14:paraId="0EEDB4B4" w14:textId="77777777" w:rsidTr="009C3B2E">
        <w:trPr>
          <w:cantSplit/>
          <w:tblHeader/>
        </w:trPr>
        <w:tc>
          <w:tcPr>
            <w:tcW w:w="0" w:type="auto"/>
            <w:tcBorders>
              <w:top w:val="single" w:sz="4" w:space="0" w:color="auto"/>
              <w:bottom w:val="single" w:sz="4" w:space="0" w:color="auto"/>
              <w:right w:val="nil"/>
            </w:tcBorders>
            <w:shd w:val="clear" w:color="auto" w:fill="auto"/>
          </w:tcPr>
          <w:p w14:paraId="68DA4C3F" w14:textId="0EB186FA" w:rsidR="00C418CE" w:rsidRPr="008D4C4B" w:rsidRDefault="00C418CE" w:rsidP="005B758C">
            <w:pPr>
              <w:spacing w:before="120" w:after="120"/>
              <w:jc w:val="both"/>
              <w:rPr>
                <w:rFonts w:ascii="Arial" w:hAnsi="Arial" w:cs="Arial"/>
                <w:bCs/>
                <w:sz w:val="20"/>
                <w:szCs w:val="20"/>
                <w:lang w:val="en-GB" w:eastAsia="en-GB"/>
              </w:rPr>
            </w:pPr>
            <w:r w:rsidRPr="008D4C4B">
              <w:rPr>
                <w:rFonts w:ascii="Arial" w:hAnsi="Arial" w:cs="Arial"/>
                <w:bCs/>
                <w:color w:val="000000"/>
                <w:sz w:val="20"/>
                <w:szCs w:val="20"/>
                <w:lang w:val="en-GB" w:eastAsia="en-GB"/>
              </w:rPr>
              <w:t>11.COM </w:t>
            </w:r>
            <w:r w:rsidR="00EF768E" w:rsidRPr="008D4C4B">
              <w:rPr>
                <w:rFonts w:ascii="Arial" w:hAnsi="Arial" w:cs="Arial"/>
                <w:bCs/>
                <w:color w:val="000000"/>
                <w:sz w:val="20"/>
                <w:szCs w:val="20"/>
                <w:lang w:val="en-GB" w:eastAsia="en-GB"/>
              </w:rPr>
              <w:t>3</w:t>
            </w:r>
            <w:r w:rsidRPr="008D4C4B">
              <w:rPr>
                <w:rFonts w:ascii="Arial" w:hAnsi="Arial" w:cs="Arial"/>
                <w:bCs/>
                <w:color w:val="000000"/>
                <w:sz w:val="20"/>
                <w:szCs w:val="20"/>
                <w:lang w:val="en-GB" w:eastAsia="en-GB"/>
              </w:rPr>
              <w:t>.BUR </w:t>
            </w:r>
            <w:r w:rsidR="005B758C">
              <w:rPr>
                <w:rFonts w:ascii="Arial" w:hAnsi="Arial" w:cs="Arial"/>
                <w:bCs/>
                <w:color w:val="000000"/>
                <w:sz w:val="20"/>
                <w:szCs w:val="20"/>
                <w:lang w:val="en-GB" w:eastAsia="en-GB"/>
              </w:rPr>
              <w:t>5</w:t>
            </w:r>
            <w:r w:rsidRPr="008D4C4B">
              <w:rPr>
                <w:rFonts w:ascii="Arial" w:hAnsi="Arial" w:cs="Arial"/>
                <w:bCs/>
                <w:color w:val="000000"/>
                <w:sz w:val="20"/>
                <w:szCs w:val="20"/>
                <w:lang w:val="en-GB" w:eastAsia="en-GB"/>
              </w:rPr>
              <w:t>.1</w:t>
            </w:r>
          </w:p>
        </w:tc>
        <w:tc>
          <w:tcPr>
            <w:tcW w:w="0" w:type="auto"/>
            <w:tcBorders>
              <w:top w:val="single" w:sz="4" w:space="0" w:color="auto"/>
              <w:left w:val="nil"/>
              <w:bottom w:val="single" w:sz="4" w:space="0" w:color="auto"/>
            </w:tcBorders>
            <w:shd w:val="clear" w:color="auto" w:fill="auto"/>
          </w:tcPr>
          <w:p w14:paraId="19ABF2CB" w14:textId="77777777" w:rsidR="00C418CE" w:rsidRPr="008D4C4B" w:rsidRDefault="00EF768E" w:rsidP="005B2299">
            <w:pPr>
              <w:spacing w:before="120" w:after="120"/>
              <w:jc w:val="both"/>
              <w:rPr>
                <w:rFonts w:ascii="Arial" w:hAnsi="Arial" w:cs="Arial"/>
                <w:bCs/>
                <w:sz w:val="20"/>
                <w:szCs w:val="20"/>
                <w:lang w:val="en-GB" w:eastAsia="en-GB"/>
              </w:rPr>
            </w:pPr>
            <w:r w:rsidRPr="008D4C4B">
              <w:rPr>
                <w:rFonts w:ascii="Arial" w:hAnsi="Arial" w:cs="Arial"/>
                <w:sz w:val="20"/>
                <w:szCs w:val="20"/>
                <w:lang w:val="en-GB"/>
              </w:rPr>
              <w:t>Botswana</w:t>
            </w:r>
          </w:p>
        </w:tc>
        <w:tc>
          <w:tcPr>
            <w:tcW w:w="0" w:type="auto"/>
            <w:tcBorders>
              <w:top w:val="single" w:sz="4" w:space="0" w:color="auto"/>
              <w:bottom w:val="single" w:sz="4" w:space="0" w:color="auto"/>
            </w:tcBorders>
            <w:shd w:val="clear" w:color="auto" w:fill="auto"/>
          </w:tcPr>
          <w:p w14:paraId="748E0A6B" w14:textId="77777777" w:rsidR="00C418CE" w:rsidRPr="008D4C4B" w:rsidRDefault="00FF6B7D" w:rsidP="000F6752">
            <w:pPr>
              <w:spacing w:before="120" w:after="120"/>
              <w:rPr>
                <w:rFonts w:ascii="Arial" w:hAnsi="Arial" w:cs="Arial"/>
                <w:sz w:val="20"/>
                <w:szCs w:val="20"/>
                <w:lang w:val="en-GB"/>
              </w:rPr>
            </w:pPr>
            <w:r w:rsidRPr="008D4C4B">
              <w:rPr>
                <w:rFonts w:ascii="Arial" w:hAnsi="Arial" w:cs="Arial"/>
                <w:sz w:val="20"/>
                <w:szCs w:val="20"/>
                <w:lang w:val="en-GB"/>
              </w:rPr>
              <w:t>Promotion of earthen ware pottery-making skills in Kgatleng district</w:t>
            </w:r>
          </w:p>
        </w:tc>
        <w:tc>
          <w:tcPr>
            <w:tcW w:w="0" w:type="auto"/>
            <w:tcBorders>
              <w:top w:val="single" w:sz="4" w:space="0" w:color="auto"/>
              <w:bottom w:val="single" w:sz="4" w:space="0" w:color="auto"/>
            </w:tcBorders>
          </w:tcPr>
          <w:p w14:paraId="08329F50" w14:textId="77777777" w:rsidR="00C418CE" w:rsidRPr="008D4C4B" w:rsidRDefault="00FF6B7D" w:rsidP="00C94D12">
            <w:pPr>
              <w:spacing w:before="120" w:after="120"/>
              <w:jc w:val="right"/>
              <w:rPr>
                <w:rFonts w:ascii="Arial" w:hAnsi="Arial" w:cs="Arial"/>
                <w:sz w:val="20"/>
                <w:szCs w:val="20"/>
                <w:lang w:val="en-GB"/>
              </w:rPr>
            </w:pPr>
            <w:r w:rsidRPr="008D4C4B">
              <w:rPr>
                <w:rFonts w:ascii="Arial" w:hAnsi="Arial" w:cs="Arial"/>
                <w:sz w:val="20"/>
                <w:szCs w:val="20"/>
                <w:lang w:val="en-GB"/>
              </w:rPr>
              <w:t>US$68,261.10</w:t>
            </w:r>
          </w:p>
        </w:tc>
        <w:tc>
          <w:tcPr>
            <w:tcW w:w="0" w:type="auto"/>
            <w:tcBorders>
              <w:top w:val="single" w:sz="4" w:space="0" w:color="auto"/>
              <w:bottom w:val="single" w:sz="4" w:space="0" w:color="auto"/>
            </w:tcBorders>
            <w:shd w:val="clear" w:color="auto" w:fill="auto"/>
          </w:tcPr>
          <w:p w14:paraId="19167E08" w14:textId="77777777" w:rsidR="00C418CE" w:rsidRPr="008D4C4B" w:rsidRDefault="00C418CE" w:rsidP="00EF768E">
            <w:pPr>
              <w:spacing w:before="120" w:after="120"/>
              <w:jc w:val="center"/>
              <w:rPr>
                <w:rFonts w:ascii="Arial" w:hAnsi="Arial" w:cs="Arial"/>
                <w:bCs/>
                <w:sz w:val="20"/>
                <w:szCs w:val="20"/>
                <w:lang w:val="en-GB" w:eastAsia="en-GB"/>
              </w:rPr>
            </w:pPr>
            <w:r w:rsidRPr="008D4C4B">
              <w:rPr>
                <w:rFonts w:ascii="Arial" w:hAnsi="Arial" w:cs="Arial"/>
                <w:bCs/>
                <w:sz w:val="20"/>
                <w:szCs w:val="20"/>
                <w:lang w:val="en-GB" w:eastAsia="en-GB"/>
              </w:rPr>
              <w:t>011</w:t>
            </w:r>
            <w:r w:rsidR="00EF768E" w:rsidRPr="008D4C4B">
              <w:rPr>
                <w:rFonts w:ascii="Arial" w:hAnsi="Arial" w:cs="Arial"/>
                <w:bCs/>
                <w:sz w:val="20"/>
                <w:szCs w:val="20"/>
                <w:lang w:val="en-GB" w:eastAsia="en-GB"/>
              </w:rPr>
              <w:t>53</w:t>
            </w:r>
          </w:p>
        </w:tc>
      </w:tr>
      <w:tr w:rsidR="00FF6B7D" w:rsidRPr="008D4C4B" w14:paraId="4201CEF6" w14:textId="77777777" w:rsidTr="009C3B2E">
        <w:trPr>
          <w:cantSplit/>
          <w:tblHeader/>
        </w:trPr>
        <w:tc>
          <w:tcPr>
            <w:tcW w:w="0" w:type="auto"/>
            <w:tcBorders>
              <w:top w:val="single" w:sz="4" w:space="0" w:color="auto"/>
              <w:bottom w:val="single" w:sz="4" w:space="0" w:color="auto"/>
              <w:right w:val="nil"/>
            </w:tcBorders>
            <w:shd w:val="clear" w:color="auto" w:fill="auto"/>
          </w:tcPr>
          <w:p w14:paraId="503A0EEB" w14:textId="4B93D1A1" w:rsidR="00C418CE" w:rsidRPr="008D4C4B" w:rsidRDefault="00C418CE" w:rsidP="005B758C">
            <w:pPr>
              <w:spacing w:before="120" w:after="120"/>
              <w:jc w:val="both"/>
              <w:rPr>
                <w:rFonts w:ascii="Arial" w:hAnsi="Arial" w:cs="Arial"/>
                <w:bCs/>
                <w:sz w:val="20"/>
                <w:szCs w:val="20"/>
                <w:lang w:val="en-GB" w:eastAsia="en-GB"/>
              </w:rPr>
            </w:pPr>
            <w:r w:rsidRPr="008D4C4B">
              <w:rPr>
                <w:rFonts w:ascii="Arial" w:hAnsi="Arial" w:cs="Arial"/>
                <w:bCs/>
                <w:sz w:val="20"/>
                <w:szCs w:val="20"/>
                <w:lang w:val="en-GB" w:eastAsia="en-GB"/>
              </w:rPr>
              <w:t>11.COM </w:t>
            </w:r>
            <w:r w:rsidR="00EF768E" w:rsidRPr="008D4C4B">
              <w:rPr>
                <w:rFonts w:ascii="Arial" w:hAnsi="Arial" w:cs="Arial"/>
                <w:bCs/>
                <w:sz w:val="20"/>
                <w:szCs w:val="20"/>
                <w:lang w:val="en-GB" w:eastAsia="en-GB"/>
              </w:rPr>
              <w:t>3</w:t>
            </w:r>
            <w:r w:rsidRPr="008D4C4B">
              <w:rPr>
                <w:rFonts w:ascii="Arial" w:hAnsi="Arial" w:cs="Arial"/>
                <w:bCs/>
                <w:sz w:val="20"/>
                <w:szCs w:val="20"/>
                <w:lang w:val="en-GB" w:eastAsia="en-GB"/>
              </w:rPr>
              <w:t>.BUR </w:t>
            </w:r>
            <w:r w:rsidR="005B758C">
              <w:rPr>
                <w:rFonts w:ascii="Arial" w:hAnsi="Arial" w:cs="Arial"/>
                <w:bCs/>
                <w:sz w:val="20"/>
                <w:szCs w:val="20"/>
                <w:lang w:val="en-GB" w:eastAsia="en-GB"/>
              </w:rPr>
              <w:t>5</w:t>
            </w:r>
            <w:r w:rsidRPr="008D4C4B">
              <w:rPr>
                <w:rFonts w:ascii="Arial" w:hAnsi="Arial" w:cs="Arial"/>
                <w:bCs/>
                <w:sz w:val="20"/>
                <w:szCs w:val="20"/>
                <w:lang w:val="en-GB" w:eastAsia="en-GB"/>
              </w:rPr>
              <w:t>.2</w:t>
            </w:r>
          </w:p>
        </w:tc>
        <w:tc>
          <w:tcPr>
            <w:tcW w:w="0" w:type="auto"/>
            <w:tcBorders>
              <w:top w:val="single" w:sz="4" w:space="0" w:color="auto"/>
              <w:left w:val="nil"/>
              <w:bottom w:val="single" w:sz="4" w:space="0" w:color="auto"/>
            </w:tcBorders>
            <w:shd w:val="clear" w:color="auto" w:fill="auto"/>
          </w:tcPr>
          <w:p w14:paraId="5E5B29AE" w14:textId="77777777" w:rsidR="00C418CE" w:rsidRPr="008D4C4B" w:rsidRDefault="00EF768E" w:rsidP="005B2299">
            <w:pPr>
              <w:spacing w:before="120" w:after="120"/>
              <w:jc w:val="both"/>
              <w:rPr>
                <w:rFonts w:ascii="Arial" w:hAnsi="Arial" w:cs="Arial"/>
                <w:sz w:val="20"/>
                <w:szCs w:val="20"/>
                <w:lang w:val="en-GB"/>
              </w:rPr>
            </w:pPr>
            <w:r w:rsidRPr="008D4C4B">
              <w:rPr>
                <w:rFonts w:ascii="Arial" w:hAnsi="Arial" w:cs="Arial"/>
                <w:sz w:val="20"/>
                <w:szCs w:val="20"/>
                <w:lang w:val="en-GB"/>
              </w:rPr>
              <w:t>El Salvador</w:t>
            </w:r>
          </w:p>
        </w:tc>
        <w:tc>
          <w:tcPr>
            <w:tcW w:w="0" w:type="auto"/>
            <w:tcBorders>
              <w:top w:val="single" w:sz="4" w:space="0" w:color="auto"/>
              <w:bottom w:val="single" w:sz="4" w:space="0" w:color="auto"/>
            </w:tcBorders>
            <w:shd w:val="clear" w:color="auto" w:fill="auto"/>
          </w:tcPr>
          <w:p w14:paraId="6A5AF005" w14:textId="77777777" w:rsidR="00C418CE" w:rsidRPr="008D4C4B" w:rsidRDefault="00FC1E1C" w:rsidP="00FC1E1C">
            <w:pPr>
              <w:spacing w:before="120" w:after="120"/>
              <w:rPr>
                <w:rFonts w:ascii="Arial" w:hAnsi="Arial" w:cs="Arial"/>
                <w:sz w:val="20"/>
                <w:szCs w:val="20"/>
                <w:lang w:val="en-GB"/>
              </w:rPr>
            </w:pPr>
            <w:r w:rsidRPr="008D4C4B">
              <w:rPr>
                <w:rFonts w:ascii="Arial" w:hAnsi="Arial" w:cs="Arial"/>
                <w:sz w:val="20"/>
                <w:szCs w:val="20"/>
                <w:lang w:val="en-GB"/>
              </w:rPr>
              <w:t>Titajtakezakan.</w:t>
            </w:r>
            <w:r w:rsidR="00FF6B7D" w:rsidRPr="008D4C4B">
              <w:rPr>
                <w:rFonts w:ascii="Arial" w:hAnsi="Arial" w:cs="Arial"/>
                <w:sz w:val="20"/>
                <w:szCs w:val="20"/>
                <w:lang w:val="en-GB"/>
              </w:rPr>
              <w:t xml:space="preserve"> </w:t>
            </w:r>
            <w:r w:rsidRPr="008D4C4B">
              <w:rPr>
                <w:rFonts w:ascii="Arial" w:hAnsi="Arial" w:cs="Arial"/>
                <w:sz w:val="20"/>
                <w:szCs w:val="20"/>
                <w:lang w:val="en-GB"/>
              </w:rPr>
              <w:t>Speaking across time: oral tradition and use of Information and C</w:t>
            </w:r>
            <w:r w:rsidR="00FF6B7D" w:rsidRPr="008D4C4B">
              <w:rPr>
                <w:rFonts w:ascii="Arial" w:hAnsi="Arial" w:cs="Arial"/>
                <w:sz w:val="20"/>
                <w:szCs w:val="20"/>
                <w:lang w:val="en-GB"/>
              </w:rPr>
              <w:t xml:space="preserve">ommunication </w:t>
            </w:r>
            <w:r w:rsidRPr="008D4C4B">
              <w:rPr>
                <w:rFonts w:ascii="Arial" w:hAnsi="Arial" w:cs="Arial"/>
                <w:sz w:val="20"/>
                <w:szCs w:val="20"/>
                <w:lang w:val="en-GB"/>
              </w:rPr>
              <w:t>T</w:t>
            </w:r>
            <w:r w:rsidR="00FF6B7D" w:rsidRPr="008D4C4B">
              <w:rPr>
                <w:rFonts w:ascii="Arial" w:hAnsi="Arial" w:cs="Arial"/>
                <w:sz w:val="20"/>
                <w:szCs w:val="20"/>
                <w:lang w:val="en-GB"/>
              </w:rPr>
              <w:t>echnologies</w:t>
            </w:r>
          </w:p>
        </w:tc>
        <w:tc>
          <w:tcPr>
            <w:tcW w:w="0" w:type="auto"/>
            <w:tcBorders>
              <w:top w:val="single" w:sz="4" w:space="0" w:color="auto"/>
              <w:bottom w:val="single" w:sz="4" w:space="0" w:color="auto"/>
            </w:tcBorders>
          </w:tcPr>
          <w:p w14:paraId="3DB6DAAA" w14:textId="77777777" w:rsidR="00C418CE" w:rsidRPr="008D4C4B" w:rsidRDefault="00FF6B7D" w:rsidP="00C94D12">
            <w:pPr>
              <w:spacing w:before="120" w:after="120"/>
              <w:jc w:val="right"/>
              <w:rPr>
                <w:rFonts w:ascii="Arial" w:hAnsi="Arial" w:cs="Arial"/>
                <w:sz w:val="20"/>
                <w:szCs w:val="20"/>
                <w:lang w:val="en-GB"/>
              </w:rPr>
            </w:pPr>
            <w:r w:rsidRPr="008D4C4B">
              <w:rPr>
                <w:rFonts w:ascii="Arial" w:hAnsi="Arial" w:cs="Arial"/>
                <w:sz w:val="20"/>
                <w:szCs w:val="20"/>
                <w:lang w:val="en-GB"/>
              </w:rPr>
              <w:t>US$24,995.00</w:t>
            </w:r>
          </w:p>
        </w:tc>
        <w:tc>
          <w:tcPr>
            <w:tcW w:w="0" w:type="auto"/>
            <w:tcBorders>
              <w:top w:val="single" w:sz="4" w:space="0" w:color="auto"/>
              <w:bottom w:val="single" w:sz="4" w:space="0" w:color="auto"/>
            </w:tcBorders>
            <w:shd w:val="clear" w:color="auto" w:fill="auto"/>
          </w:tcPr>
          <w:p w14:paraId="2AEF8659" w14:textId="77777777" w:rsidR="00C418CE" w:rsidRPr="008D4C4B" w:rsidRDefault="00EF768E" w:rsidP="00EF768E">
            <w:pPr>
              <w:spacing w:before="120" w:after="120"/>
              <w:jc w:val="center"/>
              <w:rPr>
                <w:rFonts w:ascii="Arial" w:hAnsi="Arial" w:cs="Arial"/>
                <w:bCs/>
                <w:sz w:val="20"/>
                <w:szCs w:val="20"/>
                <w:lang w:val="en-GB" w:eastAsia="en-GB"/>
              </w:rPr>
            </w:pPr>
            <w:r w:rsidRPr="008D4C4B">
              <w:rPr>
                <w:rFonts w:ascii="Arial" w:hAnsi="Arial" w:cs="Arial"/>
                <w:bCs/>
                <w:sz w:val="20"/>
                <w:szCs w:val="20"/>
                <w:lang w:val="en-GB" w:eastAsia="en-GB"/>
              </w:rPr>
              <w:t>01249</w:t>
            </w:r>
          </w:p>
        </w:tc>
      </w:tr>
      <w:tr w:rsidR="00FF6B7D" w:rsidRPr="008D4C4B" w14:paraId="05ED1B44" w14:textId="77777777" w:rsidTr="009C3B2E">
        <w:trPr>
          <w:cantSplit/>
          <w:tblHeader/>
        </w:trPr>
        <w:tc>
          <w:tcPr>
            <w:tcW w:w="0" w:type="auto"/>
            <w:tcBorders>
              <w:top w:val="single" w:sz="4" w:space="0" w:color="auto"/>
              <w:bottom w:val="single" w:sz="4" w:space="0" w:color="auto"/>
              <w:right w:val="nil"/>
            </w:tcBorders>
            <w:shd w:val="clear" w:color="auto" w:fill="auto"/>
          </w:tcPr>
          <w:p w14:paraId="5A6D89E8" w14:textId="59D2AC47" w:rsidR="00EF768E" w:rsidRPr="008D4C4B" w:rsidRDefault="00EF768E" w:rsidP="005B758C">
            <w:pPr>
              <w:spacing w:before="120" w:after="120"/>
              <w:jc w:val="both"/>
              <w:rPr>
                <w:rFonts w:ascii="Arial" w:hAnsi="Arial" w:cs="Arial"/>
                <w:bCs/>
                <w:sz w:val="20"/>
                <w:szCs w:val="20"/>
                <w:lang w:val="en-GB" w:eastAsia="en-GB"/>
              </w:rPr>
            </w:pPr>
            <w:r w:rsidRPr="008D4C4B">
              <w:rPr>
                <w:rFonts w:ascii="Arial" w:hAnsi="Arial" w:cs="Arial"/>
                <w:bCs/>
                <w:color w:val="000000"/>
                <w:sz w:val="20"/>
                <w:szCs w:val="20"/>
                <w:lang w:val="en-GB" w:eastAsia="en-GB"/>
              </w:rPr>
              <w:t>11.COM 3.BUR </w:t>
            </w:r>
            <w:r w:rsidR="005B758C">
              <w:rPr>
                <w:rFonts w:ascii="Arial" w:hAnsi="Arial" w:cs="Arial"/>
                <w:bCs/>
                <w:color w:val="000000"/>
                <w:sz w:val="20"/>
                <w:szCs w:val="20"/>
                <w:lang w:val="en-GB" w:eastAsia="en-GB"/>
              </w:rPr>
              <w:t>5</w:t>
            </w:r>
            <w:r w:rsidRPr="008D4C4B">
              <w:rPr>
                <w:rFonts w:ascii="Arial" w:hAnsi="Arial" w:cs="Arial"/>
                <w:bCs/>
                <w:color w:val="000000"/>
                <w:sz w:val="20"/>
                <w:szCs w:val="20"/>
                <w:lang w:val="en-GB" w:eastAsia="en-GB"/>
              </w:rPr>
              <w:t>.</w:t>
            </w:r>
            <w:r w:rsidR="005B758C">
              <w:rPr>
                <w:rFonts w:ascii="Arial" w:hAnsi="Arial" w:cs="Arial"/>
                <w:bCs/>
                <w:color w:val="000000"/>
                <w:sz w:val="20"/>
                <w:szCs w:val="20"/>
                <w:lang w:val="en-GB" w:eastAsia="en-GB"/>
              </w:rPr>
              <w:t>3</w:t>
            </w:r>
          </w:p>
        </w:tc>
        <w:tc>
          <w:tcPr>
            <w:tcW w:w="0" w:type="auto"/>
            <w:tcBorders>
              <w:top w:val="single" w:sz="4" w:space="0" w:color="auto"/>
              <w:left w:val="nil"/>
              <w:bottom w:val="single" w:sz="4" w:space="0" w:color="auto"/>
            </w:tcBorders>
            <w:shd w:val="clear" w:color="auto" w:fill="auto"/>
          </w:tcPr>
          <w:p w14:paraId="3750819E" w14:textId="77777777" w:rsidR="00EF768E" w:rsidRPr="008D4C4B" w:rsidRDefault="00FF6B7D" w:rsidP="005B2299">
            <w:pPr>
              <w:spacing w:before="120" w:after="120"/>
              <w:jc w:val="both"/>
              <w:rPr>
                <w:rFonts w:ascii="Arial" w:hAnsi="Arial" w:cs="Arial"/>
                <w:sz w:val="20"/>
                <w:szCs w:val="20"/>
                <w:lang w:val="en-GB"/>
              </w:rPr>
            </w:pPr>
            <w:r w:rsidRPr="008D4C4B">
              <w:rPr>
                <w:rFonts w:ascii="Arial" w:hAnsi="Arial" w:cs="Arial"/>
                <w:sz w:val="20"/>
                <w:szCs w:val="20"/>
                <w:lang w:val="en-GB"/>
              </w:rPr>
              <w:t>Seychelles</w:t>
            </w:r>
          </w:p>
        </w:tc>
        <w:tc>
          <w:tcPr>
            <w:tcW w:w="0" w:type="auto"/>
            <w:tcBorders>
              <w:top w:val="single" w:sz="4" w:space="0" w:color="auto"/>
              <w:bottom w:val="single" w:sz="4" w:space="0" w:color="auto"/>
            </w:tcBorders>
            <w:shd w:val="clear" w:color="auto" w:fill="auto"/>
          </w:tcPr>
          <w:p w14:paraId="2689594D" w14:textId="77777777" w:rsidR="00EF768E" w:rsidRPr="008D4C4B" w:rsidRDefault="00FF6B7D" w:rsidP="00FF6B7D">
            <w:pPr>
              <w:spacing w:before="120" w:after="120"/>
              <w:rPr>
                <w:rFonts w:ascii="Arial" w:hAnsi="Arial" w:cs="Arial"/>
                <w:sz w:val="20"/>
                <w:szCs w:val="20"/>
                <w:lang w:val="en-GB"/>
              </w:rPr>
            </w:pPr>
            <w:r w:rsidRPr="008D4C4B">
              <w:rPr>
                <w:rFonts w:ascii="Arial" w:hAnsi="Arial" w:cs="Arial"/>
                <w:sz w:val="20"/>
                <w:szCs w:val="20"/>
                <w:lang w:val="en-GB"/>
              </w:rPr>
              <w:t>Strengthening capacity in Seychelles for safeguarding intangible cultural heritage for sustainable development</w:t>
            </w:r>
          </w:p>
        </w:tc>
        <w:tc>
          <w:tcPr>
            <w:tcW w:w="0" w:type="auto"/>
            <w:tcBorders>
              <w:top w:val="single" w:sz="4" w:space="0" w:color="auto"/>
              <w:bottom w:val="single" w:sz="4" w:space="0" w:color="auto"/>
            </w:tcBorders>
          </w:tcPr>
          <w:p w14:paraId="7E339CB6" w14:textId="77777777" w:rsidR="00EF768E" w:rsidRPr="008D4C4B" w:rsidRDefault="00FF6B7D" w:rsidP="00C94D12">
            <w:pPr>
              <w:spacing w:before="120" w:after="120"/>
              <w:jc w:val="right"/>
              <w:rPr>
                <w:rFonts w:ascii="Arial" w:hAnsi="Arial" w:cs="Arial"/>
                <w:sz w:val="20"/>
                <w:szCs w:val="20"/>
                <w:lang w:val="en-GB"/>
              </w:rPr>
            </w:pPr>
            <w:r w:rsidRPr="008D4C4B">
              <w:rPr>
                <w:rFonts w:ascii="Arial" w:hAnsi="Arial" w:cs="Arial"/>
                <w:sz w:val="20"/>
                <w:szCs w:val="20"/>
                <w:lang w:val="en-GB"/>
              </w:rPr>
              <w:t>US$94,718.00</w:t>
            </w:r>
          </w:p>
        </w:tc>
        <w:tc>
          <w:tcPr>
            <w:tcW w:w="0" w:type="auto"/>
            <w:tcBorders>
              <w:top w:val="single" w:sz="4" w:space="0" w:color="auto"/>
              <w:bottom w:val="single" w:sz="4" w:space="0" w:color="auto"/>
            </w:tcBorders>
            <w:shd w:val="clear" w:color="auto" w:fill="auto"/>
          </w:tcPr>
          <w:p w14:paraId="1D0FE5BC" w14:textId="77777777" w:rsidR="00EF768E" w:rsidRPr="008D4C4B" w:rsidRDefault="00FF6B7D" w:rsidP="00EF768E">
            <w:pPr>
              <w:spacing w:before="120" w:after="120"/>
              <w:jc w:val="center"/>
              <w:rPr>
                <w:rFonts w:ascii="Arial" w:hAnsi="Arial" w:cs="Arial"/>
                <w:bCs/>
                <w:sz w:val="20"/>
                <w:szCs w:val="20"/>
                <w:lang w:val="en-GB" w:eastAsia="en-GB"/>
              </w:rPr>
            </w:pPr>
            <w:r w:rsidRPr="008D4C4B">
              <w:rPr>
                <w:rFonts w:ascii="Arial" w:hAnsi="Arial" w:cs="Arial"/>
                <w:bCs/>
                <w:sz w:val="20"/>
                <w:szCs w:val="20"/>
                <w:lang w:val="en-GB" w:eastAsia="en-GB"/>
              </w:rPr>
              <w:t>01158</w:t>
            </w:r>
          </w:p>
        </w:tc>
      </w:tr>
    </w:tbl>
    <w:p w14:paraId="743BBB7E" w14:textId="564259FD" w:rsidR="00C418CE" w:rsidRPr="008D4C4B" w:rsidRDefault="00C418CE" w:rsidP="005B2299">
      <w:pPr>
        <w:pStyle w:val="DocMain"/>
        <w:numPr>
          <w:ilvl w:val="0"/>
          <w:numId w:val="6"/>
        </w:numPr>
        <w:tabs>
          <w:tab w:val="left" w:pos="567"/>
        </w:tabs>
        <w:spacing w:after="120"/>
        <w:ind w:left="567" w:hanging="567"/>
        <w:rPr>
          <w:lang w:val="en-GB"/>
        </w:rPr>
      </w:pPr>
      <w:r w:rsidRPr="008D4C4B">
        <w:rPr>
          <w:lang w:val="en-GB"/>
        </w:rPr>
        <w:t xml:space="preserve">In conformity with paragraph 48 of the Operational Directives, the Secretariat assessed the completeness of the requests. </w:t>
      </w:r>
      <w:r w:rsidR="00B54487" w:rsidRPr="008D4C4B">
        <w:rPr>
          <w:lang w:val="en-GB"/>
        </w:rPr>
        <w:t xml:space="preserve">Considering the importance of international assistance to achieving the Convention’s purpose of international cooperation, the Secretariat provided support to </w:t>
      </w:r>
      <w:r w:rsidR="00331483">
        <w:rPr>
          <w:lang w:val="en-GB"/>
        </w:rPr>
        <w:t>Botswana and El Salvador</w:t>
      </w:r>
      <w:r w:rsidR="00B54487" w:rsidRPr="008D4C4B">
        <w:rPr>
          <w:lang w:val="en-GB"/>
        </w:rPr>
        <w:t xml:space="preserve"> </w:t>
      </w:r>
      <w:r w:rsidR="0081747A" w:rsidRPr="008D4C4B">
        <w:rPr>
          <w:lang w:val="en-GB"/>
        </w:rPr>
        <w:t xml:space="preserve">to help them </w:t>
      </w:r>
      <w:r w:rsidR="0081747A" w:rsidRPr="008D4C4B">
        <w:rPr>
          <w:rStyle w:val="hps"/>
          <w:lang w:val="en-GB"/>
        </w:rPr>
        <w:t>improve their requests</w:t>
      </w:r>
      <w:r w:rsidR="00DC191C" w:rsidRPr="008D4C4B">
        <w:rPr>
          <w:rStyle w:val="hps"/>
          <w:lang w:val="en-GB"/>
        </w:rPr>
        <w:t>,</w:t>
      </w:r>
      <w:r w:rsidR="0081747A" w:rsidRPr="008D4C4B" w:rsidDel="00F5424F">
        <w:rPr>
          <w:lang w:val="en-GB"/>
        </w:rPr>
        <w:t xml:space="preserve"> </w:t>
      </w:r>
      <w:r w:rsidR="00CB360D" w:rsidRPr="008D4C4B">
        <w:rPr>
          <w:lang w:val="en-GB"/>
        </w:rPr>
        <w:t>by issuing</w:t>
      </w:r>
      <w:r w:rsidR="0081747A" w:rsidRPr="008D4C4B">
        <w:rPr>
          <w:rStyle w:val="hps"/>
          <w:lang w:val="en-GB"/>
        </w:rPr>
        <w:t xml:space="preserve"> comprehensive and detailed letters that indicated </w:t>
      </w:r>
      <w:r w:rsidR="00631FCD" w:rsidRPr="008D4C4B">
        <w:rPr>
          <w:rStyle w:val="hps"/>
          <w:lang w:val="en-GB"/>
        </w:rPr>
        <w:t xml:space="preserve">missing or insufficient </w:t>
      </w:r>
      <w:r w:rsidR="0081747A" w:rsidRPr="008D4C4B">
        <w:rPr>
          <w:rStyle w:val="hps"/>
          <w:lang w:val="en-GB"/>
        </w:rPr>
        <w:t>information</w:t>
      </w:r>
      <w:r w:rsidR="00B54487" w:rsidRPr="008D4C4B">
        <w:rPr>
          <w:rStyle w:val="hps"/>
          <w:lang w:val="en-GB"/>
        </w:rPr>
        <w:t xml:space="preserve">. In addition, </w:t>
      </w:r>
      <w:r w:rsidR="00B54487" w:rsidRPr="008D4C4B">
        <w:rPr>
          <w:lang w:val="en-GB"/>
        </w:rPr>
        <w:t xml:space="preserve">the </w:t>
      </w:r>
      <w:r w:rsidRPr="008D4C4B">
        <w:rPr>
          <w:lang w:val="en-GB"/>
        </w:rPr>
        <w:t xml:space="preserve">international assistance request submitted by </w:t>
      </w:r>
      <w:r w:rsidR="009C3B2E" w:rsidRPr="008D4C4B">
        <w:rPr>
          <w:lang w:val="en-GB"/>
        </w:rPr>
        <w:t>Seychelles</w:t>
      </w:r>
      <w:r w:rsidRPr="008D4C4B">
        <w:rPr>
          <w:lang w:val="en-GB"/>
        </w:rPr>
        <w:t xml:space="preserve"> </w:t>
      </w:r>
      <w:r w:rsidR="00B54487" w:rsidRPr="008D4C4B">
        <w:rPr>
          <w:lang w:val="en-GB"/>
        </w:rPr>
        <w:t>was identified as requiring more substantial revision and</w:t>
      </w:r>
      <w:r w:rsidR="0081747A" w:rsidRPr="008D4C4B">
        <w:rPr>
          <w:lang w:val="en-GB"/>
        </w:rPr>
        <w:t>,</w:t>
      </w:r>
      <w:r w:rsidR="00B54487" w:rsidRPr="008D4C4B">
        <w:rPr>
          <w:lang w:val="en-GB"/>
        </w:rPr>
        <w:t xml:space="preserve"> therefore</w:t>
      </w:r>
      <w:r w:rsidR="0081747A" w:rsidRPr="008D4C4B">
        <w:rPr>
          <w:lang w:val="en-GB"/>
        </w:rPr>
        <w:t>,</w:t>
      </w:r>
      <w:r w:rsidR="00B54487" w:rsidRPr="008D4C4B">
        <w:rPr>
          <w:lang w:val="en-GB"/>
        </w:rPr>
        <w:t xml:space="preserve"> </w:t>
      </w:r>
      <w:r w:rsidR="00331483">
        <w:rPr>
          <w:lang w:val="en-GB"/>
        </w:rPr>
        <w:t xml:space="preserve">the country </w:t>
      </w:r>
      <w:r w:rsidRPr="008D4C4B">
        <w:rPr>
          <w:lang w:val="en-GB"/>
        </w:rPr>
        <w:t xml:space="preserve">benefitted from the technical assistance mechanism set up </w:t>
      </w:r>
      <w:r w:rsidR="0081747A" w:rsidRPr="008D4C4B">
        <w:rPr>
          <w:lang w:val="en-GB"/>
        </w:rPr>
        <w:t xml:space="preserve">experimentally </w:t>
      </w:r>
      <w:r w:rsidRPr="008D4C4B">
        <w:rPr>
          <w:lang w:val="en-GB"/>
        </w:rPr>
        <w:t xml:space="preserve">by the Committee in its </w:t>
      </w:r>
      <w:hyperlink r:id="rId8" w:history="1">
        <w:r w:rsidRPr="008D4C4B">
          <w:rPr>
            <w:rStyle w:val="Hyperlink"/>
            <w:lang w:val="en-GB"/>
          </w:rPr>
          <w:t>Decision 8.COM 7.c</w:t>
        </w:r>
      </w:hyperlink>
      <w:r w:rsidR="008C1E7F" w:rsidRPr="008D4C4B">
        <w:rPr>
          <w:lang w:val="en-GB"/>
        </w:rPr>
        <w:t xml:space="preserve"> in the form of specific advice provided by an expert. </w:t>
      </w:r>
    </w:p>
    <w:p w14:paraId="3294CF07" w14:textId="4A832DA7" w:rsidR="00C418CE" w:rsidRPr="008D4C4B" w:rsidRDefault="00C418CE" w:rsidP="000F6752">
      <w:pPr>
        <w:pStyle w:val="DocMain"/>
        <w:numPr>
          <w:ilvl w:val="0"/>
          <w:numId w:val="6"/>
        </w:numPr>
        <w:tabs>
          <w:tab w:val="left" w:pos="567"/>
        </w:tabs>
        <w:spacing w:before="0" w:after="120"/>
        <w:ind w:left="567" w:hanging="567"/>
        <w:rPr>
          <w:lang w:val="en-GB"/>
        </w:rPr>
      </w:pPr>
      <w:r w:rsidRPr="008D4C4B">
        <w:rPr>
          <w:lang w:val="en-GB"/>
        </w:rPr>
        <w:t xml:space="preserve">The </w:t>
      </w:r>
      <w:r w:rsidR="009C3B2E" w:rsidRPr="008D4C4B">
        <w:rPr>
          <w:lang w:val="en-GB"/>
        </w:rPr>
        <w:t>three</w:t>
      </w:r>
      <w:r w:rsidR="0081747A" w:rsidRPr="008D4C4B">
        <w:rPr>
          <w:lang w:val="en-GB"/>
        </w:rPr>
        <w:t xml:space="preserve"> </w:t>
      </w:r>
      <w:r w:rsidRPr="008D4C4B">
        <w:rPr>
          <w:lang w:val="en-GB"/>
        </w:rPr>
        <w:t xml:space="preserve">requests are available online for the Bureau’s consultation, in English and French, at </w:t>
      </w:r>
      <w:hyperlink r:id="rId9" w:history="1">
        <w:r w:rsidR="0094447D" w:rsidRPr="008D4C4B">
          <w:rPr>
            <w:rStyle w:val="Hyperlink"/>
            <w:lang w:val="en-GB"/>
          </w:rPr>
          <w:t>http://www.unesco.org/culture/ich/en/11.com-bureau</w:t>
        </w:r>
      </w:hyperlink>
      <w:r w:rsidRPr="008D4C4B">
        <w:rPr>
          <w:lang w:val="en-GB"/>
        </w:rPr>
        <w:t>, together with the preceding versions and the Secretariat’s letter(s) requesting additional information</w:t>
      </w:r>
      <w:r w:rsidR="00C94D12">
        <w:rPr>
          <w:lang w:val="en-GB"/>
        </w:rPr>
        <w:t xml:space="preserve">, </w:t>
      </w:r>
      <w:r w:rsidR="00631FCD">
        <w:rPr>
          <w:lang w:val="en-GB"/>
        </w:rPr>
        <w:t>where applicable</w:t>
      </w:r>
      <w:r w:rsidRPr="008D4C4B">
        <w:rPr>
          <w:lang w:val="en-GB"/>
        </w:rPr>
        <w:t>. The following table summarizes the history of the revisions that took place to prepare the request</w:t>
      </w:r>
      <w:r w:rsidR="00FF2AAB" w:rsidRPr="008D4C4B">
        <w:rPr>
          <w:lang w:val="en-GB"/>
        </w:rPr>
        <w:t>s</w:t>
      </w:r>
      <w:r w:rsidRPr="008D4C4B">
        <w:rPr>
          <w:lang w:val="en-GB"/>
        </w:rPr>
        <w:t xml:space="preserve"> put forward for examination by the Bureau.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6708"/>
      </w:tblGrid>
      <w:tr w:rsidR="0094447D" w:rsidRPr="00262F0D" w14:paraId="24ECE51B" w14:textId="77777777" w:rsidTr="009C3B2E">
        <w:trPr>
          <w:cantSplit/>
          <w:tblHeader/>
        </w:trPr>
        <w:tc>
          <w:tcPr>
            <w:tcW w:w="0" w:type="auto"/>
            <w:shd w:val="clear" w:color="auto" w:fill="D9D9D9"/>
          </w:tcPr>
          <w:p w14:paraId="11D71BEF" w14:textId="77777777" w:rsidR="0094447D" w:rsidRPr="008D4C4B" w:rsidRDefault="0094447D" w:rsidP="009C3B2E">
            <w:pPr>
              <w:pStyle w:val="DocMain"/>
              <w:tabs>
                <w:tab w:val="left" w:pos="567"/>
              </w:tabs>
              <w:spacing w:before="60" w:after="60"/>
              <w:ind w:left="0" w:firstLine="0"/>
              <w:jc w:val="left"/>
              <w:rPr>
                <w:b/>
                <w:bCs/>
                <w:sz w:val="20"/>
                <w:szCs w:val="18"/>
                <w:lang w:val="en-GB"/>
              </w:rPr>
            </w:pPr>
            <w:r w:rsidRPr="008D4C4B">
              <w:rPr>
                <w:b/>
                <w:bCs/>
                <w:sz w:val="20"/>
                <w:szCs w:val="18"/>
                <w:lang w:val="en-GB"/>
              </w:rPr>
              <w:t>Requesting State and file no.</w:t>
            </w:r>
          </w:p>
        </w:tc>
        <w:tc>
          <w:tcPr>
            <w:tcW w:w="0" w:type="auto"/>
            <w:shd w:val="clear" w:color="auto" w:fill="D9D9D9"/>
          </w:tcPr>
          <w:p w14:paraId="045751E1" w14:textId="77777777" w:rsidR="0094447D" w:rsidRPr="008D4C4B" w:rsidRDefault="0094447D" w:rsidP="009C3B2E">
            <w:pPr>
              <w:pStyle w:val="DocMain"/>
              <w:tabs>
                <w:tab w:val="left" w:pos="567"/>
              </w:tabs>
              <w:spacing w:before="60" w:after="60"/>
              <w:ind w:left="0" w:firstLine="0"/>
              <w:jc w:val="left"/>
              <w:rPr>
                <w:b/>
                <w:bCs/>
                <w:sz w:val="20"/>
                <w:szCs w:val="18"/>
                <w:lang w:val="en-GB"/>
              </w:rPr>
            </w:pPr>
            <w:r w:rsidRPr="008D4C4B">
              <w:rPr>
                <w:b/>
                <w:bCs/>
                <w:sz w:val="20"/>
                <w:szCs w:val="18"/>
                <w:lang w:val="en-GB"/>
              </w:rPr>
              <w:t>History of the request to be examined by the Bureau</w:t>
            </w:r>
          </w:p>
        </w:tc>
      </w:tr>
      <w:tr w:rsidR="0094447D" w:rsidRPr="00262F0D" w14:paraId="18534F8E" w14:textId="77777777" w:rsidTr="009C3B2E">
        <w:trPr>
          <w:cantSplit/>
        </w:trPr>
        <w:tc>
          <w:tcPr>
            <w:tcW w:w="0" w:type="auto"/>
            <w:shd w:val="clear" w:color="auto" w:fill="auto"/>
          </w:tcPr>
          <w:p w14:paraId="2F1DF169" w14:textId="77777777" w:rsidR="0094447D" w:rsidRPr="008D4C4B" w:rsidRDefault="009C3B2E" w:rsidP="009C3B2E">
            <w:pPr>
              <w:pStyle w:val="DocMain"/>
              <w:tabs>
                <w:tab w:val="left" w:pos="567"/>
              </w:tabs>
              <w:spacing w:before="60" w:after="60"/>
              <w:ind w:left="0" w:firstLine="0"/>
              <w:rPr>
                <w:sz w:val="20"/>
                <w:szCs w:val="18"/>
                <w:lang w:val="en-GB"/>
              </w:rPr>
            </w:pPr>
            <w:r w:rsidRPr="008D4C4B">
              <w:rPr>
                <w:sz w:val="20"/>
                <w:szCs w:val="18"/>
                <w:lang w:val="en-GB"/>
              </w:rPr>
              <w:t>Botswana</w:t>
            </w:r>
            <w:r w:rsidR="0094447D" w:rsidRPr="008D4C4B">
              <w:rPr>
                <w:sz w:val="20"/>
                <w:szCs w:val="18"/>
                <w:lang w:val="en-GB"/>
              </w:rPr>
              <w:br/>
            </w:r>
            <w:r w:rsidRPr="008D4C4B">
              <w:rPr>
                <w:bCs/>
                <w:sz w:val="20"/>
                <w:szCs w:val="20"/>
                <w:lang w:val="en-GB" w:eastAsia="en-GB"/>
              </w:rPr>
              <w:t>01153</w:t>
            </w:r>
          </w:p>
        </w:tc>
        <w:tc>
          <w:tcPr>
            <w:tcW w:w="0" w:type="auto"/>
            <w:shd w:val="clear" w:color="auto" w:fill="auto"/>
          </w:tcPr>
          <w:p w14:paraId="2AC31041" w14:textId="77777777" w:rsidR="0094447D" w:rsidRPr="008D4C4B" w:rsidRDefault="009C3B2E" w:rsidP="009C3B2E">
            <w:pPr>
              <w:pStyle w:val="DocMain"/>
              <w:tabs>
                <w:tab w:val="left" w:pos="567"/>
              </w:tabs>
              <w:spacing w:before="60" w:after="60"/>
              <w:ind w:left="0" w:firstLine="0"/>
              <w:rPr>
                <w:sz w:val="20"/>
                <w:szCs w:val="18"/>
                <w:lang w:val="en-GB"/>
              </w:rPr>
            </w:pPr>
            <w:r w:rsidRPr="008D4C4B">
              <w:rPr>
                <w:sz w:val="20"/>
                <w:szCs w:val="18"/>
                <w:lang w:val="en-GB"/>
              </w:rPr>
              <w:t>Third</w:t>
            </w:r>
            <w:r w:rsidR="0094447D" w:rsidRPr="008D4C4B">
              <w:rPr>
                <w:sz w:val="20"/>
                <w:szCs w:val="18"/>
                <w:lang w:val="en-GB"/>
              </w:rPr>
              <w:t xml:space="preserve"> version submitted by </w:t>
            </w:r>
            <w:r w:rsidR="00FF2AAB" w:rsidRPr="008D4C4B">
              <w:rPr>
                <w:sz w:val="20"/>
                <w:szCs w:val="18"/>
                <w:lang w:val="en-GB"/>
              </w:rPr>
              <w:t xml:space="preserve">the </w:t>
            </w:r>
            <w:r w:rsidR="0094447D" w:rsidRPr="008D4C4B">
              <w:rPr>
                <w:sz w:val="20"/>
                <w:szCs w:val="18"/>
                <w:lang w:val="en-GB"/>
              </w:rPr>
              <w:t xml:space="preserve">State following </w:t>
            </w:r>
            <w:r w:rsidRPr="008D4C4B">
              <w:rPr>
                <w:sz w:val="20"/>
                <w:szCs w:val="18"/>
                <w:lang w:val="en-GB"/>
              </w:rPr>
              <w:t>two additional information letters from the Secretariat</w:t>
            </w:r>
          </w:p>
        </w:tc>
      </w:tr>
      <w:tr w:rsidR="0094447D" w:rsidRPr="00262F0D" w14:paraId="1124F030" w14:textId="77777777" w:rsidTr="009C3B2E">
        <w:trPr>
          <w:cantSplit/>
        </w:trPr>
        <w:tc>
          <w:tcPr>
            <w:tcW w:w="0" w:type="auto"/>
            <w:shd w:val="clear" w:color="auto" w:fill="auto"/>
          </w:tcPr>
          <w:p w14:paraId="4F1FA811" w14:textId="77777777" w:rsidR="0094447D" w:rsidRPr="008D4C4B" w:rsidRDefault="009C3B2E" w:rsidP="009C3B2E">
            <w:pPr>
              <w:pStyle w:val="DocMain"/>
              <w:tabs>
                <w:tab w:val="left" w:pos="567"/>
              </w:tabs>
              <w:spacing w:before="60" w:after="60"/>
              <w:ind w:left="0" w:firstLine="0"/>
              <w:jc w:val="left"/>
              <w:rPr>
                <w:sz w:val="20"/>
                <w:szCs w:val="18"/>
                <w:lang w:val="en-GB"/>
              </w:rPr>
            </w:pPr>
            <w:r w:rsidRPr="008D4C4B">
              <w:rPr>
                <w:sz w:val="20"/>
                <w:szCs w:val="18"/>
                <w:lang w:val="en-GB"/>
              </w:rPr>
              <w:t xml:space="preserve">El Salvador </w:t>
            </w:r>
            <w:r w:rsidR="0094447D" w:rsidRPr="008D4C4B">
              <w:rPr>
                <w:sz w:val="20"/>
                <w:szCs w:val="18"/>
                <w:lang w:val="en-GB"/>
              </w:rPr>
              <w:br/>
            </w:r>
            <w:r w:rsidRPr="008D4C4B">
              <w:rPr>
                <w:bCs/>
                <w:sz w:val="20"/>
                <w:szCs w:val="20"/>
                <w:lang w:val="en-GB" w:eastAsia="en-GB"/>
              </w:rPr>
              <w:t>01249</w:t>
            </w:r>
          </w:p>
        </w:tc>
        <w:tc>
          <w:tcPr>
            <w:tcW w:w="0" w:type="auto"/>
            <w:shd w:val="clear" w:color="auto" w:fill="auto"/>
          </w:tcPr>
          <w:p w14:paraId="0C7F77D5" w14:textId="762FA687" w:rsidR="0094447D" w:rsidRPr="008D4C4B" w:rsidRDefault="009C3B2E" w:rsidP="00C94D12">
            <w:pPr>
              <w:pStyle w:val="DocMain"/>
              <w:tabs>
                <w:tab w:val="left" w:pos="567"/>
              </w:tabs>
              <w:spacing w:before="60" w:after="60"/>
              <w:ind w:left="0" w:firstLine="0"/>
              <w:rPr>
                <w:sz w:val="20"/>
                <w:szCs w:val="18"/>
                <w:lang w:val="en-GB"/>
              </w:rPr>
            </w:pPr>
            <w:r w:rsidRPr="008D4C4B">
              <w:rPr>
                <w:sz w:val="20"/>
                <w:szCs w:val="18"/>
                <w:lang w:val="en-GB"/>
              </w:rPr>
              <w:t>Second</w:t>
            </w:r>
            <w:r w:rsidR="0094447D" w:rsidRPr="008D4C4B">
              <w:rPr>
                <w:sz w:val="20"/>
                <w:szCs w:val="18"/>
                <w:lang w:val="en-GB"/>
              </w:rPr>
              <w:t xml:space="preserve"> version submitted by </w:t>
            </w:r>
            <w:r w:rsidR="00FF2AAB" w:rsidRPr="008D4C4B">
              <w:rPr>
                <w:sz w:val="20"/>
                <w:szCs w:val="18"/>
                <w:lang w:val="en-GB"/>
              </w:rPr>
              <w:t xml:space="preserve">the </w:t>
            </w:r>
            <w:r w:rsidR="0094447D" w:rsidRPr="008D4C4B">
              <w:rPr>
                <w:sz w:val="20"/>
                <w:szCs w:val="18"/>
                <w:lang w:val="en-GB"/>
              </w:rPr>
              <w:t xml:space="preserve">State </w:t>
            </w:r>
            <w:r w:rsidRPr="008D4C4B">
              <w:rPr>
                <w:sz w:val="20"/>
                <w:szCs w:val="18"/>
                <w:lang w:val="en-GB"/>
              </w:rPr>
              <w:t xml:space="preserve">following an </w:t>
            </w:r>
            <w:r w:rsidR="00C94D12">
              <w:rPr>
                <w:sz w:val="20"/>
                <w:szCs w:val="18"/>
                <w:lang w:val="en-GB"/>
              </w:rPr>
              <w:t>additional information letter</w:t>
            </w:r>
            <w:r w:rsidRPr="008D4C4B">
              <w:rPr>
                <w:sz w:val="20"/>
                <w:szCs w:val="18"/>
                <w:lang w:val="en-GB"/>
              </w:rPr>
              <w:t xml:space="preserve"> </w:t>
            </w:r>
            <w:r w:rsidR="0094447D" w:rsidRPr="008D4C4B">
              <w:rPr>
                <w:sz w:val="20"/>
                <w:szCs w:val="18"/>
                <w:lang w:val="en-GB"/>
              </w:rPr>
              <w:t xml:space="preserve">from </w:t>
            </w:r>
            <w:r w:rsidR="00FD3293" w:rsidRPr="008D4C4B">
              <w:rPr>
                <w:sz w:val="20"/>
                <w:szCs w:val="18"/>
                <w:lang w:val="en-GB"/>
              </w:rPr>
              <w:t xml:space="preserve">the </w:t>
            </w:r>
            <w:r w:rsidR="0094447D" w:rsidRPr="008D4C4B">
              <w:rPr>
                <w:sz w:val="20"/>
                <w:szCs w:val="18"/>
                <w:lang w:val="en-GB"/>
              </w:rPr>
              <w:t>Secretariat</w:t>
            </w:r>
          </w:p>
        </w:tc>
      </w:tr>
      <w:tr w:rsidR="009C3B2E" w:rsidRPr="00262F0D" w14:paraId="206EF14E" w14:textId="77777777" w:rsidTr="009C3B2E">
        <w:trPr>
          <w:cantSplit/>
        </w:trPr>
        <w:tc>
          <w:tcPr>
            <w:tcW w:w="0" w:type="auto"/>
            <w:shd w:val="clear" w:color="auto" w:fill="auto"/>
          </w:tcPr>
          <w:p w14:paraId="511F11B1" w14:textId="77777777" w:rsidR="009C3B2E" w:rsidRPr="008D4C4B" w:rsidRDefault="009C3B2E" w:rsidP="009C3B2E">
            <w:pPr>
              <w:pStyle w:val="DocMain"/>
              <w:tabs>
                <w:tab w:val="left" w:pos="567"/>
              </w:tabs>
              <w:spacing w:before="60" w:after="60"/>
              <w:ind w:left="0" w:firstLine="0"/>
              <w:jc w:val="left"/>
              <w:rPr>
                <w:sz w:val="20"/>
                <w:szCs w:val="18"/>
                <w:lang w:val="en-GB"/>
              </w:rPr>
            </w:pPr>
            <w:r w:rsidRPr="008D4C4B">
              <w:rPr>
                <w:sz w:val="20"/>
                <w:szCs w:val="20"/>
                <w:lang w:val="en-GB"/>
              </w:rPr>
              <w:t>Seychelles</w:t>
            </w:r>
            <w:r w:rsidRPr="008D4C4B">
              <w:rPr>
                <w:sz w:val="20"/>
                <w:szCs w:val="20"/>
                <w:lang w:val="en-GB"/>
              </w:rPr>
              <w:br/>
            </w:r>
            <w:r w:rsidRPr="008D4C4B">
              <w:rPr>
                <w:bCs/>
                <w:sz w:val="20"/>
                <w:szCs w:val="20"/>
                <w:lang w:val="en-GB" w:eastAsia="en-GB"/>
              </w:rPr>
              <w:t>01158</w:t>
            </w:r>
          </w:p>
        </w:tc>
        <w:tc>
          <w:tcPr>
            <w:tcW w:w="0" w:type="auto"/>
            <w:shd w:val="clear" w:color="auto" w:fill="auto"/>
          </w:tcPr>
          <w:p w14:paraId="2FF68C3E" w14:textId="77777777" w:rsidR="009C3B2E" w:rsidRPr="008D4C4B" w:rsidRDefault="009C3B2E" w:rsidP="009C3B2E">
            <w:pPr>
              <w:pStyle w:val="DocMain"/>
              <w:tabs>
                <w:tab w:val="left" w:pos="567"/>
              </w:tabs>
              <w:spacing w:before="60" w:after="60"/>
              <w:ind w:left="0" w:firstLine="0"/>
              <w:rPr>
                <w:sz w:val="20"/>
                <w:szCs w:val="18"/>
                <w:lang w:val="en-GB"/>
              </w:rPr>
            </w:pPr>
            <w:r w:rsidRPr="008D4C4B">
              <w:rPr>
                <w:sz w:val="20"/>
                <w:szCs w:val="18"/>
                <w:lang w:val="en-GB"/>
              </w:rPr>
              <w:t>Second version submitted by the State following technical assistance</w:t>
            </w:r>
          </w:p>
        </w:tc>
      </w:tr>
    </w:tbl>
    <w:p w14:paraId="5B2BFB73" w14:textId="257B4B58" w:rsidR="0094447D" w:rsidRPr="008D4C4B" w:rsidRDefault="0094447D" w:rsidP="00AC1071">
      <w:pPr>
        <w:pStyle w:val="DocMain"/>
        <w:keepLines/>
        <w:numPr>
          <w:ilvl w:val="0"/>
          <w:numId w:val="6"/>
        </w:numPr>
        <w:tabs>
          <w:tab w:val="left" w:pos="567"/>
        </w:tabs>
        <w:spacing w:before="120" w:after="120"/>
        <w:ind w:left="567" w:hanging="567"/>
        <w:rPr>
          <w:rStyle w:val="hps"/>
          <w:lang w:val="en-GB"/>
        </w:rPr>
      </w:pPr>
      <w:r w:rsidRPr="008D4C4B">
        <w:rPr>
          <w:rStyle w:val="hps"/>
          <w:lang w:val="en-GB"/>
        </w:rPr>
        <w:lastRenderedPageBreak/>
        <w:t xml:space="preserve">In accordance with paragraph 48 of the Operational Directives, </w:t>
      </w:r>
      <w:r w:rsidR="00FD3293" w:rsidRPr="008D4C4B">
        <w:rPr>
          <w:rStyle w:val="hps"/>
          <w:lang w:val="en-GB"/>
        </w:rPr>
        <w:t xml:space="preserve">the </w:t>
      </w:r>
      <w:r w:rsidRPr="008D4C4B">
        <w:rPr>
          <w:rStyle w:val="hps"/>
          <w:lang w:val="en-GB"/>
        </w:rPr>
        <w:t xml:space="preserve">States Parties were informed about the possible examination dates of their requests. As also provided </w:t>
      </w:r>
      <w:r w:rsidR="00893011">
        <w:rPr>
          <w:rStyle w:val="hps"/>
          <w:lang w:val="en-GB"/>
        </w:rPr>
        <w:t xml:space="preserve">for </w:t>
      </w:r>
      <w:r w:rsidRPr="008D4C4B">
        <w:rPr>
          <w:rStyle w:val="hps"/>
          <w:lang w:val="en-GB"/>
        </w:rPr>
        <w:t xml:space="preserve">in the Operational Directives, the Secretariat </w:t>
      </w:r>
      <w:r w:rsidR="00893011">
        <w:rPr>
          <w:rStyle w:val="hps"/>
          <w:lang w:val="en-GB"/>
        </w:rPr>
        <w:t>will</w:t>
      </w:r>
      <w:r w:rsidR="00893011" w:rsidRPr="008D4C4B">
        <w:rPr>
          <w:rStyle w:val="hps"/>
          <w:lang w:val="en-GB"/>
        </w:rPr>
        <w:t xml:space="preserve"> </w:t>
      </w:r>
      <w:r w:rsidRPr="008D4C4B">
        <w:rPr>
          <w:rStyle w:val="hps"/>
          <w:lang w:val="en-GB"/>
        </w:rPr>
        <w:t>communicate the decisions of the Bureau concerning the granting of assistance within two weeks following the decision.</w:t>
      </w:r>
    </w:p>
    <w:p w14:paraId="415A5ADF" w14:textId="2E8666CF" w:rsidR="0094447D" w:rsidRPr="008D4C4B" w:rsidRDefault="00B61361" w:rsidP="009C3B2E">
      <w:pPr>
        <w:pStyle w:val="DocMain"/>
        <w:numPr>
          <w:ilvl w:val="0"/>
          <w:numId w:val="6"/>
        </w:numPr>
        <w:tabs>
          <w:tab w:val="left" w:pos="567"/>
        </w:tabs>
        <w:spacing w:before="0" w:after="120"/>
        <w:ind w:left="567" w:hanging="567"/>
        <w:rPr>
          <w:rStyle w:val="hps"/>
          <w:lang w:val="en-GB"/>
        </w:rPr>
      </w:pPr>
      <w:r w:rsidRPr="008D4C4B">
        <w:rPr>
          <w:rStyle w:val="hps"/>
          <w:lang w:val="en-GB"/>
        </w:rPr>
        <w:t>F</w:t>
      </w:r>
      <w:r w:rsidR="0094447D" w:rsidRPr="008D4C4B">
        <w:rPr>
          <w:rStyle w:val="hps"/>
          <w:lang w:val="en-GB"/>
        </w:rPr>
        <w:t xml:space="preserve">or </w:t>
      </w:r>
      <w:r w:rsidR="00331483">
        <w:rPr>
          <w:rStyle w:val="hps"/>
          <w:lang w:val="en-GB"/>
        </w:rPr>
        <w:t>I</w:t>
      </w:r>
      <w:r w:rsidR="0094447D" w:rsidRPr="008D4C4B">
        <w:rPr>
          <w:rStyle w:val="hps"/>
          <w:lang w:val="en-GB"/>
        </w:rPr>
        <w:t xml:space="preserve">nternational </w:t>
      </w:r>
      <w:r w:rsidR="00331483">
        <w:rPr>
          <w:rStyle w:val="hps"/>
          <w:lang w:val="en-GB"/>
        </w:rPr>
        <w:t>A</w:t>
      </w:r>
      <w:r w:rsidR="0094447D" w:rsidRPr="008D4C4B">
        <w:rPr>
          <w:rStyle w:val="hps"/>
          <w:lang w:val="en-GB"/>
        </w:rPr>
        <w:t>ssistance up to US$</w:t>
      </w:r>
      <w:r w:rsidR="009C3B2E" w:rsidRPr="008D4C4B">
        <w:rPr>
          <w:rStyle w:val="hps"/>
          <w:lang w:val="en-GB"/>
        </w:rPr>
        <w:t>100</w:t>
      </w:r>
      <w:r w:rsidR="0094447D" w:rsidRPr="008D4C4B">
        <w:rPr>
          <w:rStyle w:val="hps"/>
          <w:lang w:val="en-GB"/>
        </w:rPr>
        <w:t>,000 the Secretariat forwards each request to the Bureau together with a draft decision incorporating the Secretariat’s assessment of how it responds to the eligibility and selection criteria set out in Chapter I of the Operational Directives.</w:t>
      </w:r>
      <w:r w:rsidR="00C94D12">
        <w:rPr>
          <w:rStyle w:val="hps"/>
          <w:lang w:val="en-GB"/>
        </w:rPr>
        <w:t xml:space="preserve"> </w:t>
      </w:r>
    </w:p>
    <w:p w14:paraId="425CECA9" w14:textId="77777777" w:rsidR="0094447D" w:rsidRPr="008D4C4B" w:rsidRDefault="0094447D" w:rsidP="000F6752">
      <w:pPr>
        <w:pStyle w:val="NoSpacing1"/>
        <w:keepNext/>
        <w:tabs>
          <w:tab w:val="left" w:pos="567"/>
        </w:tabs>
        <w:spacing w:before="240" w:after="120"/>
        <w:jc w:val="both"/>
        <w:rPr>
          <w:rFonts w:ascii="Arial" w:hAnsi="Arial" w:cs="Arial"/>
          <w:b/>
          <w:lang w:val="en-GB"/>
        </w:rPr>
      </w:pPr>
      <w:r w:rsidRPr="008D4C4B">
        <w:rPr>
          <w:rFonts w:ascii="Arial" w:hAnsi="Arial" w:cs="Arial"/>
          <w:b/>
          <w:lang w:val="en-GB"/>
        </w:rPr>
        <w:t>Draft Decisions</w:t>
      </w:r>
    </w:p>
    <w:p w14:paraId="01EFEC76" w14:textId="77777777" w:rsidR="0094447D" w:rsidRPr="008D4C4B" w:rsidRDefault="0094447D" w:rsidP="000F6752">
      <w:pPr>
        <w:pStyle w:val="DocMain"/>
        <w:numPr>
          <w:ilvl w:val="0"/>
          <w:numId w:val="6"/>
        </w:numPr>
        <w:tabs>
          <w:tab w:val="left" w:pos="567"/>
        </w:tabs>
        <w:spacing w:before="0" w:after="120"/>
        <w:ind w:left="567" w:hanging="567"/>
        <w:rPr>
          <w:lang w:val="en-GB"/>
        </w:rPr>
      </w:pPr>
      <w:r w:rsidRPr="008D4C4B">
        <w:rPr>
          <w:lang w:val="en-GB"/>
        </w:rPr>
        <w:t xml:space="preserve">The </w:t>
      </w:r>
      <w:r w:rsidRPr="008D4C4B">
        <w:rPr>
          <w:rStyle w:val="hps"/>
          <w:lang w:val="en-GB"/>
        </w:rPr>
        <w:t>Bureau</w:t>
      </w:r>
      <w:r w:rsidRPr="008D4C4B">
        <w:rPr>
          <w:lang w:val="en-GB"/>
        </w:rPr>
        <w:t xml:space="preserve"> of the Intergovernmental Committee may wish to adopt the following decisions:</w:t>
      </w:r>
    </w:p>
    <w:p w14:paraId="6C4F0EE8" w14:textId="0227F30B" w:rsidR="0094447D" w:rsidRPr="008D4C4B" w:rsidRDefault="0094447D" w:rsidP="000F6752">
      <w:pPr>
        <w:pStyle w:val="COMTitleDecision"/>
        <w:rPr>
          <w:rFonts w:eastAsia="SimSun"/>
        </w:rPr>
      </w:pPr>
      <w:r w:rsidRPr="008D4C4B">
        <w:t>DRAFT DECISION 11.COM </w:t>
      </w:r>
      <w:r w:rsidR="007F4B37" w:rsidRPr="008D4C4B">
        <w:t>3</w:t>
      </w:r>
      <w:r w:rsidRPr="008D4C4B">
        <w:t>.BUR </w:t>
      </w:r>
      <w:r w:rsidR="00B86DA1">
        <w:t>5</w:t>
      </w:r>
      <w:r w:rsidRPr="008D4C4B">
        <w:t>.1</w:t>
      </w:r>
    </w:p>
    <w:p w14:paraId="2FFBC249" w14:textId="77777777" w:rsidR="00B54487" w:rsidRPr="008D4C4B" w:rsidRDefault="00B54487" w:rsidP="000F6752">
      <w:pPr>
        <w:pStyle w:val="Marge"/>
        <w:keepNext/>
        <w:spacing w:before="240" w:after="120"/>
        <w:ind w:left="1134" w:hanging="567"/>
        <w:rPr>
          <w:rFonts w:cs="Arial"/>
          <w:caps/>
          <w:szCs w:val="22"/>
          <w:lang w:val="en-GB"/>
        </w:rPr>
      </w:pPr>
      <w:r w:rsidRPr="008D4C4B">
        <w:rPr>
          <w:rFonts w:cs="Arial"/>
          <w:szCs w:val="22"/>
          <w:lang w:val="en-GB"/>
        </w:rPr>
        <w:t>The Bureau,</w:t>
      </w:r>
    </w:p>
    <w:p w14:paraId="68593991" w14:textId="77777777" w:rsidR="00B54487" w:rsidRPr="008D4C4B" w:rsidRDefault="00B54487" w:rsidP="005B2299">
      <w:pPr>
        <w:pStyle w:val="COMParaDecision"/>
        <w:ind w:left="1134" w:hanging="567"/>
      </w:pPr>
      <w:r w:rsidRPr="008D4C4B">
        <w:rPr>
          <w:u w:val="single"/>
        </w:rPr>
        <w:t>Recalling</w:t>
      </w:r>
      <w:r w:rsidRPr="008D4C4B">
        <w:t xml:space="preserve"> Chapter V of the Convention and Chapter I of the Operational Directives,</w:t>
      </w:r>
    </w:p>
    <w:p w14:paraId="420261B8" w14:textId="51A3A45E" w:rsidR="00B54487" w:rsidRPr="008D4C4B" w:rsidRDefault="00B54487" w:rsidP="009C3B2E">
      <w:pPr>
        <w:pStyle w:val="COMParaDecision"/>
        <w:ind w:left="1134" w:hanging="567"/>
      </w:pPr>
      <w:r w:rsidRPr="008D4C4B">
        <w:rPr>
          <w:u w:val="single"/>
        </w:rPr>
        <w:t>Having examined</w:t>
      </w:r>
      <w:r w:rsidRPr="008D4C4B">
        <w:t xml:space="preserve"> Document ITH/16/11.COM </w:t>
      </w:r>
      <w:r w:rsidR="00C94D12">
        <w:t>3</w:t>
      </w:r>
      <w:r w:rsidRPr="008D4C4B">
        <w:t>.BUR/</w:t>
      </w:r>
      <w:r w:rsidR="00B86DA1">
        <w:t>5</w:t>
      </w:r>
      <w:r w:rsidRPr="008D4C4B">
        <w:t xml:space="preserve">, as well as the </w:t>
      </w:r>
      <w:r w:rsidR="006572C9" w:rsidRPr="008D4C4B">
        <w:t>international</w:t>
      </w:r>
      <w:r w:rsidRPr="008D4C4B">
        <w:t xml:space="preserve"> </w:t>
      </w:r>
      <w:r w:rsidR="006572C9" w:rsidRPr="008D4C4B">
        <w:t>a</w:t>
      </w:r>
      <w:r w:rsidRPr="008D4C4B">
        <w:t>ssistance request</w:t>
      </w:r>
      <w:r w:rsidR="006572C9" w:rsidRPr="008D4C4B">
        <w:t xml:space="preserve"> no.</w:t>
      </w:r>
      <w:r w:rsidRPr="008D4C4B">
        <w:t> </w:t>
      </w:r>
      <w:r w:rsidR="009C3B2E" w:rsidRPr="008D4C4B">
        <w:t>01153</w:t>
      </w:r>
      <w:r w:rsidRPr="008D4C4B">
        <w:t>,</w:t>
      </w:r>
    </w:p>
    <w:p w14:paraId="706B94DA" w14:textId="77777777" w:rsidR="00B54487" w:rsidRPr="008D4C4B" w:rsidRDefault="00B54487" w:rsidP="00F67A44">
      <w:pPr>
        <w:pStyle w:val="COMParaDecision"/>
        <w:ind w:left="1134" w:hanging="567"/>
      </w:pPr>
      <w:r w:rsidRPr="008D4C4B">
        <w:rPr>
          <w:u w:val="single"/>
        </w:rPr>
        <w:t>Takes note</w:t>
      </w:r>
      <w:r w:rsidRPr="008D4C4B">
        <w:t xml:space="preserve"> that </w:t>
      </w:r>
      <w:r w:rsidR="009C3B2E" w:rsidRPr="008D4C4B">
        <w:t>Botswana</w:t>
      </w:r>
      <w:r w:rsidRPr="008D4C4B">
        <w:t xml:space="preserve"> has requested International Assistance for </w:t>
      </w:r>
      <w:r w:rsidR="006572C9" w:rsidRPr="008D4C4B">
        <w:t xml:space="preserve">a project entitled </w:t>
      </w:r>
      <w:r w:rsidRPr="008D4C4B">
        <w:t xml:space="preserve">the </w:t>
      </w:r>
      <w:r w:rsidR="00F67A44" w:rsidRPr="008D4C4B">
        <w:rPr>
          <w:b/>
        </w:rPr>
        <w:t>Promotion of earthen ware pottery-making skills in Kgatleng district</w:t>
      </w:r>
      <w:r w:rsidRPr="008D4C4B">
        <w:t>:</w:t>
      </w:r>
    </w:p>
    <w:p w14:paraId="6A3A5432" w14:textId="0606231F" w:rsidR="009423C7" w:rsidRPr="008D4C4B" w:rsidRDefault="00F67A44" w:rsidP="00535465">
      <w:pPr>
        <w:shd w:val="clear" w:color="auto" w:fill="FFFFFF"/>
        <w:spacing w:before="120" w:after="120"/>
        <w:ind w:left="1134" w:hanging="567"/>
        <w:jc w:val="both"/>
        <w:rPr>
          <w:rFonts w:ascii="Arial" w:eastAsia="SimSun" w:hAnsi="Arial" w:cs="Arial"/>
          <w:sz w:val="22"/>
          <w:szCs w:val="22"/>
          <w:lang w:val="en-GB"/>
        </w:rPr>
      </w:pPr>
      <w:r w:rsidRPr="008D4C4B">
        <w:rPr>
          <w:rFonts w:ascii="Arial" w:eastAsia="SimSun" w:hAnsi="Arial" w:cs="Arial"/>
          <w:sz w:val="22"/>
          <w:szCs w:val="22"/>
          <w:lang w:val="en-GB"/>
        </w:rPr>
        <w:tab/>
        <w:t>Earthenware pottery-making skills</w:t>
      </w:r>
      <w:r w:rsidR="00540AD1" w:rsidRPr="008D4C4B">
        <w:rPr>
          <w:rFonts w:ascii="Arial" w:eastAsia="SimSun" w:hAnsi="Arial" w:cs="Arial"/>
          <w:sz w:val="22"/>
          <w:szCs w:val="22"/>
          <w:lang w:val="en-GB"/>
        </w:rPr>
        <w:t xml:space="preserve"> </w:t>
      </w:r>
      <w:r w:rsidR="00EA284F" w:rsidRPr="008D4C4B">
        <w:rPr>
          <w:rFonts w:ascii="Arial" w:eastAsia="SimSun" w:hAnsi="Arial" w:cs="Arial"/>
          <w:sz w:val="22"/>
          <w:szCs w:val="22"/>
          <w:lang w:val="en-GB"/>
        </w:rPr>
        <w:t>were</w:t>
      </w:r>
      <w:r w:rsidRPr="008D4C4B">
        <w:rPr>
          <w:rFonts w:ascii="Arial" w:eastAsia="SimSun" w:hAnsi="Arial" w:cs="Arial"/>
          <w:sz w:val="22"/>
          <w:szCs w:val="22"/>
          <w:lang w:val="en-GB"/>
        </w:rPr>
        <w:t xml:space="preserve"> inscribed in 2012 on the List of Intangible Cultural Heritage in Need of Urgent Safeguarding</w:t>
      </w:r>
      <w:r w:rsidR="00540AD1" w:rsidRPr="008D4C4B">
        <w:rPr>
          <w:rFonts w:ascii="Arial" w:eastAsia="SimSun" w:hAnsi="Arial" w:cs="Arial"/>
          <w:sz w:val="22"/>
          <w:szCs w:val="22"/>
          <w:lang w:val="en-GB"/>
        </w:rPr>
        <w:t>. P</w:t>
      </w:r>
      <w:r w:rsidRPr="008D4C4B">
        <w:rPr>
          <w:rFonts w:ascii="Arial" w:eastAsia="SimSun" w:hAnsi="Arial" w:cs="Arial"/>
          <w:sz w:val="22"/>
          <w:szCs w:val="22"/>
          <w:lang w:val="en-GB"/>
        </w:rPr>
        <w:t>racti</w:t>
      </w:r>
      <w:r w:rsidR="0068069E" w:rsidRPr="008D4C4B">
        <w:rPr>
          <w:rFonts w:ascii="Arial" w:eastAsia="SimSun" w:hAnsi="Arial" w:cs="Arial"/>
          <w:sz w:val="22"/>
          <w:szCs w:val="22"/>
          <w:lang w:val="en-GB"/>
        </w:rPr>
        <w:t>s</w:t>
      </w:r>
      <w:r w:rsidRPr="008D4C4B">
        <w:rPr>
          <w:rFonts w:ascii="Arial" w:eastAsia="SimSun" w:hAnsi="Arial" w:cs="Arial"/>
          <w:sz w:val="22"/>
          <w:szCs w:val="22"/>
          <w:lang w:val="en-GB"/>
        </w:rPr>
        <w:t>ed among the Bakgatla ba Kgafela community in south-eastern Botswana</w:t>
      </w:r>
      <w:r w:rsidR="0068069E" w:rsidRPr="008D4C4B">
        <w:rPr>
          <w:rFonts w:ascii="Arial" w:eastAsia="SimSun" w:hAnsi="Arial" w:cs="Arial"/>
          <w:sz w:val="22"/>
          <w:szCs w:val="22"/>
          <w:lang w:val="en-GB"/>
        </w:rPr>
        <w:t xml:space="preserve"> and </w:t>
      </w:r>
      <w:r w:rsidRPr="008D4C4B">
        <w:rPr>
          <w:rFonts w:ascii="Arial" w:eastAsia="SimSun" w:hAnsi="Arial" w:cs="Arial"/>
          <w:sz w:val="22"/>
          <w:szCs w:val="22"/>
          <w:lang w:val="en-GB"/>
        </w:rPr>
        <w:t>transmitted to daughters and granddaughters through observation and practice</w:t>
      </w:r>
      <w:r w:rsidR="0068069E" w:rsidRPr="008D4C4B">
        <w:rPr>
          <w:rFonts w:ascii="Arial" w:eastAsia="SimSun" w:hAnsi="Arial" w:cs="Arial"/>
          <w:sz w:val="22"/>
          <w:szCs w:val="22"/>
          <w:lang w:val="en-GB"/>
        </w:rPr>
        <w:t>, earthenware pottery-making is at risk of extinction</w:t>
      </w:r>
      <w:r w:rsidR="009423C7" w:rsidRPr="008D4C4B">
        <w:rPr>
          <w:rFonts w:ascii="Arial" w:eastAsia="SimSun" w:hAnsi="Arial" w:cs="Arial"/>
          <w:sz w:val="22"/>
          <w:szCs w:val="22"/>
          <w:lang w:val="en-GB"/>
        </w:rPr>
        <w:t xml:space="preserve">. </w:t>
      </w:r>
      <w:r w:rsidR="00893011">
        <w:rPr>
          <w:rFonts w:ascii="Arial" w:eastAsia="SimSun" w:hAnsi="Arial" w:cs="Arial"/>
          <w:sz w:val="22"/>
          <w:szCs w:val="22"/>
          <w:lang w:val="en-GB"/>
        </w:rPr>
        <w:t>The m</w:t>
      </w:r>
      <w:r w:rsidR="00893011" w:rsidRPr="008D4C4B">
        <w:rPr>
          <w:rFonts w:ascii="Arial" w:eastAsia="SimSun" w:hAnsi="Arial" w:cs="Arial"/>
          <w:sz w:val="22"/>
          <w:szCs w:val="22"/>
          <w:lang w:val="en-GB"/>
        </w:rPr>
        <w:t xml:space="preserve">ain </w:t>
      </w:r>
      <w:r w:rsidR="009423C7" w:rsidRPr="008D4C4B">
        <w:rPr>
          <w:rFonts w:ascii="Arial" w:eastAsia="SimSun" w:hAnsi="Arial" w:cs="Arial"/>
          <w:sz w:val="22"/>
          <w:szCs w:val="22"/>
          <w:lang w:val="en-GB"/>
        </w:rPr>
        <w:t>factors for its decline are</w:t>
      </w:r>
      <w:r w:rsidR="0068069E" w:rsidRPr="008D4C4B">
        <w:rPr>
          <w:rFonts w:ascii="Arial" w:eastAsia="SimSun" w:hAnsi="Arial" w:cs="Arial"/>
          <w:sz w:val="22"/>
          <w:szCs w:val="22"/>
          <w:lang w:val="en-GB"/>
        </w:rPr>
        <w:t xml:space="preserve"> </w:t>
      </w:r>
      <w:r w:rsidRPr="008D4C4B">
        <w:rPr>
          <w:rFonts w:ascii="Arial" w:eastAsia="SimSun" w:hAnsi="Arial" w:cs="Arial"/>
          <w:sz w:val="22"/>
          <w:szCs w:val="22"/>
          <w:lang w:val="en-GB"/>
        </w:rPr>
        <w:t xml:space="preserve">the decreasing number of master potters, lack of interest in learning the skills and knowledge among youth, low prices for finished goods and increasing use of mass-produced containers. Furthermore, two key ingredients used for pottery-making, </w:t>
      </w:r>
      <w:r w:rsidR="0068069E" w:rsidRPr="008D4C4B">
        <w:rPr>
          <w:rFonts w:ascii="Arial" w:eastAsia="SimSun" w:hAnsi="Arial" w:cs="Arial"/>
          <w:sz w:val="22"/>
          <w:szCs w:val="22"/>
          <w:lang w:val="en-GB"/>
        </w:rPr>
        <w:t>the clay soil and weathered sand ston</w:t>
      </w:r>
      <w:r w:rsidR="00632008" w:rsidRPr="008D4C4B">
        <w:rPr>
          <w:rFonts w:ascii="Arial" w:eastAsia="SimSun" w:hAnsi="Arial" w:cs="Arial"/>
          <w:sz w:val="22"/>
          <w:szCs w:val="22"/>
          <w:lang w:val="en-GB"/>
        </w:rPr>
        <w:t>e</w:t>
      </w:r>
      <w:r w:rsidR="00535465" w:rsidRPr="008D4C4B">
        <w:rPr>
          <w:rFonts w:ascii="Arial" w:eastAsia="SimSun" w:hAnsi="Arial" w:cs="Arial"/>
          <w:sz w:val="22"/>
          <w:szCs w:val="22"/>
          <w:lang w:val="en-GB"/>
        </w:rPr>
        <w:t>,</w:t>
      </w:r>
      <w:r w:rsidR="0068069E" w:rsidRPr="008D4C4B">
        <w:rPr>
          <w:rFonts w:ascii="Arial" w:eastAsia="SimSun" w:hAnsi="Arial" w:cs="Arial"/>
          <w:sz w:val="22"/>
          <w:szCs w:val="22"/>
          <w:lang w:val="en-GB"/>
        </w:rPr>
        <w:t xml:space="preserve"> </w:t>
      </w:r>
      <w:r w:rsidRPr="008D4C4B">
        <w:rPr>
          <w:rFonts w:ascii="Arial" w:eastAsia="SimSun" w:hAnsi="Arial" w:cs="Arial"/>
          <w:sz w:val="22"/>
          <w:szCs w:val="22"/>
          <w:lang w:val="en-GB"/>
        </w:rPr>
        <w:t xml:space="preserve">are </w:t>
      </w:r>
      <w:r w:rsidR="00632008" w:rsidRPr="008D4C4B">
        <w:rPr>
          <w:rFonts w:ascii="Arial" w:eastAsia="SimSun" w:hAnsi="Arial" w:cs="Arial"/>
          <w:sz w:val="22"/>
          <w:szCs w:val="22"/>
          <w:lang w:val="en-GB"/>
        </w:rPr>
        <w:t xml:space="preserve">found </w:t>
      </w:r>
      <w:r w:rsidRPr="008D4C4B">
        <w:rPr>
          <w:rFonts w:ascii="Arial" w:eastAsia="SimSun" w:hAnsi="Arial" w:cs="Arial"/>
          <w:sz w:val="22"/>
          <w:szCs w:val="22"/>
          <w:lang w:val="en-GB"/>
        </w:rPr>
        <w:t>at the foot of Phuthadikobo and Tsope hills</w:t>
      </w:r>
      <w:r w:rsidR="00632008" w:rsidRPr="008D4C4B">
        <w:rPr>
          <w:rFonts w:ascii="Arial" w:eastAsia="SimSun" w:hAnsi="Arial" w:cs="Arial"/>
          <w:sz w:val="22"/>
          <w:szCs w:val="22"/>
          <w:lang w:val="en-GB"/>
        </w:rPr>
        <w:t xml:space="preserve"> in Mochudi, the capital of the Kgatleng</w:t>
      </w:r>
      <w:r w:rsidR="009423C7" w:rsidRPr="008D4C4B">
        <w:rPr>
          <w:rFonts w:ascii="Arial" w:eastAsia="SimSun" w:hAnsi="Arial" w:cs="Arial"/>
          <w:sz w:val="22"/>
          <w:szCs w:val="22"/>
          <w:lang w:val="en-GB"/>
        </w:rPr>
        <w:t xml:space="preserve"> district</w:t>
      </w:r>
      <w:r w:rsidR="00632008" w:rsidRPr="008D4C4B">
        <w:rPr>
          <w:rFonts w:ascii="Arial" w:eastAsia="SimSun" w:hAnsi="Arial" w:cs="Arial"/>
          <w:sz w:val="22"/>
          <w:szCs w:val="22"/>
          <w:lang w:val="en-GB"/>
        </w:rPr>
        <w:t>, where residential plots have encroached on the cultural spaces associated with this practice</w:t>
      </w:r>
      <w:r w:rsidRPr="008D4C4B">
        <w:rPr>
          <w:rFonts w:ascii="Arial" w:eastAsia="SimSun" w:hAnsi="Arial" w:cs="Arial"/>
          <w:sz w:val="22"/>
          <w:szCs w:val="22"/>
          <w:lang w:val="en-GB"/>
        </w:rPr>
        <w:t xml:space="preserve">. </w:t>
      </w:r>
      <w:r w:rsidR="00632008" w:rsidRPr="008D4C4B">
        <w:rPr>
          <w:rFonts w:ascii="Arial" w:eastAsia="SimSun" w:hAnsi="Arial" w:cs="Arial"/>
          <w:sz w:val="22"/>
          <w:szCs w:val="22"/>
          <w:lang w:val="en-GB"/>
        </w:rPr>
        <w:t xml:space="preserve">Implemented by the Phuthadikobo Museum in Mochudi, the project foresees the implementation of a number of components of the safeguarding plan included in the nomination </w:t>
      </w:r>
      <w:r w:rsidR="009423C7" w:rsidRPr="008D4C4B">
        <w:rPr>
          <w:rFonts w:ascii="Arial" w:eastAsia="SimSun" w:hAnsi="Arial" w:cs="Arial"/>
          <w:sz w:val="22"/>
          <w:szCs w:val="22"/>
          <w:lang w:val="en-GB"/>
        </w:rPr>
        <w:t>file</w:t>
      </w:r>
      <w:r w:rsidR="00632008" w:rsidRPr="008D4C4B">
        <w:rPr>
          <w:rFonts w:ascii="Arial" w:eastAsia="SimSun" w:hAnsi="Arial" w:cs="Arial"/>
          <w:sz w:val="22"/>
          <w:szCs w:val="22"/>
          <w:lang w:val="en-GB"/>
        </w:rPr>
        <w:t>.</w:t>
      </w:r>
      <w:r w:rsidR="00632008" w:rsidRPr="008D4C4B" w:rsidDel="00632008">
        <w:rPr>
          <w:rFonts w:ascii="Arial" w:eastAsia="SimSun" w:hAnsi="Arial" w:cs="Arial"/>
          <w:sz w:val="22"/>
          <w:szCs w:val="22"/>
          <w:lang w:val="en-GB"/>
        </w:rPr>
        <w:t xml:space="preserve"> </w:t>
      </w:r>
      <w:r w:rsidR="009423C7" w:rsidRPr="008D4C4B">
        <w:rPr>
          <w:rFonts w:ascii="Arial" w:eastAsia="SimSun" w:hAnsi="Arial" w:cs="Arial"/>
          <w:sz w:val="22"/>
          <w:szCs w:val="22"/>
          <w:lang w:val="en-GB"/>
        </w:rPr>
        <w:t xml:space="preserve">Strengthening the transmission of the earthenware pottery-making skills will be sought through training young potters while providing them with a temporary </w:t>
      </w:r>
      <w:r w:rsidR="00C31EA4" w:rsidRPr="008D4C4B">
        <w:rPr>
          <w:rFonts w:ascii="Arial" w:eastAsia="SimSun" w:hAnsi="Arial" w:cs="Arial"/>
          <w:sz w:val="22"/>
          <w:szCs w:val="22"/>
          <w:lang w:val="en-GB"/>
        </w:rPr>
        <w:t xml:space="preserve">selling </w:t>
      </w:r>
      <w:r w:rsidR="009423C7" w:rsidRPr="008D4C4B">
        <w:rPr>
          <w:rFonts w:ascii="Arial" w:eastAsia="SimSun" w:hAnsi="Arial" w:cs="Arial"/>
          <w:sz w:val="22"/>
          <w:szCs w:val="22"/>
          <w:lang w:val="en-GB"/>
        </w:rPr>
        <w:t xml:space="preserve">exhibition as well as through field work </w:t>
      </w:r>
      <w:r w:rsidR="00535465" w:rsidRPr="008D4C4B">
        <w:rPr>
          <w:rFonts w:ascii="Arial" w:eastAsia="SimSun" w:hAnsi="Arial" w:cs="Arial"/>
          <w:sz w:val="22"/>
          <w:szCs w:val="22"/>
          <w:lang w:val="en-GB"/>
        </w:rPr>
        <w:t xml:space="preserve">that </w:t>
      </w:r>
      <w:r w:rsidR="009423C7" w:rsidRPr="008D4C4B">
        <w:rPr>
          <w:rFonts w:ascii="Arial" w:eastAsia="SimSun" w:hAnsi="Arial" w:cs="Arial"/>
          <w:sz w:val="22"/>
          <w:szCs w:val="22"/>
          <w:lang w:val="en-GB"/>
        </w:rPr>
        <w:t xml:space="preserve">should </w:t>
      </w:r>
      <w:r w:rsidR="00535465" w:rsidRPr="008D4C4B">
        <w:rPr>
          <w:rFonts w:ascii="Arial" w:eastAsia="SimSun" w:hAnsi="Arial" w:cs="Arial"/>
          <w:sz w:val="22"/>
          <w:szCs w:val="22"/>
          <w:lang w:val="en-GB"/>
        </w:rPr>
        <w:t>result</w:t>
      </w:r>
      <w:r w:rsidR="009423C7" w:rsidRPr="008D4C4B">
        <w:rPr>
          <w:rFonts w:ascii="Arial" w:eastAsia="SimSun" w:hAnsi="Arial" w:cs="Arial"/>
          <w:sz w:val="22"/>
          <w:szCs w:val="22"/>
          <w:lang w:val="en-GB"/>
        </w:rPr>
        <w:t xml:space="preserve"> both </w:t>
      </w:r>
      <w:r w:rsidR="00535465" w:rsidRPr="008D4C4B">
        <w:rPr>
          <w:rFonts w:ascii="Arial" w:eastAsia="SimSun" w:hAnsi="Arial" w:cs="Arial"/>
          <w:sz w:val="22"/>
          <w:szCs w:val="22"/>
          <w:lang w:val="en-GB"/>
        </w:rPr>
        <w:t>in</w:t>
      </w:r>
      <w:r w:rsidR="009423C7" w:rsidRPr="008D4C4B">
        <w:rPr>
          <w:rFonts w:ascii="Arial" w:eastAsia="SimSun" w:hAnsi="Arial" w:cs="Arial"/>
          <w:sz w:val="22"/>
          <w:szCs w:val="22"/>
          <w:lang w:val="en-GB"/>
        </w:rPr>
        <w:t xml:space="preserve"> the development </w:t>
      </w:r>
      <w:r w:rsidR="00C31EA4">
        <w:rPr>
          <w:rFonts w:ascii="Arial" w:eastAsia="SimSun" w:hAnsi="Arial" w:cs="Arial"/>
          <w:sz w:val="22"/>
          <w:szCs w:val="22"/>
          <w:lang w:val="en-GB"/>
        </w:rPr>
        <w:t xml:space="preserve">of </w:t>
      </w:r>
      <w:r w:rsidR="00535465" w:rsidRPr="008D4C4B">
        <w:rPr>
          <w:rFonts w:ascii="Arial" w:eastAsia="SimSun" w:hAnsi="Arial" w:cs="Arial"/>
          <w:sz w:val="22"/>
          <w:szCs w:val="22"/>
          <w:lang w:val="en-GB"/>
        </w:rPr>
        <w:t>educational</w:t>
      </w:r>
      <w:r w:rsidR="009423C7" w:rsidRPr="008D4C4B">
        <w:rPr>
          <w:rFonts w:ascii="Arial" w:eastAsia="SimSun" w:hAnsi="Arial" w:cs="Arial"/>
          <w:sz w:val="22"/>
          <w:szCs w:val="22"/>
          <w:lang w:val="en-GB"/>
        </w:rPr>
        <w:t xml:space="preserve"> materials </w:t>
      </w:r>
      <w:r w:rsidR="00535465" w:rsidRPr="008D4C4B">
        <w:rPr>
          <w:rFonts w:ascii="Arial" w:eastAsia="SimSun" w:hAnsi="Arial" w:cs="Arial"/>
          <w:sz w:val="22"/>
          <w:szCs w:val="22"/>
          <w:lang w:val="en-GB"/>
        </w:rPr>
        <w:t>and the fencing</w:t>
      </w:r>
      <w:r w:rsidR="009423C7" w:rsidRPr="008D4C4B">
        <w:rPr>
          <w:rFonts w:ascii="Arial" w:eastAsia="SimSun" w:hAnsi="Arial" w:cs="Arial"/>
          <w:sz w:val="22"/>
          <w:szCs w:val="22"/>
          <w:lang w:val="en-GB"/>
        </w:rPr>
        <w:t xml:space="preserve"> </w:t>
      </w:r>
      <w:r w:rsidR="00535465" w:rsidRPr="008D4C4B">
        <w:rPr>
          <w:rFonts w:ascii="Arial" w:eastAsia="SimSun" w:hAnsi="Arial" w:cs="Arial"/>
          <w:sz w:val="22"/>
          <w:szCs w:val="22"/>
          <w:lang w:val="en-GB"/>
        </w:rPr>
        <w:t xml:space="preserve">of </w:t>
      </w:r>
      <w:r w:rsidR="009423C7" w:rsidRPr="008D4C4B">
        <w:rPr>
          <w:rFonts w:ascii="Arial" w:eastAsia="SimSun" w:hAnsi="Arial" w:cs="Arial"/>
          <w:sz w:val="22"/>
          <w:szCs w:val="22"/>
          <w:lang w:val="en-GB"/>
        </w:rPr>
        <w:t xml:space="preserve">spaces associated with the practice </w:t>
      </w:r>
      <w:r w:rsidR="00C31EA4">
        <w:rPr>
          <w:rFonts w:ascii="Arial" w:eastAsia="SimSun" w:hAnsi="Arial" w:cs="Arial"/>
          <w:sz w:val="22"/>
          <w:szCs w:val="22"/>
          <w:lang w:val="en-GB"/>
        </w:rPr>
        <w:t xml:space="preserve">in order </w:t>
      </w:r>
      <w:r w:rsidR="009423C7" w:rsidRPr="008D4C4B">
        <w:rPr>
          <w:rFonts w:ascii="Arial" w:eastAsia="SimSun" w:hAnsi="Arial" w:cs="Arial"/>
          <w:sz w:val="22"/>
          <w:szCs w:val="22"/>
          <w:lang w:val="en-GB"/>
        </w:rPr>
        <w:t xml:space="preserve">to protect access to raw </w:t>
      </w:r>
      <w:r w:rsidR="00535465" w:rsidRPr="008D4C4B">
        <w:rPr>
          <w:rFonts w:ascii="Arial" w:eastAsia="SimSun" w:hAnsi="Arial" w:cs="Arial"/>
          <w:sz w:val="22"/>
          <w:szCs w:val="22"/>
          <w:lang w:val="en-GB"/>
        </w:rPr>
        <w:t>materials</w:t>
      </w:r>
      <w:r w:rsidR="009423C7" w:rsidRPr="008D4C4B">
        <w:rPr>
          <w:rFonts w:ascii="Arial" w:eastAsia="SimSun" w:hAnsi="Arial" w:cs="Arial"/>
          <w:sz w:val="22"/>
          <w:szCs w:val="22"/>
          <w:lang w:val="en-GB"/>
        </w:rPr>
        <w:t>.</w:t>
      </w:r>
    </w:p>
    <w:p w14:paraId="5ABCFCAC" w14:textId="77777777" w:rsidR="00F67A44" w:rsidRPr="008D4C4B" w:rsidRDefault="00F67A44" w:rsidP="00F67A44">
      <w:pPr>
        <w:pStyle w:val="COMParaDecision"/>
        <w:ind w:left="1134" w:hanging="567"/>
      </w:pPr>
      <w:r w:rsidRPr="008D4C4B">
        <w:rPr>
          <w:u w:val="single"/>
        </w:rPr>
        <w:t>Further takes note</w:t>
      </w:r>
      <w:r w:rsidRPr="008D4C4B">
        <w:t xml:space="preserve"> that this assistance concerns </w:t>
      </w:r>
      <w:r w:rsidR="0068069E" w:rsidRPr="008D4C4B">
        <w:t>the safeguarding of the heritage inscribed on the List of Intangible Cultural Heritage in Need of Urgent Safeguarding</w:t>
      </w:r>
      <w:r w:rsidRPr="008D4C4B">
        <w:t xml:space="preserve"> in accordance with</w:t>
      </w:r>
      <w:r w:rsidR="0068069E" w:rsidRPr="008D4C4B">
        <w:t xml:space="preserve"> </w:t>
      </w:r>
      <w:r w:rsidRPr="008D4C4B">
        <w:t>Article 20 (</w:t>
      </w:r>
      <w:r w:rsidR="0068069E" w:rsidRPr="008D4C4B">
        <w:t>a</w:t>
      </w:r>
      <w:r w:rsidRPr="008D4C4B">
        <w:t>) of the Convention, and that it takes the form of the granting of a donation in line with Article 21 (g) of the Convention;</w:t>
      </w:r>
    </w:p>
    <w:p w14:paraId="1F362BA7" w14:textId="77777777" w:rsidR="00F67A44" w:rsidRPr="008D4C4B" w:rsidRDefault="00F67A44" w:rsidP="00F67A44">
      <w:pPr>
        <w:pStyle w:val="COMParaDecision"/>
        <w:ind w:left="1134" w:hanging="567"/>
      </w:pPr>
      <w:r w:rsidRPr="008D4C4B">
        <w:rPr>
          <w:u w:val="single"/>
        </w:rPr>
        <w:t>Also takes note</w:t>
      </w:r>
      <w:r w:rsidRPr="008D4C4B">
        <w:t xml:space="preserve"> that Botswana requested an allocation of US$68,261.10 from the Intangible Cultural Heritage Fund for implementation of the project;</w:t>
      </w:r>
    </w:p>
    <w:p w14:paraId="7C355EFC" w14:textId="4F9F9406" w:rsidR="00F67A44" w:rsidRPr="008D4C4B" w:rsidRDefault="00F67A44" w:rsidP="00F67A44">
      <w:pPr>
        <w:pStyle w:val="COMParaDecision"/>
        <w:ind w:left="1134" w:hanging="567"/>
      </w:pPr>
      <w:r w:rsidRPr="008D4C4B">
        <w:rPr>
          <w:u w:val="single"/>
        </w:rPr>
        <w:t>Decides</w:t>
      </w:r>
      <w:r w:rsidRPr="008D4C4B">
        <w:t xml:space="preserve"> that</w:t>
      </w:r>
      <w:r w:rsidRPr="008D4C4B">
        <w:rPr>
          <w:b/>
        </w:rPr>
        <w:t xml:space="preserve"> </w:t>
      </w:r>
      <w:r w:rsidRPr="008D4C4B">
        <w:t xml:space="preserve">from the information provided in file no. 01153, the request responds as follows to the criteria for granting </w:t>
      </w:r>
      <w:r w:rsidR="00331483">
        <w:t>I</w:t>
      </w:r>
      <w:r w:rsidRPr="008D4C4B">
        <w:t xml:space="preserve">nternational </w:t>
      </w:r>
      <w:r w:rsidR="00331483">
        <w:t>A</w:t>
      </w:r>
      <w:r w:rsidRPr="008D4C4B">
        <w:t>ssistance given in paragraphs 10 and 12 of the Operational Directives:</w:t>
      </w:r>
    </w:p>
    <w:p w14:paraId="2689E807" w14:textId="77777777" w:rsidR="00F67A44" w:rsidRPr="008D4C4B" w:rsidRDefault="00F67A44" w:rsidP="00F67A44">
      <w:pPr>
        <w:pStyle w:val="COMParaDecision"/>
        <w:numPr>
          <w:ilvl w:val="0"/>
          <w:numId w:val="0"/>
        </w:numPr>
        <w:ind w:left="1134"/>
        <w:rPr>
          <w:bCs/>
        </w:rPr>
      </w:pPr>
      <w:r w:rsidRPr="008D4C4B">
        <w:rPr>
          <w:b/>
        </w:rPr>
        <w:t>Criterion A.1</w:t>
      </w:r>
      <w:r w:rsidRPr="008D4C4B">
        <w:t xml:space="preserve">: </w:t>
      </w:r>
      <w:r w:rsidR="00D04ACF" w:rsidRPr="008D4C4B">
        <w:t>The request comes directly from two master potters as a result of their active involvement in the implementation of a</w:t>
      </w:r>
      <w:r w:rsidRPr="008D4C4B">
        <w:t xml:space="preserve"> pilot project on community-based </w:t>
      </w:r>
      <w:r w:rsidR="00D04ACF" w:rsidRPr="008D4C4B">
        <w:t xml:space="preserve">intangible cultural heritage </w:t>
      </w:r>
      <w:r w:rsidRPr="008D4C4B">
        <w:t>inventorying</w:t>
      </w:r>
      <w:r w:rsidR="00D04ACF" w:rsidRPr="008D4C4B">
        <w:t xml:space="preserve"> in 2010; their participation in the preparation of the request is adequately demonstrated as well as their involvement in the implementation of proposed activities such as </w:t>
      </w:r>
      <w:r w:rsidR="004870B2" w:rsidRPr="008D4C4B">
        <w:t xml:space="preserve">field work and training; community participation in the implementation of the project, its evaluation and follow-up will also </w:t>
      </w:r>
      <w:r w:rsidR="004870B2" w:rsidRPr="008D4C4B">
        <w:lastRenderedPageBreak/>
        <w:t>be ensured through the Village Development Committees responsible for the management of the cultural spaces associated with e</w:t>
      </w:r>
      <w:r w:rsidR="0087762D" w:rsidRPr="008D4C4B">
        <w:t>arthenware pottery-making.</w:t>
      </w:r>
    </w:p>
    <w:p w14:paraId="13971F66" w14:textId="77777777" w:rsidR="00F67A44" w:rsidRPr="008D4C4B" w:rsidRDefault="00F67A44" w:rsidP="00F67A44">
      <w:pPr>
        <w:pStyle w:val="Marge"/>
        <w:spacing w:after="120"/>
        <w:ind w:left="1134"/>
        <w:rPr>
          <w:rFonts w:cs="Arial"/>
          <w:szCs w:val="22"/>
          <w:lang w:val="en-GB"/>
        </w:rPr>
      </w:pPr>
      <w:r w:rsidRPr="008D4C4B">
        <w:rPr>
          <w:b/>
          <w:lang w:val="en-GB"/>
        </w:rPr>
        <w:t>Criterion A.2</w:t>
      </w:r>
      <w:r w:rsidRPr="008D4C4B">
        <w:rPr>
          <w:lang w:val="en-GB"/>
        </w:rPr>
        <w:t xml:space="preserve">: </w:t>
      </w:r>
      <w:r w:rsidR="004870B2" w:rsidRPr="008D4C4B">
        <w:rPr>
          <w:lang w:val="en-GB"/>
        </w:rPr>
        <w:t xml:space="preserve">Although expenditures included in the budget provide adequate level of detail, correspondence with the proposed activities is not entirely clear; </w:t>
      </w:r>
      <w:r w:rsidR="003857CC" w:rsidRPr="008D4C4B">
        <w:rPr>
          <w:lang w:val="en-GB"/>
        </w:rPr>
        <w:t xml:space="preserve">with a budget only partially presented by activities, </w:t>
      </w:r>
      <w:r w:rsidR="004870B2" w:rsidRPr="008D4C4B">
        <w:rPr>
          <w:lang w:val="en-GB"/>
        </w:rPr>
        <w:t xml:space="preserve">expenses related to field work </w:t>
      </w:r>
      <w:r w:rsidR="00EE2D6F" w:rsidRPr="008D4C4B">
        <w:rPr>
          <w:lang w:val="en-GB"/>
        </w:rPr>
        <w:t>or to</w:t>
      </w:r>
      <w:r w:rsidR="004870B2" w:rsidRPr="008D4C4B">
        <w:rPr>
          <w:lang w:val="en-GB"/>
        </w:rPr>
        <w:t xml:space="preserve"> </w:t>
      </w:r>
      <w:r w:rsidR="003857CC" w:rsidRPr="008D4C4B">
        <w:rPr>
          <w:lang w:val="en-GB"/>
        </w:rPr>
        <w:t xml:space="preserve">the </w:t>
      </w:r>
      <w:r w:rsidR="004870B2" w:rsidRPr="008D4C4B">
        <w:rPr>
          <w:lang w:val="en-GB"/>
        </w:rPr>
        <w:t xml:space="preserve">development of educational content </w:t>
      </w:r>
      <w:r w:rsidR="00D30A69" w:rsidRPr="008D4C4B">
        <w:rPr>
          <w:lang w:val="en-GB"/>
        </w:rPr>
        <w:t>are not easily identifiable</w:t>
      </w:r>
      <w:r w:rsidR="0087762D" w:rsidRPr="008D4C4B">
        <w:rPr>
          <w:lang w:val="en-GB"/>
        </w:rPr>
        <w:t>.</w:t>
      </w:r>
      <w:r w:rsidR="004870B2" w:rsidRPr="008D4C4B" w:rsidDel="004870B2">
        <w:rPr>
          <w:lang w:val="en-GB"/>
        </w:rPr>
        <w:t xml:space="preserve"> </w:t>
      </w:r>
      <w:r w:rsidRPr="008D4C4B">
        <w:rPr>
          <w:rFonts w:cs="Arial"/>
          <w:szCs w:val="22"/>
          <w:lang w:val="en-GB"/>
        </w:rPr>
        <w:t xml:space="preserve"> </w:t>
      </w:r>
    </w:p>
    <w:p w14:paraId="279C5124" w14:textId="186B25CC" w:rsidR="00D30A69" w:rsidRPr="008D4C4B" w:rsidRDefault="00F67A44" w:rsidP="00F67A44">
      <w:pPr>
        <w:pStyle w:val="Marge"/>
        <w:spacing w:after="120"/>
        <w:ind w:left="1134"/>
        <w:rPr>
          <w:rFonts w:eastAsia="SimSun" w:cs="Arial"/>
          <w:szCs w:val="22"/>
          <w:lang w:val="en-GB"/>
        </w:rPr>
      </w:pPr>
      <w:r w:rsidRPr="008D4C4B">
        <w:rPr>
          <w:b/>
          <w:lang w:val="en-GB"/>
        </w:rPr>
        <w:t>Criterion A.3</w:t>
      </w:r>
      <w:r w:rsidRPr="008D4C4B">
        <w:rPr>
          <w:lang w:val="en-GB"/>
        </w:rPr>
        <w:t xml:space="preserve">: </w:t>
      </w:r>
      <w:r w:rsidR="00D30A69" w:rsidRPr="008D4C4B">
        <w:rPr>
          <w:lang w:val="en-GB"/>
        </w:rPr>
        <w:t xml:space="preserve">While the primary objective of the project is clearly stated, namely to ensure the viability of </w:t>
      </w:r>
      <w:r w:rsidR="00D30A69" w:rsidRPr="008D4C4B">
        <w:rPr>
          <w:rFonts w:eastAsia="SimSun" w:cs="Arial"/>
          <w:szCs w:val="22"/>
          <w:lang w:val="en-GB"/>
        </w:rPr>
        <w:t xml:space="preserve">earthenware pottery-making skills, the articulation between the different project components is not self-explanatory; in </w:t>
      </w:r>
      <w:r w:rsidR="00C31EA4" w:rsidRPr="008D4C4B">
        <w:rPr>
          <w:rFonts w:eastAsia="SimSun" w:cs="Arial"/>
          <w:szCs w:val="22"/>
          <w:lang w:val="en-GB"/>
        </w:rPr>
        <w:t>particular,</w:t>
      </w:r>
      <w:r w:rsidR="00D30A69" w:rsidRPr="008D4C4B">
        <w:rPr>
          <w:rFonts w:eastAsia="SimSun" w:cs="Arial"/>
          <w:szCs w:val="22"/>
          <w:lang w:val="en-GB"/>
        </w:rPr>
        <w:t xml:space="preserve"> the request does not adequately explain how the outputs of field work will be turned into educational materials nor how the latter will be used as part of the transmission workshop</w:t>
      </w:r>
      <w:r w:rsidR="0087762D" w:rsidRPr="008D4C4B">
        <w:rPr>
          <w:rFonts w:eastAsia="SimSun" w:cs="Arial"/>
          <w:szCs w:val="22"/>
          <w:lang w:val="en-GB"/>
        </w:rPr>
        <w:t>.</w:t>
      </w:r>
      <w:r w:rsidR="00D30A69" w:rsidRPr="008D4C4B">
        <w:rPr>
          <w:rFonts w:eastAsia="SimSun" w:cs="Arial"/>
          <w:szCs w:val="22"/>
          <w:lang w:val="en-GB"/>
        </w:rPr>
        <w:t xml:space="preserve"> </w:t>
      </w:r>
    </w:p>
    <w:p w14:paraId="32E197B0" w14:textId="4694A9F7" w:rsidR="00F67A44" w:rsidRPr="008D4C4B" w:rsidRDefault="00F67A44" w:rsidP="00987996">
      <w:pPr>
        <w:pStyle w:val="Marge"/>
        <w:spacing w:after="120"/>
        <w:ind w:left="1134"/>
        <w:rPr>
          <w:rFonts w:cs="Arial"/>
          <w:b/>
          <w:bCs/>
          <w:szCs w:val="22"/>
          <w:lang w:val="en-GB"/>
        </w:rPr>
      </w:pPr>
      <w:r w:rsidRPr="008D4C4B">
        <w:rPr>
          <w:b/>
          <w:lang w:val="en-GB"/>
        </w:rPr>
        <w:t>Criterion A.4</w:t>
      </w:r>
      <w:r w:rsidRPr="008D4C4B">
        <w:rPr>
          <w:lang w:val="en-GB"/>
        </w:rPr>
        <w:t xml:space="preserve">: </w:t>
      </w:r>
      <w:r w:rsidR="000F0E7F" w:rsidRPr="008D4C4B">
        <w:rPr>
          <w:lang w:val="en-GB"/>
        </w:rPr>
        <w:t xml:space="preserve">The project is expected </w:t>
      </w:r>
      <w:r w:rsidR="008C13C2" w:rsidRPr="008D4C4B">
        <w:rPr>
          <w:lang w:val="en-GB"/>
        </w:rPr>
        <w:t xml:space="preserve">to </w:t>
      </w:r>
      <w:r w:rsidR="000F0E7F" w:rsidRPr="008D4C4B">
        <w:rPr>
          <w:lang w:val="en-GB"/>
        </w:rPr>
        <w:t xml:space="preserve">develop human and institutional resources able to sustain safeguarding efforts beyond </w:t>
      </w:r>
      <w:r w:rsidR="008C13C2" w:rsidRPr="008D4C4B">
        <w:rPr>
          <w:lang w:val="en-GB"/>
        </w:rPr>
        <w:t>project</w:t>
      </w:r>
      <w:r w:rsidR="000F0E7F" w:rsidRPr="008D4C4B">
        <w:rPr>
          <w:lang w:val="en-GB"/>
        </w:rPr>
        <w:t xml:space="preserve"> completion: </w:t>
      </w:r>
      <w:r w:rsidR="00444FC9" w:rsidRPr="008D4C4B">
        <w:rPr>
          <w:rFonts w:cs="Arial"/>
          <w:bCs/>
          <w:szCs w:val="22"/>
          <w:lang w:val="en-GB"/>
        </w:rPr>
        <w:t xml:space="preserve">twenty trainees will be equipped with the necessary skills to continue the practice as a </w:t>
      </w:r>
      <w:r w:rsidR="00D577E8" w:rsidRPr="008D4C4B">
        <w:rPr>
          <w:rFonts w:cs="Arial"/>
          <w:bCs/>
          <w:szCs w:val="22"/>
          <w:lang w:val="en-GB"/>
        </w:rPr>
        <w:t xml:space="preserve">means of </w:t>
      </w:r>
      <w:r w:rsidR="00444FC9" w:rsidRPr="008D4C4B">
        <w:rPr>
          <w:rFonts w:cs="Arial"/>
          <w:bCs/>
          <w:szCs w:val="22"/>
          <w:lang w:val="en-GB"/>
        </w:rPr>
        <w:t xml:space="preserve">livelihood and to transmit it to future generations; </w:t>
      </w:r>
      <w:r w:rsidR="00D577E8" w:rsidRPr="008D4C4B">
        <w:rPr>
          <w:rFonts w:cs="Arial"/>
          <w:bCs/>
          <w:szCs w:val="22"/>
          <w:lang w:val="en-GB"/>
        </w:rPr>
        <w:t>in addition</w:t>
      </w:r>
      <w:r w:rsidR="00444FC9" w:rsidRPr="008D4C4B">
        <w:rPr>
          <w:rFonts w:cs="Arial"/>
          <w:bCs/>
          <w:szCs w:val="22"/>
          <w:lang w:val="en-GB"/>
        </w:rPr>
        <w:t xml:space="preserve">, </w:t>
      </w:r>
      <w:r w:rsidR="00987996" w:rsidRPr="008D4C4B">
        <w:rPr>
          <w:rFonts w:cs="Arial"/>
          <w:bCs/>
          <w:szCs w:val="22"/>
          <w:lang w:val="en-GB"/>
        </w:rPr>
        <w:t xml:space="preserve">the agency responsible for implementing the project, the </w:t>
      </w:r>
      <w:r w:rsidR="00987996" w:rsidRPr="008D4C4B">
        <w:rPr>
          <w:rFonts w:eastAsia="SimSun" w:cs="Arial"/>
          <w:szCs w:val="22"/>
          <w:lang w:val="en-GB"/>
        </w:rPr>
        <w:t>Phuthadikobo Museum</w:t>
      </w:r>
      <w:r w:rsidR="00D577E8" w:rsidRPr="008D4C4B">
        <w:rPr>
          <w:rFonts w:eastAsia="SimSun" w:cs="Arial"/>
          <w:szCs w:val="22"/>
          <w:lang w:val="en-GB"/>
        </w:rPr>
        <w:t>,</w:t>
      </w:r>
      <w:r w:rsidR="00987996" w:rsidRPr="008D4C4B">
        <w:rPr>
          <w:rFonts w:eastAsia="SimSun" w:cs="Arial"/>
          <w:szCs w:val="22"/>
          <w:lang w:val="en-GB"/>
        </w:rPr>
        <w:t xml:space="preserve"> </w:t>
      </w:r>
      <w:r w:rsidR="00D577E8" w:rsidRPr="008D4C4B">
        <w:rPr>
          <w:rFonts w:eastAsia="SimSun" w:cs="Arial"/>
          <w:szCs w:val="22"/>
          <w:lang w:val="en-GB"/>
        </w:rPr>
        <w:t xml:space="preserve">not only </w:t>
      </w:r>
      <w:r w:rsidR="00987996" w:rsidRPr="008D4C4B">
        <w:rPr>
          <w:rFonts w:eastAsia="SimSun" w:cs="Arial"/>
          <w:szCs w:val="22"/>
          <w:lang w:val="en-GB"/>
        </w:rPr>
        <w:t xml:space="preserve">took care to hire </w:t>
      </w:r>
      <w:r w:rsidRPr="008D4C4B">
        <w:rPr>
          <w:rFonts w:cs="Arial"/>
          <w:bCs/>
          <w:szCs w:val="22"/>
          <w:lang w:val="en-GB"/>
        </w:rPr>
        <w:t xml:space="preserve">a coordinator </w:t>
      </w:r>
      <w:r w:rsidR="00987996" w:rsidRPr="008D4C4B">
        <w:rPr>
          <w:rFonts w:cs="Arial"/>
          <w:bCs/>
          <w:szCs w:val="22"/>
          <w:lang w:val="en-GB"/>
        </w:rPr>
        <w:t xml:space="preserve">for intangible cultural heritage who will build on </w:t>
      </w:r>
      <w:r w:rsidR="008C13C2" w:rsidRPr="008D4C4B">
        <w:rPr>
          <w:rFonts w:cs="Arial"/>
          <w:bCs/>
          <w:szCs w:val="22"/>
          <w:lang w:val="en-GB"/>
        </w:rPr>
        <w:t>project</w:t>
      </w:r>
      <w:r w:rsidR="00987996" w:rsidRPr="008D4C4B">
        <w:rPr>
          <w:rFonts w:cs="Arial"/>
          <w:bCs/>
          <w:szCs w:val="22"/>
          <w:lang w:val="en-GB"/>
        </w:rPr>
        <w:t xml:space="preserve"> results </w:t>
      </w:r>
      <w:r w:rsidRPr="008D4C4B">
        <w:rPr>
          <w:rFonts w:cs="Arial"/>
          <w:bCs/>
          <w:szCs w:val="22"/>
          <w:lang w:val="en-GB"/>
        </w:rPr>
        <w:t xml:space="preserve">as part of </w:t>
      </w:r>
      <w:r w:rsidR="00D577E8" w:rsidRPr="008D4C4B">
        <w:rPr>
          <w:rFonts w:cs="Arial"/>
          <w:bCs/>
          <w:szCs w:val="22"/>
          <w:lang w:val="en-GB"/>
        </w:rPr>
        <w:t xml:space="preserve">a </w:t>
      </w:r>
      <w:r w:rsidR="00987996" w:rsidRPr="008D4C4B">
        <w:rPr>
          <w:rFonts w:cs="Arial"/>
          <w:bCs/>
          <w:szCs w:val="22"/>
          <w:lang w:val="en-GB"/>
        </w:rPr>
        <w:t>District</w:t>
      </w:r>
      <w:r w:rsidRPr="008D4C4B">
        <w:rPr>
          <w:rFonts w:cs="Arial"/>
          <w:bCs/>
          <w:szCs w:val="22"/>
          <w:lang w:val="en-GB"/>
        </w:rPr>
        <w:t xml:space="preserve"> </w:t>
      </w:r>
      <w:r w:rsidR="00987996" w:rsidRPr="008D4C4B">
        <w:rPr>
          <w:rFonts w:cs="Arial"/>
          <w:bCs/>
          <w:szCs w:val="22"/>
          <w:lang w:val="en-GB"/>
        </w:rPr>
        <w:t xml:space="preserve">Strategy </w:t>
      </w:r>
      <w:r w:rsidRPr="008D4C4B">
        <w:rPr>
          <w:rFonts w:cs="Arial"/>
          <w:bCs/>
          <w:szCs w:val="22"/>
          <w:lang w:val="en-GB"/>
        </w:rPr>
        <w:t xml:space="preserve">for the </w:t>
      </w:r>
      <w:r w:rsidR="00987996" w:rsidRPr="008D4C4B">
        <w:rPr>
          <w:rFonts w:cs="Arial"/>
          <w:bCs/>
          <w:szCs w:val="22"/>
          <w:lang w:val="en-GB"/>
        </w:rPr>
        <w:t xml:space="preserve">Implementation </w:t>
      </w:r>
      <w:r w:rsidRPr="008D4C4B">
        <w:rPr>
          <w:rFonts w:cs="Arial"/>
          <w:bCs/>
          <w:szCs w:val="22"/>
          <w:lang w:val="en-GB"/>
        </w:rPr>
        <w:t>of the 2003 Convention in Kgatlend</w:t>
      </w:r>
      <w:r w:rsidR="00D577E8" w:rsidRPr="008D4C4B">
        <w:rPr>
          <w:rFonts w:cs="Arial"/>
          <w:bCs/>
          <w:szCs w:val="22"/>
          <w:lang w:val="en-GB"/>
        </w:rPr>
        <w:t xml:space="preserve"> but foresees the integration into its organizational structure of </w:t>
      </w:r>
      <w:r w:rsidRPr="008D4C4B">
        <w:rPr>
          <w:rFonts w:cs="Arial"/>
          <w:bCs/>
          <w:szCs w:val="22"/>
          <w:lang w:val="en-GB"/>
        </w:rPr>
        <w:t xml:space="preserve">the </w:t>
      </w:r>
      <w:r w:rsidR="00D577E8" w:rsidRPr="008D4C4B">
        <w:rPr>
          <w:rFonts w:cs="Arial"/>
          <w:bCs/>
          <w:szCs w:val="22"/>
          <w:lang w:val="en-GB"/>
        </w:rPr>
        <w:t>four field researche</w:t>
      </w:r>
      <w:r w:rsidR="00893011">
        <w:rPr>
          <w:rFonts w:cs="Arial"/>
          <w:bCs/>
          <w:szCs w:val="22"/>
          <w:lang w:val="en-GB"/>
        </w:rPr>
        <w:t>r</w:t>
      </w:r>
      <w:r w:rsidR="00D577E8" w:rsidRPr="008D4C4B">
        <w:rPr>
          <w:rFonts w:cs="Arial"/>
          <w:bCs/>
          <w:szCs w:val="22"/>
          <w:lang w:val="en-GB"/>
        </w:rPr>
        <w:t xml:space="preserve">s </w:t>
      </w:r>
      <w:r w:rsidRPr="008D4C4B">
        <w:rPr>
          <w:rFonts w:cs="Arial"/>
          <w:bCs/>
          <w:szCs w:val="22"/>
          <w:lang w:val="en-GB"/>
        </w:rPr>
        <w:t xml:space="preserve">involved in the </w:t>
      </w:r>
      <w:r w:rsidR="00D577E8" w:rsidRPr="008D4C4B">
        <w:rPr>
          <w:rFonts w:cs="Arial"/>
          <w:bCs/>
          <w:szCs w:val="22"/>
          <w:lang w:val="en-GB"/>
        </w:rPr>
        <w:t>project</w:t>
      </w:r>
      <w:r w:rsidR="0087762D" w:rsidRPr="008D4C4B">
        <w:rPr>
          <w:rFonts w:cs="Arial"/>
          <w:bCs/>
          <w:szCs w:val="22"/>
          <w:lang w:val="en-GB"/>
        </w:rPr>
        <w:t>.</w:t>
      </w:r>
    </w:p>
    <w:p w14:paraId="13850AF7" w14:textId="3915F142" w:rsidR="000F0E7F" w:rsidRPr="008D4C4B" w:rsidRDefault="00F67A44" w:rsidP="00F67A44">
      <w:pPr>
        <w:pStyle w:val="Marge"/>
        <w:spacing w:after="120"/>
        <w:ind w:left="1134"/>
        <w:rPr>
          <w:lang w:val="en-GB"/>
        </w:rPr>
      </w:pPr>
      <w:r w:rsidRPr="008D4C4B">
        <w:rPr>
          <w:b/>
          <w:lang w:val="en-GB"/>
        </w:rPr>
        <w:t>Criterion A.5</w:t>
      </w:r>
      <w:r w:rsidRPr="008D4C4B">
        <w:rPr>
          <w:lang w:val="en-GB"/>
        </w:rPr>
        <w:t xml:space="preserve">: </w:t>
      </w:r>
      <w:r w:rsidR="000F0E7F" w:rsidRPr="008D4C4B">
        <w:rPr>
          <w:lang w:val="en-GB"/>
        </w:rPr>
        <w:t xml:space="preserve">The requesting State will share 12 per cent of the total amount of the project for which </w:t>
      </w:r>
      <w:r w:rsidR="00331483">
        <w:rPr>
          <w:lang w:val="en-GB"/>
        </w:rPr>
        <w:t>I</w:t>
      </w:r>
      <w:r w:rsidR="000F0E7F" w:rsidRPr="008D4C4B">
        <w:rPr>
          <w:lang w:val="en-GB"/>
        </w:rPr>
        <w:t xml:space="preserve">nternational </w:t>
      </w:r>
      <w:r w:rsidR="00331483">
        <w:rPr>
          <w:lang w:val="en-GB"/>
        </w:rPr>
        <w:t>A</w:t>
      </w:r>
      <w:r w:rsidR="000F0E7F" w:rsidRPr="008D4C4B">
        <w:rPr>
          <w:lang w:val="en-GB"/>
        </w:rPr>
        <w:t>ssistance is requested.</w:t>
      </w:r>
      <w:r w:rsidR="000F0E7F" w:rsidRPr="008D4C4B" w:rsidDel="000F0E7F">
        <w:rPr>
          <w:lang w:val="en-GB"/>
        </w:rPr>
        <w:t xml:space="preserve"> </w:t>
      </w:r>
    </w:p>
    <w:p w14:paraId="720258E7" w14:textId="612034B9" w:rsidR="00F67A44" w:rsidRPr="008D4C4B" w:rsidRDefault="00F67A44" w:rsidP="00EE2D6F">
      <w:pPr>
        <w:pStyle w:val="Marge"/>
        <w:spacing w:after="120"/>
        <w:ind w:left="1134"/>
        <w:rPr>
          <w:rFonts w:cs="Arial"/>
          <w:bCs/>
          <w:szCs w:val="22"/>
          <w:highlight w:val="yellow"/>
          <w:lang w:val="en-GB"/>
        </w:rPr>
      </w:pPr>
      <w:r w:rsidRPr="008D4C4B">
        <w:rPr>
          <w:b/>
          <w:lang w:val="en-GB"/>
        </w:rPr>
        <w:t>Criterion A.6</w:t>
      </w:r>
      <w:r w:rsidRPr="008D4C4B">
        <w:rPr>
          <w:lang w:val="en-GB"/>
        </w:rPr>
        <w:t xml:space="preserve">: </w:t>
      </w:r>
      <w:r w:rsidR="008C13C2" w:rsidRPr="008D4C4B">
        <w:rPr>
          <w:lang w:val="en-GB"/>
        </w:rPr>
        <w:t>The request adequately describes how the project will contribute to build</w:t>
      </w:r>
      <w:r w:rsidR="00331483">
        <w:rPr>
          <w:lang w:val="en-GB"/>
        </w:rPr>
        <w:t>ing</w:t>
      </w:r>
      <w:r w:rsidR="008C13C2" w:rsidRPr="008D4C4B">
        <w:rPr>
          <w:lang w:val="en-GB"/>
        </w:rPr>
        <w:t xml:space="preserve"> the capacities of twenty young motivated potters to enable them </w:t>
      </w:r>
      <w:r w:rsidR="00EE2D6F" w:rsidRPr="008D4C4B">
        <w:rPr>
          <w:lang w:val="en-GB"/>
        </w:rPr>
        <w:t>mainly</w:t>
      </w:r>
      <w:r w:rsidR="008C13C2" w:rsidRPr="008D4C4B">
        <w:rPr>
          <w:lang w:val="en-GB"/>
        </w:rPr>
        <w:t xml:space="preserve"> to master earthenware pottery-making skills but also </w:t>
      </w:r>
      <w:r w:rsidR="00EE2D6F" w:rsidRPr="008D4C4B">
        <w:rPr>
          <w:lang w:val="en-GB"/>
        </w:rPr>
        <w:t xml:space="preserve">to gain better understanding of </w:t>
      </w:r>
      <w:r w:rsidR="008C13C2" w:rsidRPr="008D4C4B">
        <w:rPr>
          <w:lang w:val="en-GB"/>
        </w:rPr>
        <w:t xml:space="preserve">the cultural significances associated with </w:t>
      </w:r>
      <w:r w:rsidR="00607B36" w:rsidRPr="008D4C4B">
        <w:rPr>
          <w:lang w:val="en-GB"/>
        </w:rPr>
        <w:t>the</w:t>
      </w:r>
      <w:r w:rsidR="008C13C2" w:rsidRPr="008D4C4B">
        <w:rPr>
          <w:lang w:val="en-GB"/>
        </w:rPr>
        <w:t xml:space="preserve"> practice</w:t>
      </w:r>
      <w:r w:rsidR="00607B36" w:rsidRPr="008D4C4B">
        <w:rPr>
          <w:lang w:val="en-GB"/>
        </w:rPr>
        <w:t xml:space="preserve">; capacities of the staff from the Phuthadikobo Museum for safeguarding intangible cultural heritage in general will be strengthened </w:t>
      </w:r>
      <w:r w:rsidR="00EE2D6F" w:rsidRPr="008D4C4B">
        <w:rPr>
          <w:lang w:val="en-GB"/>
        </w:rPr>
        <w:t xml:space="preserve">through each of the project activities, </w:t>
      </w:r>
      <w:r w:rsidR="00FA580D" w:rsidRPr="008D4C4B">
        <w:rPr>
          <w:lang w:val="en-GB"/>
        </w:rPr>
        <w:t>thereby impacting</w:t>
      </w:r>
      <w:r w:rsidR="00EE2D6F" w:rsidRPr="008D4C4B">
        <w:rPr>
          <w:lang w:val="en-GB"/>
        </w:rPr>
        <w:t xml:space="preserve"> on </w:t>
      </w:r>
      <w:r w:rsidRPr="008D4C4B">
        <w:rPr>
          <w:rFonts w:cs="Arial"/>
          <w:bCs/>
          <w:szCs w:val="22"/>
          <w:lang w:val="en-GB"/>
        </w:rPr>
        <w:t xml:space="preserve">the </w:t>
      </w:r>
      <w:r w:rsidR="00EE2D6F" w:rsidRPr="008D4C4B">
        <w:rPr>
          <w:rFonts w:cs="Arial"/>
          <w:bCs/>
          <w:szCs w:val="22"/>
          <w:lang w:val="en-GB"/>
        </w:rPr>
        <w:t xml:space="preserve">safeguarding </w:t>
      </w:r>
      <w:r w:rsidRPr="008D4C4B">
        <w:rPr>
          <w:rFonts w:cs="Arial"/>
          <w:bCs/>
          <w:szCs w:val="22"/>
          <w:lang w:val="en-GB"/>
        </w:rPr>
        <w:t xml:space="preserve">capacities of the </w:t>
      </w:r>
      <w:r w:rsidR="00EE2D6F" w:rsidRPr="008D4C4B">
        <w:rPr>
          <w:rFonts w:cs="Arial"/>
          <w:bCs/>
          <w:szCs w:val="22"/>
          <w:lang w:val="en-GB"/>
        </w:rPr>
        <w:t xml:space="preserve">whole </w:t>
      </w:r>
      <w:r w:rsidRPr="008D4C4B">
        <w:rPr>
          <w:rFonts w:cs="Arial"/>
          <w:bCs/>
          <w:szCs w:val="22"/>
          <w:lang w:val="en-GB"/>
        </w:rPr>
        <w:t xml:space="preserve">Bakgatla ba Kgafela community. </w:t>
      </w:r>
    </w:p>
    <w:p w14:paraId="5F199871" w14:textId="18D9C9A8" w:rsidR="00F67A44" w:rsidRPr="008D4C4B" w:rsidRDefault="00F67A44" w:rsidP="00F67A44">
      <w:pPr>
        <w:pStyle w:val="Marge"/>
        <w:spacing w:after="120"/>
        <w:ind w:left="1134"/>
        <w:rPr>
          <w:lang w:val="en-GB"/>
        </w:rPr>
      </w:pPr>
      <w:r w:rsidRPr="008D4C4B">
        <w:rPr>
          <w:b/>
          <w:lang w:val="en-GB"/>
        </w:rPr>
        <w:t>Criterion A.7</w:t>
      </w:r>
      <w:r w:rsidRPr="008D4C4B">
        <w:rPr>
          <w:lang w:val="en-GB"/>
        </w:rPr>
        <w:t xml:space="preserve">: Botswana benefited from three multinational projects financed by the </w:t>
      </w:r>
      <w:r w:rsidR="00EE2D6F" w:rsidRPr="008D4C4B">
        <w:rPr>
          <w:lang w:val="en-GB"/>
        </w:rPr>
        <w:t>UNESCO/</w:t>
      </w:r>
      <w:r w:rsidRPr="008D4C4B">
        <w:rPr>
          <w:lang w:val="en-GB"/>
        </w:rPr>
        <w:t xml:space="preserve">Flanders Funds-in-Trust </w:t>
      </w:r>
      <w:r w:rsidR="00893011" w:rsidRPr="008D4C4B">
        <w:rPr>
          <w:lang w:val="en-GB"/>
        </w:rPr>
        <w:t>from 2009 to 2015</w:t>
      </w:r>
      <w:r w:rsidR="00893011">
        <w:rPr>
          <w:lang w:val="en-GB"/>
        </w:rPr>
        <w:t xml:space="preserve"> </w:t>
      </w:r>
      <w:r w:rsidR="00EE2D6F" w:rsidRPr="008D4C4B">
        <w:rPr>
          <w:lang w:val="en-GB"/>
        </w:rPr>
        <w:t xml:space="preserve">and </w:t>
      </w:r>
      <w:r w:rsidRPr="008D4C4B">
        <w:rPr>
          <w:rFonts w:cs="Arial"/>
          <w:bCs/>
          <w:szCs w:val="22"/>
          <w:lang w:val="en-GB"/>
        </w:rPr>
        <w:t>provided the work stipulated by the terms of reference of the contracts signed under these projects, in line with UNESCO’s regulations</w:t>
      </w:r>
      <w:r w:rsidR="00893011">
        <w:rPr>
          <w:rFonts w:cs="Arial"/>
          <w:bCs/>
          <w:szCs w:val="22"/>
          <w:lang w:val="en-GB"/>
        </w:rPr>
        <w:t>; however,</w:t>
      </w:r>
      <w:r w:rsidR="00EE2D6F" w:rsidRPr="008D4C4B">
        <w:rPr>
          <w:rFonts w:cs="Arial"/>
          <w:bCs/>
          <w:szCs w:val="22"/>
          <w:lang w:val="en-GB"/>
        </w:rPr>
        <w:t xml:space="preserve"> Botswana </w:t>
      </w:r>
      <w:r w:rsidR="00EE2D6F" w:rsidRPr="008D4C4B">
        <w:rPr>
          <w:lang w:val="en-GB"/>
        </w:rPr>
        <w:t>has never implemented activities financed by the Intangible Cultural Heritage Fund.</w:t>
      </w:r>
    </w:p>
    <w:p w14:paraId="73FA1112" w14:textId="77777777" w:rsidR="00F67A44" w:rsidRPr="008D4C4B" w:rsidRDefault="00F67A44" w:rsidP="00F67A44">
      <w:pPr>
        <w:pStyle w:val="Marge"/>
        <w:spacing w:after="120"/>
        <w:ind w:left="1134"/>
        <w:rPr>
          <w:lang w:val="en-GB"/>
        </w:rPr>
      </w:pPr>
      <w:r w:rsidRPr="008D4C4B">
        <w:rPr>
          <w:b/>
          <w:lang w:val="en-GB"/>
        </w:rPr>
        <w:t>Paragraph 10(a)</w:t>
      </w:r>
      <w:r w:rsidRPr="008D4C4B">
        <w:rPr>
          <w:lang w:val="en-GB"/>
        </w:rPr>
        <w:t>: The project is local in scope and involves both local implementing partners</w:t>
      </w:r>
      <w:r w:rsidR="00EE2D6F" w:rsidRPr="008D4C4B">
        <w:rPr>
          <w:lang w:val="en-GB"/>
        </w:rPr>
        <w:t xml:space="preserve"> such as the Kgatleng Main Land Board and national partners such as the Department of National Museums and Monuments of the Ministry of Youth, Sports and Culture. </w:t>
      </w:r>
    </w:p>
    <w:p w14:paraId="5B6DE090" w14:textId="443AC72A" w:rsidR="00B46FE4" w:rsidRPr="008D4C4B" w:rsidRDefault="00F67A44" w:rsidP="00F67A44">
      <w:pPr>
        <w:pStyle w:val="Marge"/>
        <w:spacing w:after="120"/>
        <w:ind w:left="1134"/>
        <w:rPr>
          <w:lang w:val="en-GB"/>
        </w:rPr>
      </w:pPr>
      <w:r w:rsidRPr="008D4C4B">
        <w:rPr>
          <w:b/>
          <w:lang w:val="en-GB"/>
        </w:rPr>
        <w:t>Paragraph 10(b)</w:t>
      </w:r>
      <w:r w:rsidRPr="008D4C4B">
        <w:rPr>
          <w:lang w:val="en-GB"/>
        </w:rPr>
        <w:t xml:space="preserve">: </w:t>
      </w:r>
      <w:r w:rsidR="00B46FE4" w:rsidRPr="008D4C4B">
        <w:rPr>
          <w:lang w:val="en-GB"/>
        </w:rPr>
        <w:t>The project</w:t>
      </w:r>
      <w:r w:rsidR="000B10F7" w:rsidRPr="008D4C4B">
        <w:rPr>
          <w:lang w:val="en-GB"/>
        </w:rPr>
        <w:t xml:space="preserve"> </w:t>
      </w:r>
      <w:r w:rsidR="00B46FE4" w:rsidRPr="008D4C4B">
        <w:rPr>
          <w:lang w:val="en-GB"/>
        </w:rPr>
        <w:t>fits into a</w:t>
      </w:r>
      <w:r w:rsidR="000B10F7" w:rsidRPr="008D4C4B">
        <w:rPr>
          <w:lang w:val="en-GB"/>
        </w:rPr>
        <w:t xml:space="preserve"> </w:t>
      </w:r>
      <w:r w:rsidR="00B46FE4" w:rsidRPr="008D4C4B">
        <w:rPr>
          <w:lang w:val="en-GB"/>
        </w:rPr>
        <w:t>series of regulations</w:t>
      </w:r>
      <w:r w:rsidR="000B10F7" w:rsidRPr="008D4C4B">
        <w:rPr>
          <w:lang w:val="en-GB"/>
        </w:rPr>
        <w:t xml:space="preserve"> </w:t>
      </w:r>
      <w:r w:rsidR="00B46FE4" w:rsidRPr="008D4C4B">
        <w:rPr>
          <w:lang w:val="en-GB"/>
        </w:rPr>
        <w:t>and</w:t>
      </w:r>
      <w:r w:rsidR="000B10F7" w:rsidRPr="008D4C4B">
        <w:rPr>
          <w:lang w:val="en-GB"/>
        </w:rPr>
        <w:t xml:space="preserve"> </w:t>
      </w:r>
      <w:r w:rsidR="00B46FE4" w:rsidRPr="008D4C4B">
        <w:rPr>
          <w:lang w:val="en-GB"/>
        </w:rPr>
        <w:t>initiatives at national level such us the 2001 National Policy on Culture, the purchasing standards ‘Arts and Craft’ or the annual Women’s Expo organized by the Women’s Affairs</w:t>
      </w:r>
      <w:r w:rsidR="000B10F7" w:rsidRPr="008D4C4B">
        <w:rPr>
          <w:lang w:val="en-GB"/>
        </w:rPr>
        <w:t xml:space="preserve"> </w:t>
      </w:r>
      <w:r w:rsidR="00B46FE4" w:rsidRPr="008D4C4B">
        <w:rPr>
          <w:lang w:val="en-GB"/>
        </w:rPr>
        <w:t xml:space="preserve">Department </w:t>
      </w:r>
      <w:r w:rsidR="008344E1">
        <w:rPr>
          <w:lang w:val="en-GB"/>
        </w:rPr>
        <w:t>of the Ministry of Labour and</w:t>
      </w:r>
      <w:r w:rsidR="00B46FE4" w:rsidRPr="008D4C4B">
        <w:rPr>
          <w:lang w:val="en-GB"/>
        </w:rPr>
        <w:t xml:space="preserve"> Home Affairs</w:t>
      </w:r>
      <w:r w:rsidR="008344E1">
        <w:rPr>
          <w:lang w:val="en-GB"/>
        </w:rPr>
        <w:t>,</w:t>
      </w:r>
      <w:r w:rsidR="00B46FE4" w:rsidRPr="008D4C4B">
        <w:rPr>
          <w:lang w:val="en-GB"/>
        </w:rPr>
        <w:t xml:space="preserve"> </w:t>
      </w:r>
      <w:r w:rsidR="00726DE5" w:rsidRPr="008D4C4B">
        <w:rPr>
          <w:lang w:val="en-GB"/>
        </w:rPr>
        <w:t>which give</w:t>
      </w:r>
      <w:r w:rsidR="008344E1">
        <w:rPr>
          <w:lang w:val="en-GB"/>
        </w:rPr>
        <w:t>s</w:t>
      </w:r>
      <w:r w:rsidR="00B46FE4" w:rsidRPr="008D4C4B">
        <w:rPr>
          <w:lang w:val="en-GB"/>
        </w:rPr>
        <w:t xml:space="preserve"> hope that the assistance from the Intangible Cultural Heritage Fund may stimulate other financial and technical contributions at the national level.</w:t>
      </w:r>
    </w:p>
    <w:p w14:paraId="214CEC6D" w14:textId="0DE58CE9" w:rsidR="00F67A44" w:rsidRPr="008D4C4B" w:rsidRDefault="005202B0" w:rsidP="005734B9">
      <w:pPr>
        <w:pStyle w:val="COMParaDecision"/>
        <w:ind w:left="1134" w:hanging="567"/>
      </w:pPr>
      <w:r>
        <w:rPr>
          <w:u w:val="single"/>
        </w:rPr>
        <w:t>A</w:t>
      </w:r>
      <w:r w:rsidR="00F67A44" w:rsidRPr="008D4C4B">
        <w:rPr>
          <w:u w:val="single"/>
        </w:rPr>
        <w:t>pprove</w:t>
      </w:r>
      <w:r>
        <w:rPr>
          <w:u w:val="single"/>
        </w:rPr>
        <w:t>s</w:t>
      </w:r>
      <w:r w:rsidR="00726DE5" w:rsidRPr="008D4C4B">
        <w:t xml:space="preserve"> </w:t>
      </w:r>
      <w:r w:rsidR="00F67A44" w:rsidRPr="008D4C4B">
        <w:t xml:space="preserve">the </w:t>
      </w:r>
      <w:r w:rsidR="00726DE5" w:rsidRPr="008D4C4B">
        <w:t xml:space="preserve">international assistance </w:t>
      </w:r>
      <w:r w:rsidR="00F67A44" w:rsidRPr="008D4C4B">
        <w:t xml:space="preserve">request from Botswana for </w:t>
      </w:r>
      <w:r w:rsidR="00F67A44" w:rsidRPr="008D4C4B">
        <w:rPr>
          <w:b/>
        </w:rPr>
        <w:t xml:space="preserve">The promotion of earthen ware pottery making </w:t>
      </w:r>
      <w:r w:rsidR="005734B9" w:rsidRPr="005734B9">
        <w:rPr>
          <w:b/>
        </w:rPr>
        <w:t xml:space="preserve">skills </w:t>
      </w:r>
      <w:r w:rsidR="00F67A44" w:rsidRPr="008D4C4B">
        <w:rPr>
          <w:b/>
        </w:rPr>
        <w:t>in Kgatleng district</w:t>
      </w:r>
      <w:r w:rsidR="00F67A44" w:rsidRPr="008D4C4B">
        <w:t xml:space="preserve"> (No. 01153) and to </w:t>
      </w:r>
      <w:r w:rsidR="00F67A44" w:rsidRPr="008D4C4B">
        <w:rPr>
          <w:u w:val="single"/>
        </w:rPr>
        <w:t>grant</w:t>
      </w:r>
      <w:r w:rsidR="00F67A44" w:rsidRPr="008D4C4B">
        <w:t xml:space="preserve"> an amount of US$68,261.10 to the State Party to this end;</w:t>
      </w:r>
    </w:p>
    <w:p w14:paraId="1F16CB98" w14:textId="77777777" w:rsidR="00726DE5" w:rsidRPr="008D4C4B" w:rsidRDefault="00F67A44" w:rsidP="00726DE5">
      <w:pPr>
        <w:pStyle w:val="COMParaDecision"/>
        <w:ind w:left="1134" w:hanging="567"/>
      </w:pPr>
      <w:r w:rsidRPr="008D4C4B">
        <w:rPr>
          <w:u w:val="single"/>
        </w:rPr>
        <w:t>Requests</w:t>
      </w:r>
      <w:r w:rsidRPr="008D4C4B">
        <w:t xml:space="preserve"> </w:t>
      </w:r>
      <w:r w:rsidR="00726DE5" w:rsidRPr="008D4C4B">
        <w:t>the State Party to work with the Secretariat at the earliest opportunity in order to revise, within the amount granted, the budget breakdown and make sure it corresponds exactly to the planned activities;</w:t>
      </w:r>
    </w:p>
    <w:p w14:paraId="488D5053" w14:textId="77777777" w:rsidR="00726DE5" w:rsidRPr="008D4C4B" w:rsidRDefault="00726DE5" w:rsidP="00C66038">
      <w:pPr>
        <w:pStyle w:val="COMParaDecision"/>
        <w:ind w:left="1134" w:hanging="567"/>
      </w:pPr>
      <w:r w:rsidRPr="008D4C4B">
        <w:rPr>
          <w:u w:val="single"/>
        </w:rPr>
        <w:t>Invites</w:t>
      </w:r>
      <w:r w:rsidRPr="008D4C4B">
        <w:t xml:space="preserve"> the State Party </w:t>
      </w:r>
      <w:r w:rsidR="00C66038" w:rsidRPr="008D4C4B">
        <w:t>to reconsider the sequence of planned activities in light of the expected results as stated in the request and revise the work plan as appropriate;</w:t>
      </w:r>
    </w:p>
    <w:p w14:paraId="704F4C47" w14:textId="1A180924" w:rsidR="00C66038" w:rsidRPr="008D4C4B" w:rsidRDefault="00C66038" w:rsidP="00910E73">
      <w:pPr>
        <w:pStyle w:val="COMParaDecision"/>
        <w:ind w:left="1134" w:hanging="567"/>
      </w:pPr>
      <w:r w:rsidRPr="008D4C4B">
        <w:rPr>
          <w:u w:val="single"/>
        </w:rPr>
        <w:lastRenderedPageBreak/>
        <w:t>Recalls</w:t>
      </w:r>
      <w:r w:rsidRPr="008D4C4B">
        <w:t xml:space="preserve"> the State Party </w:t>
      </w:r>
      <w:r w:rsidR="00910E73" w:rsidRPr="008D4C4B">
        <w:t xml:space="preserve">that a report on the status of ‘Earthenware pottery-making skills in Botswana’s Kgatleng District’, inscribed on the List of Intangible Cultural Heritage in Need of Urgent Safeguarding, is expected at the latest by 15 December 2016 and </w:t>
      </w:r>
      <w:r w:rsidR="00910E73" w:rsidRPr="008D4C4B">
        <w:rPr>
          <w:u w:val="single"/>
        </w:rPr>
        <w:t>encourages</w:t>
      </w:r>
      <w:r w:rsidR="00910E73" w:rsidRPr="008D4C4B">
        <w:t xml:space="preserve"> it to take into account the findings of the report in the revision requested </w:t>
      </w:r>
      <w:r w:rsidR="008344E1">
        <w:t xml:space="preserve">for </w:t>
      </w:r>
      <w:r w:rsidR="00910E73" w:rsidRPr="008D4C4B">
        <w:t xml:space="preserve">the present </w:t>
      </w:r>
      <w:r w:rsidR="008344E1">
        <w:t>project</w:t>
      </w:r>
      <w:r w:rsidR="00FC1E1C" w:rsidRPr="008D4C4B">
        <w:t>;</w:t>
      </w:r>
    </w:p>
    <w:p w14:paraId="2D2E2E9D" w14:textId="77777777" w:rsidR="00B54487" w:rsidRPr="008D4C4B" w:rsidRDefault="00C66038" w:rsidP="00C66038">
      <w:pPr>
        <w:pStyle w:val="COMParaDecision"/>
        <w:ind w:left="1134" w:hanging="567"/>
      </w:pPr>
      <w:r w:rsidRPr="008D4C4B">
        <w:rPr>
          <w:u w:val="single"/>
        </w:rPr>
        <w:t>Further i</w:t>
      </w:r>
      <w:r w:rsidR="00F67A44" w:rsidRPr="008D4C4B">
        <w:rPr>
          <w:u w:val="single"/>
        </w:rPr>
        <w:t>nvites</w:t>
      </w:r>
      <w:r w:rsidR="00F67A44" w:rsidRPr="008D4C4B">
        <w:t xml:space="preserve"> the State Party to use the ICH-04-Report Form when reporting on the use of assistance provided.</w:t>
      </w:r>
    </w:p>
    <w:p w14:paraId="5FBF0963" w14:textId="3A5B7A32" w:rsidR="002D73E4" w:rsidRPr="008D4C4B" w:rsidRDefault="00FC1E1C" w:rsidP="000F6752">
      <w:pPr>
        <w:pStyle w:val="COMTitleDecision"/>
        <w:rPr>
          <w:color w:val="C0504D" w:themeColor="accent2"/>
        </w:rPr>
      </w:pPr>
      <w:r w:rsidRPr="008D4C4B">
        <w:t>DRAFT DECISION 11.COM </w:t>
      </w:r>
      <w:r w:rsidR="007F4B37" w:rsidRPr="008D4C4B">
        <w:t>3</w:t>
      </w:r>
      <w:r w:rsidRPr="008D4C4B">
        <w:t>.BUR </w:t>
      </w:r>
      <w:r w:rsidR="00B86DA1">
        <w:t>5</w:t>
      </w:r>
      <w:r w:rsidRPr="008D4C4B">
        <w:t>.2</w:t>
      </w:r>
      <w:bookmarkStart w:id="0" w:name="_GoBack"/>
      <w:bookmarkEnd w:id="0"/>
    </w:p>
    <w:p w14:paraId="3ED7F853" w14:textId="77777777" w:rsidR="00FC1E1C" w:rsidRPr="008D4C4B" w:rsidRDefault="00FC1E1C" w:rsidP="00FC1E1C">
      <w:pPr>
        <w:pStyle w:val="Marge"/>
        <w:keepNext/>
        <w:spacing w:before="240" w:after="120"/>
        <w:ind w:left="1134" w:hanging="567"/>
        <w:rPr>
          <w:rFonts w:cs="Arial"/>
          <w:caps/>
          <w:szCs w:val="22"/>
          <w:lang w:val="en-GB"/>
        </w:rPr>
      </w:pPr>
      <w:r w:rsidRPr="008D4C4B">
        <w:rPr>
          <w:rFonts w:cs="Arial"/>
          <w:szCs w:val="22"/>
          <w:lang w:val="en-GB"/>
        </w:rPr>
        <w:t>The Bureau,</w:t>
      </w:r>
    </w:p>
    <w:p w14:paraId="7E5E6E6D" w14:textId="77777777" w:rsidR="00FC1E1C" w:rsidRPr="008D4C4B" w:rsidRDefault="00FC1E1C" w:rsidP="00FC1E1C">
      <w:pPr>
        <w:pStyle w:val="COMParaDecision"/>
        <w:numPr>
          <w:ilvl w:val="0"/>
          <w:numId w:val="20"/>
        </w:numPr>
        <w:ind w:left="1134" w:hanging="567"/>
      </w:pPr>
      <w:r w:rsidRPr="008D4C4B">
        <w:rPr>
          <w:u w:val="single"/>
        </w:rPr>
        <w:t>Recalling</w:t>
      </w:r>
      <w:r w:rsidRPr="008D4C4B">
        <w:t xml:space="preserve"> Chapter V of the Convention and Chapter I of the Operational Directives,</w:t>
      </w:r>
    </w:p>
    <w:p w14:paraId="07BF497B" w14:textId="626BA8CD" w:rsidR="00FC1E1C" w:rsidRPr="008D4C4B" w:rsidRDefault="00FC1E1C" w:rsidP="00FC1E1C">
      <w:pPr>
        <w:pStyle w:val="COMParaDecision"/>
        <w:ind w:left="1134" w:hanging="567"/>
      </w:pPr>
      <w:r w:rsidRPr="008D4C4B">
        <w:rPr>
          <w:u w:val="single"/>
        </w:rPr>
        <w:t>Having examined</w:t>
      </w:r>
      <w:r w:rsidRPr="008D4C4B">
        <w:t xml:space="preserve"> Document ITH/16/11.COM </w:t>
      </w:r>
      <w:r w:rsidR="00C94D12">
        <w:t>3</w:t>
      </w:r>
      <w:r w:rsidRPr="008D4C4B">
        <w:t>.BUR/</w:t>
      </w:r>
      <w:r w:rsidR="00B86DA1">
        <w:t>5</w:t>
      </w:r>
      <w:r w:rsidRPr="008D4C4B">
        <w:t>, as well as the international assistance request no. 01249,</w:t>
      </w:r>
    </w:p>
    <w:p w14:paraId="5072AD27" w14:textId="5E2F8B33" w:rsidR="00FC1E1C" w:rsidRPr="008D4C4B" w:rsidRDefault="00FC1E1C" w:rsidP="00FC1E1C">
      <w:pPr>
        <w:pStyle w:val="COMParaDecision"/>
        <w:ind w:left="1134" w:hanging="567"/>
      </w:pPr>
      <w:r w:rsidRPr="008D4C4B">
        <w:rPr>
          <w:u w:val="single"/>
        </w:rPr>
        <w:t>Takes note</w:t>
      </w:r>
      <w:r w:rsidRPr="008D4C4B">
        <w:t xml:space="preserve"> that El Salvador has requested International Assistance for a project entitled </w:t>
      </w:r>
      <w:r w:rsidRPr="008D4C4B">
        <w:rPr>
          <w:b/>
        </w:rPr>
        <w:t xml:space="preserve">Titajtakezakan. Speaking across time: oral tradition and use of </w:t>
      </w:r>
      <w:r w:rsidR="00331483" w:rsidRPr="00AC1071">
        <w:rPr>
          <w:b/>
        </w:rPr>
        <w:t>i</w:t>
      </w:r>
      <w:r w:rsidRPr="00AC1071">
        <w:rPr>
          <w:b/>
        </w:rPr>
        <w:t xml:space="preserve">nformation and </w:t>
      </w:r>
      <w:r w:rsidR="00331483" w:rsidRPr="00AC1071">
        <w:rPr>
          <w:b/>
        </w:rPr>
        <w:t>c</w:t>
      </w:r>
      <w:r w:rsidRPr="00AC1071">
        <w:rPr>
          <w:b/>
        </w:rPr>
        <w:t xml:space="preserve">ommunication </w:t>
      </w:r>
      <w:r w:rsidR="00331483" w:rsidRPr="00AC1071">
        <w:rPr>
          <w:b/>
        </w:rPr>
        <w:t>t</w:t>
      </w:r>
      <w:r w:rsidRPr="00AC1071">
        <w:rPr>
          <w:b/>
        </w:rPr>
        <w:t>echnologies</w:t>
      </w:r>
      <w:r w:rsidRPr="00AC1071">
        <w:t>:</w:t>
      </w:r>
    </w:p>
    <w:p w14:paraId="5A699738" w14:textId="0C61A19B" w:rsidR="00FC1E1C" w:rsidRPr="008D4C4B" w:rsidRDefault="00997078" w:rsidP="007B52EC">
      <w:pPr>
        <w:shd w:val="clear" w:color="auto" w:fill="FFFFFF"/>
        <w:spacing w:before="120" w:after="120"/>
        <w:ind w:left="1134"/>
        <w:jc w:val="both"/>
        <w:rPr>
          <w:rFonts w:ascii="Arial" w:eastAsia="SimSun" w:hAnsi="Arial" w:cs="Arial"/>
          <w:sz w:val="22"/>
          <w:szCs w:val="22"/>
          <w:lang w:val="en-GB"/>
        </w:rPr>
      </w:pPr>
      <w:r w:rsidRPr="008D4C4B">
        <w:rPr>
          <w:rFonts w:ascii="Arial" w:eastAsia="SimSun" w:hAnsi="Arial" w:cs="Arial"/>
          <w:sz w:val="22"/>
          <w:szCs w:val="22"/>
          <w:lang w:val="en-GB"/>
        </w:rPr>
        <w:t>The project aim</w:t>
      </w:r>
      <w:r w:rsidR="00FC1E1C" w:rsidRPr="008D4C4B">
        <w:rPr>
          <w:rFonts w:ascii="Arial" w:eastAsia="SimSun" w:hAnsi="Arial" w:cs="Arial"/>
          <w:sz w:val="22"/>
          <w:szCs w:val="22"/>
          <w:lang w:val="en-GB"/>
        </w:rPr>
        <w:t xml:space="preserve">s </w:t>
      </w:r>
      <w:r w:rsidRPr="008D4C4B">
        <w:rPr>
          <w:rFonts w:ascii="Arial" w:eastAsia="SimSun" w:hAnsi="Arial" w:cs="Arial"/>
          <w:sz w:val="22"/>
          <w:szCs w:val="22"/>
          <w:lang w:val="en-GB"/>
        </w:rPr>
        <w:t>to revitalize the intangible cultural heritage present in the municipality of</w:t>
      </w:r>
      <w:r w:rsidR="00FC1E1C" w:rsidRPr="008D4C4B">
        <w:rPr>
          <w:rFonts w:ascii="Arial" w:eastAsia="SimSun" w:hAnsi="Arial" w:cs="Arial"/>
          <w:sz w:val="22"/>
          <w:szCs w:val="22"/>
          <w:lang w:val="en-GB"/>
        </w:rPr>
        <w:t xml:space="preserve"> </w:t>
      </w:r>
      <w:r w:rsidRPr="008D4C4B">
        <w:rPr>
          <w:rFonts w:ascii="Arial" w:eastAsia="SimSun" w:hAnsi="Arial" w:cs="Arial"/>
          <w:sz w:val="22"/>
          <w:szCs w:val="22"/>
          <w:lang w:val="en-GB"/>
        </w:rPr>
        <w:t xml:space="preserve">Santo Domingo de Guzmán, in the west of El Salvador, by making use of information </w:t>
      </w:r>
      <w:r w:rsidR="007B52EC" w:rsidRPr="008D4C4B">
        <w:rPr>
          <w:rFonts w:ascii="Arial" w:eastAsia="SimSun" w:hAnsi="Arial" w:cs="Arial"/>
          <w:sz w:val="22"/>
          <w:szCs w:val="22"/>
          <w:lang w:val="en-GB"/>
        </w:rPr>
        <w:t xml:space="preserve">and communication technologies. </w:t>
      </w:r>
      <w:r w:rsidR="00B97E95" w:rsidRPr="008D4C4B">
        <w:rPr>
          <w:rFonts w:ascii="Arial" w:eastAsia="SimSun" w:hAnsi="Arial" w:cs="Arial"/>
          <w:sz w:val="22"/>
          <w:szCs w:val="22"/>
          <w:lang w:val="en-GB"/>
        </w:rPr>
        <w:t xml:space="preserve">Emphasis will be placed on oral traditions encompassed within mythology, tales and legends of Náhuat speakers. </w:t>
      </w:r>
      <w:r w:rsidR="00511614" w:rsidRPr="008D4C4B">
        <w:rPr>
          <w:rFonts w:ascii="Arial" w:eastAsia="SimSun" w:hAnsi="Arial" w:cs="Arial"/>
          <w:sz w:val="22"/>
          <w:szCs w:val="22"/>
          <w:lang w:val="en-GB"/>
        </w:rPr>
        <w:t>The small number and advanced age of Náhuat speakers se</w:t>
      </w:r>
      <w:r w:rsidR="00255077" w:rsidRPr="008D4C4B">
        <w:rPr>
          <w:rFonts w:ascii="Arial" w:eastAsia="SimSun" w:hAnsi="Arial" w:cs="Arial"/>
          <w:sz w:val="22"/>
          <w:szCs w:val="22"/>
          <w:lang w:val="en-GB"/>
        </w:rPr>
        <w:t>riously threaten</w:t>
      </w:r>
      <w:r w:rsidR="00511614" w:rsidRPr="008D4C4B">
        <w:rPr>
          <w:rFonts w:ascii="Arial" w:eastAsia="SimSun" w:hAnsi="Arial" w:cs="Arial"/>
          <w:sz w:val="22"/>
          <w:szCs w:val="22"/>
          <w:lang w:val="en-GB"/>
        </w:rPr>
        <w:t xml:space="preserve"> the continuity of such oral traditions through which a complex body of knowledge and practices concerning nature, agriculture, ethics, health, etc., has been transmitted from generation to generation. </w:t>
      </w:r>
      <w:r w:rsidR="00255077" w:rsidRPr="008D4C4B">
        <w:rPr>
          <w:rFonts w:ascii="Arial" w:eastAsia="SimSun" w:hAnsi="Arial" w:cs="Arial"/>
          <w:sz w:val="22"/>
          <w:szCs w:val="22"/>
          <w:lang w:val="en-GB"/>
        </w:rPr>
        <w:t>The</w:t>
      </w:r>
      <w:r w:rsidR="00511614" w:rsidRPr="008D4C4B">
        <w:rPr>
          <w:rFonts w:ascii="Arial" w:eastAsia="SimSun" w:hAnsi="Arial" w:cs="Arial"/>
          <w:sz w:val="22"/>
          <w:szCs w:val="22"/>
          <w:lang w:val="en-GB"/>
        </w:rPr>
        <w:t xml:space="preserve"> few initiatives led by educational institutions</w:t>
      </w:r>
      <w:r w:rsidR="00255077" w:rsidRPr="008D4C4B">
        <w:rPr>
          <w:rFonts w:ascii="Arial" w:eastAsia="SimSun" w:hAnsi="Arial" w:cs="Arial"/>
          <w:sz w:val="22"/>
          <w:szCs w:val="22"/>
          <w:lang w:val="en-GB"/>
        </w:rPr>
        <w:t xml:space="preserve"> </w:t>
      </w:r>
      <w:r w:rsidR="008344E1">
        <w:rPr>
          <w:rFonts w:ascii="Arial" w:eastAsia="SimSun" w:hAnsi="Arial" w:cs="Arial"/>
          <w:sz w:val="22"/>
          <w:szCs w:val="22"/>
          <w:lang w:val="en-GB"/>
        </w:rPr>
        <w:t xml:space="preserve">so far have </w:t>
      </w:r>
      <w:r w:rsidR="00255077" w:rsidRPr="008D4C4B">
        <w:rPr>
          <w:rFonts w:ascii="Arial" w:eastAsia="SimSun" w:hAnsi="Arial" w:cs="Arial"/>
          <w:sz w:val="22"/>
          <w:szCs w:val="22"/>
          <w:lang w:val="en-GB"/>
        </w:rPr>
        <w:t>had disappointing results</w:t>
      </w:r>
      <w:r w:rsidR="00511614" w:rsidRPr="008D4C4B">
        <w:rPr>
          <w:rFonts w:ascii="Arial" w:eastAsia="SimSun" w:hAnsi="Arial" w:cs="Arial"/>
          <w:sz w:val="22"/>
          <w:szCs w:val="22"/>
          <w:lang w:val="en-GB"/>
        </w:rPr>
        <w:t xml:space="preserve">. </w:t>
      </w:r>
      <w:r w:rsidR="00B97E95" w:rsidRPr="008D4C4B">
        <w:rPr>
          <w:rFonts w:ascii="Arial" w:eastAsia="SimSun" w:hAnsi="Arial" w:cs="Arial"/>
          <w:sz w:val="22"/>
          <w:szCs w:val="22"/>
          <w:lang w:val="en-GB"/>
        </w:rPr>
        <w:t xml:space="preserve">Planned activities </w:t>
      </w:r>
      <w:r w:rsidR="00255077" w:rsidRPr="008D4C4B">
        <w:rPr>
          <w:rFonts w:ascii="Arial" w:eastAsia="SimSun" w:hAnsi="Arial" w:cs="Arial"/>
          <w:sz w:val="22"/>
          <w:szCs w:val="22"/>
          <w:lang w:val="en-GB"/>
        </w:rPr>
        <w:t xml:space="preserve">within the present project </w:t>
      </w:r>
      <w:r w:rsidR="00B97E95" w:rsidRPr="008D4C4B">
        <w:rPr>
          <w:rFonts w:ascii="Arial" w:eastAsia="SimSun" w:hAnsi="Arial" w:cs="Arial"/>
          <w:sz w:val="22"/>
          <w:szCs w:val="22"/>
          <w:lang w:val="en-GB"/>
        </w:rPr>
        <w:t xml:space="preserve">include inventory work on oral traditions by young people below 20 </w:t>
      </w:r>
      <w:r w:rsidR="008344E1" w:rsidRPr="008D4C4B">
        <w:rPr>
          <w:rFonts w:ascii="Arial" w:eastAsia="SimSun" w:hAnsi="Arial" w:cs="Arial"/>
          <w:sz w:val="22"/>
          <w:szCs w:val="22"/>
          <w:lang w:val="en-GB"/>
        </w:rPr>
        <w:t>years’</w:t>
      </w:r>
      <w:r w:rsidR="00B97E95" w:rsidRPr="008D4C4B">
        <w:rPr>
          <w:rFonts w:ascii="Arial" w:eastAsia="SimSun" w:hAnsi="Arial" w:cs="Arial"/>
          <w:sz w:val="22"/>
          <w:szCs w:val="22"/>
          <w:lang w:val="en-GB"/>
        </w:rPr>
        <w:t xml:space="preserve"> old who will be trained on the use of information and communication technologies for data collection and processing and </w:t>
      </w:r>
      <w:r w:rsidR="007B52EC" w:rsidRPr="008D4C4B">
        <w:rPr>
          <w:rFonts w:ascii="Arial" w:eastAsia="SimSun" w:hAnsi="Arial" w:cs="Arial"/>
          <w:sz w:val="22"/>
          <w:szCs w:val="22"/>
          <w:lang w:val="en-GB"/>
        </w:rPr>
        <w:t>the</w:t>
      </w:r>
      <w:r w:rsidR="00B97E95" w:rsidRPr="008D4C4B">
        <w:rPr>
          <w:rFonts w:ascii="Arial" w:eastAsia="SimSun" w:hAnsi="Arial" w:cs="Arial"/>
          <w:sz w:val="22"/>
          <w:szCs w:val="22"/>
          <w:lang w:val="en-GB"/>
        </w:rPr>
        <w:t xml:space="preserve"> development and dissemination of </w:t>
      </w:r>
      <w:r w:rsidR="007B52EC" w:rsidRPr="008D4C4B">
        <w:rPr>
          <w:rFonts w:ascii="Arial" w:eastAsia="SimSun" w:hAnsi="Arial" w:cs="Arial"/>
          <w:sz w:val="22"/>
          <w:szCs w:val="22"/>
          <w:lang w:val="en-GB"/>
        </w:rPr>
        <w:t xml:space="preserve">both printed and </w:t>
      </w:r>
      <w:r w:rsidR="008344E1" w:rsidRPr="008D4C4B">
        <w:rPr>
          <w:rFonts w:ascii="Arial" w:eastAsia="SimSun" w:hAnsi="Arial" w:cs="Arial"/>
          <w:sz w:val="22"/>
          <w:szCs w:val="22"/>
          <w:lang w:val="en-GB"/>
        </w:rPr>
        <w:t>audio-visual</w:t>
      </w:r>
      <w:r w:rsidR="007B52EC" w:rsidRPr="008D4C4B">
        <w:rPr>
          <w:rFonts w:ascii="Arial" w:eastAsia="SimSun" w:hAnsi="Arial" w:cs="Arial"/>
          <w:sz w:val="22"/>
          <w:szCs w:val="22"/>
          <w:lang w:val="en-GB"/>
        </w:rPr>
        <w:t xml:space="preserve"> </w:t>
      </w:r>
      <w:r w:rsidR="00B97E95" w:rsidRPr="008D4C4B">
        <w:rPr>
          <w:rFonts w:ascii="Arial" w:eastAsia="SimSun" w:hAnsi="Arial" w:cs="Arial"/>
          <w:sz w:val="22"/>
          <w:szCs w:val="22"/>
          <w:lang w:val="en-GB"/>
        </w:rPr>
        <w:t>material</w:t>
      </w:r>
      <w:r w:rsidR="007B52EC" w:rsidRPr="008D4C4B">
        <w:rPr>
          <w:rFonts w:ascii="Arial" w:eastAsia="SimSun" w:hAnsi="Arial" w:cs="Arial"/>
          <w:sz w:val="22"/>
          <w:szCs w:val="22"/>
          <w:lang w:val="en-GB"/>
        </w:rPr>
        <w:t>s</w:t>
      </w:r>
      <w:r w:rsidR="00B97E95" w:rsidRPr="008D4C4B">
        <w:rPr>
          <w:rFonts w:ascii="Arial" w:eastAsia="SimSun" w:hAnsi="Arial" w:cs="Arial"/>
          <w:sz w:val="22"/>
          <w:szCs w:val="22"/>
          <w:lang w:val="en-GB"/>
        </w:rPr>
        <w:t xml:space="preserve"> </w:t>
      </w:r>
      <w:r w:rsidR="007B52EC" w:rsidRPr="008D4C4B">
        <w:rPr>
          <w:rFonts w:ascii="Arial" w:eastAsia="SimSun" w:hAnsi="Arial" w:cs="Arial"/>
          <w:sz w:val="22"/>
          <w:szCs w:val="22"/>
          <w:lang w:val="en-GB"/>
        </w:rPr>
        <w:t xml:space="preserve">on </w:t>
      </w:r>
      <w:r w:rsidR="00B97E95" w:rsidRPr="008D4C4B">
        <w:rPr>
          <w:rFonts w:ascii="Arial" w:eastAsia="SimSun" w:hAnsi="Arial" w:cs="Arial"/>
          <w:sz w:val="22"/>
          <w:szCs w:val="22"/>
          <w:lang w:val="en-GB"/>
        </w:rPr>
        <w:t>oral tradition</w:t>
      </w:r>
      <w:r w:rsidR="007B52EC" w:rsidRPr="008D4C4B">
        <w:rPr>
          <w:rFonts w:ascii="Arial" w:eastAsia="SimSun" w:hAnsi="Arial" w:cs="Arial"/>
          <w:sz w:val="22"/>
          <w:szCs w:val="22"/>
          <w:lang w:val="en-GB"/>
        </w:rPr>
        <w:t>s</w:t>
      </w:r>
      <w:r w:rsidR="00B97E95" w:rsidRPr="008D4C4B">
        <w:rPr>
          <w:rFonts w:ascii="Arial" w:eastAsia="SimSun" w:hAnsi="Arial" w:cs="Arial"/>
          <w:sz w:val="22"/>
          <w:szCs w:val="22"/>
          <w:lang w:val="en-GB"/>
        </w:rPr>
        <w:t xml:space="preserve"> </w:t>
      </w:r>
      <w:r w:rsidR="007B52EC" w:rsidRPr="008D4C4B">
        <w:rPr>
          <w:rFonts w:ascii="Arial" w:eastAsia="SimSun" w:hAnsi="Arial" w:cs="Arial"/>
          <w:sz w:val="22"/>
          <w:szCs w:val="22"/>
          <w:lang w:val="en-GB"/>
        </w:rPr>
        <w:t>in Spanish and Náhuat. I</w:t>
      </w:r>
      <w:r w:rsidR="00FC1E1C" w:rsidRPr="008D4C4B">
        <w:rPr>
          <w:rFonts w:ascii="Arial" w:eastAsia="SimSun" w:hAnsi="Arial" w:cs="Arial"/>
          <w:sz w:val="22"/>
          <w:szCs w:val="22"/>
          <w:lang w:val="en-GB"/>
        </w:rPr>
        <w:t xml:space="preserve">mplemented by the National Directorate of Cultural Heritage </w:t>
      </w:r>
      <w:r w:rsidR="007B52EC" w:rsidRPr="008D4C4B">
        <w:rPr>
          <w:rFonts w:ascii="Arial" w:eastAsia="SimSun" w:hAnsi="Arial" w:cs="Arial"/>
          <w:sz w:val="22"/>
          <w:szCs w:val="22"/>
          <w:lang w:val="en-GB"/>
        </w:rPr>
        <w:t>of the State’s Department of Culture in close cooperation with</w:t>
      </w:r>
      <w:r w:rsidR="007B52EC" w:rsidRPr="008D4C4B" w:rsidDel="007B52EC">
        <w:rPr>
          <w:rFonts w:ascii="Arial" w:eastAsia="SimSun" w:hAnsi="Arial" w:cs="Arial"/>
          <w:sz w:val="22"/>
          <w:szCs w:val="22"/>
          <w:lang w:val="en-GB"/>
        </w:rPr>
        <w:t xml:space="preserve"> </w:t>
      </w:r>
      <w:r w:rsidR="00FC1E1C" w:rsidRPr="008D4C4B">
        <w:rPr>
          <w:rFonts w:ascii="Arial" w:eastAsia="SimSun" w:hAnsi="Arial" w:cs="Arial"/>
          <w:sz w:val="22"/>
          <w:szCs w:val="22"/>
          <w:lang w:val="en-GB"/>
        </w:rPr>
        <w:t xml:space="preserve">the Educational Complex of Santo Domingo, the Mayor’s Office of Santo Domingo de </w:t>
      </w:r>
      <w:r w:rsidR="007B52EC" w:rsidRPr="008D4C4B">
        <w:rPr>
          <w:rFonts w:ascii="Arial" w:eastAsia="SimSun" w:hAnsi="Arial" w:cs="Arial"/>
          <w:sz w:val="22"/>
          <w:szCs w:val="22"/>
          <w:lang w:val="en-GB"/>
        </w:rPr>
        <w:t xml:space="preserve">Guzmán </w:t>
      </w:r>
      <w:r w:rsidR="00FC1E1C" w:rsidRPr="008D4C4B">
        <w:rPr>
          <w:rFonts w:ascii="Arial" w:eastAsia="SimSun" w:hAnsi="Arial" w:cs="Arial"/>
          <w:sz w:val="22"/>
          <w:szCs w:val="22"/>
          <w:lang w:val="en-GB"/>
        </w:rPr>
        <w:t xml:space="preserve">and </w:t>
      </w:r>
      <w:r w:rsidR="007B52EC" w:rsidRPr="008D4C4B">
        <w:rPr>
          <w:rFonts w:ascii="Arial" w:eastAsia="SimSun" w:hAnsi="Arial" w:cs="Arial"/>
          <w:sz w:val="22"/>
          <w:szCs w:val="22"/>
          <w:lang w:val="en-GB"/>
        </w:rPr>
        <w:t xml:space="preserve">two </w:t>
      </w:r>
      <w:r w:rsidR="00FC1E1C" w:rsidRPr="008D4C4B">
        <w:rPr>
          <w:rFonts w:ascii="Arial" w:eastAsia="SimSun" w:hAnsi="Arial" w:cs="Arial"/>
          <w:sz w:val="22"/>
          <w:szCs w:val="22"/>
          <w:lang w:val="en-GB"/>
        </w:rPr>
        <w:t>community development associations</w:t>
      </w:r>
      <w:r w:rsidR="00255077" w:rsidRPr="008D4C4B">
        <w:rPr>
          <w:rFonts w:ascii="Arial" w:eastAsia="SimSun" w:hAnsi="Arial" w:cs="Arial"/>
          <w:sz w:val="22"/>
          <w:szCs w:val="22"/>
          <w:lang w:val="en-GB"/>
        </w:rPr>
        <w:t>,</w:t>
      </w:r>
      <w:r w:rsidR="00FC1E1C" w:rsidRPr="008D4C4B">
        <w:rPr>
          <w:rFonts w:ascii="Arial" w:eastAsia="SimSun" w:hAnsi="Arial" w:cs="Arial"/>
          <w:sz w:val="22"/>
          <w:szCs w:val="22"/>
          <w:lang w:val="en-GB"/>
        </w:rPr>
        <w:t xml:space="preserve"> </w:t>
      </w:r>
      <w:r w:rsidR="00255077" w:rsidRPr="008D4C4B">
        <w:rPr>
          <w:rFonts w:ascii="Arial" w:eastAsia="SimSun" w:hAnsi="Arial" w:cs="Arial"/>
          <w:sz w:val="22"/>
          <w:szCs w:val="22"/>
          <w:lang w:val="en-GB"/>
        </w:rPr>
        <w:t>the project will encourage dialogue and exchanges between the younger and older generations throughout its duration.</w:t>
      </w:r>
    </w:p>
    <w:p w14:paraId="1FDB2852" w14:textId="77777777" w:rsidR="00FC1E1C" w:rsidRPr="008D4C4B" w:rsidRDefault="00FC1E1C" w:rsidP="00FC1E1C">
      <w:pPr>
        <w:pStyle w:val="COMParaDecision"/>
        <w:ind w:left="1134" w:hanging="567"/>
      </w:pPr>
      <w:r w:rsidRPr="008D4C4B">
        <w:rPr>
          <w:u w:val="single"/>
        </w:rPr>
        <w:t>Further takes note</w:t>
      </w:r>
      <w:r w:rsidRPr="008D4C4B">
        <w:t xml:space="preserve"> that this assistance concerns support for a project carried out at local level aimed at safeguarding intangible cultural heritage in accordance with</w:t>
      </w:r>
      <w:r w:rsidRPr="008D4C4B">
        <w:br/>
        <w:t>Article 20 (c) of the Convention, and that it takes the form of the granting of a donation in line with Article 21 (g) of the Convention;</w:t>
      </w:r>
    </w:p>
    <w:p w14:paraId="35A697A0" w14:textId="77777777" w:rsidR="00FC1E1C" w:rsidRPr="008D4C4B" w:rsidRDefault="00FC1E1C" w:rsidP="00FC1E1C">
      <w:pPr>
        <w:pStyle w:val="COMParaDecision"/>
        <w:ind w:left="1134" w:hanging="567"/>
      </w:pPr>
      <w:r w:rsidRPr="008D4C4B">
        <w:rPr>
          <w:u w:val="single"/>
        </w:rPr>
        <w:t>Also takes note</w:t>
      </w:r>
      <w:r w:rsidRPr="008D4C4B">
        <w:t xml:space="preserve"> that El Salvador requested an allocation of US$24,995 from the Intangible Cultural Heritage Fund for implementation of the project;</w:t>
      </w:r>
    </w:p>
    <w:p w14:paraId="531393B0" w14:textId="412AAEAE" w:rsidR="00FC1E1C" w:rsidRPr="008D4C4B" w:rsidRDefault="00FC1E1C" w:rsidP="00FC1E1C">
      <w:pPr>
        <w:pStyle w:val="COMParaDecision"/>
        <w:ind w:left="1134" w:hanging="567"/>
      </w:pPr>
      <w:r w:rsidRPr="008D4C4B">
        <w:rPr>
          <w:u w:val="single"/>
        </w:rPr>
        <w:t>Decides</w:t>
      </w:r>
      <w:r w:rsidRPr="008D4C4B">
        <w:t xml:space="preserve"> that from the information provided in file no. 01249, the request responds as follows to the criteria for granting </w:t>
      </w:r>
      <w:r w:rsidR="00331483">
        <w:t>I</w:t>
      </w:r>
      <w:r w:rsidRPr="008D4C4B">
        <w:t xml:space="preserve">nternational </w:t>
      </w:r>
      <w:r w:rsidR="00331483">
        <w:t>A</w:t>
      </w:r>
      <w:r w:rsidRPr="008D4C4B">
        <w:t>ssistance given in paragraphs 10 and 12 of the Operational Directives:</w:t>
      </w:r>
    </w:p>
    <w:p w14:paraId="3115BA7A" w14:textId="77777777" w:rsidR="00FC1E1C" w:rsidRPr="008D4C4B" w:rsidRDefault="00FC1E1C" w:rsidP="006E76F3">
      <w:pPr>
        <w:pStyle w:val="COMParaDecision"/>
        <w:numPr>
          <w:ilvl w:val="0"/>
          <w:numId w:val="0"/>
        </w:numPr>
        <w:ind w:left="1134"/>
        <w:rPr>
          <w:bCs/>
        </w:rPr>
      </w:pPr>
      <w:r w:rsidRPr="008D4C4B">
        <w:rPr>
          <w:b/>
        </w:rPr>
        <w:t>Criterion A.1</w:t>
      </w:r>
      <w:r w:rsidRPr="008D4C4B">
        <w:t xml:space="preserve">: </w:t>
      </w:r>
      <w:r w:rsidRPr="008D4C4B">
        <w:rPr>
          <w:bCs/>
        </w:rPr>
        <w:t xml:space="preserve">The project for which funding is requested meets the </w:t>
      </w:r>
      <w:r w:rsidR="00255077" w:rsidRPr="008D4C4B">
        <w:rPr>
          <w:bCs/>
        </w:rPr>
        <w:t>challenges</w:t>
      </w:r>
      <w:r w:rsidRPr="008D4C4B">
        <w:rPr>
          <w:bCs/>
        </w:rPr>
        <w:t xml:space="preserve"> identified by </w:t>
      </w:r>
      <w:r w:rsidR="00255077" w:rsidRPr="008D4C4B">
        <w:rPr>
          <w:bCs/>
        </w:rPr>
        <w:t xml:space="preserve">the </w:t>
      </w:r>
      <w:r w:rsidRPr="008D4C4B">
        <w:rPr>
          <w:bCs/>
        </w:rPr>
        <w:t xml:space="preserve">communities </w:t>
      </w:r>
      <w:r w:rsidR="00255077" w:rsidRPr="008D4C4B">
        <w:rPr>
          <w:bCs/>
        </w:rPr>
        <w:t xml:space="preserve">of </w:t>
      </w:r>
      <w:r w:rsidR="00255077" w:rsidRPr="008D4C4B">
        <w:t>Santo Domingo de Guzmán</w:t>
      </w:r>
      <w:r w:rsidR="006E76F3" w:rsidRPr="008D4C4B">
        <w:t xml:space="preserve"> themselves</w:t>
      </w:r>
      <w:r w:rsidR="00255077" w:rsidRPr="008D4C4B">
        <w:t xml:space="preserve"> </w:t>
      </w:r>
      <w:r w:rsidRPr="008D4C4B">
        <w:rPr>
          <w:bCs/>
        </w:rPr>
        <w:t xml:space="preserve">during the process of declaration of the </w:t>
      </w:r>
      <w:r w:rsidR="00255077" w:rsidRPr="008D4C4B">
        <w:t xml:space="preserve">Náhuat </w:t>
      </w:r>
      <w:r w:rsidRPr="008D4C4B">
        <w:rPr>
          <w:bCs/>
        </w:rPr>
        <w:t>language as a Cultural Asset</w:t>
      </w:r>
      <w:r w:rsidR="00255077" w:rsidRPr="008D4C4B">
        <w:rPr>
          <w:bCs/>
        </w:rPr>
        <w:t xml:space="preserve"> under the Special Law for the Protection of Cultural Heritage of El Salvador; community members of all age segments will be involved in </w:t>
      </w:r>
      <w:r w:rsidR="006E76F3" w:rsidRPr="008D4C4B">
        <w:rPr>
          <w:bCs/>
        </w:rPr>
        <w:t xml:space="preserve">all </w:t>
      </w:r>
      <w:r w:rsidR="00255077" w:rsidRPr="008D4C4B">
        <w:rPr>
          <w:bCs/>
        </w:rPr>
        <w:t xml:space="preserve">project </w:t>
      </w:r>
      <w:r w:rsidR="006E76F3" w:rsidRPr="008D4C4B">
        <w:rPr>
          <w:bCs/>
        </w:rPr>
        <w:t>phases, including monitoring and follow-up,</w:t>
      </w:r>
      <w:r w:rsidR="00255077" w:rsidRPr="008D4C4B">
        <w:rPr>
          <w:bCs/>
        </w:rPr>
        <w:t xml:space="preserve"> along with teachers from the </w:t>
      </w:r>
      <w:r w:rsidRPr="008D4C4B">
        <w:rPr>
          <w:bCs/>
        </w:rPr>
        <w:t xml:space="preserve">Educational Complex of </w:t>
      </w:r>
      <w:r w:rsidR="006E76F3" w:rsidRPr="008D4C4B">
        <w:rPr>
          <w:bCs/>
        </w:rPr>
        <w:t>the municipality and the ‘</w:t>
      </w:r>
      <w:r w:rsidR="006E76F3" w:rsidRPr="008D4C4B">
        <w:t>Náhuat Cradle’ project of the University Don Bosco.</w:t>
      </w:r>
    </w:p>
    <w:p w14:paraId="299FB79C" w14:textId="77777777" w:rsidR="00FC1E1C" w:rsidRPr="008D4C4B" w:rsidRDefault="00FC1E1C" w:rsidP="00FC1E1C">
      <w:pPr>
        <w:pStyle w:val="Marge"/>
        <w:spacing w:after="120"/>
        <w:ind w:left="1134"/>
        <w:rPr>
          <w:lang w:val="en-GB"/>
        </w:rPr>
      </w:pPr>
      <w:r w:rsidRPr="008D4C4B">
        <w:rPr>
          <w:b/>
          <w:lang w:val="en-GB"/>
        </w:rPr>
        <w:lastRenderedPageBreak/>
        <w:t>Criterion A.2</w:t>
      </w:r>
      <w:r w:rsidRPr="008D4C4B">
        <w:rPr>
          <w:lang w:val="en-GB"/>
        </w:rPr>
        <w:t xml:space="preserve">: The proposed budget is broken down in a clear and coherent manner and demonstrates the appropriateness of the amount of assistance requested for the proposed activities. </w:t>
      </w:r>
    </w:p>
    <w:p w14:paraId="6F53949D" w14:textId="77777777" w:rsidR="006D7913" w:rsidRPr="008D4C4B" w:rsidRDefault="00FC1E1C" w:rsidP="00FC1E1C">
      <w:pPr>
        <w:pStyle w:val="Marge"/>
        <w:spacing w:after="120"/>
        <w:ind w:left="1134"/>
        <w:rPr>
          <w:lang w:val="en-GB"/>
        </w:rPr>
      </w:pPr>
      <w:r w:rsidRPr="008D4C4B">
        <w:rPr>
          <w:b/>
          <w:lang w:val="en-GB"/>
        </w:rPr>
        <w:t>Criterion A.3</w:t>
      </w:r>
      <w:r w:rsidRPr="008D4C4B">
        <w:rPr>
          <w:lang w:val="en-GB"/>
        </w:rPr>
        <w:t xml:space="preserve">: </w:t>
      </w:r>
      <w:r w:rsidR="006D7913" w:rsidRPr="008D4C4B">
        <w:rPr>
          <w:lang w:val="en-GB"/>
        </w:rPr>
        <w:t xml:space="preserve">The proposed activities are described in detail and articulated in a logical sequence from </w:t>
      </w:r>
      <w:r w:rsidRPr="008D4C4B">
        <w:rPr>
          <w:lang w:val="en-GB"/>
        </w:rPr>
        <w:t xml:space="preserve">the identification and documentation </w:t>
      </w:r>
      <w:r w:rsidR="006D7913" w:rsidRPr="008D4C4B">
        <w:rPr>
          <w:lang w:val="en-GB"/>
        </w:rPr>
        <w:t xml:space="preserve">work, including an important training component in inventorying intangible cultural heritage </w:t>
      </w:r>
      <w:r w:rsidRPr="008D4C4B">
        <w:rPr>
          <w:lang w:val="en-GB"/>
        </w:rPr>
        <w:t xml:space="preserve">using </w:t>
      </w:r>
      <w:r w:rsidR="006D7913" w:rsidRPr="008D4C4B">
        <w:rPr>
          <w:lang w:val="en-GB"/>
        </w:rPr>
        <w:t>information and communication technologies</w:t>
      </w:r>
      <w:r w:rsidRPr="008D4C4B">
        <w:rPr>
          <w:lang w:val="en-GB"/>
        </w:rPr>
        <w:t xml:space="preserve">, </w:t>
      </w:r>
      <w:r w:rsidR="006D7913" w:rsidRPr="008D4C4B">
        <w:rPr>
          <w:lang w:val="en-GB"/>
        </w:rPr>
        <w:t xml:space="preserve">to the selection of information with a view to developing outreach materials and disseminating them; the feasibility of the project is adequately demonstrated. </w:t>
      </w:r>
    </w:p>
    <w:p w14:paraId="74794D08" w14:textId="38360801" w:rsidR="00805262" w:rsidRPr="008D4C4B" w:rsidRDefault="00FC1E1C" w:rsidP="00FC1E1C">
      <w:pPr>
        <w:pStyle w:val="Marge"/>
        <w:spacing w:after="120"/>
        <w:ind w:left="1134"/>
        <w:rPr>
          <w:lang w:val="en-GB"/>
        </w:rPr>
      </w:pPr>
      <w:r w:rsidRPr="008D4C4B">
        <w:rPr>
          <w:b/>
          <w:lang w:val="en-GB"/>
        </w:rPr>
        <w:t>Criterion A.4</w:t>
      </w:r>
      <w:r w:rsidRPr="008D4C4B">
        <w:rPr>
          <w:lang w:val="en-GB"/>
        </w:rPr>
        <w:t xml:space="preserve">: </w:t>
      </w:r>
      <w:r w:rsidR="00805262" w:rsidRPr="008D4C4B">
        <w:rPr>
          <w:lang w:val="en-GB"/>
        </w:rPr>
        <w:t xml:space="preserve">The emphasis </w:t>
      </w:r>
      <w:r w:rsidRPr="008D4C4B">
        <w:rPr>
          <w:lang w:val="en-GB"/>
        </w:rPr>
        <w:t xml:space="preserve">on </w:t>
      </w:r>
      <w:r w:rsidR="00805262" w:rsidRPr="008D4C4B">
        <w:rPr>
          <w:lang w:val="en-GB"/>
        </w:rPr>
        <w:t xml:space="preserve">intergenerational </w:t>
      </w:r>
      <w:r w:rsidRPr="008D4C4B">
        <w:rPr>
          <w:lang w:val="en-GB"/>
        </w:rPr>
        <w:t xml:space="preserve">transmission as well as </w:t>
      </w:r>
      <w:r w:rsidR="00805262" w:rsidRPr="008D4C4B">
        <w:rPr>
          <w:lang w:val="en-GB"/>
        </w:rPr>
        <w:t xml:space="preserve">on youth training in the use of information and communication technologies, serving the safeguarding and awareness-raising of their intangible cultural heritage, provide reasonable guarantees of the sustainability of the project benefits beyond its end; the alignment of the project with the safeguarding measures included in the </w:t>
      </w:r>
      <w:r w:rsidR="00805262" w:rsidRPr="008D4C4B">
        <w:rPr>
          <w:bCs/>
          <w:lang w:val="en-GB"/>
        </w:rPr>
        <w:t xml:space="preserve">declaration of the </w:t>
      </w:r>
      <w:r w:rsidR="00805262" w:rsidRPr="008D4C4B">
        <w:rPr>
          <w:rFonts w:eastAsia="SimSun" w:cs="Arial"/>
          <w:szCs w:val="22"/>
          <w:lang w:val="en-GB"/>
        </w:rPr>
        <w:t xml:space="preserve">Náhuat </w:t>
      </w:r>
      <w:r w:rsidR="00805262" w:rsidRPr="008D4C4B">
        <w:rPr>
          <w:bCs/>
          <w:lang w:val="en-GB"/>
        </w:rPr>
        <w:t>language as a Cultural Asset, whose implementation falls under the responsibility of the State, also point</w:t>
      </w:r>
      <w:r w:rsidR="007D27CE">
        <w:rPr>
          <w:bCs/>
          <w:lang w:val="en-GB"/>
        </w:rPr>
        <w:t>s</w:t>
      </w:r>
      <w:r w:rsidR="00805262" w:rsidRPr="008D4C4B">
        <w:rPr>
          <w:bCs/>
          <w:lang w:val="en-GB"/>
        </w:rPr>
        <w:t xml:space="preserve"> in this direction, in particular </w:t>
      </w:r>
      <w:r w:rsidR="00184F9B" w:rsidRPr="008D4C4B">
        <w:rPr>
          <w:bCs/>
          <w:lang w:val="en-GB"/>
        </w:rPr>
        <w:t xml:space="preserve">regarding the inclusion of </w:t>
      </w:r>
      <w:r w:rsidR="00184F9B" w:rsidRPr="008D4C4B">
        <w:rPr>
          <w:rFonts w:eastAsia="SimSun" w:cs="Arial"/>
          <w:szCs w:val="22"/>
          <w:lang w:val="en-GB"/>
        </w:rPr>
        <w:t xml:space="preserve">Náhuat </w:t>
      </w:r>
      <w:r w:rsidR="00184F9B" w:rsidRPr="008D4C4B">
        <w:rPr>
          <w:bCs/>
          <w:lang w:val="en-GB"/>
        </w:rPr>
        <w:t>language in formal education that the project itself will encourage.</w:t>
      </w:r>
    </w:p>
    <w:p w14:paraId="6C8D31CD" w14:textId="77777777" w:rsidR="00FC1E1C" w:rsidRPr="008D4C4B" w:rsidRDefault="00FC1E1C" w:rsidP="00FC1E1C">
      <w:pPr>
        <w:pStyle w:val="Marge"/>
        <w:spacing w:after="120"/>
        <w:ind w:left="1134"/>
        <w:rPr>
          <w:lang w:val="en-GB"/>
        </w:rPr>
      </w:pPr>
      <w:r w:rsidRPr="008D4C4B">
        <w:rPr>
          <w:b/>
          <w:lang w:val="en-GB"/>
        </w:rPr>
        <w:t>Criterion A.5</w:t>
      </w:r>
      <w:r w:rsidRPr="008D4C4B">
        <w:rPr>
          <w:lang w:val="en-GB"/>
        </w:rPr>
        <w:t>: The State will share 42 per cent of the overall budget of the project for which the international assistance is requested</w:t>
      </w:r>
      <w:r w:rsidR="00184F9B" w:rsidRPr="008D4C4B">
        <w:rPr>
          <w:lang w:val="en-GB"/>
        </w:rPr>
        <w:t xml:space="preserve"> while an unidentified source will cover 1 per cent.</w:t>
      </w:r>
    </w:p>
    <w:p w14:paraId="7FBC7616" w14:textId="07755604" w:rsidR="00FC1E1C" w:rsidRPr="008D4C4B" w:rsidRDefault="00FC1E1C" w:rsidP="00FC1E1C">
      <w:pPr>
        <w:pStyle w:val="Marge"/>
        <w:spacing w:after="120"/>
        <w:ind w:left="1134"/>
        <w:rPr>
          <w:lang w:val="en-GB"/>
        </w:rPr>
      </w:pPr>
      <w:r w:rsidRPr="008D4C4B">
        <w:rPr>
          <w:b/>
          <w:lang w:val="en-GB"/>
        </w:rPr>
        <w:t>Criterion A.6</w:t>
      </w:r>
      <w:r w:rsidRPr="008D4C4B">
        <w:rPr>
          <w:lang w:val="en-GB"/>
        </w:rPr>
        <w:t xml:space="preserve">: </w:t>
      </w:r>
      <w:r w:rsidR="00532AA1" w:rsidRPr="008D4C4B">
        <w:rPr>
          <w:lang w:val="en-GB"/>
        </w:rPr>
        <w:t>Bui</w:t>
      </w:r>
      <w:r w:rsidR="00762EFC" w:rsidRPr="008D4C4B">
        <w:rPr>
          <w:lang w:val="en-GB"/>
        </w:rPr>
        <w:t>lding capacities for safeguarding intangible cultural heritage of all</w:t>
      </w:r>
      <w:r w:rsidRPr="008D4C4B">
        <w:rPr>
          <w:lang w:val="en-GB"/>
        </w:rPr>
        <w:t xml:space="preserve"> different stakeholders involved</w:t>
      </w:r>
      <w:r w:rsidR="00762EFC" w:rsidRPr="008D4C4B">
        <w:rPr>
          <w:lang w:val="en-GB"/>
        </w:rPr>
        <w:t xml:space="preserve"> in the implementation of the project is one</w:t>
      </w:r>
      <w:r w:rsidRPr="008D4C4B">
        <w:rPr>
          <w:lang w:val="en-GB"/>
        </w:rPr>
        <w:t xml:space="preserve"> </w:t>
      </w:r>
      <w:r w:rsidR="00762EFC" w:rsidRPr="008D4C4B">
        <w:rPr>
          <w:lang w:val="en-GB"/>
        </w:rPr>
        <w:t xml:space="preserve">of its expected results: </w:t>
      </w:r>
      <w:r w:rsidRPr="008D4C4B">
        <w:rPr>
          <w:lang w:val="en-GB"/>
        </w:rPr>
        <w:t xml:space="preserve">young community members </w:t>
      </w:r>
      <w:r w:rsidR="00762EFC" w:rsidRPr="008D4C4B">
        <w:rPr>
          <w:lang w:val="en-GB"/>
        </w:rPr>
        <w:t>will be equipped with knowledge and techniques for</w:t>
      </w:r>
      <w:r w:rsidRPr="008D4C4B">
        <w:rPr>
          <w:lang w:val="en-GB"/>
        </w:rPr>
        <w:t xml:space="preserve"> community-based inventorying and </w:t>
      </w:r>
      <w:r w:rsidR="007D27CE">
        <w:rPr>
          <w:lang w:val="en-GB"/>
        </w:rPr>
        <w:t>for using</w:t>
      </w:r>
      <w:r w:rsidR="00762EFC" w:rsidRPr="008D4C4B">
        <w:rPr>
          <w:lang w:val="en-GB"/>
        </w:rPr>
        <w:t xml:space="preserve"> information and communication technologies for this purpose, while adult bearers of oral traditions will count with new materials to promote awareness and respect of their intangible cultural heritage. </w:t>
      </w:r>
    </w:p>
    <w:p w14:paraId="7C0B2A7E" w14:textId="77777777" w:rsidR="00FC1E1C" w:rsidRPr="008D4C4B" w:rsidRDefault="00FC1E1C" w:rsidP="00FC1E1C">
      <w:pPr>
        <w:pStyle w:val="Marge"/>
        <w:spacing w:after="120"/>
        <w:ind w:left="1134"/>
        <w:rPr>
          <w:lang w:val="en-GB"/>
        </w:rPr>
      </w:pPr>
      <w:r w:rsidRPr="008D4C4B">
        <w:rPr>
          <w:b/>
          <w:lang w:val="en-GB"/>
        </w:rPr>
        <w:t>Criterion A.7</w:t>
      </w:r>
      <w:r w:rsidRPr="008D4C4B">
        <w:rPr>
          <w:lang w:val="en-GB"/>
        </w:rPr>
        <w:t xml:space="preserve">: El Salvador has never implemented activities financed by the Intangible Cultural Heritage Fund. </w:t>
      </w:r>
    </w:p>
    <w:p w14:paraId="536A1165" w14:textId="3B719B1D" w:rsidR="00FC1E1C" w:rsidRPr="008D4C4B" w:rsidRDefault="00FC1E1C" w:rsidP="00FC1E1C">
      <w:pPr>
        <w:pStyle w:val="Marge"/>
        <w:spacing w:after="120"/>
        <w:ind w:left="1134"/>
        <w:rPr>
          <w:lang w:val="en-GB"/>
        </w:rPr>
      </w:pPr>
      <w:r w:rsidRPr="008D4C4B">
        <w:rPr>
          <w:b/>
          <w:lang w:val="en-GB"/>
        </w:rPr>
        <w:t>Paragraph 10(a)</w:t>
      </w:r>
      <w:r w:rsidRPr="008D4C4B">
        <w:rPr>
          <w:lang w:val="en-GB"/>
        </w:rPr>
        <w:t xml:space="preserve">: The project is local in scope and implies cooperation between local institutions such as the Educational Complex of Santo Domingo de </w:t>
      </w:r>
      <w:r w:rsidR="00285312" w:rsidRPr="008D4C4B">
        <w:rPr>
          <w:lang w:val="en-GB"/>
        </w:rPr>
        <w:t>Guzmán and</w:t>
      </w:r>
      <w:r w:rsidRPr="008D4C4B">
        <w:rPr>
          <w:lang w:val="en-GB"/>
        </w:rPr>
        <w:t xml:space="preserve"> the Mayor’s office </w:t>
      </w:r>
      <w:r w:rsidR="00285312" w:rsidRPr="008D4C4B">
        <w:rPr>
          <w:lang w:val="en-GB"/>
        </w:rPr>
        <w:t xml:space="preserve">and national agencies such as </w:t>
      </w:r>
      <w:r w:rsidRPr="008D4C4B">
        <w:rPr>
          <w:lang w:val="en-GB"/>
        </w:rPr>
        <w:t>the National Directorate of Cultural Heritage.</w:t>
      </w:r>
    </w:p>
    <w:p w14:paraId="272A1FA4" w14:textId="4091C0B9" w:rsidR="00FC1E1C" w:rsidRPr="008D4C4B" w:rsidRDefault="00FC1E1C" w:rsidP="00FC1E1C">
      <w:pPr>
        <w:pStyle w:val="Marge"/>
        <w:spacing w:after="120"/>
        <w:ind w:left="1134"/>
        <w:rPr>
          <w:lang w:val="en-GB"/>
        </w:rPr>
      </w:pPr>
      <w:r w:rsidRPr="008D4C4B">
        <w:rPr>
          <w:b/>
          <w:lang w:val="en-GB"/>
        </w:rPr>
        <w:t>Paragraph 10(b):</w:t>
      </w:r>
      <w:r w:rsidRPr="008D4C4B">
        <w:rPr>
          <w:lang w:val="en-GB"/>
        </w:rPr>
        <w:t xml:space="preserve"> </w:t>
      </w:r>
      <w:r w:rsidR="00F64130" w:rsidRPr="008D4C4B">
        <w:rPr>
          <w:lang w:val="en-GB"/>
        </w:rPr>
        <w:t xml:space="preserve">Since the project aims to address the threats identified in the context of the </w:t>
      </w:r>
      <w:r w:rsidR="00F64130" w:rsidRPr="008D4C4B">
        <w:rPr>
          <w:bCs/>
          <w:lang w:val="en-GB"/>
        </w:rPr>
        <w:t xml:space="preserve">declaration of the </w:t>
      </w:r>
      <w:r w:rsidR="00F64130" w:rsidRPr="008D4C4B">
        <w:rPr>
          <w:rFonts w:eastAsia="SimSun" w:cs="Arial"/>
          <w:szCs w:val="22"/>
          <w:lang w:val="en-GB"/>
        </w:rPr>
        <w:t xml:space="preserve">Náhuat </w:t>
      </w:r>
      <w:r w:rsidR="00F64130" w:rsidRPr="008D4C4B">
        <w:rPr>
          <w:bCs/>
          <w:lang w:val="en-GB"/>
        </w:rPr>
        <w:t>language as a Cultural Asset</w:t>
      </w:r>
      <w:r w:rsidR="00F64130" w:rsidRPr="008D4C4B">
        <w:rPr>
          <w:lang w:val="en-GB"/>
        </w:rPr>
        <w:t xml:space="preserve"> in which three other municipalities participated and to which they gave their consent, it is</w:t>
      </w:r>
      <w:r w:rsidR="00331483">
        <w:rPr>
          <w:lang w:val="en-GB"/>
        </w:rPr>
        <w:t xml:space="preserve"> likely to be replicated</w:t>
      </w:r>
      <w:r w:rsidR="00F64130" w:rsidRPr="008D4C4B">
        <w:rPr>
          <w:lang w:val="en-GB"/>
        </w:rPr>
        <w:t xml:space="preserve"> </w:t>
      </w:r>
      <w:r w:rsidR="007D27CE">
        <w:rPr>
          <w:lang w:val="en-GB"/>
        </w:rPr>
        <w:t>with</w:t>
      </w:r>
      <w:r w:rsidR="00F64130" w:rsidRPr="008D4C4B">
        <w:rPr>
          <w:lang w:val="en-GB"/>
        </w:rPr>
        <w:t xml:space="preserve"> </w:t>
      </w:r>
      <w:r w:rsidR="00B703DD" w:rsidRPr="008D4C4B">
        <w:rPr>
          <w:lang w:val="en-GB"/>
        </w:rPr>
        <w:t xml:space="preserve">the </w:t>
      </w:r>
      <w:r w:rsidR="00F64130" w:rsidRPr="008D4C4B">
        <w:rPr>
          <w:lang w:val="en-GB"/>
        </w:rPr>
        <w:t>National Directorate of Cultural Heritage be</w:t>
      </w:r>
      <w:r w:rsidR="007D27CE">
        <w:rPr>
          <w:lang w:val="en-GB"/>
        </w:rPr>
        <w:t>ing</w:t>
      </w:r>
      <w:r w:rsidR="00F64130" w:rsidRPr="008D4C4B">
        <w:rPr>
          <w:lang w:val="en-GB"/>
        </w:rPr>
        <w:t xml:space="preserve"> in a position to support them </w:t>
      </w:r>
      <w:r w:rsidR="00326041">
        <w:rPr>
          <w:lang w:val="en-GB"/>
        </w:rPr>
        <w:t>build</w:t>
      </w:r>
      <w:r w:rsidR="00F64130" w:rsidRPr="008D4C4B">
        <w:rPr>
          <w:lang w:val="en-GB"/>
        </w:rPr>
        <w:t xml:space="preserve"> on the experience gained in this project.</w:t>
      </w:r>
      <w:r w:rsidR="00F64130" w:rsidRPr="008D4C4B" w:rsidDel="00F64130">
        <w:rPr>
          <w:lang w:val="en-GB"/>
        </w:rPr>
        <w:t xml:space="preserve"> </w:t>
      </w:r>
    </w:p>
    <w:p w14:paraId="160CA927" w14:textId="10382669" w:rsidR="00FC1E1C" w:rsidRPr="008D4C4B" w:rsidRDefault="005202B0" w:rsidP="00ED4188">
      <w:pPr>
        <w:pStyle w:val="COMParaDecision"/>
        <w:ind w:left="1134" w:hanging="567"/>
      </w:pPr>
      <w:r>
        <w:rPr>
          <w:u w:val="single"/>
        </w:rPr>
        <w:t>A</w:t>
      </w:r>
      <w:r w:rsidR="00FC1E1C" w:rsidRPr="008D4C4B">
        <w:rPr>
          <w:u w:val="single"/>
        </w:rPr>
        <w:t>pprove</w:t>
      </w:r>
      <w:r>
        <w:rPr>
          <w:u w:val="single"/>
        </w:rPr>
        <w:t>s</w:t>
      </w:r>
      <w:r w:rsidR="00FC1E1C" w:rsidRPr="008D4C4B">
        <w:t xml:space="preserve"> the international assistance request from El Salvador for a project entitled </w:t>
      </w:r>
      <w:r w:rsidR="00FC1E1C" w:rsidRPr="008D4C4B">
        <w:rPr>
          <w:b/>
        </w:rPr>
        <w:t>Titajtakezakan. Speaking across time: oral tradition and use of information and communication technologies (ICTs)</w:t>
      </w:r>
      <w:r w:rsidR="00FC1E1C" w:rsidRPr="008D4C4B">
        <w:t xml:space="preserve"> and to </w:t>
      </w:r>
      <w:r w:rsidR="00FC1E1C" w:rsidRPr="008D4C4B">
        <w:rPr>
          <w:u w:val="single"/>
        </w:rPr>
        <w:t>grant</w:t>
      </w:r>
      <w:r w:rsidR="00FC1E1C" w:rsidRPr="008D4C4B">
        <w:t xml:space="preserve"> an amount of US$24,995 to the State Party to this end;</w:t>
      </w:r>
    </w:p>
    <w:p w14:paraId="7EC1F716" w14:textId="77777777" w:rsidR="00FC1E1C" w:rsidRPr="008D4C4B" w:rsidRDefault="00FC1E1C" w:rsidP="00FC1E1C">
      <w:pPr>
        <w:pStyle w:val="COMParaDecision"/>
        <w:ind w:left="1134" w:hanging="567"/>
      </w:pPr>
      <w:r w:rsidRPr="008D4C4B">
        <w:rPr>
          <w:u w:val="single"/>
        </w:rPr>
        <w:t>Requests</w:t>
      </w:r>
      <w:r w:rsidRPr="008D4C4B">
        <w:t xml:space="preserve"> the Secretariat to reach an agreement with the requesting State Party on technical details of the assistance, paying particular attention to the detailed budget of activities to be covered by the Intangible Cultural Heritage Fund</w:t>
      </w:r>
      <w:r w:rsidR="00B703DD" w:rsidRPr="008D4C4B">
        <w:t xml:space="preserve"> and their work plan</w:t>
      </w:r>
      <w:r w:rsidRPr="008D4C4B">
        <w:t>;</w:t>
      </w:r>
    </w:p>
    <w:p w14:paraId="7230F07D" w14:textId="77777777" w:rsidR="002D73E4" w:rsidRDefault="00FC1E1C" w:rsidP="00FC1E1C">
      <w:pPr>
        <w:pStyle w:val="COMParaDecision"/>
        <w:ind w:left="1134" w:hanging="567"/>
      </w:pPr>
      <w:r w:rsidRPr="008D4C4B">
        <w:rPr>
          <w:u w:val="single"/>
        </w:rPr>
        <w:t>Invites</w:t>
      </w:r>
      <w:r w:rsidRPr="008D4C4B">
        <w:t xml:space="preserve"> the State Party to use the ICH-04-Report Form when reporting on the use of assistance provided.</w:t>
      </w:r>
    </w:p>
    <w:p w14:paraId="5A86E205" w14:textId="55265260" w:rsidR="008D4C4B" w:rsidRPr="008D4C4B" w:rsidRDefault="008D4C4B" w:rsidP="008D4C4B">
      <w:pPr>
        <w:pStyle w:val="COMTitleDecision"/>
      </w:pPr>
      <w:r w:rsidRPr="008D4C4B">
        <w:lastRenderedPageBreak/>
        <w:t>DRAFT DECISION 11.COM 3.BUR </w:t>
      </w:r>
      <w:r w:rsidR="00B86DA1">
        <w:t>5</w:t>
      </w:r>
      <w:r w:rsidRPr="008D4C4B">
        <w:t>.</w:t>
      </w:r>
      <w:r>
        <w:t>3</w:t>
      </w:r>
    </w:p>
    <w:p w14:paraId="0399C857" w14:textId="77777777" w:rsidR="008D4C4B" w:rsidRPr="008D4C4B" w:rsidRDefault="008D4C4B" w:rsidP="008D4C4B">
      <w:pPr>
        <w:pStyle w:val="Marge"/>
        <w:keepNext/>
        <w:spacing w:before="240" w:after="120"/>
        <w:ind w:left="1134" w:hanging="567"/>
        <w:rPr>
          <w:rFonts w:cs="Arial"/>
          <w:szCs w:val="22"/>
          <w:lang w:val="en-GB"/>
        </w:rPr>
      </w:pPr>
      <w:r w:rsidRPr="008D4C4B">
        <w:rPr>
          <w:rFonts w:cs="Arial"/>
          <w:szCs w:val="22"/>
          <w:lang w:val="en-GB"/>
        </w:rPr>
        <w:t>The Bureau,</w:t>
      </w:r>
    </w:p>
    <w:p w14:paraId="3DA76202" w14:textId="77777777" w:rsidR="008D4C4B" w:rsidRPr="008D4C4B" w:rsidRDefault="008D4C4B" w:rsidP="008D4C4B">
      <w:pPr>
        <w:pStyle w:val="COMParaDecision"/>
        <w:keepNext/>
        <w:numPr>
          <w:ilvl w:val="0"/>
          <w:numId w:val="25"/>
        </w:numPr>
        <w:ind w:left="1134" w:hanging="567"/>
      </w:pPr>
      <w:r w:rsidRPr="008D4C4B">
        <w:rPr>
          <w:u w:val="single"/>
        </w:rPr>
        <w:t>Recalling</w:t>
      </w:r>
      <w:r w:rsidRPr="008D4C4B">
        <w:t xml:space="preserve"> Chapter V of the Convention and Chapter I of the Operational Directives,</w:t>
      </w:r>
    </w:p>
    <w:p w14:paraId="5967CD9A" w14:textId="3A330A9C" w:rsidR="008D4C4B" w:rsidRPr="008D4C4B" w:rsidRDefault="008D4C4B" w:rsidP="008D4C4B">
      <w:pPr>
        <w:pStyle w:val="COMParaDecision"/>
        <w:ind w:left="1134" w:hanging="567"/>
      </w:pPr>
      <w:r w:rsidRPr="008D4C4B">
        <w:rPr>
          <w:u w:val="single"/>
        </w:rPr>
        <w:t>Having examined</w:t>
      </w:r>
      <w:r w:rsidRPr="008D4C4B">
        <w:t xml:space="preserve"> Document ITH/16/11.COM </w:t>
      </w:r>
      <w:r w:rsidR="00C94D12">
        <w:t>3</w:t>
      </w:r>
      <w:r w:rsidRPr="008D4C4B">
        <w:t>.BUR/</w:t>
      </w:r>
      <w:r w:rsidR="00B86DA1">
        <w:t>5</w:t>
      </w:r>
      <w:r w:rsidRPr="008D4C4B">
        <w:t>, as well as the international assistance request no. 01</w:t>
      </w:r>
      <w:r>
        <w:t>158</w:t>
      </w:r>
      <w:r w:rsidRPr="008D4C4B">
        <w:t>,</w:t>
      </w:r>
    </w:p>
    <w:p w14:paraId="7E4775D7" w14:textId="77777777" w:rsidR="008D4C4B" w:rsidRPr="008D4C4B" w:rsidRDefault="008D4C4B" w:rsidP="008D4C4B">
      <w:pPr>
        <w:pStyle w:val="COMParaDecision"/>
        <w:ind w:left="1134" w:hanging="567"/>
      </w:pPr>
      <w:r w:rsidRPr="008D4C4B">
        <w:rPr>
          <w:u w:val="single"/>
        </w:rPr>
        <w:t>Takes note</w:t>
      </w:r>
      <w:r w:rsidRPr="008D4C4B">
        <w:t xml:space="preserve"> that Seychelles has requested International Assistance for a project entitled </w:t>
      </w:r>
      <w:r w:rsidRPr="008D4C4B">
        <w:rPr>
          <w:b/>
        </w:rPr>
        <w:t>Strengthening capacity in Seychelles for safeguarding intangible cultural heritage:</w:t>
      </w:r>
    </w:p>
    <w:p w14:paraId="1680C4B3" w14:textId="5CD39B8C" w:rsidR="008D4C4B" w:rsidRPr="008D4C4B" w:rsidRDefault="00E07512" w:rsidP="00644A8E">
      <w:pPr>
        <w:shd w:val="clear" w:color="auto" w:fill="FFFFFF"/>
        <w:spacing w:before="120" w:after="120"/>
        <w:ind w:left="1134"/>
        <w:jc w:val="both"/>
        <w:rPr>
          <w:rFonts w:ascii="Arial" w:eastAsia="SimSun" w:hAnsi="Arial" w:cs="Arial"/>
          <w:sz w:val="22"/>
          <w:szCs w:val="22"/>
          <w:lang w:val="en-GB"/>
        </w:rPr>
      </w:pPr>
      <w:r>
        <w:rPr>
          <w:rFonts w:ascii="Arial" w:eastAsia="SimSun" w:hAnsi="Arial" w:cs="Arial"/>
          <w:sz w:val="22"/>
          <w:szCs w:val="22"/>
          <w:lang w:val="en-GB"/>
        </w:rPr>
        <w:t>The project aims to strengthen the</w:t>
      </w:r>
      <w:r w:rsidR="008D4C4B" w:rsidRPr="008D4C4B">
        <w:rPr>
          <w:rFonts w:ascii="Arial" w:eastAsia="SimSun" w:hAnsi="Arial" w:cs="Arial"/>
          <w:sz w:val="22"/>
          <w:szCs w:val="22"/>
          <w:lang w:val="en-GB"/>
        </w:rPr>
        <w:t xml:space="preserve"> institutional and human capacities </w:t>
      </w:r>
      <w:r>
        <w:rPr>
          <w:rFonts w:ascii="Arial" w:eastAsia="SimSun" w:hAnsi="Arial" w:cs="Arial"/>
          <w:sz w:val="22"/>
          <w:szCs w:val="22"/>
          <w:lang w:val="en-GB"/>
        </w:rPr>
        <w:t>in</w:t>
      </w:r>
      <w:r w:rsidR="008D4C4B" w:rsidRPr="008D4C4B">
        <w:rPr>
          <w:rFonts w:ascii="Arial" w:eastAsia="SimSun" w:hAnsi="Arial" w:cs="Arial"/>
          <w:sz w:val="22"/>
          <w:szCs w:val="22"/>
          <w:lang w:val="en-GB"/>
        </w:rPr>
        <w:t xml:space="preserve"> Seychelles </w:t>
      </w:r>
      <w:r>
        <w:rPr>
          <w:rFonts w:ascii="Arial" w:eastAsia="SimSun" w:hAnsi="Arial" w:cs="Arial"/>
          <w:sz w:val="22"/>
          <w:szCs w:val="22"/>
          <w:lang w:val="en-GB"/>
        </w:rPr>
        <w:t>to safeguard the</w:t>
      </w:r>
      <w:r w:rsidR="008D4C4B" w:rsidRPr="008D4C4B">
        <w:rPr>
          <w:rFonts w:ascii="Arial" w:eastAsia="SimSun" w:hAnsi="Arial" w:cs="Arial"/>
          <w:sz w:val="22"/>
          <w:szCs w:val="22"/>
          <w:lang w:val="en-GB"/>
        </w:rPr>
        <w:t xml:space="preserve"> intangible cultural heritage</w:t>
      </w:r>
      <w:r>
        <w:rPr>
          <w:rFonts w:ascii="Arial" w:eastAsia="SimSun" w:hAnsi="Arial" w:cs="Arial"/>
          <w:sz w:val="22"/>
          <w:szCs w:val="22"/>
          <w:lang w:val="en-GB"/>
        </w:rPr>
        <w:t xml:space="preserve"> present in its territory. In parallel, the project also seeks to reinforce </w:t>
      </w:r>
      <w:r w:rsidR="00D149F8">
        <w:rPr>
          <w:rFonts w:ascii="Arial" w:eastAsia="SimSun" w:hAnsi="Arial" w:cs="Arial"/>
          <w:sz w:val="22"/>
          <w:szCs w:val="22"/>
          <w:lang w:val="en-GB"/>
        </w:rPr>
        <w:t>legal frameworks for the safeguarding of intangible cultural heritage, in particular through its inclusion in the National Heritage Bill which is currently being developed under the leadership of the agency responsible for the implementation of the present project, namely t</w:t>
      </w:r>
      <w:r>
        <w:rPr>
          <w:rFonts w:ascii="Arial" w:eastAsia="SimSun" w:hAnsi="Arial" w:cs="Arial"/>
          <w:sz w:val="22"/>
          <w:szCs w:val="22"/>
          <w:lang w:val="en-GB"/>
        </w:rPr>
        <w:t xml:space="preserve">he Department of Culture of the </w:t>
      </w:r>
      <w:r w:rsidR="00D149F8">
        <w:rPr>
          <w:rFonts w:ascii="Arial" w:eastAsia="SimSun" w:hAnsi="Arial" w:cs="Arial"/>
          <w:sz w:val="22"/>
          <w:szCs w:val="22"/>
          <w:lang w:val="en-GB"/>
        </w:rPr>
        <w:t xml:space="preserve">Ministry of Tourism and Culture. </w:t>
      </w:r>
      <w:r w:rsidR="00D149F8" w:rsidRPr="00D149F8">
        <w:rPr>
          <w:rFonts w:ascii="Arial" w:eastAsia="SimSun" w:hAnsi="Arial" w:cs="Arial"/>
          <w:sz w:val="22"/>
          <w:szCs w:val="22"/>
          <w:lang w:val="en-GB"/>
        </w:rPr>
        <w:t>Through all planned activities, the project intends to raise awareness</w:t>
      </w:r>
      <w:r w:rsidR="008D4C4B" w:rsidRPr="008D4C4B">
        <w:rPr>
          <w:rFonts w:ascii="Arial" w:eastAsia="SimSun" w:hAnsi="Arial" w:cs="Arial"/>
          <w:sz w:val="22"/>
          <w:szCs w:val="22"/>
          <w:lang w:val="en-GB"/>
        </w:rPr>
        <w:t xml:space="preserve"> among policy</w:t>
      </w:r>
      <w:r w:rsidR="00D149F8">
        <w:rPr>
          <w:rFonts w:ascii="Arial" w:eastAsia="SimSun" w:hAnsi="Arial" w:cs="Arial"/>
          <w:sz w:val="22"/>
          <w:szCs w:val="22"/>
          <w:lang w:val="en-GB"/>
        </w:rPr>
        <w:t>-</w:t>
      </w:r>
      <w:r w:rsidR="008D4C4B" w:rsidRPr="008D4C4B">
        <w:rPr>
          <w:rFonts w:ascii="Arial" w:eastAsia="SimSun" w:hAnsi="Arial" w:cs="Arial"/>
          <w:sz w:val="22"/>
          <w:szCs w:val="22"/>
          <w:lang w:val="en-GB"/>
        </w:rPr>
        <w:t xml:space="preserve">makers and </w:t>
      </w:r>
      <w:r w:rsidR="00D149F8">
        <w:rPr>
          <w:rFonts w:ascii="Arial" w:eastAsia="SimSun" w:hAnsi="Arial" w:cs="Arial"/>
          <w:sz w:val="22"/>
          <w:szCs w:val="22"/>
          <w:lang w:val="en-GB"/>
        </w:rPr>
        <w:t xml:space="preserve">communities from Seychelles’ three main islands, Mahe, Pralin and La Digue, </w:t>
      </w:r>
      <w:r w:rsidR="008D4C4B" w:rsidRPr="008D4C4B">
        <w:rPr>
          <w:rFonts w:ascii="Arial" w:eastAsia="SimSun" w:hAnsi="Arial" w:cs="Arial"/>
          <w:sz w:val="22"/>
          <w:szCs w:val="22"/>
          <w:lang w:val="en-GB"/>
        </w:rPr>
        <w:t xml:space="preserve">on their respective roles in </w:t>
      </w:r>
      <w:r w:rsidR="00D149F8">
        <w:rPr>
          <w:rFonts w:ascii="Arial" w:eastAsia="SimSun" w:hAnsi="Arial" w:cs="Arial"/>
          <w:sz w:val="22"/>
          <w:szCs w:val="22"/>
          <w:lang w:val="en-GB"/>
        </w:rPr>
        <w:t xml:space="preserve">the </w:t>
      </w:r>
      <w:r w:rsidR="008D4C4B" w:rsidRPr="008D4C4B">
        <w:rPr>
          <w:rFonts w:ascii="Arial" w:eastAsia="SimSun" w:hAnsi="Arial" w:cs="Arial"/>
          <w:sz w:val="22"/>
          <w:szCs w:val="22"/>
          <w:lang w:val="en-GB"/>
        </w:rPr>
        <w:t xml:space="preserve">safeguarding efforts </w:t>
      </w:r>
      <w:r w:rsidR="00D149F8">
        <w:rPr>
          <w:rFonts w:ascii="Arial" w:eastAsia="SimSun" w:hAnsi="Arial" w:cs="Arial"/>
          <w:sz w:val="22"/>
          <w:szCs w:val="22"/>
          <w:lang w:val="en-GB"/>
        </w:rPr>
        <w:t>at the national level and on the importance of safeguarding intangible cultural heritage for sustainable development</w:t>
      </w:r>
      <w:r w:rsidR="006C75FF">
        <w:rPr>
          <w:rFonts w:ascii="Arial" w:eastAsia="SimSun" w:hAnsi="Arial" w:cs="Arial"/>
          <w:sz w:val="22"/>
          <w:szCs w:val="22"/>
          <w:lang w:val="en-GB"/>
        </w:rPr>
        <w:t>,</w:t>
      </w:r>
      <w:r w:rsidR="00D149F8">
        <w:rPr>
          <w:rFonts w:ascii="Arial" w:eastAsia="SimSun" w:hAnsi="Arial" w:cs="Arial"/>
          <w:sz w:val="22"/>
          <w:szCs w:val="22"/>
          <w:lang w:val="en-GB"/>
        </w:rPr>
        <w:t xml:space="preserve"> </w:t>
      </w:r>
      <w:r w:rsidR="00D149F8" w:rsidRPr="00D149F8">
        <w:rPr>
          <w:rFonts w:ascii="Arial" w:eastAsia="SimSun" w:hAnsi="Arial" w:cs="Arial"/>
          <w:sz w:val="22"/>
          <w:szCs w:val="22"/>
          <w:lang w:val="en-GB"/>
        </w:rPr>
        <w:t xml:space="preserve">particularly </w:t>
      </w:r>
      <w:r w:rsidR="006C75FF">
        <w:rPr>
          <w:rFonts w:ascii="Arial" w:eastAsia="SimSun" w:hAnsi="Arial" w:cs="Arial"/>
          <w:sz w:val="22"/>
          <w:szCs w:val="22"/>
          <w:lang w:val="en-GB"/>
        </w:rPr>
        <w:t>for</w:t>
      </w:r>
      <w:r w:rsidR="00D149F8" w:rsidRPr="00D149F8">
        <w:rPr>
          <w:rFonts w:ascii="Arial" w:eastAsia="SimSun" w:hAnsi="Arial" w:cs="Arial"/>
          <w:sz w:val="22"/>
          <w:szCs w:val="22"/>
          <w:lang w:val="en-GB"/>
        </w:rPr>
        <w:t xml:space="preserve"> adapting to climate change.</w:t>
      </w:r>
      <w:r w:rsidR="00D149F8">
        <w:rPr>
          <w:rFonts w:ascii="Arial" w:eastAsia="SimSun" w:hAnsi="Arial" w:cs="Arial"/>
          <w:sz w:val="22"/>
          <w:szCs w:val="22"/>
          <w:lang w:val="en-GB"/>
        </w:rPr>
        <w:t xml:space="preserve"> Planned activities include training on the implementation of the 2003 Convention at the national level, </w:t>
      </w:r>
      <w:r w:rsidR="00D149F8" w:rsidRPr="008D4C4B">
        <w:rPr>
          <w:rFonts w:ascii="Arial" w:eastAsia="SimSun" w:hAnsi="Arial" w:cs="Arial"/>
          <w:sz w:val="22"/>
          <w:szCs w:val="22"/>
          <w:lang w:val="en-GB"/>
        </w:rPr>
        <w:t>community-based inventorying through participatory video</w:t>
      </w:r>
      <w:r w:rsidR="00D149F8">
        <w:rPr>
          <w:rFonts w:ascii="Arial" w:eastAsia="SimSun" w:hAnsi="Arial" w:cs="Arial"/>
          <w:sz w:val="22"/>
          <w:szCs w:val="22"/>
          <w:lang w:val="en-GB"/>
        </w:rPr>
        <w:t xml:space="preserve"> and preparation of nominations to the Convention’s list as well as </w:t>
      </w:r>
      <w:r w:rsidR="00644A8E">
        <w:rPr>
          <w:rFonts w:ascii="Arial" w:eastAsia="SimSun" w:hAnsi="Arial" w:cs="Arial"/>
          <w:sz w:val="22"/>
          <w:szCs w:val="22"/>
          <w:lang w:val="en-GB"/>
        </w:rPr>
        <w:t xml:space="preserve">policy </w:t>
      </w:r>
      <w:r w:rsidR="00D149F8">
        <w:rPr>
          <w:rFonts w:ascii="Arial" w:eastAsia="SimSun" w:hAnsi="Arial" w:cs="Arial"/>
          <w:sz w:val="22"/>
          <w:szCs w:val="22"/>
          <w:lang w:val="en-GB"/>
        </w:rPr>
        <w:t>advisory services</w:t>
      </w:r>
      <w:r w:rsidR="00644A8E">
        <w:rPr>
          <w:rFonts w:ascii="Arial" w:eastAsia="SimSun" w:hAnsi="Arial" w:cs="Arial"/>
          <w:sz w:val="22"/>
          <w:szCs w:val="22"/>
          <w:lang w:val="en-GB"/>
        </w:rPr>
        <w:t xml:space="preserve">. </w:t>
      </w:r>
      <w:r w:rsidR="00644A8E" w:rsidRPr="00644A8E">
        <w:rPr>
          <w:rFonts w:ascii="Arial" w:eastAsia="SimSun" w:hAnsi="Arial" w:cs="Arial"/>
          <w:sz w:val="22"/>
          <w:szCs w:val="22"/>
          <w:lang w:val="en-GB"/>
        </w:rPr>
        <w:t xml:space="preserve">Over a period of </w:t>
      </w:r>
      <w:r w:rsidR="00644A8E">
        <w:rPr>
          <w:rFonts w:ascii="Arial" w:eastAsia="SimSun" w:hAnsi="Arial" w:cs="Arial"/>
          <w:sz w:val="22"/>
          <w:szCs w:val="22"/>
          <w:lang w:val="en-GB"/>
        </w:rPr>
        <w:t>1</w:t>
      </w:r>
      <w:r w:rsidR="00644A8E" w:rsidRPr="00644A8E">
        <w:rPr>
          <w:rFonts w:ascii="Arial" w:eastAsia="SimSun" w:hAnsi="Arial" w:cs="Arial"/>
          <w:sz w:val="22"/>
          <w:szCs w:val="22"/>
          <w:lang w:val="en-GB"/>
        </w:rPr>
        <w:t xml:space="preserve">4 months, the Department of Culture will work closely with the administrations of </w:t>
      </w:r>
      <w:r w:rsidR="00644A8E">
        <w:rPr>
          <w:rFonts w:ascii="Arial" w:eastAsia="SimSun" w:hAnsi="Arial" w:cs="Arial"/>
          <w:sz w:val="22"/>
          <w:szCs w:val="22"/>
          <w:lang w:val="en-GB"/>
        </w:rPr>
        <w:t xml:space="preserve">the </w:t>
      </w:r>
      <w:r w:rsidR="00644A8E" w:rsidRPr="00644A8E">
        <w:rPr>
          <w:rFonts w:ascii="Arial" w:eastAsia="SimSun" w:hAnsi="Arial" w:cs="Arial"/>
          <w:sz w:val="22"/>
          <w:szCs w:val="22"/>
          <w:lang w:val="en-GB"/>
        </w:rPr>
        <w:t>25 districts of the country to implement activities</w:t>
      </w:r>
      <w:r w:rsidR="006C75FF">
        <w:rPr>
          <w:rFonts w:ascii="Arial" w:eastAsia="SimSun" w:hAnsi="Arial" w:cs="Arial"/>
          <w:sz w:val="22"/>
          <w:szCs w:val="22"/>
          <w:lang w:val="en-GB"/>
        </w:rPr>
        <w:t>,</w:t>
      </w:r>
      <w:r w:rsidR="00644A8E" w:rsidRPr="00644A8E">
        <w:rPr>
          <w:rFonts w:ascii="Arial" w:eastAsia="SimSun" w:hAnsi="Arial" w:cs="Arial"/>
          <w:sz w:val="22"/>
          <w:szCs w:val="22"/>
          <w:lang w:val="en-GB"/>
        </w:rPr>
        <w:t xml:space="preserve"> with the </w:t>
      </w:r>
      <w:r w:rsidR="00644A8E">
        <w:rPr>
          <w:rFonts w:ascii="Arial" w:eastAsia="SimSun" w:hAnsi="Arial" w:cs="Arial"/>
          <w:sz w:val="22"/>
          <w:szCs w:val="22"/>
          <w:lang w:val="en-GB"/>
        </w:rPr>
        <w:t>assistance</w:t>
      </w:r>
      <w:r w:rsidR="00644A8E" w:rsidRPr="00644A8E">
        <w:rPr>
          <w:rFonts w:ascii="Arial" w:eastAsia="SimSun" w:hAnsi="Arial" w:cs="Arial"/>
          <w:sz w:val="22"/>
          <w:szCs w:val="22"/>
          <w:lang w:val="en-GB"/>
        </w:rPr>
        <w:t xml:space="preserve"> of national and international experts</w:t>
      </w:r>
      <w:r w:rsidR="00644A8E">
        <w:rPr>
          <w:rFonts w:ascii="Arial" w:eastAsia="SimSun" w:hAnsi="Arial" w:cs="Arial"/>
          <w:sz w:val="22"/>
          <w:szCs w:val="22"/>
          <w:lang w:val="en-GB"/>
        </w:rPr>
        <w:t xml:space="preserve"> </w:t>
      </w:r>
      <w:r w:rsidR="00644A8E" w:rsidRPr="00644A8E">
        <w:rPr>
          <w:rFonts w:ascii="Arial" w:eastAsia="SimSun" w:hAnsi="Arial" w:cs="Arial"/>
          <w:sz w:val="22"/>
          <w:szCs w:val="22"/>
          <w:lang w:val="en-GB"/>
        </w:rPr>
        <w:t>in the field of cultural heritage.</w:t>
      </w:r>
      <w:r w:rsidR="00D149F8">
        <w:rPr>
          <w:rFonts w:ascii="Arial" w:eastAsia="SimSun" w:hAnsi="Arial" w:cs="Arial"/>
          <w:sz w:val="22"/>
          <w:szCs w:val="22"/>
          <w:lang w:val="en-GB"/>
        </w:rPr>
        <w:t xml:space="preserve"> </w:t>
      </w:r>
    </w:p>
    <w:p w14:paraId="6506C9C9" w14:textId="77777777" w:rsidR="008D4C4B" w:rsidRPr="008D4C4B" w:rsidRDefault="008D4C4B" w:rsidP="008D4C4B">
      <w:pPr>
        <w:pStyle w:val="COMParaDecision"/>
        <w:ind w:left="1134" w:hanging="567"/>
      </w:pPr>
      <w:r w:rsidRPr="008D4C4B">
        <w:rPr>
          <w:u w:val="single"/>
        </w:rPr>
        <w:t>Further takes note</w:t>
      </w:r>
      <w:r w:rsidRPr="008D4C4B">
        <w:t xml:space="preserve"> that this assistance concerns support for a project carried out at </w:t>
      </w:r>
      <w:r>
        <w:t>national</w:t>
      </w:r>
      <w:r w:rsidRPr="008D4C4B">
        <w:t xml:space="preserve"> level aimed at safeguarding intangible cultural heritage in accordance with</w:t>
      </w:r>
      <w:r w:rsidRPr="008D4C4B">
        <w:br/>
        <w:t>Article 20 (c) of the Convention, and that it takes the form of the granting of a donation in line with Article 21 (g) of the Convention;</w:t>
      </w:r>
    </w:p>
    <w:p w14:paraId="50781E27" w14:textId="3F1DFD70" w:rsidR="008D4C4B" w:rsidRPr="008D4C4B" w:rsidRDefault="006C75FF" w:rsidP="008D4C4B">
      <w:pPr>
        <w:pStyle w:val="COMParaDecision"/>
        <w:ind w:left="1134" w:hanging="567"/>
      </w:pPr>
      <w:r>
        <w:rPr>
          <w:u w:val="single"/>
        </w:rPr>
        <w:t>Also</w:t>
      </w:r>
      <w:r w:rsidR="008D4C4B" w:rsidRPr="008D4C4B">
        <w:rPr>
          <w:u w:val="single"/>
        </w:rPr>
        <w:t xml:space="preserve"> takes note</w:t>
      </w:r>
      <w:r w:rsidR="008D4C4B" w:rsidRPr="008D4C4B">
        <w:t xml:space="preserve"> that Seychelles requested an allocation of US$94,718 from the Intangible Cultural Heritage Fund for implementation of the project;</w:t>
      </w:r>
    </w:p>
    <w:p w14:paraId="2B299ADB" w14:textId="77777777" w:rsidR="008D4C4B" w:rsidRPr="008D4C4B" w:rsidRDefault="008D4C4B" w:rsidP="008D4C4B">
      <w:pPr>
        <w:pStyle w:val="COMParaDecision"/>
        <w:ind w:left="1134" w:hanging="567"/>
      </w:pPr>
      <w:r w:rsidRPr="008D4C4B">
        <w:rPr>
          <w:u w:val="single"/>
        </w:rPr>
        <w:t>Decides</w:t>
      </w:r>
      <w:r w:rsidRPr="008D4C4B">
        <w:t xml:space="preserve"> that</w:t>
      </w:r>
      <w:r w:rsidRPr="008D4C4B">
        <w:rPr>
          <w:b/>
        </w:rPr>
        <w:t xml:space="preserve"> </w:t>
      </w:r>
      <w:r w:rsidRPr="008D4C4B">
        <w:t xml:space="preserve">from the information provided in file </w:t>
      </w:r>
      <w:r>
        <w:t>n</w:t>
      </w:r>
      <w:r w:rsidRPr="008D4C4B">
        <w:t>o. 01158, the request responds as follows to the criteria for granting International Assistance given in paragraphs 10 and 12 of the Operational Directives:</w:t>
      </w:r>
    </w:p>
    <w:p w14:paraId="7626917B" w14:textId="77777777" w:rsidR="008D4C4B" w:rsidRPr="00B03DEE" w:rsidRDefault="008D4C4B" w:rsidP="00B03DEE">
      <w:pPr>
        <w:pStyle w:val="COMParaDecision"/>
        <w:numPr>
          <w:ilvl w:val="0"/>
          <w:numId w:val="0"/>
        </w:numPr>
        <w:ind w:left="1134"/>
      </w:pPr>
      <w:r w:rsidRPr="008D4C4B">
        <w:rPr>
          <w:b/>
        </w:rPr>
        <w:t>Criterion A.1</w:t>
      </w:r>
      <w:r w:rsidRPr="008D4C4B">
        <w:t xml:space="preserve">: The </w:t>
      </w:r>
      <w:r w:rsidR="00644A8E">
        <w:t>request</w:t>
      </w:r>
      <w:r w:rsidRPr="008D4C4B">
        <w:t xml:space="preserve"> </w:t>
      </w:r>
      <w:r w:rsidR="00644A8E">
        <w:t>results</w:t>
      </w:r>
      <w:r w:rsidRPr="008D4C4B">
        <w:t xml:space="preserve"> from preparatory work conducted among the district cultural committees </w:t>
      </w:r>
      <w:r w:rsidR="00335CA1">
        <w:t>of</w:t>
      </w:r>
      <w:r w:rsidRPr="008D4C4B">
        <w:t xml:space="preserve"> the three main islands and assigns a central role to communities in all activities</w:t>
      </w:r>
      <w:r w:rsidR="00E94AAE">
        <w:t>, including training and pilot inventories</w:t>
      </w:r>
      <w:r w:rsidR="00B03DEE">
        <w:t xml:space="preserve">; </w:t>
      </w:r>
      <w:r w:rsidR="00B03DEE" w:rsidRPr="008D4C4B">
        <w:t>communities</w:t>
      </w:r>
      <w:r w:rsidR="00B03DEE" w:rsidRPr="00B03DEE">
        <w:t xml:space="preserve"> will be involved in monitoring </w:t>
      </w:r>
      <w:r w:rsidR="00B03DEE">
        <w:t xml:space="preserve">and following-up project </w:t>
      </w:r>
      <w:r w:rsidR="00B03DEE" w:rsidRPr="00B03DEE">
        <w:t xml:space="preserve">activities through </w:t>
      </w:r>
      <w:r w:rsidR="00B03DEE">
        <w:t>District</w:t>
      </w:r>
      <w:r w:rsidR="00B03DEE" w:rsidRPr="00B03DEE">
        <w:t xml:space="preserve"> </w:t>
      </w:r>
      <w:r w:rsidR="00B03DEE">
        <w:t>A</w:t>
      </w:r>
      <w:r w:rsidR="00B03DEE" w:rsidRPr="00B03DEE">
        <w:t xml:space="preserve">dministrations </w:t>
      </w:r>
      <w:r w:rsidR="00B03DEE">
        <w:t xml:space="preserve">which </w:t>
      </w:r>
      <w:r w:rsidR="00B03DEE" w:rsidRPr="00B03DEE">
        <w:t>will be represented in the</w:t>
      </w:r>
      <w:r w:rsidR="00B03DEE">
        <w:t xml:space="preserve"> </w:t>
      </w:r>
      <w:r w:rsidR="00B03DEE" w:rsidRPr="00B03DEE">
        <w:t>project implementation team</w:t>
      </w:r>
      <w:r w:rsidR="00B03DEE">
        <w:t xml:space="preserve"> by a representative of Ministry of Community Development, Social Affairs and Sports working directly with them</w:t>
      </w:r>
      <w:r w:rsidRPr="008D4C4B">
        <w:t>.</w:t>
      </w:r>
    </w:p>
    <w:p w14:paraId="40A8184A" w14:textId="5A265554" w:rsidR="008D4C4B" w:rsidRPr="008D4C4B" w:rsidRDefault="008D4C4B" w:rsidP="008D4C4B">
      <w:pPr>
        <w:pStyle w:val="Marge"/>
        <w:spacing w:after="120"/>
        <w:ind w:left="1134"/>
        <w:rPr>
          <w:rFonts w:cs="Arial"/>
          <w:szCs w:val="22"/>
          <w:lang w:val="en-GB"/>
        </w:rPr>
      </w:pPr>
      <w:r w:rsidRPr="008D4C4B">
        <w:rPr>
          <w:b/>
          <w:lang w:val="en-GB"/>
        </w:rPr>
        <w:t>Criterion A.2:</w:t>
      </w:r>
      <w:r w:rsidRPr="008D4C4B">
        <w:rPr>
          <w:lang w:val="en-GB"/>
        </w:rPr>
        <w:t xml:space="preserve"> </w:t>
      </w:r>
      <w:r w:rsidRPr="008D4C4B">
        <w:rPr>
          <w:rFonts w:cs="Arial"/>
          <w:szCs w:val="22"/>
          <w:lang w:val="en-GB"/>
        </w:rPr>
        <w:t>The budget breakdown is well detailed</w:t>
      </w:r>
      <w:r w:rsidRPr="008D4C4B">
        <w:rPr>
          <w:rFonts w:cs="Arial"/>
          <w:bCs/>
          <w:szCs w:val="22"/>
          <w:lang w:val="en-GB"/>
        </w:rPr>
        <w:t xml:space="preserve"> and adequately covers each of the proposed activities</w:t>
      </w:r>
      <w:r w:rsidR="00B03DEE">
        <w:rPr>
          <w:rFonts w:cs="Arial"/>
          <w:bCs/>
          <w:szCs w:val="22"/>
          <w:lang w:val="en-GB"/>
        </w:rPr>
        <w:t xml:space="preserve">; </w:t>
      </w:r>
      <w:r w:rsidR="006C75FF">
        <w:rPr>
          <w:rFonts w:cs="Arial"/>
          <w:bCs/>
          <w:szCs w:val="22"/>
          <w:lang w:val="en-GB"/>
        </w:rPr>
        <w:t>however,</w:t>
      </w:r>
      <w:r w:rsidR="00B03DEE">
        <w:rPr>
          <w:rFonts w:cs="Arial"/>
          <w:bCs/>
          <w:szCs w:val="22"/>
          <w:lang w:val="en-GB"/>
        </w:rPr>
        <w:t xml:space="preserve"> funds requested for the elaboration </w:t>
      </w:r>
      <w:r w:rsidR="00DC0299">
        <w:rPr>
          <w:rFonts w:cs="Arial"/>
          <w:bCs/>
          <w:szCs w:val="22"/>
          <w:lang w:val="en-GB"/>
        </w:rPr>
        <w:t xml:space="preserve">of </w:t>
      </w:r>
      <w:r w:rsidR="00335CA1">
        <w:rPr>
          <w:rFonts w:cs="Arial"/>
          <w:bCs/>
          <w:szCs w:val="22"/>
          <w:lang w:val="en-GB"/>
        </w:rPr>
        <w:t>a nomination file</w:t>
      </w:r>
      <w:r w:rsidR="00DC0299">
        <w:rPr>
          <w:rFonts w:cs="Arial"/>
          <w:bCs/>
          <w:szCs w:val="22"/>
          <w:lang w:val="en-GB"/>
        </w:rPr>
        <w:t xml:space="preserve"> to the List of the Intangible Cultural Heritage in Need of Urgent Safeguarding are not eligible under International Assistance. </w:t>
      </w:r>
    </w:p>
    <w:p w14:paraId="0BB8AB6C" w14:textId="77777777" w:rsidR="00DC0299" w:rsidRDefault="008D4C4B" w:rsidP="008D4C4B">
      <w:pPr>
        <w:pStyle w:val="Marge"/>
        <w:spacing w:after="120"/>
        <w:ind w:left="1134"/>
        <w:rPr>
          <w:rFonts w:cs="Arial"/>
          <w:szCs w:val="22"/>
          <w:lang w:val="en-GB"/>
        </w:rPr>
      </w:pPr>
      <w:r w:rsidRPr="008D4C4B">
        <w:rPr>
          <w:b/>
          <w:lang w:val="en-GB"/>
        </w:rPr>
        <w:t>Criterion A.3:</w:t>
      </w:r>
      <w:r w:rsidRPr="008D4C4B">
        <w:rPr>
          <w:lang w:val="en-GB"/>
        </w:rPr>
        <w:t xml:space="preserve"> </w:t>
      </w:r>
      <w:r w:rsidRPr="008D4C4B">
        <w:rPr>
          <w:rFonts w:cs="Arial"/>
          <w:szCs w:val="22"/>
          <w:lang w:val="en-GB"/>
        </w:rPr>
        <w:t>The request is clearly structured and includes a series of four activities that are well-conceived and presented in a logical sequence</w:t>
      </w:r>
      <w:r w:rsidR="00DC0299">
        <w:rPr>
          <w:rFonts w:cs="Arial"/>
          <w:szCs w:val="22"/>
          <w:lang w:val="en-GB"/>
        </w:rPr>
        <w:t xml:space="preserve"> from </w:t>
      </w:r>
      <w:r w:rsidR="00DC0299" w:rsidRPr="00DC0299">
        <w:rPr>
          <w:rFonts w:cs="Arial"/>
          <w:szCs w:val="22"/>
          <w:lang w:val="en-GB"/>
        </w:rPr>
        <w:t xml:space="preserve">general training on the implementation of the Convention to more specialized training on the </w:t>
      </w:r>
      <w:r w:rsidR="00DC0299">
        <w:rPr>
          <w:rFonts w:cs="Arial"/>
          <w:szCs w:val="22"/>
          <w:lang w:val="en-GB"/>
        </w:rPr>
        <w:t>elaboration</w:t>
      </w:r>
      <w:r w:rsidR="00DC0299" w:rsidRPr="00DC0299">
        <w:rPr>
          <w:rFonts w:cs="Arial"/>
          <w:szCs w:val="22"/>
          <w:lang w:val="en-GB"/>
        </w:rPr>
        <w:t xml:space="preserve"> of </w:t>
      </w:r>
      <w:r w:rsidR="00DC0299">
        <w:rPr>
          <w:rFonts w:cs="Arial"/>
          <w:szCs w:val="22"/>
          <w:lang w:val="en-GB"/>
        </w:rPr>
        <w:t>nominations</w:t>
      </w:r>
      <w:r w:rsidR="00DC0299" w:rsidRPr="00DC0299">
        <w:rPr>
          <w:rFonts w:cs="Arial"/>
          <w:szCs w:val="22"/>
          <w:lang w:val="en-GB"/>
        </w:rPr>
        <w:t xml:space="preserve"> </w:t>
      </w:r>
      <w:r w:rsidR="00DC0299">
        <w:rPr>
          <w:rFonts w:cs="Arial"/>
          <w:szCs w:val="22"/>
          <w:lang w:val="en-GB"/>
        </w:rPr>
        <w:t>through</w:t>
      </w:r>
      <w:r w:rsidR="00DC0299" w:rsidRPr="00DC0299">
        <w:rPr>
          <w:rFonts w:cs="Arial"/>
          <w:szCs w:val="22"/>
          <w:lang w:val="en-GB"/>
        </w:rPr>
        <w:t xml:space="preserve"> pilot </w:t>
      </w:r>
      <w:r w:rsidR="00DC0299">
        <w:rPr>
          <w:rFonts w:cs="Arial"/>
          <w:szCs w:val="22"/>
          <w:lang w:val="en-GB"/>
        </w:rPr>
        <w:t xml:space="preserve">community-based </w:t>
      </w:r>
      <w:r w:rsidR="00DC0299" w:rsidRPr="00DC0299">
        <w:rPr>
          <w:rFonts w:cs="Arial"/>
          <w:szCs w:val="22"/>
          <w:lang w:val="en-GB"/>
        </w:rPr>
        <w:t>inventories and work on heritage policies</w:t>
      </w:r>
      <w:r w:rsidR="00DC0299">
        <w:rPr>
          <w:rFonts w:cs="Arial"/>
          <w:szCs w:val="22"/>
          <w:lang w:val="en-GB"/>
        </w:rPr>
        <w:t>; expect</w:t>
      </w:r>
      <w:r w:rsidR="00335CA1">
        <w:rPr>
          <w:rFonts w:cs="Arial"/>
          <w:szCs w:val="22"/>
          <w:lang w:val="en-GB"/>
        </w:rPr>
        <w:t>ed</w:t>
      </w:r>
      <w:r w:rsidR="00DC0299">
        <w:rPr>
          <w:rFonts w:cs="Arial"/>
          <w:szCs w:val="22"/>
          <w:lang w:val="en-GB"/>
        </w:rPr>
        <w:t xml:space="preserve"> results therefore seem to be achievable within the proposed </w:t>
      </w:r>
      <w:r w:rsidR="004F3AE7">
        <w:rPr>
          <w:rFonts w:cs="Arial"/>
          <w:szCs w:val="22"/>
          <w:lang w:val="en-GB"/>
        </w:rPr>
        <w:t xml:space="preserve">project </w:t>
      </w:r>
      <w:r w:rsidR="00DC0299">
        <w:rPr>
          <w:rFonts w:cs="Arial"/>
          <w:szCs w:val="22"/>
          <w:lang w:val="en-GB"/>
        </w:rPr>
        <w:t xml:space="preserve">duration and timetable.  </w:t>
      </w:r>
    </w:p>
    <w:p w14:paraId="46950E39" w14:textId="5969EAB3" w:rsidR="008D4C4B" w:rsidRPr="008D4C4B" w:rsidRDefault="008D4C4B" w:rsidP="008D4C4B">
      <w:pPr>
        <w:pStyle w:val="Marge"/>
        <w:spacing w:after="120"/>
        <w:ind w:left="1134"/>
        <w:rPr>
          <w:rFonts w:cs="Arial"/>
          <w:bCs/>
          <w:szCs w:val="22"/>
          <w:lang w:val="en-GB"/>
        </w:rPr>
      </w:pPr>
      <w:r w:rsidRPr="008417C5">
        <w:rPr>
          <w:b/>
          <w:lang w:val="en-GB"/>
        </w:rPr>
        <w:lastRenderedPageBreak/>
        <w:t>Criterion A.4</w:t>
      </w:r>
      <w:r w:rsidRPr="008417C5">
        <w:rPr>
          <w:lang w:val="en-GB"/>
        </w:rPr>
        <w:t xml:space="preserve">: </w:t>
      </w:r>
      <w:r w:rsidR="008417C5" w:rsidRPr="008417C5">
        <w:rPr>
          <w:rFonts w:cs="Arial"/>
          <w:bCs/>
          <w:szCs w:val="22"/>
          <w:lang w:val="en-GB"/>
        </w:rPr>
        <w:t xml:space="preserve">The emphasis on strengthening institutional </w:t>
      </w:r>
      <w:r w:rsidR="008417C5">
        <w:rPr>
          <w:rFonts w:cs="Arial"/>
          <w:bCs/>
          <w:szCs w:val="22"/>
          <w:lang w:val="en-GB"/>
        </w:rPr>
        <w:t xml:space="preserve">and community </w:t>
      </w:r>
      <w:r w:rsidR="008417C5" w:rsidRPr="008417C5">
        <w:rPr>
          <w:rFonts w:cs="Arial"/>
          <w:bCs/>
          <w:szCs w:val="22"/>
          <w:lang w:val="en-GB"/>
        </w:rPr>
        <w:t xml:space="preserve">capacities </w:t>
      </w:r>
      <w:r w:rsidR="00893011">
        <w:rPr>
          <w:rFonts w:cs="Arial"/>
          <w:bCs/>
          <w:szCs w:val="22"/>
          <w:lang w:val="en-GB"/>
        </w:rPr>
        <w:t xml:space="preserve">should </w:t>
      </w:r>
      <w:r w:rsidR="00955136">
        <w:rPr>
          <w:rFonts w:cs="Arial"/>
          <w:bCs/>
          <w:szCs w:val="22"/>
          <w:lang w:val="en-GB"/>
        </w:rPr>
        <w:t>result in</w:t>
      </w:r>
      <w:r w:rsidR="008417C5" w:rsidRPr="008417C5">
        <w:rPr>
          <w:rFonts w:cs="Arial"/>
          <w:bCs/>
          <w:szCs w:val="22"/>
          <w:lang w:val="en-GB"/>
        </w:rPr>
        <w:t xml:space="preserve"> </w:t>
      </w:r>
      <w:r w:rsidR="00955136">
        <w:rPr>
          <w:rFonts w:cs="Arial"/>
          <w:bCs/>
          <w:szCs w:val="22"/>
          <w:lang w:val="en-GB"/>
        </w:rPr>
        <w:t xml:space="preserve">a </w:t>
      </w:r>
      <w:r w:rsidR="008417C5" w:rsidRPr="008417C5">
        <w:rPr>
          <w:rFonts w:cs="Arial"/>
          <w:bCs/>
          <w:szCs w:val="22"/>
          <w:lang w:val="en-GB"/>
        </w:rPr>
        <w:t xml:space="preserve">critical mass able to continue the implementation of the Convention </w:t>
      </w:r>
      <w:r w:rsidR="00CC00C4">
        <w:rPr>
          <w:rFonts w:cs="Arial"/>
          <w:bCs/>
          <w:szCs w:val="22"/>
          <w:lang w:val="en-GB"/>
        </w:rPr>
        <w:t xml:space="preserve">at the national level </w:t>
      </w:r>
      <w:r w:rsidR="008417C5" w:rsidRPr="008417C5">
        <w:rPr>
          <w:rFonts w:cs="Arial"/>
          <w:bCs/>
          <w:szCs w:val="22"/>
          <w:lang w:val="en-GB"/>
        </w:rPr>
        <w:t>beyond the activities for which funding is requested; measures such as the designation of persons trained during the project as focal</w:t>
      </w:r>
      <w:r w:rsidR="00955136">
        <w:rPr>
          <w:rFonts w:cs="Arial"/>
          <w:bCs/>
          <w:szCs w:val="22"/>
          <w:lang w:val="en-GB"/>
        </w:rPr>
        <w:t xml:space="preserve"> points</w:t>
      </w:r>
      <w:r w:rsidR="008417C5" w:rsidRPr="008417C5">
        <w:rPr>
          <w:rFonts w:cs="Arial"/>
          <w:bCs/>
          <w:szCs w:val="22"/>
          <w:lang w:val="en-GB"/>
        </w:rPr>
        <w:t xml:space="preserve"> for </w:t>
      </w:r>
      <w:r w:rsidR="00955136">
        <w:rPr>
          <w:rFonts w:cs="Arial"/>
          <w:bCs/>
          <w:szCs w:val="22"/>
          <w:lang w:val="en-GB"/>
        </w:rPr>
        <w:t>intangible cultural heritage</w:t>
      </w:r>
      <w:r w:rsidR="008417C5" w:rsidRPr="008417C5">
        <w:rPr>
          <w:rFonts w:cs="Arial"/>
          <w:bCs/>
          <w:szCs w:val="22"/>
          <w:lang w:val="en-GB"/>
        </w:rPr>
        <w:t xml:space="preserve"> in their respective districts aim to consolidate the</w:t>
      </w:r>
      <w:r w:rsidR="00955136">
        <w:rPr>
          <w:rFonts w:cs="Arial"/>
          <w:bCs/>
          <w:szCs w:val="22"/>
          <w:lang w:val="en-GB"/>
        </w:rPr>
        <w:t>ir</w:t>
      </w:r>
      <w:r w:rsidR="008417C5" w:rsidRPr="008417C5">
        <w:rPr>
          <w:rFonts w:cs="Arial"/>
          <w:bCs/>
          <w:szCs w:val="22"/>
          <w:lang w:val="en-GB"/>
        </w:rPr>
        <w:t xml:space="preserve"> relationship </w:t>
      </w:r>
      <w:r w:rsidR="00955136">
        <w:rPr>
          <w:rFonts w:cs="Arial"/>
          <w:bCs/>
          <w:szCs w:val="22"/>
          <w:lang w:val="en-GB"/>
        </w:rPr>
        <w:t xml:space="preserve">with </w:t>
      </w:r>
      <w:r w:rsidR="00955136" w:rsidRPr="00AE20D5">
        <w:rPr>
          <w:lang w:val="en-GB"/>
        </w:rPr>
        <w:t>the Department of Cultur</w:t>
      </w:r>
      <w:r w:rsidR="00955136">
        <w:rPr>
          <w:lang w:val="en-GB"/>
        </w:rPr>
        <w:t>e so that</w:t>
      </w:r>
      <w:r w:rsidR="008417C5" w:rsidRPr="008417C5">
        <w:rPr>
          <w:rFonts w:cs="Arial"/>
          <w:bCs/>
          <w:szCs w:val="22"/>
          <w:lang w:val="en-GB"/>
        </w:rPr>
        <w:t xml:space="preserve"> the cooperation dynamics created </w:t>
      </w:r>
      <w:r w:rsidR="00955136">
        <w:rPr>
          <w:rFonts w:cs="Arial"/>
          <w:bCs/>
          <w:szCs w:val="22"/>
          <w:lang w:val="en-GB"/>
        </w:rPr>
        <w:t>by the project continue to work after its completion.</w:t>
      </w:r>
    </w:p>
    <w:p w14:paraId="5F4F7F31" w14:textId="77777777" w:rsidR="008D4C4B" w:rsidRPr="008D4C4B" w:rsidRDefault="008D4C4B" w:rsidP="008D4C4B">
      <w:pPr>
        <w:pStyle w:val="Marge"/>
        <w:spacing w:after="120"/>
        <w:ind w:left="1134"/>
        <w:rPr>
          <w:lang w:val="en-GB"/>
        </w:rPr>
      </w:pPr>
      <w:r w:rsidRPr="008D4C4B">
        <w:rPr>
          <w:b/>
          <w:lang w:val="en-GB"/>
        </w:rPr>
        <w:t>Criterion A.5</w:t>
      </w:r>
      <w:r w:rsidRPr="008D4C4B">
        <w:rPr>
          <w:lang w:val="en-GB"/>
        </w:rPr>
        <w:t xml:space="preserve">: </w:t>
      </w:r>
      <w:r w:rsidR="00841B6A" w:rsidRPr="008D4C4B">
        <w:rPr>
          <w:lang w:val="en-GB"/>
        </w:rPr>
        <w:t xml:space="preserve">The State will share </w:t>
      </w:r>
      <w:r w:rsidR="00841B6A">
        <w:rPr>
          <w:lang w:val="en-GB"/>
        </w:rPr>
        <w:t>5</w:t>
      </w:r>
      <w:r w:rsidR="00841B6A" w:rsidRPr="008D4C4B">
        <w:rPr>
          <w:lang w:val="en-GB"/>
        </w:rPr>
        <w:t xml:space="preserve"> per cent of the overall budget of the project for which the international assistance is requested</w:t>
      </w:r>
      <w:r w:rsidR="00841B6A">
        <w:rPr>
          <w:lang w:val="en-GB"/>
        </w:rPr>
        <w:t>.</w:t>
      </w:r>
    </w:p>
    <w:p w14:paraId="07CF5684" w14:textId="0BA45D92" w:rsidR="00DC05D9" w:rsidRDefault="008D4C4B" w:rsidP="008D4C4B">
      <w:pPr>
        <w:pStyle w:val="Marge"/>
        <w:spacing w:after="120"/>
        <w:ind w:left="1134"/>
        <w:rPr>
          <w:rFonts w:cs="Arial"/>
          <w:bCs/>
          <w:szCs w:val="22"/>
          <w:lang w:val="en-GB"/>
        </w:rPr>
      </w:pPr>
      <w:r w:rsidRPr="00DC05D9">
        <w:rPr>
          <w:b/>
          <w:lang w:val="en-GB"/>
        </w:rPr>
        <w:t>Criterion A.6</w:t>
      </w:r>
      <w:r w:rsidRPr="00DC05D9">
        <w:rPr>
          <w:lang w:val="en-GB"/>
        </w:rPr>
        <w:t xml:space="preserve">: Capacity-building </w:t>
      </w:r>
      <w:r w:rsidR="00847E2F" w:rsidRPr="00DC05D9">
        <w:rPr>
          <w:lang w:val="en-GB"/>
        </w:rPr>
        <w:t>in the field of safeguarding of intangible cultural heritage both for communities</w:t>
      </w:r>
      <w:r w:rsidRPr="00DC05D9">
        <w:rPr>
          <w:lang w:val="en-GB"/>
        </w:rPr>
        <w:t xml:space="preserve"> </w:t>
      </w:r>
      <w:r w:rsidR="00847E2F" w:rsidRPr="00DC05D9">
        <w:rPr>
          <w:lang w:val="en-GB"/>
        </w:rPr>
        <w:t>and the staff of the Department of Culture and its partners emerges</w:t>
      </w:r>
      <w:r w:rsidRPr="00DC05D9">
        <w:rPr>
          <w:lang w:val="en-GB"/>
        </w:rPr>
        <w:t xml:space="preserve"> as a fundam</w:t>
      </w:r>
      <w:r w:rsidR="00847E2F" w:rsidRPr="00DC05D9">
        <w:rPr>
          <w:lang w:val="en-GB"/>
        </w:rPr>
        <w:t xml:space="preserve">ental component of the project; </w:t>
      </w:r>
      <w:r w:rsidR="00CC00C4" w:rsidRPr="00DC05D9">
        <w:rPr>
          <w:lang w:val="en-GB"/>
        </w:rPr>
        <w:t>t</w:t>
      </w:r>
      <w:r w:rsidRPr="00DC05D9">
        <w:rPr>
          <w:rFonts w:cs="Arial"/>
          <w:bCs/>
          <w:szCs w:val="22"/>
          <w:lang w:val="en-GB"/>
        </w:rPr>
        <w:t xml:space="preserve">he request </w:t>
      </w:r>
      <w:r w:rsidR="00CC00C4" w:rsidRPr="00DC05D9">
        <w:rPr>
          <w:rFonts w:cs="Arial"/>
          <w:bCs/>
          <w:szCs w:val="22"/>
          <w:lang w:val="en-GB"/>
        </w:rPr>
        <w:t xml:space="preserve">adequately </w:t>
      </w:r>
      <w:r w:rsidRPr="00DC05D9">
        <w:rPr>
          <w:rFonts w:cs="Arial"/>
          <w:bCs/>
          <w:szCs w:val="22"/>
          <w:lang w:val="en-GB"/>
        </w:rPr>
        <w:t xml:space="preserve">demonstrates that the project will </w:t>
      </w:r>
      <w:r w:rsidR="00DC05D9" w:rsidRPr="00DC05D9">
        <w:rPr>
          <w:rFonts w:cs="Arial"/>
          <w:bCs/>
          <w:szCs w:val="22"/>
          <w:lang w:val="en-GB"/>
        </w:rPr>
        <w:t xml:space="preserve">both </w:t>
      </w:r>
      <w:r w:rsidR="00CC00C4" w:rsidRPr="00DC05D9">
        <w:rPr>
          <w:rFonts w:cs="Arial"/>
          <w:bCs/>
          <w:szCs w:val="22"/>
          <w:lang w:val="en-GB"/>
        </w:rPr>
        <w:t>build up</w:t>
      </w:r>
      <w:r w:rsidRPr="00DC05D9">
        <w:rPr>
          <w:rFonts w:cs="Arial"/>
          <w:bCs/>
          <w:szCs w:val="22"/>
          <w:lang w:val="en-GB"/>
        </w:rPr>
        <w:t xml:space="preserve"> capacities of communities </w:t>
      </w:r>
      <w:r w:rsidR="00DC05D9" w:rsidRPr="00DC05D9">
        <w:rPr>
          <w:rFonts w:cs="Arial"/>
          <w:bCs/>
          <w:szCs w:val="22"/>
          <w:lang w:val="en-GB"/>
        </w:rPr>
        <w:t>in</w:t>
      </w:r>
      <w:r w:rsidRPr="00DC05D9">
        <w:rPr>
          <w:rFonts w:cs="Arial"/>
          <w:bCs/>
          <w:szCs w:val="22"/>
          <w:lang w:val="en-GB"/>
        </w:rPr>
        <w:t xml:space="preserve"> inventory</w:t>
      </w:r>
      <w:r w:rsidR="00DC05D9" w:rsidRPr="00DC05D9">
        <w:rPr>
          <w:rFonts w:cs="Arial"/>
          <w:bCs/>
          <w:szCs w:val="22"/>
          <w:lang w:val="en-GB"/>
        </w:rPr>
        <w:t>ing</w:t>
      </w:r>
      <w:r w:rsidRPr="00DC05D9">
        <w:rPr>
          <w:rFonts w:cs="Arial"/>
          <w:bCs/>
          <w:szCs w:val="22"/>
          <w:lang w:val="en-GB"/>
        </w:rPr>
        <w:t xml:space="preserve"> </w:t>
      </w:r>
      <w:r w:rsidR="00DC05D9">
        <w:rPr>
          <w:rFonts w:cs="Arial"/>
          <w:bCs/>
          <w:szCs w:val="22"/>
          <w:lang w:val="en-GB"/>
        </w:rPr>
        <w:t xml:space="preserve">their living heritage </w:t>
      </w:r>
      <w:r w:rsidR="00DC05D9" w:rsidRPr="00DC05D9">
        <w:rPr>
          <w:rFonts w:cs="Arial"/>
          <w:bCs/>
          <w:szCs w:val="22"/>
          <w:lang w:val="en-GB"/>
        </w:rPr>
        <w:t xml:space="preserve">with a highly participatory approach and reinforce the existing institutional capacities </w:t>
      </w:r>
      <w:r w:rsidR="00A35434">
        <w:rPr>
          <w:rFonts w:cs="Arial"/>
          <w:bCs/>
          <w:szCs w:val="22"/>
          <w:lang w:val="en-GB"/>
        </w:rPr>
        <w:t xml:space="preserve">by </w:t>
      </w:r>
      <w:r w:rsidR="00A35434" w:rsidRPr="00A35434">
        <w:rPr>
          <w:rFonts w:cs="Arial"/>
          <w:bCs/>
          <w:szCs w:val="22"/>
          <w:lang w:val="en-GB"/>
        </w:rPr>
        <w:t xml:space="preserve">familiarizing </w:t>
      </w:r>
      <w:r w:rsidR="00A35434">
        <w:rPr>
          <w:rFonts w:cs="Arial"/>
          <w:bCs/>
          <w:szCs w:val="22"/>
          <w:lang w:val="en-GB"/>
        </w:rPr>
        <w:t>staff</w:t>
      </w:r>
      <w:r w:rsidR="00A35434" w:rsidRPr="00A35434">
        <w:rPr>
          <w:rFonts w:cs="Arial"/>
          <w:bCs/>
          <w:szCs w:val="22"/>
          <w:lang w:val="en-GB"/>
        </w:rPr>
        <w:t xml:space="preserve"> already involved in safeguarding </w:t>
      </w:r>
      <w:r w:rsidR="006C75FF">
        <w:rPr>
          <w:rFonts w:cs="Arial"/>
          <w:bCs/>
          <w:szCs w:val="22"/>
          <w:lang w:val="en-GB"/>
        </w:rPr>
        <w:t xml:space="preserve">initiatives </w:t>
      </w:r>
      <w:r w:rsidR="00A35434" w:rsidRPr="00A35434">
        <w:rPr>
          <w:rFonts w:cs="Arial"/>
          <w:bCs/>
          <w:szCs w:val="22"/>
          <w:lang w:val="en-GB"/>
        </w:rPr>
        <w:t>with the framework of the Convention.</w:t>
      </w:r>
      <w:r w:rsidRPr="00DC05D9">
        <w:rPr>
          <w:rFonts w:cs="Arial"/>
          <w:bCs/>
          <w:szCs w:val="22"/>
          <w:lang w:val="en-GB"/>
        </w:rPr>
        <w:t xml:space="preserve"> </w:t>
      </w:r>
    </w:p>
    <w:p w14:paraId="3836C605" w14:textId="77777777" w:rsidR="008D4C4B" w:rsidRPr="00AE20D5" w:rsidRDefault="008D4C4B" w:rsidP="008D4C4B">
      <w:pPr>
        <w:pStyle w:val="Marge"/>
        <w:spacing w:after="120"/>
        <w:ind w:left="1134"/>
        <w:rPr>
          <w:lang w:val="en-GB"/>
        </w:rPr>
      </w:pPr>
      <w:r w:rsidRPr="008D4C4B">
        <w:rPr>
          <w:b/>
          <w:lang w:val="en-GB"/>
        </w:rPr>
        <w:t xml:space="preserve">Criterion </w:t>
      </w:r>
      <w:r w:rsidRPr="00AE20D5">
        <w:rPr>
          <w:b/>
          <w:lang w:val="en-GB"/>
        </w:rPr>
        <w:t>A.7:</w:t>
      </w:r>
      <w:r w:rsidRPr="00AE20D5">
        <w:rPr>
          <w:rFonts w:cs="Arial"/>
          <w:bCs/>
          <w:szCs w:val="22"/>
          <w:lang w:val="en-GB"/>
        </w:rPr>
        <w:t xml:space="preserve"> From 2009 to 2011 Seychelles benefited from a financial assistance amounting to US$9,862.61 from the Intangible Cultural Heritage Fund for </w:t>
      </w:r>
      <w:r w:rsidR="00841B6A" w:rsidRPr="00AE20D5">
        <w:rPr>
          <w:rFonts w:cs="Arial"/>
          <w:bCs/>
          <w:szCs w:val="22"/>
          <w:lang w:val="en-GB"/>
        </w:rPr>
        <w:t xml:space="preserve">a project </w:t>
      </w:r>
      <w:r w:rsidRPr="00AE20D5">
        <w:rPr>
          <w:rFonts w:cs="Arial"/>
          <w:bCs/>
          <w:szCs w:val="22"/>
          <w:lang w:val="en-GB"/>
        </w:rPr>
        <w:t xml:space="preserve">entitled </w:t>
      </w:r>
      <w:r w:rsidR="00841B6A" w:rsidRPr="00AE20D5">
        <w:rPr>
          <w:rFonts w:cs="Arial"/>
          <w:bCs/>
          <w:szCs w:val="22"/>
          <w:lang w:val="en-GB"/>
        </w:rPr>
        <w:t>‘</w:t>
      </w:r>
      <w:r w:rsidRPr="00AE20D5">
        <w:rPr>
          <w:rFonts w:cs="Arial"/>
          <w:bCs/>
          <w:szCs w:val="22"/>
          <w:lang w:val="en-GB"/>
        </w:rPr>
        <w:t xml:space="preserve">Inventory of Intangible </w:t>
      </w:r>
      <w:r w:rsidR="00841B6A" w:rsidRPr="00AE20D5">
        <w:rPr>
          <w:rFonts w:cs="Arial"/>
          <w:bCs/>
          <w:szCs w:val="22"/>
          <w:lang w:val="en-GB"/>
        </w:rPr>
        <w:t>Cultural Heritage in Seychelles’;</w:t>
      </w:r>
      <w:r w:rsidRPr="00AE20D5">
        <w:rPr>
          <w:rFonts w:cs="Arial"/>
          <w:bCs/>
          <w:szCs w:val="22"/>
          <w:lang w:val="en-GB"/>
        </w:rPr>
        <w:t xml:space="preserve"> Seychelles provided the work stipulated by the terms of reference of the corresponding contract signed under this project, in line with UNESCO’s regulations.</w:t>
      </w:r>
    </w:p>
    <w:p w14:paraId="28576CE8" w14:textId="77777777" w:rsidR="008D4C4B" w:rsidRPr="00AE20D5" w:rsidRDefault="008D4C4B" w:rsidP="008D4C4B">
      <w:pPr>
        <w:pStyle w:val="Marge"/>
        <w:spacing w:after="120"/>
        <w:ind w:left="1134"/>
        <w:rPr>
          <w:lang w:val="en-GB"/>
        </w:rPr>
      </w:pPr>
      <w:r w:rsidRPr="00AE20D5">
        <w:rPr>
          <w:b/>
          <w:lang w:val="en-GB"/>
        </w:rPr>
        <w:t>Paragraph 10(a)</w:t>
      </w:r>
      <w:r w:rsidRPr="00AE20D5">
        <w:rPr>
          <w:lang w:val="en-GB"/>
        </w:rPr>
        <w:t>: The project is national in scope</w:t>
      </w:r>
      <w:r w:rsidR="00AE20D5" w:rsidRPr="00AE20D5">
        <w:rPr>
          <w:lang w:val="en-GB"/>
        </w:rPr>
        <w:t>; the institution responsible for implementing the project, the Department of Culture</w:t>
      </w:r>
      <w:r w:rsidR="00AE20D5">
        <w:rPr>
          <w:lang w:val="en-GB"/>
        </w:rPr>
        <w:t>,</w:t>
      </w:r>
      <w:r w:rsidR="00AE20D5" w:rsidRPr="00AE20D5">
        <w:rPr>
          <w:lang w:val="en-GB"/>
        </w:rPr>
        <w:t xml:space="preserve"> and its main partner, the Ministry of Community Development, Social Affairs and Sports </w:t>
      </w:r>
      <w:r w:rsidR="00AE20D5">
        <w:rPr>
          <w:lang w:val="en-GB"/>
        </w:rPr>
        <w:t>are competent</w:t>
      </w:r>
      <w:r w:rsidR="00AE20D5" w:rsidRPr="00AE20D5">
        <w:rPr>
          <w:lang w:val="en-GB"/>
        </w:rPr>
        <w:t xml:space="preserve"> at national level but will work closely with district administrations.</w:t>
      </w:r>
    </w:p>
    <w:p w14:paraId="6C4DB9AC" w14:textId="7AA3087F" w:rsidR="009C6987" w:rsidRPr="00B00A7E" w:rsidRDefault="008D4C4B" w:rsidP="00B00A7E">
      <w:pPr>
        <w:pStyle w:val="Marge"/>
        <w:spacing w:after="120"/>
        <w:ind w:left="1134"/>
        <w:rPr>
          <w:lang w:val="en-GB"/>
        </w:rPr>
      </w:pPr>
      <w:r w:rsidRPr="009C6987">
        <w:rPr>
          <w:b/>
          <w:lang w:val="en-GB"/>
        </w:rPr>
        <w:t>Paragraph 10(b):</w:t>
      </w:r>
      <w:r w:rsidRPr="009C6987">
        <w:rPr>
          <w:lang w:val="en-GB"/>
        </w:rPr>
        <w:t xml:space="preserve"> </w:t>
      </w:r>
      <w:r w:rsidR="00B00A7E">
        <w:rPr>
          <w:lang w:val="en-GB"/>
        </w:rPr>
        <w:t>T</w:t>
      </w:r>
      <w:r w:rsidR="009C6987" w:rsidRPr="009C6987">
        <w:rPr>
          <w:lang w:val="en-GB"/>
        </w:rPr>
        <w:t>he training received and the equipment acquired for drawing up community-based inventories will enable communities to replicate the exercise at the local level on other intangible cultural heritage practices and the Department of Culture to do the same with other communities; in addition</w:t>
      </w:r>
      <w:r w:rsidR="00B00A7E">
        <w:rPr>
          <w:lang w:val="en-GB"/>
        </w:rPr>
        <w:t xml:space="preserve"> t</w:t>
      </w:r>
      <w:r w:rsidR="00B00A7E" w:rsidRPr="00B00A7E">
        <w:rPr>
          <w:lang w:val="en-GB"/>
        </w:rPr>
        <w:t xml:space="preserve">he interest that the project hopes to arouse around </w:t>
      </w:r>
      <w:r w:rsidR="00B00A7E">
        <w:rPr>
          <w:lang w:val="en-GB"/>
        </w:rPr>
        <w:t>intangible cultural heritage as source of</w:t>
      </w:r>
      <w:r w:rsidR="00B00A7E" w:rsidRPr="00B00A7E">
        <w:rPr>
          <w:lang w:val="en-GB"/>
        </w:rPr>
        <w:t xml:space="preserve"> livelihood and </w:t>
      </w:r>
      <w:r w:rsidR="006C75FF">
        <w:rPr>
          <w:lang w:val="en-GB"/>
        </w:rPr>
        <w:t>an appeal for</w:t>
      </w:r>
      <w:r w:rsidR="00B00A7E" w:rsidRPr="00B00A7E">
        <w:rPr>
          <w:lang w:val="en-GB"/>
        </w:rPr>
        <w:t xml:space="preserve"> initiatives </w:t>
      </w:r>
      <w:r w:rsidR="00B00A7E">
        <w:rPr>
          <w:lang w:val="en-GB"/>
        </w:rPr>
        <w:t xml:space="preserve">of </w:t>
      </w:r>
      <w:r w:rsidR="00B00A7E" w:rsidRPr="00B00A7E">
        <w:rPr>
          <w:lang w:val="en-GB"/>
        </w:rPr>
        <w:t xml:space="preserve">sustainable cultural tourism </w:t>
      </w:r>
      <w:r w:rsidR="00B00A7E">
        <w:rPr>
          <w:lang w:val="en-GB"/>
        </w:rPr>
        <w:t>may</w:t>
      </w:r>
      <w:r w:rsidR="00B00A7E" w:rsidRPr="00B00A7E">
        <w:rPr>
          <w:lang w:val="en-GB"/>
        </w:rPr>
        <w:t xml:space="preserve"> stimulate financial and technical support </w:t>
      </w:r>
      <w:r w:rsidR="00B00A7E">
        <w:rPr>
          <w:lang w:val="en-GB"/>
        </w:rPr>
        <w:t xml:space="preserve">from other agencies such as the Small Enterprises Promotion Agency, the Ministry of Investment, Entrepreneurship and Business Innovation or the Seychelles Tourism Board.  </w:t>
      </w:r>
    </w:p>
    <w:p w14:paraId="57DB6CD0" w14:textId="532AE56D" w:rsidR="008D4C4B" w:rsidRPr="00B00A7E" w:rsidRDefault="005202B0" w:rsidP="008D4C4B">
      <w:pPr>
        <w:pStyle w:val="COMParaDecision"/>
        <w:ind w:left="1134" w:hanging="567"/>
      </w:pPr>
      <w:r>
        <w:rPr>
          <w:u w:val="single"/>
        </w:rPr>
        <w:t>A</w:t>
      </w:r>
      <w:r w:rsidR="00B00A7E" w:rsidRPr="00B00A7E">
        <w:rPr>
          <w:u w:val="single"/>
        </w:rPr>
        <w:t>pprove</w:t>
      </w:r>
      <w:r>
        <w:rPr>
          <w:u w:val="single"/>
        </w:rPr>
        <w:t>s</w:t>
      </w:r>
      <w:r w:rsidR="00B00A7E" w:rsidRPr="00B00A7E">
        <w:t xml:space="preserve"> the international assistance request from Seychelles for a project entitled </w:t>
      </w:r>
      <w:r w:rsidR="008D4C4B" w:rsidRPr="00B00A7E">
        <w:rPr>
          <w:b/>
        </w:rPr>
        <w:t>Strengthening capacity in Seychelles for safeguarding intangible cultural heritage</w:t>
      </w:r>
      <w:r w:rsidR="008D4C4B" w:rsidRPr="00B00A7E">
        <w:t xml:space="preserve"> and to </w:t>
      </w:r>
      <w:r w:rsidR="008D4C4B" w:rsidRPr="00B00A7E">
        <w:rPr>
          <w:u w:val="single"/>
        </w:rPr>
        <w:t>grant</w:t>
      </w:r>
      <w:r w:rsidR="008D4C4B" w:rsidRPr="00B00A7E">
        <w:t xml:space="preserve"> an amount of </w:t>
      </w:r>
      <w:r w:rsidR="008D4C4B" w:rsidRPr="002B7FDC">
        <w:t>US$</w:t>
      </w:r>
      <w:r w:rsidR="00B00A7E" w:rsidRPr="002B7FDC">
        <w:t>90</w:t>
      </w:r>
      <w:r w:rsidR="008D4C4B" w:rsidRPr="002B7FDC">
        <w:t>,</w:t>
      </w:r>
      <w:r w:rsidR="00B00A7E" w:rsidRPr="002B7FDC">
        <w:t>000</w:t>
      </w:r>
      <w:r w:rsidR="008D4C4B" w:rsidRPr="00B00A7E">
        <w:t xml:space="preserve"> to the State Party to this end;</w:t>
      </w:r>
    </w:p>
    <w:p w14:paraId="17EA497F" w14:textId="7C77625F" w:rsidR="008D4C4B" w:rsidRPr="00701061" w:rsidRDefault="008D4C4B" w:rsidP="008D4C4B">
      <w:pPr>
        <w:pStyle w:val="COMParaDecision"/>
        <w:ind w:left="1134" w:hanging="567"/>
      </w:pPr>
      <w:r w:rsidRPr="00701061">
        <w:rPr>
          <w:u w:val="single"/>
        </w:rPr>
        <w:t>Takes note</w:t>
      </w:r>
      <w:r w:rsidRPr="00701061">
        <w:t xml:space="preserve"> of the technical assistance provided to Seychelles in preparing this request and </w:t>
      </w:r>
      <w:r w:rsidRPr="00701061">
        <w:rPr>
          <w:u w:val="single"/>
        </w:rPr>
        <w:t>commends</w:t>
      </w:r>
      <w:r w:rsidRPr="00701061">
        <w:t xml:space="preserve"> the effort made by the State Party to </w:t>
      </w:r>
      <w:r w:rsidR="00B00A7E" w:rsidRPr="00701061">
        <w:t>follow-up on that assistance by substantially revising</w:t>
      </w:r>
      <w:r w:rsidRPr="00701061">
        <w:t xml:space="preserve"> </w:t>
      </w:r>
      <w:r w:rsidR="00B00A7E" w:rsidRPr="00701061">
        <w:t>its</w:t>
      </w:r>
      <w:r w:rsidRPr="00701061">
        <w:t xml:space="preserve"> initial request;</w:t>
      </w:r>
    </w:p>
    <w:p w14:paraId="2FDF20F8" w14:textId="1E00A50F" w:rsidR="006B3011" w:rsidRDefault="006B3011" w:rsidP="006B3011">
      <w:pPr>
        <w:pStyle w:val="COMParaDecision"/>
        <w:ind w:left="1134" w:hanging="567"/>
      </w:pPr>
      <w:r w:rsidRPr="008D4C4B">
        <w:rPr>
          <w:u w:val="single"/>
        </w:rPr>
        <w:t>Requests</w:t>
      </w:r>
      <w:r w:rsidRPr="008D4C4B">
        <w:t xml:space="preserve"> the State Party to work with the Secretariat at the earliest opportunity in order to revise, within the amount granted, the budget breakdown and make sure it corresponds exactly to the planned activities</w:t>
      </w:r>
      <w:r>
        <w:t xml:space="preserve"> and includes only eligible costs</w:t>
      </w:r>
      <w:r w:rsidRPr="008D4C4B">
        <w:t>;</w:t>
      </w:r>
    </w:p>
    <w:p w14:paraId="62C78641" w14:textId="319D13DB" w:rsidR="00357ED4" w:rsidRPr="00357ED4" w:rsidRDefault="00357ED4" w:rsidP="00357ED4">
      <w:pPr>
        <w:pStyle w:val="COMParaDecision"/>
        <w:ind w:left="1134" w:hanging="567"/>
      </w:pPr>
      <w:r>
        <w:rPr>
          <w:u w:val="single"/>
        </w:rPr>
        <w:t>Encourages</w:t>
      </w:r>
      <w:r>
        <w:t xml:space="preserve"> the State Party to coordinate closely with the Secretariat for the implementation of the project</w:t>
      </w:r>
      <w:r w:rsidR="00BB41E7">
        <w:t xml:space="preserve"> </w:t>
      </w:r>
      <w:r>
        <w:t xml:space="preserve">in order to ensure that the stakeholders will benefit fully from the developments under the UNESCO’s global </w:t>
      </w:r>
      <w:r w:rsidR="00BB41E7">
        <w:t>programme</w:t>
      </w:r>
      <w:r>
        <w:t xml:space="preserve"> for </w:t>
      </w:r>
      <w:r w:rsidRPr="00F41D50">
        <w:t>strengthening national safeguarding capacities</w:t>
      </w:r>
      <w:r w:rsidR="00941C42">
        <w:t>,</w:t>
      </w:r>
      <w:r w:rsidR="00BB41E7">
        <w:t xml:space="preserve"> with which the </w:t>
      </w:r>
      <w:r w:rsidR="00975F3A">
        <w:t>State Party wishes to align the project</w:t>
      </w:r>
      <w:r>
        <w:t>;</w:t>
      </w:r>
    </w:p>
    <w:p w14:paraId="7777B81F" w14:textId="77777777" w:rsidR="00893011" w:rsidRDefault="008D4C4B" w:rsidP="008D4C4B">
      <w:pPr>
        <w:pStyle w:val="COMParaDecision"/>
        <w:ind w:left="1134" w:hanging="567"/>
      </w:pPr>
      <w:r w:rsidRPr="006B3011">
        <w:rPr>
          <w:u w:val="single"/>
        </w:rPr>
        <w:t>Invites</w:t>
      </w:r>
      <w:r w:rsidRPr="006B3011">
        <w:t xml:space="preserve"> the State Party to use the ICH-04-Report Form when reporting on the use of assistance provided</w:t>
      </w:r>
      <w:r w:rsidR="00893011">
        <w:t>;</w:t>
      </w:r>
    </w:p>
    <w:p w14:paraId="08611E99" w14:textId="70D5F96A" w:rsidR="00893011" w:rsidRDefault="00893011" w:rsidP="00893011">
      <w:pPr>
        <w:pStyle w:val="COMParaDecision"/>
        <w:ind w:left="1134" w:hanging="567"/>
      </w:pPr>
      <w:r>
        <w:rPr>
          <w:u w:val="single"/>
        </w:rPr>
        <w:t>Further invites</w:t>
      </w:r>
      <w:r w:rsidRPr="006B3011">
        <w:t xml:space="preserve"> the State Party</w:t>
      </w:r>
      <w:r>
        <w:t>, if it wishes to request</w:t>
      </w:r>
      <w:r w:rsidRPr="006B3011">
        <w:t xml:space="preserve"> preparatory assistance for </w:t>
      </w:r>
      <w:r>
        <w:t xml:space="preserve">the </w:t>
      </w:r>
      <w:r w:rsidRPr="006B3011">
        <w:t xml:space="preserve">elaboration of a nomination to the List of the Intangible Cultural Heritage in Need of </w:t>
      </w:r>
      <w:r w:rsidRPr="006B3011">
        <w:lastRenderedPageBreak/>
        <w:t>Urgent Safeguarding</w:t>
      </w:r>
      <w:r>
        <w:t xml:space="preserve">, to prepare a separate request using the </w:t>
      </w:r>
      <w:r w:rsidRPr="00893011">
        <w:rPr>
          <w:bCs/>
        </w:rPr>
        <w:t>ICH-05</w:t>
      </w:r>
      <w:r>
        <w:rPr>
          <w:bCs/>
        </w:rPr>
        <w:t xml:space="preserve"> Form </w:t>
      </w:r>
      <w:r>
        <w:t xml:space="preserve">in compliance with established </w:t>
      </w:r>
      <w:r w:rsidRPr="006B3011">
        <w:t xml:space="preserve">procedures and </w:t>
      </w:r>
      <w:r>
        <w:t>deadlines.</w:t>
      </w:r>
    </w:p>
    <w:p w14:paraId="70EFD082" w14:textId="4D3437C5" w:rsidR="008D4C4B" w:rsidRPr="006B3011" w:rsidRDefault="008D4C4B" w:rsidP="00893011">
      <w:pPr>
        <w:pStyle w:val="COMParaDecision"/>
        <w:numPr>
          <w:ilvl w:val="0"/>
          <w:numId w:val="0"/>
        </w:numPr>
        <w:ind w:left="1287" w:hanging="360"/>
      </w:pPr>
    </w:p>
    <w:sectPr w:rsidR="008D4C4B" w:rsidRPr="006B3011" w:rsidSect="00AC1071">
      <w:headerReference w:type="even" r:id="rId10"/>
      <w:headerReference w:type="default" r:id="rId11"/>
      <w:headerReference w:type="first" r:id="rId12"/>
      <w:pgSz w:w="11906" w:h="16838" w:code="9"/>
      <w:pgMar w:top="1418" w:right="1134" w:bottom="851"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9F05" w14:textId="77777777" w:rsidR="00870856" w:rsidRDefault="00870856" w:rsidP="00655736">
      <w:r>
        <w:separator/>
      </w:r>
    </w:p>
  </w:endnote>
  <w:endnote w:type="continuationSeparator" w:id="0">
    <w:p w14:paraId="347E8DD3" w14:textId="77777777" w:rsidR="00870856" w:rsidRDefault="0087085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27BA" w14:textId="77777777" w:rsidR="00870856" w:rsidRDefault="00870856" w:rsidP="00655736">
      <w:r>
        <w:separator/>
      </w:r>
    </w:p>
  </w:footnote>
  <w:footnote w:type="continuationSeparator" w:id="0">
    <w:p w14:paraId="21898B5F" w14:textId="77777777" w:rsidR="00870856" w:rsidRDefault="00870856"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5FB9" w14:textId="15D5732A" w:rsidR="008B35EB" w:rsidRPr="00E40E2A" w:rsidRDefault="008B35EB">
    <w:pPr>
      <w:pStyle w:val="Header"/>
      <w:rPr>
        <w:rFonts w:ascii="Arial" w:hAnsi="Arial" w:cs="Arial"/>
        <w:lang w:val="en-GB"/>
      </w:rPr>
    </w:pPr>
    <w:r>
      <w:rPr>
        <w:rFonts w:ascii="Arial" w:hAnsi="Arial" w:cs="Arial"/>
        <w:sz w:val="20"/>
        <w:szCs w:val="20"/>
        <w:lang w:val="en-GB"/>
      </w:rPr>
      <w:t>ITH/16/11.COM </w:t>
    </w:r>
    <w:r w:rsidR="00EF768E">
      <w:rPr>
        <w:rFonts w:ascii="Arial" w:hAnsi="Arial" w:cs="Arial"/>
        <w:sz w:val="20"/>
        <w:szCs w:val="20"/>
        <w:lang w:val="en-GB"/>
      </w:rPr>
      <w:t>3</w:t>
    </w:r>
    <w:r>
      <w:rPr>
        <w:rFonts w:ascii="Arial" w:hAnsi="Arial" w:cs="Arial"/>
        <w:sz w:val="20"/>
        <w:szCs w:val="20"/>
        <w:lang w:val="en-GB"/>
      </w:rPr>
      <w:t>.BUR/</w:t>
    </w:r>
    <w:r w:rsidR="00E532F1">
      <w:rPr>
        <w:rFonts w:ascii="Arial" w:hAnsi="Arial" w:cs="Arial"/>
        <w:sz w:val="20"/>
        <w:szCs w:val="20"/>
        <w:lang w:val="en-GB"/>
      </w:rPr>
      <w:t>5</w:t>
    </w:r>
    <w:r w:rsidR="00E532F1" w:rsidRPr="0063300C">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A432B2">
      <w:rPr>
        <w:rStyle w:val="PageNumber"/>
        <w:rFonts w:ascii="Arial" w:hAnsi="Arial" w:cs="Arial"/>
        <w:noProof/>
        <w:sz w:val="20"/>
        <w:szCs w:val="20"/>
        <w:lang w:val="en-GB"/>
      </w:rPr>
      <w:t>8</w:t>
    </w:r>
    <w:r w:rsidRPr="0063300C">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8308" w14:textId="4A588DEF" w:rsidR="008B35EB" w:rsidRPr="00E40E2A" w:rsidRDefault="008B35EB" w:rsidP="00E40E2A">
    <w:pPr>
      <w:pStyle w:val="Header"/>
      <w:jc w:val="right"/>
      <w:rPr>
        <w:rFonts w:ascii="Arial" w:hAnsi="Arial" w:cs="Arial"/>
        <w:lang w:val="en-GB"/>
      </w:rPr>
    </w:pPr>
    <w:r>
      <w:rPr>
        <w:rFonts w:ascii="Arial" w:hAnsi="Arial" w:cs="Arial"/>
        <w:sz w:val="20"/>
        <w:szCs w:val="20"/>
        <w:lang w:val="en-GB"/>
      </w:rPr>
      <w:t>ITH/16/11.COM </w:t>
    </w:r>
    <w:r w:rsidR="00EF768E">
      <w:rPr>
        <w:rFonts w:ascii="Arial" w:hAnsi="Arial" w:cs="Arial"/>
        <w:sz w:val="20"/>
        <w:szCs w:val="20"/>
        <w:lang w:val="en-GB"/>
      </w:rPr>
      <w:t>3</w:t>
    </w:r>
    <w:r>
      <w:rPr>
        <w:rFonts w:ascii="Arial" w:hAnsi="Arial" w:cs="Arial"/>
        <w:sz w:val="20"/>
        <w:szCs w:val="20"/>
        <w:lang w:val="en-GB"/>
      </w:rPr>
      <w:t>.BUR/</w:t>
    </w:r>
    <w:r w:rsidR="00E532F1">
      <w:rPr>
        <w:rFonts w:ascii="Arial" w:hAnsi="Arial" w:cs="Arial"/>
        <w:sz w:val="20"/>
        <w:szCs w:val="20"/>
        <w:lang w:val="en-GB"/>
      </w:rPr>
      <w:t>5</w:t>
    </w:r>
    <w:r w:rsidR="00E532F1" w:rsidRPr="0063300C">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A432B2">
      <w:rPr>
        <w:rStyle w:val="PageNumber"/>
        <w:rFonts w:ascii="Arial" w:hAnsi="Arial" w:cs="Arial"/>
        <w:noProof/>
        <w:sz w:val="20"/>
        <w:szCs w:val="20"/>
        <w:lang w:val="en-GB"/>
      </w:rPr>
      <w:t>9</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0A85" w14:textId="77777777" w:rsidR="008B35EB" w:rsidRPr="00F32C23" w:rsidRDefault="008B35EB">
    <w:pPr>
      <w:pStyle w:val="Header"/>
      <w:rPr>
        <w:lang w:val="en-GB"/>
      </w:rPr>
    </w:pPr>
    <w:r>
      <w:rPr>
        <w:noProof/>
      </w:rPr>
      <w:drawing>
        <wp:anchor distT="0" distB="0" distL="114300" distR="114300" simplePos="0" relativeHeight="251659776" behindDoc="0" locked="0" layoutInCell="1" allowOverlap="1" wp14:anchorId="6B515CF8" wp14:editId="2B6875C7">
          <wp:simplePos x="0" y="0"/>
          <wp:positionH relativeFrom="column">
            <wp:posOffset>-567690</wp:posOffset>
          </wp:positionH>
          <wp:positionV relativeFrom="paragraph">
            <wp:posOffset>3810</wp:posOffset>
          </wp:positionV>
          <wp:extent cx="2228215" cy="1367790"/>
          <wp:effectExtent l="0" t="0" r="635" b="3810"/>
          <wp:wrapNone/>
          <wp:docPr id="5"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744EB" w14:textId="77777777" w:rsidR="008B35EB" w:rsidRPr="00F30DC6" w:rsidRDefault="008B35EB" w:rsidP="00655736">
    <w:pPr>
      <w:pStyle w:val="Header"/>
      <w:spacing w:after="520"/>
      <w:jc w:val="right"/>
      <w:rPr>
        <w:rFonts w:ascii="Arial" w:hAnsi="Arial" w:cs="Arial"/>
        <w:b/>
        <w:sz w:val="44"/>
        <w:szCs w:val="44"/>
        <w:lang w:val="en-GB"/>
      </w:rPr>
    </w:pPr>
    <w:r>
      <w:rPr>
        <w:rFonts w:ascii="Arial" w:hAnsi="Arial" w:cs="Arial"/>
        <w:b/>
        <w:sz w:val="44"/>
        <w:szCs w:val="44"/>
        <w:lang w:val="en-GB"/>
      </w:rPr>
      <w:t>11 </w:t>
    </w:r>
    <w:r w:rsidRPr="00F30DC6">
      <w:rPr>
        <w:rFonts w:ascii="Arial" w:hAnsi="Arial" w:cs="Arial"/>
        <w:b/>
        <w:sz w:val="44"/>
        <w:szCs w:val="44"/>
        <w:lang w:val="en-GB"/>
      </w:rPr>
      <w:t>COM</w:t>
    </w:r>
    <w:r>
      <w:rPr>
        <w:rFonts w:ascii="Arial" w:hAnsi="Arial" w:cs="Arial"/>
        <w:b/>
        <w:sz w:val="44"/>
        <w:szCs w:val="44"/>
        <w:lang w:val="en-GB"/>
      </w:rPr>
      <w:t> </w:t>
    </w:r>
    <w:r w:rsidR="00EE45E0">
      <w:rPr>
        <w:rFonts w:ascii="Arial" w:hAnsi="Arial" w:cs="Arial"/>
        <w:b/>
        <w:sz w:val="44"/>
        <w:szCs w:val="44"/>
        <w:lang w:val="en-GB"/>
      </w:rPr>
      <w:t>3</w:t>
    </w:r>
    <w:r>
      <w:rPr>
        <w:rFonts w:ascii="Arial" w:hAnsi="Arial" w:cs="Arial"/>
        <w:b/>
        <w:sz w:val="44"/>
        <w:szCs w:val="44"/>
        <w:lang w:val="en-GB"/>
      </w:rPr>
      <w:t> BUR</w:t>
    </w:r>
  </w:p>
  <w:p w14:paraId="55CBB27A" w14:textId="218D6827" w:rsidR="008B35EB" w:rsidRPr="0047177B" w:rsidRDefault="008B35EB" w:rsidP="00655736">
    <w:pPr>
      <w:jc w:val="right"/>
      <w:rPr>
        <w:rFonts w:ascii="Arial" w:hAnsi="Arial" w:cs="Arial"/>
        <w:b/>
        <w:sz w:val="22"/>
        <w:szCs w:val="22"/>
        <w:lang w:val="en-GB"/>
      </w:rPr>
    </w:pPr>
    <w:r w:rsidRPr="0047177B">
      <w:rPr>
        <w:rFonts w:ascii="Arial" w:hAnsi="Arial" w:cs="Arial"/>
        <w:b/>
        <w:sz w:val="22"/>
        <w:szCs w:val="22"/>
        <w:lang w:val="en-GB"/>
      </w:rPr>
      <w:t>ITH/16/11.COM </w:t>
    </w:r>
    <w:r w:rsidR="00EE45E0">
      <w:rPr>
        <w:rFonts w:ascii="Arial" w:hAnsi="Arial" w:cs="Arial"/>
        <w:b/>
        <w:sz w:val="22"/>
        <w:szCs w:val="22"/>
        <w:lang w:val="en-GB"/>
      </w:rPr>
      <w:t>3</w:t>
    </w:r>
    <w:r w:rsidRPr="0047177B">
      <w:rPr>
        <w:rFonts w:ascii="Arial" w:hAnsi="Arial" w:cs="Arial"/>
        <w:b/>
        <w:sz w:val="22"/>
        <w:szCs w:val="22"/>
        <w:lang w:val="en-GB"/>
      </w:rPr>
      <w:t>.BUR/</w:t>
    </w:r>
    <w:r w:rsidR="00E532F1">
      <w:rPr>
        <w:rFonts w:ascii="Arial" w:hAnsi="Arial" w:cs="Arial"/>
        <w:b/>
        <w:sz w:val="22"/>
        <w:szCs w:val="22"/>
        <w:lang w:val="en-GB"/>
      </w:rPr>
      <w:t>5</w:t>
    </w:r>
  </w:p>
  <w:p w14:paraId="028AE617" w14:textId="77777777" w:rsidR="008B35EB" w:rsidRPr="0047177B" w:rsidRDefault="008B35EB" w:rsidP="00655736">
    <w:pPr>
      <w:jc w:val="right"/>
      <w:rPr>
        <w:rFonts w:ascii="Arial" w:hAnsi="Arial" w:cs="Arial"/>
        <w:b/>
        <w:sz w:val="22"/>
        <w:szCs w:val="22"/>
        <w:lang w:val="en-GB"/>
      </w:rPr>
    </w:pPr>
    <w:r w:rsidRPr="00AC1071">
      <w:rPr>
        <w:rFonts w:ascii="Arial" w:hAnsi="Arial" w:cs="Arial"/>
        <w:b/>
        <w:sz w:val="22"/>
        <w:szCs w:val="22"/>
        <w:lang w:val="en-GB"/>
      </w:rPr>
      <w:t xml:space="preserve">Paris, </w:t>
    </w:r>
    <w:r w:rsidR="00EE45E0" w:rsidRPr="00AC1071">
      <w:rPr>
        <w:rFonts w:ascii="Arial" w:hAnsi="Arial" w:cs="Arial"/>
        <w:b/>
        <w:sz w:val="22"/>
        <w:szCs w:val="22"/>
        <w:lang w:val="en-GB"/>
      </w:rPr>
      <w:t>6</w:t>
    </w:r>
    <w:r w:rsidR="0047177B" w:rsidRPr="00AC1071">
      <w:rPr>
        <w:rFonts w:ascii="Arial" w:hAnsi="Arial" w:cs="Arial"/>
        <w:b/>
        <w:sz w:val="22"/>
        <w:szCs w:val="22"/>
        <w:lang w:val="en-GB"/>
      </w:rPr>
      <w:t> </w:t>
    </w:r>
    <w:r w:rsidR="00EE45E0" w:rsidRPr="00AC1071">
      <w:rPr>
        <w:rFonts w:ascii="Arial" w:hAnsi="Arial" w:cs="Arial"/>
        <w:b/>
        <w:sz w:val="22"/>
        <w:szCs w:val="22"/>
        <w:lang w:val="en-GB"/>
      </w:rPr>
      <w:t>October</w:t>
    </w:r>
    <w:r w:rsidRPr="00AC1071">
      <w:rPr>
        <w:rFonts w:ascii="Arial" w:hAnsi="Arial" w:cs="Arial"/>
        <w:b/>
        <w:sz w:val="22"/>
        <w:szCs w:val="22"/>
        <w:lang w:val="en-GB"/>
      </w:rPr>
      <w:t> 2016</w:t>
    </w:r>
  </w:p>
  <w:p w14:paraId="25A9A5D2" w14:textId="77777777" w:rsidR="008B35EB" w:rsidRDefault="008B35EB" w:rsidP="000048ED">
    <w:pPr>
      <w:jc w:val="right"/>
      <w:rPr>
        <w:rFonts w:ascii="Arial" w:hAnsi="Arial" w:cs="Arial"/>
        <w:b/>
        <w:sz w:val="22"/>
        <w:szCs w:val="22"/>
        <w:lang w:val="en-GB"/>
      </w:rPr>
    </w:pPr>
    <w:r w:rsidRPr="0047177B">
      <w:rPr>
        <w:rFonts w:ascii="Arial" w:hAnsi="Arial" w:cs="Arial"/>
        <w:b/>
        <w:sz w:val="22"/>
        <w:szCs w:val="22"/>
        <w:lang w:val="en-GB"/>
      </w:rPr>
      <w:t>Original: English</w:t>
    </w:r>
  </w:p>
  <w:p w14:paraId="784B3C3C" w14:textId="48E1537E" w:rsidR="008B35EB" w:rsidRPr="00B525B4" w:rsidRDefault="008B35EB" w:rsidP="00B525B4">
    <w:pPr>
      <w:tabs>
        <w:tab w:val="left" w:pos="709"/>
        <w:tab w:val="right" w:pos="4678"/>
      </w:tabs>
      <w:spacing w:before="120"/>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240A3D35"/>
    <w:multiLevelType w:val="multilevel"/>
    <w:tmpl w:val="BBCCF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B21B89"/>
    <w:multiLevelType w:val="hybridMultilevel"/>
    <w:tmpl w:val="119873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7C40886"/>
    <w:lvl w:ilvl="0" w:tplc="F2A68DC4">
      <w:start w:val="1"/>
      <w:numFmt w:val="upperRoman"/>
      <w:pStyle w:val="Heading4"/>
      <w:lvlText w:val="%1."/>
      <w:lvlJc w:val="left"/>
      <w:pPr>
        <w:ind w:left="36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C778C2"/>
    <w:multiLevelType w:val="hybridMultilevel"/>
    <w:tmpl w:val="08B2D8F0"/>
    <w:lvl w:ilvl="0" w:tplc="24D08236">
      <w:start w:val="1"/>
      <w:numFmt w:val="decimal"/>
      <w:pStyle w:val="Paragraph"/>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3447DA"/>
    <w:multiLevelType w:val="hybridMultilevel"/>
    <w:tmpl w:val="C0504C16"/>
    <w:lvl w:ilvl="0" w:tplc="5A2CB84A">
      <w:start w:val="1"/>
      <w:numFmt w:val="decimal"/>
      <w:pStyle w:val="5GAparabodytex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3"/>
  </w:num>
  <w:num w:numId="8">
    <w:abstractNumId w:val="5"/>
    <w:lvlOverride w:ilvl="0">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5"/>
  </w:num>
  <w:num w:numId="14">
    <w:abstractNumId w:val="5"/>
  </w:num>
  <w:num w:numId="15">
    <w:abstractNumId w:val="5"/>
  </w:num>
  <w:num w:numId="16">
    <w:abstractNumId w:val="5"/>
  </w:num>
  <w:num w:numId="17">
    <w:abstractNumId w:val="5"/>
    <w:lvlOverride w:ilvl="0">
      <w:startOverride w:val="1"/>
    </w:lvlOverride>
  </w:num>
  <w:num w:numId="18">
    <w:abstractNumId w:val="5"/>
  </w:num>
  <w:num w:numId="19">
    <w:abstractNumId w:val="5"/>
  </w:num>
  <w:num w:numId="20">
    <w:abstractNumId w:val="5"/>
    <w:lvlOverride w:ilvl="0">
      <w:startOverride w:val="1"/>
    </w:lvlOverride>
  </w:num>
  <w:num w:numId="21">
    <w:abstractNumId w:val="5"/>
  </w:num>
  <w:num w:numId="22">
    <w:abstractNumId w:val="5"/>
  </w:num>
  <w:num w:numId="23">
    <w:abstractNumId w:val="5"/>
  </w:num>
  <w:num w:numId="24">
    <w:abstractNumId w:val="5"/>
  </w:num>
  <w:num w:numId="25">
    <w:abstractNumId w:val="5"/>
    <w:lvlOverride w:ilvl="0">
      <w:startOverride w:val="1"/>
    </w:lvlOverride>
  </w:num>
  <w:num w:numId="26">
    <w:abstractNumId w:val="1"/>
  </w:num>
  <w:num w:numId="27">
    <w:abstractNumId w:val="5"/>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1AAF"/>
    <w:rsid w:val="000048ED"/>
    <w:rsid w:val="00005E68"/>
    <w:rsid w:val="00014871"/>
    <w:rsid w:val="000151EE"/>
    <w:rsid w:val="000264B6"/>
    <w:rsid w:val="0003096A"/>
    <w:rsid w:val="00030FFC"/>
    <w:rsid w:val="00037466"/>
    <w:rsid w:val="00041A66"/>
    <w:rsid w:val="000430CB"/>
    <w:rsid w:val="00045557"/>
    <w:rsid w:val="00045563"/>
    <w:rsid w:val="0005176E"/>
    <w:rsid w:val="00056D87"/>
    <w:rsid w:val="00060C9A"/>
    <w:rsid w:val="000632F7"/>
    <w:rsid w:val="00074EF9"/>
    <w:rsid w:val="000765F7"/>
    <w:rsid w:val="00077614"/>
    <w:rsid w:val="00077AB7"/>
    <w:rsid w:val="00081CD8"/>
    <w:rsid w:val="000A04D0"/>
    <w:rsid w:val="000A7F0E"/>
    <w:rsid w:val="000B10F7"/>
    <w:rsid w:val="000B1C8F"/>
    <w:rsid w:val="000B455B"/>
    <w:rsid w:val="000C0D61"/>
    <w:rsid w:val="000C1058"/>
    <w:rsid w:val="000C4151"/>
    <w:rsid w:val="000D5C37"/>
    <w:rsid w:val="000D7030"/>
    <w:rsid w:val="000F0E7F"/>
    <w:rsid w:val="000F19FD"/>
    <w:rsid w:val="000F2BE6"/>
    <w:rsid w:val="000F3A3F"/>
    <w:rsid w:val="000F6752"/>
    <w:rsid w:val="00102557"/>
    <w:rsid w:val="001025CB"/>
    <w:rsid w:val="00117945"/>
    <w:rsid w:val="00123C77"/>
    <w:rsid w:val="00124234"/>
    <w:rsid w:val="00124A1D"/>
    <w:rsid w:val="00124AF4"/>
    <w:rsid w:val="0012612E"/>
    <w:rsid w:val="0013608A"/>
    <w:rsid w:val="00137005"/>
    <w:rsid w:val="00141DE9"/>
    <w:rsid w:val="00154570"/>
    <w:rsid w:val="00154E7B"/>
    <w:rsid w:val="00164189"/>
    <w:rsid w:val="00164D56"/>
    <w:rsid w:val="00167B10"/>
    <w:rsid w:val="0017402F"/>
    <w:rsid w:val="00184F9B"/>
    <w:rsid w:val="00191E17"/>
    <w:rsid w:val="00192067"/>
    <w:rsid w:val="00194969"/>
    <w:rsid w:val="00196C1B"/>
    <w:rsid w:val="001A11E7"/>
    <w:rsid w:val="001A2415"/>
    <w:rsid w:val="001B0F73"/>
    <w:rsid w:val="001B7B5B"/>
    <w:rsid w:val="001C2DB7"/>
    <w:rsid w:val="001C444D"/>
    <w:rsid w:val="001C5DF9"/>
    <w:rsid w:val="001D5556"/>
    <w:rsid w:val="001D5C04"/>
    <w:rsid w:val="001E21CE"/>
    <w:rsid w:val="001E6952"/>
    <w:rsid w:val="001F21FA"/>
    <w:rsid w:val="001F56CF"/>
    <w:rsid w:val="001F5B68"/>
    <w:rsid w:val="002068C3"/>
    <w:rsid w:val="00211FE7"/>
    <w:rsid w:val="002130B3"/>
    <w:rsid w:val="00213EEA"/>
    <w:rsid w:val="00217477"/>
    <w:rsid w:val="00222065"/>
    <w:rsid w:val="00222A2D"/>
    <w:rsid w:val="00223029"/>
    <w:rsid w:val="00234745"/>
    <w:rsid w:val="002407AF"/>
    <w:rsid w:val="00246090"/>
    <w:rsid w:val="00254C94"/>
    <w:rsid w:val="00255077"/>
    <w:rsid w:val="0025567A"/>
    <w:rsid w:val="00262F0D"/>
    <w:rsid w:val="0027466B"/>
    <w:rsid w:val="0027730E"/>
    <w:rsid w:val="002810A7"/>
    <w:rsid w:val="002838A5"/>
    <w:rsid w:val="00285312"/>
    <w:rsid w:val="00285BB4"/>
    <w:rsid w:val="0029512B"/>
    <w:rsid w:val="002953CA"/>
    <w:rsid w:val="00297B2D"/>
    <w:rsid w:val="002A0427"/>
    <w:rsid w:val="002A598F"/>
    <w:rsid w:val="002B3B0A"/>
    <w:rsid w:val="002B3B4B"/>
    <w:rsid w:val="002B7FDC"/>
    <w:rsid w:val="002C09E3"/>
    <w:rsid w:val="002D091C"/>
    <w:rsid w:val="002D73E4"/>
    <w:rsid w:val="002D7B4D"/>
    <w:rsid w:val="002E5E3B"/>
    <w:rsid w:val="002F08A3"/>
    <w:rsid w:val="002F20BA"/>
    <w:rsid w:val="002F57A2"/>
    <w:rsid w:val="00302833"/>
    <w:rsid w:val="003030B6"/>
    <w:rsid w:val="0030356F"/>
    <w:rsid w:val="00306415"/>
    <w:rsid w:val="0031145D"/>
    <w:rsid w:val="003214F5"/>
    <w:rsid w:val="00322B92"/>
    <w:rsid w:val="00323D97"/>
    <w:rsid w:val="00325597"/>
    <w:rsid w:val="00326041"/>
    <w:rsid w:val="0032752E"/>
    <w:rsid w:val="00331483"/>
    <w:rsid w:val="00335A22"/>
    <w:rsid w:val="00335CA1"/>
    <w:rsid w:val="0034029C"/>
    <w:rsid w:val="00343421"/>
    <w:rsid w:val="00344B58"/>
    <w:rsid w:val="00345CB4"/>
    <w:rsid w:val="003478F2"/>
    <w:rsid w:val="00350080"/>
    <w:rsid w:val="00357ED4"/>
    <w:rsid w:val="003608C1"/>
    <w:rsid w:val="0037592C"/>
    <w:rsid w:val="00375D42"/>
    <w:rsid w:val="00377422"/>
    <w:rsid w:val="003857CC"/>
    <w:rsid w:val="00386C90"/>
    <w:rsid w:val="00392443"/>
    <w:rsid w:val="003975A6"/>
    <w:rsid w:val="003A0593"/>
    <w:rsid w:val="003A19C0"/>
    <w:rsid w:val="003A1CB9"/>
    <w:rsid w:val="003A44F2"/>
    <w:rsid w:val="003A68B2"/>
    <w:rsid w:val="003B0AB8"/>
    <w:rsid w:val="003B32D8"/>
    <w:rsid w:val="003C6A01"/>
    <w:rsid w:val="003D069C"/>
    <w:rsid w:val="003D7646"/>
    <w:rsid w:val="003D7AAF"/>
    <w:rsid w:val="003E4179"/>
    <w:rsid w:val="003E5B44"/>
    <w:rsid w:val="003F113A"/>
    <w:rsid w:val="003F3C31"/>
    <w:rsid w:val="003F3E63"/>
    <w:rsid w:val="00407480"/>
    <w:rsid w:val="004107A5"/>
    <w:rsid w:val="00414643"/>
    <w:rsid w:val="0042643B"/>
    <w:rsid w:val="004408D8"/>
    <w:rsid w:val="004421E5"/>
    <w:rsid w:val="00444FC9"/>
    <w:rsid w:val="00452284"/>
    <w:rsid w:val="004558CA"/>
    <w:rsid w:val="00457B5F"/>
    <w:rsid w:val="00457C8E"/>
    <w:rsid w:val="0046107C"/>
    <w:rsid w:val="00463541"/>
    <w:rsid w:val="0047177B"/>
    <w:rsid w:val="00472B8E"/>
    <w:rsid w:val="0047606E"/>
    <w:rsid w:val="00477CEB"/>
    <w:rsid w:val="004856CA"/>
    <w:rsid w:val="00486408"/>
    <w:rsid w:val="004870B2"/>
    <w:rsid w:val="00487E67"/>
    <w:rsid w:val="004969E1"/>
    <w:rsid w:val="00496FE5"/>
    <w:rsid w:val="0049705E"/>
    <w:rsid w:val="004A0F6F"/>
    <w:rsid w:val="004A34A0"/>
    <w:rsid w:val="004B1631"/>
    <w:rsid w:val="004B1B8E"/>
    <w:rsid w:val="004D6344"/>
    <w:rsid w:val="004E1984"/>
    <w:rsid w:val="004E21B3"/>
    <w:rsid w:val="004F3AE7"/>
    <w:rsid w:val="005008A8"/>
    <w:rsid w:val="005027B0"/>
    <w:rsid w:val="00507B61"/>
    <w:rsid w:val="00511614"/>
    <w:rsid w:val="0051576E"/>
    <w:rsid w:val="005202B0"/>
    <w:rsid w:val="005223B8"/>
    <w:rsid w:val="00526B7B"/>
    <w:rsid w:val="005308CE"/>
    <w:rsid w:val="00532AA1"/>
    <w:rsid w:val="00532F54"/>
    <w:rsid w:val="005335F1"/>
    <w:rsid w:val="00535465"/>
    <w:rsid w:val="00535FBB"/>
    <w:rsid w:val="00540AD1"/>
    <w:rsid w:val="00543297"/>
    <w:rsid w:val="00543330"/>
    <w:rsid w:val="00555348"/>
    <w:rsid w:val="00555823"/>
    <w:rsid w:val="00557352"/>
    <w:rsid w:val="00557AEE"/>
    <w:rsid w:val="00562EA5"/>
    <w:rsid w:val="0056313A"/>
    <w:rsid w:val="00566E96"/>
    <w:rsid w:val="00567E04"/>
    <w:rsid w:val="0057242B"/>
    <w:rsid w:val="005734B9"/>
    <w:rsid w:val="0057439C"/>
    <w:rsid w:val="005762FE"/>
    <w:rsid w:val="005779AF"/>
    <w:rsid w:val="00597650"/>
    <w:rsid w:val="00597B20"/>
    <w:rsid w:val="005A44C5"/>
    <w:rsid w:val="005A7594"/>
    <w:rsid w:val="005B0127"/>
    <w:rsid w:val="005B2299"/>
    <w:rsid w:val="005B31B1"/>
    <w:rsid w:val="005B758C"/>
    <w:rsid w:val="005B75AA"/>
    <w:rsid w:val="005B7A35"/>
    <w:rsid w:val="005C4B73"/>
    <w:rsid w:val="005C51EE"/>
    <w:rsid w:val="005D2AF8"/>
    <w:rsid w:val="005D6CD5"/>
    <w:rsid w:val="005D7A93"/>
    <w:rsid w:val="005E1D2B"/>
    <w:rsid w:val="005E3C15"/>
    <w:rsid w:val="005E6BEB"/>
    <w:rsid w:val="005E7074"/>
    <w:rsid w:val="005F2BAF"/>
    <w:rsid w:val="00600D93"/>
    <w:rsid w:val="00604676"/>
    <w:rsid w:val="00607B36"/>
    <w:rsid w:val="00616341"/>
    <w:rsid w:val="00631FCD"/>
    <w:rsid w:val="00632008"/>
    <w:rsid w:val="0063300C"/>
    <w:rsid w:val="00644A8E"/>
    <w:rsid w:val="006473CB"/>
    <w:rsid w:val="00650598"/>
    <w:rsid w:val="00651201"/>
    <w:rsid w:val="00655736"/>
    <w:rsid w:val="006572C9"/>
    <w:rsid w:val="006631B6"/>
    <w:rsid w:val="00663B8D"/>
    <w:rsid w:val="00676713"/>
    <w:rsid w:val="0068069E"/>
    <w:rsid w:val="00682CB8"/>
    <w:rsid w:val="006910F5"/>
    <w:rsid w:val="00691BB1"/>
    <w:rsid w:val="006940F6"/>
    <w:rsid w:val="0069691F"/>
    <w:rsid w:val="00696A00"/>
    <w:rsid w:val="00696C8D"/>
    <w:rsid w:val="006A1015"/>
    <w:rsid w:val="006A1AB3"/>
    <w:rsid w:val="006A2AC2"/>
    <w:rsid w:val="006A3617"/>
    <w:rsid w:val="006B13A5"/>
    <w:rsid w:val="006B3011"/>
    <w:rsid w:val="006C4FDF"/>
    <w:rsid w:val="006C715C"/>
    <w:rsid w:val="006C75FF"/>
    <w:rsid w:val="006D1208"/>
    <w:rsid w:val="006D34A7"/>
    <w:rsid w:val="006D5E77"/>
    <w:rsid w:val="006D76E9"/>
    <w:rsid w:val="006D7913"/>
    <w:rsid w:val="006E46E4"/>
    <w:rsid w:val="006E76F3"/>
    <w:rsid w:val="006F49D1"/>
    <w:rsid w:val="00701061"/>
    <w:rsid w:val="00710AFA"/>
    <w:rsid w:val="00715694"/>
    <w:rsid w:val="00717DA5"/>
    <w:rsid w:val="00720B18"/>
    <w:rsid w:val="00726DE5"/>
    <w:rsid w:val="00744484"/>
    <w:rsid w:val="00747566"/>
    <w:rsid w:val="007515E4"/>
    <w:rsid w:val="00762EFC"/>
    <w:rsid w:val="00763DEB"/>
    <w:rsid w:val="00773188"/>
    <w:rsid w:val="00777252"/>
    <w:rsid w:val="00783782"/>
    <w:rsid w:val="00784B8C"/>
    <w:rsid w:val="007879E1"/>
    <w:rsid w:val="007958A3"/>
    <w:rsid w:val="007A1368"/>
    <w:rsid w:val="007A205B"/>
    <w:rsid w:val="007A6E13"/>
    <w:rsid w:val="007B2276"/>
    <w:rsid w:val="007B52EC"/>
    <w:rsid w:val="007C7336"/>
    <w:rsid w:val="007D27CE"/>
    <w:rsid w:val="007D4FBD"/>
    <w:rsid w:val="007D742B"/>
    <w:rsid w:val="007F0899"/>
    <w:rsid w:val="007F4B37"/>
    <w:rsid w:val="007F7670"/>
    <w:rsid w:val="00805262"/>
    <w:rsid w:val="0081747A"/>
    <w:rsid w:val="00823A11"/>
    <w:rsid w:val="00826491"/>
    <w:rsid w:val="00832D07"/>
    <w:rsid w:val="008344E1"/>
    <w:rsid w:val="008417C5"/>
    <w:rsid w:val="00841B6A"/>
    <w:rsid w:val="008442B1"/>
    <w:rsid w:val="008475DD"/>
    <w:rsid w:val="00847E2F"/>
    <w:rsid w:val="00852ED7"/>
    <w:rsid w:val="0085405E"/>
    <w:rsid w:val="0085414A"/>
    <w:rsid w:val="00855F7A"/>
    <w:rsid w:val="0085685D"/>
    <w:rsid w:val="00860DA1"/>
    <w:rsid w:val="0086269D"/>
    <w:rsid w:val="0086543A"/>
    <w:rsid w:val="00870856"/>
    <w:rsid w:val="00870ACC"/>
    <w:rsid w:val="008724E5"/>
    <w:rsid w:val="008759DE"/>
    <w:rsid w:val="0087762D"/>
    <w:rsid w:val="00884A9D"/>
    <w:rsid w:val="0088512B"/>
    <w:rsid w:val="008861E6"/>
    <w:rsid w:val="00893011"/>
    <w:rsid w:val="008954B4"/>
    <w:rsid w:val="00896185"/>
    <w:rsid w:val="008A101C"/>
    <w:rsid w:val="008A1EA8"/>
    <w:rsid w:val="008A2B2D"/>
    <w:rsid w:val="008A4E1E"/>
    <w:rsid w:val="008A5DF3"/>
    <w:rsid w:val="008B35EB"/>
    <w:rsid w:val="008B7F96"/>
    <w:rsid w:val="008C13C2"/>
    <w:rsid w:val="008C1E7F"/>
    <w:rsid w:val="008C296C"/>
    <w:rsid w:val="008C6D02"/>
    <w:rsid w:val="008D0D0E"/>
    <w:rsid w:val="008D4305"/>
    <w:rsid w:val="008D4C4B"/>
    <w:rsid w:val="008E1A85"/>
    <w:rsid w:val="008E77E1"/>
    <w:rsid w:val="008F3055"/>
    <w:rsid w:val="00902699"/>
    <w:rsid w:val="00903EE0"/>
    <w:rsid w:val="00904621"/>
    <w:rsid w:val="009046D5"/>
    <w:rsid w:val="0090591A"/>
    <w:rsid w:val="00910E73"/>
    <w:rsid w:val="009110BB"/>
    <w:rsid w:val="00914D7E"/>
    <w:rsid w:val="009163A7"/>
    <w:rsid w:val="00925412"/>
    <w:rsid w:val="009262D7"/>
    <w:rsid w:val="00927FEC"/>
    <w:rsid w:val="009307A8"/>
    <w:rsid w:val="009335A9"/>
    <w:rsid w:val="00937A7E"/>
    <w:rsid w:val="00941C42"/>
    <w:rsid w:val="009423C7"/>
    <w:rsid w:val="0094447D"/>
    <w:rsid w:val="009455F0"/>
    <w:rsid w:val="00946D0B"/>
    <w:rsid w:val="00955136"/>
    <w:rsid w:val="009556EB"/>
    <w:rsid w:val="00955877"/>
    <w:rsid w:val="00961B14"/>
    <w:rsid w:val="009646AA"/>
    <w:rsid w:val="00965751"/>
    <w:rsid w:val="00975F3A"/>
    <w:rsid w:val="00977480"/>
    <w:rsid w:val="00984913"/>
    <w:rsid w:val="00987996"/>
    <w:rsid w:val="00995E9B"/>
    <w:rsid w:val="00997078"/>
    <w:rsid w:val="009A18CD"/>
    <w:rsid w:val="009A547B"/>
    <w:rsid w:val="009B09F7"/>
    <w:rsid w:val="009B1665"/>
    <w:rsid w:val="009B1A47"/>
    <w:rsid w:val="009B3DEF"/>
    <w:rsid w:val="009B6383"/>
    <w:rsid w:val="009C3B2E"/>
    <w:rsid w:val="009C6987"/>
    <w:rsid w:val="009D1388"/>
    <w:rsid w:val="009D5428"/>
    <w:rsid w:val="009E28B9"/>
    <w:rsid w:val="009E592C"/>
    <w:rsid w:val="009F320C"/>
    <w:rsid w:val="009F6909"/>
    <w:rsid w:val="00A029FF"/>
    <w:rsid w:val="00A02F78"/>
    <w:rsid w:val="00A12558"/>
    <w:rsid w:val="00A12897"/>
    <w:rsid w:val="00A129D4"/>
    <w:rsid w:val="00A13391"/>
    <w:rsid w:val="00A13903"/>
    <w:rsid w:val="00A25EA2"/>
    <w:rsid w:val="00A2766E"/>
    <w:rsid w:val="00A34ED5"/>
    <w:rsid w:val="00A35434"/>
    <w:rsid w:val="00A405C0"/>
    <w:rsid w:val="00A40E88"/>
    <w:rsid w:val="00A42553"/>
    <w:rsid w:val="00A432B2"/>
    <w:rsid w:val="00A4539A"/>
    <w:rsid w:val="00A45DBF"/>
    <w:rsid w:val="00A644EB"/>
    <w:rsid w:val="00A64BD6"/>
    <w:rsid w:val="00A6505D"/>
    <w:rsid w:val="00A65D3E"/>
    <w:rsid w:val="00A755A2"/>
    <w:rsid w:val="00A77BDC"/>
    <w:rsid w:val="00A81D3E"/>
    <w:rsid w:val="00A8256F"/>
    <w:rsid w:val="00A8501B"/>
    <w:rsid w:val="00A95180"/>
    <w:rsid w:val="00AA650C"/>
    <w:rsid w:val="00AA6660"/>
    <w:rsid w:val="00AB2C36"/>
    <w:rsid w:val="00AB4DC8"/>
    <w:rsid w:val="00AB524C"/>
    <w:rsid w:val="00AB56F2"/>
    <w:rsid w:val="00AB6DDE"/>
    <w:rsid w:val="00AB70B6"/>
    <w:rsid w:val="00AC1071"/>
    <w:rsid w:val="00AC280A"/>
    <w:rsid w:val="00AC4CED"/>
    <w:rsid w:val="00AD1228"/>
    <w:rsid w:val="00AD1A86"/>
    <w:rsid w:val="00AD1B90"/>
    <w:rsid w:val="00AD4078"/>
    <w:rsid w:val="00AD5800"/>
    <w:rsid w:val="00AD77C9"/>
    <w:rsid w:val="00AE103E"/>
    <w:rsid w:val="00AE20D5"/>
    <w:rsid w:val="00AE6533"/>
    <w:rsid w:val="00AF0A07"/>
    <w:rsid w:val="00AF3D14"/>
    <w:rsid w:val="00AF4AEC"/>
    <w:rsid w:val="00AF4E4B"/>
    <w:rsid w:val="00AF625E"/>
    <w:rsid w:val="00B00A7E"/>
    <w:rsid w:val="00B03DEE"/>
    <w:rsid w:val="00B07D61"/>
    <w:rsid w:val="00B10427"/>
    <w:rsid w:val="00B14CBF"/>
    <w:rsid w:val="00B17022"/>
    <w:rsid w:val="00B253A5"/>
    <w:rsid w:val="00B26DEB"/>
    <w:rsid w:val="00B35DA3"/>
    <w:rsid w:val="00B423DB"/>
    <w:rsid w:val="00B42758"/>
    <w:rsid w:val="00B45FD7"/>
    <w:rsid w:val="00B46FE4"/>
    <w:rsid w:val="00B510F0"/>
    <w:rsid w:val="00B525B4"/>
    <w:rsid w:val="00B5433F"/>
    <w:rsid w:val="00B54487"/>
    <w:rsid w:val="00B56577"/>
    <w:rsid w:val="00B61361"/>
    <w:rsid w:val="00B67E53"/>
    <w:rsid w:val="00B703DD"/>
    <w:rsid w:val="00B75792"/>
    <w:rsid w:val="00B831B0"/>
    <w:rsid w:val="00B837C2"/>
    <w:rsid w:val="00B85947"/>
    <w:rsid w:val="00B86BD9"/>
    <w:rsid w:val="00B86DA1"/>
    <w:rsid w:val="00B872A0"/>
    <w:rsid w:val="00B960F9"/>
    <w:rsid w:val="00B97E95"/>
    <w:rsid w:val="00BB04AF"/>
    <w:rsid w:val="00BB41E7"/>
    <w:rsid w:val="00BC1CCD"/>
    <w:rsid w:val="00BC3050"/>
    <w:rsid w:val="00BC37E2"/>
    <w:rsid w:val="00BC6B40"/>
    <w:rsid w:val="00BC7D18"/>
    <w:rsid w:val="00BD0F68"/>
    <w:rsid w:val="00BD2324"/>
    <w:rsid w:val="00BD4226"/>
    <w:rsid w:val="00BD52C9"/>
    <w:rsid w:val="00BD5654"/>
    <w:rsid w:val="00BE4B2C"/>
    <w:rsid w:val="00BE6354"/>
    <w:rsid w:val="00C03953"/>
    <w:rsid w:val="00C06F15"/>
    <w:rsid w:val="00C1210B"/>
    <w:rsid w:val="00C12739"/>
    <w:rsid w:val="00C138D1"/>
    <w:rsid w:val="00C17C93"/>
    <w:rsid w:val="00C21423"/>
    <w:rsid w:val="00C232DD"/>
    <w:rsid w:val="00C23A97"/>
    <w:rsid w:val="00C31EA4"/>
    <w:rsid w:val="00C418CE"/>
    <w:rsid w:val="00C44F09"/>
    <w:rsid w:val="00C52C9E"/>
    <w:rsid w:val="00C616F0"/>
    <w:rsid w:val="00C64855"/>
    <w:rsid w:val="00C66038"/>
    <w:rsid w:val="00C70EA7"/>
    <w:rsid w:val="00C72429"/>
    <w:rsid w:val="00C7516E"/>
    <w:rsid w:val="00C75770"/>
    <w:rsid w:val="00C76BC2"/>
    <w:rsid w:val="00C77D8A"/>
    <w:rsid w:val="00C816F4"/>
    <w:rsid w:val="00C82018"/>
    <w:rsid w:val="00C852FB"/>
    <w:rsid w:val="00C875AA"/>
    <w:rsid w:val="00C94D12"/>
    <w:rsid w:val="00C9782C"/>
    <w:rsid w:val="00CA56BB"/>
    <w:rsid w:val="00CB0542"/>
    <w:rsid w:val="00CB360D"/>
    <w:rsid w:val="00CB3618"/>
    <w:rsid w:val="00CC00C4"/>
    <w:rsid w:val="00CC2405"/>
    <w:rsid w:val="00CC7CFA"/>
    <w:rsid w:val="00CD113D"/>
    <w:rsid w:val="00CF6BA4"/>
    <w:rsid w:val="00D0091E"/>
    <w:rsid w:val="00D00B2B"/>
    <w:rsid w:val="00D0134D"/>
    <w:rsid w:val="00D0259B"/>
    <w:rsid w:val="00D03635"/>
    <w:rsid w:val="00D04ACF"/>
    <w:rsid w:val="00D0734A"/>
    <w:rsid w:val="00D149F8"/>
    <w:rsid w:val="00D14FB8"/>
    <w:rsid w:val="00D24877"/>
    <w:rsid w:val="00D26719"/>
    <w:rsid w:val="00D30A69"/>
    <w:rsid w:val="00D334EA"/>
    <w:rsid w:val="00D363A9"/>
    <w:rsid w:val="00D409A6"/>
    <w:rsid w:val="00D4347B"/>
    <w:rsid w:val="00D577E8"/>
    <w:rsid w:val="00D57BA1"/>
    <w:rsid w:val="00D63216"/>
    <w:rsid w:val="00D67AEE"/>
    <w:rsid w:val="00D75775"/>
    <w:rsid w:val="00D8250F"/>
    <w:rsid w:val="00D82F5F"/>
    <w:rsid w:val="00D83DE5"/>
    <w:rsid w:val="00D9451D"/>
    <w:rsid w:val="00D95C4C"/>
    <w:rsid w:val="00DA36ED"/>
    <w:rsid w:val="00DA3D73"/>
    <w:rsid w:val="00DB11A3"/>
    <w:rsid w:val="00DB2068"/>
    <w:rsid w:val="00DC0299"/>
    <w:rsid w:val="00DC05D9"/>
    <w:rsid w:val="00DC191C"/>
    <w:rsid w:val="00DD5EBE"/>
    <w:rsid w:val="00DD7F62"/>
    <w:rsid w:val="00DE34F1"/>
    <w:rsid w:val="00DE6160"/>
    <w:rsid w:val="00DF0CA0"/>
    <w:rsid w:val="00DF1027"/>
    <w:rsid w:val="00DF4942"/>
    <w:rsid w:val="00DF5BF2"/>
    <w:rsid w:val="00E07512"/>
    <w:rsid w:val="00E0796D"/>
    <w:rsid w:val="00E10845"/>
    <w:rsid w:val="00E20A42"/>
    <w:rsid w:val="00E244E1"/>
    <w:rsid w:val="00E24F12"/>
    <w:rsid w:val="00E250BE"/>
    <w:rsid w:val="00E260DC"/>
    <w:rsid w:val="00E27999"/>
    <w:rsid w:val="00E40E2A"/>
    <w:rsid w:val="00E42717"/>
    <w:rsid w:val="00E532F1"/>
    <w:rsid w:val="00E627B1"/>
    <w:rsid w:val="00E70169"/>
    <w:rsid w:val="00E74DBF"/>
    <w:rsid w:val="00E81260"/>
    <w:rsid w:val="00E836F4"/>
    <w:rsid w:val="00E86C31"/>
    <w:rsid w:val="00E9376C"/>
    <w:rsid w:val="00E949E7"/>
    <w:rsid w:val="00E94AAE"/>
    <w:rsid w:val="00E96C28"/>
    <w:rsid w:val="00EA0169"/>
    <w:rsid w:val="00EA284F"/>
    <w:rsid w:val="00EA335E"/>
    <w:rsid w:val="00EA3517"/>
    <w:rsid w:val="00EA4523"/>
    <w:rsid w:val="00EA528C"/>
    <w:rsid w:val="00EA580C"/>
    <w:rsid w:val="00EA6614"/>
    <w:rsid w:val="00EA73C1"/>
    <w:rsid w:val="00EB0323"/>
    <w:rsid w:val="00EC6F8D"/>
    <w:rsid w:val="00EC70A8"/>
    <w:rsid w:val="00ED0438"/>
    <w:rsid w:val="00ED111F"/>
    <w:rsid w:val="00ED4188"/>
    <w:rsid w:val="00ED54B6"/>
    <w:rsid w:val="00EE2D6F"/>
    <w:rsid w:val="00EE45E0"/>
    <w:rsid w:val="00EF34E2"/>
    <w:rsid w:val="00EF53ED"/>
    <w:rsid w:val="00EF768E"/>
    <w:rsid w:val="00F11BF3"/>
    <w:rsid w:val="00F1481D"/>
    <w:rsid w:val="00F16ACF"/>
    <w:rsid w:val="00F16D44"/>
    <w:rsid w:val="00F21864"/>
    <w:rsid w:val="00F30DC6"/>
    <w:rsid w:val="00F32C23"/>
    <w:rsid w:val="00F37E72"/>
    <w:rsid w:val="00F46309"/>
    <w:rsid w:val="00F46BEE"/>
    <w:rsid w:val="00F46F21"/>
    <w:rsid w:val="00F53DE9"/>
    <w:rsid w:val="00F5424F"/>
    <w:rsid w:val="00F576CB"/>
    <w:rsid w:val="00F62479"/>
    <w:rsid w:val="00F6262F"/>
    <w:rsid w:val="00F632DA"/>
    <w:rsid w:val="00F64130"/>
    <w:rsid w:val="00F64580"/>
    <w:rsid w:val="00F67A44"/>
    <w:rsid w:val="00F7035D"/>
    <w:rsid w:val="00F71A02"/>
    <w:rsid w:val="00F72336"/>
    <w:rsid w:val="00F72848"/>
    <w:rsid w:val="00F741AC"/>
    <w:rsid w:val="00F74467"/>
    <w:rsid w:val="00F83084"/>
    <w:rsid w:val="00F8471B"/>
    <w:rsid w:val="00F87358"/>
    <w:rsid w:val="00F9415A"/>
    <w:rsid w:val="00F943FC"/>
    <w:rsid w:val="00FA0D63"/>
    <w:rsid w:val="00FA1602"/>
    <w:rsid w:val="00FA5349"/>
    <w:rsid w:val="00FA580D"/>
    <w:rsid w:val="00FB0D4D"/>
    <w:rsid w:val="00FB5197"/>
    <w:rsid w:val="00FC1E1C"/>
    <w:rsid w:val="00FC5578"/>
    <w:rsid w:val="00FD1226"/>
    <w:rsid w:val="00FD3293"/>
    <w:rsid w:val="00FD6A9E"/>
    <w:rsid w:val="00FE244A"/>
    <w:rsid w:val="00FF025C"/>
    <w:rsid w:val="00FF27BC"/>
    <w:rsid w:val="00FF2AAB"/>
    <w:rsid w:val="00FF31B0"/>
    <w:rsid w:val="00FF4830"/>
    <w:rsid w:val="00FF6B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4005DE"/>
  <w15:docId w15:val="{06ED36FE-397E-4049-B11E-1BC124B1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35008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F744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FD6A9E"/>
    <w:pPr>
      <w:keepNext/>
      <w:keepLines/>
      <w:numPr>
        <w:numId w:val="4"/>
      </w:numPr>
      <w:tabs>
        <w:tab w:val="left" w:pos="567"/>
      </w:tabs>
      <w:snapToGrid w:val="0"/>
      <w:spacing w:before="360" w:after="120"/>
      <w:ind w:left="567" w:hanging="567"/>
      <w:outlineLvl w:val="3"/>
    </w:pPr>
    <w:rPr>
      <w:rFonts w:ascii="Arial" w:hAnsi="Arial"/>
      <w:b/>
      <w:bCs/>
      <w:cap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D6A9E"/>
    <w:rPr>
      <w:rFonts w:ascii="Arial" w:eastAsia="Times New Roman" w:hAnsi="Arial"/>
      <w:b/>
      <w:bCs/>
      <w:cap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832D07"/>
    <w:pPr>
      <w:numPr>
        <w:numId w:val="3"/>
      </w:numPr>
      <w:autoSpaceDE w:val="0"/>
      <w:autoSpaceDN w:val="0"/>
      <w:adjustRightInd w:val="0"/>
      <w:spacing w:after="120"/>
      <w:jc w:val="both"/>
    </w:pPr>
    <w:rPr>
      <w:rFonts w:ascii="Arial" w:eastAsia="SimSun" w:hAnsi="Arial" w:cs="Arial"/>
      <w:sz w:val="22"/>
      <w:szCs w:val="22"/>
      <w:lang w:val="en-GB"/>
    </w:rPr>
  </w:style>
  <w:style w:type="paragraph" w:customStyle="1" w:styleId="Sansinterligne3">
    <w:name w:val="Sans interligne3"/>
    <w:uiPriority w:val="1"/>
    <w:qFormat/>
    <w:rsid w:val="00350080"/>
    <w:rPr>
      <w:rFonts w:ascii="Times New Roman" w:eastAsia="Times New Roman" w:hAnsi="Times New Roman"/>
      <w:sz w:val="24"/>
      <w:szCs w:val="24"/>
    </w:rPr>
  </w:style>
  <w:style w:type="paragraph" w:styleId="NoSpacing">
    <w:name w:val="No Spacing"/>
    <w:uiPriority w:val="1"/>
    <w:qFormat/>
    <w:rsid w:val="00350080"/>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0080"/>
    <w:rPr>
      <w:rFonts w:ascii="Calibri Light" w:eastAsia="Times New Roman" w:hAnsi="Calibri Light"/>
      <w:b/>
      <w:bCs/>
      <w:kern w:val="32"/>
      <w:sz w:val="32"/>
      <w:szCs w:val="32"/>
    </w:rPr>
  </w:style>
  <w:style w:type="paragraph" w:customStyle="1" w:styleId="Paragraph">
    <w:name w:val="Paragraph"/>
    <w:basedOn w:val="Normal"/>
    <w:link w:val="ParagraphChar"/>
    <w:qFormat/>
    <w:rsid w:val="00350080"/>
    <w:pPr>
      <w:numPr>
        <w:numId w:val="5"/>
      </w:numPr>
      <w:spacing w:before="240"/>
      <w:ind w:left="567" w:hanging="567"/>
      <w:jc w:val="both"/>
    </w:pPr>
    <w:rPr>
      <w:rFonts w:ascii="Arial" w:hAnsi="Arial" w:cs="Arial"/>
      <w:sz w:val="22"/>
      <w:szCs w:val="22"/>
      <w:lang w:val="en-GB"/>
    </w:rPr>
  </w:style>
  <w:style w:type="character" w:customStyle="1" w:styleId="ParagraphChar">
    <w:name w:val="Paragraph Char"/>
    <w:link w:val="Paragraph"/>
    <w:rsid w:val="00350080"/>
    <w:rPr>
      <w:rFonts w:ascii="Arial" w:eastAsia="Times New Roman" w:hAnsi="Arial" w:cs="Arial"/>
      <w:sz w:val="22"/>
      <w:szCs w:val="22"/>
      <w:lang w:val="en-GB"/>
    </w:rPr>
  </w:style>
  <w:style w:type="paragraph" w:styleId="FootnoteText">
    <w:name w:val="footnote text"/>
    <w:basedOn w:val="Normal"/>
    <w:link w:val="FootnoteTextChar"/>
    <w:uiPriority w:val="99"/>
    <w:unhideWhenUsed/>
    <w:rsid w:val="00350080"/>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350080"/>
    <w:rPr>
      <w:rFonts w:ascii="Arial" w:eastAsia="Times New Roman" w:hAnsi="Arial"/>
      <w:lang w:val="en-GB"/>
    </w:rPr>
  </w:style>
  <w:style w:type="character" w:styleId="FootnoteReference">
    <w:name w:val="footnote reference"/>
    <w:uiPriority w:val="99"/>
    <w:unhideWhenUsed/>
    <w:rsid w:val="00350080"/>
    <w:rPr>
      <w:vertAlign w:val="superscript"/>
    </w:rPr>
  </w:style>
  <w:style w:type="character" w:customStyle="1" w:styleId="atenuated">
    <w:name w:val="atenuated"/>
    <w:rsid w:val="00350080"/>
  </w:style>
  <w:style w:type="character" w:customStyle="1" w:styleId="hps">
    <w:name w:val="hps"/>
    <w:rsid w:val="008E77E1"/>
  </w:style>
  <w:style w:type="paragraph" w:customStyle="1" w:styleId="5GAparabodytext">
    <w:name w:val="5GA para body text"/>
    <w:basedOn w:val="Marge"/>
    <w:autoRedefine/>
    <w:qFormat/>
    <w:rsid w:val="003A68B2"/>
    <w:pPr>
      <w:keepNext/>
      <w:numPr>
        <w:numId w:val="6"/>
      </w:numPr>
      <w:spacing w:after="120"/>
      <w:ind w:left="567" w:hanging="207"/>
    </w:pPr>
    <w:rPr>
      <w:rFonts w:cs="Arial"/>
      <w:szCs w:val="22"/>
      <w:lang w:val="en-GB"/>
    </w:rPr>
  </w:style>
  <w:style w:type="character" w:styleId="Hyperlink">
    <w:name w:val="Hyperlink"/>
    <w:basedOn w:val="DefaultParagraphFont"/>
    <w:uiPriority w:val="99"/>
    <w:unhideWhenUsed/>
    <w:rsid w:val="00E42717"/>
    <w:rPr>
      <w:color w:val="0000FF" w:themeColor="hyperlink"/>
      <w:u w:val="single"/>
    </w:rPr>
  </w:style>
  <w:style w:type="character" w:customStyle="1" w:styleId="MargeChar">
    <w:name w:val="Marge Char"/>
    <w:link w:val="Marge"/>
    <w:rsid w:val="00C852FB"/>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BD2324"/>
    <w:rPr>
      <w:sz w:val="16"/>
      <w:szCs w:val="16"/>
    </w:rPr>
  </w:style>
  <w:style w:type="paragraph" w:styleId="CommentText">
    <w:name w:val="annotation text"/>
    <w:basedOn w:val="Normal"/>
    <w:link w:val="CommentTextChar"/>
    <w:uiPriority w:val="99"/>
    <w:unhideWhenUsed/>
    <w:rsid w:val="00BD2324"/>
    <w:rPr>
      <w:sz w:val="20"/>
      <w:szCs w:val="20"/>
    </w:rPr>
  </w:style>
  <w:style w:type="character" w:customStyle="1" w:styleId="CommentTextChar">
    <w:name w:val="Comment Text Char"/>
    <w:basedOn w:val="DefaultParagraphFont"/>
    <w:link w:val="CommentText"/>
    <w:uiPriority w:val="99"/>
    <w:rsid w:val="00BD232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2324"/>
    <w:rPr>
      <w:b/>
      <w:bCs/>
    </w:rPr>
  </w:style>
  <w:style w:type="character" w:customStyle="1" w:styleId="CommentSubjectChar">
    <w:name w:val="Comment Subject Char"/>
    <w:basedOn w:val="CommentTextChar"/>
    <w:link w:val="CommentSubject"/>
    <w:uiPriority w:val="99"/>
    <w:semiHidden/>
    <w:rsid w:val="00BD2324"/>
    <w:rPr>
      <w:rFonts w:ascii="Times New Roman" w:eastAsia="Times New Roman" w:hAnsi="Times New Roman"/>
      <w:b/>
      <w:bCs/>
    </w:rPr>
  </w:style>
  <w:style w:type="paragraph" w:styleId="ListParagraph">
    <w:name w:val="List Paragraph"/>
    <w:basedOn w:val="Normal"/>
    <w:uiPriority w:val="34"/>
    <w:rsid w:val="00961B14"/>
    <w:pPr>
      <w:ind w:left="720"/>
      <w:contextualSpacing/>
    </w:pPr>
  </w:style>
  <w:style w:type="paragraph" w:styleId="Revision">
    <w:name w:val="Revision"/>
    <w:hidden/>
    <w:uiPriority w:val="99"/>
    <w:semiHidden/>
    <w:rsid w:val="0077725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F74467"/>
    <w:rPr>
      <w:rFonts w:asciiTheme="majorHAnsi" w:eastAsiaTheme="majorEastAsia" w:hAnsiTheme="majorHAnsi" w:cstheme="majorBidi"/>
      <w:color w:val="243F60" w:themeColor="accent1" w:themeShade="7F"/>
      <w:sz w:val="24"/>
      <w:szCs w:val="24"/>
    </w:rPr>
  </w:style>
  <w:style w:type="paragraph" w:customStyle="1" w:styleId="NoSpacing1">
    <w:name w:val="No Spacing1"/>
    <w:uiPriority w:val="99"/>
    <w:qFormat/>
    <w:rsid w:val="00C418CE"/>
    <w:rPr>
      <w:sz w:val="22"/>
      <w:szCs w:val="22"/>
      <w:lang w:eastAsia="zh-CN"/>
    </w:rPr>
  </w:style>
  <w:style w:type="paragraph" w:customStyle="1" w:styleId="DocMain">
    <w:name w:val="Doc_Main"/>
    <w:basedOn w:val="NoSpacing"/>
    <w:uiPriority w:val="99"/>
    <w:qFormat/>
    <w:rsid w:val="00C418CE"/>
    <w:pPr>
      <w:spacing w:before="240" w:after="240"/>
      <w:ind w:left="720" w:hanging="360"/>
      <w:jc w:val="both"/>
    </w:pPr>
    <w:rPr>
      <w:rFonts w:ascii="Arial" w:eastAsia="SimSun" w:hAnsi="Arial" w:cs="Arial"/>
      <w:sz w:val="22"/>
      <w:szCs w:val="22"/>
      <w:lang w:eastAsia="zh-CN"/>
    </w:rPr>
  </w:style>
  <w:style w:type="character" w:styleId="FollowedHyperlink">
    <w:name w:val="FollowedHyperlink"/>
    <w:basedOn w:val="DefaultParagraphFont"/>
    <w:uiPriority w:val="99"/>
    <w:semiHidden/>
    <w:unhideWhenUsed/>
    <w:rsid w:val="008C1E7F"/>
    <w:rPr>
      <w:color w:val="800080" w:themeColor="followedHyperlink"/>
      <w:u w:val="single"/>
    </w:rPr>
  </w:style>
  <w:style w:type="character" w:customStyle="1" w:styleId="alt-edited">
    <w:name w:val="alt-edited"/>
    <w:basedOn w:val="DefaultParagraphFont"/>
    <w:rsid w:val="00B4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17">
      <w:bodyDiv w:val="1"/>
      <w:marLeft w:val="0"/>
      <w:marRight w:val="0"/>
      <w:marTop w:val="0"/>
      <w:marBottom w:val="0"/>
      <w:divBdr>
        <w:top w:val="none" w:sz="0" w:space="0" w:color="auto"/>
        <w:left w:val="none" w:sz="0" w:space="0" w:color="auto"/>
        <w:bottom w:val="none" w:sz="0" w:space="0" w:color="auto"/>
        <w:right w:val="none" w:sz="0" w:space="0" w:color="auto"/>
      </w:divBdr>
    </w:div>
    <w:div w:id="80226799">
      <w:bodyDiv w:val="1"/>
      <w:marLeft w:val="0"/>
      <w:marRight w:val="0"/>
      <w:marTop w:val="0"/>
      <w:marBottom w:val="0"/>
      <w:divBdr>
        <w:top w:val="none" w:sz="0" w:space="0" w:color="auto"/>
        <w:left w:val="none" w:sz="0" w:space="0" w:color="auto"/>
        <w:bottom w:val="none" w:sz="0" w:space="0" w:color="auto"/>
        <w:right w:val="none" w:sz="0" w:space="0" w:color="auto"/>
      </w:divBdr>
    </w:div>
    <w:div w:id="427583778">
      <w:bodyDiv w:val="1"/>
      <w:marLeft w:val="0"/>
      <w:marRight w:val="0"/>
      <w:marTop w:val="0"/>
      <w:marBottom w:val="0"/>
      <w:divBdr>
        <w:top w:val="none" w:sz="0" w:space="0" w:color="auto"/>
        <w:left w:val="none" w:sz="0" w:space="0" w:color="auto"/>
        <w:bottom w:val="none" w:sz="0" w:space="0" w:color="auto"/>
        <w:right w:val="none" w:sz="0" w:space="0" w:color="auto"/>
      </w:divBdr>
    </w:div>
    <w:div w:id="518858120">
      <w:bodyDiv w:val="1"/>
      <w:marLeft w:val="0"/>
      <w:marRight w:val="0"/>
      <w:marTop w:val="0"/>
      <w:marBottom w:val="0"/>
      <w:divBdr>
        <w:top w:val="none" w:sz="0" w:space="0" w:color="auto"/>
        <w:left w:val="none" w:sz="0" w:space="0" w:color="auto"/>
        <w:bottom w:val="none" w:sz="0" w:space="0" w:color="auto"/>
        <w:right w:val="none" w:sz="0" w:space="0" w:color="auto"/>
      </w:divBdr>
    </w:div>
    <w:div w:id="56487774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11689782">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65588697">
      <w:bodyDiv w:val="1"/>
      <w:marLeft w:val="0"/>
      <w:marRight w:val="0"/>
      <w:marTop w:val="0"/>
      <w:marBottom w:val="0"/>
      <w:divBdr>
        <w:top w:val="none" w:sz="0" w:space="0" w:color="auto"/>
        <w:left w:val="none" w:sz="0" w:space="0" w:color="auto"/>
        <w:bottom w:val="none" w:sz="0" w:space="0" w:color="auto"/>
        <w:right w:val="none" w:sz="0" w:space="0" w:color="auto"/>
      </w:divBdr>
    </w:div>
    <w:div w:id="1303920725">
      <w:bodyDiv w:val="1"/>
      <w:marLeft w:val="0"/>
      <w:marRight w:val="0"/>
      <w:marTop w:val="0"/>
      <w:marBottom w:val="0"/>
      <w:divBdr>
        <w:top w:val="none" w:sz="0" w:space="0" w:color="auto"/>
        <w:left w:val="none" w:sz="0" w:space="0" w:color="auto"/>
        <w:bottom w:val="none" w:sz="0" w:space="0" w:color="auto"/>
        <w:right w:val="none" w:sz="0" w:space="0" w:color="auto"/>
      </w:divBdr>
    </w:div>
    <w:div w:id="1399553620">
      <w:bodyDiv w:val="1"/>
      <w:marLeft w:val="0"/>
      <w:marRight w:val="0"/>
      <w:marTop w:val="0"/>
      <w:marBottom w:val="0"/>
      <w:divBdr>
        <w:top w:val="none" w:sz="0" w:space="0" w:color="auto"/>
        <w:left w:val="none" w:sz="0" w:space="0" w:color="auto"/>
        <w:bottom w:val="none" w:sz="0" w:space="0" w:color="auto"/>
        <w:right w:val="none" w:sz="0" w:space="0" w:color="auto"/>
      </w:divBdr>
      <w:divsChild>
        <w:div w:id="1981421891">
          <w:marLeft w:val="0"/>
          <w:marRight w:val="0"/>
          <w:marTop w:val="0"/>
          <w:marBottom w:val="0"/>
          <w:divBdr>
            <w:top w:val="none" w:sz="0" w:space="0" w:color="auto"/>
            <w:left w:val="none" w:sz="0" w:space="0" w:color="auto"/>
            <w:bottom w:val="none" w:sz="0" w:space="0" w:color="auto"/>
            <w:right w:val="none" w:sz="0" w:space="0" w:color="auto"/>
          </w:divBdr>
          <w:divsChild>
            <w:div w:id="1261447427">
              <w:marLeft w:val="0"/>
              <w:marRight w:val="60"/>
              <w:marTop w:val="0"/>
              <w:marBottom w:val="0"/>
              <w:divBdr>
                <w:top w:val="none" w:sz="0" w:space="0" w:color="auto"/>
                <w:left w:val="none" w:sz="0" w:space="0" w:color="auto"/>
                <w:bottom w:val="none" w:sz="0" w:space="0" w:color="auto"/>
                <w:right w:val="none" w:sz="0" w:space="0" w:color="auto"/>
              </w:divBdr>
              <w:divsChild>
                <w:div w:id="684017080">
                  <w:marLeft w:val="0"/>
                  <w:marRight w:val="0"/>
                  <w:marTop w:val="0"/>
                  <w:marBottom w:val="120"/>
                  <w:divBdr>
                    <w:top w:val="single" w:sz="6" w:space="0" w:color="C0C0C0"/>
                    <w:left w:val="single" w:sz="6" w:space="0" w:color="D9D9D9"/>
                    <w:bottom w:val="single" w:sz="6" w:space="0" w:color="D9D9D9"/>
                    <w:right w:val="single" w:sz="6" w:space="0" w:color="D9D9D9"/>
                  </w:divBdr>
                  <w:divsChild>
                    <w:div w:id="1314599777">
                      <w:marLeft w:val="0"/>
                      <w:marRight w:val="0"/>
                      <w:marTop w:val="0"/>
                      <w:marBottom w:val="0"/>
                      <w:divBdr>
                        <w:top w:val="none" w:sz="0" w:space="0" w:color="auto"/>
                        <w:left w:val="none" w:sz="0" w:space="0" w:color="auto"/>
                        <w:bottom w:val="none" w:sz="0" w:space="0" w:color="auto"/>
                        <w:right w:val="none" w:sz="0" w:space="0" w:color="auto"/>
                      </w:divBdr>
                      <w:divsChild>
                        <w:div w:id="2018730330">
                          <w:marLeft w:val="0"/>
                          <w:marRight w:val="0"/>
                          <w:marTop w:val="0"/>
                          <w:marBottom w:val="0"/>
                          <w:divBdr>
                            <w:top w:val="none" w:sz="0" w:space="0" w:color="auto"/>
                            <w:left w:val="none" w:sz="0" w:space="0" w:color="auto"/>
                            <w:bottom w:val="none" w:sz="0" w:space="0" w:color="auto"/>
                            <w:right w:val="none" w:sz="0" w:space="0" w:color="auto"/>
                          </w:divBdr>
                          <w:divsChild>
                            <w:div w:id="818839294">
                              <w:marLeft w:val="0"/>
                              <w:marRight w:val="0"/>
                              <w:marTop w:val="0"/>
                              <w:marBottom w:val="0"/>
                              <w:divBdr>
                                <w:top w:val="none" w:sz="0" w:space="0" w:color="auto"/>
                                <w:left w:val="none" w:sz="0" w:space="0" w:color="auto"/>
                                <w:bottom w:val="none" w:sz="0" w:space="0" w:color="auto"/>
                                <w:right w:val="none" w:sz="0" w:space="0" w:color="auto"/>
                              </w:divBdr>
                              <w:divsChild>
                                <w:div w:id="618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1841">
          <w:marLeft w:val="0"/>
          <w:marRight w:val="0"/>
          <w:marTop w:val="0"/>
          <w:marBottom w:val="0"/>
          <w:divBdr>
            <w:top w:val="none" w:sz="0" w:space="0" w:color="auto"/>
            <w:left w:val="none" w:sz="0" w:space="0" w:color="auto"/>
            <w:bottom w:val="none" w:sz="0" w:space="0" w:color="auto"/>
            <w:right w:val="none" w:sz="0" w:space="0" w:color="auto"/>
          </w:divBdr>
          <w:divsChild>
            <w:div w:id="1204975478">
              <w:marLeft w:val="60"/>
              <w:marRight w:val="0"/>
              <w:marTop w:val="0"/>
              <w:marBottom w:val="0"/>
              <w:divBdr>
                <w:top w:val="none" w:sz="0" w:space="0" w:color="auto"/>
                <w:left w:val="none" w:sz="0" w:space="0" w:color="auto"/>
                <w:bottom w:val="none" w:sz="0" w:space="0" w:color="auto"/>
                <w:right w:val="none" w:sz="0" w:space="0" w:color="auto"/>
              </w:divBdr>
              <w:divsChild>
                <w:div w:id="408381446">
                  <w:marLeft w:val="0"/>
                  <w:marRight w:val="0"/>
                  <w:marTop w:val="0"/>
                  <w:marBottom w:val="0"/>
                  <w:divBdr>
                    <w:top w:val="none" w:sz="0" w:space="0" w:color="auto"/>
                    <w:left w:val="none" w:sz="0" w:space="0" w:color="auto"/>
                    <w:bottom w:val="none" w:sz="0" w:space="0" w:color="auto"/>
                    <w:right w:val="none" w:sz="0" w:space="0" w:color="auto"/>
                  </w:divBdr>
                  <w:divsChild>
                    <w:div w:id="2142112449">
                      <w:marLeft w:val="0"/>
                      <w:marRight w:val="0"/>
                      <w:marTop w:val="0"/>
                      <w:marBottom w:val="120"/>
                      <w:divBdr>
                        <w:top w:val="single" w:sz="6" w:space="0" w:color="F5F5F5"/>
                        <w:left w:val="single" w:sz="6" w:space="0" w:color="F5F5F5"/>
                        <w:bottom w:val="single" w:sz="6" w:space="0" w:color="F5F5F5"/>
                        <w:right w:val="single" w:sz="6" w:space="0" w:color="F5F5F5"/>
                      </w:divBdr>
                      <w:divsChild>
                        <w:div w:id="217589082">
                          <w:marLeft w:val="0"/>
                          <w:marRight w:val="0"/>
                          <w:marTop w:val="0"/>
                          <w:marBottom w:val="0"/>
                          <w:divBdr>
                            <w:top w:val="none" w:sz="0" w:space="0" w:color="auto"/>
                            <w:left w:val="none" w:sz="0" w:space="0" w:color="auto"/>
                            <w:bottom w:val="none" w:sz="0" w:space="0" w:color="auto"/>
                            <w:right w:val="none" w:sz="0" w:space="0" w:color="auto"/>
                          </w:divBdr>
                          <w:divsChild>
                            <w:div w:id="924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60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7895035">
      <w:bodyDiv w:val="1"/>
      <w:marLeft w:val="0"/>
      <w:marRight w:val="0"/>
      <w:marTop w:val="0"/>
      <w:marBottom w:val="0"/>
      <w:divBdr>
        <w:top w:val="none" w:sz="0" w:space="0" w:color="auto"/>
        <w:left w:val="none" w:sz="0" w:space="0" w:color="auto"/>
        <w:bottom w:val="none" w:sz="0" w:space="0" w:color="auto"/>
        <w:right w:val="none" w:sz="0" w:space="0" w:color="auto"/>
      </w:divBdr>
    </w:div>
    <w:div w:id="179223919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Decisions/8.COM/7.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en/11.com-bure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6D59-E118-41B4-AB85-7F40097D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7</TotalTime>
  <Pages>9</Pages>
  <Words>4072</Words>
  <Characters>22396</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Delsol, Christine</dc:creator>
  <cp:lastModifiedBy>Constantinou, Elena</cp:lastModifiedBy>
  <cp:revision>6</cp:revision>
  <cp:lastPrinted>2016-09-15T08:18:00Z</cp:lastPrinted>
  <dcterms:created xsi:type="dcterms:W3CDTF">2016-10-05T15:11:00Z</dcterms:created>
  <dcterms:modified xsi:type="dcterms:W3CDTF">2016-10-06T14:41:00Z</dcterms:modified>
</cp:coreProperties>
</file>