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38459" w14:textId="4F84738F" w:rsidR="005105F3" w:rsidRPr="00D01265" w:rsidRDefault="005105F3" w:rsidP="005105F3">
      <w:pPr>
        <w:spacing w:before="1440"/>
        <w:jc w:val="center"/>
        <w:rPr>
          <w:rFonts w:ascii="Arial" w:hAnsi="Arial" w:cs="Arial"/>
          <w:b/>
          <w:sz w:val="22"/>
          <w:szCs w:val="22"/>
        </w:rPr>
      </w:pPr>
      <w:r w:rsidRPr="00D01265">
        <w:rPr>
          <w:rFonts w:ascii="Arial" w:hAnsi="Arial"/>
          <w:b/>
          <w:sz w:val="22"/>
        </w:rPr>
        <w:t>CONVENTION POUR LA SAUVEGARDE DU</w:t>
      </w:r>
      <w:r w:rsidRPr="00D01265">
        <w:br/>
      </w:r>
      <w:r w:rsidRPr="00D01265">
        <w:rPr>
          <w:rFonts w:ascii="Arial" w:hAnsi="Arial"/>
          <w:b/>
          <w:sz w:val="22"/>
        </w:rPr>
        <w:t>PATRIMOINE CULTUREL IMMATÉRIEL</w:t>
      </w:r>
    </w:p>
    <w:p w14:paraId="2C592EBD" w14:textId="77777777" w:rsidR="005105F3" w:rsidRPr="00D01265" w:rsidRDefault="005105F3" w:rsidP="005105F3">
      <w:pPr>
        <w:spacing w:before="1200" w:after="120"/>
        <w:jc w:val="center"/>
        <w:rPr>
          <w:rFonts w:ascii="Arial" w:eastAsia="SimSun" w:hAnsi="Arial" w:cs="Arial"/>
          <w:b/>
          <w:sz w:val="22"/>
          <w:szCs w:val="22"/>
        </w:rPr>
      </w:pPr>
      <w:r w:rsidRPr="00D01265">
        <w:rPr>
          <w:rFonts w:ascii="Arial" w:eastAsia="SimSun" w:hAnsi="Arial" w:cs="Arial"/>
          <w:b/>
          <w:sz w:val="22"/>
          <w:szCs w:val="22"/>
        </w:rPr>
        <w:t>COMITÉ INTERGOUVERNEMENTAL DE SAUVEGARDE</w:t>
      </w:r>
      <w:r w:rsidRPr="00D01265">
        <w:rPr>
          <w:rFonts w:ascii="Arial" w:eastAsia="SimSun" w:hAnsi="Arial" w:cs="Arial"/>
          <w:b/>
          <w:sz w:val="22"/>
          <w:szCs w:val="22"/>
        </w:rPr>
        <w:br/>
        <w:t>DU PATRIMOINE CULTUREL IMMATÉRIEL</w:t>
      </w:r>
    </w:p>
    <w:p w14:paraId="7462CB6B" w14:textId="77777777" w:rsidR="005105F3" w:rsidRPr="00D01265" w:rsidRDefault="005105F3" w:rsidP="005105F3">
      <w:pPr>
        <w:spacing w:before="840"/>
        <w:jc w:val="center"/>
        <w:rPr>
          <w:rFonts w:ascii="Arial" w:hAnsi="Arial" w:cs="Arial"/>
          <w:b/>
          <w:sz w:val="22"/>
          <w:szCs w:val="22"/>
        </w:rPr>
      </w:pPr>
      <w:r>
        <w:rPr>
          <w:rFonts w:ascii="Arial" w:hAnsi="Arial"/>
          <w:b/>
          <w:sz w:val="22"/>
        </w:rPr>
        <w:t>Réunion du Bureau</w:t>
      </w:r>
      <w:r>
        <w:rPr>
          <w:rFonts w:ascii="Arial" w:hAnsi="Arial"/>
          <w:b/>
          <w:sz w:val="22"/>
        </w:rPr>
        <w:br/>
        <w:t>Siège de l’UNESCO, Paris, salle VIII</w:t>
      </w:r>
    </w:p>
    <w:p w14:paraId="0D22C202" w14:textId="07F414BF" w:rsidR="005105F3" w:rsidRPr="00D01265" w:rsidRDefault="005105F3" w:rsidP="005105F3">
      <w:pPr>
        <w:jc w:val="center"/>
        <w:rPr>
          <w:rFonts w:ascii="Arial" w:hAnsi="Arial" w:cs="Arial"/>
          <w:b/>
          <w:sz w:val="22"/>
          <w:szCs w:val="22"/>
        </w:rPr>
      </w:pPr>
      <w:r>
        <w:rPr>
          <w:rFonts w:ascii="Arial" w:hAnsi="Arial"/>
          <w:b/>
          <w:sz w:val="22"/>
        </w:rPr>
        <w:t> </w:t>
      </w:r>
      <w:r w:rsidRPr="00C40873">
        <w:rPr>
          <w:rFonts w:ascii="Arial" w:hAnsi="Arial"/>
          <w:b/>
          <w:sz w:val="22"/>
        </w:rPr>
        <w:t>20 octobre 201</w:t>
      </w:r>
      <w:r w:rsidR="00B022AD" w:rsidRPr="00C40873">
        <w:rPr>
          <w:rFonts w:ascii="Arial" w:hAnsi="Arial"/>
          <w:b/>
          <w:sz w:val="22"/>
        </w:rPr>
        <w:t>6</w:t>
      </w:r>
      <w:r w:rsidRPr="00C40873">
        <w:rPr>
          <w:rFonts w:ascii="Arial" w:hAnsi="Arial"/>
          <w:b/>
          <w:sz w:val="22"/>
        </w:rPr>
        <w:t>, 10 heures – 13 heures</w:t>
      </w:r>
    </w:p>
    <w:p w14:paraId="09797D34" w14:textId="55BF5A2C" w:rsidR="005105F3" w:rsidRPr="00C61E7A" w:rsidRDefault="005105F3" w:rsidP="005105F3">
      <w:pPr>
        <w:pStyle w:val="Sansinterligne2"/>
        <w:spacing w:before="1080"/>
        <w:jc w:val="center"/>
        <w:rPr>
          <w:rFonts w:ascii="Arial" w:hAnsi="Arial"/>
          <w:b/>
          <w:sz w:val="22"/>
        </w:rPr>
      </w:pPr>
      <w:r w:rsidRPr="00D01265">
        <w:rPr>
          <w:rFonts w:ascii="Arial" w:hAnsi="Arial"/>
          <w:b/>
          <w:sz w:val="22"/>
          <w:u w:val="single"/>
        </w:rPr>
        <w:t>Point</w:t>
      </w:r>
      <w:r>
        <w:rPr>
          <w:rFonts w:ascii="Arial" w:hAnsi="Arial"/>
          <w:b/>
          <w:sz w:val="22"/>
          <w:u w:val="single"/>
        </w:rPr>
        <w:t xml:space="preserve"> </w:t>
      </w:r>
      <w:r w:rsidR="00BB16CD">
        <w:rPr>
          <w:rFonts w:ascii="Arial" w:hAnsi="Arial"/>
          <w:b/>
          <w:sz w:val="22"/>
          <w:u w:val="single"/>
        </w:rPr>
        <w:t>5</w:t>
      </w:r>
      <w:r>
        <w:rPr>
          <w:rFonts w:ascii="Arial" w:hAnsi="Arial"/>
          <w:b/>
          <w:sz w:val="22"/>
          <w:u w:val="single"/>
        </w:rPr>
        <w:t> </w:t>
      </w:r>
      <w:r>
        <w:rPr>
          <w:rFonts w:ascii="Arial" w:hAnsi="Arial"/>
          <w:b/>
          <w:sz w:val="22"/>
        </w:rPr>
        <w:t>:</w:t>
      </w:r>
    </w:p>
    <w:p w14:paraId="613A6F54" w14:textId="11817509" w:rsidR="005105F3" w:rsidRPr="00E76B4F" w:rsidRDefault="005105F3" w:rsidP="00C40873">
      <w:pPr>
        <w:pStyle w:val="Sansinterligne2"/>
        <w:spacing w:after="840"/>
        <w:jc w:val="center"/>
        <w:rPr>
          <w:rFonts w:ascii="Arial" w:hAnsi="Arial" w:cs="Arial"/>
          <w:b/>
          <w:sz w:val="22"/>
          <w:szCs w:val="22"/>
        </w:rPr>
      </w:pPr>
      <w:r w:rsidRPr="00C61E7A">
        <w:rPr>
          <w:rFonts w:ascii="Arial" w:hAnsi="Arial"/>
          <w:b/>
          <w:sz w:val="22"/>
        </w:rPr>
        <w:t>Examen de</w:t>
      </w:r>
      <w:r w:rsidR="00BB16CD">
        <w:rPr>
          <w:rFonts w:ascii="Arial" w:hAnsi="Arial"/>
          <w:b/>
          <w:sz w:val="22"/>
        </w:rPr>
        <w:t xml:space="preserve"> trois</w:t>
      </w:r>
      <w:r w:rsidRPr="00C61E7A">
        <w:rPr>
          <w:rFonts w:ascii="Arial" w:hAnsi="Arial"/>
          <w:b/>
          <w:sz w:val="22"/>
        </w:rPr>
        <w:t xml:space="preserve"> demandes d’assistance internationale</w:t>
      </w:r>
      <w:r w:rsidR="00B022AD">
        <w:rPr>
          <w:rFonts w:ascii="Arial" w:hAnsi="Arial"/>
          <w:b/>
          <w:sz w:val="22"/>
        </w:rPr>
        <w:br/>
      </w:r>
      <w:r w:rsidRPr="00C61E7A">
        <w:rPr>
          <w:rFonts w:ascii="Arial" w:hAnsi="Arial"/>
          <w:b/>
          <w:sz w:val="22"/>
        </w:rPr>
        <w:t>jusqu’à</w:t>
      </w:r>
      <w:r>
        <w:rPr>
          <w:rFonts w:ascii="Arial" w:hAnsi="Arial"/>
          <w:b/>
          <w:sz w:val="22"/>
        </w:rPr>
        <w:t xml:space="preserve"> 100 000 </w:t>
      </w:r>
      <w:r w:rsidRPr="00E76B4F">
        <w:rPr>
          <w:rFonts w:ascii="Arial" w:hAnsi="Arial"/>
          <w:b/>
          <w:sz w:val="22"/>
        </w:rPr>
        <w:t>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5105F3" w:rsidRPr="00D01265" w14:paraId="743C3D80" w14:textId="77777777" w:rsidTr="004A514F">
        <w:trPr>
          <w:jc w:val="center"/>
        </w:trPr>
        <w:tc>
          <w:tcPr>
            <w:tcW w:w="5670" w:type="dxa"/>
            <w:vAlign w:val="center"/>
          </w:tcPr>
          <w:p w14:paraId="19CDC6BB" w14:textId="77777777" w:rsidR="005105F3" w:rsidRDefault="005105F3" w:rsidP="004A514F">
            <w:pPr>
              <w:pStyle w:val="Sansinterligne1"/>
              <w:spacing w:before="200" w:after="200"/>
              <w:jc w:val="center"/>
              <w:rPr>
                <w:rFonts w:ascii="Arial" w:hAnsi="Arial"/>
                <w:b/>
                <w:sz w:val="22"/>
              </w:rPr>
            </w:pPr>
            <w:r w:rsidRPr="00D01265">
              <w:rPr>
                <w:rFonts w:ascii="Arial" w:hAnsi="Arial"/>
                <w:b/>
                <w:sz w:val="22"/>
              </w:rPr>
              <w:t>Résumé</w:t>
            </w:r>
          </w:p>
          <w:p w14:paraId="064DA5EA" w14:textId="77777777" w:rsidR="005105F3" w:rsidRPr="00C61E7A" w:rsidRDefault="005105F3" w:rsidP="004A514F">
            <w:pPr>
              <w:pStyle w:val="Sansinterligne1"/>
              <w:spacing w:before="200" w:after="200"/>
              <w:jc w:val="both"/>
              <w:rPr>
                <w:rFonts w:ascii="Arial" w:hAnsi="Arial" w:cs="Arial"/>
                <w:sz w:val="22"/>
                <w:szCs w:val="22"/>
              </w:rPr>
            </w:pPr>
            <w:r w:rsidRPr="00C61E7A">
              <w:rPr>
                <w:rFonts w:ascii="Arial" w:hAnsi="Arial"/>
                <w:sz w:val="22"/>
              </w:rPr>
              <w:t xml:space="preserve">Le paragraphe 49 des Directives opérationnelles </w:t>
            </w:r>
            <w:r>
              <w:rPr>
                <w:rFonts w:ascii="Arial" w:hAnsi="Arial"/>
                <w:sz w:val="22"/>
              </w:rPr>
              <w:t xml:space="preserve">stipule que les demandes jusqu’à </w:t>
            </w:r>
            <w:r w:rsidRPr="00C61E7A">
              <w:rPr>
                <w:rFonts w:ascii="Arial" w:hAnsi="Arial"/>
                <w:sz w:val="22"/>
              </w:rPr>
              <w:t xml:space="preserve">100 000 </w:t>
            </w:r>
            <w:r w:rsidRPr="00C61E7A">
              <w:rPr>
                <w:rFonts w:ascii="Arial" w:hAnsi="Arial"/>
                <w:sz w:val="22"/>
                <w:szCs w:val="22"/>
              </w:rPr>
              <w:t>dollars des États-Unis</w:t>
            </w:r>
            <w:r>
              <w:rPr>
                <w:rFonts w:ascii="Arial" w:hAnsi="Arial"/>
                <w:sz w:val="22"/>
                <w:szCs w:val="22"/>
              </w:rPr>
              <w:t xml:space="preserve"> sont examinées et approuvées par le Bureau du Comité. Le présent</w:t>
            </w:r>
            <w:r w:rsidR="004A514F">
              <w:rPr>
                <w:rFonts w:ascii="Arial" w:hAnsi="Arial"/>
                <w:sz w:val="22"/>
                <w:szCs w:val="22"/>
              </w:rPr>
              <w:t xml:space="preserve"> document comprend un aperçu des trois</w:t>
            </w:r>
            <w:r>
              <w:rPr>
                <w:rFonts w:ascii="Arial" w:hAnsi="Arial"/>
                <w:sz w:val="22"/>
                <w:szCs w:val="22"/>
              </w:rPr>
              <w:t xml:space="preserve"> demandes que le Secrétariat a traitées ainsi que des projets de </w:t>
            </w:r>
            <w:r w:rsidRPr="00C61E7A">
              <w:rPr>
                <w:rFonts w:ascii="Arial" w:hAnsi="Arial"/>
                <w:sz w:val="22"/>
                <w:szCs w:val="22"/>
              </w:rPr>
              <w:t>décision</w:t>
            </w:r>
            <w:r>
              <w:rPr>
                <w:rFonts w:ascii="Arial" w:hAnsi="Arial"/>
                <w:sz w:val="22"/>
                <w:szCs w:val="22"/>
              </w:rPr>
              <w:t xml:space="preserve"> relatifs à chacune de ces demandes.  </w:t>
            </w:r>
          </w:p>
          <w:p w14:paraId="6BE2BB67" w14:textId="77777777" w:rsidR="005105F3" w:rsidRPr="00D01265" w:rsidRDefault="005105F3" w:rsidP="004A514F">
            <w:pPr>
              <w:pStyle w:val="Sansinterligne2"/>
              <w:spacing w:after="120"/>
              <w:jc w:val="both"/>
              <w:rPr>
                <w:rFonts w:ascii="Arial" w:hAnsi="Arial" w:cs="Arial"/>
                <w:b/>
                <w:sz w:val="22"/>
                <w:szCs w:val="22"/>
              </w:rPr>
            </w:pPr>
            <w:r w:rsidRPr="00C61E7A">
              <w:rPr>
                <w:rFonts w:ascii="Arial" w:hAnsi="Arial"/>
                <w:b/>
                <w:sz w:val="22"/>
              </w:rPr>
              <w:t xml:space="preserve">Décision requise : </w:t>
            </w:r>
            <w:r w:rsidRPr="00C61E7A">
              <w:rPr>
                <w:rFonts w:ascii="Arial" w:hAnsi="Arial"/>
                <w:sz w:val="22"/>
              </w:rPr>
              <w:t>paragraphe</w:t>
            </w:r>
            <w:r>
              <w:rPr>
                <w:rFonts w:ascii="Arial" w:hAnsi="Arial"/>
                <w:sz w:val="22"/>
              </w:rPr>
              <w:t xml:space="preserve"> 7</w:t>
            </w:r>
          </w:p>
        </w:tc>
      </w:tr>
    </w:tbl>
    <w:p w14:paraId="461044AC" w14:textId="77777777" w:rsidR="005105F3" w:rsidRPr="00D01265" w:rsidRDefault="005105F3" w:rsidP="005105F3">
      <w:pPr>
        <w:pStyle w:val="GAPara"/>
        <w:jc w:val="both"/>
      </w:pPr>
      <w:r w:rsidRPr="00D01265">
        <w:br w:type="page"/>
      </w:r>
    </w:p>
    <w:p w14:paraId="792746FC" w14:textId="77777777" w:rsidR="005105F3" w:rsidRDefault="005105F3" w:rsidP="005105F3">
      <w:pPr>
        <w:pStyle w:val="GAParabodytext"/>
        <w:numPr>
          <w:ilvl w:val="0"/>
          <w:numId w:val="0"/>
        </w:numPr>
        <w:ind w:left="567"/>
        <w:rPr>
          <w:lang w:val="fr-FR"/>
        </w:rPr>
      </w:pPr>
    </w:p>
    <w:p w14:paraId="72DB1CD7" w14:textId="32A888F6" w:rsidR="005105F3" w:rsidRDefault="005105F3" w:rsidP="005105F3">
      <w:pPr>
        <w:pStyle w:val="Paragraph"/>
        <w:tabs>
          <w:tab w:val="clear" w:pos="360"/>
          <w:tab w:val="num" w:pos="567"/>
        </w:tabs>
        <w:ind w:left="567" w:hanging="567"/>
        <w:rPr>
          <w:lang w:val="fr-FR"/>
        </w:rPr>
      </w:pPr>
      <w:r>
        <w:rPr>
          <w:lang w:val="fr-FR"/>
        </w:rPr>
        <w:t xml:space="preserve">Comme le </w:t>
      </w:r>
      <w:r w:rsidRPr="008710D7">
        <w:rPr>
          <w:lang w:val="fr-FR"/>
        </w:rPr>
        <w:t>stipul</w:t>
      </w:r>
      <w:r>
        <w:rPr>
          <w:lang w:val="fr-FR"/>
        </w:rPr>
        <w:t>e l’a</w:t>
      </w:r>
      <w:r w:rsidRPr="008710D7">
        <w:rPr>
          <w:lang w:val="fr-FR"/>
        </w:rPr>
        <w:t>rticle</w:t>
      </w:r>
      <w:r>
        <w:rPr>
          <w:lang w:val="fr-FR"/>
        </w:rPr>
        <w:t> </w:t>
      </w:r>
      <w:r w:rsidRPr="008710D7">
        <w:rPr>
          <w:lang w:val="fr-FR"/>
        </w:rPr>
        <w:t xml:space="preserve">20 </w:t>
      </w:r>
      <w:r>
        <w:rPr>
          <w:lang w:val="fr-FR"/>
        </w:rPr>
        <w:t xml:space="preserve">de la </w:t>
      </w:r>
      <w:r w:rsidRPr="008710D7">
        <w:rPr>
          <w:lang w:val="fr-FR"/>
        </w:rPr>
        <w:t xml:space="preserve">Convention, </w:t>
      </w:r>
      <w:r>
        <w:rPr>
          <w:lang w:val="fr-FR"/>
        </w:rPr>
        <w:t xml:space="preserve">l’assistance internationale peut être accordée aux États parties pour </w:t>
      </w:r>
      <w:r w:rsidRPr="008710D7">
        <w:rPr>
          <w:lang w:val="fr-FR"/>
        </w:rPr>
        <w:t xml:space="preserve">la sauvegarde du patrimoine inscrit sur la Liste du patrimoine culturel immatériel nécessitant une sauvegarde urgente, </w:t>
      </w:r>
      <w:r>
        <w:rPr>
          <w:lang w:val="fr-FR"/>
        </w:rPr>
        <w:t xml:space="preserve">pour la </w:t>
      </w:r>
      <w:r w:rsidRPr="008710D7">
        <w:rPr>
          <w:lang w:val="fr-FR"/>
        </w:rPr>
        <w:t xml:space="preserve">préparation </w:t>
      </w:r>
      <w:r>
        <w:rPr>
          <w:lang w:val="fr-FR"/>
        </w:rPr>
        <w:t>d’inventaires au sens des a</w:t>
      </w:r>
      <w:r w:rsidRPr="008710D7">
        <w:rPr>
          <w:lang w:val="fr-FR"/>
        </w:rPr>
        <w:t>rticles</w:t>
      </w:r>
      <w:r>
        <w:rPr>
          <w:lang w:val="fr-FR"/>
        </w:rPr>
        <w:t> </w:t>
      </w:r>
      <w:r w:rsidRPr="008710D7">
        <w:rPr>
          <w:lang w:val="fr-FR"/>
        </w:rPr>
        <w:t xml:space="preserve">11 </w:t>
      </w:r>
      <w:r>
        <w:rPr>
          <w:lang w:val="fr-FR"/>
        </w:rPr>
        <w:t xml:space="preserve">et </w:t>
      </w:r>
      <w:r w:rsidRPr="008710D7">
        <w:rPr>
          <w:lang w:val="fr-FR"/>
        </w:rPr>
        <w:t xml:space="preserve">12 </w:t>
      </w:r>
      <w:r>
        <w:rPr>
          <w:lang w:val="fr-FR"/>
        </w:rPr>
        <w:t xml:space="preserve">de la </w:t>
      </w:r>
      <w:r w:rsidRPr="008710D7">
        <w:rPr>
          <w:lang w:val="fr-FR"/>
        </w:rPr>
        <w:t xml:space="preserve">Convention, </w:t>
      </w:r>
      <w:r>
        <w:rPr>
          <w:lang w:val="fr-FR"/>
        </w:rPr>
        <w:t xml:space="preserve">à l’appui de </w:t>
      </w:r>
      <w:r w:rsidRPr="008710D7">
        <w:rPr>
          <w:lang w:val="fr-FR"/>
        </w:rPr>
        <w:t xml:space="preserve">programmes, projets </w:t>
      </w:r>
      <w:r>
        <w:rPr>
          <w:lang w:val="fr-FR"/>
        </w:rPr>
        <w:t xml:space="preserve">et </w:t>
      </w:r>
      <w:r w:rsidRPr="008710D7">
        <w:rPr>
          <w:lang w:val="fr-FR"/>
        </w:rPr>
        <w:t xml:space="preserve">activités </w:t>
      </w:r>
      <w:r w:rsidR="0041617E">
        <w:rPr>
          <w:lang w:val="fr-FR"/>
        </w:rPr>
        <w:t>conduits</w:t>
      </w:r>
      <w:r w:rsidR="0041617E" w:rsidRPr="008710D7">
        <w:rPr>
          <w:lang w:val="fr-FR"/>
        </w:rPr>
        <w:t xml:space="preserve"> </w:t>
      </w:r>
      <w:r w:rsidRPr="008710D7">
        <w:rPr>
          <w:lang w:val="fr-FR"/>
        </w:rPr>
        <w:t xml:space="preserve">au niveau national, </w:t>
      </w:r>
      <w:proofErr w:type="spellStart"/>
      <w:r w:rsidRPr="008710D7">
        <w:rPr>
          <w:lang w:val="fr-FR"/>
        </w:rPr>
        <w:t>sous-régional</w:t>
      </w:r>
      <w:proofErr w:type="spellEnd"/>
      <w:r w:rsidRPr="008710D7">
        <w:rPr>
          <w:lang w:val="fr-FR"/>
        </w:rPr>
        <w:t xml:space="preserve"> et régional, visant à la sauvegarde du patrimoine culturel immatériel et </w:t>
      </w:r>
      <w:r>
        <w:rPr>
          <w:lang w:val="fr-FR"/>
        </w:rPr>
        <w:t>dans</w:t>
      </w:r>
      <w:r w:rsidRPr="008710D7">
        <w:rPr>
          <w:lang w:val="fr-FR"/>
        </w:rPr>
        <w:t xml:space="preserve"> tout autre objectif que le Comité jugerait nécessaire. </w:t>
      </w:r>
      <w:r>
        <w:rPr>
          <w:lang w:val="fr-FR"/>
        </w:rPr>
        <w:t>C</w:t>
      </w:r>
      <w:r w:rsidRPr="008710D7">
        <w:rPr>
          <w:lang w:val="fr-FR"/>
        </w:rPr>
        <w:t>onform</w:t>
      </w:r>
      <w:r>
        <w:rPr>
          <w:lang w:val="fr-FR"/>
        </w:rPr>
        <w:t xml:space="preserve">ément au </w:t>
      </w:r>
      <w:r w:rsidRPr="008710D7">
        <w:rPr>
          <w:lang w:val="fr-FR"/>
        </w:rPr>
        <w:t>paragraph</w:t>
      </w:r>
      <w:r w:rsidR="004F3878">
        <w:rPr>
          <w:lang w:val="fr-FR"/>
        </w:rPr>
        <w:t xml:space="preserve">e 47 </w:t>
      </w:r>
      <w:r w:rsidR="006131A6">
        <w:rPr>
          <w:lang w:val="fr-FR"/>
        </w:rPr>
        <w:t xml:space="preserve">des </w:t>
      </w:r>
      <w:r>
        <w:rPr>
          <w:lang w:val="fr-FR"/>
        </w:rPr>
        <w:t>Directives opérationnelles</w:t>
      </w:r>
      <w:r w:rsidRPr="008710D7">
        <w:rPr>
          <w:lang w:val="fr-FR"/>
        </w:rPr>
        <w:t xml:space="preserve">, </w:t>
      </w:r>
      <w:r>
        <w:rPr>
          <w:lang w:val="fr-FR"/>
        </w:rPr>
        <w:t>et suite à ses récentes révisions, les demandes d’assistance internationale jusqu’à 100 </w:t>
      </w:r>
      <w:r w:rsidRPr="008710D7">
        <w:rPr>
          <w:lang w:val="fr-FR"/>
        </w:rPr>
        <w:t>000</w:t>
      </w:r>
      <w:r>
        <w:rPr>
          <w:lang w:val="fr-FR"/>
        </w:rPr>
        <w:t xml:space="preserve"> dollars des États-Unis </w:t>
      </w:r>
      <w:r w:rsidRPr="008710D7">
        <w:rPr>
          <w:lang w:val="fr-FR"/>
        </w:rPr>
        <w:t>(</w:t>
      </w:r>
      <w:r>
        <w:rPr>
          <w:lang w:val="fr-FR"/>
        </w:rPr>
        <w:t>à l’exception des demandes d’assistance préparatoire</w:t>
      </w:r>
      <w:r w:rsidRPr="008710D7">
        <w:rPr>
          <w:lang w:val="fr-FR"/>
        </w:rPr>
        <w:t xml:space="preserve">) </w:t>
      </w:r>
      <w:r>
        <w:rPr>
          <w:lang w:val="fr-FR"/>
        </w:rPr>
        <w:t>peuvent être soumises à tout moment</w:t>
      </w:r>
      <w:r w:rsidRPr="008710D7">
        <w:rPr>
          <w:lang w:val="fr-FR"/>
        </w:rPr>
        <w:t xml:space="preserve">. </w:t>
      </w:r>
      <w:r>
        <w:rPr>
          <w:lang w:val="fr-FR"/>
        </w:rPr>
        <w:t xml:space="preserve">Le </w:t>
      </w:r>
      <w:r w:rsidRPr="008710D7">
        <w:rPr>
          <w:lang w:val="fr-FR"/>
        </w:rPr>
        <w:t>paragraph</w:t>
      </w:r>
      <w:r>
        <w:rPr>
          <w:lang w:val="fr-FR"/>
        </w:rPr>
        <w:t>e </w:t>
      </w:r>
      <w:r w:rsidRPr="008710D7">
        <w:rPr>
          <w:lang w:val="fr-FR"/>
        </w:rPr>
        <w:t xml:space="preserve">49 </w:t>
      </w:r>
      <w:r>
        <w:rPr>
          <w:lang w:val="fr-FR"/>
        </w:rPr>
        <w:t>précise que les demandes jusqu’à 100 </w:t>
      </w:r>
      <w:r w:rsidRPr="008710D7">
        <w:rPr>
          <w:lang w:val="fr-FR"/>
        </w:rPr>
        <w:t>000</w:t>
      </w:r>
      <w:r>
        <w:rPr>
          <w:lang w:val="fr-FR"/>
        </w:rPr>
        <w:t xml:space="preserve"> dollars des États-Unis sont </w:t>
      </w:r>
      <w:r w:rsidRPr="008710D7">
        <w:rPr>
          <w:lang w:val="fr-FR"/>
        </w:rPr>
        <w:t>examin</w:t>
      </w:r>
      <w:r>
        <w:rPr>
          <w:lang w:val="fr-FR"/>
        </w:rPr>
        <w:t xml:space="preserve">ées et </w:t>
      </w:r>
      <w:r w:rsidRPr="008710D7">
        <w:rPr>
          <w:lang w:val="fr-FR"/>
        </w:rPr>
        <w:t>appro</w:t>
      </w:r>
      <w:r>
        <w:rPr>
          <w:lang w:val="fr-FR"/>
        </w:rPr>
        <w:t>u</w:t>
      </w:r>
      <w:r w:rsidRPr="008710D7">
        <w:rPr>
          <w:lang w:val="fr-FR"/>
        </w:rPr>
        <w:t>v</w:t>
      </w:r>
      <w:r>
        <w:rPr>
          <w:lang w:val="fr-FR"/>
        </w:rPr>
        <w:t xml:space="preserve">ées par le </w:t>
      </w:r>
      <w:r w:rsidRPr="008710D7">
        <w:rPr>
          <w:lang w:val="fr-FR"/>
        </w:rPr>
        <w:t xml:space="preserve">Bureau </w:t>
      </w:r>
      <w:r>
        <w:rPr>
          <w:lang w:val="fr-FR"/>
        </w:rPr>
        <w:t xml:space="preserve">du </w:t>
      </w:r>
      <w:r w:rsidRPr="008710D7">
        <w:rPr>
          <w:lang w:val="fr-FR"/>
        </w:rPr>
        <w:t>Com</w:t>
      </w:r>
      <w:r>
        <w:rPr>
          <w:lang w:val="fr-FR"/>
        </w:rPr>
        <w:t>ité</w:t>
      </w:r>
      <w:r w:rsidRPr="008710D7">
        <w:rPr>
          <w:lang w:val="fr-FR"/>
        </w:rPr>
        <w:t>.</w:t>
      </w:r>
    </w:p>
    <w:p w14:paraId="5AEE6881" w14:textId="77777777" w:rsidR="005105F3" w:rsidRPr="0084078C" w:rsidRDefault="005105F3" w:rsidP="005105F3">
      <w:pPr>
        <w:pStyle w:val="Paragraph"/>
        <w:numPr>
          <w:ilvl w:val="0"/>
          <w:numId w:val="0"/>
        </w:numPr>
        <w:rPr>
          <w:b/>
          <w:lang w:val="fr-FR"/>
        </w:rPr>
      </w:pPr>
      <w:r w:rsidRPr="0084078C">
        <w:rPr>
          <w:b/>
          <w:lang w:val="fr-FR"/>
        </w:rPr>
        <w:t>Aperçu des demandes en cours</w:t>
      </w:r>
    </w:p>
    <w:p w14:paraId="072BF535" w14:textId="03C1D734" w:rsidR="005105F3" w:rsidRDefault="005105F3" w:rsidP="005105F3">
      <w:pPr>
        <w:pStyle w:val="Marge"/>
        <w:numPr>
          <w:ilvl w:val="0"/>
          <w:numId w:val="3"/>
        </w:numPr>
        <w:tabs>
          <w:tab w:val="clear" w:pos="360"/>
          <w:tab w:val="clear" w:pos="567"/>
        </w:tabs>
        <w:spacing w:after="120"/>
        <w:ind w:left="567" w:hanging="567"/>
        <w:rPr>
          <w:rFonts w:cs="Arial"/>
        </w:rPr>
      </w:pPr>
      <w:r>
        <w:rPr>
          <w:rFonts w:cs="Arial"/>
        </w:rPr>
        <w:t xml:space="preserve">Il est demandé au </w:t>
      </w:r>
      <w:r w:rsidRPr="008710D7">
        <w:rPr>
          <w:rFonts w:cs="Arial"/>
        </w:rPr>
        <w:t xml:space="preserve">Bureau </w:t>
      </w:r>
      <w:r w:rsidRPr="0084078C">
        <w:rPr>
          <w:rFonts w:cs="Arial"/>
        </w:rPr>
        <w:t>d’examiner</w:t>
      </w:r>
      <w:r>
        <w:rPr>
          <w:rFonts w:cs="Arial"/>
        </w:rPr>
        <w:t xml:space="preserve"> </w:t>
      </w:r>
      <w:r w:rsidR="004A514F">
        <w:rPr>
          <w:rFonts w:cs="Arial"/>
        </w:rPr>
        <w:t xml:space="preserve">trois </w:t>
      </w:r>
      <w:r w:rsidRPr="0084078C">
        <w:rPr>
          <w:rFonts w:cs="Arial"/>
        </w:rPr>
        <w:t>demandes complétées et de prendre une décision à leur égard :</w:t>
      </w:r>
    </w:p>
    <w:tbl>
      <w:tblPr>
        <w:tblpPr w:leftFromText="141" w:rightFromText="141" w:vertAnchor="text" w:horzAnchor="page" w:tblpX="1192" w:tblpY="277"/>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1837"/>
        <w:gridCol w:w="1302"/>
        <w:gridCol w:w="4238"/>
        <w:gridCol w:w="1406"/>
        <w:gridCol w:w="969"/>
      </w:tblGrid>
      <w:tr w:rsidR="006131A6" w:rsidRPr="008D4C4B" w14:paraId="15755CBD" w14:textId="77777777" w:rsidTr="004A514F">
        <w:trPr>
          <w:cantSplit/>
          <w:tblHeader/>
        </w:trPr>
        <w:tc>
          <w:tcPr>
            <w:tcW w:w="0" w:type="auto"/>
            <w:tcBorders>
              <w:top w:val="single" w:sz="4" w:space="0" w:color="auto"/>
              <w:bottom w:val="single" w:sz="4" w:space="0" w:color="auto"/>
              <w:right w:val="nil"/>
            </w:tcBorders>
            <w:shd w:val="clear" w:color="auto" w:fill="BFBFBF"/>
            <w:vAlign w:val="center"/>
          </w:tcPr>
          <w:p w14:paraId="3C6AABA6" w14:textId="77777777" w:rsidR="005105F3" w:rsidRPr="002E05E7" w:rsidRDefault="005105F3" w:rsidP="004A514F">
            <w:pPr>
              <w:spacing w:before="120" w:after="120"/>
              <w:jc w:val="center"/>
              <w:rPr>
                <w:rFonts w:ascii="Arial" w:hAnsi="Arial" w:cs="Arial"/>
                <w:sz w:val="20"/>
                <w:szCs w:val="18"/>
              </w:rPr>
            </w:pPr>
            <w:r w:rsidRPr="002E05E7">
              <w:rPr>
                <w:rFonts w:ascii="Arial" w:hAnsi="Arial" w:cs="Arial"/>
                <w:b/>
                <w:bCs/>
                <w:sz w:val="20"/>
                <w:szCs w:val="18"/>
                <w:lang w:eastAsia="en-GB"/>
              </w:rPr>
              <w:t>Projet de décision</w:t>
            </w:r>
          </w:p>
        </w:tc>
        <w:tc>
          <w:tcPr>
            <w:tcW w:w="0" w:type="auto"/>
            <w:tcBorders>
              <w:top w:val="single" w:sz="4" w:space="0" w:color="auto"/>
              <w:left w:val="nil"/>
              <w:bottom w:val="single" w:sz="4" w:space="0" w:color="auto"/>
            </w:tcBorders>
            <w:shd w:val="clear" w:color="auto" w:fill="BFBFBF"/>
            <w:vAlign w:val="center"/>
          </w:tcPr>
          <w:p w14:paraId="6347DE63" w14:textId="77777777" w:rsidR="005105F3" w:rsidRPr="002E05E7" w:rsidRDefault="005105F3" w:rsidP="004A514F">
            <w:pPr>
              <w:spacing w:before="120" w:after="120"/>
              <w:jc w:val="center"/>
              <w:rPr>
                <w:rFonts w:ascii="Arial" w:hAnsi="Arial" w:cs="Arial"/>
                <w:sz w:val="20"/>
                <w:szCs w:val="18"/>
              </w:rPr>
            </w:pPr>
            <w:r w:rsidRPr="002E05E7">
              <w:rPr>
                <w:rFonts w:ascii="Arial" w:hAnsi="Arial" w:cs="Arial"/>
                <w:b/>
                <w:bCs/>
                <w:sz w:val="20"/>
                <w:szCs w:val="18"/>
                <w:lang w:eastAsia="en-GB"/>
              </w:rPr>
              <w:t>État demandeur</w:t>
            </w:r>
          </w:p>
        </w:tc>
        <w:tc>
          <w:tcPr>
            <w:tcW w:w="0" w:type="auto"/>
            <w:tcBorders>
              <w:top w:val="single" w:sz="4" w:space="0" w:color="auto"/>
              <w:bottom w:val="single" w:sz="4" w:space="0" w:color="auto"/>
            </w:tcBorders>
            <w:shd w:val="clear" w:color="auto" w:fill="BFBFBF"/>
            <w:vAlign w:val="center"/>
          </w:tcPr>
          <w:p w14:paraId="572B690F" w14:textId="77777777" w:rsidR="005105F3" w:rsidRPr="002E05E7" w:rsidRDefault="005105F3" w:rsidP="004A514F">
            <w:pPr>
              <w:spacing w:before="120" w:after="120"/>
              <w:jc w:val="center"/>
              <w:rPr>
                <w:rFonts w:ascii="Arial" w:hAnsi="Arial" w:cs="Arial"/>
                <w:sz w:val="20"/>
                <w:szCs w:val="18"/>
              </w:rPr>
            </w:pPr>
            <w:r w:rsidRPr="002E05E7">
              <w:rPr>
                <w:rFonts w:ascii="Arial" w:hAnsi="Arial" w:cs="Arial"/>
                <w:b/>
                <w:bCs/>
                <w:sz w:val="20"/>
                <w:szCs w:val="18"/>
                <w:lang w:eastAsia="en-GB"/>
              </w:rPr>
              <w:t>Titre du projet</w:t>
            </w:r>
          </w:p>
        </w:tc>
        <w:tc>
          <w:tcPr>
            <w:tcW w:w="0" w:type="auto"/>
            <w:tcBorders>
              <w:top w:val="single" w:sz="4" w:space="0" w:color="auto"/>
              <w:bottom w:val="single" w:sz="4" w:space="0" w:color="auto"/>
            </w:tcBorders>
            <w:shd w:val="clear" w:color="auto" w:fill="BFBFBF"/>
            <w:vAlign w:val="center"/>
          </w:tcPr>
          <w:p w14:paraId="376A5046" w14:textId="77777777" w:rsidR="005105F3" w:rsidRPr="002E05E7" w:rsidRDefault="005105F3" w:rsidP="004A514F">
            <w:pPr>
              <w:spacing w:before="120" w:after="120"/>
              <w:jc w:val="center"/>
              <w:rPr>
                <w:rFonts w:ascii="Arial" w:hAnsi="Arial" w:cs="Arial"/>
                <w:b/>
                <w:bCs/>
                <w:sz w:val="20"/>
                <w:szCs w:val="20"/>
                <w:lang w:eastAsia="en-GB"/>
              </w:rPr>
            </w:pPr>
            <w:r w:rsidRPr="002E05E7">
              <w:rPr>
                <w:rFonts w:ascii="Arial" w:hAnsi="Arial" w:cs="Arial"/>
                <w:b/>
                <w:bCs/>
                <w:sz w:val="20"/>
                <w:szCs w:val="20"/>
                <w:lang w:eastAsia="en-GB"/>
              </w:rPr>
              <w:t xml:space="preserve">Montant demandé </w:t>
            </w:r>
            <w:r w:rsidRPr="002E05E7">
              <w:rPr>
                <w:rFonts w:ascii="Arial" w:hAnsi="Arial" w:cs="Arial"/>
                <w:b/>
                <w:bCs/>
                <w:sz w:val="20"/>
                <w:szCs w:val="20"/>
                <w:lang w:eastAsia="en-GB"/>
              </w:rPr>
              <w:br/>
              <w:t>(en dollars des États-Unis)</w:t>
            </w:r>
          </w:p>
        </w:tc>
        <w:tc>
          <w:tcPr>
            <w:tcW w:w="0" w:type="auto"/>
            <w:tcBorders>
              <w:top w:val="single" w:sz="4" w:space="0" w:color="auto"/>
              <w:bottom w:val="single" w:sz="4" w:space="0" w:color="auto"/>
            </w:tcBorders>
            <w:shd w:val="clear" w:color="auto" w:fill="BFBFBF"/>
            <w:vAlign w:val="center"/>
          </w:tcPr>
          <w:p w14:paraId="04964F85" w14:textId="77777777" w:rsidR="005105F3" w:rsidRPr="002E05E7" w:rsidRDefault="005105F3" w:rsidP="004A514F">
            <w:pPr>
              <w:spacing w:before="120" w:after="120"/>
              <w:jc w:val="center"/>
              <w:rPr>
                <w:rFonts w:ascii="Arial" w:hAnsi="Arial" w:cs="Arial"/>
                <w:sz w:val="20"/>
                <w:szCs w:val="18"/>
              </w:rPr>
            </w:pPr>
            <w:r w:rsidRPr="002E05E7">
              <w:rPr>
                <w:rFonts w:ascii="Arial" w:hAnsi="Arial" w:cs="Arial"/>
                <w:b/>
                <w:bCs/>
                <w:sz w:val="20"/>
                <w:szCs w:val="18"/>
                <w:lang w:eastAsia="en-GB"/>
              </w:rPr>
              <w:t>N° de dossier</w:t>
            </w:r>
          </w:p>
        </w:tc>
      </w:tr>
      <w:tr w:rsidR="006131A6" w:rsidRPr="00DB0F6F" w14:paraId="613BD071" w14:textId="77777777" w:rsidTr="004A514F">
        <w:trPr>
          <w:cantSplit/>
          <w:tblHeader/>
        </w:trPr>
        <w:tc>
          <w:tcPr>
            <w:tcW w:w="0" w:type="auto"/>
            <w:tcBorders>
              <w:top w:val="single" w:sz="4" w:space="0" w:color="auto"/>
              <w:bottom w:val="single" w:sz="4" w:space="0" w:color="auto"/>
              <w:right w:val="nil"/>
            </w:tcBorders>
            <w:shd w:val="clear" w:color="auto" w:fill="auto"/>
          </w:tcPr>
          <w:p w14:paraId="527373B5" w14:textId="00B5A388" w:rsidR="005105F3" w:rsidRPr="00DB0F6F" w:rsidRDefault="0002160E" w:rsidP="004A514F">
            <w:pPr>
              <w:spacing w:before="120" w:after="120"/>
              <w:jc w:val="both"/>
              <w:rPr>
                <w:rFonts w:ascii="Arial" w:hAnsi="Arial" w:cs="Arial"/>
                <w:bCs/>
                <w:sz w:val="20"/>
                <w:szCs w:val="20"/>
                <w:lang w:eastAsia="en-GB"/>
              </w:rPr>
            </w:pPr>
            <w:r>
              <w:rPr>
                <w:rFonts w:ascii="Arial" w:hAnsi="Arial" w:cs="Arial"/>
                <w:bCs/>
                <w:color w:val="000000"/>
                <w:sz w:val="20"/>
                <w:szCs w:val="20"/>
                <w:lang w:eastAsia="en-GB"/>
              </w:rPr>
              <w:t>11.COM 3.BUR 5</w:t>
            </w:r>
            <w:r w:rsidR="005105F3" w:rsidRPr="00DB0F6F">
              <w:rPr>
                <w:rFonts w:ascii="Arial" w:hAnsi="Arial" w:cs="Arial"/>
                <w:bCs/>
                <w:color w:val="000000"/>
                <w:sz w:val="20"/>
                <w:szCs w:val="20"/>
                <w:lang w:eastAsia="en-GB"/>
              </w:rPr>
              <w:t>.1</w:t>
            </w:r>
          </w:p>
        </w:tc>
        <w:tc>
          <w:tcPr>
            <w:tcW w:w="0" w:type="auto"/>
            <w:tcBorders>
              <w:top w:val="single" w:sz="4" w:space="0" w:color="auto"/>
              <w:left w:val="nil"/>
              <w:bottom w:val="single" w:sz="4" w:space="0" w:color="auto"/>
            </w:tcBorders>
            <w:shd w:val="clear" w:color="auto" w:fill="auto"/>
          </w:tcPr>
          <w:p w14:paraId="322AD7AC" w14:textId="77777777" w:rsidR="005105F3" w:rsidRPr="00DB0F6F" w:rsidRDefault="005105F3" w:rsidP="004A514F">
            <w:pPr>
              <w:spacing w:before="120" w:after="120"/>
              <w:jc w:val="center"/>
              <w:rPr>
                <w:rFonts w:ascii="Arial" w:hAnsi="Arial" w:cs="Arial"/>
                <w:bCs/>
                <w:sz w:val="20"/>
                <w:szCs w:val="20"/>
                <w:lang w:eastAsia="en-GB"/>
              </w:rPr>
            </w:pPr>
            <w:r w:rsidRPr="00DB0F6F">
              <w:rPr>
                <w:rFonts w:ascii="Arial" w:hAnsi="Arial" w:cs="Arial"/>
                <w:sz w:val="20"/>
                <w:szCs w:val="20"/>
              </w:rPr>
              <w:t>Botswana</w:t>
            </w:r>
          </w:p>
        </w:tc>
        <w:tc>
          <w:tcPr>
            <w:tcW w:w="0" w:type="auto"/>
            <w:tcBorders>
              <w:top w:val="single" w:sz="4" w:space="0" w:color="auto"/>
              <w:bottom w:val="single" w:sz="4" w:space="0" w:color="auto"/>
            </w:tcBorders>
            <w:shd w:val="clear" w:color="auto" w:fill="auto"/>
          </w:tcPr>
          <w:p w14:paraId="30A0B10F" w14:textId="3E699625" w:rsidR="005105F3" w:rsidRPr="00DB0F6F" w:rsidRDefault="006E0390" w:rsidP="004A514F">
            <w:pPr>
              <w:spacing w:before="120" w:after="120"/>
              <w:rPr>
                <w:rFonts w:ascii="Arial" w:hAnsi="Arial" w:cs="Arial"/>
                <w:sz w:val="20"/>
                <w:szCs w:val="20"/>
              </w:rPr>
            </w:pPr>
            <w:r>
              <w:rPr>
                <w:rFonts w:ascii="Arial" w:hAnsi="Arial" w:cs="Arial"/>
                <w:sz w:val="20"/>
                <w:szCs w:val="20"/>
              </w:rPr>
              <w:t>La v</w:t>
            </w:r>
            <w:r w:rsidR="0041617E">
              <w:rPr>
                <w:rFonts w:ascii="Arial" w:hAnsi="Arial" w:cs="Arial"/>
                <w:sz w:val="20"/>
                <w:szCs w:val="20"/>
              </w:rPr>
              <w:t>alorisation du savoir-faire</w:t>
            </w:r>
            <w:r w:rsidR="005105F3" w:rsidRPr="00DB0F6F">
              <w:rPr>
                <w:rFonts w:ascii="Arial" w:hAnsi="Arial" w:cs="Arial"/>
                <w:sz w:val="20"/>
                <w:szCs w:val="20"/>
              </w:rPr>
              <w:t xml:space="preserve"> de la poterie en terre cuite dans le district de </w:t>
            </w:r>
            <w:proofErr w:type="spellStart"/>
            <w:r w:rsidR="005105F3" w:rsidRPr="00DB0F6F">
              <w:rPr>
                <w:rFonts w:ascii="Arial" w:hAnsi="Arial" w:cs="Arial"/>
                <w:sz w:val="20"/>
                <w:szCs w:val="20"/>
              </w:rPr>
              <w:t>Kgatleng</w:t>
            </w:r>
            <w:proofErr w:type="spellEnd"/>
          </w:p>
        </w:tc>
        <w:tc>
          <w:tcPr>
            <w:tcW w:w="0" w:type="auto"/>
            <w:tcBorders>
              <w:top w:val="single" w:sz="4" w:space="0" w:color="auto"/>
              <w:bottom w:val="single" w:sz="4" w:space="0" w:color="auto"/>
            </w:tcBorders>
          </w:tcPr>
          <w:p w14:paraId="1FB5628B" w14:textId="77777777" w:rsidR="005105F3" w:rsidRPr="00DB0F6F" w:rsidRDefault="005105F3" w:rsidP="004A514F">
            <w:pPr>
              <w:spacing w:before="120" w:after="120"/>
              <w:jc w:val="center"/>
              <w:rPr>
                <w:rFonts w:ascii="Arial" w:hAnsi="Arial" w:cs="Arial"/>
                <w:sz w:val="20"/>
                <w:szCs w:val="20"/>
              </w:rPr>
            </w:pPr>
            <w:r w:rsidRPr="00DB0F6F">
              <w:rPr>
                <w:rFonts w:ascii="Arial" w:hAnsi="Arial" w:cs="Arial"/>
                <w:sz w:val="20"/>
                <w:szCs w:val="20"/>
              </w:rPr>
              <w:t>68 261,10</w:t>
            </w:r>
          </w:p>
        </w:tc>
        <w:tc>
          <w:tcPr>
            <w:tcW w:w="0" w:type="auto"/>
            <w:tcBorders>
              <w:top w:val="single" w:sz="4" w:space="0" w:color="auto"/>
              <w:bottom w:val="single" w:sz="4" w:space="0" w:color="auto"/>
            </w:tcBorders>
            <w:shd w:val="clear" w:color="auto" w:fill="auto"/>
          </w:tcPr>
          <w:p w14:paraId="0C923D06" w14:textId="77777777" w:rsidR="005105F3" w:rsidRPr="00DB0F6F" w:rsidRDefault="005105F3" w:rsidP="004A514F">
            <w:pPr>
              <w:spacing w:before="120" w:after="120"/>
              <w:jc w:val="center"/>
              <w:rPr>
                <w:rFonts w:ascii="Arial" w:hAnsi="Arial" w:cs="Arial"/>
                <w:bCs/>
                <w:sz w:val="20"/>
                <w:szCs w:val="20"/>
                <w:lang w:eastAsia="en-GB"/>
              </w:rPr>
            </w:pPr>
            <w:r w:rsidRPr="00DB0F6F">
              <w:rPr>
                <w:rFonts w:ascii="Arial" w:hAnsi="Arial" w:cs="Arial"/>
                <w:bCs/>
                <w:sz w:val="20"/>
                <w:szCs w:val="20"/>
                <w:lang w:eastAsia="en-GB"/>
              </w:rPr>
              <w:t>01153</w:t>
            </w:r>
          </w:p>
        </w:tc>
      </w:tr>
      <w:tr w:rsidR="006131A6" w:rsidRPr="00DB0F6F" w14:paraId="3103A713" w14:textId="77777777" w:rsidTr="004A514F">
        <w:trPr>
          <w:cantSplit/>
          <w:tblHeader/>
        </w:trPr>
        <w:tc>
          <w:tcPr>
            <w:tcW w:w="0" w:type="auto"/>
            <w:tcBorders>
              <w:top w:val="single" w:sz="4" w:space="0" w:color="auto"/>
              <w:bottom w:val="single" w:sz="4" w:space="0" w:color="auto"/>
              <w:right w:val="nil"/>
            </w:tcBorders>
            <w:shd w:val="clear" w:color="auto" w:fill="auto"/>
          </w:tcPr>
          <w:p w14:paraId="4EB860E8" w14:textId="6E9DA232" w:rsidR="005105F3" w:rsidRPr="00DB0F6F" w:rsidRDefault="005105F3" w:rsidP="004A514F">
            <w:pPr>
              <w:spacing w:before="120" w:after="120"/>
              <w:jc w:val="both"/>
              <w:rPr>
                <w:rFonts w:ascii="Arial" w:hAnsi="Arial" w:cs="Arial"/>
                <w:bCs/>
                <w:sz w:val="20"/>
                <w:szCs w:val="20"/>
                <w:lang w:eastAsia="en-GB"/>
              </w:rPr>
            </w:pPr>
            <w:r w:rsidRPr="00DB0F6F">
              <w:rPr>
                <w:rFonts w:ascii="Arial" w:hAnsi="Arial" w:cs="Arial"/>
                <w:bCs/>
                <w:sz w:val="20"/>
                <w:szCs w:val="20"/>
                <w:lang w:eastAsia="en-GB"/>
              </w:rPr>
              <w:t>11</w:t>
            </w:r>
            <w:r w:rsidR="0002160E">
              <w:rPr>
                <w:rFonts w:ascii="Arial" w:hAnsi="Arial" w:cs="Arial"/>
                <w:bCs/>
                <w:sz w:val="20"/>
                <w:szCs w:val="20"/>
                <w:lang w:eastAsia="en-GB"/>
              </w:rPr>
              <w:t>.COM 3.BUR 5</w:t>
            </w:r>
            <w:r w:rsidRPr="00DB0F6F">
              <w:rPr>
                <w:rFonts w:ascii="Arial" w:hAnsi="Arial" w:cs="Arial"/>
                <w:bCs/>
                <w:sz w:val="20"/>
                <w:szCs w:val="20"/>
                <w:lang w:eastAsia="en-GB"/>
              </w:rPr>
              <w:t>.2</w:t>
            </w:r>
          </w:p>
        </w:tc>
        <w:tc>
          <w:tcPr>
            <w:tcW w:w="0" w:type="auto"/>
            <w:tcBorders>
              <w:top w:val="single" w:sz="4" w:space="0" w:color="auto"/>
              <w:left w:val="nil"/>
              <w:bottom w:val="single" w:sz="4" w:space="0" w:color="auto"/>
            </w:tcBorders>
            <w:shd w:val="clear" w:color="auto" w:fill="auto"/>
          </w:tcPr>
          <w:p w14:paraId="126A86AA" w14:textId="77777777" w:rsidR="005105F3" w:rsidRPr="00DB0F6F" w:rsidRDefault="005105F3" w:rsidP="004A514F">
            <w:pPr>
              <w:spacing w:before="120" w:after="120"/>
              <w:jc w:val="center"/>
              <w:rPr>
                <w:rFonts w:ascii="Arial" w:hAnsi="Arial" w:cs="Arial"/>
                <w:sz w:val="20"/>
                <w:szCs w:val="20"/>
              </w:rPr>
            </w:pPr>
            <w:r w:rsidRPr="00DB0F6F">
              <w:rPr>
                <w:rFonts w:ascii="Arial" w:hAnsi="Arial" w:cs="Arial"/>
                <w:sz w:val="20"/>
                <w:szCs w:val="20"/>
              </w:rPr>
              <w:t>El Salvador</w:t>
            </w:r>
          </w:p>
        </w:tc>
        <w:tc>
          <w:tcPr>
            <w:tcW w:w="0" w:type="auto"/>
            <w:tcBorders>
              <w:top w:val="single" w:sz="4" w:space="0" w:color="auto"/>
              <w:bottom w:val="single" w:sz="4" w:space="0" w:color="auto"/>
            </w:tcBorders>
            <w:shd w:val="clear" w:color="auto" w:fill="auto"/>
          </w:tcPr>
          <w:p w14:paraId="1BBCEE31" w14:textId="0A469462" w:rsidR="005105F3" w:rsidRPr="00DB0F6F" w:rsidRDefault="005105F3" w:rsidP="004A514F">
            <w:pPr>
              <w:spacing w:before="120" w:after="120"/>
              <w:rPr>
                <w:rFonts w:ascii="Arial" w:hAnsi="Arial" w:cs="Arial"/>
                <w:color w:val="FF0000"/>
                <w:sz w:val="20"/>
                <w:szCs w:val="20"/>
              </w:rPr>
            </w:pPr>
            <w:proofErr w:type="spellStart"/>
            <w:r w:rsidRPr="00307A57">
              <w:rPr>
                <w:rFonts w:ascii="Arial" w:hAnsi="Arial" w:cs="Arial"/>
                <w:sz w:val="20"/>
                <w:szCs w:val="20"/>
              </w:rPr>
              <w:t>Titajtakezakan</w:t>
            </w:r>
            <w:proofErr w:type="spellEnd"/>
            <w:r w:rsidR="0041617E">
              <w:rPr>
                <w:rFonts w:ascii="Arial" w:hAnsi="Arial" w:cs="Arial"/>
                <w:sz w:val="20"/>
                <w:szCs w:val="20"/>
              </w:rPr>
              <w:t>,</w:t>
            </w:r>
            <w:r w:rsidRPr="00C40873">
              <w:rPr>
                <w:rFonts w:ascii="Arial" w:hAnsi="Arial" w:cs="Arial"/>
                <w:sz w:val="20"/>
                <w:szCs w:val="20"/>
              </w:rPr>
              <w:t xml:space="preserve"> </w:t>
            </w:r>
            <w:r w:rsidR="0041617E" w:rsidRPr="00C40873">
              <w:rPr>
                <w:rFonts w:ascii="Arial" w:hAnsi="Arial" w:cs="Arial"/>
                <w:sz w:val="20"/>
                <w:szCs w:val="20"/>
              </w:rPr>
              <w:t>p</w:t>
            </w:r>
            <w:r w:rsidRPr="00C40873">
              <w:rPr>
                <w:rFonts w:ascii="Arial" w:hAnsi="Arial" w:cs="Arial"/>
                <w:sz w:val="20"/>
                <w:szCs w:val="20"/>
              </w:rPr>
              <w:t xml:space="preserve">arler à travers les siècles : </w:t>
            </w:r>
            <w:r w:rsidRPr="00307A57">
              <w:rPr>
                <w:rFonts w:ascii="Arial" w:hAnsi="Arial" w:cs="Arial"/>
                <w:sz w:val="20"/>
                <w:szCs w:val="20"/>
              </w:rPr>
              <w:t>tradition orale et utilisation des technologies de l’information et de la communication</w:t>
            </w:r>
          </w:p>
        </w:tc>
        <w:tc>
          <w:tcPr>
            <w:tcW w:w="0" w:type="auto"/>
            <w:tcBorders>
              <w:top w:val="single" w:sz="4" w:space="0" w:color="auto"/>
              <w:bottom w:val="single" w:sz="4" w:space="0" w:color="auto"/>
            </w:tcBorders>
          </w:tcPr>
          <w:p w14:paraId="3A0A9DC0" w14:textId="77777777" w:rsidR="005105F3" w:rsidRPr="00DB0F6F" w:rsidRDefault="005105F3" w:rsidP="004A514F">
            <w:pPr>
              <w:spacing w:before="120" w:after="120"/>
              <w:jc w:val="center"/>
              <w:rPr>
                <w:rFonts w:ascii="Arial" w:hAnsi="Arial" w:cs="Arial"/>
                <w:sz w:val="20"/>
                <w:szCs w:val="20"/>
              </w:rPr>
            </w:pPr>
            <w:r w:rsidRPr="00DB0F6F">
              <w:rPr>
                <w:rFonts w:ascii="Arial" w:hAnsi="Arial" w:cs="Arial"/>
                <w:sz w:val="20"/>
                <w:szCs w:val="20"/>
              </w:rPr>
              <w:t>24 995,00</w:t>
            </w:r>
          </w:p>
        </w:tc>
        <w:tc>
          <w:tcPr>
            <w:tcW w:w="0" w:type="auto"/>
            <w:tcBorders>
              <w:top w:val="single" w:sz="4" w:space="0" w:color="auto"/>
              <w:bottom w:val="single" w:sz="4" w:space="0" w:color="auto"/>
            </w:tcBorders>
            <w:shd w:val="clear" w:color="auto" w:fill="auto"/>
          </w:tcPr>
          <w:p w14:paraId="4452A152" w14:textId="77777777" w:rsidR="005105F3" w:rsidRPr="00DB0F6F" w:rsidRDefault="005105F3" w:rsidP="004A514F">
            <w:pPr>
              <w:spacing w:before="120" w:after="120"/>
              <w:jc w:val="center"/>
              <w:rPr>
                <w:rFonts w:ascii="Arial" w:hAnsi="Arial" w:cs="Arial"/>
                <w:bCs/>
                <w:sz w:val="20"/>
                <w:szCs w:val="20"/>
                <w:lang w:eastAsia="en-GB"/>
              </w:rPr>
            </w:pPr>
            <w:r w:rsidRPr="00DB0F6F">
              <w:rPr>
                <w:rFonts w:ascii="Arial" w:hAnsi="Arial" w:cs="Arial"/>
                <w:bCs/>
                <w:sz w:val="20"/>
                <w:szCs w:val="20"/>
                <w:lang w:eastAsia="en-GB"/>
              </w:rPr>
              <w:t>01249</w:t>
            </w:r>
          </w:p>
        </w:tc>
      </w:tr>
      <w:tr w:rsidR="006131A6" w:rsidRPr="00DB0F6F" w14:paraId="039A6575" w14:textId="77777777" w:rsidTr="004A514F">
        <w:trPr>
          <w:cantSplit/>
          <w:tblHeader/>
        </w:trPr>
        <w:tc>
          <w:tcPr>
            <w:tcW w:w="0" w:type="auto"/>
            <w:tcBorders>
              <w:top w:val="single" w:sz="4" w:space="0" w:color="auto"/>
              <w:bottom w:val="single" w:sz="4" w:space="0" w:color="auto"/>
              <w:right w:val="nil"/>
            </w:tcBorders>
            <w:shd w:val="clear" w:color="auto" w:fill="auto"/>
          </w:tcPr>
          <w:p w14:paraId="742D4709" w14:textId="038DA6B7" w:rsidR="004A514F" w:rsidRPr="00DB0F6F" w:rsidRDefault="004A514F" w:rsidP="00122FDC">
            <w:pPr>
              <w:spacing w:before="120" w:after="120"/>
              <w:jc w:val="both"/>
              <w:rPr>
                <w:rFonts w:ascii="Arial" w:hAnsi="Arial" w:cs="Arial"/>
                <w:bCs/>
                <w:sz w:val="20"/>
                <w:szCs w:val="20"/>
                <w:lang w:eastAsia="en-GB"/>
              </w:rPr>
            </w:pPr>
            <w:r w:rsidRPr="00DB0F6F">
              <w:rPr>
                <w:rFonts w:ascii="Arial" w:hAnsi="Arial" w:cs="Arial"/>
                <w:bCs/>
                <w:color w:val="000000"/>
                <w:sz w:val="20"/>
                <w:szCs w:val="20"/>
                <w:lang w:eastAsia="en-GB"/>
              </w:rPr>
              <w:t>11.COM 3.BUR </w:t>
            </w:r>
            <w:r w:rsidR="0002160E">
              <w:rPr>
                <w:rFonts w:ascii="Arial" w:hAnsi="Arial" w:cs="Arial"/>
                <w:bCs/>
                <w:sz w:val="20"/>
                <w:szCs w:val="20"/>
                <w:lang w:eastAsia="en-GB"/>
              </w:rPr>
              <w:t>5</w:t>
            </w:r>
            <w:r w:rsidRPr="00122FDC">
              <w:rPr>
                <w:rFonts w:ascii="Arial" w:hAnsi="Arial" w:cs="Arial"/>
                <w:bCs/>
                <w:sz w:val="20"/>
                <w:szCs w:val="20"/>
                <w:lang w:eastAsia="en-GB"/>
              </w:rPr>
              <w:t>.</w:t>
            </w:r>
            <w:r w:rsidR="00122FDC" w:rsidRPr="00122FDC">
              <w:rPr>
                <w:rFonts w:ascii="Arial" w:hAnsi="Arial" w:cs="Arial"/>
                <w:bCs/>
                <w:sz w:val="20"/>
                <w:szCs w:val="20"/>
                <w:lang w:eastAsia="en-GB"/>
              </w:rPr>
              <w:t>3</w:t>
            </w:r>
          </w:p>
        </w:tc>
        <w:tc>
          <w:tcPr>
            <w:tcW w:w="0" w:type="auto"/>
            <w:tcBorders>
              <w:top w:val="single" w:sz="4" w:space="0" w:color="auto"/>
              <w:left w:val="nil"/>
              <w:bottom w:val="single" w:sz="4" w:space="0" w:color="auto"/>
            </w:tcBorders>
            <w:shd w:val="clear" w:color="auto" w:fill="auto"/>
          </w:tcPr>
          <w:p w14:paraId="080B1AE2" w14:textId="77777777" w:rsidR="004A514F" w:rsidRPr="00DB0F6F" w:rsidRDefault="004A514F" w:rsidP="004A514F">
            <w:pPr>
              <w:spacing w:before="120" w:after="120"/>
              <w:jc w:val="center"/>
              <w:rPr>
                <w:rFonts w:ascii="Arial" w:hAnsi="Arial" w:cs="Arial"/>
                <w:sz w:val="20"/>
                <w:szCs w:val="20"/>
              </w:rPr>
            </w:pPr>
            <w:r w:rsidRPr="00DB0F6F">
              <w:rPr>
                <w:rFonts w:ascii="Arial" w:hAnsi="Arial" w:cs="Arial"/>
                <w:sz w:val="20"/>
                <w:szCs w:val="20"/>
              </w:rPr>
              <w:t>Seychelles</w:t>
            </w:r>
          </w:p>
        </w:tc>
        <w:tc>
          <w:tcPr>
            <w:tcW w:w="0" w:type="auto"/>
            <w:tcBorders>
              <w:top w:val="single" w:sz="4" w:space="0" w:color="auto"/>
              <w:bottom w:val="single" w:sz="4" w:space="0" w:color="auto"/>
            </w:tcBorders>
            <w:shd w:val="clear" w:color="auto" w:fill="auto"/>
          </w:tcPr>
          <w:p w14:paraId="2D131842" w14:textId="50B731DE" w:rsidR="004A514F" w:rsidRPr="006131A6" w:rsidRDefault="006E0390" w:rsidP="006131A6">
            <w:pPr>
              <w:spacing w:before="120" w:after="120"/>
              <w:rPr>
                <w:rFonts w:ascii="Arial" w:hAnsi="Arial" w:cs="Arial"/>
                <w:sz w:val="20"/>
                <w:szCs w:val="20"/>
              </w:rPr>
            </w:pPr>
            <w:r>
              <w:rPr>
                <w:rFonts w:ascii="Arial" w:hAnsi="Arial" w:cs="Arial"/>
                <w:sz w:val="20"/>
                <w:szCs w:val="20"/>
              </w:rPr>
              <w:t>Le r</w:t>
            </w:r>
            <w:r w:rsidR="004A514F" w:rsidRPr="006131A6">
              <w:rPr>
                <w:rFonts w:ascii="Arial" w:hAnsi="Arial" w:cs="Arial"/>
                <w:sz w:val="20"/>
                <w:szCs w:val="20"/>
              </w:rPr>
              <w:t xml:space="preserve">enforcement des capacités </w:t>
            </w:r>
            <w:r w:rsidR="006131A6" w:rsidRPr="006131A6">
              <w:rPr>
                <w:rFonts w:ascii="Arial" w:hAnsi="Arial" w:cs="Arial"/>
                <w:sz w:val="20"/>
                <w:szCs w:val="20"/>
              </w:rPr>
              <w:t xml:space="preserve">en matière de </w:t>
            </w:r>
            <w:r w:rsidR="004A514F" w:rsidRPr="006131A6">
              <w:rPr>
                <w:rFonts w:ascii="Arial" w:hAnsi="Arial" w:cs="Arial"/>
                <w:sz w:val="20"/>
                <w:szCs w:val="20"/>
              </w:rPr>
              <w:t>sauvegarde du patrimoine cu</w:t>
            </w:r>
            <w:r w:rsidR="006131A6" w:rsidRPr="006131A6">
              <w:rPr>
                <w:rFonts w:ascii="Arial" w:hAnsi="Arial" w:cs="Arial"/>
                <w:sz w:val="20"/>
                <w:szCs w:val="20"/>
              </w:rPr>
              <w:t xml:space="preserve">lturel immatériel pour un </w:t>
            </w:r>
            <w:r w:rsidR="004A514F" w:rsidRPr="006131A6">
              <w:rPr>
                <w:rFonts w:ascii="Arial" w:hAnsi="Arial" w:cs="Arial"/>
                <w:sz w:val="20"/>
                <w:szCs w:val="20"/>
              </w:rPr>
              <w:t xml:space="preserve">développement durable </w:t>
            </w:r>
            <w:r w:rsidR="006131A6" w:rsidRPr="006131A6">
              <w:rPr>
                <w:rFonts w:ascii="Arial" w:hAnsi="Arial" w:cs="Arial"/>
                <w:sz w:val="20"/>
                <w:szCs w:val="20"/>
              </w:rPr>
              <w:t>aux Seychelles</w:t>
            </w:r>
          </w:p>
        </w:tc>
        <w:tc>
          <w:tcPr>
            <w:tcW w:w="0" w:type="auto"/>
            <w:tcBorders>
              <w:top w:val="single" w:sz="4" w:space="0" w:color="auto"/>
              <w:bottom w:val="single" w:sz="4" w:space="0" w:color="auto"/>
            </w:tcBorders>
          </w:tcPr>
          <w:p w14:paraId="509672BE" w14:textId="77777777" w:rsidR="004A514F" w:rsidRPr="00DB0F6F" w:rsidRDefault="004A514F" w:rsidP="004A514F">
            <w:pPr>
              <w:spacing w:before="120" w:after="120"/>
              <w:jc w:val="center"/>
              <w:rPr>
                <w:rFonts w:ascii="Arial" w:hAnsi="Arial" w:cs="Arial"/>
                <w:sz w:val="20"/>
                <w:szCs w:val="20"/>
              </w:rPr>
            </w:pPr>
            <w:r w:rsidRPr="00DB0F6F">
              <w:rPr>
                <w:rFonts w:ascii="Arial" w:hAnsi="Arial" w:cs="Arial"/>
                <w:sz w:val="20"/>
                <w:szCs w:val="20"/>
              </w:rPr>
              <w:t>94 718,00</w:t>
            </w:r>
          </w:p>
        </w:tc>
        <w:tc>
          <w:tcPr>
            <w:tcW w:w="0" w:type="auto"/>
            <w:tcBorders>
              <w:top w:val="single" w:sz="4" w:space="0" w:color="auto"/>
              <w:bottom w:val="single" w:sz="4" w:space="0" w:color="auto"/>
            </w:tcBorders>
            <w:shd w:val="clear" w:color="auto" w:fill="auto"/>
          </w:tcPr>
          <w:p w14:paraId="36BCC9E7" w14:textId="77777777" w:rsidR="004A514F" w:rsidRPr="00DB0F6F" w:rsidRDefault="004A514F" w:rsidP="004A514F">
            <w:pPr>
              <w:spacing w:before="120" w:after="120"/>
              <w:jc w:val="center"/>
              <w:rPr>
                <w:rFonts w:ascii="Arial" w:hAnsi="Arial" w:cs="Arial"/>
                <w:bCs/>
                <w:sz w:val="20"/>
                <w:szCs w:val="20"/>
                <w:lang w:eastAsia="en-GB"/>
              </w:rPr>
            </w:pPr>
            <w:r w:rsidRPr="00DB0F6F">
              <w:rPr>
                <w:rFonts w:ascii="Arial" w:hAnsi="Arial" w:cs="Arial"/>
                <w:bCs/>
                <w:sz w:val="20"/>
                <w:szCs w:val="20"/>
                <w:lang w:eastAsia="en-GB"/>
              </w:rPr>
              <w:t>01158</w:t>
            </w:r>
          </w:p>
        </w:tc>
      </w:tr>
    </w:tbl>
    <w:p w14:paraId="5532F85E" w14:textId="77777777" w:rsidR="005105F3" w:rsidRPr="0084078C" w:rsidRDefault="005105F3" w:rsidP="005105F3">
      <w:pPr>
        <w:pStyle w:val="Marge"/>
        <w:tabs>
          <w:tab w:val="clear" w:pos="567"/>
        </w:tabs>
        <w:spacing w:after="120"/>
        <w:rPr>
          <w:rFonts w:cs="Arial"/>
        </w:rPr>
      </w:pPr>
    </w:p>
    <w:p w14:paraId="1F6F1733" w14:textId="63D16957" w:rsidR="005105F3" w:rsidRPr="004A514F" w:rsidRDefault="005105F3" w:rsidP="00C40873">
      <w:pPr>
        <w:pStyle w:val="Paragraph"/>
        <w:tabs>
          <w:tab w:val="clear" w:pos="360"/>
          <w:tab w:val="num" w:pos="567"/>
        </w:tabs>
        <w:spacing w:before="240"/>
        <w:ind w:left="567" w:hanging="567"/>
        <w:rPr>
          <w:rStyle w:val="Hyperlink"/>
          <w:color w:val="auto"/>
          <w:u w:val="none"/>
          <w:lang w:val="fr-FR"/>
        </w:rPr>
      </w:pPr>
      <w:r w:rsidRPr="001D093D">
        <w:rPr>
          <w:lang w:val="fr-FR"/>
        </w:rPr>
        <w:t xml:space="preserve">Conformément au paragraphe 48 des Directives opérationnelles, le Secrétariat a vérifié que les demandes étaient complètes. Au vu de l’importance </w:t>
      </w:r>
      <w:r w:rsidR="00122FDC">
        <w:rPr>
          <w:lang w:val="fr-FR"/>
        </w:rPr>
        <w:t xml:space="preserve">que revêt </w:t>
      </w:r>
      <w:r w:rsidRPr="001D093D">
        <w:rPr>
          <w:lang w:val="fr-FR"/>
        </w:rPr>
        <w:t>l’assistance internati</w:t>
      </w:r>
      <w:r w:rsidR="00122FDC">
        <w:rPr>
          <w:lang w:val="fr-FR"/>
        </w:rPr>
        <w:t xml:space="preserve">onale pour </w:t>
      </w:r>
      <w:r w:rsidRPr="001D093D">
        <w:rPr>
          <w:lang w:val="fr-FR"/>
        </w:rPr>
        <w:t xml:space="preserve">atteindre l’objectif de coopération internationale énoncé par la Convention, le Secrétariat a </w:t>
      </w:r>
      <w:r w:rsidR="004A514F">
        <w:rPr>
          <w:lang w:val="fr-FR"/>
        </w:rPr>
        <w:t xml:space="preserve">accordé son soutien au Botswana et à El Salvador </w:t>
      </w:r>
      <w:r w:rsidRPr="001D093D">
        <w:rPr>
          <w:lang w:val="fr-FR"/>
        </w:rPr>
        <w:t xml:space="preserve">afin d’aider ces </w:t>
      </w:r>
      <w:r>
        <w:rPr>
          <w:lang w:val="fr-FR"/>
        </w:rPr>
        <w:t xml:space="preserve">États </w:t>
      </w:r>
      <w:r w:rsidR="004F3878">
        <w:rPr>
          <w:lang w:val="fr-FR"/>
        </w:rPr>
        <w:t>à améliorer leurs demandes,</w:t>
      </w:r>
      <w:r w:rsidRPr="001D093D">
        <w:rPr>
          <w:lang w:val="fr-FR"/>
        </w:rPr>
        <w:t xml:space="preserve"> en leur adressant des courriers </w:t>
      </w:r>
      <w:r>
        <w:rPr>
          <w:lang w:val="fr-FR"/>
        </w:rPr>
        <w:t xml:space="preserve">exhaustifs </w:t>
      </w:r>
      <w:r w:rsidRPr="001D093D">
        <w:rPr>
          <w:lang w:val="fr-FR"/>
        </w:rPr>
        <w:t>et détaillés qui précisaient les informations manquantes ou insuffisantes. Par ailleurs, la demande d’assistance internationale soumise par les Seychelles a été identifiée comme nécessitant une révision plus substantielle. En conséquence, le pays a bénéficié du m</w:t>
      </w:r>
      <w:r w:rsidR="004F3878">
        <w:rPr>
          <w:lang w:val="fr-FR"/>
        </w:rPr>
        <w:t xml:space="preserve">écanisme d’assistance technique, </w:t>
      </w:r>
      <w:r w:rsidRPr="001D093D">
        <w:rPr>
          <w:lang w:val="fr-FR"/>
        </w:rPr>
        <w:t>mis en œuvre à titre expérimental par le Comité</w:t>
      </w:r>
      <w:r>
        <w:rPr>
          <w:lang w:val="fr-FR"/>
        </w:rPr>
        <w:t xml:space="preserve"> dans s</w:t>
      </w:r>
      <w:r w:rsidRPr="001D093D">
        <w:rPr>
          <w:lang w:val="fr-FR"/>
        </w:rPr>
        <w:t xml:space="preserve">a </w:t>
      </w:r>
      <w:hyperlink r:id="rId7" w:history="1">
        <w:r w:rsidRPr="001D093D">
          <w:rPr>
            <w:rStyle w:val="Hyperlink"/>
            <w:lang w:val="fr-FR"/>
          </w:rPr>
          <w:t xml:space="preserve">décision </w:t>
        </w:r>
        <w:r w:rsidRPr="004F3878">
          <w:rPr>
            <w:rStyle w:val="Hyperlink"/>
            <w:color w:val="0000FF"/>
            <w:lang w:val="fr-FR"/>
          </w:rPr>
          <w:t>8.COM 7.c</w:t>
        </w:r>
      </w:hyperlink>
      <w:r w:rsidR="004F3878">
        <w:rPr>
          <w:rStyle w:val="Hyperlink"/>
          <w:color w:val="auto"/>
          <w:u w:val="none"/>
          <w:lang w:val="fr-FR"/>
        </w:rPr>
        <w:t xml:space="preserve">, qui s’est concrétisé </w:t>
      </w:r>
      <w:r w:rsidR="004F3878" w:rsidRPr="004F3878">
        <w:rPr>
          <w:rStyle w:val="Hyperlink"/>
          <w:color w:val="auto"/>
          <w:u w:val="none"/>
          <w:lang w:val="fr-FR"/>
        </w:rPr>
        <w:t>par</w:t>
      </w:r>
      <w:r w:rsidR="004F3878">
        <w:rPr>
          <w:rStyle w:val="Hyperlink"/>
          <w:color w:val="auto"/>
          <w:u w:val="none"/>
          <w:lang w:val="fr-FR"/>
        </w:rPr>
        <w:t xml:space="preserve"> </w:t>
      </w:r>
      <w:r w:rsidRPr="004A514F">
        <w:rPr>
          <w:rStyle w:val="Hyperlink"/>
          <w:color w:val="auto"/>
          <w:u w:val="none"/>
          <w:lang w:val="fr-FR"/>
        </w:rPr>
        <w:t>la mise à disposition d’</w:t>
      </w:r>
      <w:r w:rsidR="004F3878">
        <w:rPr>
          <w:rStyle w:val="Hyperlink"/>
          <w:color w:val="auto"/>
          <w:u w:val="none"/>
          <w:lang w:val="fr-FR"/>
        </w:rPr>
        <w:t xml:space="preserve">un </w:t>
      </w:r>
      <w:r w:rsidRPr="004A514F">
        <w:rPr>
          <w:rStyle w:val="Hyperlink"/>
          <w:color w:val="auto"/>
          <w:u w:val="none"/>
          <w:lang w:val="fr-FR"/>
        </w:rPr>
        <w:t xml:space="preserve">expert. </w:t>
      </w:r>
    </w:p>
    <w:p w14:paraId="03D9CC55" w14:textId="77777777" w:rsidR="005105F3" w:rsidRDefault="004A514F" w:rsidP="005105F3">
      <w:pPr>
        <w:pStyle w:val="Paragraph"/>
        <w:tabs>
          <w:tab w:val="clear" w:pos="360"/>
          <w:tab w:val="num" w:pos="567"/>
        </w:tabs>
        <w:ind w:left="567" w:hanging="567"/>
        <w:rPr>
          <w:rStyle w:val="Hyperlink"/>
          <w:color w:val="auto"/>
          <w:u w:val="none"/>
          <w:lang w:val="fr-FR"/>
        </w:rPr>
      </w:pPr>
      <w:r>
        <w:rPr>
          <w:lang w:val="fr-FR"/>
        </w:rPr>
        <w:t>Les trois</w:t>
      </w:r>
      <w:r w:rsidR="005105F3">
        <w:rPr>
          <w:lang w:val="fr-FR"/>
        </w:rPr>
        <w:t xml:space="preserve"> demandes pe</w:t>
      </w:r>
      <w:r w:rsidR="005105F3" w:rsidRPr="001D093D">
        <w:rPr>
          <w:lang w:val="fr-FR"/>
        </w:rPr>
        <w:t xml:space="preserve">uvent être consultées </w:t>
      </w:r>
      <w:r w:rsidR="005105F3">
        <w:rPr>
          <w:lang w:val="fr-FR"/>
        </w:rPr>
        <w:t>en ligne par le Bureau</w:t>
      </w:r>
      <w:r w:rsidR="005105F3" w:rsidRPr="001D093D">
        <w:rPr>
          <w:lang w:val="fr-FR"/>
        </w:rPr>
        <w:t xml:space="preserve">, en anglais et en français, à l’adresse </w:t>
      </w:r>
      <w:hyperlink r:id="rId8" w:history="1">
        <w:r w:rsidR="005105F3" w:rsidRPr="001D093D">
          <w:rPr>
            <w:rStyle w:val="Hyperlink"/>
            <w:lang w:val="fr-FR"/>
          </w:rPr>
          <w:t>http://www.unesco.org/culture/ich/fr/11.com-bureau</w:t>
        </w:r>
      </w:hyperlink>
      <w:r w:rsidR="005105F3" w:rsidRPr="001D093D">
        <w:rPr>
          <w:rStyle w:val="Hyperlink"/>
          <w:u w:val="none"/>
          <w:lang w:val="fr-FR"/>
        </w:rPr>
        <w:t>,</w:t>
      </w:r>
      <w:r w:rsidR="005105F3">
        <w:rPr>
          <w:rStyle w:val="Hyperlink"/>
          <w:u w:val="none"/>
          <w:lang w:val="fr-FR"/>
        </w:rPr>
        <w:t xml:space="preserve"> </w:t>
      </w:r>
      <w:r w:rsidR="005105F3" w:rsidRPr="001D093D">
        <w:rPr>
          <w:rStyle w:val="Hyperlink"/>
          <w:color w:val="auto"/>
          <w:u w:val="none"/>
          <w:lang w:val="fr-FR"/>
        </w:rPr>
        <w:t xml:space="preserve">avec les précédentes versions </w:t>
      </w:r>
      <w:r w:rsidR="005105F3">
        <w:rPr>
          <w:rStyle w:val="Hyperlink"/>
          <w:color w:val="auto"/>
          <w:u w:val="none"/>
          <w:lang w:val="fr-FR"/>
        </w:rPr>
        <w:t xml:space="preserve">des demandes </w:t>
      </w:r>
      <w:r w:rsidR="005105F3" w:rsidRPr="001D093D">
        <w:rPr>
          <w:rStyle w:val="Hyperlink"/>
          <w:color w:val="auto"/>
          <w:u w:val="none"/>
          <w:lang w:val="fr-FR"/>
        </w:rPr>
        <w:t>et</w:t>
      </w:r>
      <w:r w:rsidR="005105F3">
        <w:rPr>
          <w:rStyle w:val="Hyperlink"/>
          <w:color w:val="auto"/>
          <w:u w:val="none"/>
          <w:lang w:val="fr-FR"/>
        </w:rPr>
        <w:t xml:space="preserve">, le cas échéant, </w:t>
      </w:r>
      <w:r w:rsidR="005105F3" w:rsidRPr="001D093D">
        <w:rPr>
          <w:rStyle w:val="Hyperlink"/>
          <w:color w:val="auto"/>
          <w:u w:val="none"/>
          <w:lang w:val="fr-FR"/>
        </w:rPr>
        <w:t>le(s) courrier(s)</w:t>
      </w:r>
      <w:r w:rsidR="005105F3">
        <w:rPr>
          <w:rStyle w:val="Hyperlink"/>
          <w:color w:val="auto"/>
          <w:u w:val="none"/>
          <w:lang w:val="fr-FR"/>
        </w:rPr>
        <w:t xml:space="preserve"> du Secrétariat demandant des </w:t>
      </w:r>
      <w:r w:rsidR="005105F3" w:rsidRPr="001D093D">
        <w:rPr>
          <w:rStyle w:val="Hyperlink"/>
          <w:color w:val="auto"/>
          <w:u w:val="none"/>
          <w:lang w:val="fr-FR"/>
        </w:rPr>
        <w:t>informations</w:t>
      </w:r>
      <w:r w:rsidR="005105F3">
        <w:rPr>
          <w:rStyle w:val="Hyperlink"/>
          <w:color w:val="auto"/>
          <w:u w:val="none"/>
          <w:lang w:val="fr-FR"/>
        </w:rPr>
        <w:t xml:space="preserve"> </w:t>
      </w:r>
      <w:r w:rsidR="005105F3" w:rsidRPr="001D093D">
        <w:rPr>
          <w:rStyle w:val="Hyperlink"/>
          <w:color w:val="auto"/>
          <w:u w:val="none"/>
          <w:lang w:val="fr-FR"/>
        </w:rPr>
        <w:t>complémentaires</w:t>
      </w:r>
      <w:r w:rsidR="005105F3">
        <w:rPr>
          <w:rStyle w:val="Hyperlink"/>
          <w:color w:val="auto"/>
          <w:u w:val="none"/>
          <w:lang w:val="fr-FR"/>
        </w:rPr>
        <w:t xml:space="preserve">. Le tableau ci-dessous présente un historique des révisions passées nécessaires à la </w:t>
      </w:r>
      <w:r w:rsidR="005105F3" w:rsidRPr="001D093D">
        <w:rPr>
          <w:rStyle w:val="Hyperlink"/>
          <w:color w:val="auto"/>
          <w:u w:val="none"/>
          <w:lang w:val="fr-FR"/>
        </w:rPr>
        <w:t>préparation</w:t>
      </w:r>
      <w:r w:rsidR="005105F3">
        <w:rPr>
          <w:rStyle w:val="Hyperlink"/>
          <w:color w:val="auto"/>
          <w:u w:val="none"/>
          <w:lang w:val="fr-FR"/>
        </w:rPr>
        <w:t xml:space="preserve"> des demandes soumises à l’examen du Bureau. </w:t>
      </w:r>
    </w:p>
    <w:tbl>
      <w:tblPr>
        <w:tblW w:w="899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11"/>
      </w:tblGrid>
      <w:tr w:rsidR="005105F3" w:rsidRPr="008D4C4B" w14:paraId="6DDB6727" w14:textId="77777777" w:rsidTr="004A514F">
        <w:trPr>
          <w:cantSplit/>
          <w:trHeight w:val="528"/>
          <w:tblHeader/>
        </w:trPr>
        <w:tc>
          <w:tcPr>
            <w:tcW w:w="1985" w:type="dxa"/>
            <w:shd w:val="clear" w:color="auto" w:fill="D9D9D9"/>
          </w:tcPr>
          <w:p w14:paraId="55809352" w14:textId="77777777" w:rsidR="005105F3" w:rsidRPr="000F4E5E" w:rsidRDefault="005105F3" w:rsidP="004A514F">
            <w:pPr>
              <w:pStyle w:val="DocMain"/>
              <w:tabs>
                <w:tab w:val="left" w:pos="567"/>
              </w:tabs>
              <w:spacing w:before="60" w:after="60"/>
              <w:ind w:left="318" w:hanging="318"/>
              <w:jc w:val="left"/>
              <w:rPr>
                <w:b/>
                <w:bCs/>
                <w:sz w:val="20"/>
                <w:szCs w:val="18"/>
              </w:rPr>
            </w:pPr>
            <w:r w:rsidRPr="000F4E5E">
              <w:rPr>
                <w:b/>
                <w:bCs/>
                <w:sz w:val="20"/>
                <w:szCs w:val="18"/>
              </w:rPr>
              <w:lastRenderedPageBreak/>
              <w:t>État demandeur et   N° de dossier</w:t>
            </w:r>
          </w:p>
        </w:tc>
        <w:tc>
          <w:tcPr>
            <w:tcW w:w="7011" w:type="dxa"/>
            <w:shd w:val="clear" w:color="auto" w:fill="D9D9D9"/>
          </w:tcPr>
          <w:p w14:paraId="40A0A4B4" w14:textId="77777777" w:rsidR="005105F3" w:rsidRPr="000F4E5E" w:rsidRDefault="005105F3" w:rsidP="004A514F">
            <w:pPr>
              <w:pStyle w:val="DocMain"/>
              <w:tabs>
                <w:tab w:val="left" w:pos="567"/>
              </w:tabs>
              <w:spacing w:before="60" w:after="60"/>
              <w:ind w:left="0" w:firstLine="0"/>
              <w:jc w:val="left"/>
              <w:rPr>
                <w:b/>
                <w:bCs/>
                <w:sz w:val="20"/>
                <w:szCs w:val="18"/>
              </w:rPr>
            </w:pPr>
            <w:r w:rsidRPr="000F4E5E">
              <w:rPr>
                <w:b/>
                <w:bCs/>
                <w:sz w:val="20"/>
                <w:szCs w:val="18"/>
              </w:rPr>
              <w:t>Historique de la demande à examiner par le Bureau</w:t>
            </w:r>
          </w:p>
        </w:tc>
      </w:tr>
      <w:tr w:rsidR="005105F3" w:rsidRPr="008D4C4B" w14:paraId="3A73E76C" w14:textId="77777777" w:rsidTr="004A514F">
        <w:trPr>
          <w:cantSplit/>
          <w:trHeight w:val="528"/>
        </w:trPr>
        <w:tc>
          <w:tcPr>
            <w:tcW w:w="1985" w:type="dxa"/>
            <w:shd w:val="clear" w:color="auto" w:fill="auto"/>
          </w:tcPr>
          <w:p w14:paraId="1511343D" w14:textId="77777777" w:rsidR="005105F3" w:rsidRPr="000F4E5E" w:rsidRDefault="005105F3" w:rsidP="004A514F">
            <w:pPr>
              <w:pStyle w:val="DocMain"/>
              <w:tabs>
                <w:tab w:val="left" w:pos="567"/>
              </w:tabs>
              <w:spacing w:before="60" w:after="60"/>
              <w:ind w:left="0" w:firstLine="0"/>
              <w:rPr>
                <w:sz w:val="20"/>
                <w:szCs w:val="18"/>
              </w:rPr>
            </w:pPr>
            <w:r w:rsidRPr="000F4E5E">
              <w:rPr>
                <w:sz w:val="20"/>
                <w:szCs w:val="18"/>
              </w:rPr>
              <w:t>Botswana</w:t>
            </w:r>
            <w:r w:rsidRPr="000F4E5E">
              <w:rPr>
                <w:sz w:val="20"/>
                <w:szCs w:val="18"/>
              </w:rPr>
              <w:br/>
            </w:r>
            <w:r w:rsidRPr="000F4E5E">
              <w:rPr>
                <w:bCs/>
                <w:sz w:val="20"/>
                <w:szCs w:val="20"/>
                <w:lang w:eastAsia="en-GB"/>
              </w:rPr>
              <w:t>01153</w:t>
            </w:r>
          </w:p>
        </w:tc>
        <w:tc>
          <w:tcPr>
            <w:tcW w:w="7011" w:type="dxa"/>
            <w:shd w:val="clear" w:color="auto" w:fill="auto"/>
          </w:tcPr>
          <w:p w14:paraId="500DBF62" w14:textId="77777777" w:rsidR="005105F3" w:rsidRPr="000F4E5E" w:rsidRDefault="005105F3" w:rsidP="004A514F">
            <w:pPr>
              <w:pStyle w:val="DocMain"/>
              <w:tabs>
                <w:tab w:val="left" w:pos="567"/>
              </w:tabs>
              <w:spacing w:before="60" w:after="60"/>
              <w:ind w:left="0" w:firstLine="0"/>
              <w:rPr>
                <w:sz w:val="20"/>
                <w:szCs w:val="20"/>
              </w:rPr>
            </w:pPr>
            <w:r w:rsidRPr="000F4E5E">
              <w:rPr>
                <w:sz w:val="20"/>
                <w:szCs w:val="20"/>
              </w:rPr>
              <w:t>Troisième version soumise par l’État suite à deux courriers du Secrétariat demandant des informations complémentaires</w:t>
            </w:r>
          </w:p>
        </w:tc>
      </w:tr>
      <w:tr w:rsidR="005105F3" w:rsidRPr="008D4C4B" w14:paraId="5B532438" w14:textId="77777777" w:rsidTr="004A514F">
        <w:trPr>
          <w:cantSplit/>
          <w:trHeight w:val="528"/>
        </w:trPr>
        <w:tc>
          <w:tcPr>
            <w:tcW w:w="1985" w:type="dxa"/>
            <w:shd w:val="clear" w:color="auto" w:fill="auto"/>
          </w:tcPr>
          <w:p w14:paraId="0B81E564" w14:textId="77777777" w:rsidR="005105F3" w:rsidRPr="000F4E5E" w:rsidRDefault="005105F3" w:rsidP="004A514F">
            <w:pPr>
              <w:pStyle w:val="DocMain"/>
              <w:tabs>
                <w:tab w:val="left" w:pos="567"/>
              </w:tabs>
              <w:spacing w:before="60" w:after="60"/>
              <w:ind w:left="0" w:firstLine="0"/>
              <w:jc w:val="left"/>
              <w:rPr>
                <w:sz w:val="20"/>
                <w:szCs w:val="18"/>
              </w:rPr>
            </w:pPr>
            <w:r w:rsidRPr="000F4E5E">
              <w:rPr>
                <w:sz w:val="20"/>
                <w:szCs w:val="18"/>
              </w:rPr>
              <w:t xml:space="preserve">El Salvador </w:t>
            </w:r>
            <w:r w:rsidRPr="000F4E5E">
              <w:rPr>
                <w:sz w:val="20"/>
                <w:szCs w:val="18"/>
              </w:rPr>
              <w:br/>
            </w:r>
            <w:r w:rsidRPr="000F4E5E">
              <w:rPr>
                <w:bCs/>
                <w:sz w:val="20"/>
                <w:szCs w:val="20"/>
                <w:lang w:eastAsia="en-GB"/>
              </w:rPr>
              <w:t>01249</w:t>
            </w:r>
          </w:p>
        </w:tc>
        <w:tc>
          <w:tcPr>
            <w:tcW w:w="7011" w:type="dxa"/>
            <w:shd w:val="clear" w:color="auto" w:fill="auto"/>
          </w:tcPr>
          <w:p w14:paraId="1149E7ED" w14:textId="77777777" w:rsidR="005105F3" w:rsidRPr="000F4E5E" w:rsidRDefault="005105F3" w:rsidP="004A514F">
            <w:pPr>
              <w:pStyle w:val="DocMain"/>
              <w:tabs>
                <w:tab w:val="left" w:pos="567"/>
              </w:tabs>
              <w:spacing w:before="60" w:after="60"/>
              <w:ind w:left="0" w:firstLine="0"/>
              <w:rPr>
                <w:sz w:val="20"/>
                <w:szCs w:val="20"/>
              </w:rPr>
            </w:pPr>
            <w:r>
              <w:rPr>
                <w:sz w:val="20"/>
                <w:szCs w:val="20"/>
              </w:rPr>
              <w:t xml:space="preserve">Deuxième </w:t>
            </w:r>
            <w:r w:rsidRPr="000F4E5E">
              <w:rPr>
                <w:sz w:val="20"/>
                <w:szCs w:val="20"/>
              </w:rPr>
              <w:t>version soumise par l’État</w:t>
            </w:r>
            <w:r>
              <w:rPr>
                <w:sz w:val="20"/>
                <w:szCs w:val="20"/>
              </w:rPr>
              <w:t xml:space="preserve"> suite à un courrier</w:t>
            </w:r>
            <w:r w:rsidRPr="000F4E5E">
              <w:rPr>
                <w:sz w:val="20"/>
                <w:szCs w:val="20"/>
              </w:rPr>
              <w:t xml:space="preserve"> du Secrétariat demandant des informations complémentaires</w:t>
            </w:r>
            <w:r>
              <w:rPr>
                <w:sz w:val="20"/>
                <w:szCs w:val="20"/>
              </w:rPr>
              <w:t xml:space="preserve"> </w:t>
            </w:r>
          </w:p>
        </w:tc>
      </w:tr>
      <w:tr w:rsidR="004A514F" w:rsidRPr="008D4C4B" w14:paraId="3D87A4EF" w14:textId="77777777" w:rsidTr="004A514F">
        <w:trPr>
          <w:cantSplit/>
          <w:trHeight w:val="528"/>
        </w:trPr>
        <w:tc>
          <w:tcPr>
            <w:tcW w:w="1985" w:type="dxa"/>
            <w:shd w:val="clear" w:color="auto" w:fill="auto"/>
          </w:tcPr>
          <w:p w14:paraId="1FA1703B" w14:textId="77777777" w:rsidR="004A514F" w:rsidRPr="000F4E5E" w:rsidRDefault="004A514F" w:rsidP="004A514F">
            <w:pPr>
              <w:pStyle w:val="DocMain"/>
              <w:tabs>
                <w:tab w:val="left" w:pos="567"/>
              </w:tabs>
              <w:spacing w:before="60" w:after="60"/>
              <w:ind w:left="0" w:firstLine="0"/>
              <w:jc w:val="left"/>
              <w:rPr>
                <w:sz w:val="20"/>
                <w:szCs w:val="18"/>
              </w:rPr>
            </w:pPr>
            <w:r w:rsidRPr="000F4E5E">
              <w:rPr>
                <w:sz w:val="20"/>
                <w:szCs w:val="20"/>
              </w:rPr>
              <w:t>Seychelles</w:t>
            </w:r>
            <w:r w:rsidRPr="000F4E5E">
              <w:rPr>
                <w:sz w:val="20"/>
                <w:szCs w:val="20"/>
              </w:rPr>
              <w:br/>
            </w:r>
            <w:r w:rsidRPr="000F4E5E">
              <w:rPr>
                <w:bCs/>
                <w:sz w:val="20"/>
                <w:szCs w:val="20"/>
                <w:lang w:eastAsia="en-GB"/>
              </w:rPr>
              <w:t>01158</w:t>
            </w:r>
          </w:p>
        </w:tc>
        <w:tc>
          <w:tcPr>
            <w:tcW w:w="7011" w:type="dxa"/>
            <w:shd w:val="clear" w:color="auto" w:fill="auto"/>
          </w:tcPr>
          <w:p w14:paraId="0F5B52E4" w14:textId="77777777" w:rsidR="004A514F" w:rsidRPr="000F4E5E" w:rsidRDefault="004A514F" w:rsidP="004A514F">
            <w:pPr>
              <w:pStyle w:val="DocMain"/>
              <w:tabs>
                <w:tab w:val="left" w:pos="567"/>
              </w:tabs>
              <w:spacing w:before="60" w:after="60"/>
              <w:ind w:left="0" w:firstLine="0"/>
              <w:rPr>
                <w:sz w:val="20"/>
                <w:szCs w:val="18"/>
              </w:rPr>
            </w:pPr>
            <w:r>
              <w:rPr>
                <w:sz w:val="20"/>
                <w:szCs w:val="18"/>
              </w:rPr>
              <w:t>Deuxième version soumise par l’État suite à l’assistance technique</w:t>
            </w:r>
          </w:p>
        </w:tc>
      </w:tr>
    </w:tbl>
    <w:p w14:paraId="026AAB0A" w14:textId="77777777" w:rsidR="005105F3" w:rsidRDefault="005105F3" w:rsidP="00C40873">
      <w:pPr>
        <w:pStyle w:val="Paragraph"/>
        <w:tabs>
          <w:tab w:val="clear" w:pos="360"/>
          <w:tab w:val="num" w:pos="567"/>
        </w:tabs>
        <w:spacing w:before="120"/>
        <w:ind w:left="567" w:hanging="567"/>
        <w:rPr>
          <w:lang w:val="fr-FR"/>
        </w:rPr>
      </w:pPr>
      <w:r w:rsidRPr="004703AB">
        <w:rPr>
          <w:lang w:val="fr-FR"/>
        </w:rPr>
        <w:t>Conformément</w:t>
      </w:r>
      <w:r>
        <w:rPr>
          <w:lang w:val="fr-FR"/>
        </w:rPr>
        <w:t xml:space="preserve"> au paragraphe 48 des Directives opérationnelles, les États parties ont été informés des possibles dates d’examen de leurs demandes. Comme le prévoient les Directives opérationnelles, le Secrétariat communiquera les décisions du Bureau relatives à l’octroi de l’assistance dans les deux semaines suivant la décision. </w:t>
      </w:r>
    </w:p>
    <w:p w14:paraId="51305C00" w14:textId="1E277811" w:rsidR="005105F3" w:rsidRDefault="005105F3" w:rsidP="005105F3">
      <w:pPr>
        <w:pStyle w:val="Paragraph"/>
        <w:tabs>
          <w:tab w:val="clear" w:pos="360"/>
          <w:tab w:val="num" w:pos="567"/>
        </w:tabs>
        <w:ind w:left="567" w:hanging="567"/>
        <w:rPr>
          <w:lang w:val="fr-FR"/>
        </w:rPr>
      </w:pPr>
      <w:r w:rsidRPr="00F548C5">
        <w:rPr>
          <w:lang w:val="fr-FR"/>
        </w:rPr>
        <w:t>S’agissant</w:t>
      </w:r>
      <w:r>
        <w:rPr>
          <w:lang w:val="fr-FR"/>
        </w:rPr>
        <w:t xml:space="preserve"> de l’assistance internationale jusqu’à 100 000 </w:t>
      </w:r>
      <w:r w:rsidRPr="00F548C5">
        <w:rPr>
          <w:lang w:val="fr-FR"/>
        </w:rPr>
        <w:t>dollars des États-Unis</w:t>
      </w:r>
      <w:r>
        <w:rPr>
          <w:lang w:val="fr-FR"/>
        </w:rPr>
        <w:t>, le Secrétariat transmet chaque demande au Bureau avec un projet de décision qui inclut l’</w:t>
      </w:r>
      <w:r w:rsidRPr="00F548C5">
        <w:rPr>
          <w:lang w:val="fr-FR"/>
        </w:rPr>
        <w:t>évaluation</w:t>
      </w:r>
      <w:r>
        <w:rPr>
          <w:lang w:val="fr-FR"/>
        </w:rPr>
        <w:t xml:space="preserve"> par le Secrétariat des capacités d’éligibilité du dossier et de sa conformit</w:t>
      </w:r>
      <w:r w:rsidR="004F3878">
        <w:rPr>
          <w:lang w:val="fr-FR"/>
        </w:rPr>
        <w:t>é aux critères définis au</w:t>
      </w:r>
      <w:r w:rsidR="00122FDC">
        <w:rPr>
          <w:lang w:val="fr-FR"/>
        </w:rPr>
        <w:t xml:space="preserve"> c</w:t>
      </w:r>
      <w:r>
        <w:rPr>
          <w:lang w:val="fr-FR"/>
        </w:rPr>
        <w:t xml:space="preserve">hapitre I des Directives opérationnelles. </w:t>
      </w:r>
    </w:p>
    <w:p w14:paraId="47463CC6" w14:textId="77777777" w:rsidR="005105F3" w:rsidRPr="00F548C5" w:rsidRDefault="005105F3" w:rsidP="005105F3">
      <w:pPr>
        <w:pStyle w:val="Paragraph"/>
        <w:numPr>
          <w:ilvl w:val="0"/>
          <w:numId w:val="0"/>
        </w:numPr>
        <w:rPr>
          <w:b/>
          <w:lang w:val="fr-FR"/>
        </w:rPr>
      </w:pPr>
      <w:r w:rsidRPr="00F548C5">
        <w:rPr>
          <w:b/>
          <w:lang w:val="fr-FR"/>
        </w:rPr>
        <w:t>Projets de décision</w:t>
      </w:r>
    </w:p>
    <w:p w14:paraId="6C96616D" w14:textId="77777777" w:rsidR="005105F3" w:rsidRPr="00F548C5" w:rsidRDefault="005105F3" w:rsidP="005105F3">
      <w:pPr>
        <w:pStyle w:val="Paragraph"/>
        <w:tabs>
          <w:tab w:val="clear" w:pos="360"/>
          <w:tab w:val="num" w:pos="567"/>
        </w:tabs>
        <w:ind w:left="567" w:hanging="567"/>
        <w:rPr>
          <w:lang w:val="fr-FR"/>
        </w:rPr>
      </w:pPr>
      <w:r>
        <w:rPr>
          <w:lang w:val="fr-FR"/>
        </w:rPr>
        <w:t xml:space="preserve">Le Bureau du Comité </w:t>
      </w:r>
      <w:r w:rsidRPr="00F548C5">
        <w:rPr>
          <w:lang w:val="fr-FR"/>
        </w:rPr>
        <w:t>intergouvernemental</w:t>
      </w:r>
      <w:r>
        <w:rPr>
          <w:lang w:val="fr-FR"/>
        </w:rPr>
        <w:t xml:space="preserve"> souhaitera </w:t>
      </w:r>
      <w:r w:rsidRPr="00F548C5">
        <w:rPr>
          <w:lang w:val="fr-FR"/>
        </w:rPr>
        <w:t>peut-être</w:t>
      </w:r>
      <w:r>
        <w:rPr>
          <w:lang w:val="fr-FR"/>
        </w:rPr>
        <w:t xml:space="preserve"> adopter les décisions suivantes</w:t>
      </w:r>
      <w:r w:rsidR="004A514F">
        <w:rPr>
          <w:lang w:val="fr-FR"/>
        </w:rPr>
        <w:t> :</w:t>
      </w:r>
    </w:p>
    <w:p w14:paraId="60248935" w14:textId="5F9F24C1" w:rsidR="005105F3" w:rsidRPr="00D01265" w:rsidRDefault="005105F3" w:rsidP="005105F3">
      <w:pPr>
        <w:pStyle w:val="COMTitleDecision"/>
        <w:rPr>
          <w:rFonts w:eastAsia="SimSun"/>
          <w:lang w:val="fr-FR"/>
        </w:rPr>
      </w:pPr>
      <w:r w:rsidRPr="00F548C5">
        <w:rPr>
          <w:lang w:val="fr-FR"/>
        </w:rPr>
        <w:t>P</w:t>
      </w:r>
      <w:r w:rsidR="00DB4B6C">
        <w:rPr>
          <w:lang w:val="fr-FR"/>
        </w:rPr>
        <w:t>ROJET DE DÉCISION 11.COM 3.BUR 5</w:t>
      </w:r>
      <w:r w:rsidRPr="00F548C5">
        <w:rPr>
          <w:lang w:val="fr-FR"/>
        </w:rPr>
        <w:t>.1</w:t>
      </w:r>
    </w:p>
    <w:p w14:paraId="74B0A4C5" w14:textId="77777777" w:rsidR="005105F3" w:rsidRPr="00D01265" w:rsidRDefault="005105F3" w:rsidP="005105F3">
      <w:pPr>
        <w:pStyle w:val="Marge"/>
        <w:keepNext/>
        <w:spacing w:before="240" w:after="120"/>
        <w:ind w:left="1134" w:hanging="567"/>
        <w:rPr>
          <w:rFonts w:cs="Arial"/>
          <w:caps/>
          <w:szCs w:val="22"/>
        </w:rPr>
      </w:pPr>
      <w:r w:rsidRPr="00D01265">
        <w:rPr>
          <w:rFonts w:cs="Arial"/>
          <w:szCs w:val="22"/>
        </w:rPr>
        <w:t>Le Bureau,</w:t>
      </w:r>
    </w:p>
    <w:p w14:paraId="37AE16B3" w14:textId="77777777" w:rsidR="005105F3" w:rsidRPr="00D01265" w:rsidRDefault="005105F3" w:rsidP="005105F3">
      <w:pPr>
        <w:pStyle w:val="COMParaDecision"/>
        <w:numPr>
          <w:ilvl w:val="0"/>
          <w:numId w:val="2"/>
        </w:numPr>
        <w:ind w:left="1134" w:hanging="567"/>
        <w:rPr>
          <w:lang w:val="fr-FR"/>
        </w:rPr>
      </w:pPr>
      <w:r w:rsidRPr="00D01265">
        <w:rPr>
          <w:u w:val="single"/>
          <w:lang w:val="fr-FR"/>
        </w:rPr>
        <w:t>Rappelant</w:t>
      </w:r>
      <w:r w:rsidRPr="00D01265">
        <w:rPr>
          <w:lang w:val="fr-FR"/>
        </w:rPr>
        <w:t xml:space="preserve"> le chapitre V de la Convention et le chapitre I des Directives opérationnelles,</w:t>
      </w:r>
    </w:p>
    <w:p w14:paraId="2CA991B1" w14:textId="7B4BC707" w:rsidR="005105F3" w:rsidRPr="00D01265" w:rsidRDefault="005105F3" w:rsidP="005105F3">
      <w:pPr>
        <w:pStyle w:val="COMParaDecision"/>
        <w:numPr>
          <w:ilvl w:val="0"/>
          <w:numId w:val="2"/>
        </w:numPr>
        <w:ind w:left="1134" w:hanging="567"/>
        <w:rPr>
          <w:lang w:val="fr-FR"/>
        </w:rPr>
      </w:pPr>
      <w:r w:rsidRPr="00D01265">
        <w:rPr>
          <w:u w:val="single"/>
          <w:lang w:val="fr-FR"/>
        </w:rPr>
        <w:t>Ayant examiné</w:t>
      </w:r>
      <w:r w:rsidRPr="00D01265">
        <w:rPr>
          <w:lang w:val="fr-FR"/>
        </w:rPr>
        <w:t xml:space="preserve"> </w:t>
      </w:r>
      <w:r>
        <w:rPr>
          <w:lang w:val="fr-FR"/>
        </w:rPr>
        <w:t>l</w:t>
      </w:r>
      <w:r w:rsidR="00DB4B6C">
        <w:rPr>
          <w:lang w:val="fr-FR"/>
        </w:rPr>
        <w:t>e document ITH/16/11.COM 3.BUR/5</w:t>
      </w:r>
      <w:r>
        <w:rPr>
          <w:lang w:val="fr-FR"/>
        </w:rPr>
        <w:t xml:space="preserve">, ainsi que la demande d’assistance internationale </w:t>
      </w:r>
      <w:r w:rsidR="0041617E">
        <w:rPr>
          <w:lang w:val="fr-FR"/>
        </w:rPr>
        <w:t>n°</w:t>
      </w:r>
      <w:r>
        <w:rPr>
          <w:lang w:val="fr-FR"/>
        </w:rPr>
        <w:t xml:space="preserve"> 01153,</w:t>
      </w:r>
    </w:p>
    <w:p w14:paraId="004703C7" w14:textId="583F549F" w:rsidR="005105F3" w:rsidRDefault="005105F3" w:rsidP="005105F3">
      <w:pPr>
        <w:pStyle w:val="COMParaDecision"/>
        <w:numPr>
          <w:ilvl w:val="0"/>
          <w:numId w:val="2"/>
        </w:numPr>
        <w:ind w:left="1134" w:hanging="567"/>
        <w:rPr>
          <w:lang w:val="fr-FR"/>
        </w:rPr>
      </w:pPr>
      <w:r w:rsidRPr="00825A1D">
        <w:rPr>
          <w:u w:val="single"/>
          <w:lang w:val="fr-FR"/>
        </w:rPr>
        <w:t>Prend note</w:t>
      </w:r>
      <w:r w:rsidRPr="00825A1D">
        <w:rPr>
          <w:lang w:val="fr-FR"/>
        </w:rPr>
        <w:t xml:space="preserve"> que le Botswana a </w:t>
      </w:r>
      <w:r>
        <w:rPr>
          <w:lang w:val="fr-FR"/>
        </w:rPr>
        <w:t>demand</w:t>
      </w:r>
      <w:r w:rsidR="0041617E">
        <w:rPr>
          <w:lang w:val="fr-FR"/>
        </w:rPr>
        <w:t>é</w:t>
      </w:r>
      <w:r>
        <w:rPr>
          <w:lang w:val="fr-FR"/>
        </w:rPr>
        <w:t xml:space="preserve"> </w:t>
      </w:r>
      <w:r w:rsidR="0041617E">
        <w:rPr>
          <w:lang w:val="fr-FR"/>
        </w:rPr>
        <w:t>une</w:t>
      </w:r>
      <w:r w:rsidR="00DA433B">
        <w:rPr>
          <w:lang w:val="fr-FR"/>
        </w:rPr>
        <w:t xml:space="preserve"> </w:t>
      </w:r>
      <w:r w:rsidRPr="00825A1D">
        <w:rPr>
          <w:lang w:val="fr-FR"/>
        </w:rPr>
        <w:t>assistance internationale pour un projet intitulé « </w:t>
      </w:r>
      <w:r w:rsidR="006E0390">
        <w:rPr>
          <w:b/>
          <w:lang w:val="fr-FR"/>
        </w:rPr>
        <w:t>La v</w:t>
      </w:r>
      <w:r w:rsidR="0041617E">
        <w:rPr>
          <w:b/>
          <w:lang w:val="fr-FR"/>
        </w:rPr>
        <w:t>alorisation du savoir-faire</w:t>
      </w:r>
      <w:r w:rsidRPr="00825A1D">
        <w:rPr>
          <w:b/>
          <w:lang w:val="fr-FR"/>
        </w:rPr>
        <w:t xml:space="preserve"> de la poterie en terre cuite dans le district de </w:t>
      </w:r>
      <w:proofErr w:type="spellStart"/>
      <w:r w:rsidRPr="00825A1D">
        <w:rPr>
          <w:b/>
          <w:lang w:val="fr-FR"/>
        </w:rPr>
        <w:t>Kgatleng</w:t>
      </w:r>
      <w:proofErr w:type="spellEnd"/>
      <w:r>
        <w:rPr>
          <w:lang w:val="fr-FR"/>
        </w:rPr>
        <w:t> » :</w:t>
      </w:r>
    </w:p>
    <w:p w14:paraId="3F689FEB" w14:textId="23628A45" w:rsidR="005105F3" w:rsidRPr="00825A1D" w:rsidRDefault="005105F3" w:rsidP="005105F3">
      <w:pPr>
        <w:pStyle w:val="COMParaDecision"/>
        <w:ind w:left="1134" w:firstLine="0"/>
        <w:rPr>
          <w:lang w:val="fr-FR"/>
        </w:rPr>
      </w:pPr>
      <w:r>
        <w:rPr>
          <w:lang w:val="fr-FR"/>
        </w:rPr>
        <w:t xml:space="preserve">Le </w:t>
      </w:r>
      <w:r w:rsidRPr="00825A1D">
        <w:rPr>
          <w:lang w:val="fr-FR"/>
        </w:rPr>
        <w:t>savoir-faire</w:t>
      </w:r>
      <w:r>
        <w:rPr>
          <w:lang w:val="fr-FR"/>
        </w:rPr>
        <w:t xml:space="preserve"> de la poterie en terre cuite a été inscrit en 2012 sur la Liste du patrimoine culturel immatériel nécessitant une </w:t>
      </w:r>
      <w:r w:rsidRPr="00825A1D">
        <w:rPr>
          <w:lang w:val="fr-FR"/>
        </w:rPr>
        <w:t>sauvegarde</w:t>
      </w:r>
      <w:r>
        <w:rPr>
          <w:lang w:val="fr-FR"/>
        </w:rPr>
        <w:t xml:space="preserve"> urgente. Pratiquée par les membres de la </w:t>
      </w:r>
      <w:r w:rsidRPr="00825A1D">
        <w:rPr>
          <w:lang w:val="fr-FR"/>
        </w:rPr>
        <w:t>communauté</w:t>
      </w:r>
      <w:r>
        <w:rPr>
          <w:lang w:val="fr-FR"/>
        </w:rPr>
        <w:t xml:space="preserve"> </w:t>
      </w:r>
      <w:proofErr w:type="spellStart"/>
      <w:r>
        <w:rPr>
          <w:lang w:val="fr-FR"/>
        </w:rPr>
        <w:t>Bakgatla</w:t>
      </w:r>
      <w:proofErr w:type="spellEnd"/>
      <w:r>
        <w:rPr>
          <w:lang w:val="fr-FR"/>
        </w:rPr>
        <w:t xml:space="preserve"> </w:t>
      </w:r>
      <w:proofErr w:type="spellStart"/>
      <w:r>
        <w:rPr>
          <w:lang w:val="fr-FR"/>
        </w:rPr>
        <w:t>ba</w:t>
      </w:r>
      <w:proofErr w:type="spellEnd"/>
      <w:r>
        <w:rPr>
          <w:lang w:val="fr-FR"/>
        </w:rPr>
        <w:t xml:space="preserve"> </w:t>
      </w:r>
      <w:proofErr w:type="spellStart"/>
      <w:r>
        <w:rPr>
          <w:lang w:val="fr-FR"/>
        </w:rPr>
        <w:t>Kgafela</w:t>
      </w:r>
      <w:proofErr w:type="spellEnd"/>
      <w:r>
        <w:rPr>
          <w:lang w:val="fr-FR"/>
        </w:rPr>
        <w:t>, au sud-est du Botswana, et transmise aux filles et petites-filles par l’</w:t>
      </w:r>
      <w:r w:rsidR="00122FDC">
        <w:rPr>
          <w:lang w:val="fr-FR"/>
        </w:rPr>
        <w:t>observation</w:t>
      </w:r>
      <w:r>
        <w:rPr>
          <w:lang w:val="fr-FR"/>
        </w:rPr>
        <w:t xml:space="preserve"> et la pratique, la fabrication de poterie en terre cuite est menacée d’extinction. Les principaux facteurs de son déclin sont le nom</w:t>
      </w:r>
      <w:r w:rsidR="004F3878">
        <w:rPr>
          <w:lang w:val="fr-FR"/>
        </w:rPr>
        <w:t>bre décroissant de maîtres potie</w:t>
      </w:r>
      <w:r>
        <w:rPr>
          <w:lang w:val="fr-FR"/>
        </w:rPr>
        <w:t xml:space="preserve">rs, le manque d’intérêt de la part des jeunes générations pour l’apprentissage des techniques et du </w:t>
      </w:r>
      <w:r w:rsidRPr="006E5F32">
        <w:rPr>
          <w:lang w:val="fr-FR"/>
        </w:rPr>
        <w:t>savoir-faire</w:t>
      </w:r>
      <w:r>
        <w:rPr>
          <w:lang w:val="fr-FR"/>
        </w:rPr>
        <w:t>, les prix peu élevés des produits finis et l’</w:t>
      </w:r>
      <w:r w:rsidRPr="006E5F32">
        <w:rPr>
          <w:lang w:val="fr-FR"/>
        </w:rPr>
        <w:t>utilisation</w:t>
      </w:r>
      <w:r>
        <w:rPr>
          <w:lang w:val="fr-FR"/>
        </w:rPr>
        <w:t xml:space="preserve"> accrue de contenants produits à grande échelle. En outre, deux des principaux ingrédients utilisés pour la fabrication de poteries, la terre glaise et le grès altéré, sont recueillis au pied des collines </w:t>
      </w:r>
      <w:proofErr w:type="spellStart"/>
      <w:r>
        <w:rPr>
          <w:lang w:val="fr-FR"/>
        </w:rPr>
        <w:t>Phuthadikobo</w:t>
      </w:r>
      <w:proofErr w:type="spellEnd"/>
      <w:r>
        <w:rPr>
          <w:lang w:val="fr-FR"/>
        </w:rPr>
        <w:t xml:space="preserve"> et </w:t>
      </w:r>
      <w:proofErr w:type="spellStart"/>
      <w:r>
        <w:rPr>
          <w:lang w:val="fr-FR"/>
        </w:rPr>
        <w:t>Tsope</w:t>
      </w:r>
      <w:proofErr w:type="spellEnd"/>
      <w:r>
        <w:rPr>
          <w:lang w:val="fr-FR"/>
        </w:rPr>
        <w:t xml:space="preserve">, à Mochudi, la capitale du </w:t>
      </w:r>
      <w:r w:rsidRPr="006E5F32">
        <w:rPr>
          <w:lang w:val="fr-FR"/>
        </w:rPr>
        <w:t>district</w:t>
      </w:r>
      <w:r>
        <w:rPr>
          <w:lang w:val="fr-FR"/>
        </w:rPr>
        <w:t xml:space="preserve"> </w:t>
      </w:r>
      <w:r w:rsidR="00122FDC">
        <w:rPr>
          <w:lang w:val="fr-FR"/>
        </w:rPr>
        <w:t xml:space="preserve">de </w:t>
      </w:r>
      <w:proofErr w:type="spellStart"/>
      <w:r>
        <w:rPr>
          <w:lang w:val="fr-FR"/>
        </w:rPr>
        <w:t>Kgatleng</w:t>
      </w:r>
      <w:proofErr w:type="spellEnd"/>
      <w:r>
        <w:rPr>
          <w:lang w:val="fr-FR"/>
        </w:rPr>
        <w:t xml:space="preserve">, là-même où des parcelles à usage résidentiel empiètent désormais sur les </w:t>
      </w:r>
      <w:r w:rsidR="0041617E">
        <w:rPr>
          <w:lang w:val="fr-FR"/>
        </w:rPr>
        <w:t xml:space="preserve">sites </w:t>
      </w:r>
      <w:r>
        <w:rPr>
          <w:lang w:val="fr-FR"/>
        </w:rPr>
        <w:t>culturels associés à cette pr</w:t>
      </w:r>
      <w:r w:rsidR="00122FDC">
        <w:rPr>
          <w:lang w:val="fr-FR"/>
        </w:rPr>
        <w:t xml:space="preserve">atique. Exécuté par le musée </w:t>
      </w:r>
      <w:proofErr w:type="spellStart"/>
      <w:r>
        <w:rPr>
          <w:lang w:val="fr-FR"/>
        </w:rPr>
        <w:t>Phuthadikobo</w:t>
      </w:r>
      <w:proofErr w:type="spellEnd"/>
      <w:r>
        <w:rPr>
          <w:lang w:val="fr-FR"/>
        </w:rPr>
        <w:t xml:space="preserve"> à Mochudi, le projet prévoit la mise en œuvre d’un certain nombre d’éléments du plan de sauvegarde inclus dans le dossier de </w:t>
      </w:r>
      <w:r w:rsidRPr="00952DE7">
        <w:rPr>
          <w:lang w:val="fr-FR"/>
        </w:rPr>
        <w:t>candidature</w:t>
      </w:r>
      <w:r>
        <w:rPr>
          <w:lang w:val="fr-FR"/>
        </w:rPr>
        <w:t xml:space="preserve">. Le renforcement de la </w:t>
      </w:r>
      <w:r w:rsidRPr="00952DE7">
        <w:rPr>
          <w:lang w:val="fr-FR"/>
        </w:rPr>
        <w:t xml:space="preserve">transmission </w:t>
      </w:r>
      <w:r>
        <w:rPr>
          <w:lang w:val="fr-FR"/>
        </w:rPr>
        <w:t xml:space="preserve">du </w:t>
      </w:r>
      <w:r w:rsidRPr="00952DE7">
        <w:rPr>
          <w:lang w:val="fr-FR"/>
        </w:rPr>
        <w:t>savoir-faire</w:t>
      </w:r>
      <w:r>
        <w:rPr>
          <w:lang w:val="fr-FR"/>
        </w:rPr>
        <w:t xml:space="preserve"> de la poterie en terre</w:t>
      </w:r>
      <w:r w:rsidR="00122FDC">
        <w:rPr>
          <w:lang w:val="fr-FR"/>
        </w:rPr>
        <w:t xml:space="preserve"> cuite</w:t>
      </w:r>
      <w:r>
        <w:rPr>
          <w:lang w:val="fr-FR"/>
        </w:rPr>
        <w:t xml:space="preserve"> se concrétisera par la formation de jeunes potières et la mise à disposition d’un espace temporaire d’exposition et de vente de leurs produits ainsi que par un travail de terrain qui devrait donner lieu à </w:t>
      </w:r>
      <w:r w:rsidRPr="003F17B5">
        <w:rPr>
          <w:lang w:val="fr-FR" w:eastAsia="en-US"/>
        </w:rPr>
        <w:t>l’élaboration</w:t>
      </w:r>
      <w:r>
        <w:rPr>
          <w:lang w:val="fr-FR"/>
        </w:rPr>
        <w:t xml:space="preserve"> de matériels éducatifs et la clôture des </w:t>
      </w:r>
      <w:r w:rsidR="0041617E">
        <w:rPr>
          <w:lang w:val="fr-FR"/>
        </w:rPr>
        <w:t xml:space="preserve">sites </w:t>
      </w:r>
      <w:r>
        <w:rPr>
          <w:lang w:val="fr-FR"/>
        </w:rPr>
        <w:t xml:space="preserve">associés à la pratique afin de protéger l’accès aux matières premières. </w:t>
      </w:r>
    </w:p>
    <w:p w14:paraId="2BCBBDCF" w14:textId="6D7B6641" w:rsidR="005105F3" w:rsidRDefault="005105F3" w:rsidP="005105F3">
      <w:pPr>
        <w:pStyle w:val="COMParaDecision"/>
        <w:numPr>
          <w:ilvl w:val="0"/>
          <w:numId w:val="2"/>
        </w:numPr>
        <w:ind w:left="1134" w:hanging="567"/>
        <w:rPr>
          <w:lang w:val="fr-FR"/>
        </w:rPr>
      </w:pPr>
      <w:r w:rsidRPr="00D01265">
        <w:rPr>
          <w:u w:val="single"/>
          <w:lang w:val="fr-FR"/>
        </w:rPr>
        <w:lastRenderedPageBreak/>
        <w:t>Prend également note</w:t>
      </w:r>
      <w:r w:rsidRPr="00D01265">
        <w:rPr>
          <w:lang w:val="fr-FR"/>
        </w:rPr>
        <w:t xml:space="preserve"> </w:t>
      </w:r>
      <w:r>
        <w:rPr>
          <w:lang w:val="fr-FR"/>
        </w:rPr>
        <w:t xml:space="preserve">que cette </w:t>
      </w:r>
      <w:r w:rsidRPr="003F17B5">
        <w:rPr>
          <w:lang w:val="fr-FR"/>
        </w:rPr>
        <w:t>assistance</w:t>
      </w:r>
      <w:r>
        <w:rPr>
          <w:lang w:val="fr-FR"/>
        </w:rPr>
        <w:t xml:space="preserve"> concerne la </w:t>
      </w:r>
      <w:r w:rsidRPr="003F17B5">
        <w:rPr>
          <w:lang w:val="fr-FR"/>
        </w:rPr>
        <w:t>sauvegarde</w:t>
      </w:r>
      <w:r>
        <w:rPr>
          <w:lang w:val="fr-FR"/>
        </w:rPr>
        <w:t xml:space="preserve"> du </w:t>
      </w:r>
      <w:r w:rsidRPr="003F17B5">
        <w:rPr>
          <w:lang w:val="fr-FR"/>
        </w:rPr>
        <w:t>patrimoine</w:t>
      </w:r>
      <w:r>
        <w:rPr>
          <w:lang w:val="fr-FR"/>
        </w:rPr>
        <w:t xml:space="preserve"> inscrit sur la Liste du patrimoine culturel immatériel nécessitant une </w:t>
      </w:r>
      <w:r w:rsidRPr="003F17B5">
        <w:rPr>
          <w:lang w:val="fr-FR"/>
        </w:rPr>
        <w:t>sauvegarde</w:t>
      </w:r>
      <w:r>
        <w:rPr>
          <w:lang w:val="fr-FR"/>
        </w:rPr>
        <w:t xml:space="preserve"> urgente </w:t>
      </w:r>
      <w:r w:rsidRPr="003F17B5">
        <w:rPr>
          <w:lang w:val="fr-FR"/>
        </w:rPr>
        <w:t>conformément</w:t>
      </w:r>
      <w:r w:rsidR="00122FDC">
        <w:rPr>
          <w:lang w:val="fr-FR"/>
        </w:rPr>
        <w:t xml:space="preserve"> à l’a</w:t>
      </w:r>
      <w:r>
        <w:rPr>
          <w:lang w:val="fr-FR"/>
        </w:rPr>
        <w:t xml:space="preserve">rticle 20(a) de la </w:t>
      </w:r>
      <w:r w:rsidRPr="003F17B5">
        <w:rPr>
          <w:lang w:val="fr-FR"/>
        </w:rPr>
        <w:t>Convention</w:t>
      </w:r>
      <w:r>
        <w:rPr>
          <w:lang w:val="fr-FR"/>
        </w:rPr>
        <w:t xml:space="preserve">, et qu’elle prend la forme d’un octroi d’un don </w:t>
      </w:r>
      <w:r w:rsidRPr="003F17B5">
        <w:rPr>
          <w:lang w:val="fr-FR"/>
        </w:rPr>
        <w:t>conformément</w:t>
      </w:r>
      <w:r w:rsidR="00122FDC">
        <w:rPr>
          <w:lang w:val="fr-FR"/>
        </w:rPr>
        <w:t xml:space="preserve"> à l’a</w:t>
      </w:r>
      <w:r>
        <w:rPr>
          <w:lang w:val="fr-FR"/>
        </w:rPr>
        <w:t xml:space="preserve">rticle 21(g) de la </w:t>
      </w:r>
      <w:r w:rsidRPr="003F17B5">
        <w:rPr>
          <w:lang w:val="fr-FR"/>
        </w:rPr>
        <w:t>Convention</w:t>
      </w:r>
      <w:r>
        <w:rPr>
          <w:lang w:val="fr-FR"/>
        </w:rPr>
        <w:t> ;</w:t>
      </w:r>
    </w:p>
    <w:p w14:paraId="423D8258" w14:textId="5EF442DF" w:rsidR="005105F3" w:rsidRPr="00D01265" w:rsidRDefault="005105F3" w:rsidP="005105F3">
      <w:pPr>
        <w:pStyle w:val="COMParaDecision"/>
        <w:numPr>
          <w:ilvl w:val="0"/>
          <w:numId w:val="2"/>
        </w:numPr>
        <w:ind w:left="1134" w:hanging="567"/>
        <w:rPr>
          <w:lang w:val="fr-FR"/>
        </w:rPr>
      </w:pPr>
      <w:r>
        <w:rPr>
          <w:u w:val="single"/>
          <w:lang w:val="fr-FR"/>
        </w:rPr>
        <w:t>Prend note</w:t>
      </w:r>
      <w:r w:rsidR="0041617E">
        <w:rPr>
          <w:u w:val="single"/>
          <w:lang w:val="fr-FR"/>
        </w:rPr>
        <w:t xml:space="preserve"> en outre</w:t>
      </w:r>
      <w:r>
        <w:rPr>
          <w:lang w:val="fr-FR"/>
        </w:rPr>
        <w:t xml:space="preserve"> que le Botswana a demandé que la somme de 68</w:t>
      </w:r>
      <w:r w:rsidR="0041617E">
        <w:rPr>
          <w:lang w:val="fr-FR"/>
        </w:rPr>
        <w:t> </w:t>
      </w:r>
      <w:r>
        <w:rPr>
          <w:lang w:val="fr-FR"/>
        </w:rPr>
        <w:t xml:space="preserve">261,10 </w:t>
      </w:r>
      <w:r w:rsidRPr="003341CD">
        <w:rPr>
          <w:lang w:val="fr-FR"/>
        </w:rPr>
        <w:t>dollars des États-Unis</w:t>
      </w:r>
      <w:r w:rsidR="006153D1">
        <w:rPr>
          <w:lang w:val="fr-FR"/>
        </w:rPr>
        <w:t xml:space="preserve"> soit allouée</w:t>
      </w:r>
      <w:r>
        <w:rPr>
          <w:lang w:val="fr-FR"/>
        </w:rPr>
        <w:t xml:space="preserve"> par le Fonds du patrimoine culturel immatériel pour la mise en œuvre du projet</w:t>
      </w:r>
    </w:p>
    <w:p w14:paraId="4CBE4322" w14:textId="7A53851E" w:rsidR="005105F3" w:rsidRPr="00D01265" w:rsidRDefault="005105F3" w:rsidP="005105F3">
      <w:pPr>
        <w:pStyle w:val="COMParaDecision"/>
        <w:numPr>
          <w:ilvl w:val="0"/>
          <w:numId w:val="2"/>
        </w:numPr>
        <w:ind w:left="1134" w:hanging="567"/>
        <w:rPr>
          <w:lang w:val="fr-FR"/>
        </w:rPr>
      </w:pPr>
      <w:r w:rsidRPr="00D01265">
        <w:rPr>
          <w:u w:val="single"/>
          <w:lang w:val="fr-FR"/>
        </w:rPr>
        <w:t>Décide</w:t>
      </w:r>
      <w:r>
        <w:rPr>
          <w:lang w:val="fr-FR"/>
        </w:rPr>
        <w:t xml:space="preserve"> </w:t>
      </w:r>
      <w:r w:rsidR="0041617E">
        <w:rPr>
          <w:lang w:val="fr-FR"/>
        </w:rPr>
        <w:t>sur la base d</w:t>
      </w:r>
      <w:r>
        <w:rPr>
          <w:lang w:val="fr-FR"/>
        </w:rPr>
        <w:t xml:space="preserve">es </w:t>
      </w:r>
      <w:r w:rsidRPr="003341CD">
        <w:rPr>
          <w:lang w:val="fr-FR"/>
        </w:rPr>
        <w:t>informations</w:t>
      </w:r>
      <w:r>
        <w:rPr>
          <w:lang w:val="fr-FR"/>
        </w:rPr>
        <w:t xml:space="preserve"> présentées dans le dossier </w:t>
      </w:r>
      <w:r w:rsidR="0041617E">
        <w:rPr>
          <w:lang w:val="fr-FR"/>
        </w:rPr>
        <w:t>n° </w:t>
      </w:r>
      <w:r>
        <w:rPr>
          <w:lang w:val="fr-FR"/>
        </w:rPr>
        <w:t xml:space="preserve">01153 </w:t>
      </w:r>
      <w:r w:rsidR="0041617E">
        <w:rPr>
          <w:lang w:val="fr-FR"/>
        </w:rPr>
        <w:t xml:space="preserve">que </w:t>
      </w:r>
      <w:r>
        <w:rPr>
          <w:lang w:val="fr-FR"/>
        </w:rPr>
        <w:t xml:space="preserve">la demande satisfait comme suit aux critères d’octroi d’assistance internationale énoncés aux </w:t>
      </w:r>
      <w:r w:rsidRPr="003341CD">
        <w:rPr>
          <w:lang w:val="fr-FR"/>
        </w:rPr>
        <w:t>p</w:t>
      </w:r>
      <w:r>
        <w:rPr>
          <w:lang w:val="fr-FR"/>
        </w:rPr>
        <w:t>aragraphes 10 et 12 des Directives opérationnelles :</w:t>
      </w:r>
    </w:p>
    <w:p w14:paraId="3A224F09" w14:textId="57AB70CB" w:rsidR="005105F3" w:rsidRPr="005D5551" w:rsidRDefault="005105F3" w:rsidP="005105F3">
      <w:pPr>
        <w:pStyle w:val="COMParaDecision"/>
        <w:ind w:left="1134" w:firstLine="0"/>
        <w:rPr>
          <w:lang w:val="fr-FR"/>
        </w:rPr>
      </w:pPr>
      <w:r w:rsidRPr="00D01265">
        <w:rPr>
          <w:b/>
          <w:lang w:val="fr-FR"/>
        </w:rPr>
        <w:t>Critère A.1 </w:t>
      </w:r>
      <w:r w:rsidRPr="00D01265">
        <w:rPr>
          <w:lang w:val="fr-FR"/>
        </w:rPr>
        <w:t xml:space="preserve">: </w:t>
      </w:r>
      <w:r>
        <w:rPr>
          <w:lang w:val="fr-FR"/>
        </w:rPr>
        <w:t>La demande émane dire</w:t>
      </w:r>
      <w:r w:rsidR="001C6F45">
        <w:rPr>
          <w:lang w:val="fr-FR"/>
        </w:rPr>
        <w:t>ctement de deux femmes maîtres potiers,</w:t>
      </w:r>
      <w:r>
        <w:rPr>
          <w:lang w:val="fr-FR"/>
        </w:rPr>
        <w:t xml:space="preserve"> suite à leur </w:t>
      </w:r>
      <w:r w:rsidRPr="0051288A">
        <w:rPr>
          <w:lang w:val="fr-FR"/>
        </w:rPr>
        <w:t>participation</w:t>
      </w:r>
      <w:r>
        <w:rPr>
          <w:lang w:val="fr-FR"/>
        </w:rPr>
        <w:t xml:space="preserve"> active à la mise en œuvre du projet pilote d’</w:t>
      </w:r>
      <w:r w:rsidRPr="0051288A">
        <w:rPr>
          <w:lang w:val="fr-FR"/>
        </w:rPr>
        <w:t>inventaire</w:t>
      </w:r>
      <w:r>
        <w:rPr>
          <w:lang w:val="fr-FR"/>
        </w:rPr>
        <w:t xml:space="preserve"> </w:t>
      </w:r>
      <w:r w:rsidR="0041617E">
        <w:rPr>
          <w:lang w:val="fr-FR"/>
        </w:rPr>
        <w:t xml:space="preserve">avec la </w:t>
      </w:r>
      <w:r w:rsidRPr="0051288A">
        <w:rPr>
          <w:lang w:val="fr-FR"/>
        </w:rPr>
        <w:t>participation</w:t>
      </w:r>
      <w:r>
        <w:rPr>
          <w:lang w:val="fr-FR"/>
        </w:rPr>
        <w:t xml:space="preserve"> </w:t>
      </w:r>
      <w:r w:rsidR="0041617E">
        <w:rPr>
          <w:lang w:val="fr-FR"/>
        </w:rPr>
        <w:t xml:space="preserve">des </w:t>
      </w:r>
      <w:r>
        <w:rPr>
          <w:lang w:val="fr-FR"/>
        </w:rPr>
        <w:t>communaut</w:t>
      </w:r>
      <w:r w:rsidR="0041617E">
        <w:rPr>
          <w:lang w:val="fr-FR"/>
        </w:rPr>
        <w:t>és</w:t>
      </w:r>
      <w:r>
        <w:rPr>
          <w:lang w:val="fr-FR"/>
        </w:rPr>
        <w:t xml:space="preserve"> du patrimoine culturel immatériel de 2010 ; leur </w:t>
      </w:r>
      <w:r w:rsidRPr="0051288A">
        <w:rPr>
          <w:lang w:val="fr-FR"/>
        </w:rPr>
        <w:t>participation</w:t>
      </w:r>
      <w:r>
        <w:rPr>
          <w:lang w:val="fr-FR"/>
        </w:rPr>
        <w:t xml:space="preserve"> à la </w:t>
      </w:r>
      <w:r w:rsidRPr="0051288A">
        <w:rPr>
          <w:lang w:val="fr-FR"/>
        </w:rPr>
        <w:t>préparation</w:t>
      </w:r>
      <w:r>
        <w:rPr>
          <w:lang w:val="fr-FR"/>
        </w:rPr>
        <w:t xml:space="preserve"> de la demande est </w:t>
      </w:r>
      <w:r w:rsidR="0041617E">
        <w:rPr>
          <w:lang w:val="fr-FR"/>
        </w:rPr>
        <w:t xml:space="preserve">démontrée </w:t>
      </w:r>
      <w:r>
        <w:rPr>
          <w:lang w:val="fr-FR"/>
        </w:rPr>
        <w:t xml:space="preserve">de façon </w:t>
      </w:r>
      <w:r w:rsidRPr="0069234C">
        <w:rPr>
          <w:lang w:val="fr-FR"/>
        </w:rPr>
        <w:t>suffisa</w:t>
      </w:r>
      <w:r w:rsidR="0041617E">
        <w:rPr>
          <w:lang w:val="fr-FR"/>
        </w:rPr>
        <w:t xml:space="preserve">nte de même </w:t>
      </w:r>
      <w:r>
        <w:rPr>
          <w:lang w:val="fr-FR"/>
        </w:rPr>
        <w:t xml:space="preserve">que leur </w:t>
      </w:r>
      <w:r w:rsidRPr="0069234C">
        <w:rPr>
          <w:lang w:val="fr-FR"/>
        </w:rPr>
        <w:t>participation</w:t>
      </w:r>
      <w:r>
        <w:rPr>
          <w:lang w:val="fr-FR"/>
        </w:rPr>
        <w:t xml:space="preserve"> à la mise en œuvre des activités proposées telles que le travail de terrain et la formation ; la </w:t>
      </w:r>
      <w:r w:rsidRPr="005D5551">
        <w:rPr>
          <w:lang w:val="fr-FR"/>
        </w:rPr>
        <w:t>participation</w:t>
      </w:r>
      <w:r>
        <w:rPr>
          <w:lang w:val="fr-FR"/>
        </w:rPr>
        <w:t xml:space="preserve"> de la </w:t>
      </w:r>
      <w:r w:rsidRPr="005D5551">
        <w:rPr>
          <w:lang w:val="fr-FR"/>
        </w:rPr>
        <w:t>communauté</w:t>
      </w:r>
      <w:r>
        <w:rPr>
          <w:lang w:val="fr-FR"/>
        </w:rPr>
        <w:t xml:space="preserve"> à la mise en œuvre du projet, à son </w:t>
      </w:r>
      <w:r w:rsidRPr="005D5551">
        <w:rPr>
          <w:lang w:val="fr-FR"/>
        </w:rPr>
        <w:t>évaluation</w:t>
      </w:r>
      <w:r>
        <w:rPr>
          <w:lang w:val="fr-FR"/>
        </w:rPr>
        <w:t xml:space="preserve"> et à son suivi sera </w:t>
      </w:r>
      <w:r w:rsidRPr="005D5551">
        <w:rPr>
          <w:lang w:val="fr-FR"/>
        </w:rPr>
        <w:t>également</w:t>
      </w:r>
      <w:r>
        <w:rPr>
          <w:lang w:val="fr-FR"/>
        </w:rPr>
        <w:t xml:space="preserve"> assurée par les </w:t>
      </w:r>
      <w:r w:rsidRPr="00122FDC">
        <w:rPr>
          <w:lang w:val="fr-FR"/>
        </w:rPr>
        <w:t>co</w:t>
      </w:r>
      <w:r w:rsidR="00122FDC" w:rsidRPr="00122FDC">
        <w:rPr>
          <w:lang w:val="fr-FR"/>
        </w:rPr>
        <w:t>mités de développement des villages</w:t>
      </w:r>
      <w:r w:rsidRPr="00122FDC">
        <w:rPr>
          <w:lang w:val="fr-FR"/>
        </w:rPr>
        <w:t xml:space="preserve">, responsables de la gestion des </w:t>
      </w:r>
      <w:r w:rsidR="0041617E">
        <w:rPr>
          <w:lang w:val="fr-FR"/>
        </w:rPr>
        <w:t>sites</w:t>
      </w:r>
      <w:r w:rsidR="0041617E" w:rsidRPr="00122FDC">
        <w:rPr>
          <w:lang w:val="fr-FR"/>
        </w:rPr>
        <w:t xml:space="preserve"> </w:t>
      </w:r>
      <w:r w:rsidRPr="00122FDC">
        <w:rPr>
          <w:lang w:val="fr-FR"/>
        </w:rPr>
        <w:t>cultur</w:t>
      </w:r>
      <w:r>
        <w:rPr>
          <w:lang w:val="fr-FR"/>
        </w:rPr>
        <w:t xml:space="preserve">els associés à la poterie en terre cuite. </w:t>
      </w:r>
    </w:p>
    <w:p w14:paraId="513EE462" w14:textId="77777777" w:rsidR="005105F3" w:rsidRDefault="005105F3" w:rsidP="005105F3">
      <w:pPr>
        <w:pStyle w:val="Marge"/>
        <w:spacing w:after="120"/>
        <w:ind w:left="1134"/>
      </w:pPr>
      <w:r w:rsidRPr="00D01265">
        <w:rPr>
          <w:b/>
        </w:rPr>
        <w:t>Critère A.2 </w:t>
      </w:r>
      <w:r w:rsidRPr="00D01265">
        <w:t xml:space="preserve">: </w:t>
      </w:r>
      <w:r>
        <w:t>Bien que les dépenses prévues dans le budget soient présentées de façon suffisamment détaillées, la correspondance entre celles-ci et les activités proposées n’est pas tout à fait claire ; avec un budget présenté seulement partiellement par activité, les dépenses relatives au travail de terrain ou à l’élaboration de contenus éducatifs ne sont pas aisément identifiables.</w:t>
      </w:r>
    </w:p>
    <w:p w14:paraId="74CC74D1" w14:textId="67131188" w:rsidR="005105F3" w:rsidRDefault="005105F3" w:rsidP="005105F3">
      <w:pPr>
        <w:pStyle w:val="Marge"/>
        <w:spacing w:after="120"/>
        <w:ind w:left="1134"/>
      </w:pPr>
      <w:r>
        <w:rPr>
          <w:b/>
        </w:rPr>
        <w:t>Critère A</w:t>
      </w:r>
      <w:r w:rsidRPr="00194BA0">
        <w:rPr>
          <w:b/>
        </w:rPr>
        <w:t>.3 </w:t>
      </w:r>
      <w:r>
        <w:t xml:space="preserve">: Alors que l’objectif principal du projet, assurer la viabilité du </w:t>
      </w:r>
      <w:r>
        <w:rPr>
          <w:rFonts w:cs="Arial"/>
        </w:rPr>
        <w:t>savoir-faire</w:t>
      </w:r>
      <w:r>
        <w:t xml:space="preserve"> de la poterie en terre cuite, est clairement défini et énoncé, l’articulation entre les différentes composantes du projet n’est pas explicite. En effet, la demande ne décrit de façon </w:t>
      </w:r>
      <w:r w:rsidR="0041617E">
        <w:t>adéquate</w:t>
      </w:r>
      <w:r>
        <w:t xml:space="preserve"> ni comment les résultats du travail de terrain seront transformés en matériels éducatifs, ni comment ces derniers seront utilisés dans le cadre de l’atelier de transmission. </w:t>
      </w:r>
    </w:p>
    <w:p w14:paraId="62AA615F" w14:textId="1DB7F4CC" w:rsidR="005105F3" w:rsidRDefault="005105F3" w:rsidP="005105F3">
      <w:pPr>
        <w:pStyle w:val="Marge"/>
        <w:spacing w:after="120"/>
        <w:ind w:left="1134"/>
      </w:pPr>
      <w:r>
        <w:rPr>
          <w:b/>
        </w:rPr>
        <w:t>Critère A</w:t>
      </w:r>
      <w:r w:rsidRPr="00194BA0">
        <w:rPr>
          <w:b/>
        </w:rPr>
        <w:t>.4 </w:t>
      </w:r>
      <w:r>
        <w:t>: On attend du projet</w:t>
      </w:r>
      <w:r w:rsidR="005A46BC">
        <w:t>, une fois achevé,</w:t>
      </w:r>
      <w:r>
        <w:t xml:space="preserve"> qu’il </w:t>
      </w:r>
      <w:r w:rsidR="005A46BC">
        <w:t>ait développé</w:t>
      </w:r>
      <w:r>
        <w:t xml:space="preserve"> les ressources humain</w:t>
      </w:r>
      <w:r w:rsidR="005A46BC">
        <w:t xml:space="preserve">es et institutionnelles </w:t>
      </w:r>
      <w:r w:rsidR="0041617E">
        <w:t>capable</w:t>
      </w:r>
      <w:r w:rsidR="006E0390">
        <w:t>s</w:t>
      </w:r>
      <w:r>
        <w:t xml:space="preserve"> de soutenir les efforts de sauvegarde : vingt apprentis auront acquis les compétences nécessaires afin de poursuivre et transmettre aux génératio</w:t>
      </w:r>
      <w:r w:rsidR="005A46BC">
        <w:t>ns futures une pratique qui constituera</w:t>
      </w:r>
      <w:r>
        <w:t xml:space="preserve"> leur moyen de subsistance ; en outre, l’agence en charge de la mise en œuvr</w:t>
      </w:r>
      <w:r w:rsidR="005A46BC">
        <w:t>e du projet, le musée</w:t>
      </w:r>
      <w:r>
        <w:t xml:space="preserve"> </w:t>
      </w:r>
      <w:proofErr w:type="spellStart"/>
      <w:r>
        <w:t>Phuthadikobo</w:t>
      </w:r>
      <w:proofErr w:type="spellEnd"/>
      <w:r>
        <w:t>, ne s’est pas seulement contentée de recruter un coordinateur du patrimoine culturel immatériel qui capitalisera les résultats obtenus par le projet dans le cadre d</w:t>
      </w:r>
      <w:r w:rsidR="0041617E">
        <w:t>’une</w:t>
      </w:r>
      <w:r>
        <w:t xml:space="preserve"> </w:t>
      </w:r>
      <w:r w:rsidR="00047150">
        <w:t>s</w:t>
      </w:r>
      <w:r>
        <w:t>tratégie de mise en œuvre de la Convention de 2</w:t>
      </w:r>
      <w:r w:rsidR="005A46BC">
        <w:t xml:space="preserve">003 dans le district de </w:t>
      </w:r>
      <w:proofErr w:type="spellStart"/>
      <w:r w:rsidR="005A46BC">
        <w:t>Kgatleng</w:t>
      </w:r>
      <w:proofErr w:type="spellEnd"/>
      <w:r>
        <w:t xml:space="preserve">, elle prévoit également l’intégration au sein de sa structure organisationnelle de quatre chercheurs de terrain impliqués dans le projet. </w:t>
      </w:r>
    </w:p>
    <w:p w14:paraId="3D6665A2" w14:textId="1860DD82" w:rsidR="005105F3" w:rsidRPr="002347AF" w:rsidRDefault="005105F3" w:rsidP="005105F3">
      <w:pPr>
        <w:pStyle w:val="Marge"/>
        <w:spacing w:after="120"/>
        <w:ind w:left="1134"/>
      </w:pPr>
      <w:r>
        <w:rPr>
          <w:b/>
        </w:rPr>
        <w:t xml:space="preserve">Critère </w:t>
      </w:r>
      <w:r w:rsidRPr="005750A3">
        <w:rPr>
          <w:b/>
        </w:rPr>
        <w:t>A.5 </w:t>
      </w:r>
      <w:r>
        <w:t xml:space="preserve">: </w:t>
      </w:r>
      <w:r>
        <w:rPr>
          <w:rFonts w:cs="Arial"/>
          <w:bCs/>
          <w:szCs w:val="22"/>
        </w:rPr>
        <w:t xml:space="preserve">L’État demandeur </w:t>
      </w:r>
      <w:r w:rsidR="0041617E">
        <w:rPr>
          <w:rFonts w:cs="Arial"/>
          <w:bCs/>
          <w:szCs w:val="22"/>
        </w:rPr>
        <w:t>contribuera à</w:t>
      </w:r>
      <w:r w:rsidR="0021132F">
        <w:rPr>
          <w:rFonts w:cs="Arial"/>
          <w:bCs/>
          <w:szCs w:val="22"/>
        </w:rPr>
        <w:t xml:space="preserve"> hauteur de</w:t>
      </w:r>
      <w:r>
        <w:rPr>
          <w:rFonts w:cs="Arial"/>
          <w:bCs/>
          <w:szCs w:val="22"/>
        </w:rPr>
        <w:t xml:space="preserve"> 12 </w:t>
      </w:r>
      <w:r w:rsidRPr="002347AF">
        <w:rPr>
          <w:rFonts w:cs="Arial"/>
          <w:bCs/>
          <w:szCs w:val="22"/>
        </w:rPr>
        <w:t xml:space="preserve">% </w:t>
      </w:r>
      <w:r>
        <w:rPr>
          <w:rFonts w:cs="Arial"/>
          <w:bCs/>
          <w:szCs w:val="22"/>
        </w:rPr>
        <w:t xml:space="preserve">du montant </w:t>
      </w:r>
      <w:r w:rsidRPr="002347AF">
        <w:rPr>
          <w:rFonts w:cs="Arial"/>
          <w:bCs/>
          <w:szCs w:val="22"/>
        </w:rPr>
        <w:t xml:space="preserve">total </w:t>
      </w:r>
      <w:r>
        <w:rPr>
          <w:rFonts w:cs="Arial"/>
          <w:bCs/>
          <w:szCs w:val="22"/>
        </w:rPr>
        <w:t>du projet pour lequel l’a</w:t>
      </w:r>
      <w:r w:rsidRPr="002347AF">
        <w:rPr>
          <w:rFonts w:cs="Arial"/>
          <w:bCs/>
          <w:szCs w:val="22"/>
        </w:rPr>
        <w:t>ssistance international</w:t>
      </w:r>
      <w:r>
        <w:rPr>
          <w:rFonts w:cs="Arial"/>
          <w:bCs/>
          <w:szCs w:val="22"/>
        </w:rPr>
        <w:t>e est demandée</w:t>
      </w:r>
      <w:r w:rsidRPr="002347AF">
        <w:rPr>
          <w:rFonts w:cs="Arial"/>
          <w:bCs/>
          <w:szCs w:val="22"/>
        </w:rPr>
        <w:t>.</w:t>
      </w:r>
    </w:p>
    <w:p w14:paraId="1C55D5D0" w14:textId="75EDE32E" w:rsidR="005105F3" w:rsidRDefault="005105F3" w:rsidP="005105F3">
      <w:pPr>
        <w:pStyle w:val="Marge"/>
        <w:spacing w:after="120"/>
        <w:ind w:left="1134"/>
      </w:pPr>
      <w:r>
        <w:rPr>
          <w:b/>
        </w:rPr>
        <w:t>Critère A</w:t>
      </w:r>
      <w:r w:rsidRPr="005750A3">
        <w:rPr>
          <w:b/>
        </w:rPr>
        <w:t>.6 </w:t>
      </w:r>
      <w:r>
        <w:t>: La demande décrit correctement la façon dont le projet contribuera au renforcement des capacités de vingt jeunes potières motivées en leur permettant principalement de maîtriser les compétences nécessaires à la fabrication de poterie en terre cuite mais également de mieux comprendre les significations et valeurs culturelles associées à la pratique ; les ca</w:t>
      </w:r>
      <w:r w:rsidR="005A46BC">
        <w:t>pacités du personnel du musée</w:t>
      </w:r>
      <w:r>
        <w:t xml:space="preserve">  </w:t>
      </w:r>
      <w:proofErr w:type="spellStart"/>
      <w:r>
        <w:t>Phuthadikobo</w:t>
      </w:r>
      <w:proofErr w:type="spellEnd"/>
      <w:r>
        <w:t xml:space="preserve"> dans le domaine de la sauvegarde du patrimoine culturel immatériel en général seront renforcées par chacune des activités du projet, ayant ainsi un impact sur les capacités de sauvegarde de toute la communauté </w:t>
      </w:r>
      <w:proofErr w:type="spellStart"/>
      <w:r>
        <w:t>Bakgatla</w:t>
      </w:r>
      <w:proofErr w:type="spellEnd"/>
      <w:r>
        <w:t xml:space="preserve"> </w:t>
      </w:r>
      <w:proofErr w:type="spellStart"/>
      <w:r>
        <w:t>ba</w:t>
      </w:r>
      <w:proofErr w:type="spellEnd"/>
      <w:r>
        <w:t xml:space="preserve"> </w:t>
      </w:r>
      <w:proofErr w:type="spellStart"/>
      <w:r>
        <w:t>Kgafela</w:t>
      </w:r>
      <w:proofErr w:type="spellEnd"/>
      <w:r>
        <w:t xml:space="preserve">. </w:t>
      </w:r>
    </w:p>
    <w:p w14:paraId="23F85DDD" w14:textId="27643C3F" w:rsidR="005105F3" w:rsidRDefault="005105F3" w:rsidP="005105F3">
      <w:pPr>
        <w:pStyle w:val="Marge"/>
        <w:spacing w:after="120"/>
        <w:ind w:left="1134"/>
      </w:pPr>
      <w:r>
        <w:rPr>
          <w:b/>
        </w:rPr>
        <w:t xml:space="preserve">Critère </w:t>
      </w:r>
      <w:r w:rsidRPr="005E551A">
        <w:rPr>
          <w:b/>
        </w:rPr>
        <w:t>A.7 </w:t>
      </w:r>
      <w:r>
        <w:t xml:space="preserve">: Entre 2009 et 2015, le Botswana a bénéficié de trois projets multinationaux financés par le Fonds-en-dépôt UNESCO/Flandres et a </w:t>
      </w:r>
      <w:r w:rsidR="00A1668D">
        <w:t xml:space="preserve">mené à bien </w:t>
      </w:r>
      <w:r>
        <w:t xml:space="preserve">le </w:t>
      </w:r>
      <w:r>
        <w:lastRenderedPageBreak/>
        <w:t xml:space="preserve">travail </w:t>
      </w:r>
      <w:r w:rsidR="006E0390">
        <w:t>stipulé dans l</w:t>
      </w:r>
      <w:r>
        <w:t>es contrats signés pour ces trois projets conformément aux règlements de l’UNESCO</w:t>
      </w:r>
      <w:r w:rsidR="006E0390">
        <w:t> ;</w:t>
      </w:r>
      <w:r>
        <w:t xml:space="preserve"> toutefois, le Botswana n’a jamais mis en œuvre d’activités financées par le Fonds du patrimoine culturel immatériel. </w:t>
      </w:r>
    </w:p>
    <w:p w14:paraId="0A359DD6" w14:textId="4B6816A7" w:rsidR="005105F3" w:rsidRDefault="005105F3" w:rsidP="005105F3">
      <w:pPr>
        <w:pStyle w:val="Marge"/>
        <w:spacing w:after="120"/>
        <w:ind w:left="1134"/>
      </w:pPr>
      <w:r w:rsidRPr="00CE2EDB">
        <w:rPr>
          <w:b/>
        </w:rPr>
        <w:t>Paragraphe 10(a) </w:t>
      </w:r>
      <w:r>
        <w:t xml:space="preserve">: Le projet </w:t>
      </w:r>
      <w:r w:rsidR="006E0390">
        <w:t>a une portée</w:t>
      </w:r>
      <w:r>
        <w:t xml:space="preserve"> locale et implique pour sa mise en œuvre à la fois des partenaires locaux tels que le Conseil foncier du district de </w:t>
      </w:r>
      <w:proofErr w:type="spellStart"/>
      <w:r>
        <w:t>Kgatleng</w:t>
      </w:r>
      <w:proofErr w:type="spellEnd"/>
      <w:r>
        <w:t xml:space="preserve"> et des partenaires nationaux tels que le Département des musées et monuments nationaux du Ministère de la jeunesse, des sports et de la culture. </w:t>
      </w:r>
    </w:p>
    <w:p w14:paraId="45F4D736" w14:textId="74E9D608" w:rsidR="005105F3" w:rsidRDefault="005105F3" w:rsidP="005105F3">
      <w:pPr>
        <w:pStyle w:val="Marge"/>
        <w:spacing w:after="120"/>
        <w:ind w:left="1134"/>
      </w:pPr>
      <w:r w:rsidRPr="00CE2EDB">
        <w:rPr>
          <w:b/>
        </w:rPr>
        <w:t>Paragraphe 10(b)</w:t>
      </w:r>
      <w:r w:rsidR="00307A57">
        <w:t> : L</w:t>
      </w:r>
      <w:r>
        <w:t xml:space="preserve">e projet s’intègre dans une série de réglementations et d’initiatives au niveau national telles que la Politique nationale en faveur de la culture (2010), les normes d’acquisition « Arts et artisanat » ou l’Exposition annuelle des femmes, organisée par le Département des affaires féminines du Ministère du travail et de l’intérieur, ce qui permet d’espérer que l’aide octroyée par le Fonds du patrimoine culturel immatériel sera en mesure d’inciter d’autres </w:t>
      </w:r>
      <w:r>
        <w:rPr>
          <w:szCs w:val="22"/>
        </w:rPr>
        <w:t xml:space="preserve">contributions financières et techniques au niveau national. </w:t>
      </w:r>
    </w:p>
    <w:p w14:paraId="5CF0FC7F" w14:textId="016F544C" w:rsidR="005105F3" w:rsidRPr="00D01265" w:rsidRDefault="005105F3" w:rsidP="005105F3">
      <w:pPr>
        <w:pStyle w:val="COMParaDecision"/>
        <w:keepLines/>
        <w:numPr>
          <w:ilvl w:val="0"/>
          <w:numId w:val="2"/>
        </w:numPr>
        <w:ind w:left="1134" w:hanging="567"/>
        <w:rPr>
          <w:lang w:val="fr-FR"/>
        </w:rPr>
      </w:pPr>
      <w:r w:rsidRPr="00D01265">
        <w:rPr>
          <w:u w:val="single"/>
          <w:lang w:val="fr-FR"/>
        </w:rPr>
        <w:t>Décide d’approuver</w:t>
      </w:r>
      <w:r w:rsidRPr="00D01265">
        <w:rPr>
          <w:lang w:val="fr-FR"/>
        </w:rPr>
        <w:t xml:space="preserve"> </w:t>
      </w:r>
      <w:r>
        <w:rPr>
          <w:lang w:val="fr-FR"/>
        </w:rPr>
        <w:t xml:space="preserve">la demande d’assistance internationale du Botswana pour </w:t>
      </w:r>
      <w:r w:rsidR="00E42504" w:rsidRPr="00E42504">
        <w:rPr>
          <w:b/>
          <w:lang w:val="fr-FR"/>
        </w:rPr>
        <w:t>« </w:t>
      </w:r>
      <w:r w:rsidR="00E42504">
        <w:rPr>
          <w:b/>
          <w:lang w:val="fr-FR"/>
        </w:rPr>
        <w:t>L</w:t>
      </w:r>
      <w:r w:rsidRPr="00D46F9D">
        <w:rPr>
          <w:b/>
          <w:lang w:val="fr-FR"/>
        </w:rPr>
        <w:t xml:space="preserve">a </w:t>
      </w:r>
      <w:r w:rsidR="006E0390">
        <w:rPr>
          <w:b/>
          <w:lang w:val="fr-FR"/>
        </w:rPr>
        <w:t>valorisation</w:t>
      </w:r>
      <w:r w:rsidR="006E0390" w:rsidRPr="00D46F9D">
        <w:rPr>
          <w:b/>
          <w:lang w:val="fr-FR"/>
        </w:rPr>
        <w:t xml:space="preserve"> </w:t>
      </w:r>
      <w:r w:rsidR="006E0390">
        <w:rPr>
          <w:b/>
          <w:lang w:val="fr-FR"/>
        </w:rPr>
        <w:t>du savoir-faire</w:t>
      </w:r>
      <w:r w:rsidR="00122FDC">
        <w:rPr>
          <w:b/>
          <w:lang w:val="fr-FR"/>
        </w:rPr>
        <w:t xml:space="preserve"> </w:t>
      </w:r>
      <w:r w:rsidRPr="00D46F9D">
        <w:rPr>
          <w:b/>
          <w:lang w:val="fr-FR"/>
        </w:rPr>
        <w:t xml:space="preserve">de la poterie en terre cuite dans le district de </w:t>
      </w:r>
      <w:proofErr w:type="spellStart"/>
      <w:r w:rsidRPr="00D46F9D">
        <w:rPr>
          <w:b/>
          <w:lang w:val="fr-FR"/>
        </w:rPr>
        <w:t>Kgatlen</w:t>
      </w:r>
      <w:r w:rsidR="00122FDC">
        <w:rPr>
          <w:b/>
          <w:lang w:val="fr-FR"/>
        </w:rPr>
        <w:t>g</w:t>
      </w:r>
      <w:proofErr w:type="spellEnd"/>
      <w:r w:rsidR="00E42504">
        <w:rPr>
          <w:b/>
          <w:lang w:val="fr-FR"/>
        </w:rPr>
        <w:t> »</w:t>
      </w:r>
      <w:r>
        <w:rPr>
          <w:lang w:val="fr-FR"/>
        </w:rPr>
        <w:t xml:space="preserve"> (</w:t>
      </w:r>
      <w:r w:rsidR="0041617E">
        <w:rPr>
          <w:lang w:val="fr-FR"/>
        </w:rPr>
        <w:t>n</w:t>
      </w:r>
      <w:r>
        <w:rPr>
          <w:lang w:val="fr-FR"/>
        </w:rPr>
        <w:t xml:space="preserve">° 01153) et </w:t>
      </w:r>
      <w:r w:rsidRPr="00D46F9D">
        <w:rPr>
          <w:u w:val="single"/>
          <w:lang w:val="fr-FR"/>
        </w:rPr>
        <w:t>d’allouer</w:t>
      </w:r>
      <w:r>
        <w:rPr>
          <w:lang w:val="fr-FR"/>
        </w:rPr>
        <w:t xml:space="preserve"> un montant de 68</w:t>
      </w:r>
      <w:r w:rsidR="006E0390">
        <w:rPr>
          <w:lang w:val="fr-FR"/>
        </w:rPr>
        <w:t> </w:t>
      </w:r>
      <w:r>
        <w:rPr>
          <w:lang w:val="fr-FR"/>
        </w:rPr>
        <w:t>261,10</w:t>
      </w:r>
      <w:r w:rsidR="006E0390">
        <w:rPr>
          <w:lang w:val="fr-FR"/>
        </w:rPr>
        <w:t> </w:t>
      </w:r>
      <w:r w:rsidRPr="00D46F9D">
        <w:rPr>
          <w:lang w:val="fr-FR"/>
        </w:rPr>
        <w:t>dollars des États-Unis</w:t>
      </w:r>
      <w:r w:rsidR="00112EEB">
        <w:rPr>
          <w:lang w:val="fr-FR"/>
        </w:rPr>
        <w:t xml:space="preserve"> à </w:t>
      </w:r>
      <w:r w:rsidR="00112EEB" w:rsidRPr="00112EEB">
        <w:rPr>
          <w:lang w:val="fr-FR"/>
        </w:rPr>
        <w:t>l’État partie</w:t>
      </w:r>
      <w:r>
        <w:rPr>
          <w:lang w:val="fr-FR"/>
        </w:rPr>
        <w:t xml:space="preserve"> à cette fin ;</w:t>
      </w:r>
    </w:p>
    <w:p w14:paraId="241371B9" w14:textId="7FE96683" w:rsidR="005105F3" w:rsidRPr="00D01265" w:rsidRDefault="005105F3" w:rsidP="005105F3">
      <w:pPr>
        <w:pStyle w:val="COMParaDecision"/>
        <w:numPr>
          <w:ilvl w:val="0"/>
          <w:numId w:val="2"/>
        </w:numPr>
        <w:ind w:left="1134" w:hanging="567"/>
        <w:rPr>
          <w:lang w:val="fr-FR"/>
        </w:rPr>
      </w:pPr>
      <w:r w:rsidRPr="00D01265">
        <w:rPr>
          <w:u w:val="single"/>
          <w:lang w:val="fr-FR"/>
        </w:rPr>
        <w:t>Demande</w:t>
      </w:r>
      <w:r w:rsidRPr="00D01265">
        <w:rPr>
          <w:lang w:val="fr-FR"/>
        </w:rPr>
        <w:t xml:space="preserve"> </w:t>
      </w:r>
      <w:r>
        <w:rPr>
          <w:lang w:val="fr-FR"/>
        </w:rPr>
        <w:t>à l’</w:t>
      </w:r>
      <w:r w:rsidRPr="00D46F9D">
        <w:rPr>
          <w:lang w:val="fr-FR"/>
        </w:rPr>
        <w:t>État partie</w:t>
      </w:r>
      <w:r>
        <w:rPr>
          <w:lang w:val="fr-FR"/>
        </w:rPr>
        <w:t xml:space="preserve"> de travailler</w:t>
      </w:r>
      <w:r w:rsidR="00B022AD">
        <w:rPr>
          <w:lang w:val="fr-FR"/>
        </w:rPr>
        <w:t xml:space="preserve"> </w:t>
      </w:r>
      <w:r>
        <w:rPr>
          <w:lang w:val="fr-FR"/>
        </w:rPr>
        <w:t xml:space="preserve">avec le Secrétariat dans les meilleurs délais </w:t>
      </w:r>
      <w:r w:rsidR="00B022AD">
        <w:rPr>
          <w:lang w:val="fr-FR"/>
        </w:rPr>
        <w:t>afin de</w:t>
      </w:r>
      <w:r>
        <w:rPr>
          <w:lang w:val="fr-FR"/>
        </w:rPr>
        <w:t xml:space="preserve"> révis</w:t>
      </w:r>
      <w:r w:rsidR="00B022AD">
        <w:rPr>
          <w:lang w:val="fr-FR"/>
        </w:rPr>
        <w:t>er</w:t>
      </w:r>
      <w:r>
        <w:rPr>
          <w:lang w:val="fr-FR"/>
        </w:rPr>
        <w:t xml:space="preserve"> la répartition budgétaire dans les limites du montant alloué et de s’assurer que celle-ci correspond exactement aux activités planifiées ;</w:t>
      </w:r>
    </w:p>
    <w:p w14:paraId="18FE9B07" w14:textId="49C4D6A9" w:rsidR="005105F3" w:rsidRDefault="005105F3" w:rsidP="005105F3">
      <w:pPr>
        <w:pStyle w:val="COMParaDecision"/>
        <w:numPr>
          <w:ilvl w:val="0"/>
          <w:numId w:val="2"/>
        </w:numPr>
        <w:ind w:left="1134" w:hanging="567"/>
        <w:rPr>
          <w:lang w:val="fr-FR"/>
        </w:rPr>
      </w:pPr>
      <w:r w:rsidRPr="00D01265">
        <w:rPr>
          <w:u w:val="single"/>
          <w:lang w:val="fr-FR"/>
        </w:rPr>
        <w:t>Invite</w:t>
      </w:r>
      <w:r w:rsidRPr="00D01265">
        <w:rPr>
          <w:lang w:val="fr-FR"/>
        </w:rPr>
        <w:t xml:space="preserve"> </w:t>
      </w:r>
      <w:r w:rsidRPr="00D46F9D">
        <w:rPr>
          <w:lang w:val="fr-FR"/>
        </w:rPr>
        <w:t>l’État partie</w:t>
      </w:r>
      <w:r>
        <w:rPr>
          <w:lang w:val="fr-FR"/>
        </w:rPr>
        <w:t xml:space="preserve"> à réexaminer la séquence des activités envisagées à la lumière des résultats attendus tels que décrits dans la demande et, le cas échéant, à réviser le p</w:t>
      </w:r>
      <w:r w:rsidR="00307A57">
        <w:rPr>
          <w:lang w:val="fr-FR"/>
        </w:rPr>
        <w:t>l</w:t>
      </w:r>
      <w:r>
        <w:rPr>
          <w:lang w:val="fr-FR"/>
        </w:rPr>
        <w:t>an de travail ;</w:t>
      </w:r>
    </w:p>
    <w:p w14:paraId="7A8E26B1" w14:textId="7267D47F" w:rsidR="005105F3" w:rsidRDefault="005105F3" w:rsidP="005105F3">
      <w:pPr>
        <w:pStyle w:val="COMParaDecision"/>
        <w:numPr>
          <w:ilvl w:val="0"/>
          <w:numId w:val="2"/>
        </w:numPr>
        <w:ind w:left="1134" w:hanging="567"/>
        <w:rPr>
          <w:lang w:val="fr-FR"/>
        </w:rPr>
      </w:pPr>
      <w:r>
        <w:rPr>
          <w:u w:val="single"/>
          <w:lang w:val="fr-FR"/>
        </w:rPr>
        <w:t>Rappelle</w:t>
      </w:r>
      <w:r>
        <w:rPr>
          <w:lang w:val="fr-FR"/>
        </w:rPr>
        <w:t xml:space="preserve"> à l’</w:t>
      </w:r>
      <w:r w:rsidRPr="007C529B">
        <w:rPr>
          <w:lang w:val="fr-FR"/>
        </w:rPr>
        <w:t>État partie</w:t>
      </w:r>
      <w:r>
        <w:rPr>
          <w:lang w:val="fr-FR"/>
        </w:rPr>
        <w:t xml:space="preserve"> qu’un rapport sur </w:t>
      </w:r>
      <w:r w:rsidR="006E0390">
        <w:rPr>
          <w:lang w:val="fr-FR"/>
        </w:rPr>
        <w:t>l’état</w:t>
      </w:r>
      <w:r>
        <w:rPr>
          <w:lang w:val="fr-FR"/>
        </w:rPr>
        <w:t xml:space="preserve"> du « S</w:t>
      </w:r>
      <w:r w:rsidRPr="007C529B">
        <w:rPr>
          <w:lang w:val="fr-FR"/>
        </w:rPr>
        <w:t>avoir-faire</w:t>
      </w:r>
      <w:r>
        <w:rPr>
          <w:lang w:val="fr-FR"/>
        </w:rPr>
        <w:t xml:space="preserve"> de la poterie en terre cuite dans le </w:t>
      </w:r>
      <w:r w:rsidRPr="007C529B">
        <w:rPr>
          <w:lang w:val="fr-FR"/>
        </w:rPr>
        <w:t>district</w:t>
      </w:r>
      <w:r>
        <w:rPr>
          <w:lang w:val="fr-FR"/>
        </w:rPr>
        <w:t xml:space="preserve"> de </w:t>
      </w:r>
      <w:proofErr w:type="spellStart"/>
      <w:r>
        <w:rPr>
          <w:lang w:val="fr-FR"/>
        </w:rPr>
        <w:t>Kgatleng</w:t>
      </w:r>
      <w:proofErr w:type="spellEnd"/>
      <w:r>
        <w:rPr>
          <w:lang w:val="fr-FR"/>
        </w:rPr>
        <w:t xml:space="preserve"> au Botswana », inscrit sur la Liste du patrimoine culturel immatériel nécessitant une </w:t>
      </w:r>
      <w:r w:rsidRPr="007C529B">
        <w:rPr>
          <w:lang w:val="fr-FR"/>
        </w:rPr>
        <w:t>sauvegarde</w:t>
      </w:r>
      <w:r>
        <w:rPr>
          <w:lang w:val="fr-FR"/>
        </w:rPr>
        <w:t xml:space="preserve"> urgente, est attendu au plus tard le 15 décembre 2016 et </w:t>
      </w:r>
      <w:r w:rsidRPr="007C529B">
        <w:rPr>
          <w:u w:val="single"/>
          <w:lang w:val="fr-FR"/>
        </w:rPr>
        <w:t>encourage</w:t>
      </w:r>
      <w:r>
        <w:rPr>
          <w:lang w:val="fr-FR"/>
        </w:rPr>
        <w:t xml:space="preserve"> l’</w:t>
      </w:r>
      <w:r w:rsidRPr="007C529B">
        <w:rPr>
          <w:lang w:val="fr-FR"/>
        </w:rPr>
        <w:t>État partie</w:t>
      </w:r>
      <w:r>
        <w:rPr>
          <w:lang w:val="fr-FR"/>
        </w:rPr>
        <w:t xml:space="preserve"> à prendre en </w:t>
      </w:r>
      <w:r w:rsidRPr="007C529B">
        <w:rPr>
          <w:lang w:val="fr-FR"/>
        </w:rPr>
        <w:t>considération</w:t>
      </w:r>
      <w:r>
        <w:rPr>
          <w:lang w:val="fr-FR"/>
        </w:rPr>
        <w:t xml:space="preserve"> les conclusions de ce rapport dans le cadre de la révision demandée du présent projet ;</w:t>
      </w:r>
    </w:p>
    <w:p w14:paraId="3A6F5B9F" w14:textId="5DAB7AB7" w:rsidR="005105F3" w:rsidRDefault="005105F3" w:rsidP="005105F3">
      <w:pPr>
        <w:pStyle w:val="COMParaDecision"/>
        <w:numPr>
          <w:ilvl w:val="0"/>
          <w:numId w:val="2"/>
        </w:numPr>
        <w:ind w:left="1134" w:hanging="567"/>
        <w:rPr>
          <w:lang w:val="fr-FR"/>
        </w:rPr>
      </w:pPr>
      <w:r w:rsidRPr="007C529B">
        <w:rPr>
          <w:u w:val="single"/>
          <w:lang w:val="fr-FR"/>
        </w:rPr>
        <w:t xml:space="preserve">Invite </w:t>
      </w:r>
      <w:r w:rsidR="00BC71B2">
        <w:rPr>
          <w:u w:val="single"/>
          <w:lang w:val="fr-FR"/>
        </w:rPr>
        <w:t>en outre</w:t>
      </w:r>
      <w:r>
        <w:rPr>
          <w:lang w:val="fr-FR"/>
        </w:rPr>
        <w:t xml:space="preserve"> </w:t>
      </w:r>
      <w:r w:rsidRPr="007C529B">
        <w:rPr>
          <w:lang w:val="fr-FR"/>
        </w:rPr>
        <w:t>l’État partie</w:t>
      </w:r>
      <w:r>
        <w:rPr>
          <w:lang w:val="fr-FR"/>
        </w:rPr>
        <w:t xml:space="preserve"> à utiliser le formulaire ICH-04 </w:t>
      </w:r>
      <w:r w:rsidR="006E0390">
        <w:rPr>
          <w:lang w:val="fr-FR"/>
        </w:rPr>
        <w:t>pour rendre compte de</w:t>
      </w:r>
      <w:r>
        <w:rPr>
          <w:lang w:val="fr-FR"/>
        </w:rPr>
        <w:t xml:space="preserve"> l’</w:t>
      </w:r>
      <w:r w:rsidRPr="007C529B">
        <w:rPr>
          <w:lang w:val="fr-FR"/>
        </w:rPr>
        <w:t>utilisation</w:t>
      </w:r>
      <w:r>
        <w:rPr>
          <w:lang w:val="fr-FR"/>
        </w:rPr>
        <w:t xml:space="preserve"> de l’</w:t>
      </w:r>
      <w:r w:rsidRPr="007C529B">
        <w:rPr>
          <w:lang w:val="fr-FR"/>
        </w:rPr>
        <w:t>assistance</w:t>
      </w:r>
      <w:r>
        <w:rPr>
          <w:lang w:val="fr-FR"/>
        </w:rPr>
        <w:t xml:space="preserve"> accordée.</w:t>
      </w:r>
    </w:p>
    <w:p w14:paraId="5D1ABE66" w14:textId="77777777" w:rsidR="005105F3" w:rsidRDefault="005105F3" w:rsidP="005105F3">
      <w:pPr>
        <w:pStyle w:val="COMParaDecision"/>
        <w:ind w:left="1134" w:firstLine="0"/>
        <w:rPr>
          <w:lang w:val="fr-FR"/>
        </w:rPr>
      </w:pPr>
    </w:p>
    <w:p w14:paraId="66072E83" w14:textId="79BEB82C" w:rsidR="005105F3" w:rsidRPr="007C529B" w:rsidRDefault="005105F3" w:rsidP="005105F3">
      <w:pPr>
        <w:pStyle w:val="GAParaResolution"/>
        <w:numPr>
          <w:ilvl w:val="0"/>
          <w:numId w:val="0"/>
        </w:numPr>
        <w:ind w:left="567"/>
        <w:rPr>
          <w:rFonts w:eastAsia="SimSun"/>
          <w:b/>
          <w:u w:val="none"/>
        </w:rPr>
      </w:pPr>
      <w:r w:rsidRPr="007C529B">
        <w:rPr>
          <w:b/>
          <w:u w:val="none"/>
        </w:rPr>
        <w:t>PRO</w:t>
      </w:r>
      <w:r w:rsidR="00DB4B6C">
        <w:rPr>
          <w:b/>
          <w:u w:val="none"/>
        </w:rPr>
        <w:t>JET DE DÉCISION 11.COM 3.BUR 5</w:t>
      </w:r>
      <w:r>
        <w:rPr>
          <w:b/>
          <w:u w:val="none"/>
        </w:rPr>
        <w:t>.2</w:t>
      </w:r>
    </w:p>
    <w:p w14:paraId="3C90412A" w14:textId="77777777" w:rsidR="005105F3" w:rsidRDefault="005105F3" w:rsidP="005105F3">
      <w:pPr>
        <w:pStyle w:val="COMParaDecision"/>
        <w:ind w:left="0" w:firstLine="567"/>
        <w:rPr>
          <w:lang w:val="fr-FR"/>
        </w:rPr>
      </w:pPr>
      <w:r>
        <w:rPr>
          <w:lang w:val="fr-FR"/>
        </w:rPr>
        <w:t>Le Bureau,</w:t>
      </w:r>
    </w:p>
    <w:p w14:paraId="0520BF7A" w14:textId="4B6F11B5" w:rsidR="005105F3" w:rsidRDefault="005105F3" w:rsidP="005105F3">
      <w:pPr>
        <w:pStyle w:val="COMParaDecision"/>
        <w:numPr>
          <w:ilvl w:val="0"/>
          <w:numId w:val="4"/>
        </w:numPr>
        <w:ind w:left="1134" w:hanging="567"/>
        <w:rPr>
          <w:lang w:val="fr-FR"/>
        </w:rPr>
      </w:pPr>
      <w:r w:rsidRPr="005E17C3">
        <w:rPr>
          <w:u w:val="single"/>
          <w:lang w:val="fr-FR"/>
        </w:rPr>
        <w:t>Rappelant</w:t>
      </w:r>
      <w:r w:rsidR="00307A57">
        <w:rPr>
          <w:lang w:val="fr-FR"/>
        </w:rPr>
        <w:t xml:space="preserve"> le c</w:t>
      </w:r>
      <w:r>
        <w:rPr>
          <w:lang w:val="fr-FR"/>
        </w:rPr>
        <w:t xml:space="preserve">hapitre V de la </w:t>
      </w:r>
      <w:r w:rsidRPr="005E17C3">
        <w:rPr>
          <w:lang w:val="fr-FR"/>
        </w:rPr>
        <w:t>Convention</w:t>
      </w:r>
      <w:r w:rsidR="00307A57">
        <w:rPr>
          <w:lang w:val="fr-FR"/>
        </w:rPr>
        <w:t xml:space="preserve"> et le c</w:t>
      </w:r>
      <w:r>
        <w:rPr>
          <w:lang w:val="fr-FR"/>
        </w:rPr>
        <w:t>hapitre I des Directives opérationnelles,</w:t>
      </w:r>
    </w:p>
    <w:p w14:paraId="545E6F48" w14:textId="467241FD" w:rsidR="005105F3" w:rsidRDefault="005105F3" w:rsidP="005105F3">
      <w:pPr>
        <w:pStyle w:val="COMParaDecision"/>
        <w:numPr>
          <w:ilvl w:val="0"/>
          <w:numId w:val="4"/>
        </w:numPr>
        <w:ind w:left="1134" w:hanging="567"/>
        <w:rPr>
          <w:lang w:val="fr-FR"/>
        </w:rPr>
      </w:pPr>
      <w:r w:rsidRPr="005E17C3">
        <w:rPr>
          <w:u w:val="single"/>
          <w:lang w:val="fr-FR"/>
        </w:rPr>
        <w:t>Ayant examiné</w:t>
      </w:r>
      <w:r w:rsidR="00DB4B6C">
        <w:rPr>
          <w:lang w:val="fr-FR"/>
        </w:rPr>
        <w:t xml:space="preserve"> le document ITH/16/11.COM 3.BUR/5</w:t>
      </w:r>
      <w:r>
        <w:rPr>
          <w:lang w:val="fr-FR"/>
        </w:rPr>
        <w:t xml:space="preserve">, ainsi que la demande d’assistance internationale </w:t>
      </w:r>
      <w:r w:rsidR="0041617E">
        <w:rPr>
          <w:lang w:val="fr-FR"/>
        </w:rPr>
        <w:t>n</w:t>
      </w:r>
      <w:r>
        <w:rPr>
          <w:lang w:val="fr-FR"/>
        </w:rPr>
        <w:t>° 01249,</w:t>
      </w:r>
    </w:p>
    <w:p w14:paraId="45DFED54" w14:textId="3728ABA2" w:rsidR="005105F3" w:rsidRDefault="005105F3" w:rsidP="005105F3">
      <w:pPr>
        <w:pStyle w:val="COMParaDecision"/>
        <w:numPr>
          <w:ilvl w:val="0"/>
          <w:numId w:val="4"/>
        </w:numPr>
        <w:ind w:left="1134" w:hanging="567"/>
        <w:rPr>
          <w:lang w:val="fr-FR"/>
        </w:rPr>
      </w:pPr>
      <w:r w:rsidRPr="002178FF">
        <w:rPr>
          <w:u w:val="single"/>
          <w:lang w:val="fr-FR"/>
        </w:rPr>
        <w:t>Prend note</w:t>
      </w:r>
      <w:r>
        <w:rPr>
          <w:lang w:val="fr-FR"/>
        </w:rPr>
        <w:t xml:space="preserve"> que El Salvador a demand</w:t>
      </w:r>
      <w:r w:rsidR="006E0390">
        <w:rPr>
          <w:lang w:val="fr-FR"/>
        </w:rPr>
        <w:t>é</w:t>
      </w:r>
      <w:r>
        <w:rPr>
          <w:lang w:val="fr-FR"/>
        </w:rPr>
        <w:t xml:space="preserve"> </w:t>
      </w:r>
      <w:r w:rsidR="006E0390">
        <w:rPr>
          <w:lang w:val="fr-FR"/>
        </w:rPr>
        <w:t xml:space="preserve">une </w:t>
      </w:r>
      <w:r>
        <w:rPr>
          <w:lang w:val="fr-FR"/>
        </w:rPr>
        <w:t>assistance internationale pour un projet intitulé</w:t>
      </w:r>
      <w:r w:rsidR="00307A57">
        <w:rPr>
          <w:lang w:val="fr-FR"/>
        </w:rPr>
        <w:t> : « </w:t>
      </w:r>
      <w:proofErr w:type="spellStart"/>
      <w:r w:rsidRPr="00307A57">
        <w:rPr>
          <w:b/>
          <w:lang w:val="fr-FR"/>
        </w:rPr>
        <w:t>Titajtakezakan</w:t>
      </w:r>
      <w:proofErr w:type="spellEnd"/>
      <w:r w:rsidRPr="00C40873">
        <w:rPr>
          <w:b/>
          <w:lang w:val="fr-FR"/>
        </w:rPr>
        <w:t xml:space="preserve">. </w:t>
      </w:r>
      <w:r w:rsidR="00B022AD" w:rsidRPr="00C40873">
        <w:rPr>
          <w:b/>
          <w:lang w:val="fr-FR"/>
        </w:rPr>
        <w:t>p</w:t>
      </w:r>
      <w:r w:rsidRPr="00C40873">
        <w:rPr>
          <w:b/>
          <w:lang w:val="fr-FR"/>
        </w:rPr>
        <w:t xml:space="preserve">arler à travers les siècles : </w:t>
      </w:r>
      <w:r w:rsidRPr="00307A57">
        <w:rPr>
          <w:b/>
          <w:lang w:val="fr-FR"/>
        </w:rPr>
        <w:t>tradition orale et utilisation des technologies de l’information et de la communication</w:t>
      </w:r>
      <w:r w:rsidR="00307A57" w:rsidRPr="00307A57">
        <w:rPr>
          <w:b/>
          <w:lang w:val="fr-FR"/>
        </w:rPr>
        <w:t> » :</w:t>
      </w:r>
    </w:p>
    <w:p w14:paraId="3AA096FE" w14:textId="2E4D39B3" w:rsidR="005105F3" w:rsidRPr="002178FF" w:rsidRDefault="005105F3" w:rsidP="005105F3">
      <w:pPr>
        <w:pStyle w:val="COMParaDecision"/>
        <w:ind w:left="1134" w:firstLine="0"/>
        <w:rPr>
          <w:lang w:val="fr-FR"/>
        </w:rPr>
      </w:pPr>
      <w:r>
        <w:rPr>
          <w:lang w:val="fr-FR"/>
        </w:rPr>
        <w:t>Le projet vise à revitaliser le patrimoine culturel immatériel présent dans la m</w:t>
      </w:r>
      <w:r w:rsidRPr="005E17C3">
        <w:rPr>
          <w:lang w:val="fr-FR"/>
        </w:rPr>
        <w:t>unicipalité</w:t>
      </w:r>
      <w:r>
        <w:rPr>
          <w:lang w:val="fr-FR"/>
        </w:rPr>
        <w:t xml:space="preserve"> de Santo Domingo de </w:t>
      </w:r>
      <w:r w:rsidR="00307A57">
        <w:rPr>
          <w:lang w:val="fr-FR"/>
        </w:rPr>
        <w:t>Guzmá</w:t>
      </w:r>
      <w:r>
        <w:rPr>
          <w:lang w:val="fr-FR"/>
        </w:rPr>
        <w:t>n, à l’ouest d</w:t>
      </w:r>
      <w:r w:rsidR="00DE57E5">
        <w:rPr>
          <w:lang w:val="fr-FR"/>
        </w:rPr>
        <w:t>’</w:t>
      </w:r>
      <w:r>
        <w:rPr>
          <w:lang w:val="fr-FR"/>
        </w:rPr>
        <w:t xml:space="preserve">El Salvador, en ayant recours aux technologies de l’information et de la communication. L’accent sera mis sur les traditions orales dans la mythologie, les contes et les légendes des locuteurs </w:t>
      </w:r>
      <w:proofErr w:type="spellStart"/>
      <w:r>
        <w:rPr>
          <w:lang w:val="fr-FR"/>
        </w:rPr>
        <w:t>náhuat</w:t>
      </w:r>
      <w:proofErr w:type="spellEnd"/>
      <w:r>
        <w:rPr>
          <w:lang w:val="fr-FR"/>
        </w:rPr>
        <w:t xml:space="preserve">. Le nombre restreint et l’âge avancé des locuteurs </w:t>
      </w:r>
      <w:proofErr w:type="spellStart"/>
      <w:r>
        <w:rPr>
          <w:lang w:val="fr-FR"/>
        </w:rPr>
        <w:t>náhuat</w:t>
      </w:r>
      <w:proofErr w:type="spellEnd"/>
      <w:r>
        <w:rPr>
          <w:lang w:val="fr-FR"/>
        </w:rPr>
        <w:t xml:space="preserve"> constituent une grave menace pour la continuité de telles traditions orales par lesquelles un ensemble complexe de connaissances et de pratiques relatives à la nature, à l’agriculture, à l’éthique, à la santé, etc. a été transmis de génération en génération. Les quelques rares </w:t>
      </w:r>
      <w:r>
        <w:rPr>
          <w:lang w:val="fr-FR" w:eastAsia="en-US"/>
        </w:rPr>
        <w:t xml:space="preserve">initiatives menées jusqu’alors par les </w:t>
      </w:r>
      <w:r w:rsidRPr="002203A7">
        <w:rPr>
          <w:lang w:val="fr-FR" w:eastAsia="en-US"/>
        </w:rPr>
        <w:t>institutions</w:t>
      </w:r>
      <w:r>
        <w:rPr>
          <w:lang w:val="fr-FR" w:eastAsia="en-US"/>
        </w:rPr>
        <w:t xml:space="preserve"> éducatives ont eu des résultats </w:t>
      </w:r>
      <w:r>
        <w:rPr>
          <w:lang w:val="fr-FR" w:eastAsia="en-US"/>
        </w:rPr>
        <w:lastRenderedPageBreak/>
        <w:t>décevants. Parmi les activités prévues dans le cadre du présent projet, on citera un travail d’inventaire des traditions orales réalisé par des jeunes de moins de 20 ans qui seront formés à l’</w:t>
      </w:r>
      <w:r w:rsidRPr="002203A7">
        <w:rPr>
          <w:lang w:val="fr-FR" w:eastAsia="en-US"/>
        </w:rPr>
        <w:t>utilisation</w:t>
      </w:r>
      <w:r>
        <w:rPr>
          <w:lang w:val="fr-FR" w:eastAsia="en-US"/>
        </w:rPr>
        <w:t xml:space="preserve"> des technologies de l'information et de la communication pour la collecte et le traitement des données, et l’</w:t>
      </w:r>
      <w:r w:rsidRPr="002203A7">
        <w:rPr>
          <w:lang w:val="fr-FR" w:eastAsia="en-US"/>
        </w:rPr>
        <w:t>élaboration</w:t>
      </w:r>
      <w:r>
        <w:rPr>
          <w:lang w:val="fr-FR" w:eastAsia="en-US"/>
        </w:rPr>
        <w:t xml:space="preserve"> et la diffusion de matériels imprimés et audiovisuels,</w:t>
      </w:r>
      <w:r w:rsidR="00307A57" w:rsidRPr="00307A57">
        <w:rPr>
          <w:lang w:val="fr-FR" w:eastAsia="en-US"/>
        </w:rPr>
        <w:t xml:space="preserve"> </w:t>
      </w:r>
      <w:r w:rsidR="00307A57">
        <w:rPr>
          <w:lang w:val="fr-FR" w:eastAsia="en-US"/>
        </w:rPr>
        <w:t xml:space="preserve">en espagnol et en </w:t>
      </w:r>
      <w:proofErr w:type="spellStart"/>
      <w:r w:rsidR="00307A57">
        <w:rPr>
          <w:lang w:val="fr-FR" w:eastAsia="en-US"/>
        </w:rPr>
        <w:t>náhuat</w:t>
      </w:r>
      <w:proofErr w:type="spellEnd"/>
      <w:r>
        <w:rPr>
          <w:lang w:val="fr-FR" w:eastAsia="en-US"/>
        </w:rPr>
        <w:t xml:space="preserve">, sur les traditions orales. Mis en œuvre par la Direction nationale du </w:t>
      </w:r>
      <w:r w:rsidRPr="002203A7">
        <w:rPr>
          <w:lang w:val="fr-FR" w:eastAsia="en-US"/>
        </w:rPr>
        <w:t>patrimoine</w:t>
      </w:r>
      <w:r>
        <w:rPr>
          <w:lang w:val="fr-FR" w:eastAsia="en-US"/>
        </w:rPr>
        <w:t xml:space="preserve"> </w:t>
      </w:r>
      <w:r w:rsidRPr="002203A7">
        <w:rPr>
          <w:lang w:val="fr-FR" w:eastAsia="en-US"/>
        </w:rPr>
        <w:t>culturel</w:t>
      </w:r>
      <w:r>
        <w:rPr>
          <w:lang w:val="fr-FR" w:eastAsia="en-US"/>
        </w:rPr>
        <w:t xml:space="preserve"> du </w:t>
      </w:r>
      <w:r w:rsidR="00307A57">
        <w:rPr>
          <w:lang w:val="fr-FR" w:eastAsia="en-US"/>
        </w:rPr>
        <w:t>Département d’é</w:t>
      </w:r>
      <w:r w:rsidRPr="00307A57">
        <w:rPr>
          <w:lang w:val="fr-FR" w:eastAsia="en-US"/>
        </w:rPr>
        <w:t>tat en charge de la culture</w:t>
      </w:r>
      <w:r>
        <w:rPr>
          <w:color w:val="FF0000"/>
          <w:lang w:val="fr-FR" w:eastAsia="en-US"/>
        </w:rPr>
        <w:t xml:space="preserve"> </w:t>
      </w:r>
      <w:r>
        <w:rPr>
          <w:lang w:val="fr-FR" w:eastAsia="en-US"/>
        </w:rPr>
        <w:t xml:space="preserve">en étroite </w:t>
      </w:r>
      <w:r w:rsidRPr="002178FF">
        <w:rPr>
          <w:lang w:val="fr-FR" w:eastAsia="en-US"/>
        </w:rPr>
        <w:t>collaboration</w:t>
      </w:r>
      <w:r w:rsidR="00307A57">
        <w:rPr>
          <w:lang w:val="fr-FR" w:eastAsia="en-US"/>
        </w:rPr>
        <w:t xml:space="preserve"> avec le Complexe</w:t>
      </w:r>
      <w:r>
        <w:rPr>
          <w:lang w:val="fr-FR" w:eastAsia="en-US"/>
        </w:rPr>
        <w:t xml:space="preserve"> éducatif de Santo Domingo, le Bureau du Maire de Santo Domingo de Guzmán et deux associations de </w:t>
      </w:r>
      <w:r w:rsidRPr="002178FF">
        <w:rPr>
          <w:lang w:val="fr-FR" w:eastAsia="en-US"/>
        </w:rPr>
        <w:t>développement</w:t>
      </w:r>
      <w:r>
        <w:rPr>
          <w:lang w:val="fr-FR" w:eastAsia="en-US"/>
        </w:rPr>
        <w:t xml:space="preserve"> communautaire, le projet encouragera, tout au long de sa durée, le dialogue et l’échange entre les générations.</w:t>
      </w:r>
    </w:p>
    <w:p w14:paraId="3DCD6232" w14:textId="63AB4551" w:rsidR="005105F3" w:rsidRDefault="005105F3" w:rsidP="005105F3">
      <w:pPr>
        <w:pStyle w:val="COMParaDecision"/>
        <w:numPr>
          <w:ilvl w:val="0"/>
          <w:numId w:val="4"/>
        </w:numPr>
        <w:ind w:left="1134" w:hanging="567"/>
        <w:rPr>
          <w:lang w:val="fr-FR"/>
        </w:rPr>
      </w:pPr>
      <w:r w:rsidRPr="002178FF">
        <w:rPr>
          <w:u w:val="single"/>
          <w:lang w:val="fr-FR"/>
        </w:rPr>
        <w:t>Prend note</w:t>
      </w:r>
      <w:r w:rsidR="006E0390">
        <w:rPr>
          <w:u w:val="single"/>
          <w:lang w:val="fr-FR"/>
        </w:rPr>
        <w:t xml:space="preserve"> en outre</w:t>
      </w:r>
      <w:r>
        <w:rPr>
          <w:lang w:val="fr-FR"/>
        </w:rPr>
        <w:t xml:space="preserve"> que cette </w:t>
      </w:r>
      <w:r w:rsidRPr="002178FF">
        <w:rPr>
          <w:lang w:val="fr-FR"/>
        </w:rPr>
        <w:t>assistance</w:t>
      </w:r>
      <w:r>
        <w:rPr>
          <w:lang w:val="fr-FR"/>
        </w:rPr>
        <w:t xml:space="preserve"> concerne le soutien à un projet mené au niveau local visant à sauvegarder le patrimoine culturel immatériel, </w:t>
      </w:r>
      <w:r w:rsidRPr="002178FF">
        <w:rPr>
          <w:lang w:val="fr-FR"/>
        </w:rPr>
        <w:t>conformément</w:t>
      </w:r>
      <w:r w:rsidR="00307A57">
        <w:rPr>
          <w:lang w:val="fr-FR"/>
        </w:rPr>
        <w:t xml:space="preserve"> à l’a</w:t>
      </w:r>
      <w:r>
        <w:rPr>
          <w:lang w:val="fr-FR"/>
        </w:rPr>
        <w:t xml:space="preserve">rticle 20(c) de la </w:t>
      </w:r>
      <w:r w:rsidRPr="002178FF">
        <w:rPr>
          <w:lang w:val="fr-FR"/>
        </w:rPr>
        <w:t>Convention</w:t>
      </w:r>
      <w:r>
        <w:rPr>
          <w:lang w:val="fr-FR"/>
        </w:rPr>
        <w:t xml:space="preserve">, et qu’elle prend la forme d’un octroi d’un don </w:t>
      </w:r>
      <w:r w:rsidRPr="003F17B5">
        <w:rPr>
          <w:lang w:val="fr-FR"/>
        </w:rPr>
        <w:t>conformément</w:t>
      </w:r>
      <w:r w:rsidR="00307A57">
        <w:rPr>
          <w:lang w:val="fr-FR"/>
        </w:rPr>
        <w:t xml:space="preserve"> à l’a</w:t>
      </w:r>
      <w:r>
        <w:rPr>
          <w:lang w:val="fr-FR"/>
        </w:rPr>
        <w:t xml:space="preserve">rticle 21(g) de la </w:t>
      </w:r>
      <w:r w:rsidRPr="003F17B5">
        <w:rPr>
          <w:lang w:val="fr-FR"/>
        </w:rPr>
        <w:t>Convention</w:t>
      </w:r>
      <w:r>
        <w:rPr>
          <w:lang w:val="fr-FR"/>
        </w:rPr>
        <w:t> ;</w:t>
      </w:r>
    </w:p>
    <w:p w14:paraId="0B3CDC6D" w14:textId="3C8F2498" w:rsidR="005105F3" w:rsidRPr="000024F1" w:rsidRDefault="005105F3" w:rsidP="005105F3">
      <w:pPr>
        <w:pStyle w:val="COMParaDecision"/>
        <w:numPr>
          <w:ilvl w:val="0"/>
          <w:numId w:val="4"/>
        </w:numPr>
        <w:ind w:left="1134" w:hanging="567"/>
        <w:rPr>
          <w:u w:val="single"/>
          <w:lang w:val="fr-FR"/>
        </w:rPr>
      </w:pPr>
      <w:r w:rsidRPr="000024F1">
        <w:rPr>
          <w:u w:val="single"/>
          <w:lang w:val="fr-FR"/>
        </w:rPr>
        <w:t>Prend note</w:t>
      </w:r>
      <w:r w:rsidRPr="00C40873">
        <w:rPr>
          <w:u w:val="single"/>
          <w:lang w:val="fr-FR"/>
        </w:rPr>
        <w:t xml:space="preserve"> </w:t>
      </w:r>
      <w:r w:rsidR="00BC71B2" w:rsidRPr="000024F1">
        <w:rPr>
          <w:u w:val="single"/>
          <w:lang w:val="fr-FR"/>
        </w:rPr>
        <w:t>également</w:t>
      </w:r>
      <w:r w:rsidR="00BC71B2" w:rsidRPr="00C40873">
        <w:rPr>
          <w:lang w:val="fr-FR"/>
        </w:rPr>
        <w:t xml:space="preserve"> </w:t>
      </w:r>
      <w:r>
        <w:rPr>
          <w:lang w:val="fr-FR"/>
        </w:rPr>
        <w:t xml:space="preserve">que El Salvador a demandé que la somme de 24 995 </w:t>
      </w:r>
      <w:r w:rsidRPr="000024F1">
        <w:rPr>
          <w:lang w:val="fr-FR"/>
        </w:rPr>
        <w:t>dollars des États-Unis</w:t>
      </w:r>
      <w:r>
        <w:rPr>
          <w:lang w:val="fr-FR"/>
        </w:rPr>
        <w:t xml:space="preserve"> soit alloué</w:t>
      </w:r>
      <w:r w:rsidR="006153D1">
        <w:rPr>
          <w:lang w:val="fr-FR"/>
        </w:rPr>
        <w:t>e</w:t>
      </w:r>
      <w:r>
        <w:rPr>
          <w:lang w:val="fr-FR"/>
        </w:rPr>
        <w:t xml:space="preserve"> par le Fonds du patrimoine culturel immatériel pour la mise en œuvre du projet ;</w:t>
      </w:r>
    </w:p>
    <w:p w14:paraId="38E10748" w14:textId="3987FC14" w:rsidR="005105F3" w:rsidRPr="000024F1" w:rsidRDefault="005105F3" w:rsidP="005105F3">
      <w:pPr>
        <w:pStyle w:val="COMParaDecision"/>
        <w:numPr>
          <w:ilvl w:val="0"/>
          <w:numId w:val="4"/>
        </w:numPr>
        <w:ind w:left="1134" w:hanging="567"/>
        <w:rPr>
          <w:u w:val="single"/>
          <w:lang w:val="fr-FR"/>
        </w:rPr>
      </w:pPr>
      <w:r w:rsidRPr="00D01265">
        <w:rPr>
          <w:u w:val="single"/>
          <w:lang w:val="fr-FR"/>
        </w:rPr>
        <w:t>Décide</w:t>
      </w:r>
      <w:r>
        <w:rPr>
          <w:lang w:val="fr-FR"/>
        </w:rPr>
        <w:t xml:space="preserve"> </w:t>
      </w:r>
      <w:r w:rsidR="006E0390">
        <w:rPr>
          <w:lang w:val="fr-FR"/>
        </w:rPr>
        <w:t>sur la base d</w:t>
      </w:r>
      <w:r>
        <w:rPr>
          <w:lang w:val="fr-FR"/>
        </w:rPr>
        <w:t xml:space="preserve">es </w:t>
      </w:r>
      <w:r w:rsidRPr="003341CD">
        <w:rPr>
          <w:lang w:val="fr-FR"/>
        </w:rPr>
        <w:t>informations</w:t>
      </w:r>
      <w:r>
        <w:rPr>
          <w:lang w:val="fr-FR"/>
        </w:rPr>
        <w:t xml:space="preserve"> </w:t>
      </w:r>
      <w:r w:rsidR="006E0390">
        <w:rPr>
          <w:lang w:val="fr-FR"/>
        </w:rPr>
        <w:t xml:space="preserve">fournies </w:t>
      </w:r>
      <w:r>
        <w:rPr>
          <w:lang w:val="fr-FR"/>
        </w:rPr>
        <w:t xml:space="preserve">dans le dossier </w:t>
      </w:r>
      <w:r w:rsidR="00B022AD">
        <w:rPr>
          <w:lang w:val="fr-FR"/>
        </w:rPr>
        <w:t>n°</w:t>
      </w:r>
      <w:r>
        <w:rPr>
          <w:lang w:val="fr-FR"/>
        </w:rPr>
        <w:t xml:space="preserve"> 01249</w:t>
      </w:r>
      <w:r w:rsidR="006E0390">
        <w:rPr>
          <w:lang w:val="fr-FR"/>
        </w:rPr>
        <w:t xml:space="preserve"> que</w:t>
      </w:r>
      <w:r>
        <w:rPr>
          <w:lang w:val="fr-FR"/>
        </w:rPr>
        <w:t xml:space="preserve"> la demande satisfait comme suit aux critères d’octroi d’assistance internationale énoncés aux </w:t>
      </w:r>
      <w:r w:rsidRPr="003341CD">
        <w:rPr>
          <w:lang w:val="fr-FR"/>
        </w:rPr>
        <w:t>p</w:t>
      </w:r>
      <w:r>
        <w:rPr>
          <w:lang w:val="fr-FR"/>
        </w:rPr>
        <w:t>aragraphes 10 et 12 des Directives opérationnelles </w:t>
      </w:r>
    </w:p>
    <w:p w14:paraId="2BE12C26" w14:textId="3288DC11" w:rsidR="005105F3" w:rsidRDefault="005105F3" w:rsidP="005105F3">
      <w:pPr>
        <w:pStyle w:val="COMParaDecision"/>
        <w:ind w:left="1134" w:firstLine="0"/>
        <w:rPr>
          <w:lang w:val="fr-FR"/>
        </w:rPr>
      </w:pPr>
      <w:r w:rsidRPr="000024F1">
        <w:rPr>
          <w:b/>
          <w:lang w:val="fr-FR"/>
        </w:rPr>
        <w:t>Critère A.1 </w:t>
      </w:r>
      <w:r w:rsidRPr="000024F1">
        <w:rPr>
          <w:lang w:val="fr-FR"/>
        </w:rPr>
        <w:t>:</w:t>
      </w:r>
      <w:r>
        <w:rPr>
          <w:lang w:val="fr-FR"/>
        </w:rPr>
        <w:t xml:space="preserve"> Le projet pour lequel le </w:t>
      </w:r>
      <w:r w:rsidRPr="000024F1">
        <w:rPr>
          <w:lang w:val="fr-FR"/>
        </w:rPr>
        <w:t>financement</w:t>
      </w:r>
      <w:r>
        <w:rPr>
          <w:lang w:val="fr-FR"/>
        </w:rPr>
        <w:t xml:space="preserve"> est demandé apporte des réponses aux défis identifiés par les communautés de Santo Domingo de Guzmán elles-mêmes dans le cadre de la procédure de </w:t>
      </w:r>
      <w:r w:rsidRPr="000024F1">
        <w:rPr>
          <w:lang w:val="fr-FR"/>
        </w:rPr>
        <w:t>déclaration</w:t>
      </w:r>
      <w:r>
        <w:rPr>
          <w:lang w:val="fr-FR"/>
        </w:rPr>
        <w:t xml:space="preserve"> de la langue </w:t>
      </w:r>
      <w:proofErr w:type="spellStart"/>
      <w:r>
        <w:rPr>
          <w:lang w:val="fr-FR"/>
        </w:rPr>
        <w:t>náhuat</w:t>
      </w:r>
      <w:proofErr w:type="spellEnd"/>
      <w:r>
        <w:rPr>
          <w:lang w:val="fr-FR"/>
        </w:rPr>
        <w:t xml:space="preserve"> « </w:t>
      </w:r>
      <w:r w:rsidRPr="00307A57">
        <w:rPr>
          <w:lang w:val="fr-FR"/>
        </w:rPr>
        <w:t>Bien culturel au titre de la Loi spéciale de protection du patrimoine culturel de El Salvador </w:t>
      </w:r>
      <w:r>
        <w:rPr>
          <w:lang w:val="fr-FR"/>
        </w:rPr>
        <w:t xml:space="preserve">» ; les membres de tous âges de la </w:t>
      </w:r>
      <w:r w:rsidRPr="00075177">
        <w:rPr>
          <w:lang w:val="fr-FR"/>
        </w:rPr>
        <w:t>communauté</w:t>
      </w:r>
      <w:r>
        <w:rPr>
          <w:lang w:val="fr-FR"/>
        </w:rPr>
        <w:t xml:space="preserve"> participeront à toutes les phases du projet, y compris le contrôle et le suivi, avec les enseignants du </w:t>
      </w:r>
      <w:r w:rsidRPr="00307A57">
        <w:rPr>
          <w:lang w:val="fr-FR"/>
        </w:rPr>
        <w:t xml:space="preserve">Complexe éducatif de la municipalité </w:t>
      </w:r>
      <w:r w:rsidR="00AF095E">
        <w:rPr>
          <w:lang w:val="fr-FR"/>
        </w:rPr>
        <w:t>et ceux participant au</w:t>
      </w:r>
      <w:r>
        <w:rPr>
          <w:lang w:val="fr-FR"/>
        </w:rPr>
        <w:t xml:space="preserve"> projet « Berceau </w:t>
      </w:r>
      <w:proofErr w:type="spellStart"/>
      <w:r>
        <w:rPr>
          <w:lang w:val="fr-FR"/>
        </w:rPr>
        <w:t>náhuat</w:t>
      </w:r>
      <w:proofErr w:type="spellEnd"/>
      <w:r>
        <w:rPr>
          <w:lang w:val="fr-FR"/>
        </w:rPr>
        <w:t> » de l’Université Don Bosco.</w:t>
      </w:r>
    </w:p>
    <w:p w14:paraId="78678338" w14:textId="30DE5AEA" w:rsidR="005105F3" w:rsidRDefault="005105F3" w:rsidP="005105F3">
      <w:pPr>
        <w:pStyle w:val="COMParaDecision"/>
        <w:ind w:left="1134" w:firstLine="0"/>
        <w:rPr>
          <w:lang w:val="fr-FR"/>
        </w:rPr>
      </w:pPr>
      <w:r>
        <w:rPr>
          <w:b/>
          <w:lang w:val="fr-FR"/>
        </w:rPr>
        <w:t>Critère A</w:t>
      </w:r>
      <w:r w:rsidRPr="00075177">
        <w:rPr>
          <w:b/>
          <w:lang w:val="fr-FR"/>
        </w:rPr>
        <w:t>.2 </w:t>
      </w:r>
      <w:r>
        <w:rPr>
          <w:lang w:val="fr-FR"/>
        </w:rPr>
        <w:t>: Le budget proposé est réparti de façon claire et cohérente et dém</w:t>
      </w:r>
      <w:r w:rsidR="00E42504">
        <w:rPr>
          <w:lang w:val="fr-FR"/>
        </w:rPr>
        <w:t xml:space="preserve">ontre la </w:t>
      </w:r>
      <w:r w:rsidR="006E0390">
        <w:rPr>
          <w:lang w:val="fr-FR"/>
        </w:rPr>
        <w:t xml:space="preserve">pertinence </w:t>
      </w:r>
      <w:r>
        <w:rPr>
          <w:lang w:val="fr-FR"/>
        </w:rPr>
        <w:t>du montant de l’assistance demandée pour les activités proposées.</w:t>
      </w:r>
    </w:p>
    <w:p w14:paraId="3621FE3F" w14:textId="6238B18D" w:rsidR="005105F3" w:rsidRDefault="005105F3" w:rsidP="005105F3">
      <w:pPr>
        <w:pStyle w:val="COMParaDecision"/>
        <w:ind w:left="1134" w:firstLine="0"/>
        <w:rPr>
          <w:lang w:val="fr-FR"/>
        </w:rPr>
      </w:pPr>
      <w:r>
        <w:rPr>
          <w:b/>
          <w:lang w:val="fr-FR"/>
        </w:rPr>
        <w:t>Critère A</w:t>
      </w:r>
      <w:r w:rsidRPr="00075177">
        <w:rPr>
          <w:b/>
          <w:lang w:val="fr-FR"/>
        </w:rPr>
        <w:t>.</w:t>
      </w:r>
      <w:r>
        <w:rPr>
          <w:b/>
          <w:lang w:val="fr-FR"/>
        </w:rPr>
        <w:t>3 </w:t>
      </w:r>
      <w:r>
        <w:rPr>
          <w:lang w:val="fr-FR"/>
        </w:rPr>
        <w:t xml:space="preserve">: Les activités proposées sont décrites </w:t>
      </w:r>
      <w:r w:rsidR="00AF095E">
        <w:rPr>
          <w:lang w:val="fr-FR"/>
        </w:rPr>
        <w:t xml:space="preserve">de façon détaillée et </w:t>
      </w:r>
      <w:r w:rsidR="006E0390">
        <w:rPr>
          <w:lang w:val="fr-FR"/>
        </w:rPr>
        <w:t xml:space="preserve">ordonnée </w:t>
      </w:r>
      <w:r>
        <w:rPr>
          <w:lang w:val="fr-FR"/>
        </w:rPr>
        <w:t>dans une séquence logique, du travail d’</w:t>
      </w:r>
      <w:r w:rsidRPr="007E2942">
        <w:rPr>
          <w:lang w:val="fr-FR"/>
        </w:rPr>
        <w:t>identification</w:t>
      </w:r>
      <w:r>
        <w:rPr>
          <w:lang w:val="fr-FR"/>
        </w:rPr>
        <w:t xml:space="preserve"> et de </w:t>
      </w:r>
      <w:r w:rsidRPr="007E2942">
        <w:rPr>
          <w:lang w:val="fr-FR"/>
        </w:rPr>
        <w:t>documentation</w:t>
      </w:r>
      <w:r>
        <w:rPr>
          <w:lang w:val="fr-FR"/>
        </w:rPr>
        <w:t>, avec notamment une importante composante de formation au patrimoine culturel immatériel au moyen des technologies de l'information et de la communication, à la sélection des informations dans l’optique de l’</w:t>
      </w:r>
      <w:r w:rsidRPr="007E2942">
        <w:rPr>
          <w:lang w:val="fr-FR" w:eastAsia="en-US"/>
        </w:rPr>
        <w:t>élaboration</w:t>
      </w:r>
      <w:r>
        <w:rPr>
          <w:lang w:val="fr-FR"/>
        </w:rPr>
        <w:t xml:space="preserve"> et de la diffusion de matériels d’information et de </w:t>
      </w:r>
      <w:r w:rsidRPr="007E2942">
        <w:rPr>
          <w:lang w:val="fr-FR"/>
        </w:rPr>
        <w:t>sensibilisation</w:t>
      </w:r>
      <w:r>
        <w:rPr>
          <w:lang w:val="fr-FR"/>
        </w:rPr>
        <w:t xml:space="preserve"> ; la faisabilité du projet est </w:t>
      </w:r>
      <w:r w:rsidR="006E0390">
        <w:rPr>
          <w:lang w:val="fr-FR"/>
        </w:rPr>
        <w:t xml:space="preserve">suffisamment </w:t>
      </w:r>
      <w:r>
        <w:rPr>
          <w:lang w:val="fr-FR"/>
        </w:rPr>
        <w:t>démontrée.</w:t>
      </w:r>
    </w:p>
    <w:p w14:paraId="512376F3" w14:textId="68F1489E" w:rsidR="005105F3" w:rsidRDefault="005105F3" w:rsidP="005105F3">
      <w:pPr>
        <w:pStyle w:val="COMParaDecision"/>
        <w:ind w:left="1134" w:firstLine="0"/>
        <w:rPr>
          <w:lang w:val="fr-FR"/>
        </w:rPr>
      </w:pPr>
      <w:r>
        <w:rPr>
          <w:b/>
          <w:lang w:val="fr-FR"/>
        </w:rPr>
        <w:t>Critère A</w:t>
      </w:r>
      <w:r w:rsidRPr="007E2942">
        <w:rPr>
          <w:lang w:val="fr-FR"/>
        </w:rPr>
        <w:t>.</w:t>
      </w:r>
      <w:r w:rsidRPr="00E50064">
        <w:rPr>
          <w:b/>
          <w:lang w:val="fr-FR"/>
        </w:rPr>
        <w:t>4</w:t>
      </w:r>
      <w:r>
        <w:rPr>
          <w:lang w:val="fr-FR"/>
        </w:rPr>
        <w:t> : L’accent mis sur la transmission intergénérationnelle ainsi que sur la formation des jeunes à l’</w:t>
      </w:r>
      <w:r w:rsidRPr="007E2942">
        <w:rPr>
          <w:lang w:val="fr-FR"/>
        </w:rPr>
        <w:t>utilisation</w:t>
      </w:r>
      <w:r>
        <w:rPr>
          <w:lang w:val="fr-FR"/>
        </w:rPr>
        <w:t xml:space="preserve"> des technologies de l'information et de la communication à des fins de </w:t>
      </w:r>
      <w:r w:rsidRPr="007E2942">
        <w:rPr>
          <w:lang w:val="fr-FR"/>
        </w:rPr>
        <w:t>sauvegarde</w:t>
      </w:r>
      <w:r>
        <w:rPr>
          <w:lang w:val="fr-FR"/>
        </w:rPr>
        <w:t xml:space="preserve"> et de </w:t>
      </w:r>
      <w:r w:rsidRPr="007E2942">
        <w:rPr>
          <w:lang w:val="fr-FR"/>
        </w:rPr>
        <w:t>sensib</w:t>
      </w:r>
      <w:r>
        <w:rPr>
          <w:lang w:val="fr-FR"/>
        </w:rPr>
        <w:t>ilisation à leur patrimoine culturel immatériel, constitue une garan</w:t>
      </w:r>
      <w:r w:rsidR="00E42504">
        <w:rPr>
          <w:lang w:val="fr-FR"/>
        </w:rPr>
        <w:t>tie raisonnable de la pérennité</w:t>
      </w:r>
      <w:r>
        <w:rPr>
          <w:lang w:val="fr-FR"/>
        </w:rPr>
        <w:t xml:space="preserve"> des bénéfices liés au projet une fois celui-ci achevé ; la conformité du projet aux mesures de </w:t>
      </w:r>
      <w:r w:rsidRPr="007E2942">
        <w:rPr>
          <w:lang w:val="fr-FR"/>
        </w:rPr>
        <w:t>sauvegarde</w:t>
      </w:r>
      <w:r>
        <w:rPr>
          <w:lang w:val="fr-FR"/>
        </w:rPr>
        <w:t xml:space="preserve"> incluses dans la déclaration faisant de la langue </w:t>
      </w:r>
      <w:proofErr w:type="spellStart"/>
      <w:r>
        <w:rPr>
          <w:lang w:val="fr-FR"/>
        </w:rPr>
        <w:t>náhuat</w:t>
      </w:r>
      <w:proofErr w:type="spellEnd"/>
      <w:r>
        <w:rPr>
          <w:lang w:val="fr-FR"/>
        </w:rPr>
        <w:t xml:space="preserve"> un bien culturel, et dont la mise en œuvre est du ressort de l’État, va </w:t>
      </w:r>
      <w:r w:rsidRPr="005E1D98">
        <w:rPr>
          <w:lang w:val="fr-FR"/>
        </w:rPr>
        <w:t>également</w:t>
      </w:r>
      <w:r>
        <w:rPr>
          <w:lang w:val="fr-FR"/>
        </w:rPr>
        <w:t xml:space="preserve"> en ce sens, </w:t>
      </w:r>
      <w:r w:rsidRPr="005E1D98">
        <w:rPr>
          <w:lang w:val="fr-FR" w:eastAsia="en-US"/>
        </w:rPr>
        <w:t>en particulier</w:t>
      </w:r>
      <w:r>
        <w:rPr>
          <w:lang w:val="fr-FR"/>
        </w:rPr>
        <w:t xml:space="preserve"> s’agissant de l’inclusion de la langue </w:t>
      </w:r>
      <w:proofErr w:type="spellStart"/>
      <w:r>
        <w:rPr>
          <w:lang w:val="fr-FR"/>
        </w:rPr>
        <w:t>náhuat</w:t>
      </w:r>
      <w:proofErr w:type="spellEnd"/>
      <w:r>
        <w:rPr>
          <w:lang w:val="fr-FR"/>
        </w:rPr>
        <w:t xml:space="preserve"> dans l’éducation formelle, une volonté encouragée par le projet lui-même. </w:t>
      </w:r>
    </w:p>
    <w:p w14:paraId="58972DBB" w14:textId="7D8DF013" w:rsidR="005105F3" w:rsidRDefault="005105F3" w:rsidP="005105F3">
      <w:pPr>
        <w:pStyle w:val="Marge"/>
        <w:spacing w:after="120"/>
        <w:ind w:left="1134"/>
        <w:rPr>
          <w:rFonts w:cs="Arial"/>
          <w:bCs/>
          <w:szCs w:val="22"/>
        </w:rPr>
      </w:pPr>
      <w:r>
        <w:rPr>
          <w:b/>
        </w:rPr>
        <w:t>Critère A</w:t>
      </w:r>
      <w:r w:rsidRPr="005F3401">
        <w:t>.</w:t>
      </w:r>
      <w:r w:rsidRPr="00E50064">
        <w:rPr>
          <w:b/>
        </w:rPr>
        <w:t>5</w:t>
      </w:r>
      <w:r>
        <w:t> :</w:t>
      </w:r>
      <w:r w:rsidRPr="00C922ED">
        <w:rPr>
          <w:rFonts w:cs="Arial"/>
          <w:bCs/>
          <w:szCs w:val="22"/>
        </w:rPr>
        <w:t xml:space="preserve"> </w:t>
      </w:r>
      <w:r>
        <w:rPr>
          <w:rFonts w:cs="Arial"/>
          <w:bCs/>
          <w:szCs w:val="22"/>
        </w:rPr>
        <w:t xml:space="preserve">L’État demandeur </w:t>
      </w:r>
      <w:r w:rsidR="006E0390">
        <w:rPr>
          <w:rFonts w:cs="Arial"/>
          <w:bCs/>
          <w:szCs w:val="22"/>
        </w:rPr>
        <w:t>contribuera à hauteur de</w:t>
      </w:r>
      <w:r>
        <w:rPr>
          <w:rFonts w:cs="Arial"/>
          <w:bCs/>
          <w:szCs w:val="22"/>
        </w:rPr>
        <w:t xml:space="preserve"> 42 </w:t>
      </w:r>
      <w:r w:rsidRPr="002347AF">
        <w:rPr>
          <w:rFonts w:cs="Arial"/>
          <w:bCs/>
          <w:szCs w:val="22"/>
        </w:rPr>
        <w:t xml:space="preserve">% </w:t>
      </w:r>
      <w:r w:rsidR="006E0390">
        <w:rPr>
          <w:rFonts w:cs="Arial"/>
          <w:bCs/>
          <w:szCs w:val="22"/>
        </w:rPr>
        <w:t xml:space="preserve">au </w:t>
      </w:r>
      <w:r>
        <w:rPr>
          <w:rFonts w:cs="Arial"/>
          <w:bCs/>
          <w:szCs w:val="22"/>
        </w:rPr>
        <w:t xml:space="preserve">budget </w:t>
      </w:r>
      <w:r w:rsidR="006E0390">
        <w:rPr>
          <w:rFonts w:cs="Arial"/>
          <w:bCs/>
          <w:szCs w:val="22"/>
        </w:rPr>
        <w:t>total</w:t>
      </w:r>
      <w:r w:rsidR="006E0390" w:rsidRPr="002347AF">
        <w:rPr>
          <w:rFonts w:cs="Arial"/>
          <w:bCs/>
          <w:szCs w:val="22"/>
        </w:rPr>
        <w:t xml:space="preserve"> </w:t>
      </w:r>
      <w:r>
        <w:rPr>
          <w:rFonts w:cs="Arial"/>
          <w:bCs/>
          <w:szCs w:val="22"/>
        </w:rPr>
        <w:t>du projet pour lequel l’a</w:t>
      </w:r>
      <w:r w:rsidRPr="002347AF">
        <w:rPr>
          <w:rFonts w:cs="Arial"/>
          <w:bCs/>
          <w:szCs w:val="22"/>
        </w:rPr>
        <w:t>ssistance international</w:t>
      </w:r>
      <w:r>
        <w:rPr>
          <w:rFonts w:cs="Arial"/>
          <w:bCs/>
          <w:szCs w:val="22"/>
        </w:rPr>
        <w:t>e est demandée, tandis qu’une source non identifiée participera à hauteur de 1%.</w:t>
      </w:r>
    </w:p>
    <w:p w14:paraId="3AC23687" w14:textId="39621A47" w:rsidR="005105F3" w:rsidRDefault="005105F3" w:rsidP="005105F3">
      <w:pPr>
        <w:pStyle w:val="Marge"/>
        <w:spacing w:after="120"/>
        <w:ind w:left="1134"/>
      </w:pPr>
      <w:r>
        <w:rPr>
          <w:b/>
        </w:rPr>
        <w:t>Critère A.</w:t>
      </w:r>
      <w:r w:rsidRPr="00E50064">
        <w:rPr>
          <w:b/>
        </w:rPr>
        <w:t>6</w:t>
      </w:r>
      <w:r>
        <w:t> : Le renfor</w:t>
      </w:r>
      <w:r w:rsidR="00E42504">
        <w:t>cement des capacités,</w:t>
      </w:r>
      <w:r>
        <w:t xml:space="preserve"> dans le domaine de la sauvegarde du</w:t>
      </w:r>
      <w:r w:rsidR="00E42504">
        <w:t xml:space="preserve"> patrimoine culturel immatériel,</w:t>
      </w:r>
      <w:r>
        <w:t xml:space="preserve"> de tous les différents acteurs impliqués dans la mise en œuvre du projet</w:t>
      </w:r>
      <w:r w:rsidR="00E42504">
        <w:t xml:space="preserve"> est l’un des résultats escomptés</w:t>
      </w:r>
      <w:r>
        <w:t xml:space="preserve"> du projet : les jeunes membres de la communauté disposeront des connaissances et des techniques nécessaires à la </w:t>
      </w:r>
      <w:r>
        <w:lastRenderedPageBreak/>
        <w:t xml:space="preserve">réalisation d’un inventaire </w:t>
      </w:r>
      <w:r w:rsidR="006E0390">
        <w:t xml:space="preserve">avec la </w:t>
      </w:r>
      <w:r>
        <w:t xml:space="preserve">participation </w:t>
      </w:r>
      <w:r w:rsidR="006E0390">
        <w:t xml:space="preserve">des </w:t>
      </w:r>
      <w:r>
        <w:t>communaut</w:t>
      </w:r>
      <w:r w:rsidR="006E0390">
        <w:t>és</w:t>
      </w:r>
      <w:r>
        <w:t xml:space="preserve">, en utilisant les technologies de l'information et de la communication à cette fin, tandis que les adultes détenteurs des traditions orales pourront compter sur de nouveaux matériels afin de promouvoir la sensibilisation et le respect dû à leur patrimoine culturel immatériel. </w:t>
      </w:r>
    </w:p>
    <w:p w14:paraId="47B2997B" w14:textId="77777777" w:rsidR="005105F3" w:rsidRDefault="005105F3" w:rsidP="005105F3">
      <w:pPr>
        <w:pStyle w:val="Marge"/>
        <w:spacing w:after="120"/>
        <w:ind w:left="1134"/>
      </w:pPr>
      <w:r>
        <w:rPr>
          <w:b/>
        </w:rPr>
        <w:t>Critère A</w:t>
      </w:r>
      <w:r w:rsidRPr="00E50064">
        <w:rPr>
          <w:b/>
        </w:rPr>
        <w:t>.7 </w:t>
      </w:r>
      <w:r>
        <w:t>: El Salvador n’a jamais mis en œuvre d’activités financées par le Fonds du patrimoine culturel immatériel.</w:t>
      </w:r>
    </w:p>
    <w:p w14:paraId="29B6E59E" w14:textId="0396FAF3" w:rsidR="005105F3" w:rsidRDefault="005105F3" w:rsidP="005105F3">
      <w:pPr>
        <w:pStyle w:val="Marge"/>
        <w:spacing w:after="120"/>
        <w:ind w:left="1134"/>
      </w:pPr>
      <w:r>
        <w:rPr>
          <w:b/>
        </w:rPr>
        <w:t>Paragraphe 10(a) </w:t>
      </w:r>
      <w:r>
        <w:t xml:space="preserve">: Le projet </w:t>
      </w:r>
      <w:r w:rsidR="006E0390">
        <w:t>a une portée</w:t>
      </w:r>
      <w:r>
        <w:t xml:space="preserve"> locale et implique une coopération entre des institutions locales telles que le </w:t>
      </w:r>
      <w:r w:rsidRPr="00E42504">
        <w:t>Complexe éducatif</w:t>
      </w:r>
      <w:r w:rsidRPr="00BD232D">
        <w:rPr>
          <w:color w:val="FF0000"/>
        </w:rPr>
        <w:t xml:space="preserve"> </w:t>
      </w:r>
      <w:r>
        <w:t>de</w:t>
      </w:r>
      <w:r w:rsidR="00AF095E">
        <w:t xml:space="preserve"> Santo Domingo de Guzmán et le B</w:t>
      </w:r>
      <w:r>
        <w:t>ureau du Maire</w:t>
      </w:r>
      <w:r w:rsidR="00AF095E">
        <w:t xml:space="preserve"> et des agences nationales telles que</w:t>
      </w:r>
      <w:r>
        <w:t xml:space="preserve"> la Direction nationale du patrimoine culturel.</w:t>
      </w:r>
    </w:p>
    <w:p w14:paraId="6893A162" w14:textId="5225F7FF" w:rsidR="005105F3" w:rsidRPr="00075177" w:rsidRDefault="005105F3" w:rsidP="005105F3">
      <w:pPr>
        <w:pStyle w:val="Marge"/>
        <w:spacing w:after="120"/>
        <w:ind w:left="1134"/>
      </w:pPr>
      <w:r>
        <w:rPr>
          <w:b/>
        </w:rPr>
        <w:t>Paragraphe 10(b) </w:t>
      </w:r>
      <w:r>
        <w:t xml:space="preserve">: Le projet visant à apporter des réponses aux menaces identifiées à l’occasion de la déclaration de la langue </w:t>
      </w:r>
      <w:proofErr w:type="spellStart"/>
      <w:r>
        <w:t>náhuat</w:t>
      </w:r>
      <w:proofErr w:type="spellEnd"/>
      <w:r>
        <w:t xml:space="preserve"> « Bien culturel » à laquelle trois autres municipalités ont participé et donné leur consentement, il est susceptible d’être reproduit par la Direction nationale du patrimoine culturel, organe en mesure de soutenir d’autres initiatives semblables sur la base de l’expérience acquise dans le cadre de ce projet.</w:t>
      </w:r>
    </w:p>
    <w:p w14:paraId="02A31548" w14:textId="271728AD" w:rsidR="005105F3" w:rsidRDefault="005105F3" w:rsidP="005105F3">
      <w:pPr>
        <w:pStyle w:val="COMParaDecision"/>
        <w:numPr>
          <w:ilvl w:val="0"/>
          <w:numId w:val="4"/>
        </w:numPr>
        <w:ind w:left="1134" w:hanging="567"/>
        <w:rPr>
          <w:lang w:val="fr-FR"/>
        </w:rPr>
      </w:pPr>
      <w:r w:rsidRPr="00A03BE0">
        <w:rPr>
          <w:u w:val="single"/>
          <w:lang w:val="fr-FR"/>
        </w:rPr>
        <w:t>Décide d’approuver</w:t>
      </w:r>
      <w:r w:rsidRPr="00A03BE0">
        <w:rPr>
          <w:lang w:val="fr-FR"/>
        </w:rPr>
        <w:t xml:space="preserve"> la demande d’assistance internationale d</w:t>
      </w:r>
      <w:r w:rsidR="00B022AD">
        <w:rPr>
          <w:lang w:val="fr-FR"/>
        </w:rPr>
        <w:t>’</w:t>
      </w:r>
      <w:r w:rsidRPr="00A03BE0">
        <w:rPr>
          <w:lang w:val="fr-FR"/>
        </w:rPr>
        <w:t>El Salvador</w:t>
      </w:r>
      <w:r>
        <w:rPr>
          <w:lang w:val="fr-FR"/>
        </w:rPr>
        <w:t xml:space="preserve"> pour un projet intitulé</w:t>
      </w:r>
      <w:r w:rsidR="00E42504">
        <w:rPr>
          <w:lang w:val="fr-FR"/>
        </w:rPr>
        <w:t> : « </w:t>
      </w:r>
      <w:proofErr w:type="spellStart"/>
      <w:r w:rsidRPr="00E42504">
        <w:rPr>
          <w:b/>
          <w:lang w:val="fr-FR"/>
        </w:rPr>
        <w:t>Titajtakezakan</w:t>
      </w:r>
      <w:proofErr w:type="spellEnd"/>
      <w:r w:rsidR="00195B68" w:rsidRPr="00B022AD">
        <w:rPr>
          <w:b/>
          <w:lang w:val="fr-FR"/>
        </w:rPr>
        <w:t>,</w:t>
      </w:r>
      <w:r w:rsidRPr="00C40873">
        <w:rPr>
          <w:b/>
          <w:lang w:val="fr-FR"/>
        </w:rPr>
        <w:t xml:space="preserve"> </w:t>
      </w:r>
      <w:r w:rsidR="00195B68" w:rsidRPr="00C40873">
        <w:rPr>
          <w:b/>
          <w:lang w:val="fr-FR"/>
        </w:rPr>
        <w:t>p</w:t>
      </w:r>
      <w:r w:rsidRPr="00C40873">
        <w:rPr>
          <w:b/>
          <w:lang w:val="fr-FR"/>
        </w:rPr>
        <w:t>arler à travers les siècles </w:t>
      </w:r>
      <w:r w:rsidRPr="00E42504">
        <w:rPr>
          <w:b/>
          <w:lang w:val="fr-FR"/>
        </w:rPr>
        <w:t>: tradition orale et utilisation des technologies de l’information et de la communication</w:t>
      </w:r>
      <w:r w:rsidR="00E42504">
        <w:rPr>
          <w:b/>
          <w:lang w:val="fr-FR"/>
        </w:rPr>
        <w:t> »</w:t>
      </w:r>
      <w:r w:rsidRPr="00C40873">
        <w:rPr>
          <w:b/>
          <w:lang w:val="fr-FR"/>
        </w:rPr>
        <w:t xml:space="preserve"> </w:t>
      </w:r>
      <w:r w:rsidRPr="00A03BE0">
        <w:rPr>
          <w:lang w:val="fr-FR"/>
        </w:rPr>
        <w:t xml:space="preserve">et </w:t>
      </w:r>
      <w:r w:rsidRPr="002A7592">
        <w:rPr>
          <w:u w:val="single"/>
          <w:lang w:val="fr-FR"/>
        </w:rPr>
        <w:t>d’a</w:t>
      </w:r>
      <w:r w:rsidRPr="00A03BE0">
        <w:rPr>
          <w:u w:val="single"/>
          <w:lang w:val="fr-FR"/>
        </w:rPr>
        <w:t>llouer</w:t>
      </w:r>
      <w:r>
        <w:rPr>
          <w:lang w:val="fr-FR"/>
        </w:rPr>
        <w:t xml:space="preserve"> un montant </w:t>
      </w:r>
      <w:r w:rsidRPr="00A03BE0">
        <w:rPr>
          <w:lang w:val="fr-FR"/>
        </w:rPr>
        <w:t>de 24 995 dollars des États-Unis</w:t>
      </w:r>
      <w:r>
        <w:rPr>
          <w:lang w:val="fr-FR"/>
        </w:rPr>
        <w:t xml:space="preserve"> à l’</w:t>
      </w:r>
      <w:r w:rsidRPr="00A03BE0">
        <w:rPr>
          <w:lang w:val="fr-FR"/>
        </w:rPr>
        <w:t>État partie</w:t>
      </w:r>
      <w:r>
        <w:rPr>
          <w:lang w:val="fr-FR"/>
        </w:rPr>
        <w:t xml:space="preserve"> à cette fin ;</w:t>
      </w:r>
    </w:p>
    <w:p w14:paraId="4574151E" w14:textId="507BDA35" w:rsidR="005105F3" w:rsidRDefault="005105F3" w:rsidP="005105F3">
      <w:pPr>
        <w:pStyle w:val="COMParaDecision"/>
        <w:numPr>
          <w:ilvl w:val="0"/>
          <w:numId w:val="4"/>
        </w:numPr>
        <w:ind w:left="1134" w:hanging="567"/>
        <w:rPr>
          <w:lang w:val="fr-FR"/>
        </w:rPr>
      </w:pPr>
      <w:r>
        <w:rPr>
          <w:u w:val="single"/>
          <w:lang w:val="fr-FR"/>
        </w:rPr>
        <w:t>Demande</w:t>
      </w:r>
      <w:r w:rsidRPr="00A03BE0">
        <w:rPr>
          <w:lang w:val="fr-FR"/>
        </w:rPr>
        <w:t xml:space="preserve"> au Secrétariat </w:t>
      </w:r>
      <w:r>
        <w:rPr>
          <w:lang w:val="fr-FR"/>
        </w:rPr>
        <w:t xml:space="preserve">de </w:t>
      </w:r>
      <w:r w:rsidR="006E0390">
        <w:rPr>
          <w:lang w:val="fr-FR"/>
        </w:rPr>
        <w:t>se mettre</w:t>
      </w:r>
      <w:r>
        <w:rPr>
          <w:lang w:val="fr-FR"/>
        </w:rPr>
        <w:t xml:space="preserve"> </w:t>
      </w:r>
      <w:r w:rsidR="006E0390">
        <w:rPr>
          <w:lang w:val="fr-FR"/>
        </w:rPr>
        <w:t>d’</w:t>
      </w:r>
      <w:r>
        <w:rPr>
          <w:lang w:val="fr-FR"/>
        </w:rPr>
        <w:t>accord avec l’</w:t>
      </w:r>
      <w:r w:rsidRPr="00A03BE0">
        <w:rPr>
          <w:lang w:val="fr-FR"/>
        </w:rPr>
        <w:t>État partie</w:t>
      </w:r>
      <w:r>
        <w:rPr>
          <w:lang w:val="fr-FR"/>
        </w:rPr>
        <w:t xml:space="preserve"> demandeur sur les détails techniques de l’</w:t>
      </w:r>
      <w:r w:rsidRPr="00A03BE0">
        <w:rPr>
          <w:lang w:val="fr-FR"/>
        </w:rPr>
        <w:t>assistance</w:t>
      </w:r>
      <w:r>
        <w:rPr>
          <w:lang w:val="fr-FR"/>
        </w:rPr>
        <w:t xml:space="preserve">, </w:t>
      </w:r>
      <w:r w:rsidR="00195B68">
        <w:rPr>
          <w:lang w:val="fr-FR"/>
        </w:rPr>
        <w:t xml:space="preserve">en </w:t>
      </w:r>
      <w:r>
        <w:rPr>
          <w:lang w:val="fr-FR"/>
        </w:rPr>
        <w:t>accord</w:t>
      </w:r>
      <w:r w:rsidR="00195B68">
        <w:rPr>
          <w:lang w:val="fr-FR"/>
        </w:rPr>
        <w:t>ant</w:t>
      </w:r>
      <w:r>
        <w:rPr>
          <w:lang w:val="fr-FR"/>
        </w:rPr>
        <w:t xml:space="preserve"> une attention particulière </w:t>
      </w:r>
      <w:r w:rsidR="00195B68">
        <w:rPr>
          <w:lang w:val="fr-FR"/>
        </w:rPr>
        <w:t xml:space="preserve">à la </w:t>
      </w:r>
      <w:r>
        <w:rPr>
          <w:lang w:val="fr-FR"/>
        </w:rPr>
        <w:t>budg</w:t>
      </w:r>
      <w:r w:rsidR="00195B68">
        <w:rPr>
          <w:lang w:val="fr-FR"/>
        </w:rPr>
        <w:t>étisation</w:t>
      </w:r>
      <w:r>
        <w:rPr>
          <w:lang w:val="fr-FR"/>
        </w:rPr>
        <w:t xml:space="preserve"> détaillé</w:t>
      </w:r>
      <w:r w:rsidR="00195B68">
        <w:rPr>
          <w:lang w:val="fr-FR"/>
        </w:rPr>
        <w:t>e</w:t>
      </w:r>
      <w:r>
        <w:rPr>
          <w:lang w:val="fr-FR"/>
        </w:rPr>
        <w:t xml:space="preserve"> des activités prises en charge par le Fonds du patrimoine culturel immatériel et leur plan de travail. </w:t>
      </w:r>
    </w:p>
    <w:p w14:paraId="115AEEF4" w14:textId="3A6F12AC" w:rsidR="005105F3" w:rsidRDefault="005105F3" w:rsidP="005105F3">
      <w:pPr>
        <w:pStyle w:val="COMParaDecision"/>
        <w:numPr>
          <w:ilvl w:val="0"/>
          <w:numId w:val="4"/>
        </w:numPr>
        <w:ind w:left="1134" w:hanging="567"/>
        <w:rPr>
          <w:lang w:val="fr-FR"/>
        </w:rPr>
      </w:pPr>
      <w:r>
        <w:rPr>
          <w:u w:val="single"/>
          <w:lang w:val="fr-FR"/>
        </w:rPr>
        <w:t>Invite</w:t>
      </w:r>
      <w:r w:rsidRPr="00A03BE0">
        <w:rPr>
          <w:lang w:val="fr-FR"/>
        </w:rPr>
        <w:t xml:space="preserve"> l’État partie</w:t>
      </w:r>
      <w:r>
        <w:rPr>
          <w:lang w:val="fr-FR"/>
        </w:rPr>
        <w:t xml:space="preserve"> à utilise</w:t>
      </w:r>
      <w:r w:rsidR="00112EEB">
        <w:rPr>
          <w:lang w:val="fr-FR"/>
        </w:rPr>
        <w:t>r</w:t>
      </w:r>
      <w:r>
        <w:rPr>
          <w:lang w:val="fr-FR"/>
        </w:rPr>
        <w:t xml:space="preserve"> le formulaire ICH-04 </w:t>
      </w:r>
      <w:r w:rsidR="00195B68">
        <w:rPr>
          <w:lang w:val="fr-FR"/>
        </w:rPr>
        <w:t>pour rendre compte de</w:t>
      </w:r>
      <w:r>
        <w:rPr>
          <w:lang w:val="fr-FR"/>
        </w:rPr>
        <w:t xml:space="preserve"> l’utilisation de l’assistance allouée</w:t>
      </w:r>
      <w:r w:rsidR="00112EEB">
        <w:rPr>
          <w:lang w:val="fr-FR"/>
        </w:rPr>
        <w:t>.</w:t>
      </w:r>
    </w:p>
    <w:p w14:paraId="688DC2F5" w14:textId="77777777" w:rsidR="005105F3" w:rsidRDefault="005105F3" w:rsidP="004A514F">
      <w:pPr>
        <w:pStyle w:val="GAParaResolution"/>
        <w:numPr>
          <w:ilvl w:val="0"/>
          <w:numId w:val="0"/>
        </w:numPr>
        <w:rPr>
          <w:rFonts w:eastAsia="SimSun"/>
        </w:rPr>
      </w:pPr>
    </w:p>
    <w:p w14:paraId="217D1350" w14:textId="239A94A9" w:rsidR="005105F3" w:rsidRPr="004A514F" w:rsidRDefault="005105F3" w:rsidP="005105F3">
      <w:pPr>
        <w:pStyle w:val="GAParaResolution"/>
        <w:numPr>
          <w:ilvl w:val="0"/>
          <w:numId w:val="0"/>
        </w:numPr>
        <w:ind w:left="567"/>
        <w:rPr>
          <w:b/>
          <w:u w:val="none"/>
        </w:rPr>
      </w:pPr>
      <w:r w:rsidRPr="007C529B">
        <w:rPr>
          <w:b/>
          <w:u w:val="none"/>
        </w:rPr>
        <w:t>PRO</w:t>
      </w:r>
      <w:r>
        <w:rPr>
          <w:b/>
          <w:u w:val="none"/>
        </w:rPr>
        <w:t>JET DE DÉCISION 11.COM 3.</w:t>
      </w:r>
      <w:r w:rsidR="00DB4B6C">
        <w:rPr>
          <w:b/>
          <w:u w:val="none"/>
        </w:rPr>
        <w:t>BUR 5</w:t>
      </w:r>
      <w:r w:rsidRPr="004A514F">
        <w:rPr>
          <w:b/>
          <w:u w:val="none"/>
        </w:rPr>
        <w:t>.</w:t>
      </w:r>
      <w:r w:rsidR="004A514F" w:rsidRPr="004A514F">
        <w:rPr>
          <w:b/>
          <w:u w:val="none"/>
        </w:rPr>
        <w:t>3</w:t>
      </w:r>
    </w:p>
    <w:p w14:paraId="565AA387" w14:textId="77777777" w:rsidR="005105F3" w:rsidRDefault="005105F3" w:rsidP="005105F3">
      <w:pPr>
        <w:pStyle w:val="GAParaResolution"/>
        <w:numPr>
          <w:ilvl w:val="0"/>
          <w:numId w:val="0"/>
        </w:numPr>
        <w:ind w:left="1134" w:hanging="567"/>
        <w:rPr>
          <w:rFonts w:eastAsia="SimSun"/>
          <w:u w:val="none"/>
        </w:rPr>
      </w:pPr>
      <w:r>
        <w:rPr>
          <w:rFonts w:eastAsia="SimSun"/>
          <w:u w:val="none"/>
        </w:rPr>
        <w:t>Le Bureau,</w:t>
      </w:r>
    </w:p>
    <w:p w14:paraId="6E40461C" w14:textId="3C38FF81" w:rsidR="005105F3" w:rsidRDefault="005105F3" w:rsidP="005105F3">
      <w:pPr>
        <w:pStyle w:val="GAParaResolution"/>
        <w:numPr>
          <w:ilvl w:val="0"/>
          <w:numId w:val="6"/>
        </w:numPr>
        <w:ind w:left="1134" w:hanging="567"/>
        <w:rPr>
          <w:rFonts w:eastAsia="SimSun"/>
          <w:u w:val="none"/>
        </w:rPr>
      </w:pPr>
      <w:r w:rsidRPr="00D47D89">
        <w:rPr>
          <w:rFonts w:eastAsia="SimSun"/>
        </w:rPr>
        <w:t>Rappelant</w:t>
      </w:r>
      <w:r w:rsidR="00E42504">
        <w:rPr>
          <w:rFonts w:eastAsia="SimSun"/>
          <w:u w:val="none"/>
        </w:rPr>
        <w:t xml:space="preserve"> le c</w:t>
      </w:r>
      <w:r>
        <w:rPr>
          <w:rFonts w:eastAsia="SimSun"/>
          <w:u w:val="none"/>
        </w:rPr>
        <w:t xml:space="preserve">hapitre V de la </w:t>
      </w:r>
      <w:r w:rsidRPr="00D47D89">
        <w:rPr>
          <w:rFonts w:eastAsia="SimSun"/>
          <w:u w:val="none"/>
        </w:rPr>
        <w:t>Convention</w:t>
      </w:r>
      <w:r w:rsidR="00E42504">
        <w:rPr>
          <w:rFonts w:eastAsia="SimSun"/>
          <w:u w:val="none"/>
        </w:rPr>
        <w:t xml:space="preserve"> et le c</w:t>
      </w:r>
      <w:r>
        <w:rPr>
          <w:rFonts w:eastAsia="SimSun"/>
          <w:u w:val="none"/>
        </w:rPr>
        <w:t>hapitre I des Directives opérationnelles,</w:t>
      </w:r>
    </w:p>
    <w:p w14:paraId="32CE98BC" w14:textId="64E2742A" w:rsidR="005105F3" w:rsidRDefault="005105F3" w:rsidP="005105F3">
      <w:pPr>
        <w:pStyle w:val="GAParaResolution"/>
        <w:numPr>
          <w:ilvl w:val="0"/>
          <w:numId w:val="6"/>
        </w:numPr>
        <w:ind w:left="1134" w:hanging="567"/>
        <w:rPr>
          <w:rFonts w:eastAsia="SimSun"/>
          <w:u w:val="none"/>
        </w:rPr>
      </w:pPr>
      <w:r w:rsidRPr="00D47D89">
        <w:rPr>
          <w:rFonts w:eastAsia="SimSun"/>
        </w:rPr>
        <w:t>Ayant examiné</w:t>
      </w:r>
      <w:r w:rsidR="00DB4B6C">
        <w:rPr>
          <w:rFonts w:eastAsia="SimSun"/>
          <w:u w:val="none"/>
        </w:rPr>
        <w:t xml:space="preserve"> le document ITH/16/11.COM 3.BUR/5</w:t>
      </w:r>
      <w:r>
        <w:rPr>
          <w:rFonts w:eastAsia="SimSun"/>
          <w:u w:val="none"/>
        </w:rPr>
        <w:t xml:space="preserve">, ainsi que la demande d’assistance internationale </w:t>
      </w:r>
      <w:r w:rsidR="0041617E">
        <w:rPr>
          <w:rFonts w:eastAsia="SimSun"/>
          <w:u w:val="none"/>
        </w:rPr>
        <w:t>n</w:t>
      </w:r>
      <w:r>
        <w:rPr>
          <w:rFonts w:eastAsia="SimSun"/>
          <w:u w:val="none"/>
        </w:rPr>
        <w:t>° 01158,</w:t>
      </w:r>
    </w:p>
    <w:p w14:paraId="3AC621D0" w14:textId="09552948" w:rsidR="005105F3" w:rsidRPr="006131A6" w:rsidRDefault="005105F3" w:rsidP="005105F3">
      <w:pPr>
        <w:pStyle w:val="GAParaResolution"/>
        <w:numPr>
          <w:ilvl w:val="0"/>
          <w:numId w:val="6"/>
        </w:numPr>
        <w:ind w:left="1134" w:hanging="567"/>
        <w:rPr>
          <w:rFonts w:eastAsia="SimSun"/>
          <w:u w:val="none"/>
        </w:rPr>
      </w:pPr>
      <w:r w:rsidRPr="006131A6">
        <w:rPr>
          <w:rFonts w:eastAsia="SimSun"/>
        </w:rPr>
        <w:t>Prend note</w:t>
      </w:r>
      <w:r w:rsidRPr="006131A6">
        <w:rPr>
          <w:rFonts w:eastAsia="SimSun"/>
          <w:u w:val="none"/>
        </w:rPr>
        <w:t xml:space="preserve"> que les Seychelles ont demand</w:t>
      </w:r>
      <w:r w:rsidR="008C5DBE">
        <w:rPr>
          <w:rFonts w:eastAsia="SimSun"/>
          <w:u w:val="none"/>
        </w:rPr>
        <w:t>é</w:t>
      </w:r>
      <w:r w:rsidRPr="006131A6">
        <w:rPr>
          <w:rFonts w:eastAsia="SimSun"/>
          <w:u w:val="none"/>
        </w:rPr>
        <w:t xml:space="preserve"> </w:t>
      </w:r>
      <w:r w:rsidR="008C5DBE">
        <w:rPr>
          <w:rFonts w:eastAsia="SimSun"/>
          <w:u w:val="none"/>
        </w:rPr>
        <w:t xml:space="preserve">une </w:t>
      </w:r>
      <w:r w:rsidRPr="006131A6">
        <w:rPr>
          <w:rFonts w:eastAsia="SimSun"/>
          <w:u w:val="none"/>
        </w:rPr>
        <w:t>assistance internationale pour un projet intitulé : « </w:t>
      </w:r>
      <w:r w:rsidR="00B022AD">
        <w:rPr>
          <w:b/>
          <w:u w:val="none"/>
        </w:rPr>
        <w:t>L</w:t>
      </w:r>
      <w:r w:rsidR="008C5DBE">
        <w:rPr>
          <w:b/>
          <w:u w:val="none"/>
        </w:rPr>
        <w:t>e r</w:t>
      </w:r>
      <w:r w:rsidR="006131A6" w:rsidRPr="006131A6">
        <w:rPr>
          <w:b/>
          <w:u w:val="none"/>
        </w:rPr>
        <w:t>enforcement des capacités en matière de sauvegarde du patrimoine culturel immatériel pour un développe</w:t>
      </w:r>
      <w:bookmarkStart w:id="0" w:name="_GoBack"/>
      <w:bookmarkEnd w:id="0"/>
      <w:r w:rsidR="006131A6" w:rsidRPr="006131A6">
        <w:rPr>
          <w:b/>
          <w:u w:val="none"/>
        </w:rPr>
        <w:t>ment durable aux Seychelles</w:t>
      </w:r>
      <w:r w:rsidR="00E42504">
        <w:rPr>
          <w:b/>
          <w:u w:val="none"/>
        </w:rPr>
        <w:t xml:space="preserve"> </w:t>
      </w:r>
      <w:r w:rsidRPr="006131A6">
        <w:rPr>
          <w:rFonts w:eastAsia="SimSun"/>
          <w:u w:val="none"/>
        </w:rPr>
        <w:t>» :</w:t>
      </w:r>
    </w:p>
    <w:p w14:paraId="5E0C0745" w14:textId="6438BD65" w:rsidR="005105F3" w:rsidRPr="00CC34B5" w:rsidRDefault="005105F3" w:rsidP="005105F3">
      <w:pPr>
        <w:pStyle w:val="GAParaResolution"/>
        <w:numPr>
          <w:ilvl w:val="0"/>
          <w:numId w:val="0"/>
        </w:numPr>
        <w:ind w:left="1134"/>
        <w:rPr>
          <w:rFonts w:eastAsia="SimSun"/>
          <w:u w:val="none"/>
        </w:rPr>
      </w:pPr>
      <w:r>
        <w:rPr>
          <w:rFonts w:eastAsia="SimSun"/>
          <w:u w:val="none"/>
        </w:rPr>
        <w:t xml:space="preserve">Le projet vise à renforcer les </w:t>
      </w:r>
      <w:r w:rsidRPr="0003294B">
        <w:rPr>
          <w:rFonts w:eastAsia="SimSun"/>
          <w:u w:val="none"/>
        </w:rPr>
        <w:t>capacités</w:t>
      </w:r>
      <w:r>
        <w:rPr>
          <w:rFonts w:eastAsia="SimSun"/>
          <w:u w:val="none"/>
        </w:rPr>
        <w:t xml:space="preserve"> institutionnelles et humaines des Seychelles dans le domaine de la </w:t>
      </w:r>
      <w:r w:rsidRPr="000C762C">
        <w:rPr>
          <w:rFonts w:eastAsia="SimSun"/>
          <w:u w:val="none"/>
        </w:rPr>
        <w:t>sauvegarde</w:t>
      </w:r>
      <w:r>
        <w:rPr>
          <w:rFonts w:eastAsia="SimSun"/>
          <w:u w:val="none"/>
        </w:rPr>
        <w:t xml:space="preserve"> du patrimoine culturel immatériel présent sur leur territoire. En parallèle, le projet vise </w:t>
      </w:r>
      <w:r w:rsidRPr="000C762C">
        <w:rPr>
          <w:rFonts w:eastAsia="SimSun"/>
          <w:u w:val="none"/>
        </w:rPr>
        <w:t>également</w:t>
      </w:r>
      <w:r>
        <w:rPr>
          <w:rFonts w:eastAsia="SimSun"/>
          <w:u w:val="none"/>
        </w:rPr>
        <w:t xml:space="preserve"> à renforcer le cadre juridique de la </w:t>
      </w:r>
      <w:r w:rsidRPr="000C762C">
        <w:rPr>
          <w:rFonts w:eastAsia="SimSun"/>
          <w:u w:val="none"/>
        </w:rPr>
        <w:t>sauvegarde</w:t>
      </w:r>
      <w:r>
        <w:rPr>
          <w:rFonts w:eastAsia="SimSun"/>
          <w:u w:val="none"/>
        </w:rPr>
        <w:t xml:space="preserve"> du patrimoine culturel immatériel, en particulier en intégrant cette sauvegarde à la Loi </w:t>
      </w:r>
      <w:r w:rsidR="008C5DBE">
        <w:rPr>
          <w:rFonts w:eastAsia="SimSun"/>
          <w:u w:val="none"/>
        </w:rPr>
        <w:t>relatif a</w:t>
      </w:r>
      <w:r>
        <w:rPr>
          <w:rFonts w:eastAsia="SimSun"/>
          <w:u w:val="none"/>
        </w:rPr>
        <w:t xml:space="preserve">u </w:t>
      </w:r>
      <w:r w:rsidRPr="000C762C">
        <w:rPr>
          <w:rFonts w:eastAsia="SimSun"/>
          <w:u w:val="none"/>
        </w:rPr>
        <w:t>patrimoine</w:t>
      </w:r>
      <w:r>
        <w:rPr>
          <w:rFonts w:eastAsia="SimSun"/>
          <w:u w:val="none"/>
        </w:rPr>
        <w:t xml:space="preserve"> national qui est actuellement en cours d’</w:t>
      </w:r>
      <w:r w:rsidRPr="000C762C">
        <w:rPr>
          <w:rFonts w:eastAsia="SimSun"/>
          <w:u w:val="none"/>
          <w:lang w:eastAsia="en-US"/>
        </w:rPr>
        <w:t>élaboration</w:t>
      </w:r>
      <w:r>
        <w:rPr>
          <w:rFonts w:eastAsia="SimSun"/>
          <w:u w:val="none"/>
        </w:rPr>
        <w:t xml:space="preserve"> sous la </w:t>
      </w:r>
      <w:r>
        <w:rPr>
          <w:rFonts w:eastAsia="SimSun"/>
          <w:u w:val="none"/>
          <w:lang w:eastAsia="en-US"/>
        </w:rPr>
        <w:t xml:space="preserve">conduite </w:t>
      </w:r>
      <w:r>
        <w:rPr>
          <w:rFonts w:eastAsia="SimSun"/>
          <w:u w:val="none"/>
        </w:rPr>
        <w:t xml:space="preserve">de l’agence en charge de la mise en œuvre du présent projet, à savoir le Département de la culture du </w:t>
      </w:r>
      <w:r w:rsidRPr="000C762C">
        <w:rPr>
          <w:rFonts w:eastAsia="SimSun"/>
          <w:u w:val="none"/>
        </w:rPr>
        <w:t>Ministère</w:t>
      </w:r>
      <w:r>
        <w:rPr>
          <w:rFonts w:eastAsia="SimSun"/>
          <w:u w:val="none"/>
        </w:rPr>
        <w:t xml:space="preserve"> du tourisme et de la culture. Par toutes les activités prévues, le projet vise à </w:t>
      </w:r>
      <w:r w:rsidRPr="00036DB5">
        <w:rPr>
          <w:rFonts w:eastAsia="SimSun"/>
          <w:u w:val="none"/>
        </w:rPr>
        <w:t>sensib</w:t>
      </w:r>
      <w:r>
        <w:rPr>
          <w:rFonts w:eastAsia="SimSun"/>
          <w:u w:val="none"/>
        </w:rPr>
        <w:t xml:space="preserve">iliser les décideurs politiques et les communautés des trois principales îles des Seychelles (Mahé, Pralin et La Digue) aux rôles respectifs qu’ils doivent </w:t>
      </w:r>
      <w:r w:rsidR="008C5DBE">
        <w:rPr>
          <w:rFonts w:eastAsia="SimSun"/>
          <w:u w:val="none"/>
        </w:rPr>
        <w:t xml:space="preserve">jouer </w:t>
      </w:r>
      <w:r>
        <w:rPr>
          <w:rFonts w:eastAsia="SimSun"/>
          <w:u w:val="none"/>
        </w:rPr>
        <w:t xml:space="preserve">dans les efforts de </w:t>
      </w:r>
      <w:r w:rsidRPr="00036DB5">
        <w:rPr>
          <w:rFonts w:eastAsia="SimSun"/>
          <w:u w:val="none"/>
        </w:rPr>
        <w:t>sauvegarde</w:t>
      </w:r>
      <w:r>
        <w:rPr>
          <w:rFonts w:eastAsia="SimSun"/>
          <w:u w:val="none"/>
        </w:rPr>
        <w:t xml:space="preserve"> à entreprendre au niveau national et à l’importance de la </w:t>
      </w:r>
      <w:r w:rsidRPr="00036DB5">
        <w:rPr>
          <w:rFonts w:eastAsia="SimSun"/>
          <w:u w:val="none"/>
        </w:rPr>
        <w:t>sauvegarde</w:t>
      </w:r>
      <w:r>
        <w:rPr>
          <w:rFonts w:eastAsia="SimSun"/>
          <w:u w:val="none"/>
        </w:rPr>
        <w:t xml:space="preserve"> du patrimoine culturel immatériel pour le développement durable, </w:t>
      </w:r>
      <w:r w:rsidRPr="00036DB5">
        <w:rPr>
          <w:rFonts w:eastAsia="SimSun"/>
          <w:u w:val="none"/>
          <w:lang w:eastAsia="en-US"/>
        </w:rPr>
        <w:t>en particulier</w:t>
      </w:r>
      <w:r>
        <w:rPr>
          <w:rFonts w:eastAsia="SimSun"/>
          <w:u w:val="none"/>
        </w:rPr>
        <w:t xml:space="preserve"> s’agissant de l’adaptation au </w:t>
      </w:r>
      <w:r w:rsidRPr="00036DB5">
        <w:rPr>
          <w:rFonts w:eastAsia="SimSun"/>
          <w:u w:val="none"/>
        </w:rPr>
        <w:t>changement</w:t>
      </w:r>
      <w:r>
        <w:rPr>
          <w:rFonts w:eastAsia="SimSun"/>
          <w:u w:val="none"/>
        </w:rPr>
        <w:t xml:space="preserve"> climatique. Parmi les activités prévues, on citera la formation à la mise en œuvre de la </w:t>
      </w:r>
      <w:r w:rsidRPr="00036DB5">
        <w:rPr>
          <w:rFonts w:eastAsia="SimSun"/>
          <w:u w:val="none"/>
        </w:rPr>
        <w:t>Convention</w:t>
      </w:r>
      <w:r>
        <w:rPr>
          <w:rFonts w:eastAsia="SimSun"/>
          <w:u w:val="none"/>
        </w:rPr>
        <w:t xml:space="preserve"> de 2003</w:t>
      </w:r>
      <w:r w:rsidR="006153D1" w:rsidRPr="006153D1">
        <w:rPr>
          <w:rFonts w:eastAsia="SimSun"/>
          <w:u w:val="none"/>
        </w:rPr>
        <w:t xml:space="preserve"> </w:t>
      </w:r>
      <w:r w:rsidR="006153D1">
        <w:rPr>
          <w:rFonts w:eastAsia="SimSun"/>
          <w:u w:val="none"/>
        </w:rPr>
        <w:t>au niveau national</w:t>
      </w:r>
      <w:r>
        <w:rPr>
          <w:rFonts w:eastAsia="SimSun"/>
          <w:u w:val="none"/>
        </w:rPr>
        <w:t xml:space="preserve">, </w:t>
      </w:r>
      <w:r w:rsidR="006153D1">
        <w:rPr>
          <w:rFonts w:eastAsia="SimSun"/>
          <w:u w:val="none"/>
        </w:rPr>
        <w:t xml:space="preserve">à </w:t>
      </w:r>
      <w:r>
        <w:rPr>
          <w:rFonts w:eastAsia="SimSun"/>
          <w:u w:val="none"/>
        </w:rPr>
        <w:t>l’</w:t>
      </w:r>
      <w:r w:rsidRPr="00036DB5">
        <w:rPr>
          <w:rFonts w:eastAsia="SimSun"/>
          <w:u w:val="none"/>
        </w:rPr>
        <w:t>inventaire</w:t>
      </w:r>
      <w:r>
        <w:rPr>
          <w:rFonts w:eastAsia="SimSun"/>
          <w:u w:val="none"/>
        </w:rPr>
        <w:t xml:space="preserve"> </w:t>
      </w:r>
      <w:r w:rsidR="008C5DBE">
        <w:rPr>
          <w:rFonts w:eastAsia="SimSun"/>
          <w:u w:val="none"/>
        </w:rPr>
        <w:t xml:space="preserve">avec la </w:t>
      </w:r>
      <w:r w:rsidRPr="00036DB5">
        <w:rPr>
          <w:rFonts w:eastAsia="SimSun"/>
          <w:u w:val="none"/>
        </w:rPr>
        <w:t>participation</w:t>
      </w:r>
      <w:r>
        <w:rPr>
          <w:rFonts w:eastAsia="SimSun"/>
          <w:u w:val="none"/>
        </w:rPr>
        <w:t xml:space="preserve"> </w:t>
      </w:r>
      <w:r w:rsidR="008C5DBE">
        <w:rPr>
          <w:rFonts w:eastAsia="SimSun"/>
          <w:u w:val="none"/>
        </w:rPr>
        <w:t xml:space="preserve">des </w:t>
      </w:r>
      <w:r>
        <w:rPr>
          <w:rFonts w:eastAsia="SimSun"/>
          <w:u w:val="none"/>
        </w:rPr>
        <w:t>communaut</w:t>
      </w:r>
      <w:r w:rsidR="008C5DBE">
        <w:rPr>
          <w:rFonts w:eastAsia="SimSun"/>
          <w:u w:val="none"/>
        </w:rPr>
        <w:t>és</w:t>
      </w:r>
      <w:r>
        <w:rPr>
          <w:rFonts w:eastAsia="SimSun"/>
          <w:u w:val="none"/>
        </w:rPr>
        <w:t xml:space="preserve"> </w:t>
      </w:r>
      <w:r w:rsidR="008C5DBE">
        <w:rPr>
          <w:rFonts w:eastAsia="SimSun"/>
          <w:u w:val="none"/>
        </w:rPr>
        <w:t>à l’aide</w:t>
      </w:r>
      <w:r>
        <w:rPr>
          <w:rFonts w:eastAsia="SimSun"/>
          <w:u w:val="none"/>
        </w:rPr>
        <w:t xml:space="preserve"> de vidéos participatives, </w:t>
      </w:r>
      <w:r w:rsidR="006153D1">
        <w:rPr>
          <w:rFonts w:eastAsia="SimSun"/>
          <w:u w:val="none"/>
        </w:rPr>
        <w:t xml:space="preserve">à </w:t>
      </w:r>
      <w:r>
        <w:rPr>
          <w:rFonts w:eastAsia="SimSun"/>
          <w:u w:val="none"/>
        </w:rPr>
        <w:t xml:space="preserve">la </w:t>
      </w:r>
      <w:r w:rsidRPr="00036DB5">
        <w:rPr>
          <w:rFonts w:eastAsia="SimSun"/>
          <w:u w:val="none"/>
        </w:rPr>
        <w:t>préparation</w:t>
      </w:r>
      <w:r w:rsidR="006153D1">
        <w:rPr>
          <w:rFonts w:eastAsia="SimSun"/>
          <w:u w:val="none"/>
        </w:rPr>
        <w:t xml:space="preserve"> de</w:t>
      </w:r>
      <w:r w:rsidR="008C5DBE">
        <w:rPr>
          <w:rFonts w:eastAsia="SimSun"/>
          <w:u w:val="none"/>
        </w:rPr>
        <w:t xml:space="preserve"> dossiers de</w:t>
      </w:r>
      <w:r w:rsidR="006153D1">
        <w:rPr>
          <w:rFonts w:eastAsia="SimSun"/>
          <w:u w:val="none"/>
        </w:rPr>
        <w:t xml:space="preserve"> </w:t>
      </w:r>
      <w:r w:rsidR="006153D1">
        <w:rPr>
          <w:rFonts w:eastAsia="SimSun"/>
          <w:u w:val="none"/>
        </w:rPr>
        <w:lastRenderedPageBreak/>
        <w:t xml:space="preserve">candidature et au </w:t>
      </w:r>
      <w:r>
        <w:rPr>
          <w:rFonts w:eastAsia="SimSun"/>
          <w:u w:val="none"/>
        </w:rPr>
        <w:t>conseil à l’</w:t>
      </w:r>
      <w:r w:rsidRPr="00036DB5">
        <w:rPr>
          <w:rFonts w:eastAsia="SimSun"/>
          <w:u w:val="none"/>
          <w:lang w:eastAsia="en-US"/>
        </w:rPr>
        <w:t>élaboration</w:t>
      </w:r>
      <w:r>
        <w:rPr>
          <w:rFonts w:eastAsia="SimSun"/>
          <w:u w:val="none"/>
        </w:rPr>
        <w:t xml:space="preserve"> de politiques spécifiques. Pendant 14 mois, le </w:t>
      </w:r>
      <w:r w:rsidRPr="00036DB5">
        <w:rPr>
          <w:rFonts w:eastAsia="SimSun"/>
          <w:u w:val="none"/>
        </w:rPr>
        <w:t xml:space="preserve">Département </w:t>
      </w:r>
      <w:r>
        <w:rPr>
          <w:rFonts w:eastAsia="SimSun"/>
          <w:u w:val="none"/>
        </w:rPr>
        <w:t xml:space="preserve">de la culture travaillera en étroite </w:t>
      </w:r>
      <w:r w:rsidRPr="00036DB5">
        <w:rPr>
          <w:rFonts w:eastAsia="SimSun"/>
          <w:u w:val="none"/>
        </w:rPr>
        <w:t>collaboration</w:t>
      </w:r>
      <w:r>
        <w:rPr>
          <w:rFonts w:eastAsia="SimSun"/>
          <w:u w:val="none"/>
        </w:rPr>
        <w:t xml:space="preserve"> avec les administrations des 25 districts du pays afin de mettre en œuvre les </w:t>
      </w:r>
      <w:r w:rsidRPr="00CC34B5">
        <w:rPr>
          <w:rFonts w:eastAsia="SimSun"/>
          <w:u w:val="none"/>
        </w:rPr>
        <w:t>activités</w:t>
      </w:r>
      <w:r>
        <w:rPr>
          <w:rFonts w:eastAsia="SimSun"/>
          <w:u w:val="none"/>
        </w:rPr>
        <w:t xml:space="preserve">, avec l’aide d’experts nationaux et internationaux, </w:t>
      </w:r>
      <w:r w:rsidRPr="00CC34B5">
        <w:rPr>
          <w:rFonts w:eastAsia="SimSun"/>
          <w:u w:val="none"/>
        </w:rPr>
        <w:t>spécialistes</w:t>
      </w:r>
      <w:r>
        <w:rPr>
          <w:rFonts w:eastAsia="SimSun"/>
          <w:u w:val="none"/>
        </w:rPr>
        <w:t xml:space="preserve"> du </w:t>
      </w:r>
      <w:r w:rsidRPr="00CC34B5">
        <w:rPr>
          <w:rFonts w:eastAsia="SimSun"/>
          <w:u w:val="none"/>
        </w:rPr>
        <w:t>patrimoine</w:t>
      </w:r>
      <w:r>
        <w:rPr>
          <w:rFonts w:eastAsia="SimSun"/>
          <w:u w:val="none"/>
        </w:rPr>
        <w:t xml:space="preserve"> culturel. </w:t>
      </w:r>
    </w:p>
    <w:p w14:paraId="0E7FD2B0" w14:textId="6FC6C8E5" w:rsidR="005105F3" w:rsidRPr="00CC34B5" w:rsidRDefault="005105F3" w:rsidP="005105F3">
      <w:pPr>
        <w:pStyle w:val="GAParaResolution"/>
        <w:numPr>
          <w:ilvl w:val="0"/>
          <w:numId w:val="6"/>
        </w:numPr>
        <w:ind w:left="1134" w:hanging="567"/>
        <w:rPr>
          <w:rFonts w:eastAsia="SimSun"/>
          <w:u w:val="none"/>
        </w:rPr>
      </w:pPr>
      <w:r w:rsidRPr="00CC34B5">
        <w:rPr>
          <w:rFonts w:eastAsia="SimSun"/>
        </w:rPr>
        <w:t>Prend note</w:t>
      </w:r>
      <w:r w:rsidR="008C5DBE">
        <w:rPr>
          <w:rFonts w:eastAsia="SimSun"/>
        </w:rPr>
        <w:t xml:space="preserve"> en outre</w:t>
      </w:r>
      <w:r>
        <w:rPr>
          <w:rFonts w:eastAsia="SimSun"/>
          <w:u w:val="none"/>
        </w:rPr>
        <w:t xml:space="preserve"> que cette </w:t>
      </w:r>
      <w:r w:rsidRPr="00CC34B5">
        <w:rPr>
          <w:rFonts w:eastAsia="SimSun"/>
          <w:u w:val="none"/>
        </w:rPr>
        <w:t>assistance</w:t>
      </w:r>
      <w:r>
        <w:rPr>
          <w:rFonts w:eastAsia="SimSun"/>
          <w:u w:val="none"/>
        </w:rPr>
        <w:t xml:space="preserve"> concerne </w:t>
      </w:r>
      <w:r w:rsidRPr="00BD232D">
        <w:rPr>
          <w:u w:val="none"/>
        </w:rPr>
        <w:t>le soutien à un projet mené au n</w:t>
      </w:r>
      <w:r>
        <w:rPr>
          <w:u w:val="none"/>
        </w:rPr>
        <w:t xml:space="preserve">iveau national visant à sauvegarder le patrimoine culturel immatériel </w:t>
      </w:r>
      <w:r w:rsidRPr="00BD232D">
        <w:rPr>
          <w:u w:val="none"/>
        </w:rPr>
        <w:t>conformément</w:t>
      </w:r>
      <w:r w:rsidR="006153D1">
        <w:rPr>
          <w:u w:val="none"/>
        </w:rPr>
        <w:t xml:space="preserve"> à l’a</w:t>
      </w:r>
      <w:r>
        <w:rPr>
          <w:u w:val="none"/>
        </w:rPr>
        <w:t>rticle 20(c</w:t>
      </w:r>
      <w:r w:rsidRPr="00BD232D">
        <w:rPr>
          <w:u w:val="none"/>
        </w:rPr>
        <w:t>) de la Convention, et qu’elle prend la forme d’un oc</w:t>
      </w:r>
      <w:r w:rsidR="006153D1">
        <w:rPr>
          <w:u w:val="none"/>
        </w:rPr>
        <w:t>troi d’un don conformément à l’a</w:t>
      </w:r>
      <w:r w:rsidRPr="00BD232D">
        <w:rPr>
          <w:u w:val="none"/>
        </w:rPr>
        <w:t>rticle 21(g) de la Convention</w:t>
      </w:r>
      <w:r>
        <w:rPr>
          <w:u w:val="none"/>
        </w:rPr>
        <w:t> ;</w:t>
      </w:r>
    </w:p>
    <w:p w14:paraId="58C25DA3" w14:textId="1A3256B5" w:rsidR="005105F3" w:rsidRPr="00CC34B5" w:rsidRDefault="005105F3" w:rsidP="005105F3">
      <w:pPr>
        <w:pStyle w:val="COMParaDecision"/>
        <w:numPr>
          <w:ilvl w:val="0"/>
          <w:numId w:val="6"/>
        </w:numPr>
        <w:ind w:left="1134" w:hanging="567"/>
        <w:rPr>
          <w:u w:val="single"/>
          <w:lang w:val="fr-FR"/>
        </w:rPr>
      </w:pPr>
      <w:r w:rsidRPr="00CC34B5">
        <w:rPr>
          <w:u w:val="single"/>
          <w:lang w:val="fr-FR"/>
        </w:rPr>
        <w:t>Prend note</w:t>
      </w:r>
      <w:r w:rsidRPr="00C40873">
        <w:rPr>
          <w:u w:val="single"/>
          <w:lang w:val="fr-FR"/>
        </w:rPr>
        <w:t xml:space="preserve"> </w:t>
      </w:r>
      <w:r w:rsidR="00DA433B" w:rsidRPr="00CC34B5">
        <w:rPr>
          <w:u w:val="single"/>
          <w:lang w:val="fr-FR"/>
        </w:rPr>
        <w:t>également</w:t>
      </w:r>
      <w:r w:rsidR="00DA433B" w:rsidRPr="00C40873">
        <w:rPr>
          <w:lang w:val="fr-FR"/>
        </w:rPr>
        <w:t xml:space="preserve"> </w:t>
      </w:r>
      <w:r w:rsidRPr="00CC34B5">
        <w:rPr>
          <w:lang w:val="fr-FR"/>
        </w:rPr>
        <w:t>que les Seychelles ont demandé que la somme de 94</w:t>
      </w:r>
      <w:r w:rsidR="008C5DBE">
        <w:rPr>
          <w:lang w:val="fr-FR"/>
        </w:rPr>
        <w:t> </w:t>
      </w:r>
      <w:r w:rsidRPr="00CC34B5">
        <w:rPr>
          <w:lang w:val="fr-FR"/>
        </w:rPr>
        <w:t>718</w:t>
      </w:r>
      <w:r w:rsidR="008C5DBE">
        <w:rPr>
          <w:lang w:val="fr-FR"/>
        </w:rPr>
        <w:t> </w:t>
      </w:r>
      <w:r w:rsidRPr="00CC34B5">
        <w:rPr>
          <w:lang w:val="fr-FR"/>
        </w:rPr>
        <w:t>dollars des États-Unis soit alloué</w:t>
      </w:r>
      <w:r w:rsidR="006153D1">
        <w:rPr>
          <w:lang w:val="fr-FR"/>
        </w:rPr>
        <w:t>e</w:t>
      </w:r>
      <w:r w:rsidRPr="00CC34B5">
        <w:rPr>
          <w:lang w:val="fr-FR"/>
        </w:rPr>
        <w:t xml:space="preserve"> par le Fonds du patrimoine culturel immatériel pour la mise en œuvre du projet ;</w:t>
      </w:r>
    </w:p>
    <w:p w14:paraId="338F1CCB" w14:textId="729E4252" w:rsidR="005105F3" w:rsidRPr="00CC34B5" w:rsidRDefault="005105F3" w:rsidP="005105F3">
      <w:pPr>
        <w:pStyle w:val="GAParaResolution"/>
        <w:numPr>
          <w:ilvl w:val="0"/>
          <w:numId w:val="6"/>
        </w:numPr>
        <w:ind w:left="1134" w:hanging="567"/>
        <w:rPr>
          <w:rFonts w:eastAsia="SimSun"/>
          <w:u w:val="none"/>
        </w:rPr>
      </w:pPr>
      <w:r w:rsidRPr="00850860">
        <w:rPr>
          <w:rFonts w:eastAsia="SimSun"/>
        </w:rPr>
        <w:t>Décide</w:t>
      </w:r>
      <w:r>
        <w:rPr>
          <w:rFonts w:eastAsia="SimSun"/>
          <w:u w:val="none"/>
        </w:rPr>
        <w:t xml:space="preserve"> </w:t>
      </w:r>
      <w:r w:rsidR="008C5DBE">
        <w:rPr>
          <w:rFonts w:eastAsia="SimSun"/>
          <w:u w:val="none"/>
        </w:rPr>
        <w:t>sur la base d</w:t>
      </w:r>
      <w:r w:rsidRPr="00856877">
        <w:rPr>
          <w:u w:val="none"/>
        </w:rPr>
        <w:t xml:space="preserve">es informations </w:t>
      </w:r>
      <w:r w:rsidR="008C5DBE">
        <w:rPr>
          <w:u w:val="none"/>
        </w:rPr>
        <w:t xml:space="preserve">fournies </w:t>
      </w:r>
      <w:r>
        <w:rPr>
          <w:u w:val="none"/>
        </w:rPr>
        <w:t xml:space="preserve">dans le dossier </w:t>
      </w:r>
      <w:r w:rsidR="008C5DBE">
        <w:rPr>
          <w:u w:val="none"/>
        </w:rPr>
        <w:t>n°</w:t>
      </w:r>
      <w:r>
        <w:rPr>
          <w:u w:val="none"/>
        </w:rPr>
        <w:t xml:space="preserve"> 01158</w:t>
      </w:r>
      <w:r w:rsidR="008C5DBE">
        <w:rPr>
          <w:u w:val="none"/>
        </w:rPr>
        <w:t xml:space="preserve"> que</w:t>
      </w:r>
      <w:r w:rsidRPr="00856877">
        <w:rPr>
          <w:u w:val="none"/>
        </w:rPr>
        <w:t xml:space="preserve"> la demande satisfait </w:t>
      </w:r>
      <w:r>
        <w:rPr>
          <w:u w:val="none"/>
        </w:rPr>
        <w:t xml:space="preserve">comme suit </w:t>
      </w:r>
      <w:r w:rsidRPr="00856877">
        <w:rPr>
          <w:u w:val="none"/>
        </w:rPr>
        <w:t>aux critères d’octroi d’assistance internationale énoncés aux paragraphes 10 et 12</w:t>
      </w:r>
      <w:r>
        <w:rPr>
          <w:u w:val="none"/>
        </w:rPr>
        <w:t xml:space="preserve"> des Directives opérationnelles :</w:t>
      </w:r>
    </w:p>
    <w:p w14:paraId="145064C6" w14:textId="389C3351" w:rsidR="005105F3" w:rsidRDefault="005105F3" w:rsidP="005105F3">
      <w:pPr>
        <w:pStyle w:val="GAParaResolution"/>
        <w:numPr>
          <w:ilvl w:val="0"/>
          <w:numId w:val="0"/>
        </w:numPr>
        <w:ind w:left="1134"/>
        <w:rPr>
          <w:u w:val="none"/>
        </w:rPr>
      </w:pPr>
      <w:r w:rsidRPr="007B321A">
        <w:rPr>
          <w:b/>
          <w:u w:val="none"/>
        </w:rPr>
        <w:t>Critère A.1 </w:t>
      </w:r>
      <w:r>
        <w:rPr>
          <w:u w:val="none"/>
        </w:rPr>
        <w:t xml:space="preserve">: La demande est le résultat d’un travail préparatoire entrepris au sein des comités culturels de </w:t>
      </w:r>
      <w:r w:rsidRPr="00CC34B5">
        <w:rPr>
          <w:u w:val="none"/>
        </w:rPr>
        <w:t>district</w:t>
      </w:r>
      <w:r>
        <w:rPr>
          <w:u w:val="none"/>
        </w:rPr>
        <w:t xml:space="preserve"> des trois principales îles et attribue un rôle central aux communautés dans toutes les </w:t>
      </w:r>
      <w:r w:rsidRPr="007B321A">
        <w:rPr>
          <w:u w:val="none"/>
        </w:rPr>
        <w:t>activités</w:t>
      </w:r>
      <w:r>
        <w:rPr>
          <w:u w:val="none"/>
        </w:rPr>
        <w:t xml:space="preserve">, y compris la </w:t>
      </w:r>
      <w:r w:rsidRPr="007B321A">
        <w:rPr>
          <w:u w:val="none"/>
        </w:rPr>
        <w:t>formation</w:t>
      </w:r>
      <w:r>
        <w:rPr>
          <w:u w:val="none"/>
        </w:rPr>
        <w:t xml:space="preserve"> et les inventaires pilotes ; les communautés participeront au contrôle et au suivi des </w:t>
      </w:r>
      <w:r w:rsidRPr="007B321A">
        <w:rPr>
          <w:u w:val="none"/>
        </w:rPr>
        <w:t>activités</w:t>
      </w:r>
      <w:r>
        <w:rPr>
          <w:u w:val="none"/>
        </w:rPr>
        <w:t xml:space="preserve"> du projet par l’entremise des administrations de district qui seront représentées au sein de l’équipe en charge de la mise en œuvre du projet par un </w:t>
      </w:r>
      <w:r w:rsidRPr="007B321A">
        <w:rPr>
          <w:u w:val="none"/>
        </w:rPr>
        <w:t>représentant</w:t>
      </w:r>
      <w:r>
        <w:rPr>
          <w:u w:val="none"/>
        </w:rPr>
        <w:t xml:space="preserve"> du Ministère du </w:t>
      </w:r>
      <w:r w:rsidRPr="007B321A">
        <w:rPr>
          <w:u w:val="none"/>
        </w:rPr>
        <w:t>développement</w:t>
      </w:r>
      <w:r w:rsidR="002F5A50">
        <w:rPr>
          <w:u w:val="none"/>
        </w:rPr>
        <w:t xml:space="preserve"> des communautés</w:t>
      </w:r>
      <w:r>
        <w:rPr>
          <w:u w:val="none"/>
        </w:rPr>
        <w:t>, des affaires sociales et des sports qui travaillera en lien direct avec les communautés.</w:t>
      </w:r>
    </w:p>
    <w:p w14:paraId="6B36CF47" w14:textId="2ED0EE3F" w:rsidR="005105F3" w:rsidRDefault="005105F3" w:rsidP="005105F3">
      <w:pPr>
        <w:pStyle w:val="GAParaResolution"/>
        <w:numPr>
          <w:ilvl w:val="0"/>
          <w:numId w:val="0"/>
        </w:numPr>
        <w:ind w:left="1134"/>
        <w:rPr>
          <w:u w:val="none"/>
        </w:rPr>
      </w:pPr>
      <w:r>
        <w:rPr>
          <w:b/>
          <w:u w:val="none"/>
        </w:rPr>
        <w:t>Critère A</w:t>
      </w:r>
      <w:r w:rsidRPr="007B321A">
        <w:rPr>
          <w:b/>
          <w:u w:val="none"/>
        </w:rPr>
        <w:t>.2 </w:t>
      </w:r>
      <w:r>
        <w:rPr>
          <w:u w:val="none"/>
        </w:rPr>
        <w:t xml:space="preserve">: Le budget </w:t>
      </w:r>
      <w:r w:rsidR="008C5DBE">
        <w:rPr>
          <w:u w:val="none"/>
        </w:rPr>
        <w:t xml:space="preserve">proposé </w:t>
      </w:r>
      <w:r>
        <w:rPr>
          <w:u w:val="none"/>
        </w:rPr>
        <w:t xml:space="preserve">est ventilé en détail et </w:t>
      </w:r>
      <w:r w:rsidR="008C5DBE">
        <w:rPr>
          <w:u w:val="none"/>
        </w:rPr>
        <w:t xml:space="preserve">couvre </w:t>
      </w:r>
      <w:r>
        <w:rPr>
          <w:u w:val="none"/>
        </w:rPr>
        <w:t xml:space="preserve">de façon </w:t>
      </w:r>
      <w:r w:rsidR="008C5DBE">
        <w:rPr>
          <w:u w:val="none"/>
        </w:rPr>
        <w:t xml:space="preserve">suffisante </w:t>
      </w:r>
      <w:r>
        <w:rPr>
          <w:u w:val="none"/>
        </w:rPr>
        <w:t>toutes les activités proposées</w:t>
      </w:r>
      <w:r w:rsidR="00B022AD">
        <w:rPr>
          <w:u w:val="none"/>
        </w:rPr>
        <w:t> ;</w:t>
      </w:r>
      <w:r>
        <w:rPr>
          <w:u w:val="none"/>
        </w:rPr>
        <w:t xml:space="preserve"> toutefois, les fonds demandés pour </w:t>
      </w:r>
      <w:r w:rsidRPr="0079624C">
        <w:rPr>
          <w:u w:val="none"/>
          <w:lang w:eastAsia="en-US"/>
        </w:rPr>
        <w:t>l’élaboration</w:t>
      </w:r>
      <w:r>
        <w:rPr>
          <w:u w:val="none"/>
        </w:rPr>
        <w:t xml:space="preserve"> d’un dossier de candidature à la Liste du patrimoine culturel immatériel nécessitant une </w:t>
      </w:r>
      <w:r w:rsidRPr="0079624C">
        <w:rPr>
          <w:u w:val="none"/>
        </w:rPr>
        <w:t>sauvegarde</w:t>
      </w:r>
      <w:r>
        <w:rPr>
          <w:u w:val="none"/>
        </w:rPr>
        <w:t xml:space="preserve"> urgente ne sont pas éligibles </w:t>
      </w:r>
      <w:r w:rsidR="008C5DBE">
        <w:rPr>
          <w:u w:val="none"/>
        </w:rPr>
        <w:t>au titre de</w:t>
      </w:r>
      <w:r>
        <w:rPr>
          <w:u w:val="none"/>
        </w:rPr>
        <w:t xml:space="preserve"> l’assistance internationale. </w:t>
      </w:r>
    </w:p>
    <w:p w14:paraId="30BABE58" w14:textId="46BA8BBF" w:rsidR="005105F3" w:rsidRDefault="005105F3" w:rsidP="005105F3">
      <w:pPr>
        <w:pStyle w:val="GAParaResolution"/>
        <w:numPr>
          <w:ilvl w:val="0"/>
          <w:numId w:val="0"/>
        </w:numPr>
        <w:ind w:left="1134"/>
        <w:rPr>
          <w:u w:val="none"/>
        </w:rPr>
      </w:pPr>
      <w:r>
        <w:rPr>
          <w:b/>
          <w:u w:val="none"/>
        </w:rPr>
        <w:t>Critère A</w:t>
      </w:r>
      <w:r w:rsidRPr="0079624C">
        <w:rPr>
          <w:b/>
          <w:u w:val="none"/>
        </w:rPr>
        <w:t>.3 </w:t>
      </w:r>
      <w:r>
        <w:rPr>
          <w:u w:val="none"/>
        </w:rPr>
        <w:t>: La demande est clairement structurée et comprend une série de quatre activités qui sont bien conçues et présenté</w:t>
      </w:r>
      <w:r w:rsidR="002F5A50">
        <w:rPr>
          <w:u w:val="none"/>
        </w:rPr>
        <w:t>e</w:t>
      </w:r>
      <w:r>
        <w:rPr>
          <w:u w:val="none"/>
        </w:rPr>
        <w:t xml:space="preserve">s selon un ordre logique, allant d’une formation générale sur la mise en œuvre de la </w:t>
      </w:r>
      <w:r w:rsidRPr="0079624C">
        <w:rPr>
          <w:u w:val="none"/>
        </w:rPr>
        <w:t>Convention</w:t>
      </w:r>
      <w:r>
        <w:rPr>
          <w:u w:val="none"/>
        </w:rPr>
        <w:t xml:space="preserve"> à une formation plus spécialisée sur </w:t>
      </w:r>
      <w:r w:rsidRPr="0079624C">
        <w:rPr>
          <w:u w:val="none"/>
          <w:lang w:eastAsia="en-US"/>
        </w:rPr>
        <w:t>l’élaboration</w:t>
      </w:r>
      <w:r>
        <w:rPr>
          <w:u w:val="none"/>
        </w:rPr>
        <w:t xml:space="preserve"> de </w:t>
      </w:r>
      <w:r w:rsidR="008C5DBE">
        <w:rPr>
          <w:u w:val="none"/>
        </w:rPr>
        <w:t xml:space="preserve">dossiers de </w:t>
      </w:r>
      <w:r>
        <w:rPr>
          <w:u w:val="none"/>
        </w:rPr>
        <w:t xml:space="preserve">candidature en passant par la </w:t>
      </w:r>
      <w:r w:rsidRPr="0079624C">
        <w:rPr>
          <w:u w:val="none"/>
        </w:rPr>
        <w:t>réalisation</w:t>
      </w:r>
      <w:r>
        <w:rPr>
          <w:u w:val="none"/>
        </w:rPr>
        <w:t xml:space="preserve"> d’inventaires pilotes </w:t>
      </w:r>
      <w:r w:rsidR="008C5DBE">
        <w:rPr>
          <w:u w:val="none"/>
        </w:rPr>
        <w:t xml:space="preserve">avec la </w:t>
      </w:r>
      <w:r w:rsidRPr="0079624C">
        <w:rPr>
          <w:u w:val="none"/>
        </w:rPr>
        <w:t>participation</w:t>
      </w:r>
      <w:r>
        <w:rPr>
          <w:u w:val="none"/>
        </w:rPr>
        <w:t xml:space="preserve"> </w:t>
      </w:r>
      <w:r w:rsidR="008C5DBE">
        <w:rPr>
          <w:u w:val="none"/>
        </w:rPr>
        <w:t xml:space="preserve">des </w:t>
      </w:r>
      <w:r>
        <w:rPr>
          <w:u w:val="none"/>
        </w:rPr>
        <w:t>communaut</w:t>
      </w:r>
      <w:r w:rsidR="008C5DBE">
        <w:rPr>
          <w:u w:val="none"/>
        </w:rPr>
        <w:t>és</w:t>
      </w:r>
      <w:r>
        <w:rPr>
          <w:u w:val="none"/>
        </w:rPr>
        <w:t xml:space="preserve"> et un travail sur les politiques patrimoniales ; les résultats attendus semblent donc réalisables dans le temps imparti au projet et selon </w:t>
      </w:r>
      <w:r w:rsidR="002F5A50">
        <w:rPr>
          <w:u w:val="none"/>
        </w:rPr>
        <w:t xml:space="preserve">le </w:t>
      </w:r>
      <w:r>
        <w:rPr>
          <w:u w:val="none"/>
        </w:rPr>
        <w:t>calendrier</w:t>
      </w:r>
      <w:r w:rsidR="002F5A50">
        <w:rPr>
          <w:u w:val="none"/>
        </w:rPr>
        <w:t xml:space="preserve"> défini</w:t>
      </w:r>
      <w:r>
        <w:rPr>
          <w:u w:val="none"/>
        </w:rPr>
        <w:t xml:space="preserve">. </w:t>
      </w:r>
    </w:p>
    <w:p w14:paraId="07251103" w14:textId="5BFBC9CB" w:rsidR="005105F3" w:rsidRDefault="005105F3" w:rsidP="005105F3">
      <w:pPr>
        <w:pStyle w:val="GAParaResolution"/>
        <w:numPr>
          <w:ilvl w:val="0"/>
          <w:numId w:val="0"/>
        </w:numPr>
        <w:ind w:left="1134"/>
        <w:rPr>
          <w:u w:val="none"/>
        </w:rPr>
      </w:pPr>
      <w:r w:rsidRPr="00415BE5">
        <w:rPr>
          <w:b/>
          <w:u w:val="none"/>
        </w:rPr>
        <w:t>Critère A.4 </w:t>
      </w:r>
      <w:r>
        <w:rPr>
          <w:u w:val="none"/>
        </w:rPr>
        <w:t xml:space="preserve">: L’accent mis sur le </w:t>
      </w:r>
      <w:r w:rsidRPr="00415BE5">
        <w:rPr>
          <w:u w:val="none"/>
        </w:rPr>
        <w:t xml:space="preserve">renforcement </w:t>
      </w:r>
      <w:r>
        <w:rPr>
          <w:u w:val="none"/>
        </w:rPr>
        <w:t xml:space="preserve">des capacités institutionnelles et communautaires devrait permettre à un nombre important d’acteurs de poursuivre la mise en œuvre de la </w:t>
      </w:r>
      <w:r w:rsidRPr="00415BE5">
        <w:rPr>
          <w:u w:val="none"/>
        </w:rPr>
        <w:t>Convention</w:t>
      </w:r>
      <w:r>
        <w:rPr>
          <w:u w:val="none"/>
        </w:rPr>
        <w:t xml:space="preserve"> au niveau national, bien </w:t>
      </w:r>
      <w:r w:rsidR="00C40873">
        <w:rPr>
          <w:u w:val="none"/>
        </w:rPr>
        <w:t>au-delà</w:t>
      </w:r>
      <w:r>
        <w:rPr>
          <w:u w:val="none"/>
        </w:rPr>
        <w:t xml:space="preserve"> des activités pour lesquelles le financement est demandé ; des mesures telles que la désignation de personnes, formées pendant le projet, « points focaux pour le patrimoine culturel immatériel » dans leurs districts respectifs visent à consolider leur relation avec le </w:t>
      </w:r>
      <w:r w:rsidRPr="00415BE5">
        <w:rPr>
          <w:u w:val="none"/>
        </w:rPr>
        <w:t xml:space="preserve">Département </w:t>
      </w:r>
      <w:r>
        <w:rPr>
          <w:u w:val="none"/>
        </w:rPr>
        <w:t xml:space="preserve">de la culture afin que les dynamiques de </w:t>
      </w:r>
      <w:r w:rsidRPr="00415BE5">
        <w:rPr>
          <w:u w:val="none"/>
        </w:rPr>
        <w:t>coopération</w:t>
      </w:r>
      <w:r>
        <w:rPr>
          <w:u w:val="none"/>
        </w:rPr>
        <w:t xml:space="preserve"> créées à l’o</w:t>
      </w:r>
      <w:r w:rsidR="002F5A50">
        <w:rPr>
          <w:u w:val="none"/>
        </w:rPr>
        <w:t>ccasion du projet se perpétuent</w:t>
      </w:r>
      <w:r>
        <w:rPr>
          <w:u w:val="none"/>
        </w:rPr>
        <w:t xml:space="preserve"> une fois celui-ci achevé.</w:t>
      </w:r>
    </w:p>
    <w:p w14:paraId="340A47CE" w14:textId="0D6D45A9" w:rsidR="005105F3" w:rsidRDefault="005105F3" w:rsidP="005105F3">
      <w:pPr>
        <w:pStyle w:val="GAParaResolution"/>
        <w:numPr>
          <w:ilvl w:val="0"/>
          <w:numId w:val="0"/>
        </w:numPr>
        <w:ind w:left="1134"/>
        <w:rPr>
          <w:bCs/>
          <w:u w:val="none"/>
        </w:rPr>
      </w:pPr>
      <w:r>
        <w:rPr>
          <w:b/>
          <w:u w:val="none"/>
        </w:rPr>
        <w:t>Critère A</w:t>
      </w:r>
      <w:r w:rsidRPr="00D16A11">
        <w:rPr>
          <w:b/>
          <w:u w:val="none"/>
        </w:rPr>
        <w:t>.5 </w:t>
      </w:r>
      <w:r>
        <w:rPr>
          <w:u w:val="none"/>
        </w:rPr>
        <w:t xml:space="preserve">: </w:t>
      </w:r>
      <w:r>
        <w:rPr>
          <w:rFonts w:eastAsia="SimSun"/>
          <w:u w:val="none"/>
        </w:rPr>
        <w:t xml:space="preserve">L’État </w:t>
      </w:r>
      <w:r w:rsidR="008C5DBE">
        <w:rPr>
          <w:bCs/>
          <w:u w:val="none"/>
        </w:rPr>
        <w:t>contribuera à hauteur de</w:t>
      </w:r>
      <w:r>
        <w:rPr>
          <w:bCs/>
          <w:u w:val="none"/>
        </w:rPr>
        <w:t xml:space="preserve"> 5</w:t>
      </w:r>
      <w:r w:rsidRPr="00EB101C">
        <w:rPr>
          <w:bCs/>
          <w:u w:val="none"/>
        </w:rPr>
        <w:t xml:space="preserve">% </w:t>
      </w:r>
      <w:r w:rsidR="008C5DBE">
        <w:rPr>
          <w:bCs/>
          <w:u w:val="none"/>
        </w:rPr>
        <w:t>a</w:t>
      </w:r>
      <w:r w:rsidRPr="00EB101C">
        <w:rPr>
          <w:bCs/>
          <w:u w:val="none"/>
        </w:rPr>
        <w:t xml:space="preserve">u budget </w:t>
      </w:r>
      <w:r w:rsidR="008C5DBE">
        <w:rPr>
          <w:bCs/>
          <w:u w:val="none"/>
        </w:rPr>
        <w:t>total</w:t>
      </w:r>
      <w:r w:rsidR="008C5DBE" w:rsidRPr="00EB101C">
        <w:rPr>
          <w:bCs/>
          <w:u w:val="none"/>
        </w:rPr>
        <w:t xml:space="preserve"> </w:t>
      </w:r>
      <w:r w:rsidRPr="00EB101C">
        <w:rPr>
          <w:bCs/>
          <w:u w:val="none"/>
        </w:rPr>
        <w:t>du projet pour lequel l’assistance internationale est demandé</w:t>
      </w:r>
      <w:r>
        <w:rPr>
          <w:bCs/>
          <w:u w:val="none"/>
        </w:rPr>
        <w:t>e.</w:t>
      </w:r>
    </w:p>
    <w:p w14:paraId="097167A8" w14:textId="34162EB9" w:rsidR="005105F3" w:rsidRDefault="005105F3" w:rsidP="005105F3">
      <w:pPr>
        <w:pStyle w:val="GAParaResolution"/>
        <w:numPr>
          <w:ilvl w:val="0"/>
          <w:numId w:val="0"/>
        </w:numPr>
        <w:ind w:left="1134"/>
        <w:rPr>
          <w:u w:val="none"/>
          <w:lang w:eastAsia="en-US"/>
        </w:rPr>
      </w:pPr>
      <w:r>
        <w:rPr>
          <w:b/>
          <w:u w:val="none"/>
        </w:rPr>
        <w:t>Critère A</w:t>
      </w:r>
      <w:r w:rsidRPr="00D16A11">
        <w:rPr>
          <w:b/>
          <w:u w:val="none"/>
        </w:rPr>
        <w:t>.6 </w:t>
      </w:r>
      <w:r>
        <w:rPr>
          <w:u w:val="none"/>
        </w:rPr>
        <w:t xml:space="preserve">: Le renforcement des capacités dans le domaine de la </w:t>
      </w:r>
      <w:r w:rsidRPr="00D16A11">
        <w:rPr>
          <w:u w:val="none"/>
        </w:rPr>
        <w:t>sauvegarde</w:t>
      </w:r>
      <w:r>
        <w:rPr>
          <w:u w:val="none"/>
        </w:rPr>
        <w:t xml:space="preserve"> du patrimoine culturel immatériel, tant pour les communautés que pour le personnel du Département de la culture et ses partenaires, apparaît comme étant une composante essentielle du projet ; la demande démontre de façon appropriée que le projet renforcera les </w:t>
      </w:r>
      <w:r w:rsidRPr="00D16A11">
        <w:rPr>
          <w:u w:val="none"/>
        </w:rPr>
        <w:t>capacités</w:t>
      </w:r>
      <w:r>
        <w:rPr>
          <w:u w:val="none"/>
        </w:rPr>
        <w:t xml:space="preserve"> des communautés dans le domaine de l’inventaire de leur </w:t>
      </w:r>
      <w:r w:rsidRPr="00D16A11">
        <w:rPr>
          <w:u w:val="none"/>
        </w:rPr>
        <w:t>patrimoine</w:t>
      </w:r>
      <w:r>
        <w:rPr>
          <w:u w:val="none"/>
        </w:rPr>
        <w:t xml:space="preserve"> vivant au moyen d’une approche participative, et celles des </w:t>
      </w:r>
      <w:r w:rsidRPr="00D16A11">
        <w:rPr>
          <w:u w:val="none"/>
        </w:rPr>
        <w:t>institutions</w:t>
      </w:r>
      <w:r>
        <w:rPr>
          <w:u w:val="none"/>
        </w:rPr>
        <w:t xml:space="preserve"> existantes en familiarisant le personnel déjà impliqué dans les </w:t>
      </w:r>
      <w:r>
        <w:rPr>
          <w:u w:val="none"/>
          <w:lang w:eastAsia="en-US"/>
        </w:rPr>
        <w:t xml:space="preserve">initiatives de </w:t>
      </w:r>
      <w:r w:rsidRPr="00D16A11">
        <w:rPr>
          <w:u w:val="none"/>
          <w:lang w:eastAsia="en-US"/>
        </w:rPr>
        <w:t>sauvegarde</w:t>
      </w:r>
      <w:r>
        <w:rPr>
          <w:u w:val="none"/>
          <w:lang w:eastAsia="en-US"/>
        </w:rPr>
        <w:t xml:space="preserve"> </w:t>
      </w:r>
      <w:r w:rsidR="008C5DBE">
        <w:rPr>
          <w:u w:val="none"/>
          <w:lang w:eastAsia="en-US"/>
        </w:rPr>
        <w:t xml:space="preserve">avec </w:t>
      </w:r>
      <w:r>
        <w:rPr>
          <w:u w:val="none"/>
          <w:lang w:eastAsia="en-US"/>
        </w:rPr>
        <w:t xml:space="preserve">le cadre de la </w:t>
      </w:r>
      <w:r w:rsidRPr="00D16A11">
        <w:rPr>
          <w:u w:val="none"/>
          <w:lang w:eastAsia="en-US"/>
        </w:rPr>
        <w:t>Convention</w:t>
      </w:r>
      <w:r>
        <w:rPr>
          <w:u w:val="none"/>
          <w:lang w:eastAsia="en-US"/>
        </w:rPr>
        <w:t>.</w:t>
      </w:r>
    </w:p>
    <w:p w14:paraId="5EA245E3" w14:textId="054AF940" w:rsidR="005105F3" w:rsidRDefault="005105F3" w:rsidP="005105F3">
      <w:pPr>
        <w:pStyle w:val="GAParaResolution"/>
        <w:numPr>
          <w:ilvl w:val="0"/>
          <w:numId w:val="0"/>
        </w:numPr>
        <w:ind w:left="1134"/>
        <w:rPr>
          <w:u w:val="none"/>
        </w:rPr>
      </w:pPr>
      <w:r>
        <w:rPr>
          <w:b/>
          <w:u w:val="none"/>
        </w:rPr>
        <w:lastRenderedPageBreak/>
        <w:t>Critère A</w:t>
      </w:r>
      <w:r w:rsidRPr="00AB25B2">
        <w:rPr>
          <w:b/>
          <w:u w:val="none"/>
        </w:rPr>
        <w:t>.7 </w:t>
      </w:r>
      <w:r>
        <w:rPr>
          <w:u w:val="none"/>
        </w:rPr>
        <w:t xml:space="preserve">: De 2009 à 2011, les Seychelles ont bénéficié d’une assistance financière du Fonds du patrimoine culturel immatériel, d’un montant de 9 862,21 </w:t>
      </w:r>
      <w:r w:rsidRPr="00AB25B2">
        <w:rPr>
          <w:u w:val="none"/>
        </w:rPr>
        <w:t>dollars des États-Unis</w:t>
      </w:r>
      <w:r>
        <w:rPr>
          <w:u w:val="none"/>
        </w:rPr>
        <w:t>, pour un projet intitulé</w:t>
      </w:r>
      <w:r w:rsidR="002F5A50">
        <w:rPr>
          <w:u w:val="none"/>
        </w:rPr>
        <w:t> :</w:t>
      </w:r>
      <w:r>
        <w:rPr>
          <w:u w:val="none"/>
        </w:rPr>
        <w:t xml:space="preserve"> « I</w:t>
      </w:r>
      <w:r w:rsidRPr="00AB25B2">
        <w:rPr>
          <w:u w:val="none"/>
        </w:rPr>
        <w:t>nventaire</w:t>
      </w:r>
      <w:r>
        <w:rPr>
          <w:u w:val="none"/>
        </w:rPr>
        <w:t xml:space="preserve"> du patrimoine culturel immatériel aux Seychelles » ; les Seychelles ont </w:t>
      </w:r>
      <w:r w:rsidR="008C5DBE">
        <w:rPr>
          <w:u w:val="none"/>
        </w:rPr>
        <w:t xml:space="preserve">mené à bien </w:t>
      </w:r>
      <w:r>
        <w:rPr>
          <w:u w:val="none"/>
        </w:rPr>
        <w:t xml:space="preserve">le travail </w:t>
      </w:r>
      <w:r w:rsidR="008C5DBE">
        <w:rPr>
          <w:u w:val="none"/>
        </w:rPr>
        <w:t xml:space="preserve">stipulé </w:t>
      </w:r>
      <w:r>
        <w:rPr>
          <w:u w:val="none"/>
        </w:rPr>
        <w:t xml:space="preserve">dans le du contrat signé pour le projet, </w:t>
      </w:r>
      <w:r w:rsidRPr="00AB25B2">
        <w:rPr>
          <w:u w:val="none"/>
        </w:rPr>
        <w:t>conformément</w:t>
      </w:r>
      <w:r>
        <w:rPr>
          <w:u w:val="none"/>
        </w:rPr>
        <w:t xml:space="preserve"> aux </w:t>
      </w:r>
      <w:r w:rsidR="008C5DBE">
        <w:rPr>
          <w:u w:val="none"/>
        </w:rPr>
        <w:t>règlements</w:t>
      </w:r>
      <w:r>
        <w:rPr>
          <w:u w:val="none"/>
        </w:rPr>
        <w:t xml:space="preserve"> de l’UNESCO. </w:t>
      </w:r>
    </w:p>
    <w:p w14:paraId="125FF59A" w14:textId="2848B816" w:rsidR="005105F3" w:rsidRDefault="005105F3" w:rsidP="005105F3">
      <w:pPr>
        <w:pStyle w:val="GAParaResolution"/>
        <w:numPr>
          <w:ilvl w:val="0"/>
          <w:numId w:val="0"/>
        </w:numPr>
        <w:ind w:left="1134"/>
        <w:rPr>
          <w:u w:val="none"/>
        </w:rPr>
      </w:pPr>
      <w:r w:rsidRPr="00AB25B2">
        <w:rPr>
          <w:b/>
          <w:u w:val="none"/>
        </w:rPr>
        <w:t>Paragraphe</w:t>
      </w:r>
      <w:r>
        <w:rPr>
          <w:u w:val="none"/>
        </w:rPr>
        <w:t xml:space="preserve"> 10(a) : Le projet a une </w:t>
      </w:r>
      <w:r w:rsidR="00A1668D">
        <w:rPr>
          <w:u w:val="none"/>
        </w:rPr>
        <w:t xml:space="preserve">portée </w:t>
      </w:r>
      <w:r>
        <w:rPr>
          <w:u w:val="none"/>
        </w:rPr>
        <w:t xml:space="preserve">nationale ; l’institution responsable de la mise en œuvre du projet, le Département de la culture, et son principal partenaire, le Ministère du </w:t>
      </w:r>
      <w:r w:rsidRPr="00AB25B2">
        <w:rPr>
          <w:u w:val="none"/>
        </w:rPr>
        <w:t>développement</w:t>
      </w:r>
      <w:r>
        <w:rPr>
          <w:u w:val="none"/>
        </w:rPr>
        <w:t xml:space="preserve"> </w:t>
      </w:r>
      <w:r w:rsidR="002F5A50">
        <w:rPr>
          <w:u w:val="none"/>
        </w:rPr>
        <w:t>des communautés</w:t>
      </w:r>
      <w:r>
        <w:rPr>
          <w:u w:val="none"/>
        </w:rPr>
        <w:t xml:space="preserve">, des affaires sociales et des sports, sont compétents au niveau national mais travailleront en étroite </w:t>
      </w:r>
      <w:r w:rsidRPr="00FE49BE">
        <w:rPr>
          <w:u w:val="none"/>
        </w:rPr>
        <w:t>collaboration</w:t>
      </w:r>
      <w:r>
        <w:rPr>
          <w:u w:val="none"/>
        </w:rPr>
        <w:t xml:space="preserve"> avec les administrations de dist</w:t>
      </w:r>
      <w:r w:rsidR="00997A4B">
        <w:rPr>
          <w:u w:val="none"/>
        </w:rPr>
        <w:t>rict</w:t>
      </w:r>
      <w:r>
        <w:rPr>
          <w:u w:val="none"/>
        </w:rPr>
        <w:t xml:space="preserve">. </w:t>
      </w:r>
    </w:p>
    <w:p w14:paraId="065DCA26" w14:textId="6348558D" w:rsidR="005105F3" w:rsidRPr="00A64FAD" w:rsidRDefault="005105F3" w:rsidP="005105F3">
      <w:pPr>
        <w:pStyle w:val="GAParaResolution"/>
        <w:numPr>
          <w:ilvl w:val="0"/>
          <w:numId w:val="0"/>
        </w:numPr>
        <w:ind w:left="1134"/>
        <w:rPr>
          <w:u w:val="none"/>
        </w:rPr>
      </w:pPr>
      <w:r w:rsidRPr="00FE49BE">
        <w:rPr>
          <w:b/>
          <w:u w:val="none"/>
        </w:rPr>
        <w:t>Paragraphe</w:t>
      </w:r>
      <w:r>
        <w:rPr>
          <w:b/>
          <w:u w:val="none"/>
        </w:rPr>
        <w:t xml:space="preserve"> 10(b) </w:t>
      </w:r>
      <w:r w:rsidRPr="00FE49BE">
        <w:rPr>
          <w:u w:val="none"/>
        </w:rPr>
        <w:t>: La form</w:t>
      </w:r>
      <w:r>
        <w:rPr>
          <w:u w:val="none"/>
        </w:rPr>
        <w:t>ation reçue et les</w:t>
      </w:r>
      <w:r w:rsidR="000325C7">
        <w:rPr>
          <w:u w:val="none"/>
        </w:rPr>
        <w:t xml:space="preserve"> équipements acquis pour réaliser</w:t>
      </w:r>
      <w:r>
        <w:rPr>
          <w:u w:val="none"/>
        </w:rPr>
        <w:t xml:space="preserve"> les inventaires </w:t>
      </w:r>
      <w:r w:rsidR="00B022AD">
        <w:rPr>
          <w:u w:val="none"/>
        </w:rPr>
        <w:t xml:space="preserve">avec la </w:t>
      </w:r>
      <w:r w:rsidRPr="00FE49BE">
        <w:rPr>
          <w:u w:val="none"/>
        </w:rPr>
        <w:t>participation</w:t>
      </w:r>
      <w:r>
        <w:rPr>
          <w:u w:val="none"/>
        </w:rPr>
        <w:t xml:space="preserve"> </w:t>
      </w:r>
      <w:r w:rsidR="00B022AD">
        <w:rPr>
          <w:u w:val="none"/>
        </w:rPr>
        <w:t xml:space="preserve">des </w:t>
      </w:r>
      <w:r>
        <w:rPr>
          <w:u w:val="none"/>
        </w:rPr>
        <w:t>communaut</w:t>
      </w:r>
      <w:r w:rsidR="00B022AD">
        <w:rPr>
          <w:u w:val="none"/>
        </w:rPr>
        <w:t>és</w:t>
      </w:r>
      <w:r>
        <w:rPr>
          <w:u w:val="none"/>
        </w:rPr>
        <w:t xml:space="preserve"> permettront aux communautés de reproduire l’exercice au niv</w:t>
      </w:r>
      <w:r w:rsidR="000325C7">
        <w:rPr>
          <w:u w:val="none"/>
        </w:rPr>
        <w:t xml:space="preserve">eau local </w:t>
      </w:r>
      <w:r w:rsidR="00A1668D">
        <w:rPr>
          <w:u w:val="none"/>
        </w:rPr>
        <w:t>pour</w:t>
      </w:r>
      <w:r w:rsidR="000325C7">
        <w:rPr>
          <w:u w:val="none"/>
        </w:rPr>
        <w:t xml:space="preserve"> d’autres</w:t>
      </w:r>
      <w:r>
        <w:rPr>
          <w:u w:val="none"/>
        </w:rPr>
        <w:t xml:space="preserve"> pratiques du patrimoine culturel immatériel, et au </w:t>
      </w:r>
      <w:r w:rsidRPr="00FE49BE">
        <w:rPr>
          <w:u w:val="none"/>
        </w:rPr>
        <w:t xml:space="preserve">Département </w:t>
      </w:r>
      <w:r>
        <w:rPr>
          <w:u w:val="none"/>
        </w:rPr>
        <w:t xml:space="preserve">de la culture d’en faire autant avec d’autres communautés ; en outre, l’intérêt que le projet espère susciter pour le patrimoine culturel immatériel en tant que moyen de subsistance et un appel à des </w:t>
      </w:r>
      <w:r>
        <w:rPr>
          <w:u w:val="none"/>
          <w:lang w:eastAsia="en-US"/>
        </w:rPr>
        <w:t xml:space="preserve">initiatives dans le domaine du tourisme </w:t>
      </w:r>
      <w:r w:rsidRPr="00A64FAD">
        <w:rPr>
          <w:u w:val="none"/>
          <w:lang w:eastAsia="en-US"/>
        </w:rPr>
        <w:t>culturel</w:t>
      </w:r>
      <w:r>
        <w:rPr>
          <w:u w:val="none"/>
          <w:lang w:eastAsia="en-US"/>
        </w:rPr>
        <w:t xml:space="preserve"> durable pourraient encourager un soutien technique et financier de la part d’autres agences telles que l’Agence pour la promotion des petites entreprises, le Ministère de l’investissement, de l’entreprenariat et de l’innovation commerciale ou le Conseil du tourisme des Seychelles.</w:t>
      </w:r>
    </w:p>
    <w:p w14:paraId="5720C5EE" w14:textId="73C56726" w:rsidR="005105F3" w:rsidRDefault="005105F3" w:rsidP="005105F3">
      <w:pPr>
        <w:pStyle w:val="GAParaResolution"/>
        <w:numPr>
          <w:ilvl w:val="0"/>
          <w:numId w:val="6"/>
        </w:numPr>
        <w:ind w:left="1134" w:hanging="567"/>
        <w:rPr>
          <w:rFonts w:eastAsia="SimSun"/>
          <w:u w:val="none"/>
        </w:rPr>
      </w:pPr>
      <w:r w:rsidRPr="00850860">
        <w:rPr>
          <w:rFonts w:eastAsia="SimSun"/>
        </w:rPr>
        <w:t>Décide d’approuver</w:t>
      </w:r>
      <w:r>
        <w:rPr>
          <w:rFonts w:eastAsia="SimSun"/>
          <w:u w:val="none"/>
        </w:rPr>
        <w:t xml:space="preserve"> la demande d’assistance internationale des Seychelles pour un projet intitulé : « </w:t>
      </w:r>
      <w:r w:rsidR="006131A6" w:rsidRPr="006131A6">
        <w:rPr>
          <w:b/>
          <w:u w:val="none"/>
        </w:rPr>
        <w:t>Renforcement des capacités en matière de sauvegarde du patrimoine culturel immatériel pour un développement durable aux Seychelles</w:t>
      </w:r>
      <w:r w:rsidR="006131A6" w:rsidRPr="00850860">
        <w:rPr>
          <w:rFonts w:eastAsia="SimSun"/>
          <w:u w:val="none"/>
        </w:rPr>
        <w:t xml:space="preserve"> </w:t>
      </w:r>
      <w:r w:rsidRPr="00850860">
        <w:rPr>
          <w:rFonts w:eastAsia="SimSun"/>
          <w:u w:val="none"/>
        </w:rPr>
        <w:t>»</w:t>
      </w:r>
      <w:r>
        <w:rPr>
          <w:rFonts w:eastAsia="SimSun"/>
          <w:u w:val="none"/>
        </w:rPr>
        <w:t xml:space="preserve"> et </w:t>
      </w:r>
      <w:r w:rsidRPr="002A7592">
        <w:rPr>
          <w:rFonts w:eastAsia="SimSun"/>
        </w:rPr>
        <w:t>d’allouer</w:t>
      </w:r>
      <w:r>
        <w:rPr>
          <w:rFonts w:eastAsia="SimSun"/>
          <w:u w:val="none"/>
        </w:rPr>
        <w:t xml:space="preserve"> un montant de 90 000 </w:t>
      </w:r>
      <w:r w:rsidRPr="00850860">
        <w:rPr>
          <w:rFonts w:eastAsia="SimSun"/>
          <w:u w:val="none"/>
        </w:rPr>
        <w:t>dollars des États-Unis</w:t>
      </w:r>
      <w:r>
        <w:rPr>
          <w:rFonts w:eastAsia="SimSun"/>
          <w:u w:val="none"/>
        </w:rPr>
        <w:t xml:space="preserve"> </w:t>
      </w:r>
      <w:r w:rsidR="00112EEB">
        <w:rPr>
          <w:rFonts w:eastAsia="SimSun"/>
          <w:u w:val="none"/>
        </w:rPr>
        <w:t>à l’</w:t>
      </w:r>
      <w:r w:rsidR="00112EEB" w:rsidRPr="00112EEB">
        <w:rPr>
          <w:rFonts w:eastAsia="SimSun"/>
          <w:u w:val="none"/>
        </w:rPr>
        <w:t>État partie</w:t>
      </w:r>
      <w:r w:rsidR="00112EEB">
        <w:rPr>
          <w:rFonts w:eastAsia="SimSun"/>
          <w:u w:val="none"/>
        </w:rPr>
        <w:t xml:space="preserve"> </w:t>
      </w:r>
      <w:r>
        <w:rPr>
          <w:rFonts w:eastAsia="SimSun"/>
          <w:u w:val="none"/>
        </w:rPr>
        <w:t>à cette fin ;</w:t>
      </w:r>
    </w:p>
    <w:p w14:paraId="1F562929" w14:textId="0B23ED76" w:rsidR="005105F3" w:rsidRDefault="005105F3" w:rsidP="005105F3">
      <w:pPr>
        <w:pStyle w:val="GAParaResolution"/>
        <w:numPr>
          <w:ilvl w:val="0"/>
          <w:numId w:val="6"/>
        </w:numPr>
        <w:ind w:left="1134" w:hanging="567"/>
        <w:rPr>
          <w:rFonts w:eastAsia="SimSun"/>
          <w:u w:val="none"/>
        </w:rPr>
      </w:pPr>
      <w:r w:rsidRPr="00C40873">
        <w:rPr>
          <w:rFonts w:eastAsia="SimSun"/>
        </w:rPr>
        <w:t>Prend note</w:t>
      </w:r>
      <w:r w:rsidRPr="00C40873">
        <w:rPr>
          <w:rFonts w:eastAsia="SimSun"/>
          <w:u w:val="none"/>
        </w:rPr>
        <w:t xml:space="preserve"> </w:t>
      </w:r>
      <w:r>
        <w:rPr>
          <w:rFonts w:eastAsia="SimSun"/>
          <w:u w:val="none"/>
        </w:rPr>
        <w:t xml:space="preserve">de l’assistance technique accordée aux Seychelles pour la </w:t>
      </w:r>
      <w:r w:rsidRPr="00A927FF">
        <w:rPr>
          <w:rFonts w:eastAsia="SimSun"/>
          <w:u w:val="none"/>
        </w:rPr>
        <w:t>préparation</w:t>
      </w:r>
      <w:r>
        <w:rPr>
          <w:rFonts w:eastAsia="SimSun"/>
          <w:u w:val="none"/>
        </w:rPr>
        <w:t xml:space="preserve"> de cette demande et </w:t>
      </w:r>
      <w:r w:rsidRPr="00C246AB">
        <w:rPr>
          <w:rFonts w:eastAsia="SimSun"/>
        </w:rPr>
        <w:t>salue</w:t>
      </w:r>
      <w:r>
        <w:rPr>
          <w:rFonts w:eastAsia="SimSun"/>
          <w:u w:val="none"/>
        </w:rPr>
        <w:t xml:space="preserve"> les efforts accomplis par </w:t>
      </w:r>
      <w:r w:rsidRPr="00C246AB">
        <w:rPr>
          <w:rFonts w:eastAsia="SimSun"/>
          <w:u w:val="none"/>
        </w:rPr>
        <w:t>l’État partie</w:t>
      </w:r>
      <w:r>
        <w:rPr>
          <w:rFonts w:eastAsia="SimSun"/>
          <w:u w:val="none"/>
        </w:rPr>
        <w:t xml:space="preserve"> afin de donner une suite à cette demande d’assistance en révisant de façon substantielle sa demande initiale ;</w:t>
      </w:r>
    </w:p>
    <w:p w14:paraId="4775BA5F" w14:textId="1E36B907" w:rsidR="005105F3" w:rsidRDefault="005105F3" w:rsidP="005105F3">
      <w:pPr>
        <w:pStyle w:val="GAParaResolution"/>
        <w:numPr>
          <w:ilvl w:val="0"/>
          <w:numId w:val="6"/>
        </w:numPr>
        <w:ind w:left="1134" w:hanging="567"/>
        <w:rPr>
          <w:rFonts w:eastAsia="SimSun"/>
          <w:u w:val="none"/>
        </w:rPr>
      </w:pPr>
      <w:r w:rsidRPr="00394F64">
        <w:rPr>
          <w:rFonts w:eastAsia="SimSun"/>
        </w:rPr>
        <w:t>Demande</w:t>
      </w:r>
      <w:r>
        <w:rPr>
          <w:rFonts w:eastAsia="SimSun"/>
          <w:u w:val="none"/>
        </w:rPr>
        <w:t xml:space="preserve"> à l’</w:t>
      </w:r>
      <w:r w:rsidRPr="00C246AB">
        <w:rPr>
          <w:rFonts w:eastAsia="SimSun"/>
          <w:u w:val="none"/>
        </w:rPr>
        <w:t>État partie</w:t>
      </w:r>
      <w:r>
        <w:rPr>
          <w:rFonts w:eastAsia="SimSun"/>
          <w:u w:val="none"/>
        </w:rPr>
        <w:t xml:space="preserve"> </w:t>
      </w:r>
      <w:r w:rsidR="00A1668D">
        <w:rPr>
          <w:rFonts w:eastAsia="SimSun"/>
          <w:u w:val="none"/>
        </w:rPr>
        <w:t xml:space="preserve">de travailler </w:t>
      </w:r>
      <w:r>
        <w:rPr>
          <w:rFonts w:eastAsia="SimSun"/>
          <w:u w:val="none"/>
        </w:rPr>
        <w:t>avec le Secrétariat dans les meilleurs délais afin de revoir, dans les limites du montant alloué, la ventilation budgétaire et de veiller à ce que celle-ci corresponde exactement aux activités planifiées et n’inclue que des coûts éligibles ;</w:t>
      </w:r>
    </w:p>
    <w:p w14:paraId="0A7BBC5C" w14:textId="77777777" w:rsidR="005105F3" w:rsidRDefault="005105F3" w:rsidP="005105F3">
      <w:pPr>
        <w:pStyle w:val="GAParaResolution"/>
        <w:numPr>
          <w:ilvl w:val="0"/>
          <w:numId w:val="6"/>
        </w:numPr>
        <w:ind w:left="1134" w:hanging="567"/>
        <w:rPr>
          <w:rFonts w:eastAsia="SimSun"/>
          <w:u w:val="none"/>
        </w:rPr>
      </w:pPr>
      <w:r>
        <w:rPr>
          <w:rFonts w:eastAsia="SimSun"/>
        </w:rPr>
        <w:t>Encourage</w:t>
      </w:r>
      <w:r w:rsidRPr="00394F64">
        <w:rPr>
          <w:rFonts w:eastAsia="SimSun"/>
          <w:u w:val="none"/>
        </w:rPr>
        <w:t xml:space="preserve"> l’État partie</w:t>
      </w:r>
      <w:r>
        <w:rPr>
          <w:rFonts w:eastAsia="SimSun"/>
          <w:u w:val="none"/>
        </w:rPr>
        <w:t xml:space="preserve"> à coordonner en étroite </w:t>
      </w:r>
      <w:r w:rsidRPr="00394F64">
        <w:rPr>
          <w:rFonts w:eastAsia="SimSun"/>
          <w:u w:val="none"/>
        </w:rPr>
        <w:t>collaboration</w:t>
      </w:r>
      <w:r>
        <w:rPr>
          <w:rFonts w:eastAsia="SimSun"/>
          <w:u w:val="none"/>
        </w:rPr>
        <w:t xml:space="preserve"> avec le Secrétariat la mise en œuvre du projet afin de s’assurer que les </w:t>
      </w:r>
      <w:r w:rsidRPr="00F65249">
        <w:rPr>
          <w:rFonts w:eastAsia="SimSun"/>
          <w:u w:val="none"/>
        </w:rPr>
        <w:t>parties prenantes</w:t>
      </w:r>
      <w:r>
        <w:rPr>
          <w:rFonts w:eastAsia="SimSun"/>
          <w:u w:val="none"/>
        </w:rPr>
        <w:t xml:space="preserve"> bénéficient pleinement des développements prévus par le programme global de l’UNESCO pour le renforcement des capacités nationales de </w:t>
      </w:r>
      <w:r w:rsidRPr="00F65249">
        <w:rPr>
          <w:rFonts w:eastAsia="SimSun"/>
          <w:u w:val="none"/>
        </w:rPr>
        <w:t>sauvegarde</w:t>
      </w:r>
      <w:r>
        <w:rPr>
          <w:rFonts w:eastAsia="SimSun"/>
          <w:u w:val="none"/>
        </w:rPr>
        <w:t xml:space="preserve">, sur lequel </w:t>
      </w:r>
      <w:r w:rsidRPr="00F65249">
        <w:rPr>
          <w:rFonts w:eastAsia="SimSun"/>
          <w:u w:val="none"/>
        </w:rPr>
        <w:t>l’État partie</w:t>
      </w:r>
      <w:r>
        <w:rPr>
          <w:rFonts w:eastAsia="SimSun"/>
          <w:u w:val="none"/>
        </w:rPr>
        <w:t xml:space="preserve"> souhaite aligner son projet ;</w:t>
      </w:r>
    </w:p>
    <w:p w14:paraId="47F5D3D6" w14:textId="3464F7A4" w:rsidR="005105F3" w:rsidRPr="00F65249" w:rsidRDefault="005105F3" w:rsidP="005105F3">
      <w:pPr>
        <w:pStyle w:val="COMParaDecision"/>
        <w:numPr>
          <w:ilvl w:val="0"/>
          <w:numId w:val="6"/>
        </w:numPr>
        <w:ind w:left="1134" w:hanging="567"/>
        <w:rPr>
          <w:lang w:val="fr-FR"/>
        </w:rPr>
      </w:pPr>
      <w:r w:rsidRPr="00F65249">
        <w:rPr>
          <w:u w:val="single"/>
          <w:lang w:val="fr-FR"/>
        </w:rPr>
        <w:t>Invite</w:t>
      </w:r>
      <w:r w:rsidRPr="00F65249">
        <w:rPr>
          <w:lang w:val="fr-FR"/>
        </w:rPr>
        <w:t xml:space="preserve"> l’État partie à utiliser le formulaire ICH-04 </w:t>
      </w:r>
      <w:r w:rsidR="00A1668D">
        <w:rPr>
          <w:lang w:val="fr-FR"/>
        </w:rPr>
        <w:t>pour rendre compte de</w:t>
      </w:r>
      <w:r w:rsidRPr="00F65249">
        <w:rPr>
          <w:lang w:val="fr-FR"/>
        </w:rPr>
        <w:t xml:space="preserve"> l’utilisation de l’assistance allouée</w:t>
      </w:r>
      <w:r w:rsidR="000325C7">
        <w:rPr>
          <w:lang w:val="fr-FR"/>
        </w:rPr>
        <w:t> ;</w:t>
      </w:r>
    </w:p>
    <w:p w14:paraId="3CCC9E58" w14:textId="0872CCC6" w:rsidR="005105F3" w:rsidRPr="00F65249" w:rsidRDefault="005105F3" w:rsidP="005105F3">
      <w:pPr>
        <w:pStyle w:val="GAParaResolution"/>
        <w:numPr>
          <w:ilvl w:val="0"/>
          <w:numId w:val="6"/>
        </w:numPr>
        <w:ind w:left="1134" w:hanging="567"/>
        <w:rPr>
          <w:rFonts w:eastAsia="SimSun"/>
          <w:u w:val="none"/>
        </w:rPr>
      </w:pPr>
      <w:r w:rsidRPr="003A6532">
        <w:rPr>
          <w:rFonts w:eastAsia="SimSun"/>
        </w:rPr>
        <w:t xml:space="preserve">Invite </w:t>
      </w:r>
      <w:r w:rsidR="00BC71B2">
        <w:rPr>
          <w:rFonts w:eastAsia="SimSun"/>
        </w:rPr>
        <w:t>en outre</w:t>
      </w:r>
      <w:r>
        <w:rPr>
          <w:rFonts w:eastAsia="SimSun"/>
          <w:u w:val="none"/>
        </w:rPr>
        <w:t xml:space="preserve"> l’</w:t>
      </w:r>
      <w:r w:rsidRPr="00F65249">
        <w:rPr>
          <w:rFonts w:eastAsia="SimSun"/>
          <w:u w:val="none"/>
        </w:rPr>
        <w:t>État partie</w:t>
      </w:r>
      <w:r>
        <w:rPr>
          <w:rFonts w:eastAsia="SimSun"/>
          <w:u w:val="none"/>
        </w:rPr>
        <w:t>, s’il souhaite demand</w:t>
      </w:r>
      <w:r w:rsidR="00BC71B2">
        <w:rPr>
          <w:rFonts w:eastAsia="SimSun"/>
          <w:u w:val="none"/>
        </w:rPr>
        <w:t>er</w:t>
      </w:r>
      <w:r>
        <w:rPr>
          <w:rFonts w:eastAsia="SimSun"/>
          <w:u w:val="none"/>
        </w:rPr>
        <w:t xml:space="preserve"> </w:t>
      </w:r>
      <w:r w:rsidR="00A1668D">
        <w:rPr>
          <w:rFonts w:eastAsia="SimSun"/>
          <w:u w:val="none"/>
        </w:rPr>
        <w:t xml:space="preserve">une </w:t>
      </w:r>
      <w:r>
        <w:rPr>
          <w:rFonts w:eastAsia="SimSun"/>
          <w:u w:val="none"/>
        </w:rPr>
        <w:t>assistance</w:t>
      </w:r>
      <w:r w:rsidR="00A1668D">
        <w:rPr>
          <w:rFonts w:eastAsia="SimSun"/>
          <w:u w:val="none"/>
        </w:rPr>
        <w:t xml:space="preserve"> préparatoire</w:t>
      </w:r>
      <w:r>
        <w:rPr>
          <w:rFonts w:eastAsia="SimSun"/>
          <w:u w:val="none"/>
        </w:rPr>
        <w:t xml:space="preserve"> pour élaborer une </w:t>
      </w:r>
      <w:r w:rsidRPr="003A6532">
        <w:rPr>
          <w:rFonts w:eastAsia="SimSun"/>
          <w:u w:val="none"/>
        </w:rPr>
        <w:t>candidature</w:t>
      </w:r>
      <w:r>
        <w:rPr>
          <w:rFonts w:eastAsia="SimSun"/>
          <w:u w:val="none"/>
        </w:rPr>
        <w:t xml:space="preserve"> à la Liste du patrimoine culturel immatériel nécessitant une </w:t>
      </w:r>
      <w:r w:rsidRPr="003A6532">
        <w:rPr>
          <w:rFonts w:eastAsia="SimSun"/>
          <w:u w:val="none"/>
        </w:rPr>
        <w:t>sauvegarde</w:t>
      </w:r>
      <w:r>
        <w:rPr>
          <w:rFonts w:eastAsia="SimSun"/>
          <w:u w:val="none"/>
        </w:rPr>
        <w:t xml:space="preserve"> urgente, à préparer une demande distincte en utilisant le </w:t>
      </w:r>
      <w:r w:rsidRPr="003A6532">
        <w:rPr>
          <w:rFonts w:eastAsia="SimSun"/>
          <w:u w:val="none"/>
        </w:rPr>
        <w:t>formulaire</w:t>
      </w:r>
      <w:r>
        <w:rPr>
          <w:rFonts w:eastAsia="SimSun"/>
          <w:u w:val="none"/>
        </w:rPr>
        <w:t xml:space="preserve"> ICH-05, </w:t>
      </w:r>
      <w:r w:rsidRPr="003A6532">
        <w:rPr>
          <w:rFonts w:eastAsia="SimSun"/>
          <w:u w:val="none"/>
        </w:rPr>
        <w:t>conformément</w:t>
      </w:r>
      <w:r>
        <w:rPr>
          <w:rFonts w:eastAsia="SimSun"/>
          <w:u w:val="none"/>
        </w:rPr>
        <w:t xml:space="preserve"> aux procédures et échéances établies. </w:t>
      </w:r>
    </w:p>
    <w:p w14:paraId="357BB958" w14:textId="77777777" w:rsidR="009B26CE" w:rsidRDefault="009B26CE"/>
    <w:sectPr w:rsidR="009B26CE" w:rsidSect="004A514F">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93B1" w14:textId="77777777" w:rsidR="00997A4B" w:rsidRDefault="00997A4B">
      <w:r>
        <w:separator/>
      </w:r>
    </w:p>
  </w:endnote>
  <w:endnote w:type="continuationSeparator" w:id="0">
    <w:p w14:paraId="5830D077" w14:textId="77777777" w:rsidR="00997A4B" w:rsidRDefault="0099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2D4D" w14:textId="77777777" w:rsidR="00997A4B" w:rsidRDefault="00997A4B">
      <w:r>
        <w:separator/>
      </w:r>
    </w:p>
  </w:footnote>
  <w:footnote w:type="continuationSeparator" w:id="0">
    <w:p w14:paraId="6A9DE5F7" w14:textId="77777777" w:rsidR="00997A4B" w:rsidRDefault="0099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37FD" w14:textId="77777777" w:rsidR="00997A4B" w:rsidRPr="004D71E7" w:rsidRDefault="00997A4B" w:rsidP="004A514F">
    <w:pPr>
      <w:pStyle w:val="Header"/>
      <w:rPr>
        <w:rFonts w:ascii="Arial" w:hAnsi="Arial" w:cs="Arial"/>
        <w:lang w:val="en-US"/>
      </w:rPr>
    </w:pPr>
    <w:r>
      <w:rPr>
        <w:rFonts w:ascii="Arial" w:hAnsi="Arial" w:cs="Arial"/>
        <w:sz w:val="20"/>
        <w:szCs w:val="20"/>
        <w:lang w:val="en-US"/>
      </w:rPr>
      <w:t>ITH/16/11.COM 3.BUR/XX</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0C5A" w14:textId="06C2AEA3" w:rsidR="00997A4B" w:rsidRPr="004D71E7" w:rsidRDefault="00C40873">
    <w:pPr>
      <w:pStyle w:val="Header"/>
      <w:jc w:val="right"/>
      <w:rPr>
        <w:rFonts w:ascii="Arial" w:hAnsi="Arial" w:cs="Arial"/>
        <w:lang w:val="en-US"/>
      </w:rPr>
    </w:pPr>
    <w:r>
      <w:rPr>
        <w:rFonts w:ascii="Arial" w:hAnsi="Arial" w:cs="Arial"/>
        <w:sz w:val="20"/>
        <w:szCs w:val="20"/>
        <w:lang w:val="en-US"/>
      </w:rPr>
      <w:t>ITH/16/11.COM 3.BUR/5</w:t>
    </w:r>
    <w:r w:rsidR="00997A4B" w:rsidRPr="00EF563B">
      <w:rPr>
        <w:rFonts w:ascii="Arial" w:hAnsi="Arial" w:cs="Arial"/>
        <w:sz w:val="20"/>
        <w:szCs w:val="20"/>
        <w:lang w:val="en-US"/>
      </w:rPr>
      <w:t xml:space="preserve"> – page </w:t>
    </w:r>
    <w:r w:rsidR="00997A4B" w:rsidRPr="00EF563B">
      <w:rPr>
        <w:rStyle w:val="PageNumber"/>
        <w:rFonts w:ascii="Arial" w:hAnsi="Arial" w:cs="Arial"/>
        <w:sz w:val="20"/>
        <w:szCs w:val="20"/>
      </w:rPr>
      <w:fldChar w:fldCharType="begin"/>
    </w:r>
    <w:r w:rsidR="00997A4B" w:rsidRPr="00EF563B">
      <w:rPr>
        <w:rStyle w:val="PageNumber"/>
        <w:rFonts w:ascii="Arial" w:hAnsi="Arial" w:cs="Arial"/>
        <w:sz w:val="20"/>
        <w:szCs w:val="20"/>
        <w:lang w:val="en-US"/>
      </w:rPr>
      <w:instrText xml:space="preserve"> </w:instrText>
    </w:r>
    <w:r w:rsidR="00997A4B">
      <w:rPr>
        <w:rStyle w:val="PageNumber"/>
        <w:rFonts w:ascii="Arial" w:hAnsi="Arial" w:cs="Arial"/>
        <w:sz w:val="20"/>
        <w:szCs w:val="20"/>
        <w:lang w:val="en-US"/>
      </w:rPr>
      <w:instrText>PAGE</w:instrText>
    </w:r>
    <w:r w:rsidR="00997A4B" w:rsidRPr="00EF563B">
      <w:rPr>
        <w:rStyle w:val="PageNumber"/>
        <w:rFonts w:ascii="Arial" w:hAnsi="Arial" w:cs="Arial"/>
        <w:sz w:val="20"/>
        <w:szCs w:val="20"/>
        <w:lang w:val="en-US"/>
      </w:rPr>
      <w:instrText xml:space="preserve"> </w:instrText>
    </w:r>
    <w:r w:rsidR="00997A4B" w:rsidRPr="00EF563B">
      <w:rPr>
        <w:rStyle w:val="PageNumber"/>
        <w:rFonts w:ascii="Arial" w:hAnsi="Arial" w:cs="Arial"/>
        <w:sz w:val="20"/>
        <w:szCs w:val="20"/>
      </w:rPr>
      <w:fldChar w:fldCharType="separate"/>
    </w:r>
    <w:r w:rsidR="00DB4B6C">
      <w:rPr>
        <w:rStyle w:val="PageNumber"/>
        <w:rFonts w:ascii="Arial" w:hAnsi="Arial" w:cs="Arial"/>
        <w:noProof/>
        <w:sz w:val="20"/>
        <w:szCs w:val="20"/>
        <w:lang w:val="en-US"/>
      </w:rPr>
      <w:t>9</w:t>
    </w:r>
    <w:r w:rsidR="00997A4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501F" w14:textId="77777777" w:rsidR="00997A4B" w:rsidRPr="008724E5" w:rsidRDefault="00997A4B">
    <w:pPr>
      <w:pStyle w:val="Header"/>
    </w:pPr>
    <w:r>
      <w:rPr>
        <w:noProof/>
      </w:rPr>
      <w:drawing>
        <wp:anchor distT="0" distB="0" distL="114300" distR="114300" simplePos="0" relativeHeight="251659264" behindDoc="0" locked="0" layoutInCell="1" allowOverlap="1" wp14:anchorId="08F018CC" wp14:editId="7DF3FDBB">
          <wp:simplePos x="0" y="0"/>
          <wp:positionH relativeFrom="column">
            <wp:posOffset>-377190</wp:posOffset>
          </wp:positionH>
          <wp:positionV relativeFrom="paragraph">
            <wp:posOffset>5080</wp:posOffset>
          </wp:positionV>
          <wp:extent cx="2038350" cy="1529080"/>
          <wp:effectExtent l="0" t="0" r="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85627" w14:textId="77777777" w:rsidR="00997A4B" w:rsidRPr="00985DAD" w:rsidRDefault="00997A4B" w:rsidP="004A514F">
    <w:pPr>
      <w:tabs>
        <w:tab w:val="center" w:pos="4536"/>
        <w:tab w:val="right" w:pos="9072"/>
      </w:tabs>
      <w:spacing w:after="520"/>
      <w:jc w:val="right"/>
      <w:rPr>
        <w:rFonts w:ascii="Arial" w:hAnsi="Arial" w:cs="Arial"/>
        <w:b/>
        <w:sz w:val="44"/>
        <w:szCs w:val="44"/>
        <w:lang w:val="en-GB"/>
      </w:rPr>
    </w:pPr>
    <w:r>
      <w:rPr>
        <w:rFonts w:ascii="Arial" w:hAnsi="Arial" w:cs="Arial"/>
        <w:b/>
        <w:sz w:val="44"/>
        <w:szCs w:val="44"/>
        <w:lang w:val="en-GB"/>
      </w:rPr>
      <w:t>11 COM 3</w:t>
    </w:r>
    <w:r w:rsidRPr="00985DAD">
      <w:rPr>
        <w:rFonts w:ascii="Arial" w:hAnsi="Arial" w:cs="Arial"/>
        <w:b/>
        <w:sz w:val="44"/>
        <w:szCs w:val="44"/>
        <w:lang w:val="en-GB"/>
      </w:rPr>
      <w:t xml:space="preserve"> BUR</w:t>
    </w:r>
  </w:p>
  <w:p w14:paraId="56BE0C67" w14:textId="55D9D317" w:rsidR="00997A4B" w:rsidRPr="00C40873" w:rsidRDefault="00C40873" w:rsidP="004A514F">
    <w:pPr>
      <w:jc w:val="right"/>
      <w:rPr>
        <w:rFonts w:ascii="Arial" w:hAnsi="Arial" w:cs="Arial"/>
        <w:b/>
        <w:sz w:val="22"/>
        <w:szCs w:val="22"/>
        <w:lang w:val="en-US"/>
      </w:rPr>
    </w:pPr>
    <w:r>
      <w:rPr>
        <w:rFonts w:ascii="Arial" w:hAnsi="Arial"/>
        <w:b/>
        <w:sz w:val="22"/>
        <w:lang w:val="en-US"/>
      </w:rPr>
      <w:t>ITH/16/11 COM 3.BUR/5</w:t>
    </w:r>
  </w:p>
  <w:p w14:paraId="53EEBD88" w14:textId="77777777" w:rsidR="00997A4B" w:rsidRPr="00BD232D" w:rsidRDefault="00997A4B" w:rsidP="004A514F">
    <w:pPr>
      <w:jc w:val="right"/>
      <w:rPr>
        <w:rFonts w:ascii="Arial" w:hAnsi="Arial" w:cs="Arial"/>
        <w:b/>
        <w:sz w:val="22"/>
        <w:szCs w:val="22"/>
      </w:rPr>
    </w:pPr>
    <w:r w:rsidRPr="00BD232D">
      <w:rPr>
        <w:rFonts w:ascii="Arial" w:hAnsi="Arial"/>
        <w:b/>
        <w:sz w:val="22"/>
      </w:rPr>
      <w:t>Paris, 6 octobre 2016</w:t>
    </w:r>
  </w:p>
  <w:p w14:paraId="08E9FCC0" w14:textId="77777777" w:rsidR="00997A4B" w:rsidRPr="00BD232D" w:rsidRDefault="00997A4B" w:rsidP="004A514F">
    <w:pPr>
      <w:jc w:val="right"/>
      <w:rPr>
        <w:rFonts w:ascii="Arial" w:hAnsi="Arial" w:cs="Arial"/>
        <w:b/>
        <w:sz w:val="22"/>
        <w:szCs w:val="22"/>
      </w:rPr>
    </w:pPr>
    <w:r w:rsidRPr="00BD232D">
      <w:rPr>
        <w:rFonts w:ascii="Arial" w:hAnsi="Arial"/>
        <w:b/>
        <w:sz w:val="22"/>
      </w:rPr>
      <w:t>Original : anglais</w:t>
    </w:r>
  </w:p>
  <w:p w14:paraId="13920C46" w14:textId="77777777" w:rsidR="00997A4B" w:rsidRPr="0057439C" w:rsidRDefault="00997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2FED"/>
    <w:multiLevelType w:val="hybridMultilevel"/>
    <w:tmpl w:val="FE00D93C"/>
    <w:lvl w:ilvl="0" w:tplc="8416D61E">
      <w:start w:val="1"/>
      <w:numFmt w:val="decimal"/>
      <w:pStyle w:val="Paragraph"/>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031E29"/>
    <w:multiLevelType w:val="hybridMultilevel"/>
    <w:tmpl w:val="88BAC010"/>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35F07BFE"/>
    <w:multiLevelType w:val="hybridMultilevel"/>
    <w:tmpl w:val="920092E4"/>
    <w:lvl w:ilvl="0" w:tplc="DB8ABCAA">
      <w:start w:val="1"/>
      <w:numFmt w:val="decimal"/>
      <w:pStyle w:val="GA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B8CAA064"/>
    <w:lvl w:ilvl="0" w:tplc="848A449C">
      <w:start w:val="1"/>
      <w:numFmt w:val="decimal"/>
      <w:pStyle w:val="GAParaResolution"/>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7A4EDD"/>
    <w:multiLevelType w:val="hybridMultilevel"/>
    <w:tmpl w:val="5DCAA47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6ABA3246"/>
    <w:multiLevelType w:val="hybridMultilevel"/>
    <w:tmpl w:val="DB62F13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F3"/>
    <w:rsid w:val="0002160E"/>
    <w:rsid w:val="000325C7"/>
    <w:rsid w:val="00047150"/>
    <w:rsid w:val="00112EEB"/>
    <w:rsid w:val="00122FDC"/>
    <w:rsid w:val="00195B68"/>
    <w:rsid w:val="001A03B3"/>
    <w:rsid w:val="001C6F45"/>
    <w:rsid w:val="0021132F"/>
    <w:rsid w:val="002A7592"/>
    <w:rsid w:val="002F5A50"/>
    <w:rsid w:val="00307A57"/>
    <w:rsid w:val="003140DF"/>
    <w:rsid w:val="0041617E"/>
    <w:rsid w:val="004A514F"/>
    <w:rsid w:val="004F3878"/>
    <w:rsid w:val="005105F3"/>
    <w:rsid w:val="005A46BC"/>
    <w:rsid w:val="005A5A07"/>
    <w:rsid w:val="00604816"/>
    <w:rsid w:val="006131A6"/>
    <w:rsid w:val="006153D1"/>
    <w:rsid w:val="006E0390"/>
    <w:rsid w:val="0087695C"/>
    <w:rsid w:val="008C5DBE"/>
    <w:rsid w:val="00997A4B"/>
    <w:rsid w:val="009B26CE"/>
    <w:rsid w:val="00A1668D"/>
    <w:rsid w:val="00A3186F"/>
    <w:rsid w:val="00AF095E"/>
    <w:rsid w:val="00AF2226"/>
    <w:rsid w:val="00B022AD"/>
    <w:rsid w:val="00BB16CD"/>
    <w:rsid w:val="00BC71B2"/>
    <w:rsid w:val="00BD1381"/>
    <w:rsid w:val="00C40873"/>
    <w:rsid w:val="00C44045"/>
    <w:rsid w:val="00DA433B"/>
    <w:rsid w:val="00DB4B6C"/>
    <w:rsid w:val="00DE57E5"/>
    <w:rsid w:val="00E425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5396D"/>
  <w14:defaultImageDpi w14:val="300"/>
  <w15:docId w15:val="{80E282E6-2222-49E3-916A-B261939C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05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A03B3"/>
    <w:rPr>
      <w:rFonts w:ascii="Arial" w:hAnsi="Arial"/>
      <w:sz w:val="16"/>
    </w:rPr>
  </w:style>
  <w:style w:type="character" w:customStyle="1" w:styleId="FootnoteTextChar">
    <w:name w:val="Footnote Text Char"/>
    <w:basedOn w:val="DefaultParagraphFont"/>
    <w:link w:val="FootnoteText"/>
    <w:rsid w:val="001A03B3"/>
    <w:rPr>
      <w:rFonts w:ascii="Arial" w:hAnsi="Arial"/>
      <w:sz w:val="16"/>
    </w:rPr>
  </w:style>
  <w:style w:type="paragraph" w:styleId="Header">
    <w:name w:val="header"/>
    <w:basedOn w:val="Normal"/>
    <w:link w:val="HeaderChar"/>
    <w:uiPriority w:val="99"/>
    <w:unhideWhenUsed/>
    <w:rsid w:val="005105F3"/>
    <w:pPr>
      <w:tabs>
        <w:tab w:val="center" w:pos="4536"/>
        <w:tab w:val="right" w:pos="9072"/>
      </w:tabs>
    </w:pPr>
  </w:style>
  <w:style w:type="character" w:customStyle="1" w:styleId="HeaderChar">
    <w:name w:val="Header Char"/>
    <w:basedOn w:val="DefaultParagraphFont"/>
    <w:link w:val="Header"/>
    <w:uiPriority w:val="99"/>
    <w:rsid w:val="005105F3"/>
    <w:rPr>
      <w:rFonts w:ascii="Times New Roman" w:eastAsia="Times New Roman" w:hAnsi="Times New Roman" w:cs="Times New Roman"/>
    </w:rPr>
  </w:style>
  <w:style w:type="paragraph" w:customStyle="1" w:styleId="Sansinterligne2">
    <w:name w:val="Sans interligne2"/>
    <w:uiPriority w:val="1"/>
    <w:rsid w:val="005105F3"/>
    <w:rPr>
      <w:rFonts w:ascii="Times New Roman" w:eastAsia="Times New Roman" w:hAnsi="Times New Roman" w:cs="Times New Roman"/>
    </w:rPr>
  </w:style>
  <w:style w:type="character" w:styleId="PageNumber">
    <w:name w:val="page number"/>
    <w:basedOn w:val="DefaultParagraphFont"/>
    <w:semiHidden/>
    <w:rsid w:val="005105F3"/>
  </w:style>
  <w:style w:type="paragraph" w:customStyle="1" w:styleId="Marge">
    <w:name w:val="Marge"/>
    <w:basedOn w:val="Normal"/>
    <w:link w:val="MargeChar"/>
    <w:rsid w:val="005105F3"/>
    <w:pPr>
      <w:tabs>
        <w:tab w:val="left" w:pos="567"/>
      </w:tabs>
      <w:snapToGrid w:val="0"/>
      <w:spacing w:after="240"/>
      <w:jc w:val="both"/>
    </w:pPr>
    <w:rPr>
      <w:rFonts w:ascii="Arial" w:hAnsi="Arial"/>
      <w:snapToGrid w:val="0"/>
      <w:sz w:val="22"/>
      <w:lang w:eastAsia="en-US"/>
    </w:rPr>
  </w:style>
  <w:style w:type="paragraph" w:customStyle="1" w:styleId="Sansinterligne1">
    <w:name w:val="Sans interligne1"/>
    <w:uiPriority w:val="1"/>
    <w:rsid w:val="005105F3"/>
    <w:rPr>
      <w:rFonts w:ascii="Times New Roman" w:eastAsia="Times New Roman" w:hAnsi="Times New Roman" w:cs="Times New Roman"/>
    </w:rPr>
  </w:style>
  <w:style w:type="paragraph" w:customStyle="1" w:styleId="GAParabodytext">
    <w:name w:val="GA Para body text"/>
    <w:basedOn w:val="Marge"/>
    <w:qFormat/>
    <w:rsid w:val="005105F3"/>
    <w:pPr>
      <w:numPr>
        <w:numId w:val="1"/>
      </w:numPr>
      <w:tabs>
        <w:tab w:val="num" w:pos="360"/>
      </w:tabs>
      <w:spacing w:after="120"/>
      <w:ind w:left="567" w:hanging="567"/>
    </w:pPr>
    <w:rPr>
      <w:rFonts w:cs="Arial"/>
      <w:szCs w:val="22"/>
      <w:lang w:val="en-US"/>
    </w:rPr>
  </w:style>
  <w:style w:type="paragraph" w:customStyle="1" w:styleId="GAParaResolution">
    <w:name w:val="GA Para Resolution"/>
    <w:basedOn w:val="Normal"/>
    <w:qFormat/>
    <w:rsid w:val="005105F3"/>
    <w:pPr>
      <w:numPr>
        <w:numId w:val="2"/>
      </w:numPr>
      <w:autoSpaceDE w:val="0"/>
      <w:autoSpaceDN w:val="0"/>
      <w:adjustRightInd w:val="0"/>
      <w:spacing w:after="120"/>
      <w:ind w:left="1134" w:hanging="567"/>
      <w:jc w:val="both"/>
    </w:pPr>
    <w:rPr>
      <w:rFonts w:ascii="Arial" w:hAnsi="Arial" w:cs="Arial"/>
      <w:sz w:val="22"/>
      <w:szCs w:val="22"/>
      <w:u w:val="single"/>
    </w:rPr>
  </w:style>
  <w:style w:type="paragraph" w:customStyle="1" w:styleId="GAPara">
    <w:name w:val="GA Para"/>
    <w:qFormat/>
    <w:rsid w:val="005105F3"/>
    <w:p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5105F3"/>
    <w:pPr>
      <w:keepNext/>
      <w:spacing w:before="240" w:after="120"/>
      <w:ind w:left="567"/>
      <w:jc w:val="both"/>
    </w:pPr>
    <w:rPr>
      <w:rFonts w:ascii="Arial" w:hAnsi="Arial" w:cs="Arial"/>
      <w:b/>
      <w:sz w:val="22"/>
      <w:szCs w:val="22"/>
      <w:lang w:val="en-GB"/>
    </w:rPr>
  </w:style>
  <w:style w:type="paragraph" w:customStyle="1" w:styleId="COMParaDecision">
    <w:name w:val="COM Para Decision"/>
    <w:basedOn w:val="Normal"/>
    <w:qFormat/>
    <w:rsid w:val="005105F3"/>
    <w:pPr>
      <w:autoSpaceDE w:val="0"/>
      <w:autoSpaceDN w:val="0"/>
      <w:adjustRightInd w:val="0"/>
      <w:spacing w:after="120"/>
      <w:ind w:left="1287" w:hanging="360"/>
      <w:jc w:val="both"/>
    </w:pPr>
    <w:rPr>
      <w:rFonts w:ascii="Arial" w:eastAsia="SimSun" w:hAnsi="Arial" w:cs="Arial"/>
      <w:sz w:val="22"/>
      <w:szCs w:val="22"/>
      <w:lang w:val="en-GB"/>
    </w:rPr>
  </w:style>
  <w:style w:type="character" w:customStyle="1" w:styleId="MargeChar">
    <w:name w:val="Marge Char"/>
    <w:link w:val="Marge"/>
    <w:rsid w:val="005105F3"/>
    <w:rPr>
      <w:rFonts w:ascii="Arial" w:eastAsia="Times New Roman" w:hAnsi="Arial" w:cs="Times New Roman"/>
      <w:snapToGrid w:val="0"/>
      <w:sz w:val="22"/>
      <w:lang w:eastAsia="en-US"/>
    </w:rPr>
  </w:style>
  <w:style w:type="paragraph" w:customStyle="1" w:styleId="Paragraph">
    <w:name w:val="Paragraph"/>
    <w:basedOn w:val="Marge"/>
    <w:link w:val="ParagraphChar"/>
    <w:qFormat/>
    <w:rsid w:val="005105F3"/>
    <w:pPr>
      <w:numPr>
        <w:numId w:val="3"/>
      </w:numPr>
      <w:tabs>
        <w:tab w:val="clear" w:pos="567"/>
      </w:tabs>
    </w:pPr>
    <w:rPr>
      <w:rFonts w:cs="Arial"/>
      <w:szCs w:val="22"/>
      <w:lang w:val="en-GB"/>
    </w:rPr>
  </w:style>
  <w:style w:type="character" w:customStyle="1" w:styleId="ParagraphChar">
    <w:name w:val="Paragraph Char"/>
    <w:link w:val="Paragraph"/>
    <w:rsid w:val="005105F3"/>
    <w:rPr>
      <w:rFonts w:ascii="Arial" w:eastAsia="Times New Roman" w:hAnsi="Arial" w:cs="Arial"/>
      <w:snapToGrid w:val="0"/>
      <w:sz w:val="22"/>
      <w:szCs w:val="22"/>
      <w:lang w:val="en-GB" w:eastAsia="en-US"/>
    </w:rPr>
  </w:style>
  <w:style w:type="character" w:styleId="Hyperlink">
    <w:name w:val="Hyperlink"/>
    <w:basedOn w:val="DefaultParagraphFont"/>
    <w:uiPriority w:val="99"/>
    <w:unhideWhenUsed/>
    <w:rsid w:val="005105F3"/>
    <w:rPr>
      <w:color w:val="0000FF" w:themeColor="hyperlink"/>
      <w:u w:val="single"/>
    </w:rPr>
  </w:style>
  <w:style w:type="paragraph" w:customStyle="1" w:styleId="DocMain">
    <w:name w:val="Doc_Main"/>
    <w:basedOn w:val="NoSpacing"/>
    <w:uiPriority w:val="99"/>
    <w:qFormat/>
    <w:rsid w:val="005105F3"/>
    <w:pPr>
      <w:spacing w:before="240" w:after="240"/>
      <w:ind w:left="720" w:hanging="360"/>
      <w:jc w:val="both"/>
    </w:pPr>
    <w:rPr>
      <w:rFonts w:ascii="Arial" w:eastAsia="SimSun" w:hAnsi="Arial" w:cs="Arial"/>
      <w:sz w:val="22"/>
      <w:szCs w:val="22"/>
      <w:lang w:eastAsia="zh-CN"/>
    </w:rPr>
  </w:style>
  <w:style w:type="paragraph" w:styleId="NoSpacing">
    <w:name w:val="No Spacing"/>
    <w:uiPriority w:val="1"/>
    <w:qFormat/>
    <w:rsid w:val="005105F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A514F"/>
    <w:rPr>
      <w:color w:val="800080" w:themeColor="followedHyperlink"/>
      <w:u w:val="single"/>
    </w:rPr>
  </w:style>
  <w:style w:type="paragraph" w:styleId="Footer">
    <w:name w:val="footer"/>
    <w:basedOn w:val="Normal"/>
    <w:link w:val="FooterChar"/>
    <w:uiPriority w:val="99"/>
    <w:unhideWhenUsed/>
    <w:rsid w:val="006131A6"/>
    <w:pPr>
      <w:tabs>
        <w:tab w:val="center" w:pos="4536"/>
        <w:tab w:val="right" w:pos="9072"/>
      </w:tabs>
    </w:pPr>
  </w:style>
  <w:style w:type="character" w:customStyle="1" w:styleId="FooterChar">
    <w:name w:val="Footer Char"/>
    <w:basedOn w:val="DefaultParagraphFont"/>
    <w:link w:val="Footer"/>
    <w:uiPriority w:val="99"/>
    <w:rsid w:val="006131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1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17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D1381"/>
    <w:rPr>
      <w:sz w:val="16"/>
      <w:szCs w:val="16"/>
    </w:rPr>
  </w:style>
  <w:style w:type="paragraph" w:styleId="CommentText">
    <w:name w:val="annotation text"/>
    <w:basedOn w:val="Normal"/>
    <w:link w:val="CommentTextChar"/>
    <w:uiPriority w:val="99"/>
    <w:semiHidden/>
    <w:unhideWhenUsed/>
    <w:rsid w:val="00BD1381"/>
    <w:rPr>
      <w:sz w:val="20"/>
      <w:szCs w:val="20"/>
    </w:rPr>
  </w:style>
  <w:style w:type="character" w:customStyle="1" w:styleId="CommentTextChar">
    <w:name w:val="Comment Text Char"/>
    <w:basedOn w:val="DefaultParagraphFont"/>
    <w:link w:val="CommentText"/>
    <w:uiPriority w:val="99"/>
    <w:semiHidden/>
    <w:rsid w:val="00BD1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381"/>
    <w:rPr>
      <w:b/>
      <w:bCs/>
    </w:rPr>
  </w:style>
  <w:style w:type="character" w:customStyle="1" w:styleId="CommentSubjectChar">
    <w:name w:val="Comment Subject Char"/>
    <w:basedOn w:val="CommentTextChar"/>
    <w:link w:val="CommentSubject"/>
    <w:uiPriority w:val="99"/>
    <w:semiHidden/>
    <w:rsid w:val="00BD1381"/>
    <w:rPr>
      <w:rFonts w:ascii="Times New Roman" w:eastAsia="Times New Roman" w:hAnsi="Times New Roman" w:cs="Times New Roman"/>
      <w:b/>
      <w:bCs/>
      <w:sz w:val="20"/>
      <w:szCs w:val="20"/>
    </w:rPr>
  </w:style>
  <w:style w:type="paragraph" w:styleId="Revision">
    <w:name w:val="Revision"/>
    <w:hidden/>
    <w:uiPriority w:val="99"/>
    <w:semiHidden/>
    <w:rsid w:val="00DA43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11.com-bure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culture/ich/fr/Decisions/8.COM/7.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4541</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FabDab formation</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Daboval</dc:creator>
  <cp:keywords/>
  <dc:description/>
  <cp:lastModifiedBy>Constantinou, Elena</cp:lastModifiedBy>
  <cp:revision>6</cp:revision>
  <cp:lastPrinted>2016-10-04T16:12:00Z</cp:lastPrinted>
  <dcterms:created xsi:type="dcterms:W3CDTF">2016-10-05T15:03:00Z</dcterms:created>
  <dcterms:modified xsi:type="dcterms:W3CDTF">2016-10-06T14:43:00Z</dcterms:modified>
</cp:coreProperties>
</file>