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024F7" w14:textId="77777777" w:rsidR="00EC6F8D" w:rsidRPr="000C0CCB" w:rsidRDefault="00EC6F8D" w:rsidP="00EC6F8D">
      <w:pPr>
        <w:spacing w:before="1440"/>
        <w:jc w:val="center"/>
        <w:rPr>
          <w:rFonts w:ascii="Arial" w:hAnsi="Arial" w:cs="Arial"/>
          <w:b/>
          <w:sz w:val="22"/>
          <w:szCs w:val="22"/>
          <w:lang w:val="en-GB"/>
        </w:rPr>
      </w:pPr>
      <w:r w:rsidRPr="000C0CCB">
        <w:rPr>
          <w:rFonts w:ascii="Arial" w:hAnsi="Arial" w:cs="Arial"/>
          <w:b/>
          <w:sz w:val="22"/>
          <w:szCs w:val="22"/>
          <w:lang w:val="en-GB"/>
        </w:rPr>
        <w:t>CONVENTION FOR THE SAFEGUARDING OF THE</w:t>
      </w:r>
      <w:r w:rsidRPr="000C0CCB">
        <w:rPr>
          <w:rFonts w:ascii="Arial" w:hAnsi="Arial" w:cs="Arial"/>
          <w:b/>
          <w:sz w:val="22"/>
          <w:szCs w:val="22"/>
          <w:lang w:val="en-GB"/>
        </w:rPr>
        <w:br/>
        <w:t>INTANGIBLE CULTURAL HERITAGE</w:t>
      </w:r>
    </w:p>
    <w:p w14:paraId="50E6FAEF" w14:textId="77777777" w:rsidR="00EC6F8D" w:rsidRPr="000C0CCB" w:rsidRDefault="00EC6F8D" w:rsidP="00EC6F8D">
      <w:pPr>
        <w:spacing w:before="1200"/>
        <w:jc w:val="center"/>
        <w:rPr>
          <w:rFonts w:ascii="Arial" w:hAnsi="Arial" w:cs="Arial"/>
          <w:b/>
          <w:sz w:val="22"/>
          <w:szCs w:val="22"/>
          <w:lang w:val="en-GB"/>
        </w:rPr>
      </w:pPr>
      <w:r w:rsidRPr="000C0CCB">
        <w:rPr>
          <w:rFonts w:ascii="Arial" w:hAnsi="Arial" w:cs="Arial"/>
          <w:b/>
          <w:sz w:val="22"/>
          <w:szCs w:val="22"/>
          <w:lang w:val="en-GB"/>
        </w:rPr>
        <w:t>INTERGOVERNMENTAL COMMITTEE FOR THE</w:t>
      </w:r>
      <w:r w:rsidRPr="000C0CCB">
        <w:rPr>
          <w:rFonts w:ascii="Arial" w:hAnsi="Arial" w:cs="Arial"/>
          <w:b/>
          <w:sz w:val="22"/>
          <w:szCs w:val="22"/>
          <w:lang w:val="en-GB"/>
        </w:rPr>
        <w:br/>
        <w:t>SAFEGUARDING OF THE INTANGIBLE CULTURAL HERITAGE</w:t>
      </w:r>
    </w:p>
    <w:p w14:paraId="48358F8C" w14:textId="77777777" w:rsidR="00EC6F8D" w:rsidRPr="000C0CCB" w:rsidRDefault="00D11E49" w:rsidP="00EC6F8D">
      <w:pPr>
        <w:spacing w:before="840"/>
        <w:jc w:val="center"/>
        <w:rPr>
          <w:rFonts w:ascii="Arial" w:hAnsi="Arial" w:cs="Arial"/>
          <w:b/>
          <w:sz w:val="22"/>
          <w:szCs w:val="22"/>
          <w:lang w:val="en-GB"/>
        </w:rPr>
      </w:pPr>
      <w:r w:rsidRPr="000C0CCB">
        <w:rPr>
          <w:rFonts w:ascii="Arial" w:hAnsi="Arial" w:cs="Arial"/>
          <w:b/>
          <w:sz w:val="22"/>
          <w:szCs w:val="22"/>
          <w:lang w:val="en-GB"/>
        </w:rPr>
        <w:t xml:space="preserve">Electronic </w:t>
      </w:r>
      <w:r w:rsidR="0050302E" w:rsidRPr="000C0CCB">
        <w:rPr>
          <w:rFonts w:ascii="Arial" w:hAnsi="Arial" w:cs="Arial"/>
          <w:b/>
          <w:sz w:val="22"/>
          <w:szCs w:val="22"/>
          <w:lang w:val="en-GB"/>
        </w:rPr>
        <w:t xml:space="preserve">Bureau </w:t>
      </w:r>
      <w:r w:rsidRPr="000C0CCB">
        <w:rPr>
          <w:rFonts w:ascii="Arial" w:hAnsi="Arial" w:cs="Arial"/>
          <w:b/>
          <w:sz w:val="22"/>
          <w:szCs w:val="22"/>
          <w:lang w:val="en-GB"/>
        </w:rPr>
        <w:t>consultation</w:t>
      </w:r>
    </w:p>
    <w:p w14:paraId="49D0B6D7" w14:textId="77777777" w:rsidR="00134CD4" w:rsidRPr="000C0CCB" w:rsidRDefault="00020CE4" w:rsidP="00134CD4">
      <w:pPr>
        <w:jc w:val="center"/>
        <w:rPr>
          <w:rFonts w:ascii="Arial" w:eastAsia="Malgun Gothic" w:hAnsi="Arial" w:cs="Arial"/>
          <w:b/>
          <w:sz w:val="22"/>
          <w:szCs w:val="22"/>
          <w:lang w:val="en-GB" w:eastAsia="ko-KR"/>
        </w:rPr>
      </w:pPr>
      <w:r w:rsidRPr="000C0CCB">
        <w:rPr>
          <w:rFonts w:ascii="Arial" w:eastAsia="Malgun Gothic" w:hAnsi="Arial" w:cs="Arial" w:hint="eastAsia"/>
          <w:b/>
          <w:sz w:val="22"/>
          <w:szCs w:val="22"/>
          <w:lang w:val="en-GB" w:eastAsia="ko-KR"/>
        </w:rPr>
        <w:t>24</w:t>
      </w:r>
      <w:r w:rsidR="00134CD4" w:rsidRPr="000C0CCB">
        <w:rPr>
          <w:rFonts w:ascii="Arial" w:hAnsi="Arial" w:cs="Arial"/>
          <w:b/>
          <w:sz w:val="22"/>
          <w:szCs w:val="22"/>
          <w:lang w:val="en-GB"/>
        </w:rPr>
        <w:t xml:space="preserve"> </w:t>
      </w:r>
      <w:r w:rsidRPr="000C0CCB">
        <w:rPr>
          <w:rFonts w:ascii="Arial" w:eastAsia="Malgun Gothic" w:hAnsi="Arial" w:cs="Arial"/>
          <w:b/>
          <w:sz w:val="22"/>
          <w:szCs w:val="22"/>
          <w:lang w:val="en-GB" w:eastAsia="ko-KR"/>
        </w:rPr>
        <w:t>February</w:t>
      </w:r>
      <w:r w:rsidR="00134CD4" w:rsidRPr="000C0CCB">
        <w:rPr>
          <w:rFonts w:ascii="Arial" w:hAnsi="Arial" w:cs="Arial"/>
          <w:b/>
          <w:sz w:val="22"/>
          <w:szCs w:val="22"/>
          <w:lang w:val="en-GB"/>
        </w:rPr>
        <w:t xml:space="preserve"> to 1</w:t>
      </w:r>
      <w:r w:rsidRPr="000C0CCB">
        <w:rPr>
          <w:rFonts w:ascii="Arial" w:eastAsia="Malgun Gothic" w:hAnsi="Arial" w:cs="Arial" w:hint="eastAsia"/>
          <w:b/>
          <w:sz w:val="22"/>
          <w:szCs w:val="22"/>
          <w:lang w:val="en-GB" w:eastAsia="ko-KR"/>
        </w:rPr>
        <w:t>0</w:t>
      </w:r>
      <w:r w:rsidR="00134CD4" w:rsidRPr="000C0CCB">
        <w:rPr>
          <w:rFonts w:ascii="Arial" w:hAnsi="Arial" w:cs="Arial"/>
          <w:b/>
          <w:sz w:val="22"/>
          <w:szCs w:val="22"/>
          <w:lang w:val="en-GB"/>
        </w:rPr>
        <w:t xml:space="preserve"> </w:t>
      </w:r>
      <w:r w:rsidRPr="000C0CCB">
        <w:rPr>
          <w:rFonts w:ascii="Arial" w:eastAsia="Malgun Gothic" w:hAnsi="Arial" w:cs="Arial" w:hint="eastAsia"/>
          <w:b/>
          <w:sz w:val="22"/>
          <w:szCs w:val="22"/>
          <w:lang w:val="en-GB" w:eastAsia="ko-KR"/>
        </w:rPr>
        <w:t>March</w:t>
      </w:r>
      <w:r w:rsidRPr="000C0CCB">
        <w:rPr>
          <w:rFonts w:ascii="Arial" w:hAnsi="Arial" w:cs="Arial"/>
          <w:b/>
          <w:sz w:val="22"/>
          <w:szCs w:val="22"/>
          <w:lang w:val="en-GB"/>
        </w:rPr>
        <w:t xml:space="preserve"> 201</w:t>
      </w:r>
      <w:r w:rsidRPr="000C0CCB">
        <w:rPr>
          <w:rFonts w:ascii="Arial" w:eastAsia="Malgun Gothic" w:hAnsi="Arial" w:cs="Arial" w:hint="eastAsia"/>
          <w:b/>
          <w:sz w:val="22"/>
          <w:szCs w:val="22"/>
          <w:lang w:val="en-GB" w:eastAsia="ko-KR"/>
        </w:rPr>
        <w:t>7</w:t>
      </w:r>
    </w:p>
    <w:p w14:paraId="67032CCC" w14:textId="4C418D12" w:rsidR="00EC6F8D" w:rsidRPr="000C0CCB" w:rsidRDefault="00EC6F8D" w:rsidP="00EC6F8D">
      <w:pPr>
        <w:pStyle w:val="Sansinterligne2"/>
        <w:spacing w:before="1200"/>
        <w:jc w:val="center"/>
        <w:rPr>
          <w:rFonts w:ascii="Arial" w:hAnsi="Arial" w:cs="Arial"/>
          <w:b/>
          <w:sz w:val="22"/>
          <w:szCs w:val="22"/>
          <w:lang w:val="en-GB"/>
        </w:rPr>
      </w:pPr>
      <w:r w:rsidRPr="000C0CCB">
        <w:rPr>
          <w:rFonts w:ascii="Arial" w:hAnsi="Arial" w:cs="Arial"/>
          <w:b/>
          <w:sz w:val="22"/>
          <w:szCs w:val="22"/>
          <w:u w:val="single"/>
          <w:lang w:val="en-GB"/>
        </w:rPr>
        <w:t xml:space="preserve">Item </w:t>
      </w:r>
      <w:r w:rsidR="008E01DE">
        <w:rPr>
          <w:rFonts w:ascii="Arial" w:eastAsia="Malgun Gothic" w:hAnsi="Arial" w:cs="Arial" w:hint="eastAsia"/>
          <w:b/>
          <w:sz w:val="22"/>
          <w:szCs w:val="22"/>
          <w:u w:val="single"/>
          <w:lang w:val="en-GB" w:eastAsia="ko-KR"/>
        </w:rPr>
        <w:t>2</w:t>
      </w:r>
      <w:r w:rsidRPr="000C0CCB">
        <w:rPr>
          <w:rFonts w:ascii="Arial" w:hAnsi="Arial" w:cs="Arial"/>
          <w:b/>
          <w:sz w:val="22"/>
          <w:szCs w:val="22"/>
          <w:lang w:val="en-GB"/>
        </w:rPr>
        <w:t>:</w:t>
      </w:r>
    </w:p>
    <w:p w14:paraId="7FDA6E04" w14:textId="77777777" w:rsidR="00EC6F8D" w:rsidRPr="000C0CCB" w:rsidRDefault="00D11E49" w:rsidP="00EC6F8D">
      <w:pPr>
        <w:pStyle w:val="Sansinterligne2"/>
        <w:spacing w:after="1200"/>
        <w:jc w:val="center"/>
        <w:rPr>
          <w:rFonts w:ascii="Arial" w:hAnsi="Arial" w:cs="Arial"/>
          <w:b/>
          <w:sz w:val="22"/>
          <w:szCs w:val="22"/>
          <w:lang w:val="en-GB"/>
        </w:rPr>
      </w:pPr>
      <w:r w:rsidRPr="000C0CCB">
        <w:rPr>
          <w:rFonts w:ascii="Arial" w:hAnsi="Arial" w:cs="Arial"/>
          <w:b/>
          <w:sz w:val="22"/>
          <w:szCs w:val="22"/>
          <w:lang w:val="en-GB"/>
        </w:rPr>
        <w:t>Examination of requests for</w:t>
      </w:r>
      <w:r w:rsidRPr="000C0CCB">
        <w:rPr>
          <w:rFonts w:ascii="Arial" w:hAnsi="Arial" w:cs="Arial"/>
          <w:b/>
          <w:sz w:val="22"/>
          <w:szCs w:val="22"/>
          <w:lang w:val="en-GB"/>
        </w:rPr>
        <w:br/>
        <w:t>int</w:t>
      </w:r>
      <w:r w:rsidR="00E00FDE" w:rsidRPr="000C0CCB">
        <w:rPr>
          <w:rFonts w:ascii="Arial" w:hAnsi="Arial" w:cs="Arial"/>
          <w:b/>
          <w:sz w:val="22"/>
          <w:szCs w:val="22"/>
          <w:lang w:val="en-GB"/>
        </w:rPr>
        <w:t>ernational assistance up to US$</w:t>
      </w:r>
      <w:r w:rsidR="00E00FDE" w:rsidRPr="000C0CCB">
        <w:rPr>
          <w:rFonts w:ascii="Arial" w:eastAsia="Malgun Gothic" w:hAnsi="Arial" w:cs="Arial" w:hint="eastAsia"/>
          <w:b/>
          <w:sz w:val="22"/>
          <w:szCs w:val="22"/>
          <w:lang w:val="en-GB" w:eastAsia="ko-KR"/>
        </w:rPr>
        <w:t>100</w:t>
      </w:r>
      <w:r w:rsidRPr="000C0CCB">
        <w:rPr>
          <w:rFonts w:ascii="Arial" w:hAnsi="Arial" w:cs="Arial"/>
          <w:b/>
          <w:sz w:val="22"/>
          <w:szCs w:val="22"/>
          <w:lang w:val="en-GB"/>
        </w:rPr>
        <w:t>,000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C0CCB" w14:paraId="28835FBC" w14:textId="77777777" w:rsidTr="00EC6F8D">
        <w:trPr>
          <w:jc w:val="center"/>
        </w:trPr>
        <w:tc>
          <w:tcPr>
            <w:tcW w:w="5670" w:type="dxa"/>
            <w:vAlign w:val="center"/>
          </w:tcPr>
          <w:p w14:paraId="79BB7C78" w14:textId="77777777" w:rsidR="00EC6F8D" w:rsidRPr="000C0CCB" w:rsidRDefault="00EC6F8D" w:rsidP="00CA56BB">
            <w:pPr>
              <w:pStyle w:val="Sansinterligne1"/>
              <w:spacing w:before="200" w:after="200"/>
              <w:jc w:val="center"/>
              <w:rPr>
                <w:rFonts w:ascii="Arial" w:hAnsi="Arial" w:cs="Arial"/>
                <w:b/>
                <w:sz w:val="22"/>
                <w:szCs w:val="22"/>
                <w:lang w:val="en-GB"/>
              </w:rPr>
            </w:pPr>
            <w:r w:rsidRPr="000C0CCB">
              <w:rPr>
                <w:rFonts w:ascii="Arial" w:hAnsi="Arial" w:cs="Arial"/>
                <w:b/>
                <w:sz w:val="22"/>
                <w:szCs w:val="22"/>
                <w:lang w:val="en-GB"/>
              </w:rPr>
              <w:t>Summary</w:t>
            </w:r>
          </w:p>
          <w:p w14:paraId="28A312E3" w14:textId="4D93D2A8" w:rsidR="00D11E49" w:rsidRPr="000C0CCB" w:rsidRDefault="00D11E49" w:rsidP="00D11E49">
            <w:pPr>
              <w:pStyle w:val="Sansinterligne2"/>
              <w:spacing w:before="200" w:after="200"/>
              <w:jc w:val="both"/>
              <w:rPr>
                <w:rFonts w:ascii="Arial" w:hAnsi="Arial" w:cs="Arial"/>
                <w:sz w:val="22"/>
                <w:szCs w:val="22"/>
                <w:lang w:val="en-GB"/>
              </w:rPr>
            </w:pPr>
            <w:r w:rsidRPr="000C0CCB">
              <w:rPr>
                <w:rFonts w:ascii="Arial" w:hAnsi="Arial" w:cs="Arial"/>
                <w:sz w:val="22"/>
                <w:szCs w:val="22"/>
                <w:lang w:val="en-GB"/>
              </w:rPr>
              <w:t>Paragraph 49 of the Operational Directives p</w:t>
            </w:r>
            <w:r w:rsidR="00020CE4" w:rsidRPr="000C0CCB">
              <w:rPr>
                <w:rFonts w:ascii="Arial" w:hAnsi="Arial" w:cs="Arial"/>
                <w:sz w:val="22"/>
                <w:szCs w:val="22"/>
                <w:lang w:val="en-GB"/>
              </w:rPr>
              <w:t>rovides that requests up to US$</w:t>
            </w:r>
            <w:r w:rsidR="00020CE4" w:rsidRPr="000C0CCB">
              <w:rPr>
                <w:rFonts w:ascii="Arial" w:eastAsia="Malgun Gothic" w:hAnsi="Arial" w:cs="Arial" w:hint="eastAsia"/>
                <w:sz w:val="22"/>
                <w:szCs w:val="22"/>
                <w:lang w:val="en-GB" w:eastAsia="ko-KR"/>
              </w:rPr>
              <w:t>100</w:t>
            </w:r>
            <w:r w:rsidRPr="000C0CCB">
              <w:rPr>
                <w:rFonts w:ascii="Arial" w:hAnsi="Arial" w:cs="Arial"/>
                <w:sz w:val="22"/>
                <w:szCs w:val="22"/>
                <w:lang w:val="en-GB"/>
              </w:rPr>
              <w:t xml:space="preserve">,000 are examined and approved by the Bureau of the Committee. The present document includes an overview of </w:t>
            </w:r>
            <w:r w:rsidR="00EC7F35" w:rsidRPr="000C0CCB">
              <w:rPr>
                <w:rFonts w:ascii="Arial" w:eastAsia="Malgun Gothic" w:hAnsi="Arial" w:cs="Arial" w:hint="eastAsia"/>
                <w:sz w:val="22"/>
                <w:szCs w:val="22"/>
                <w:lang w:val="en-GB" w:eastAsia="ko-KR"/>
              </w:rPr>
              <w:t>two</w:t>
            </w:r>
            <w:r w:rsidRPr="000C0CCB">
              <w:rPr>
                <w:rFonts w:ascii="Arial" w:hAnsi="Arial" w:cs="Arial"/>
                <w:sz w:val="22"/>
                <w:szCs w:val="22"/>
                <w:lang w:val="en-GB"/>
              </w:rPr>
              <w:t xml:space="preserve"> requests that the Secretariat treated, together with draft decisions concerning each request. The Bureau is asked to decide on those requests through electronic consultation.</w:t>
            </w:r>
          </w:p>
          <w:p w14:paraId="13185BB8" w14:textId="09CDD5DE" w:rsidR="00EC6F8D" w:rsidRPr="000C0CCB" w:rsidRDefault="00EC6F8D" w:rsidP="008E01DE">
            <w:pPr>
              <w:pStyle w:val="Sansinterligne2"/>
              <w:spacing w:before="200" w:after="200"/>
              <w:jc w:val="both"/>
              <w:rPr>
                <w:rFonts w:ascii="Arial" w:eastAsia="Malgun Gothic" w:hAnsi="Arial" w:cs="Arial"/>
                <w:b/>
                <w:sz w:val="22"/>
                <w:szCs w:val="22"/>
                <w:lang w:val="en-GB" w:eastAsia="ko-KR"/>
              </w:rPr>
            </w:pPr>
            <w:r w:rsidRPr="000C0CCB">
              <w:rPr>
                <w:rFonts w:ascii="Arial" w:hAnsi="Arial" w:cs="Arial"/>
                <w:b/>
                <w:sz w:val="22"/>
                <w:szCs w:val="22"/>
                <w:lang w:val="en-GB"/>
              </w:rPr>
              <w:t xml:space="preserve">Decision required: </w:t>
            </w:r>
            <w:r w:rsidRPr="000C0CCB">
              <w:rPr>
                <w:rFonts w:ascii="Arial" w:hAnsi="Arial" w:cs="Arial"/>
                <w:bCs/>
                <w:sz w:val="22"/>
                <w:szCs w:val="22"/>
                <w:lang w:val="en-GB"/>
              </w:rPr>
              <w:t>paragraph</w:t>
            </w:r>
            <w:r w:rsidR="00D11E49" w:rsidRPr="000C0CCB">
              <w:rPr>
                <w:rFonts w:ascii="Arial" w:hAnsi="Arial" w:cs="Arial"/>
                <w:bCs/>
                <w:sz w:val="22"/>
                <w:szCs w:val="22"/>
                <w:lang w:val="en-GB"/>
              </w:rPr>
              <w:t> </w:t>
            </w:r>
            <w:r w:rsidR="008E01DE">
              <w:rPr>
                <w:rFonts w:ascii="Arial" w:eastAsia="Malgun Gothic" w:hAnsi="Arial" w:cs="Arial" w:hint="eastAsia"/>
                <w:bCs/>
                <w:sz w:val="22"/>
                <w:szCs w:val="22"/>
                <w:lang w:val="en-GB" w:eastAsia="ko-KR"/>
              </w:rPr>
              <w:t>7</w:t>
            </w:r>
          </w:p>
        </w:tc>
      </w:tr>
    </w:tbl>
    <w:p w14:paraId="52FC8A7C" w14:textId="12958F12" w:rsidR="0057439C" w:rsidRPr="000C0CCB" w:rsidRDefault="00655736" w:rsidP="0027466B">
      <w:pPr>
        <w:pStyle w:val="COMPara"/>
        <w:jc w:val="both"/>
      </w:pPr>
      <w:r w:rsidRPr="000C0CCB">
        <w:br w:type="page"/>
      </w:r>
      <w:r w:rsidR="00715AAA" w:rsidRPr="000C0CCB">
        <w:lastRenderedPageBreak/>
        <w:t xml:space="preserve">As stipulated in Article 20 of the Convention, </w:t>
      </w:r>
      <w:r w:rsidR="00EC7F35" w:rsidRPr="000C0CCB">
        <w:rPr>
          <w:rFonts w:eastAsia="Malgun Gothic" w:hint="eastAsia"/>
          <w:lang w:eastAsia="ko-KR"/>
        </w:rPr>
        <w:t>I</w:t>
      </w:r>
      <w:r w:rsidR="00715AAA" w:rsidRPr="000C0CCB">
        <w:t xml:space="preserve">nternational </w:t>
      </w:r>
      <w:r w:rsidR="00EC7F35" w:rsidRPr="000C0CCB">
        <w:rPr>
          <w:rFonts w:eastAsia="Malgun Gothic" w:hint="eastAsia"/>
          <w:lang w:eastAsia="ko-KR"/>
        </w:rPr>
        <w:t>A</w:t>
      </w:r>
      <w:r w:rsidR="00DA3BD4" w:rsidRPr="000C0CCB">
        <w:t xml:space="preserve">ssistance </w:t>
      </w:r>
      <w:r w:rsidR="00715AAA" w:rsidRPr="000C0CCB">
        <w:t xml:space="preserve">may be granted to States Parties for </w:t>
      </w:r>
      <w:r w:rsidR="000B12FB" w:rsidRPr="000C0CCB">
        <w:t>purpose</w:t>
      </w:r>
      <w:r w:rsidR="00DA3BD4" w:rsidRPr="000C0CCB">
        <w:t>s</w:t>
      </w:r>
      <w:r w:rsidR="000B12FB" w:rsidRPr="000C0CCB">
        <w:t xml:space="preserve"> </w:t>
      </w:r>
      <w:r w:rsidR="00BA1B1C">
        <w:t>relating to:</w:t>
      </w:r>
      <w:r w:rsidR="00BA1B1C" w:rsidRPr="000C0CCB">
        <w:t xml:space="preserve"> </w:t>
      </w:r>
      <w:r w:rsidR="00715AAA" w:rsidRPr="000C0CCB">
        <w:t>the safeguarding of the heritage inscribed on the List of Intangible Cultural Heritage in Need of Urgent Safeguarding</w:t>
      </w:r>
      <w:r w:rsidR="00BA1B1C">
        <w:t>;</w:t>
      </w:r>
      <w:r w:rsidR="00BA1B1C" w:rsidRPr="000C0CCB">
        <w:t xml:space="preserve"> </w:t>
      </w:r>
      <w:r w:rsidR="00715AAA" w:rsidRPr="000C0CCB">
        <w:t>the preparation of inventories in the sense of Articles 11 and 12 of the Convention, in support of programmes, projects and activities undertaken at the national, sub-regional and regional levels for the safeguarding of intangible cultural heritage</w:t>
      </w:r>
      <w:r w:rsidR="00BA1B1C">
        <w:t>;</w:t>
      </w:r>
      <w:r w:rsidR="00715AAA" w:rsidRPr="000C0CCB">
        <w:t xml:space="preserve"> and for any other purpose that the Committee may deem necessary. In conformity with paragraph 47 of the Operational Directives, </w:t>
      </w:r>
      <w:r w:rsidR="00BA1B1C">
        <w:t>I</w:t>
      </w:r>
      <w:r w:rsidR="00BA1B1C" w:rsidRPr="000C0CCB">
        <w:t xml:space="preserve">nternational </w:t>
      </w:r>
      <w:r w:rsidR="00BA1B1C">
        <w:t>A</w:t>
      </w:r>
      <w:r w:rsidR="00BA1B1C" w:rsidRPr="000C0CCB">
        <w:t xml:space="preserve">ssistance </w:t>
      </w:r>
      <w:r w:rsidR="00715AAA" w:rsidRPr="000C0CCB">
        <w:t>requests up to US$</w:t>
      </w:r>
      <w:r w:rsidR="00EC7F35" w:rsidRPr="000C0CCB">
        <w:rPr>
          <w:rFonts w:eastAsia="Malgun Gothic" w:hint="eastAsia"/>
          <w:lang w:eastAsia="ko-KR"/>
        </w:rPr>
        <w:t>100</w:t>
      </w:r>
      <w:r w:rsidR="00715AAA" w:rsidRPr="000C0CCB">
        <w:t>,000 (except requests for preparatory assistance) can be submitted at any time. Paragraph 49 further provi</w:t>
      </w:r>
      <w:r w:rsidR="00EC7F35" w:rsidRPr="000C0CCB">
        <w:t>des that requests up to US$</w:t>
      </w:r>
      <w:r w:rsidR="00EC7F35" w:rsidRPr="000C0CCB">
        <w:rPr>
          <w:rFonts w:eastAsia="Malgun Gothic" w:hint="eastAsia"/>
          <w:lang w:eastAsia="ko-KR"/>
        </w:rPr>
        <w:t>100</w:t>
      </w:r>
      <w:r w:rsidR="00715AAA" w:rsidRPr="000C0CCB">
        <w:t>,000 are examined and approved by the Bureau of the Committee.</w:t>
      </w:r>
    </w:p>
    <w:p w14:paraId="3D59930F" w14:textId="77777777" w:rsidR="00715AAA" w:rsidRPr="000C0CCB" w:rsidRDefault="00715AAA" w:rsidP="00715AAA">
      <w:pPr>
        <w:pStyle w:val="NoSpacing1"/>
        <w:keepNext/>
        <w:numPr>
          <w:ilvl w:val="0"/>
          <w:numId w:val="14"/>
        </w:numPr>
        <w:tabs>
          <w:tab w:val="left" w:pos="567"/>
        </w:tabs>
        <w:spacing w:before="360" w:after="240"/>
        <w:ind w:left="567" w:hanging="567"/>
        <w:jc w:val="both"/>
        <w:rPr>
          <w:rFonts w:ascii="Arial" w:hAnsi="Arial" w:cs="Arial"/>
          <w:b/>
          <w:lang w:val="en-GB"/>
        </w:rPr>
      </w:pPr>
      <w:r w:rsidRPr="000C0CCB">
        <w:rPr>
          <w:rFonts w:ascii="Arial" w:hAnsi="Arial" w:cs="Arial"/>
          <w:b/>
          <w:lang w:val="en-GB"/>
        </w:rPr>
        <w:t>Overview of the present requests</w:t>
      </w:r>
    </w:p>
    <w:p w14:paraId="306B8263" w14:textId="77777777" w:rsidR="00715AAA" w:rsidRPr="000C0CCB" w:rsidRDefault="00715AAA" w:rsidP="00715AAA">
      <w:pPr>
        <w:pStyle w:val="COMPara"/>
      </w:pPr>
      <w:r w:rsidRPr="000C0CCB">
        <w:t xml:space="preserve">The Bureau is asked to examine and decide on </w:t>
      </w:r>
      <w:r w:rsidR="00687395" w:rsidRPr="000C0CCB">
        <w:t xml:space="preserve">the following </w:t>
      </w:r>
      <w:r w:rsidR="00EC7F35" w:rsidRPr="000C0CCB">
        <w:rPr>
          <w:rFonts w:eastAsia="Malgun Gothic" w:hint="eastAsia"/>
          <w:lang w:eastAsia="ko-KR"/>
        </w:rPr>
        <w:t>two</w:t>
      </w:r>
      <w:r w:rsidRPr="000C0CCB">
        <w:t xml:space="preserve"> completed requests:</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1"/>
        <w:gridCol w:w="1294"/>
        <w:gridCol w:w="3587"/>
        <w:gridCol w:w="1254"/>
        <w:gridCol w:w="845"/>
      </w:tblGrid>
      <w:tr w:rsidR="00715AAA" w:rsidRPr="000C0CCB" w14:paraId="5345B3CC" w14:textId="77777777" w:rsidTr="00715AAA">
        <w:trPr>
          <w:cantSplit/>
          <w:tblHeader/>
        </w:trPr>
        <w:tc>
          <w:tcPr>
            <w:tcW w:w="1153" w:type="pct"/>
            <w:tcBorders>
              <w:top w:val="single" w:sz="4" w:space="0" w:color="auto"/>
              <w:bottom w:val="single" w:sz="4" w:space="0" w:color="auto"/>
              <w:right w:val="nil"/>
            </w:tcBorders>
            <w:shd w:val="clear" w:color="auto" w:fill="BFBFBF"/>
            <w:vAlign w:val="center"/>
          </w:tcPr>
          <w:p w14:paraId="2775E4EF" w14:textId="77777777" w:rsidR="00715AAA" w:rsidRPr="000C0CCB" w:rsidRDefault="00715AAA" w:rsidP="00051E6F">
            <w:pPr>
              <w:spacing w:before="120" w:after="120"/>
              <w:jc w:val="center"/>
              <w:rPr>
                <w:rFonts w:ascii="Arial" w:hAnsi="Arial" w:cs="Arial"/>
                <w:sz w:val="20"/>
                <w:szCs w:val="18"/>
                <w:lang w:val="en-GB"/>
              </w:rPr>
            </w:pPr>
            <w:r w:rsidRPr="000C0CCB">
              <w:rPr>
                <w:rFonts w:ascii="Arial" w:hAnsi="Arial" w:cs="Arial"/>
                <w:b/>
                <w:bCs/>
                <w:sz w:val="20"/>
                <w:szCs w:val="18"/>
                <w:lang w:val="en-GB" w:eastAsia="en-GB"/>
              </w:rPr>
              <w:t>Draft Decision</w:t>
            </w:r>
          </w:p>
        </w:tc>
        <w:tc>
          <w:tcPr>
            <w:tcW w:w="713" w:type="pct"/>
            <w:tcBorders>
              <w:top w:val="single" w:sz="4" w:space="0" w:color="auto"/>
              <w:left w:val="nil"/>
              <w:bottom w:val="single" w:sz="4" w:space="0" w:color="auto"/>
            </w:tcBorders>
            <w:shd w:val="clear" w:color="auto" w:fill="BFBFBF"/>
            <w:vAlign w:val="center"/>
          </w:tcPr>
          <w:p w14:paraId="70DC7DE9" w14:textId="77777777" w:rsidR="00715AAA" w:rsidRPr="000C0CCB" w:rsidRDefault="00715AAA" w:rsidP="00051E6F">
            <w:pPr>
              <w:spacing w:before="120" w:after="120"/>
              <w:jc w:val="center"/>
              <w:rPr>
                <w:rFonts w:ascii="Arial" w:hAnsi="Arial" w:cs="Arial"/>
                <w:sz w:val="20"/>
                <w:szCs w:val="18"/>
                <w:lang w:val="en-GB"/>
              </w:rPr>
            </w:pPr>
            <w:r w:rsidRPr="000C0CCB">
              <w:rPr>
                <w:rFonts w:ascii="Arial" w:hAnsi="Arial" w:cs="Arial"/>
                <w:b/>
                <w:bCs/>
                <w:sz w:val="20"/>
                <w:szCs w:val="18"/>
                <w:lang w:val="en-GB" w:eastAsia="en-GB"/>
              </w:rPr>
              <w:t>Requesting State</w:t>
            </w:r>
          </w:p>
        </w:tc>
        <w:tc>
          <w:tcPr>
            <w:tcW w:w="1977" w:type="pct"/>
            <w:tcBorders>
              <w:top w:val="single" w:sz="4" w:space="0" w:color="auto"/>
              <w:bottom w:val="single" w:sz="4" w:space="0" w:color="auto"/>
            </w:tcBorders>
            <w:shd w:val="clear" w:color="auto" w:fill="BFBFBF"/>
            <w:vAlign w:val="center"/>
          </w:tcPr>
          <w:p w14:paraId="55D752B9" w14:textId="77777777" w:rsidR="00715AAA" w:rsidRPr="000C0CCB" w:rsidRDefault="00715AAA" w:rsidP="00051E6F">
            <w:pPr>
              <w:spacing w:before="120" w:after="120"/>
              <w:jc w:val="center"/>
              <w:rPr>
                <w:rFonts w:ascii="Arial" w:hAnsi="Arial" w:cs="Arial"/>
                <w:sz w:val="20"/>
                <w:szCs w:val="18"/>
                <w:lang w:val="en-GB"/>
              </w:rPr>
            </w:pPr>
            <w:r w:rsidRPr="000C0CCB">
              <w:rPr>
                <w:rFonts w:ascii="Arial" w:hAnsi="Arial" w:cs="Arial"/>
                <w:b/>
                <w:bCs/>
                <w:sz w:val="20"/>
                <w:szCs w:val="18"/>
                <w:lang w:val="en-GB" w:eastAsia="en-GB"/>
              </w:rPr>
              <w:t>Title</w:t>
            </w:r>
          </w:p>
        </w:tc>
        <w:tc>
          <w:tcPr>
            <w:tcW w:w="691" w:type="pct"/>
            <w:tcBorders>
              <w:top w:val="single" w:sz="4" w:space="0" w:color="auto"/>
              <w:bottom w:val="single" w:sz="4" w:space="0" w:color="auto"/>
            </w:tcBorders>
            <w:shd w:val="clear" w:color="auto" w:fill="BFBFBF"/>
            <w:vAlign w:val="center"/>
          </w:tcPr>
          <w:p w14:paraId="408D5F72" w14:textId="77777777" w:rsidR="00715AAA" w:rsidRPr="000C0CCB" w:rsidRDefault="00715AAA" w:rsidP="00051E6F">
            <w:pPr>
              <w:spacing w:before="120" w:after="120"/>
              <w:jc w:val="center"/>
              <w:rPr>
                <w:rFonts w:ascii="Arial" w:hAnsi="Arial" w:cs="Arial"/>
                <w:b/>
                <w:bCs/>
                <w:sz w:val="20"/>
                <w:szCs w:val="18"/>
                <w:lang w:val="en-GB" w:eastAsia="en-GB"/>
              </w:rPr>
            </w:pPr>
            <w:r w:rsidRPr="000C0CCB">
              <w:rPr>
                <w:rFonts w:ascii="Arial" w:hAnsi="Arial" w:cs="Arial"/>
                <w:b/>
                <w:bCs/>
                <w:sz w:val="20"/>
                <w:szCs w:val="18"/>
                <w:lang w:val="en-GB" w:eastAsia="en-GB"/>
              </w:rPr>
              <w:t>Amount requested</w:t>
            </w:r>
          </w:p>
        </w:tc>
        <w:tc>
          <w:tcPr>
            <w:tcW w:w="466" w:type="pct"/>
            <w:tcBorders>
              <w:top w:val="single" w:sz="4" w:space="0" w:color="auto"/>
              <w:bottom w:val="single" w:sz="4" w:space="0" w:color="auto"/>
            </w:tcBorders>
            <w:shd w:val="clear" w:color="auto" w:fill="BFBFBF"/>
            <w:vAlign w:val="center"/>
          </w:tcPr>
          <w:p w14:paraId="0A9362E5" w14:textId="77777777" w:rsidR="00715AAA" w:rsidRPr="000C0CCB" w:rsidRDefault="00715AAA" w:rsidP="00051E6F">
            <w:pPr>
              <w:spacing w:before="120" w:after="120"/>
              <w:jc w:val="center"/>
              <w:rPr>
                <w:rFonts w:ascii="Arial" w:hAnsi="Arial" w:cs="Arial"/>
                <w:sz w:val="20"/>
                <w:szCs w:val="18"/>
                <w:lang w:val="en-GB"/>
              </w:rPr>
            </w:pPr>
            <w:r w:rsidRPr="000C0CCB">
              <w:rPr>
                <w:rFonts w:ascii="Arial" w:hAnsi="Arial" w:cs="Arial"/>
                <w:b/>
                <w:bCs/>
                <w:sz w:val="20"/>
                <w:szCs w:val="18"/>
                <w:lang w:val="en-GB" w:eastAsia="en-GB"/>
              </w:rPr>
              <w:t xml:space="preserve">File </w:t>
            </w:r>
            <w:r w:rsidR="00DA3BD4" w:rsidRPr="000C0CCB">
              <w:rPr>
                <w:rFonts w:ascii="Arial" w:hAnsi="Arial" w:cs="Arial"/>
                <w:b/>
                <w:bCs/>
                <w:sz w:val="20"/>
                <w:szCs w:val="18"/>
                <w:lang w:val="en-GB" w:eastAsia="en-GB"/>
              </w:rPr>
              <w:t>n</w:t>
            </w:r>
            <w:r w:rsidRPr="000C0CCB">
              <w:rPr>
                <w:rFonts w:ascii="Arial" w:hAnsi="Arial" w:cs="Arial"/>
                <w:b/>
                <w:bCs/>
                <w:sz w:val="20"/>
                <w:szCs w:val="18"/>
                <w:lang w:val="en-GB" w:eastAsia="en-GB"/>
              </w:rPr>
              <w:t>o.</w:t>
            </w:r>
          </w:p>
        </w:tc>
      </w:tr>
      <w:tr w:rsidR="00715AAA" w:rsidRPr="000C0CCB" w14:paraId="263D2281" w14:textId="77777777" w:rsidTr="00715AAA">
        <w:trPr>
          <w:cantSplit/>
          <w:tblHeader/>
        </w:trPr>
        <w:tc>
          <w:tcPr>
            <w:tcW w:w="1153" w:type="pct"/>
            <w:tcBorders>
              <w:top w:val="single" w:sz="4" w:space="0" w:color="auto"/>
              <w:bottom w:val="single" w:sz="4" w:space="0" w:color="auto"/>
              <w:right w:val="nil"/>
            </w:tcBorders>
            <w:shd w:val="clear" w:color="auto" w:fill="auto"/>
          </w:tcPr>
          <w:p w14:paraId="340F7353" w14:textId="0E9E6B3A" w:rsidR="00715AAA" w:rsidRPr="000C0CCB" w:rsidRDefault="00715AAA" w:rsidP="008E01DE">
            <w:pPr>
              <w:spacing w:before="120" w:after="120"/>
              <w:jc w:val="center"/>
              <w:rPr>
                <w:rFonts w:ascii="Arial" w:eastAsia="Malgun Gothic" w:hAnsi="Arial" w:cs="Arial"/>
                <w:bCs/>
                <w:sz w:val="20"/>
                <w:szCs w:val="20"/>
                <w:lang w:val="en-GB" w:eastAsia="ko-KR"/>
              </w:rPr>
            </w:pPr>
            <w:r w:rsidRPr="000C0CCB">
              <w:rPr>
                <w:rFonts w:ascii="Arial" w:hAnsi="Arial" w:cs="Arial"/>
                <w:bCs/>
                <w:color w:val="000000"/>
                <w:sz w:val="20"/>
                <w:szCs w:val="20"/>
                <w:lang w:val="en-GB" w:eastAsia="en-GB"/>
              </w:rPr>
              <w:t>1</w:t>
            </w:r>
            <w:r w:rsidR="00EC7F35" w:rsidRPr="000C0CCB">
              <w:rPr>
                <w:rFonts w:ascii="Arial" w:eastAsia="Malgun Gothic" w:hAnsi="Arial" w:cs="Arial" w:hint="eastAsia"/>
                <w:bCs/>
                <w:color w:val="000000"/>
                <w:sz w:val="20"/>
                <w:szCs w:val="20"/>
                <w:lang w:val="en-GB" w:eastAsia="ko-KR"/>
              </w:rPr>
              <w:t>2</w:t>
            </w:r>
            <w:r w:rsidRPr="000C0CCB">
              <w:rPr>
                <w:rFonts w:ascii="Arial" w:hAnsi="Arial" w:cs="Arial"/>
                <w:bCs/>
                <w:color w:val="000000"/>
                <w:sz w:val="20"/>
                <w:szCs w:val="20"/>
                <w:lang w:val="en-GB" w:eastAsia="en-GB"/>
              </w:rPr>
              <w:t>.COM 1.BUR </w:t>
            </w:r>
            <w:r w:rsidR="008E01DE">
              <w:rPr>
                <w:rFonts w:ascii="Arial" w:eastAsia="Malgun Gothic" w:hAnsi="Arial" w:cs="Arial" w:hint="eastAsia"/>
                <w:bCs/>
                <w:color w:val="000000"/>
                <w:sz w:val="20"/>
                <w:szCs w:val="20"/>
                <w:lang w:val="en-GB" w:eastAsia="ko-KR"/>
              </w:rPr>
              <w:t>2</w:t>
            </w:r>
            <w:r w:rsidRPr="000C0CCB">
              <w:rPr>
                <w:rFonts w:ascii="Arial" w:hAnsi="Arial" w:cs="Arial"/>
                <w:bCs/>
                <w:color w:val="000000"/>
                <w:sz w:val="20"/>
                <w:szCs w:val="20"/>
                <w:lang w:val="en-GB" w:eastAsia="en-GB"/>
              </w:rPr>
              <w:t>.</w:t>
            </w:r>
            <w:r w:rsidR="00EC7F35" w:rsidRPr="000C0CCB">
              <w:rPr>
                <w:rFonts w:ascii="Arial" w:eastAsia="Malgun Gothic" w:hAnsi="Arial" w:cs="Arial" w:hint="eastAsia"/>
                <w:bCs/>
                <w:color w:val="000000"/>
                <w:sz w:val="20"/>
                <w:szCs w:val="20"/>
                <w:lang w:val="en-GB" w:eastAsia="ko-KR"/>
              </w:rPr>
              <w:t>1</w:t>
            </w:r>
          </w:p>
        </w:tc>
        <w:tc>
          <w:tcPr>
            <w:tcW w:w="713" w:type="pct"/>
            <w:tcBorders>
              <w:top w:val="single" w:sz="4" w:space="0" w:color="auto"/>
              <w:left w:val="nil"/>
              <w:bottom w:val="single" w:sz="4" w:space="0" w:color="auto"/>
            </w:tcBorders>
            <w:shd w:val="clear" w:color="auto" w:fill="auto"/>
          </w:tcPr>
          <w:p w14:paraId="4FC8054D" w14:textId="77777777" w:rsidR="00715AAA" w:rsidRPr="000C0CCB" w:rsidRDefault="005A7127" w:rsidP="00051E6F">
            <w:pPr>
              <w:spacing w:before="120" w:after="120"/>
              <w:jc w:val="center"/>
              <w:rPr>
                <w:rFonts w:ascii="Arial" w:eastAsia="Malgun Gothic" w:hAnsi="Arial" w:cs="Arial"/>
                <w:bCs/>
                <w:sz w:val="20"/>
                <w:szCs w:val="20"/>
                <w:lang w:val="en-GB" w:eastAsia="ko-KR"/>
              </w:rPr>
            </w:pPr>
            <w:r w:rsidRPr="000C0CCB">
              <w:rPr>
                <w:rFonts w:ascii="Arial" w:eastAsia="Malgun Gothic" w:hAnsi="Arial" w:cs="Arial" w:hint="eastAsia"/>
                <w:sz w:val="20"/>
                <w:szCs w:val="20"/>
                <w:lang w:val="en-GB" w:eastAsia="ko-KR"/>
              </w:rPr>
              <w:t>Colombia</w:t>
            </w:r>
          </w:p>
        </w:tc>
        <w:tc>
          <w:tcPr>
            <w:tcW w:w="1977" w:type="pct"/>
            <w:tcBorders>
              <w:top w:val="single" w:sz="4" w:space="0" w:color="auto"/>
              <w:bottom w:val="single" w:sz="4" w:space="0" w:color="auto"/>
            </w:tcBorders>
            <w:shd w:val="clear" w:color="auto" w:fill="auto"/>
          </w:tcPr>
          <w:p w14:paraId="4780461F" w14:textId="6E8440B2" w:rsidR="00715AAA" w:rsidRPr="000C0CCB" w:rsidRDefault="005A7127" w:rsidP="00F46453">
            <w:pPr>
              <w:spacing w:before="120" w:after="120"/>
              <w:rPr>
                <w:rFonts w:ascii="Arial" w:hAnsi="Arial" w:cs="Arial"/>
                <w:sz w:val="20"/>
                <w:szCs w:val="20"/>
                <w:lang w:val="en-GB"/>
              </w:rPr>
            </w:pPr>
            <w:r w:rsidRPr="000C0CCB">
              <w:rPr>
                <w:rFonts w:ascii="Arial" w:hAnsi="Arial" w:cs="Arial"/>
                <w:sz w:val="20"/>
                <w:szCs w:val="20"/>
                <w:lang w:val="en-GB"/>
              </w:rPr>
              <w:t xml:space="preserve">Safeguarding of the Traditional Knowledge for the Protection of Sacred Natural Sites in the Territory of the Jaguars of </w:t>
            </w:r>
            <w:proofErr w:type="spellStart"/>
            <w:r w:rsidR="00F46453" w:rsidRPr="000C0CCB">
              <w:rPr>
                <w:rFonts w:ascii="Arial" w:hAnsi="Arial" w:cs="Arial"/>
                <w:sz w:val="20"/>
                <w:szCs w:val="20"/>
                <w:lang w:val="en-GB"/>
              </w:rPr>
              <w:t>Yurupar</w:t>
            </w:r>
            <w:r w:rsidR="00F46453">
              <w:rPr>
                <w:rFonts w:ascii="Arial" w:hAnsi="Arial" w:cs="Arial"/>
                <w:sz w:val="20"/>
                <w:szCs w:val="20"/>
                <w:lang w:val="en-GB"/>
              </w:rPr>
              <w:t>í</w:t>
            </w:r>
            <w:proofErr w:type="spellEnd"/>
            <w:r w:rsidRPr="000C0CCB">
              <w:rPr>
                <w:rFonts w:ascii="Arial" w:hAnsi="Arial" w:cs="Arial"/>
                <w:sz w:val="20"/>
                <w:szCs w:val="20"/>
                <w:lang w:val="en-GB"/>
              </w:rPr>
              <w:t>, Vaupes Province, Colombia</w:t>
            </w:r>
          </w:p>
        </w:tc>
        <w:tc>
          <w:tcPr>
            <w:tcW w:w="691" w:type="pct"/>
            <w:tcBorders>
              <w:top w:val="single" w:sz="4" w:space="0" w:color="auto"/>
              <w:bottom w:val="single" w:sz="4" w:space="0" w:color="auto"/>
            </w:tcBorders>
          </w:tcPr>
          <w:p w14:paraId="1F0EE35D" w14:textId="77777777" w:rsidR="00715AAA" w:rsidRPr="000C0CCB" w:rsidRDefault="00F2397C" w:rsidP="00051E6F">
            <w:pPr>
              <w:spacing w:before="120" w:after="120"/>
              <w:jc w:val="center"/>
              <w:rPr>
                <w:rFonts w:ascii="Arial" w:hAnsi="Arial" w:cs="Arial"/>
                <w:sz w:val="20"/>
                <w:szCs w:val="20"/>
                <w:lang w:val="en-GB"/>
              </w:rPr>
            </w:pPr>
            <w:r w:rsidRPr="000C0CCB">
              <w:rPr>
                <w:rFonts w:ascii="Arial" w:hAnsi="Arial" w:cs="Arial"/>
                <w:sz w:val="20"/>
                <w:szCs w:val="20"/>
                <w:lang w:val="en-GB"/>
              </w:rPr>
              <w:t>US$25,000</w:t>
            </w:r>
          </w:p>
        </w:tc>
        <w:tc>
          <w:tcPr>
            <w:tcW w:w="466" w:type="pct"/>
            <w:tcBorders>
              <w:top w:val="single" w:sz="4" w:space="0" w:color="auto"/>
              <w:bottom w:val="single" w:sz="4" w:space="0" w:color="auto"/>
            </w:tcBorders>
            <w:shd w:val="clear" w:color="auto" w:fill="auto"/>
          </w:tcPr>
          <w:p w14:paraId="193520EF" w14:textId="77777777" w:rsidR="00715AAA" w:rsidRPr="000C0CCB" w:rsidRDefault="00F2397C" w:rsidP="005A7127">
            <w:pPr>
              <w:spacing w:before="120" w:after="120"/>
              <w:jc w:val="center"/>
              <w:rPr>
                <w:rFonts w:ascii="Arial" w:eastAsia="Malgun Gothic" w:hAnsi="Arial" w:cs="Arial"/>
                <w:bCs/>
                <w:sz w:val="20"/>
                <w:szCs w:val="20"/>
                <w:lang w:val="en-GB" w:eastAsia="ko-KR"/>
              </w:rPr>
            </w:pPr>
            <w:r w:rsidRPr="000C0CCB">
              <w:rPr>
                <w:rFonts w:ascii="Arial" w:hAnsi="Arial" w:cs="Arial"/>
                <w:bCs/>
                <w:sz w:val="20"/>
                <w:szCs w:val="20"/>
                <w:lang w:val="en-GB" w:eastAsia="en-GB"/>
              </w:rPr>
              <w:t>01</w:t>
            </w:r>
            <w:r w:rsidR="005A7127" w:rsidRPr="000C0CCB">
              <w:rPr>
                <w:rFonts w:ascii="Arial" w:eastAsia="Malgun Gothic" w:hAnsi="Arial" w:cs="Arial" w:hint="eastAsia"/>
                <w:bCs/>
                <w:sz w:val="20"/>
                <w:szCs w:val="20"/>
                <w:lang w:val="en-GB" w:eastAsia="ko-KR"/>
              </w:rPr>
              <w:t>224</w:t>
            </w:r>
          </w:p>
        </w:tc>
      </w:tr>
      <w:tr w:rsidR="00316BC0" w:rsidRPr="000C0CCB" w14:paraId="4359200F" w14:textId="77777777" w:rsidTr="00715AAA">
        <w:trPr>
          <w:cantSplit/>
          <w:tblHeader/>
        </w:trPr>
        <w:tc>
          <w:tcPr>
            <w:tcW w:w="1153" w:type="pct"/>
            <w:tcBorders>
              <w:top w:val="single" w:sz="4" w:space="0" w:color="auto"/>
              <w:bottom w:val="single" w:sz="4" w:space="0" w:color="auto"/>
              <w:right w:val="nil"/>
            </w:tcBorders>
            <w:shd w:val="clear" w:color="auto" w:fill="auto"/>
          </w:tcPr>
          <w:p w14:paraId="126172C0" w14:textId="62B2E872" w:rsidR="00316BC0" w:rsidRPr="000C0CCB" w:rsidRDefault="00316BC0" w:rsidP="008E01DE">
            <w:pPr>
              <w:spacing w:before="120" w:after="120"/>
              <w:jc w:val="center"/>
              <w:rPr>
                <w:rFonts w:ascii="Arial" w:hAnsi="Arial" w:cs="Arial"/>
                <w:bCs/>
                <w:sz w:val="20"/>
                <w:szCs w:val="20"/>
                <w:lang w:val="en-GB" w:eastAsia="en-GB"/>
              </w:rPr>
            </w:pPr>
            <w:r w:rsidRPr="000C0CCB">
              <w:rPr>
                <w:rFonts w:ascii="Arial" w:hAnsi="Arial" w:cs="Arial"/>
                <w:bCs/>
                <w:sz w:val="20"/>
                <w:szCs w:val="20"/>
                <w:lang w:val="en-GB" w:eastAsia="en-GB"/>
              </w:rPr>
              <w:t>1</w:t>
            </w:r>
            <w:r w:rsidR="00EC7F35" w:rsidRPr="000C0CCB">
              <w:rPr>
                <w:rFonts w:ascii="Arial" w:eastAsia="Malgun Gothic" w:hAnsi="Arial" w:cs="Arial" w:hint="eastAsia"/>
                <w:bCs/>
                <w:sz w:val="20"/>
                <w:szCs w:val="20"/>
                <w:lang w:val="en-GB" w:eastAsia="ko-KR"/>
              </w:rPr>
              <w:t>2</w:t>
            </w:r>
            <w:r w:rsidRPr="000C0CCB">
              <w:rPr>
                <w:rFonts w:ascii="Arial" w:hAnsi="Arial" w:cs="Arial"/>
                <w:bCs/>
                <w:sz w:val="20"/>
                <w:szCs w:val="20"/>
                <w:lang w:val="en-GB" w:eastAsia="en-GB"/>
              </w:rPr>
              <w:t>.COM 1.BUR </w:t>
            </w:r>
            <w:r w:rsidR="008E01DE">
              <w:rPr>
                <w:rFonts w:ascii="Arial" w:eastAsia="Malgun Gothic" w:hAnsi="Arial" w:cs="Arial" w:hint="eastAsia"/>
                <w:bCs/>
                <w:sz w:val="20"/>
                <w:szCs w:val="20"/>
                <w:lang w:val="en-GB" w:eastAsia="ko-KR"/>
              </w:rPr>
              <w:t>2</w:t>
            </w:r>
            <w:r w:rsidRPr="000C0CCB">
              <w:rPr>
                <w:rFonts w:ascii="Arial" w:hAnsi="Arial" w:cs="Arial"/>
                <w:bCs/>
                <w:sz w:val="20"/>
                <w:szCs w:val="20"/>
                <w:lang w:val="en-GB" w:eastAsia="en-GB"/>
              </w:rPr>
              <w:t>.2</w:t>
            </w:r>
          </w:p>
        </w:tc>
        <w:tc>
          <w:tcPr>
            <w:tcW w:w="713" w:type="pct"/>
            <w:tcBorders>
              <w:top w:val="single" w:sz="4" w:space="0" w:color="auto"/>
              <w:left w:val="nil"/>
              <w:bottom w:val="single" w:sz="4" w:space="0" w:color="auto"/>
            </w:tcBorders>
            <w:shd w:val="clear" w:color="auto" w:fill="auto"/>
          </w:tcPr>
          <w:p w14:paraId="3F7BF8F5" w14:textId="77777777" w:rsidR="00316BC0" w:rsidRPr="000C0CCB" w:rsidRDefault="005A7127" w:rsidP="00051E6F">
            <w:pPr>
              <w:spacing w:before="120" w:after="120"/>
              <w:jc w:val="center"/>
              <w:rPr>
                <w:rFonts w:ascii="Arial" w:eastAsia="Malgun Gothic" w:hAnsi="Arial" w:cs="Arial"/>
                <w:sz w:val="20"/>
                <w:szCs w:val="20"/>
                <w:lang w:val="en-GB" w:eastAsia="ko-KR"/>
              </w:rPr>
            </w:pPr>
            <w:r w:rsidRPr="000C0CCB">
              <w:rPr>
                <w:rFonts w:ascii="Arial" w:eastAsia="Malgun Gothic" w:hAnsi="Arial" w:cs="Arial" w:hint="eastAsia"/>
                <w:sz w:val="20"/>
                <w:szCs w:val="20"/>
                <w:lang w:val="en-GB" w:eastAsia="ko-KR"/>
              </w:rPr>
              <w:t>Uganda</w:t>
            </w:r>
          </w:p>
        </w:tc>
        <w:tc>
          <w:tcPr>
            <w:tcW w:w="1977" w:type="pct"/>
            <w:tcBorders>
              <w:top w:val="single" w:sz="4" w:space="0" w:color="auto"/>
              <w:bottom w:val="single" w:sz="4" w:space="0" w:color="auto"/>
            </w:tcBorders>
            <w:shd w:val="clear" w:color="auto" w:fill="auto"/>
          </w:tcPr>
          <w:p w14:paraId="120A943E" w14:textId="29E17474" w:rsidR="00316BC0" w:rsidRPr="000C0CCB" w:rsidRDefault="005A7127" w:rsidP="00BA1B1C">
            <w:pPr>
              <w:spacing w:before="120" w:after="120"/>
              <w:rPr>
                <w:rFonts w:ascii="Arial" w:hAnsi="Arial" w:cs="Arial"/>
                <w:sz w:val="20"/>
                <w:szCs w:val="20"/>
                <w:lang w:val="en-GB"/>
              </w:rPr>
            </w:pPr>
            <w:r w:rsidRPr="000C0CCB">
              <w:rPr>
                <w:rFonts w:ascii="Arial" w:hAnsi="Arial" w:cs="Arial"/>
                <w:sz w:val="20"/>
                <w:szCs w:val="20"/>
                <w:lang w:val="en-GB"/>
              </w:rPr>
              <w:t>Promoting intangible cultural heritage education in institutions of higher learning in Uganda</w:t>
            </w:r>
          </w:p>
        </w:tc>
        <w:tc>
          <w:tcPr>
            <w:tcW w:w="691" w:type="pct"/>
            <w:tcBorders>
              <w:top w:val="single" w:sz="4" w:space="0" w:color="auto"/>
              <w:bottom w:val="single" w:sz="4" w:space="0" w:color="auto"/>
            </w:tcBorders>
          </w:tcPr>
          <w:p w14:paraId="3AE5BBB5" w14:textId="77777777" w:rsidR="00316BC0" w:rsidRPr="000C0CCB" w:rsidRDefault="005A7127" w:rsidP="005A7127">
            <w:pPr>
              <w:spacing w:before="120" w:after="120"/>
              <w:jc w:val="center"/>
              <w:rPr>
                <w:rFonts w:ascii="Arial" w:eastAsia="Malgun Gothic" w:hAnsi="Arial" w:cs="Arial"/>
                <w:sz w:val="20"/>
                <w:szCs w:val="20"/>
                <w:lang w:val="en-GB" w:eastAsia="ko-KR"/>
              </w:rPr>
            </w:pPr>
            <w:r w:rsidRPr="000C0CCB">
              <w:rPr>
                <w:rFonts w:ascii="Arial" w:hAnsi="Arial" w:cs="Arial"/>
                <w:sz w:val="20"/>
                <w:szCs w:val="20"/>
                <w:lang w:val="en-GB"/>
              </w:rPr>
              <w:t>US$</w:t>
            </w:r>
            <w:r w:rsidRPr="000C0CCB">
              <w:rPr>
                <w:rFonts w:ascii="Arial" w:eastAsia="Malgun Gothic" w:hAnsi="Arial" w:cs="Arial" w:hint="eastAsia"/>
                <w:sz w:val="20"/>
                <w:szCs w:val="20"/>
                <w:lang w:val="en-GB" w:eastAsia="ko-KR"/>
              </w:rPr>
              <w:t>97</w:t>
            </w:r>
            <w:r w:rsidR="00F2397C" w:rsidRPr="000C0CCB">
              <w:rPr>
                <w:rFonts w:ascii="Arial" w:hAnsi="Arial" w:cs="Arial"/>
                <w:sz w:val="20"/>
                <w:szCs w:val="20"/>
                <w:lang w:val="en-GB"/>
              </w:rPr>
              <w:t>,</w:t>
            </w:r>
            <w:r w:rsidRPr="000C0CCB">
              <w:rPr>
                <w:rFonts w:ascii="Arial" w:eastAsia="Malgun Gothic" w:hAnsi="Arial" w:cs="Arial" w:hint="eastAsia"/>
                <w:sz w:val="20"/>
                <w:szCs w:val="20"/>
                <w:lang w:val="en-GB" w:eastAsia="ko-KR"/>
              </w:rPr>
              <w:t>582</w:t>
            </w:r>
          </w:p>
        </w:tc>
        <w:tc>
          <w:tcPr>
            <w:tcW w:w="466" w:type="pct"/>
            <w:tcBorders>
              <w:top w:val="single" w:sz="4" w:space="0" w:color="auto"/>
              <w:bottom w:val="single" w:sz="4" w:space="0" w:color="auto"/>
            </w:tcBorders>
            <w:shd w:val="clear" w:color="auto" w:fill="auto"/>
          </w:tcPr>
          <w:p w14:paraId="1A5ED68A" w14:textId="77777777" w:rsidR="00316BC0" w:rsidRPr="000C0CCB" w:rsidRDefault="00F2397C" w:rsidP="005A7127">
            <w:pPr>
              <w:spacing w:before="120" w:after="120"/>
              <w:jc w:val="center"/>
              <w:rPr>
                <w:rFonts w:ascii="Arial" w:eastAsia="Malgun Gothic" w:hAnsi="Arial" w:cs="Arial"/>
                <w:bCs/>
                <w:sz w:val="20"/>
                <w:szCs w:val="20"/>
                <w:lang w:val="en-GB" w:eastAsia="ko-KR"/>
              </w:rPr>
            </w:pPr>
            <w:r w:rsidRPr="000C0CCB">
              <w:rPr>
                <w:rFonts w:ascii="Arial" w:hAnsi="Arial" w:cs="Arial"/>
                <w:bCs/>
                <w:sz w:val="20"/>
                <w:szCs w:val="20"/>
                <w:lang w:val="en-GB" w:eastAsia="en-GB"/>
              </w:rPr>
              <w:t>01</w:t>
            </w:r>
            <w:r w:rsidR="005A7127" w:rsidRPr="000C0CCB">
              <w:rPr>
                <w:rFonts w:ascii="Arial" w:eastAsia="Malgun Gothic" w:hAnsi="Arial" w:cs="Arial" w:hint="eastAsia"/>
                <w:bCs/>
                <w:sz w:val="20"/>
                <w:szCs w:val="20"/>
                <w:lang w:val="en-GB" w:eastAsia="ko-KR"/>
              </w:rPr>
              <w:t>310</w:t>
            </w:r>
          </w:p>
        </w:tc>
      </w:tr>
    </w:tbl>
    <w:p w14:paraId="4D2FB491" w14:textId="66351A9C" w:rsidR="0057439C" w:rsidRPr="000C0CCB" w:rsidRDefault="00BC3332" w:rsidP="005D1DA8">
      <w:pPr>
        <w:pStyle w:val="COMPara"/>
        <w:spacing w:before="120"/>
        <w:jc w:val="both"/>
        <w:rPr>
          <w:rStyle w:val="hps"/>
        </w:rPr>
      </w:pPr>
      <w:r w:rsidRPr="000C0CCB">
        <w:t>In conformity with paragraph 48 of the Operational Directives, the Secretariat assessed the completeness of the requests. However, considering the</w:t>
      </w:r>
      <w:r w:rsidR="00C93BF2" w:rsidRPr="000C0CCB">
        <w:t xml:space="preserve"> </w:t>
      </w:r>
      <w:r w:rsidRPr="000C0CCB">
        <w:t xml:space="preserve">importance of </w:t>
      </w:r>
      <w:r w:rsidR="00BA1B1C">
        <w:t>I</w:t>
      </w:r>
      <w:r w:rsidR="00BA1B1C" w:rsidRPr="000C0CCB">
        <w:t xml:space="preserve">nternational </w:t>
      </w:r>
      <w:r w:rsidR="00BA1B1C">
        <w:t>A</w:t>
      </w:r>
      <w:r w:rsidR="00BA1B1C" w:rsidRPr="000C0CCB">
        <w:t xml:space="preserve">ssistance </w:t>
      </w:r>
      <w:r w:rsidR="00BA1B1C">
        <w:t>for</w:t>
      </w:r>
      <w:r w:rsidR="00BA1B1C" w:rsidRPr="000C0CCB">
        <w:t xml:space="preserve"> </w:t>
      </w:r>
      <w:r w:rsidRPr="000C0CCB">
        <w:t xml:space="preserve">achieving the Convention’s purpose of international cooperation, the Secretariat </w:t>
      </w:r>
      <w:r w:rsidR="00C93BF2" w:rsidRPr="000C0CCB">
        <w:t xml:space="preserve">provided support to </w:t>
      </w:r>
      <w:r w:rsidR="005D1DA8" w:rsidRPr="000C0CCB">
        <w:t>one of the two</w:t>
      </w:r>
      <w:r w:rsidR="00C93BF2" w:rsidRPr="000C0CCB">
        <w:t xml:space="preserve"> requesting States in </w:t>
      </w:r>
      <w:r w:rsidR="00C93BF2" w:rsidRPr="000C0CCB">
        <w:rPr>
          <w:rStyle w:val="hps"/>
        </w:rPr>
        <w:t xml:space="preserve">improving </w:t>
      </w:r>
      <w:r w:rsidR="005D1DA8" w:rsidRPr="000C0CCB">
        <w:rPr>
          <w:rStyle w:val="hps"/>
        </w:rPr>
        <w:t xml:space="preserve">its </w:t>
      </w:r>
      <w:r w:rsidR="00C93BF2" w:rsidRPr="000C0CCB">
        <w:rPr>
          <w:rStyle w:val="hps"/>
        </w:rPr>
        <w:t xml:space="preserve">request through </w:t>
      </w:r>
      <w:r w:rsidR="007B5F2D">
        <w:rPr>
          <w:rStyle w:val="hps"/>
        </w:rPr>
        <w:t xml:space="preserve">a </w:t>
      </w:r>
      <w:r w:rsidR="00C93BF2" w:rsidRPr="000C0CCB">
        <w:rPr>
          <w:rStyle w:val="hps"/>
        </w:rPr>
        <w:t xml:space="preserve">comprehensive and detailed letter </w:t>
      </w:r>
      <w:r w:rsidR="00BA1B1C">
        <w:rPr>
          <w:rStyle w:val="hps"/>
        </w:rPr>
        <w:t>that indicated that information was</w:t>
      </w:r>
      <w:r w:rsidR="00BA1B1C" w:rsidRPr="000C0CCB">
        <w:rPr>
          <w:rStyle w:val="hps"/>
        </w:rPr>
        <w:t xml:space="preserve"> </w:t>
      </w:r>
      <w:r w:rsidR="00C93BF2" w:rsidRPr="000C0CCB">
        <w:rPr>
          <w:rStyle w:val="hps"/>
        </w:rPr>
        <w:t>missing or insufficient</w:t>
      </w:r>
      <w:r w:rsidR="00BA1B1C">
        <w:rPr>
          <w:rStyle w:val="hps"/>
        </w:rPr>
        <w:t>.</w:t>
      </w:r>
      <w:r w:rsidR="005D1DA8" w:rsidRPr="000C0CCB">
        <w:rPr>
          <w:rStyle w:val="hps"/>
        </w:rPr>
        <w:t xml:space="preserve"> </w:t>
      </w:r>
      <w:r w:rsidR="00BA1B1C">
        <w:rPr>
          <w:rStyle w:val="hps"/>
          <w:rFonts w:eastAsia="SimSun"/>
          <w:snapToGrid/>
          <w:lang w:eastAsia="zh-CN"/>
        </w:rPr>
        <w:t>T</w:t>
      </w:r>
      <w:r w:rsidR="005D1DA8" w:rsidRPr="000C0CCB">
        <w:rPr>
          <w:rStyle w:val="hps"/>
          <w:rFonts w:eastAsia="SimSun"/>
          <w:snapToGrid/>
          <w:lang w:eastAsia="zh-CN"/>
        </w:rPr>
        <w:t xml:space="preserve">he </w:t>
      </w:r>
      <w:r w:rsidR="00041D00">
        <w:rPr>
          <w:rStyle w:val="hps"/>
          <w:rFonts w:eastAsia="Malgun Gothic" w:hint="eastAsia"/>
          <w:snapToGrid/>
          <w:lang w:eastAsia="ko-KR"/>
        </w:rPr>
        <w:t>other</w:t>
      </w:r>
      <w:r w:rsidR="005D1DA8" w:rsidRPr="000C0CCB">
        <w:rPr>
          <w:rStyle w:val="hps"/>
          <w:rFonts w:eastAsia="SimSun"/>
          <w:snapToGrid/>
          <w:lang w:eastAsia="zh-CN"/>
        </w:rPr>
        <w:t xml:space="preserve"> </w:t>
      </w:r>
      <w:r w:rsidR="00BA1B1C">
        <w:rPr>
          <w:rStyle w:val="hps"/>
          <w:rFonts w:eastAsia="SimSun"/>
          <w:snapToGrid/>
          <w:lang w:eastAsia="zh-CN"/>
        </w:rPr>
        <w:t>request was</w:t>
      </w:r>
      <w:r w:rsidR="005D1DA8" w:rsidRPr="000C0CCB">
        <w:rPr>
          <w:rStyle w:val="hps"/>
          <w:rFonts w:eastAsia="SimSun"/>
          <w:snapToGrid/>
          <w:lang w:eastAsia="zh-CN"/>
        </w:rPr>
        <w:t xml:space="preserve"> considered complete from the outset.</w:t>
      </w:r>
    </w:p>
    <w:p w14:paraId="3A2F05B4" w14:textId="1E4AC05F" w:rsidR="00BC3332" w:rsidRPr="000C0CCB" w:rsidRDefault="000B12FB" w:rsidP="007252AF">
      <w:pPr>
        <w:pStyle w:val="COMPara"/>
        <w:jc w:val="both"/>
      </w:pPr>
      <w:r w:rsidRPr="000C0CCB">
        <w:t>The r</w:t>
      </w:r>
      <w:r w:rsidR="00BC3332" w:rsidRPr="000C0CCB">
        <w:t xml:space="preserve">equests </w:t>
      </w:r>
      <w:r w:rsidRPr="000C0CCB">
        <w:t xml:space="preserve">under question </w:t>
      </w:r>
      <w:r w:rsidR="00BC3332" w:rsidRPr="000C0CCB">
        <w:t xml:space="preserve">are available online for the Bureau’s consultation, in English and French, at </w:t>
      </w:r>
      <w:hyperlink r:id="rId9" w:history="1">
        <w:r w:rsidR="00D255BC" w:rsidRPr="00E25EA4">
          <w:rPr>
            <w:rStyle w:val="Hyperlink"/>
            <w:rFonts w:eastAsia="SimSun"/>
            <w:snapToGrid/>
            <w:lang w:eastAsia="zh-CN"/>
          </w:rPr>
          <w:t>http://www.unesco.org/culture/ich/en/1</w:t>
        </w:r>
        <w:r w:rsidR="00D255BC" w:rsidRPr="00E25EA4">
          <w:rPr>
            <w:rStyle w:val="Hyperlink"/>
            <w:rFonts w:eastAsia="Malgun Gothic" w:hint="eastAsia"/>
            <w:snapToGrid/>
            <w:lang w:eastAsia="ko-KR"/>
          </w:rPr>
          <w:t>2</w:t>
        </w:r>
        <w:r w:rsidR="00D255BC" w:rsidRPr="00E25EA4">
          <w:rPr>
            <w:rStyle w:val="Hyperlink"/>
            <w:rFonts w:eastAsia="SimSun"/>
            <w:snapToGrid/>
            <w:lang w:eastAsia="zh-CN"/>
          </w:rPr>
          <w:t>.co</w:t>
        </w:r>
        <w:bookmarkStart w:id="0" w:name="_GoBack"/>
        <w:bookmarkEnd w:id="0"/>
        <w:r w:rsidR="00D255BC" w:rsidRPr="00E25EA4">
          <w:rPr>
            <w:rStyle w:val="Hyperlink"/>
            <w:rFonts w:eastAsia="SimSun"/>
            <w:snapToGrid/>
            <w:lang w:eastAsia="zh-CN"/>
          </w:rPr>
          <w:t>m</w:t>
        </w:r>
        <w:r w:rsidR="00D255BC" w:rsidRPr="00E25EA4">
          <w:rPr>
            <w:rStyle w:val="Hyperlink"/>
            <w:rFonts w:eastAsia="SimSun"/>
            <w:snapToGrid/>
            <w:lang w:eastAsia="zh-CN"/>
          </w:rPr>
          <w:t>-bureau</w:t>
        </w:r>
      </w:hyperlink>
      <w:r w:rsidR="00BC3332" w:rsidRPr="00E25EA4">
        <w:t>,</w:t>
      </w:r>
      <w:r w:rsidR="00BC3332" w:rsidRPr="000C0CCB">
        <w:t xml:space="preserve"> together with the preceding versions</w:t>
      </w:r>
      <w:r w:rsidR="0000304D" w:rsidRPr="000C0CCB">
        <w:t xml:space="preserve"> </w:t>
      </w:r>
      <w:r w:rsidR="00BC3332" w:rsidRPr="000C0CCB">
        <w:t>and the Secretariat’s letter requesting additional information.</w:t>
      </w:r>
      <w:r w:rsidRPr="000C0CCB">
        <w:t xml:space="preserve"> The following table </w:t>
      </w:r>
      <w:r w:rsidR="00050C63" w:rsidRPr="000C0CCB">
        <w:t>summari</w:t>
      </w:r>
      <w:r w:rsidR="00DA3BD4" w:rsidRPr="000C0CCB">
        <w:t>z</w:t>
      </w:r>
      <w:r w:rsidR="00050C63" w:rsidRPr="000C0CCB">
        <w:t>es the history of the revisions that took place to prepare the request</w:t>
      </w:r>
      <w:r w:rsidR="005D1DA8" w:rsidRPr="000C0CCB">
        <w:t>s</w:t>
      </w:r>
      <w:r w:rsidR="00050C63" w:rsidRPr="000C0CCB">
        <w:t xml:space="preserve"> put forward for examination by the Bureau.</w:t>
      </w:r>
    </w:p>
    <w:tbl>
      <w:tblPr>
        <w:tblW w:w="4650" w:type="pc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6781"/>
      </w:tblGrid>
      <w:tr w:rsidR="00BC3332" w:rsidRPr="00066385" w14:paraId="748259DD" w14:textId="77777777" w:rsidTr="000D1F61">
        <w:trPr>
          <w:cantSplit/>
          <w:tblHeader/>
        </w:trPr>
        <w:tc>
          <w:tcPr>
            <w:tcW w:w="2371" w:type="dxa"/>
            <w:shd w:val="clear" w:color="auto" w:fill="D9D9D9"/>
          </w:tcPr>
          <w:p w14:paraId="38FA9ADD" w14:textId="77777777" w:rsidR="00BC3332" w:rsidRPr="000C0CCB" w:rsidRDefault="00687395" w:rsidP="00490EB6">
            <w:pPr>
              <w:pStyle w:val="DocMain"/>
              <w:keepNext/>
              <w:tabs>
                <w:tab w:val="left" w:pos="567"/>
              </w:tabs>
              <w:spacing w:before="120" w:after="120"/>
              <w:ind w:left="0" w:firstLine="0"/>
              <w:jc w:val="left"/>
              <w:rPr>
                <w:b/>
                <w:bCs/>
                <w:sz w:val="20"/>
                <w:szCs w:val="18"/>
                <w:lang w:val="en-GB"/>
              </w:rPr>
            </w:pPr>
            <w:r w:rsidRPr="000C0CCB">
              <w:rPr>
                <w:b/>
                <w:bCs/>
                <w:sz w:val="20"/>
                <w:szCs w:val="18"/>
                <w:lang w:val="en-GB"/>
              </w:rPr>
              <w:t xml:space="preserve">Requesting </w:t>
            </w:r>
            <w:r w:rsidR="00BC3332" w:rsidRPr="000C0CCB">
              <w:rPr>
                <w:b/>
                <w:bCs/>
                <w:sz w:val="20"/>
                <w:szCs w:val="18"/>
                <w:lang w:val="en-GB"/>
              </w:rPr>
              <w:t>State and file</w:t>
            </w:r>
            <w:r w:rsidR="000B12FB" w:rsidRPr="000C0CCB">
              <w:rPr>
                <w:b/>
                <w:bCs/>
                <w:sz w:val="20"/>
                <w:szCs w:val="18"/>
                <w:lang w:val="en-GB"/>
              </w:rPr>
              <w:t xml:space="preserve"> </w:t>
            </w:r>
            <w:r w:rsidR="004E5743" w:rsidRPr="000C0CCB">
              <w:rPr>
                <w:b/>
                <w:bCs/>
                <w:sz w:val="20"/>
                <w:szCs w:val="18"/>
                <w:lang w:val="en-GB"/>
              </w:rPr>
              <w:t>n</w:t>
            </w:r>
            <w:r w:rsidR="000B12FB" w:rsidRPr="000C0CCB">
              <w:rPr>
                <w:b/>
                <w:bCs/>
                <w:sz w:val="20"/>
                <w:szCs w:val="18"/>
                <w:lang w:val="en-GB"/>
              </w:rPr>
              <w:t>o.</w:t>
            </w:r>
          </w:p>
        </w:tc>
        <w:tc>
          <w:tcPr>
            <w:tcW w:w="6746" w:type="dxa"/>
            <w:shd w:val="clear" w:color="auto" w:fill="D9D9D9"/>
          </w:tcPr>
          <w:p w14:paraId="0113ED46" w14:textId="77777777" w:rsidR="00BC3332" w:rsidRPr="000C0CCB" w:rsidRDefault="00BC3332" w:rsidP="00490EB6">
            <w:pPr>
              <w:pStyle w:val="DocMain"/>
              <w:keepNext/>
              <w:tabs>
                <w:tab w:val="left" w:pos="567"/>
              </w:tabs>
              <w:spacing w:before="120" w:after="120"/>
              <w:ind w:left="0" w:firstLine="0"/>
              <w:rPr>
                <w:b/>
                <w:bCs/>
                <w:sz w:val="20"/>
                <w:szCs w:val="18"/>
                <w:lang w:val="en-GB"/>
              </w:rPr>
            </w:pPr>
            <w:r w:rsidRPr="000C0CCB">
              <w:rPr>
                <w:b/>
                <w:bCs/>
                <w:sz w:val="20"/>
                <w:szCs w:val="18"/>
                <w:lang w:val="en-GB"/>
              </w:rPr>
              <w:t>History of the request to be examined by the Bureau</w:t>
            </w:r>
          </w:p>
        </w:tc>
      </w:tr>
      <w:tr w:rsidR="00BC3332" w:rsidRPr="00066385" w14:paraId="70EA3446" w14:textId="77777777" w:rsidTr="000D1F61">
        <w:trPr>
          <w:cantSplit/>
        </w:trPr>
        <w:tc>
          <w:tcPr>
            <w:tcW w:w="2371" w:type="dxa"/>
            <w:shd w:val="clear" w:color="auto" w:fill="auto"/>
          </w:tcPr>
          <w:p w14:paraId="47BE5F68" w14:textId="77777777" w:rsidR="00BC3332" w:rsidRPr="000C0CCB" w:rsidRDefault="000751F9" w:rsidP="00490EB6">
            <w:pPr>
              <w:pStyle w:val="DocMain"/>
              <w:keepNext/>
              <w:tabs>
                <w:tab w:val="left" w:pos="567"/>
              </w:tabs>
              <w:spacing w:before="120" w:after="120"/>
              <w:ind w:left="0" w:firstLine="0"/>
              <w:jc w:val="left"/>
              <w:rPr>
                <w:rFonts w:eastAsia="Malgun Gothic"/>
                <w:sz w:val="20"/>
                <w:szCs w:val="18"/>
                <w:lang w:val="en-GB" w:eastAsia="ko-KR"/>
              </w:rPr>
            </w:pPr>
            <w:r w:rsidRPr="000C0CCB">
              <w:rPr>
                <w:rFonts w:eastAsia="Malgun Gothic" w:hint="eastAsia"/>
                <w:sz w:val="20"/>
                <w:szCs w:val="18"/>
                <w:lang w:val="en-GB" w:eastAsia="ko-KR"/>
              </w:rPr>
              <w:t>Colombia</w:t>
            </w:r>
            <w:r w:rsidR="00BC3332" w:rsidRPr="000C0CCB">
              <w:rPr>
                <w:sz w:val="20"/>
                <w:szCs w:val="18"/>
                <w:lang w:val="en-GB"/>
              </w:rPr>
              <w:br/>
            </w:r>
            <w:r w:rsidRPr="000C0CCB">
              <w:rPr>
                <w:bCs/>
                <w:sz w:val="20"/>
                <w:szCs w:val="20"/>
                <w:lang w:val="en-GB" w:eastAsia="en-GB"/>
              </w:rPr>
              <w:t>01</w:t>
            </w:r>
            <w:r w:rsidRPr="000C0CCB">
              <w:rPr>
                <w:rFonts w:eastAsia="Malgun Gothic" w:hint="eastAsia"/>
                <w:bCs/>
                <w:sz w:val="20"/>
                <w:szCs w:val="20"/>
                <w:lang w:val="en-GB" w:eastAsia="ko-KR"/>
              </w:rPr>
              <w:t>224</w:t>
            </w:r>
          </w:p>
        </w:tc>
        <w:tc>
          <w:tcPr>
            <w:tcW w:w="6746" w:type="dxa"/>
            <w:shd w:val="clear" w:color="auto" w:fill="auto"/>
          </w:tcPr>
          <w:p w14:paraId="6D5F025A" w14:textId="0260F7E5" w:rsidR="00BC3332" w:rsidRPr="000C0CCB" w:rsidRDefault="007B7E7F" w:rsidP="007721B3">
            <w:pPr>
              <w:pStyle w:val="DocMain"/>
              <w:keepNext/>
              <w:tabs>
                <w:tab w:val="left" w:pos="567"/>
              </w:tabs>
              <w:spacing w:before="120" w:after="120"/>
              <w:ind w:left="0" w:firstLine="0"/>
              <w:rPr>
                <w:sz w:val="20"/>
                <w:szCs w:val="18"/>
                <w:lang w:val="en-GB"/>
              </w:rPr>
            </w:pPr>
            <w:r w:rsidRPr="000C0CCB">
              <w:rPr>
                <w:rFonts w:eastAsia="Malgun Gothic" w:hint="eastAsia"/>
                <w:sz w:val="20"/>
                <w:szCs w:val="18"/>
                <w:lang w:val="en-GB" w:eastAsia="ko-KR"/>
              </w:rPr>
              <w:t>Second</w:t>
            </w:r>
            <w:r w:rsidR="00BC3332" w:rsidRPr="000C0CCB">
              <w:rPr>
                <w:sz w:val="20"/>
                <w:szCs w:val="18"/>
                <w:lang w:val="en-GB"/>
              </w:rPr>
              <w:t xml:space="preserve"> version submitted by </w:t>
            </w:r>
            <w:r w:rsidR="007721B3">
              <w:rPr>
                <w:sz w:val="20"/>
                <w:szCs w:val="18"/>
                <w:lang w:val="en-GB"/>
              </w:rPr>
              <w:t xml:space="preserve">the </w:t>
            </w:r>
            <w:r w:rsidR="00BC3332" w:rsidRPr="000C0CCB">
              <w:rPr>
                <w:sz w:val="20"/>
                <w:szCs w:val="18"/>
                <w:lang w:val="en-GB"/>
              </w:rPr>
              <w:t xml:space="preserve">State, replying to </w:t>
            </w:r>
            <w:r w:rsidR="007721B3" w:rsidRPr="000C0CCB">
              <w:rPr>
                <w:rFonts w:eastAsia="Malgun Gothic" w:hint="eastAsia"/>
                <w:sz w:val="20"/>
                <w:szCs w:val="18"/>
                <w:lang w:val="en-GB" w:eastAsia="ko-KR"/>
              </w:rPr>
              <w:t>a</w:t>
            </w:r>
            <w:r w:rsidR="007721B3">
              <w:rPr>
                <w:rFonts w:eastAsia="Malgun Gothic"/>
                <w:sz w:val="20"/>
                <w:szCs w:val="18"/>
                <w:lang w:val="en-GB" w:eastAsia="ko-KR"/>
              </w:rPr>
              <w:t xml:space="preserve"> letter requesting</w:t>
            </w:r>
            <w:r w:rsidR="007721B3" w:rsidRPr="000C0CCB">
              <w:rPr>
                <w:sz w:val="20"/>
                <w:szCs w:val="18"/>
                <w:lang w:val="en-GB"/>
              </w:rPr>
              <w:t xml:space="preserve"> </w:t>
            </w:r>
            <w:r w:rsidR="00BC3332" w:rsidRPr="000C0CCB">
              <w:rPr>
                <w:sz w:val="20"/>
                <w:szCs w:val="18"/>
                <w:lang w:val="en-GB"/>
              </w:rPr>
              <w:t xml:space="preserve">additional information from </w:t>
            </w:r>
            <w:r w:rsidR="007721B3">
              <w:rPr>
                <w:sz w:val="20"/>
                <w:szCs w:val="18"/>
                <w:lang w:val="en-GB"/>
              </w:rPr>
              <w:t xml:space="preserve">the </w:t>
            </w:r>
            <w:r w:rsidR="00BC3332" w:rsidRPr="000C0CCB">
              <w:rPr>
                <w:sz w:val="20"/>
                <w:szCs w:val="18"/>
                <w:lang w:val="en-GB"/>
              </w:rPr>
              <w:t>Secretariat</w:t>
            </w:r>
          </w:p>
        </w:tc>
      </w:tr>
      <w:tr w:rsidR="00BC3332" w:rsidRPr="00066385" w14:paraId="19C9E6DE" w14:textId="77777777" w:rsidTr="000D1F61">
        <w:trPr>
          <w:cantSplit/>
        </w:trPr>
        <w:tc>
          <w:tcPr>
            <w:tcW w:w="2371" w:type="dxa"/>
            <w:shd w:val="clear" w:color="auto" w:fill="auto"/>
          </w:tcPr>
          <w:p w14:paraId="63E44BC0" w14:textId="77777777" w:rsidR="00BC3332" w:rsidRPr="000C0CCB" w:rsidRDefault="000751F9" w:rsidP="000751F9">
            <w:pPr>
              <w:pStyle w:val="DocMain"/>
              <w:keepNext/>
              <w:tabs>
                <w:tab w:val="left" w:pos="567"/>
              </w:tabs>
              <w:spacing w:before="120" w:after="120"/>
              <w:ind w:left="0" w:firstLine="0"/>
              <w:jc w:val="left"/>
              <w:rPr>
                <w:rFonts w:eastAsia="Malgun Gothic"/>
                <w:sz w:val="20"/>
                <w:szCs w:val="18"/>
                <w:lang w:val="en-GB" w:eastAsia="ko-KR"/>
              </w:rPr>
            </w:pPr>
            <w:r w:rsidRPr="000C0CCB">
              <w:rPr>
                <w:rFonts w:eastAsia="Malgun Gothic" w:hint="eastAsia"/>
                <w:sz w:val="20"/>
                <w:szCs w:val="18"/>
                <w:lang w:val="en-GB" w:eastAsia="ko-KR"/>
              </w:rPr>
              <w:t>Uganda</w:t>
            </w:r>
            <w:r w:rsidR="00BC3332" w:rsidRPr="000C0CCB">
              <w:rPr>
                <w:sz w:val="20"/>
                <w:szCs w:val="18"/>
                <w:lang w:val="en-GB"/>
              </w:rPr>
              <w:br/>
            </w:r>
            <w:r w:rsidRPr="000C0CCB">
              <w:rPr>
                <w:rFonts w:eastAsia="Malgun Gothic" w:hint="eastAsia"/>
                <w:bCs/>
                <w:sz w:val="20"/>
                <w:szCs w:val="20"/>
                <w:lang w:val="en-GB" w:eastAsia="ko-KR"/>
              </w:rPr>
              <w:t>01310</w:t>
            </w:r>
          </w:p>
        </w:tc>
        <w:tc>
          <w:tcPr>
            <w:tcW w:w="6746" w:type="dxa"/>
            <w:shd w:val="clear" w:color="auto" w:fill="auto"/>
          </w:tcPr>
          <w:p w14:paraId="483AFB5C" w14:textId="44A782A3" w:rsidR="00BC3332" w:rsidRPr="000C0CCB" w:rsidRDefault="007B7E7F" w:rsidP="007B7E7F">
            <w:pPr>
              <w:pStyle w:val="DocMain"/>
              <w:keepNext/>
              <w:tabs>
                <w:tab w:val="left" w:pos="567"/>
              </w:tabs>
              <w:spacing w:before="120" w:after="120"/>
              <w:ind w:left="0" w:firstLine="0"/>
              <w:rPr>
                <w:sz w:val="20"/>
                <w:szCs w:val="18"/>
                <w:lang w:val="en-GB"/>
              </w:rPr>
            </w:pPr>
            <w:r w:rsidRPr="000C0CCB">
              <w:rPr>
                <w:rFonts w:eastAsia="Malgun Gothic" w:hint="eastAsia"/>
                <w:sz w:val="20"/>
                <w:szCs w:val="18"/>
                <w:lang w:val="en-GB" w:eastAsia="ko-KR"/>
              </w:rPr>
              <w:t>First</w:t>
            </w:r>
            <w:r w:rsidR="00BC3332" w:rsidRPr="000C0CCB">
              <w:rPr>
                <w:sz w:val="20"/>
                <w:szCs w:val="18"/>
                <w:lang w:val="en-GB"/>
              </w:rPr>
              <w:t xml:space="preserve"> version submitted by </w:t>
            </w:r>
            <w:r w:rsidR="007721B3">
              <w:rPr>
                <w:sz w:val="20"/>
                <w:szCs w:val="18"/>
                <w:lang w:val="en-GB"/>
              </w:rPr>
              <w:t xml:space="preserve">the </w:t>
            </w:r>
            <w:r w:rsidR="00BC3332" w:rsidRPr="000C0CCB">
              <w:rPr>
                <w:sz w:val="20"/>
                <w:szCs w:val="18"/>
                <w:lang w:val="en-GB"/>
              </w:rPr>
              <w:t>State</w:t>
            </w:r>
          </w:p>
        </w:tc>
      </w:tr>
    </w:tbl>
    <w:p w14:paraId="71AAA272" w14:textId="77777777" w:rsidR="0000304D" w:rsidRPr="000C0CCB" w:rsidRDefault="0000304D" w:rsidP="0000304D">
      <w:pPr>
        <w:pStyle w:val="DocMain"/>
        <w:numPr>
          <w:ilvl w:val="0"/>
          <w:numId w:val="9"/>
        </w:numPr>
        <w:tabs>
          <w:tab w:val="left" w:pos="567"/>
        </w:tabs>
        <w:spacing w:after="120"/>
        <w:ind w:left="567" w:hanging="567"/>
        <w:rPr>
          <w:rStyle w:val="hps"/>
          <w:lang w:val="en-GB"/>
        </w:rPr>
      </w:pPr>
      <w:r w:rsidRPr="000C0CCB">
        <w:rPr>
          <w:rStyle w:val="hps"/>
          <w:lang w:val="en-GB"/>
        </w:rPr>
        <w:t xml:space="preserve">In accordance with paragraph 48 of the Operational Directives, States </w:t>
      </w:r>
      <w:r w:rsidR="00453ADF" w:rsidRPr="000C0CCB">
        <w:rPr>
          <w:rStyle w:val="hps"/>
          <w:lang w:val="en-GB"/>
        </w:rPr>
        <w:t xml:space="preserve">Parties </w:t>
      </w:r>
      <w:r w:rsidRPr="000C0CCB">
        <w:rPr>
          <w:rStyle w:val="hps"/>
          <w:lang w:val="en-GB"/>
        </w:rPr>
        <w:t>were informed about the possible examination dates of their requests. As also provided in the Operational Directives, the Secretariat shall communicate the decisions of the Bureau concerning the granting of assistance within two weeks following the decision.</w:t>
      </w:r>
    </w:p>
    <w:p w14:paraId="3A26DA6A" w14:textId="54793A12" w:rsidR="00BC3332" w:rsidRPr="000C0CCB" w:rsidRDefault="00BC3332" w:rsidP="0000304D">
      <w:pPr>
        <w:pStyle w:val="DocMain"/>
        <w:numPr>
          <w:ilvl w:val="0"/>
          <w:numId w:val="9"/>
        </w:numPr>
        <w:tabs>
          <w:tab w:val="left" w:pos="567"/>
        </w:tabs>
        <w:spacing w:before="120" w:after="120"/>
        <w:ind w:left="567" w:hanging="567"/>
        <w:rPr>
          <w:rStyle w:val="hps"/>
          <w:lang w:val="en-GB"/>
        </w:rPr>
      </w:pPr>
      <w:r w:rsidRPr="000C0CCB">
        <w:rPr>
          <w:rStyle w:val="hps"/>
          <w:lang w:val="en-GB"/>
        </w:rPr>
        <w:t xml:space="preserve">As previously </w:t>
      </w:r>
      <w:r w:rsidRPr="000C0CCB">
        <w:rPr>
          <w:lang w:val="en-GB"/>
        </w:rPr>
        <w:t>requested</w:t>
      </w:r>
      <w:r w:rsidRPr="000C0CCB">
        <w:rPr>
          <w:rStyle w:val="hps"/>
          <w:lang w:val="en-GB"/>
        </w:rPr>
        <w:t xml:space="preserve"> by the Bureau</w:t>
      </w:r>
      <w:r w:rsidR="0000304D" w:rsidRPr="000C0CCB">
        <w:rPr>
          <w:rStyle w:val="hps"/>
          <w:lang w:val="en-GB"/>
        </w:rPr>
        <w:t>,</w:t>
      </w:r>
      <w:r w:rsidRPr="000C0CCB">
        <w:rPr>
          <w:rStyle w:val="hps"/>
          <w:lang w:val="en-GB"/>
        </w:rPr>
        <w:t xml:space="preserve"> for </w:t>
      </w:r>
      <w:r w:rsidR="007721B3">
        <w:rPr>
          <w:rStyle w:val="hps"/>
          <w:lang w:val="en-GB"/>
        </w:rPr>
        <w:t>I</w:t>
      </w:r>
      <w:r w:rsidR="007721B3" w:rsidRPr="000C0CCB">
        <w:rPr>
          <w:rStyle w:val="hps"/>
          <w:lang w:val="en-GB"/>
        </w:rPr>
        <w:t xml:space="preserve">nternational </w:t>
      </w:r>
      <w:r w:rsidR="007721B3">
        <w:rPr>
          <w:rStyle w:val="hps"/>
          <w:lang w:val="en-GB"/>
        </w:rPr>
        <w:t>A</w:t>
      </w:r>
      <w:r w:rsidR="007721B3" w:rsidRPr="000C0CCB">
        <w:rPr>
          <w:rStyle w:val="hps"/>
          <w:lang w:val="en-GB"/>
        </w:rPr>
        <w:t xml:space="preserve">ssistance </w:t>
      </w:r>
      <w:r w:rsidRPr="000C0CCB">
        <w:rPr>
          <w:rStyle w:val="hps"/>
          <w:lang w:val="en-GB"/>
        </w:rPr>
        <w:t>up to US$</w:t>
      </w:r>
      <w:r w:rsidR="007559BB" w:rsidRPr="000C0CCB">
        <w:rPr>
          <w:rStyle w:val="hps"/>
          <w:rFonts w:eastAsia="Malgun Gothic" w:hint="eastAsia"/>
          <w:lang w:val="en-GB" w:eastAsia="ko-KR"/>
        </w:rPr>
        <w:t>100</w:t>
      </w:r>
      <w:r w:rsidRPr="000C0CCB">
        <w:rPr>
          <w:rStyle w:val="hps"/>
          <w:lang w:val="en-GB"/>
        </w:rPr>
        <w:t xml:space="preserve">,000, the Secretariat forwards each request to the Bureau together with a draft decision incorporating </w:t>
      </w:r>
      <w:r w:rsidRPr="000C0CCB">
        <w:rPr>
          <w:rStyle w:val="hps"/>
          <w:lang w:val="en-GB"/>
        </w:rPr>
        <w:lastRenderedPageBreak/>
        <w:t xml:space="preserve">the Secretariat’s </w:t>
      </w:r>
      <w:r w:rsidR="0000304D" w:rsidRPr="000C0CCB">
        <w:rPr>
          <w:rStyle w:val="hps"/>
          <w:lang w:val="en-GB"/>
        </w:rPr>
        <w:t>assessment of how it responds to the eligibility and selection criteria set out in Chapter I of the Operational Directives.</w:t>
      </w:r>
    </w:p>
    <w:p w14:paraId="7F95D6AA" w14:textId="77777777" w:rsidR="0000304D" w:rsidRPr="000C0CCB" w:rsidRDefault="0000304D" w:rsidP="0000304D">
      <w:pPr>
        <w:pStyle w:val="NoSpacing1"/>
        <w:keepNext/>
        <w:numPr>
          <w:ilvl w:val="0"/>
          <w:numId w:val="14"/>
        </w:numPr>
        <w:tabs>
          <w:tab w:val="left" w:pos="567"/>
        </w:tabs>
        <w:spacing w:before="360" w:after="240"/>
        <w:ind w:left="567" w:hanging="567"/>
        <w:jc w:val="both"/>
        <w:rPr>
          <w:rFonts w:ascii="Arial" w:hAnsi="Arial" w:cs="Arial"/>
          <w:b/>
          <w:lang w:val="en-GB"/>
        </w:rPr>
      </w:pPr>
      <w:r w:rsidRPr="000C0CCB">
        <w:rPr>
          <w:rFonts w:ascii="Arial" w:hAnsi="Arial" w:cs="Arial"/>
          <w:b/>
          <w:lang w:val="en-GB"/>
        </w:rPr>
        <w:t>Draft Decisions</w:t>
      </w:r>
    </w:p>
    <w:p w14:paraId="325946DF" w14:textId="77777777" w:rsidR="0000304D" w:rsidRPr="000C0CCB" w:rsidRDefault="0000304D" w:rsidP="0000304D">
      <w:pPr>
        <w:pStyle w:val="COMPara"/>
      </w:pPr>
      <w:r w:rsidRPr="000C0CCB">
        <w:rPr>
          <w:rFonts w:eastAsia="SimSun"/>
          <w:snapToGrid/>
          <w:lang w:eastAsia="zh-CN"/>
        </w:rPr>
        <w:t>The Bureau of the Intergovernmental Committee may wish to adopt the following decisions:</w:t>
      </w:r>
    </w:p>
    <w:p w14:paraId="2600B074" w14:textId="49B5A7AB" w:rsidR="00D95C4C" w:rsidRPr="000C0CCB" w:rsidRDefault="004A34A0" w:rsidP="00EF2D8A">
      <w:pPr>
        <w:pStyle w:val="COMTitleDecision"/>
        <w:spacing w:before="360"/>
        <w:rPr>
          <w:rFonts w:eastAsia="SimSun"/>
        </w:rPr>
      </w:pPr>
      <w:r w:rsidRPr="000C0CCB">
        <w:t xml:space="preserve">DRAFT </w:t>
      </w:r>
      <w:r w:rsidR="00A33A19" w:rsidRPr="000C0CCB">
        <w:t>DECISION 1</w:t>
      </w:r>
      <w:r w:rsidR="00A33A19" w:rsidRPr="000C0CCB">
        <w:rPr>
          <w:rFonts w:eastAsia="Malgun Gothic" w:hint="eastAsia"/>
          <w:lang w:eastAsia="ko-KR"/>
        </w:rPr>
        <w:t>2</w:t>
      </w:r>
      <w:r w:rsidR="00EC6F8D" w:rsidRPr="000C0CCB">
        <w:t>.COM</w:t>
      </w:r>
      <w:r w:rsidR="0000304D" w:rsidRPr="000C0CCB">
        <w:t> 1.BUR </w:t>
      </w:r>
      <w:r w:rsidR="008E01DE">
        <w:rPr>
          <w:rFonts w:eastAsia="Malgun Gothic" w:hint="eastAsia"/>
          <w:lang w:eastAsia="ko-KR"/>
        </w:rPr>
        <w:t>2</w:t>
      </w:r>
      <w:r w:rsidR="0000304D" w:rsidRPr="000C0CCB">
        <w:t>.1</w:t>
      </w:r>
    </w:p>
    <w:p w14:paraId="037E2B02" w14:textId="77777777" w:rsidR="00286B1D" w:rsidRPr="000C0CCB" w:rsidRDefault="00286B1D" w:rsidP="00286B1D">
      <w:pPr>
        <w:keepNext/>
        <w:tabs>
          <w:tab w:val="left" w:pos="567"/>
        </w:tabs>
        <w:snapToGrid w:val="0"/>
        <w:spacing w:before="240" w:after="120"/>
        <w:ind w:left="1134" w:hanging="567"/>
        <w:jc w:val="both"/>
        <w:rPr>
          <w:rFonts w:ascii="Arial" w:hAnsi="Arial" w:cs="Arial"/>
          <w:caps/>
          <w:sz w:val="22"/>
          <w:szCs w:val="22"/>
          <w:lang w:val="en-GB"/>
        </w:rPr>
      </w:pPr>
      <w:r w:rsidRPr="000C0CCB">
        <w:rPr>
          <w:rFonts w:ascii="Arial" w:hAnsi="Arial" w:cs="Arial"/>
          <w:sz w:val="22"/>
          <w:szCs w:val="22"/>
          <w:lang w:val="en-GB"/>
        </w:rPr>
        <w:t>The Bureau,</w:t>
      </w:r>
    </w:p>
    <w:p w14:paraId="1A44AF8A" w14:textId="77777777" w:rsidR="00286B1D" w:rsidRPr="000C0CCB"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Recalling</w:t>
      </w:r>
      <w:r w:rsidRPr="000C0CCB">
        <w:rPr>
          <w:rFonts w:ascii="Arial" w:eastAsia="SimSun" w:hAnsi="Arial" w:cs="Arial"/>
          <w:sz w:val="22"/>
          <w:szCs w:val="22"/>
          <w:lang w:val="en-GB"/>
        </w:rPr>
        <w:t xml:space="preserve"> Chapter V of the Convention and Chapter I of the Operational Directives,</w:t>
      </w:r>
    </w:p>
    <w:p w14:paraId="580F035E" w14:textId="53453934" w:rsidR="00286B1D" w:rsidRPr="000C0CCB"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Having examined</w:t>
      </w:r>
      <w:r w:rsidRPr="000C0CCB">
        <w:rPr>
          <w:rFonts w:ascii="Arial" w:eastAsia="SimSun" w:hAnsi="Arial" w:cs="Arial"/>
          <w:sz w:val="22"/>
          <w:szCs w:val="22"/>
          <w:lang w:val="en-GB"/>
        </w:rPr>
        <w:t xml:space="preserve"> Document ITH/</w:t>
      </w:r>
      <w:r w:rsidR="0090610B" w:rsidRPr="000C0CCB">
        <w:rPr>
          <w:rFonts w:ascii="Arial" w:eastAsia="Malgun Gothic" w:hAnsi="Arial" w:cs="Arial" w:hint="eastAsia"/>
          <w:sz w:val="22"/>
          <w:szCs w:val="22"/>
          <w:lang w:val="en-GB" w:eastAsia="ko-KR"/>
        </w:rPr>
        <w:t>17/12.COM</w:t>
      </w:r>
      <w:r w:rsidR="00435B06" w:rsidRPr="000C0CCB">
        <w:rPr>
          <w:rFonts w:ascii="Arial" w:eastAsia="Malgun Gothic" w:hAnsi="Arial" w:cs="Arial"/>
          <w:sz w:val="22"/>
          <w:szCs w:val="22"/>
          <w:lang w:val="en-GB" w:eastAsia="ko-KR"/>
        </w:rPr>
        <w:t> </w:t>
      </w:r>
      <w:r w:rsidR="0090610B" w:rsidRPr="000C0CCB">
        <w:rPr>
          <w:rFonts w:ascii="Arial" w:eastAsia="Malgun Gothic" w:hAnsi="Arial" w:cs="Arial" w:hint="eastAsia"/>
          <w:sz w:val="22"/>
          <w:szCs w:val="22"/>
          <w:lang w:val="en-GB" w:eastAsia="ko-KR"/>
        </w:rPr>
        <w:t>1.BUR/</w:t>
      </w:r>
      <w:r w:rsidR="008E01DE">
        <w:rPr>
          <w:rFonts w:ascii="Arial" w:eastAsia="Malgun Gothic" w:hAnsi="Arial" w:cs="Arial" w:hint="eastAsia"/>
          <w:sz w:val="22"/>
          <w:szCs w:val="22"/>
          <w:lang w:val="en-GB" w:eastAsia="ko-KR"/>
        </w:rPr>
        <w:t>2</w:t>
      </w:r>
      <w:r w:rsidRPr="000C0CCB">
        <w:rPr>
          <w:rFonts w:ascii="Arial" w:eastAsia="SimSun" w:hAnsi="Arial" w:cs="Arial"/>
          <w:sz w:val="22"/>
          <w:szCs w:val="22"/>
          <w:lang w:val="en-GB"/>
        </w:rPr>
        <w:t xml:space="preserve">, as well as </w:t>
      </w:r>
      <w:r w:rsidR="007721B3">
        <w:rPr>
          <w:rFonts w:ascii="Arial" w:eastAsia="SimSun" w:hAnsi="Arial" w:cs="Arial"/>
          <w:sz w:val="22"/>
          <w:szCs w:val="22"/>
          <w:lang w:val="en-GB"/>
        </w:rPr>
        <w:t>I</w:t>
      </w:r>
      <w:r w:rsidRPr="000C0CCB">
        <w:rPr>
          <w:rFonts w:ascii="Arial" w:eastAsia="SimSun" w:hAnsi="Arial" w:cs="Arial"/>
          <w:sz w:val="22"/>
          <w:szCs w:val="22"/>
          <w:lang w:val="en-GB"/>
        </w:rPr>
        <w:t xml:space="preserve">nternational </w:t>
      </w:r>
      <w:r w:rsidR="007721B3">
        <w:rPr>
          <w:rFonts w:ascii="Arial" w:eastAsia="SimSun" w:hAnsi="Arial" w:cs="Arial"/>
          <w:sz w:val="22"/>
          <w:szCs w:val="22"/>
          <w:lang w:val="en-GB"/>
        </w:rPr>
        <w:t>A</w:t>
      </w:r>
      <w:r w:rsidR="007721B3" w:rsidRPr="000C0CCB">
        <w:rPr>
          <w:rFonts w:ascii="Arial" w:eastAsia="SimSun" w:hAnsi="Arial" w:cs="Arial"/>
          <w:sz w:val="22"/>
          <w:szCs w:val="22"/>
          <w:lang w:val="en-GB"/>
        </w:rPr>
        <w:t xml:space="preserve">ssistance </w:t>
      </w:r>
      <w:r w:rsidRPr="000C0CCB">
        <w:rPr>
          <w:rFonts w:ascii="Arial" w:eastAsia="SimSun" w:hAnsi="Arial" w:cs="Arial"/>
          <w:sz w:val="22"/>
          <w:szCs w:val="22"/>
          <w:lang w:val="en-GB"/>
        </w:rPr>
        <w:t>request no. 01224,</w:t>
      </w:r>
    </w:p>
    <w:p w14:paraId="53011CDE" w14:textId="229D865C" w:rsidR="00286B1D" w:rsidRPr="000C0CCB"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Takes note</w:t>
      </w:r>
      <w:r w:rsidRPr="000C0CCB">
        <w:rPr>
          <w:rFonts w:ascii="Arial" w:eastAsia="SimSun" w:hAnsi="Arial" w:cs="Arial"/>
          <w:sz w:val="22"/>
          <w:szCs w:val="22"/>
          <w:lang w:val="en-GB"/>
        </w:rPr>
        <w:t xml:space="preserve"> that Colombia has requested International Assistance for a project entitled </w:t>
      </w:r>
      <w:r w:rsidRPr="000C0CCB">
        <w:rPr>
          <w:rFonts w:ascii="Arial" w:eastAsia="SimSun" w:hAnsi="Arial" w:cs="Arial"/>
          <w:b/>
          <w:sz w:val="22"/>
          <w:szCs w:val="22"/>
          <w:lang w:val="en-GB"/>
        </w:rPr>
        <w:t xml:space="preserve">Safeguarding of the Traditional Knowledge for the Protection of Sacred Natural Sites in the Territory of the Jaguars of </w:t>
      </w:r>
      <w:proofErr w:type="spellStart"/>
      <w:r w:rsidR="00991F32" w:rsidRPr="000C0CCB">
        <w:rPr>
          <w:rFonts w:ascii="Arial" w:eastAsia="SimSun" w:hAnsi="Arial" w:cs="Arial"/>
          <w:b/>
          <w:sz w:val="22"/>
          <w:szCs w:val="22"/>
          <w:lang w:val="en-GB"/>
        </w:rPr>
        <w:t>Yuruparí</w:t>
      </w:r>
      <w:proofErr w:type="spellEnd"/>
      <w:r w:rsidRPr="000C0CCB">
        <w:rPr>
          <w:rFonts w:ascii="Arial" w:eastAsia="SimSun" w:hAnsi="Arial" w:cs="Arial"/>
          <w:b/>
          <w:sz w:val="22"/>
          <w:szCs w:val="22"/>
          <w:lang w:val="en-GB"/>
        </w:rPr>
        <w:t>, Vaupes Province, Colombia</w:t>
      </w:r>
      <w:r w:rsidRPr="000C0CCB">
        <w:rPr>
          <w:rFonts w:ascii="Arial" w:eastAsia="SimSun" w:hAnsi="Arial" w:cs="Arial"/>
          <w:sz w:val="22"/>
          <w:szCs w:val="22"/>
          <w:lang w:val="en-GB"/>
        </w:rPr>
        <w:t>:</w:t>
      </w:r>
    </w:p>
    <w:p w14:paraId="243A81D4" w14:textId="391DDBD4" w:rsidR="00286B1D" w:rsidRPr="000C0CCB" w:rsidRDefault="00286B1D" w:rsidP="0090167B">
      <w:pPr>
        <w:shd w:val="clear" w:color="auto" w:fill="FFFFFF"/>
        <w:spacing w:before="120" w:after="120"/>
        <w:ind w:left="1134"/>
        <w:jc w:val="both"/>
        <w:rPr>
          <w:rFonts w:ascii="Arial" w:eastAsia="SimSun" w:hAnsi="Arial" w:cs="Arial"/>
          <w:sz w:val="22"/>
          <w:szCs w:val="22"/>
          <w:lang w:val="en-GB"/>
        </w:rPr>
      </w:pPr>
      <w:r w:rsidRPr="000C0CCB">
        <w:rPr>
          <w:rFonts w:ascii="Arial" w:eastAsia="SimSun" w:hAnsi="Arial" w:cs="Arial"/>
          <w:sz w:val="22"/>
          <w:szCs w:val="22"/>
          <w:lang w:val="en-GB"/>
        </w:rPr>
        <w:t xml:space="preserve">The project </w:t>
      </w:r>
      <w:r w:rsidR="00F867EC">
        <w:rPr>
          <w:rFonts w:ascii="Arial" w:eastAsia="SimSun" w:hAnsi="Arial" w:cs="Arial"/>
          <w:sz w:val="22"/>
          <w:szCs w:val="22"/>
          <w:lang w:val="en-GB"/>
        </w:rPr>
        <w:t xml:space="preserve">is </w:t>
      </w:r>
      <w:r w:rsidR="00F867EC" w:rsidRPr="000C0CCB">
        <w:rPr>
          <w:rFonts w:ascii="Arial" w:eastAsia="SimSun" w:hAnsi="Arial" w:cs="Arial"/>
          <w:sz w:val="22"/>
          <w:szCs w:val="22"/>
          <w:lang w:val="en-GB"/>
        </w:rPr>
        <w:t>aim</w:t>
      </w:r>
      <w:r w:rsidR="00F867EC">
        <w:rPr>
          <w:rFonts w:ascii="Arial" w:eastAsia="SimSun" w:hAnsi="Arial" w:cs="Arial"/>
          <w:sz w:val="22"/>
          <w:szCs w:val="22"/>
          <w:lang w:val="en-GB"/>
        </w:rPr>
        <w:t>ed</w:t>
      </w:r>
      <w:r w:rsidR="00F867EC" w:rsidRPr="000C0CCB">
        <w:rPr>
          <w:rFonts w:ascii="Arial" w:eastAsia="SimSun" w:hAnsi="Arial" w:cs="Arial"/>
          <w:sz w:val="22"/>
          <w:szCs w:val="22"/>
          <w:lang w:val="en-GB"/>
        </w:rPr>
        <w:t xml:space="preserve"> </w:t>
      </w:r>
      <w:r w:rsidRPr="000C0CCB">
        <w:rPr>
          <w:rFonts w:ascii="Arial" w:eastAsia="SimSun" w:hAnsi="Arial" w:cs="Arial"/>
          <w:sz w:val="22"/>
          <w:szCs w:val="22"/>
          <w:lang w:val="en-GB"/>
        </w:rPr>
        <w:t xml:space="preserve">at </w:t>
      </w:r>
      <w:r w:rsidR="00EC2834" w:rsidRPr="000C0CCB">
        <w:rPr>
          <w:rFonts w:ascii="Arial" w:eastAsia="SimSun" w:hAnsi="Arial" w:cs="Arial"/>
          <w:sz w:val="22"/>
          <w:szCs w:val="22"/>
          <w:lang w:val="en-GB"/>
        </w:rPr>
        <w:t xml:space="preserve">safeguarding </w:t>
      </w:r>
      <w:r w:rsidRPr="000C0CCB">
        <w:rPr>
          <w:rFonts w:ascii="Arial" w:eastAsia="SimSun" w:hAnsi="Arial" w:cs="Arial"/>
          <w:sz w:val="22"/>
          <w:szCs w:val="22"/>
          <w:lang w:val="en-GB"/>
        </w:rPr>
        <w:t xml:space="preserve">the knowledge associated with the </w:t>
      </w:r>
      <w:r w:rsidR="00EC2834" w:rsidRPr="000C0CCB">
        <w:rPr>
          <w:rFonts w:ascii="Arial" w:eastAsia="SimSun" w:hAnsi="Arial" w:cs="Arial"/>
          <w:sz w:val="22"/>
          <w:szCs w:val="22"/>
          <w:lang w:val="en-GB"/>
        </w:rPr>
        <w:t xml:space="preserve">stewardship </w:t>
      </w:r>
      <w:r w:rsidRPr="000C0CCB">
        <w:rPr>
          <w:rFonts w:ascii="Arial" w:eastAsia="SimSun" w:hAnsi="Arial" w:cs="Arial"/>
          <w:sz w:val="22"/>
          <w:szCs w:val="22"/>
          <w:lang w:val="en-GB"/>
        </w:rPr>
        <w:t xml:space="preserve">of sacred sites of the </w:t>
      </w:r>
      <w:r w:rsidR="002D3190" w:rsidRPr="000C0CCB">
        <w:rPr>
          <w:rFonts w:ascii="Arial" w:hAnsi="Arial" w:cs="Arial"/>
          <w:sz w:val="21"/>
          <w:szCs w:val="21"/>
          <w:shd w:val="clear" w:color="auto" w:fill="FFFFFF"/>
          <w:lang w:val="en-GB"/>
        </w:rPr>
        <w:t xml:space="preserve">jaguar shamans of </w:t>
      </w:r>
      <w:proofErr w:type="spellStart"/>
      <w:r w:rsidR="002D3190" w:rsidRPr="000C0CCB">
        <w:rPr>
          <w:rFonts w:ascii="Arial" w:hAnsi="Arial" w:cs="Arial"/>
          <w:sz w:val="21"/>
          <w:szCs w:val="21"/>
          <w:shd w:val="clear" w:color="auto" w:fill="FFFFFF"/>
          <w:lang w:val="en-GB"/>
        </w:rPr>
        <w:t>Yuruparí</w:t>
      </w:r>
      <w:proofErr w:type="spellEnd"/>
      <w:r w:rsidR="002D3190" w:rsidRPr="000C0CCB" w:rsidDel="002D3190">
        <w:rPr>
          <w:rFonts w:ascii="Arial" w:eastAsia="SimSun" w:hAnsi="Arial" w:cs="Arial"/>
          <w:sz w:val="22"/>
          <w:szCs w:val="22"/>
          <w:lang w:val="en-GB"/>
        </w:rPr>
        <w:t xml:space="preserve"> </w:t>
      </w:r>
      <w:r w:rsidRPr="000C0CCB">
        <w:rPr>
          <w:rFonts w:ascii="Arial" w:eastAsia="SimSun" w:hAnsi="Arial" w:cs="Arial"/>
          <w:sz w:val="22"/>
          <w:szCs w:val="22"/>
          <w:lang w:val="en-GB"/>
        </w:rPr>
        <w:t xml:space="preserve">settled in the </w:t>
      </w:r>
      <w:proofErr w:type="spellStart"/>
      <w:r w:rsidRPr="000C0CCB">
        <w:rPr>
          <w:rFonts w:ascii="Arial" w:eastAsia="SimSun" w:hAnsi="Arial" w:cs="Arial"/>
          <w:sz w:val="22"/>
          <w:szCs w:val="22"/>
          <w:lang w:val="en-GB"/>
        </w:rPr>
        <w:t>Pirá</w:t>
      </w:r>
      <w:proofErr w:type="spellEnd"/>
      <w:r w:rsidRPr="000C0CCB">
        <w:rPr>
          <w:rFonts w:ascii="Arial" w:eastAsia="SimSun" w:hAnsi="Arial" w:cs="Arial"/>
          <w:sz w:val="22"/>
          <w:szCs w:val="22"/>
          <w:lang w:val="en-GB"/>
        </w:rPr>
        <w:t xml:space="preserve"> Paraná River</w:t>
      </w:r>
      <w:r w:rsidR="002D3190" w:rsidRPr="000C0CCB">
        <w:rPr>
          <w:rFonts w:ascii="Arial" w:eastAsia="SimSun" w:hAnsi="Arial" w:cs="Arial"/>
          <w:sz w:val="22"/>
          <w:szCs w:val="22"/>
          <w:lang w:val="en-GB"/>
        </w:rPr>
        <w:t>,</w:t>
      </w:r>
      <w:r w:rsidRPr="000C0CCB">
        <w:rPr>
          <w:rFonts w:ascii="Arial" w:eastAsia="SimSun" w:hAnsi="Arial" w:cs="Arial"/>
          <w:sz w:val="22"/>
          <w:szCs w:val="22"/>
          <w:lang w:val="en-GB"/>
        </w:rPr>
        <w:t xml:space="preserve"> </w:t>
      </w:r>
      <w:r w:rsidR="002D3190" w:rsidRPr="000C0CCB">
        <w:rPr>
          <w:rFonts w:ascii="Arial" w:eastAsia="SimSun" w:hAnsi="Arial" w:cs="Arial"/>
          <w:sz w:val="22"/>
          <w:szCs w:val="22"/>
          <w:lang w:val="en-GB"/>
        </w:rPr>
        <w:t>in south-eastern Colombia.</w:t>
      </w:r>
      <w:r w:rsidR="002D3190" w:rsidRPr="000C0CCB" w:rsidDel="002D3190">
        <w:rPr>
          <w:rFonts w:ascii="Arial" w:eastAsia="SimSun" w:hAnsi="Arial" w:cs="Arial"/>
          <w:sz w:val="22"/>
          <w:szCs w:val="22"/>
          <w:lang w:val="en-GB"/>
        </w:rPr>
        <w:t xml:space="preserve"> </w:t>
      </w:r>
      <w:r w:rsidR="002D3190" w:rsidRPr="000C0CCB">
        <w:rPr>
          <w:rFonts w:ascii="Arial" w:eastAsia="SimSun" w:hAnsi="Arial" w:cs="Arial"/>
          <w:sz w:val="22"/>
          <w:szCs w:val="22"/>
          <w:lang w:val="en-GB"/>
        </w:rPr>
        <w:t xml:space="preserve">Inscribed on the Representative List of the Intangible Cultural Heritage of Humanity in 2011, their </w:t>
      </w:r>
      <w:r w:rsidRPr="000C0CCB">
        <w:rPr>
          <w:rFonts w:ascii="Arial" w:eastAsia="SimSun" w:hAnsi="Arial" w:cs="Arial"/>
          <w:sz w:val="22"/>
          <w:szCs w:val="22"/>
          <w:lang w:val="en-GB"/>
        </w:rPr>
        <w:t xml:space="preserve">traditional knowledge is an organic system </w:t>
      </w:r>
      <w:r w:rsidR="007721B3">
        <w:rPr>
          <w:rFonts w:ascii="Arial" w:eastAsia="SimSun" w:hAnsi="Arial" w:cs="Arial"/>
          <w:sz w:val="22"/>
          <w:szCs w:val="22"/>
          <w:lang w:val="en-GB"/>
        </w:rPr>
        <w:t>that seeks</w:t>
      </w:r>
      <w:r w:rsidR="007721B3" w:rsidRPr="000C0CCB">
        <w:rPr>
          <w:rFonts w:ascii="Arial" w:eastAsia="SimSun" w:hAnsi="Arial" w:cs="Arial"/>
          <w:sz w:val="22"/>
          <w:szCs w:val="22"/>
          <w:lang w:val="en-GB"/>
        </w:rPr>
        <w:t xml:space="preserve"> </w:t>
      </w:r>
      <w:r w:rsidRPr="000C0CCB">
        <w:rPr>
          <w:rFonts w:ascii="Arial" w:eastAsia="SimSun" w:hAnsi="Arial" w:cs="Arial"/>
          <w:sz w:val="22"/>
          <w:szCs w:val="22"/>
          <w:lang w:val="en-GB"/>
        </w:rPr>
        <w:t>to maintain the balance between humans and nature</w:t>
      </w:r>
      <w:r w:rsidR="002D3190" w:rsidRPr="000C0CCB">
        <w:rPr>
          <w:rFonts w:ascii="Arial" w:eastAsia="SimSun" w:hAnsi="Arial" w:cs="Arial"/>
          <w:sz w:val="22"/>
          <w:szCs w:val="22"/>
          <w:lang w:val="en-GB"/>
        </w:rPr>
        <w:t>.</w:t>
      </w:r>
      <w:r w:rsidRPr="000C0CCB">
        <w:rPr>
          <w:rFonts w:ascii="Arial" w:eastAsia="SimSun" w:hAnsi="Arial" w:cs="Arial"/>
          <w:sz w:val="22"/>
          <w:szCs w:val="22"/>
          <w:lang w:val="en-GB"/>
        </w:rPr>
        <w:t xml:space="preserve"> </w:t>
      </w:r>
      <w:r w:rsidR="002D3190" w:rsidRPr="000C0CCB">
        <w:rPr>
          <w:rFonts w:ascii="Arial" w:eastAsia="SimSun" w:hAnsi="Arial" w:cs="Arial"/>
          <w:sz w:val="22"/>
          <w:szCs w:val="22"/>
          <w:lang w:val="en-GB"/>
        </w:rPr>
        <w:t xml:space="preserve">According to this ancestral wisdom, the </w:t>
      </w:r>
      <w:proofErr w:type="spellStart"/>
      <w:r w:rsidR="002D3190" w:rsidRPr="000C0CCB">
        <w:rPr>
          <w:rFonts w:ascii="Arial" w:eastAsia="SimSun" w:hAnsi="Arial" w:cs="Arial"/>
          <w:sz w:val="22"/>
          <w:szCs w:val="22"/>
          <w:lang w:val="en-GB"/>
        </w:rPr>
        <w:t>Pirá</w:t>
      </w:r>
      <w:proofErr w:type="spellEnd"/>
      <w:r w:rsidR="002D3190" w:rsidRPr="000C0CCB">
        <w:rPr>
          <w:rFonts w:ascii="Arial" w:eastAsia="SimSun" w:hAnsi="Arial" w:cs="Arial"/>
          <w:sz w:val="22"/>
          <w:szCs w:val="22"/>
          <w:lang w:val="en-GB"/>
        </w:rPr>
        <w:t xml:space="preserve"> Paraná forms the heart of a large area, whose </w:t>
      </w:r>
      <w:r w:rsidRPr="000C0CCB">
        <w:rPr>
          <w:rFonts w:ascii="Arial" w:eastAsia="SimSun" w:hAnsi="Arial" w:cs="Arial"/>
          <w:sz w:val="22"/>
          <w:szCs w:val="22"/>
          <w:lang w:val="en-GB"/>
        </w:rPr>
        <w:t>sacred sites contain vital spiritual energy that nurtures all living beings in the world.</w:t>
      </w:r>
      <w:r w:rsidR="00F12EA0" w:rsidRPr="000C0CCB">
        <w:rPr>
          <w:rFonts w:ascii="Arial" w:eastAsia="SimSun" w:hAnsi="Arial" w:cs="Arial"/>
          <w:sz w:val="22"/>
          <w:szCs w:val="22"/>
          <w:lang w:val="en-GB"/>
        </w:rPr>
        <w:t xml:space="preserve"> </w:t>
      </w:r>
      <w:r w:rsidR="004B640D" w:rsidRPr="000C0CCB">
        <w:rPr>
          <w:rFonts w:ascii="Arial" w:eastAsia="SimSun" w:hAnsi="Arial" w:cs="Arial"/>
          <w:sz w:val="22"/>
          <w:szCs w:val="22"/>
          <w:lang w:val="en-GB"/>
        </w:rPr>
        <w:t>F</w:t>
      </w:r>
      <w:r w:rsidRPr="000C0CCB">
        <w:rPr>
          <w:rFonts w:ascii="Arial" w:eastAsia="SimSun" w:hAnsi="Arial" w:cs="Arial"/>
          <w:sz w:val="22"/>
          <w:szCs w:val="22"/>
          <w:lang w:val="en-GB"/>
        </w:rPr>
        <w:t xml:space="preserve">actors such as </w:t>
      </w:r>
      <w:r w:rsidR="007B36A2" w:rsidRPr="000C0CCB">
        <w:rPr>
          <w:rFonts w:ascii="Arial" w:eastAsia="SimSun" w:hAnsi="Arial" w:cs="Arial"/>
          <w:sz w:val="22"/>
          <w:szCs w:val="22"/>
          <w:lang w:val="en-GB"/>
        </w:rPr>
        <w:t>mining policies or the emigration of young people from these cultural spaces have an impact on</w:t>
      </w:r>
      <w:r w:rsidRPr="000C0CCB">
        <w:rPr>
          <w:rFonts w:ascii="Arial" w:eastAsia="SimSun" w:hAnsi="Arial" w:cs="Arial"/>
          <w:sz w:val="22"/>
          <w:szCs w:val="22"/>
          <w:lang w:val="en-GB"/>
        </w:rPr>
        <w:t xml:space="preserve"> </w:t>
      </w:r>
      <w:r w:rsidR="007B36A2" w:rsidRPr="000C0CCB">
        <w:rPr>
          <w:rFonts w:ascii="Arial" w:eastAsia="SimSun" w:hAnsi="Arial" w:cs="Arial"/>
          <w:sz w:val="22"/>
          <w:szCs w:val="22"/>
          <w:lang w:val="en-GB"/>
        </w:rPr>
        <w:t xml:space="preserve">their </w:t>
      </w:r>
      <w:r w:rsidRPr="000C0CCB">
        <w:rPr>
          <w:rFonts w:ascii="Arial" w:eastAsia="SimSun" w:hAnsi="Arial" w:cs="Arial"/>
          <w:sz w:val="22"/>
          <w:szCs w:val="22"/>
          <w:lang w:val="en-GB"/>
        </w:rPr>
        <w:t xml:space="preserve">lifestyle </w:t>
      </w:r>
      <w:r w:rsidR="007B36A2" w:rsidRPr="000C0CCB">
        <w:rPr>
          <w:rFonts w:ascii="Arial" w:eastAsia="SimSun" w:hAnsi="Arial" w:cs="Arial"/>
          <w:sz w:val="22"/>
          <w:szCs w:val="22"/>
          <w:lang w:val="en-GB"/>
        </w:rPr>
        <w:t>and constitute serious threats to the viability</w:t>
      </w:r>
      <w:r w:rsidRPr="000C0CCB">
        <w:rPr>
          <w:rFonts w:ascii="Arial" w:eastAsia="SimSun" w:hAnsi="Arial" w:cs="Arial"/>
          <w:sz w:val="22"/>
          <w:szCs w:val="22"/>
          <w:lang w:val="en-GB"/>
        </w:rPr>
        <w:t xml:space="preserve"> of this knowledge</w:t>
      </w:r>
      <w:r w:rsidR="007B36A2" w:rsidRPr="000C0CCB">
        <w:rPr>
          <w:rFonts w:ascii="Arial" w:eastAsia="SimSun" w:hAnsi="Arial" w:cs="Arial"/>
          <w:sz w:val="22"/>
          <w:szCs w:val="22"/>
          <w:lang w:val="en-GB"/>
        </w:rPr>
        <w:t xml:space="preserve"> system</w:t>
      </w:r>
      <w:r w:rsidRPr="000C0CCB">
        <w:rPr>
          <w:rFonts w:ascii="Arial" w:eastAsia="SimSun" w:hAnsi="Arial" w:cs="Arial"/>
          <w:sz w:val="22"/>
          <w:szCs w:val="22"/>
          <w:lang w:val="en-GB"/>
        </w:rPr>
        <w:t xml:space="preserve">, </w:t>
      </w:r>
      <w:r w:rsidR="007B36A2" w:rsidRPr="000C0CCB">
        <w:rPr>
          <w:rFonts w:ascii="Arial" w:eastAsia="SimSun" w:hAnsi="Arial" w:cs="Arial"/>
          <w:sz w:val="22"/>
          <w:szCs w:val="22"/>
          <w:lang w:val="en-GB"/>
        </w:rPr>
        <w:t xml:space="preserve">particularly </w:t>
      </w:r>
      <w:r w:rsidRPr="000C0CCB">
        <w:rPr>
          <w:rFonts w:ascii="Arial" w:eastAsia="SimSun" w:hAnsi="Arial" w:cs="Arial"/>
          <w:sz w:val="22"/>
          <w:szCs w:val="22"/>
          <w:lang w:val="en-GB"/>
        </w:rPr>
        <w:t xml:space="preserve">relating to the management of </w:t>
      </w:r>
      <w:r w:rsidR="007B36A2" w:rsidRPr="000C0CCB">
        <w:rPr>
          <w:rFonts w:ascii="Arial" w:eastAsia="SimSun" w:hAnsi="Arial" w:cs="Arial"/>
          <w:sz w:val="22"/>
          <w:szCs w:val="22"/>
          <w:lang w:val="en-GB"/>
        </w:rPr>
        <w:t xml:space="preserve">natural resources and </w:t>
      </w:r>
      <w:r w:rsidRPr="000C0CCB">
        <w:rPr>
          <w:rFonts w:ascii="Arial" w:eastAsia="SimSun" w:hAnsi="Arial" w:cs="Arial"/>
          <w:sz w:val="22"/>
          <w:szCs w:val="22"/>
          <w:lang w:val="en-GB"/>
        </w:rPr>
        <w:t>sacred sites</w:t>
      </w:r>
      <w:r w:rsidR="007B36A2" w:rsidRPr="000C0CCB">
        <w:rPr>
          <w:rFonts w:ascii="Arial" w:eastAsia="SimSun" w:hAnsi="Arial" w:cs="Arial"/>
          <w:sz w:val="22"/>
          <w:szCs w:val="22"/>
          <w:lang w:val="en-GB"/>
        </w:rPr>
        <w:t xml:space="preserve">. A central component of the Special Safeguarding Plan for the traditional knowledge of the jaguar shamans of </w:t>
      </w:r>
      <w:proofErr w:type="spellStart"/>
      <w:r w:rsidR="007B36A2" w:rsidRPr="000C0CCB">
        <w:rPr>
          <w:rFonts w:ascii="Arial" w:eastAsia="SimSun" w:hAnsi="Arial" w:cs="Arial"/>
          <w:sz w:val="22"/>
          <w:szCs w:val="22"/>
          <w:lang w:val="en-GB"/>
        </w:rPr>
        <w:t>Yuruparí</w:t>
      </w:r>
      <w:proofErr w:type="spellEnd"/>
      <w:r w:rsidR="007B36A2" w:rsidRPr="000C0CCB">
        <w:rPr>
          <w:rFonts w:ascii="Arial" w:eastAsia="SimSun" w:hAnsi="Arial" w:cs="Arial"/>
          <w:sz w:val="22"/>
          <w:szCs w:val="22"/>
          <w:lang w:val="en-GB"/>
        </w:rPr>
        <w:t xml:space="preserve"> was an endogenous research programme conducted by the Association of Captains and Traditional Indigenous Authorities of the </w:t>
      </w:r>
      <w:proofErr w:type="spellStart"/>
      <w:r w:rsidR="007B36A2" w:rsidRPr="000C0CCB">
        <w:rPr>
          <w:rFonts w:ascii="Arial" w:eastAsia="SimSun" w:hAnsi="Arial" w:cs="Arial"/>
          <w:sz w:val="22"/>
          <w:szCs w:val="22"/>
          <w:lang w:val="en-GB"/>
        </w:rPr>
        <w:t>Pirá</w:t>
      </w:r>
      <w:proofErr w:type="spellEnd"/>
      <w:r w:rsidR="007B36A2" w:rsidRPr="000C0CCB">
        <w:rPr>
          <w:rFonts w:ascii="Arial" w:eastAsia="SimSun" w:hAnsi="Arial" w:cs="Arial"/>
          <w:sz w:val="22"/>
          <w:szCs w:val="22"/>
          <w:lang w:val="en-GB"/>
        </w:rPr>
        <w:t xml:space="preserve"> Paraná (ACAIPI) in close cooperation with the Colombian non-governmental organization, Gaia Amazonas, and supported by the Ministry of Culture between 2011 and 2013. </w:t>
      </w:r>
      <w:r w:rsidR="00A03183" w:rsidRPr="000C0CCB">
        <w:rPr>
          <w:rFonts w:ascii="Arial" w:eastAsia="SimSun" w:hAnsi="Arial" w:cs="Arial"/>
          <w:sz w:val="22"/>
          <w:szCs w:val="22"/>
          <w:lang w:val="en-GB"/>
        </w:rPr>
        <w:t>Implemented by Gaia Amazonas, the present project is a continuation of this initiative</w:t>
      </w:r>
      <w:r w:rsidR="001F4A0B">
        <w:rPr>
          <w:rFonts w:ascii="Arial" w:eastAsia="SimSun" w:hAnsi="Arial" w:cs="Arial"/>
          <w:sz w:val="22"/>
          <w:szCs w:val="22"/>
          <w:lang w:val="en-GB"/>
        </w:rPr>
        <w:t xml:space="preserve">, </w:t>
      </w:r>
      <w:r w:rsidR="00A03183" w:rsidRPr="000C0CCB">
        <w:rPr>
          <w:rFonts w:ascii="Arial" w:eastAsia="SimSun" w:hAnsi="Arial" w:cs="Arial"/>
          <w:sz w:val="22"/>
          <w:szCs w:val="22"/>
          <w:lang w:val="en-GB"/>
        </w:rPr>
        <w:t xml:space="preserve">which, due to budgetary constraints, no longer enjoys such support from governmental resources. </w:t>
      </w:r>
      <w:r w:rsidR="0090167B" w:rsidRPr="000C0CCB">
        <w:rPr>
          <w:rFonts w:ascii="Arial" w:eastAsia="SimSun" w:hAnsi="Arial" w:cs="Arial"/>
          <w:sz w:val="22"/>
          <w:szCs w:val="22"/>
          <w:lang w:val="en-GB"/>
        </w:rPr>
        <w:t xml:space="preserve">Specific objectives of the </w:t>
      </w:r>
      <w:r w:rsidRPr="000C0CCB">
        <w:rPr>
          <w:rFonts w:ascii="Arial" w:eastAsia="SimSun" w:hAnsi="Arial" w:cs="Arial"/>
          <w:sz w:val="22"/>
          <w:szCs w:val="22"/>
          <w:lang w:val="en-GB"/>
        </w:rPr>
        <w:t xml:space="preserve">programme </w:t>
      </w:r>
      <w:r w:rsidR="0090167B" w:rsidRPr="000C0CCB">
        <w:rPr>
          <w:rFonts w:ascii="Arial" w:eastAsia="SimSun" w:hAnsi="Arial" w:cs="Arial"/>
          <w:sz w:val="22"/>
          <w:szCs w:val="22"/>
          <w:lang w:val="en-GB"/>
        </w:rPr>
        <w:t xml:space="preserve">are </w:t>
      </w:r>
      <w:r w:rsidRPr="000C0CCB">
        <w:rPr>
          <w:rFonts w:ascii="Arial" w:eastAsia="SimSun" w:hAnsi="Arial" w:cs="Arial"/>
          <w:sz w:val="22"/>
          <w:szCs w:val="22"/>
          <w:lang w:val="en-GB"/>
        </w:rPr>
        <w:t xml:space="preserve">to facilitate the transmission of the traditional knowledge </w:t>
      </w:r>
      <w:r w:rsidR="0090167B" w:rsidRPr="000C0CCB">
        <w:rPr>
          <w:rFonts w:ascii="Arial" w:eastAsia="SimSun" w:hAnsi="Arial" w:cs="Arial"/>
          <w:sz w:val="22"/>
          <w:szCs w:val="22"/>
          <w:lang w:val="en-GB"/>
        </w:rPr>
        <w:t xml:space="preserve">from knowledge-holders to </w:t>
      </w:r>
      <w:r w:rsidRPr="000C0CCB">
        <w:rPr>
          <w:rFonts w:ascii="Arial" w:eastAsia="SimSun" w:hAnsi="Arial" w:cs="Arial"/>
          <w:sz w:val="22"/>
          <w:szCs w:val="22"/>
          <w:lang w:val="en-GB"/>
        </w:rPr>
        <w:t xml:space="preserve">young generations </w:t>
      </w:r>
      <w:r w:rsidR="0090167B" w:rsidRPr="000C0CCB">
        <w:rPr>
          <w:rFonts w:ascii="Arial" w:eastAsia="SimSun" w:hAnsi="Arial" w:cs="Arial"/>
          <w:sz w:val="22"/>
          <w:szCs w:val="22"/>
          <w:lang w:val="en-GB"/>
        </w:rPr>
        <w:t xml:space="preserve">as well as to document sacred sites present in the </w:t>
      </w:r>
      <w:proofErr w:type="spellStart"/>
      <w:r w:rsidR="0090167B" w:rsidRPr="000C0CCB">
        <w:rPr>
          <w:rFonts w:ascii="Arial" w:eastAsia="SimSun" w:hAnsi="Arial" w:cs="Arial"/>
          <w:sz w:val="22"/>
          <w:szCs w:val="22"/>
          <w:lang w:val="en-GB"/>
        </w:rPr>
        <w:t>Yuruparí</w:t>
      </w:r>
      <w:proofErr w:type="spellEnd"/>
      <w:r w:rsidR="0090167B" w:rsidRPr="000C0CCB">
        <w:rPr>
          <w:rFonts w:ascii="Arial" w:eastAsia="SimSun" w:hAnsi="Arial" w:cs="Arial"/>
          <w:sz w:val="22"/>
          <w:szCs w:val="22"/>
          <w:lang w:val="en-GB"/>
        </w:rPr>
        <w:t xml:space="preserve"> territory. </w:t>
      </w:r>
      <w:r w:rsidRPr="000C0CCB">
        <w:rPr>
          <w:rFonts w:ascii="Arial" w:eastAsia="SimSun" w:hAnsi="Arial" w:cs="Arial"/>
          <w:sz w:val="22"/>
          <w:szCs w:val="22"/>
          <w:lang w:val="en-GB"/>
        </w:rPr>
        <w:t xml:space="preserve">Planned activities </w:t>
      </w:r>
      <w:r w:rsidR="0090167B" w:rsidRPr="000C0CCB">
        <w:rPr>
          <w:rFonts w:ascii="Arial" w:eastAsia="SimSun" w:hAnsi="Arial" w:cs="Arial"/>
          <w:sz w:val="22"/>
          <w:szCs w:val="22"/>
          <w:lang w:val="en-GB"/>
        </w:rPr>
        <w:t xml:space="preserve">to achieve </w:t>
      </w:r>
      <w:r w:rsidR="007721B3">
        <w:rPr>
          <w:rFonts w:ascii="Arial" w:eastAsia="SimSun" w:hAnsi="Arial" w:cs="Arial"/>
          <w:sz w:val="22"/>
          <w:szCs w:val="22"/>
          <w:lang w:val="en-GB"/>
        </w:rPr>
        <w:t xml:space="preserve">the </w:t>
      </w:r>
      <w:r w:rsidR="0090167B" w:rsidRPr="000C0CCB">
        <w:rPr>
          <w:rFonts w:ascii="Arial" w:eastAsia="SimSun" w:hAnsi="Arial" w:cs="Arial"/>
          <w:sz w:val="22"/>
          <w:szCs w:val="22"/>
          <w:lang w:val="en-GB"/>
        </w:rPr>
        <w:t>project objectives include field</w:t>
      </w:r>
      <w:r w:rsidRPr="000C0CCB">
        <w:rPr>
          <w:rFonts w:ascii="Arial" w:eastAsia="SimSun" w:hAnsi="Arial" w:cs="Arial"/>
          <w:sz w:val="22"/>
          <w:szCs w:val="22"/>
          <w:lang w:val="en-GB"/>
        </w:rPr>
        <w:t xml:space="preserve">work conducted by indigenous youth groups in the most </w:t>
      </w:r>
      <w:r w:rsidR="0090167B" w:rsidRPr="000C0CCB">
        <w:rPr>
          <w:rFonts w:ascii="Arial" w:eastAsia="SimSun" w:hAnsi="Arial" w:cs="Arial"/>
          <w:sz w:val="22"/>
          <w:szCs w:val="22"/>
          <w:lang w:val="en-GB"/>
        </w:rPr>
        <w:t xml:space="preserve">significant </w:t>
      </w:r>
      <w:r w:rsidRPr="000C0CCB">
        <w:rPr>
          <w:rFonts w:ascii="Arial" w:eastAsia="SimSun" w:hAnsi="Arial" w:cs="Arial"/>
          <w:sz w:val="22"/>
          <w:szCs w:val="22"/>
          <w:lang w:val="en-GB"/>
        </w:rPr>
        <w:t>sacred sites</w:t>
      </w:r>
      <w:r w:rsidR="0090167B" w:rsidRPr="000C0CCB">
        <w:rPr>
          <w:rFonts w:ascii="Arial" w:eastAsia="SimSun" w:hAnsi="Arial" w:cs="Arial"/>
          <w:sz w:val="22"/>
          <w:szCs w:val="22"/>
          <w:lang w:val="en-GB"/>
        </w:rPr>
        <w:t xml:space="preserve">, </w:t>
      </w:r>
      <w:r w:rsidR="007721B3">
        <w:rPr>
          <w:rFonts w:ascii="Arial" w:eastAsia="SimSun" w:hAnsi="Arial" w:cs="Arial"/>
          <w:sz w:val="22"/>
          <w:szCs w:val="22"/>
          <w:lang w:val="en-GB"/>
        </w:rPr>
        <w:t xml:space="preserve">the </w:t>
      </w:r>
      <w:r w:rsidR="0090167B" w:rsidRPr="000C0CCB">
        <w:rPr>
          <w:rFonts w:ascii="Arial" w:eastAsia="SimSun" w:hAnsi="Arial" w:cs="Arial"/>
          <w:sz w:val="22"/>
          <w:szCs w:val="22"/>
          <w:lang w:val="en-GB"/>
        </w:rPr>
        <w:t>processing</w:t>
      </w:r>
      <w:r w:rsidRPr="000C0CCB">
        <w:rPr>
          <w:rFonts w:ascii="Arial" w:eastAsia="SimSun" w:hAnsi="Arial" w:cs="Arial"/>
          <w:sz w:val="22"/>
          <w:szCs w:val="22"/>
          <w:lang w:val="en-GB"/>
        </w:rPr>
        <w:t xml:space="preserve"> and systematization of </w:t>
      </w:r>
      <w:r w:rsidR="007721B3">
        <w:rPr>
          <w:rFonts w:ascii="Arial" w:eastAsia="SimSun" w:hAnsi="Arial" w:cs="Arial"/>
          <w:sz w:val="22"/>
          <w:szCs w:val="22"/>
          <w:lang w:val="en-GB"/>
        </w:rPr>
        <w:t xml:space="preserve">the information </w:t>
      </w:r>
      <w:r w:rsidRPr="000C0CCB">
        <w:rPr>
          <w:rFonts w:ascii="Arial" w:eastAsia="SimSun" w:hAnsi="Arial" w:cs="Arial"/>
          <w:sz w:val="22"/>
          <w:szCs w:val="22"/>
          <w:lang w:val="en-GB"/>
        </w:rPr>
        <w:t>collected</w:t>
      </w:r>
      <w:r w:rsidR="0090167B" w:rsidRPr="000C0CCB">
        <w:rPr>
          <w:rFonts w:ascii="Arial" w:eastAsia="SimSun" w:hAnsi="Arial" w:cs="Arial"/>
          <w:sz w:val="22"/>
          <w:szCs w:val="22"/>
          <w:lang w:val="en-GB"/>
        </w:rPr>
        <w:t xml:space="preserve">, and </w:t>
      </w:r>
      <w:r w:rsidR="007721B3">
        <w:rPr>
          <w:rFonts w:ascii="Arial" w:eastAsia="SimSun" w:hAnsi="Arial" w:cs="Arial"/>
          <w:sz w:val="22"/>
          <w:szCs w:val="22"/>
          <w:lang w:val="en-GB"/>
        </w:rPr>
        <w:t xml:space="preserve">the </w:t>
      </w:r>
      <w:r w:rsidR="0090167B" w:rsidRPr="000C0CCB">
        <w:rPr>
          <w:rFonts w:ascii="Arial" w:eastAsia="SimSun" w:hAnsi="Arial" w:cs="Arial"/>
          <w:sz w:val="22"/>
          <w:szCs w:val="22"/>
          <w:lang w:val="en-GB"/>
        </w:rPr>
        <w:t>publication</w:t>
      </w:r>
      <w:r w:rsidRPr="000C0CCB">
        <w:rPr>
          <w:rFonts w:ascii="Arial" w:eastAsia="SimSun" w:hAnsi="Arial" w:cs="Arial"/>
          <w:sz w:val="22"/>
          <w:szCs w:val="22"/>
          <w:lang w:val="en-GB"/>
        </w:rPr>
        <w:t xml:space="preserve"> of six bilingual booklets.</w:t>
      </w:r>
    </w:p>
    <w:p w14:paraId="739355DD" w14:textId="7D1FB02A" w:rsidR="00286B1D" w:rsidRPr="000C0CCB" w:rsidRDefault="00286B1D" w:rsidP="005E3653">
      <w:pPr>
        <w:pStyle w:val="ListParagraph"/>
        <w:numPr>
          <w:ilvl w:val="0"/>
          <w:numId w:val="35"/>
        </w:numPr>
        <w:autoSpaceDE w:val="0"/>
        <w:autoSpaceDN w:val="0"/>
        <w:adjustRightInd w:val="0"/>
        <w:spacing w:before="20"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Further takes note</w:t>
      </w:r>
      <w:r w:rsidRPr="000C0CCB">
        <w:rPr>
          <w:rFonts w:ascii="Arial" w:eastAsia="SimSun" w:hAnsi="Arial" w:cs="Arial"/>
          <w:sz w:val="22"/>
          <w:szCs w:val="22"/>
          <w:lang w:val="en-GB"/>
        </w:rPr>
        <w:t xml:space="preserve"> that this assistance concerns support for a project carried out at </w:t>
      </w:r>
      <w:r w:rsidR="00F867EC">
        <w:rPr>
          <w:rFonts w:ascii="Arial" w:eastAsia="SimSun" w:hAnsi="Arial" w:cs="Arial"/>
          <w:sz w:val="22"/>
          <w:szCs w:val="22"/>
          <w:lang w:val="en-GB"/>
        </w:rPr>
        <w:t xml:space="preserve">the </w:t>
      </w:r>
      <w:r w:rsidRPr="000C0CCB">
        <w:rPr>
          <w:rFonts w:ascii="Arial" w:eastAsia="SimSun" w:hAnsi="Arial" w:cs="Arial"/>
          <w:sz w:val="22"/>
          <w:szCs w:val="22"/>
          <w:lang w:val="en-GB"/>
        </w:rPr>
        <w:t>local level aimed at safeguarding intangible cultural heritage in accordance with</w:t>
      </w:r>
      <w:r w:rsidR="007252AF" w:rsidRPr="000C0CCB">
        <w:rPr>
          <w:rFonts w:ascii="Arial" w:eastAsia="Malgun Gothic" w:hAnsi="Arial" w:cs="Arial" w:hint="eastAsia"/>
          <w:sz w:val="22"/>
          <w:szCs w:val="22"/>
          <w:lang w:val="en-GB" w:eastAsia="ko-KR"/>
        </w:rPr>
        <w:t xml:space="preserve"> </w:t>
      </w:r>
      <w:r w:rsidR="007252AF" w:rsidRPr="000C0CCB">
        <w:rPr>
          <w:rFonts w:ascii="Arial" w:eastAsia="SimSun" w:hAnsi="Arial" w:cs="Arial"/>
          <w:sz w:val="22"/>
          <w:szCs w:val="22"/>
          <w:lang w:val="en-GB"/>
        </w:rPr>
        <w:t>Article </w:t>
      </w:r>
      <w:r w:rsidRPr="000C0CCB">
        <w:rPr>
          <w:rFonts w:ascii="Arial" w:eastAsia="SimSun" w:hAnsi="Arial" w:cs="Arial"/>
          <w:sz w:val="22"/>
          <w:szCs w:val="22"/>
          <w:lang w:val="en-GB"/>
        </w:rPr>
        <w:t>20 (c) of the Convention, and that it takes the form of the granting of a donation in line with Article 21 (g) of the Convention;</w:t>
      </w:r>
    </w:p>
    <w:p w14:paraId="7651F3CC" w14:textId="4B50B0D7" w:rsidR="00286B1D" w:rsidRPr="000C0CCB" w:rsidRDefault="00286B1D" w:rsidP="005E3653">
      <w:pPr>
        <w:pStyle w:val="ListParagraph"/>
        <w:numPr>
          <w:ilvl w:val="0"/>
          <w:numId w:val="35"/>
        </w:numPr>
        <w:autoSpaceDE w:val="0"/>
        <w:autoSpaceDN w:val="0"/>
        <w:adjustRightInd w:val="0"/>
        <w:spacing w:before="20"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Also takes note</w:t>
      </w:r>
      <w:r w:rsidRPr="000C0CCB">
        <w:rPr>
          <w:rFonts w:ascii="Arial" w:eastAsia="SimSun" w:hAnsi="Arial" w:cs="Arial"/>
          <w:sz w:val="22"/>
          <w:szCs w:val="22"/>
          <w:lang w:val="en-GB"/>
        </w:rPr>
        <w:t xml:space="preserve"> that Colombia requested an allocation of US$25,000 from the Intangible Cultural Heritage Fund for</w:t>
      </w:r>
      <w:r w:rsidR="00F867EC">
        <w:rPr>
          <w:rFonts w:ascii="Arial" w:eastAsia="SimSun" w:hAnsi="Arial" w:cs="Arial"/>
          <w:sz w:val="22"/>
          <w:szCs w:val="22"/>
          <w:lang w:val="en-GB"/>
        </w:rPr>
        <w:t xml:space="preserve"> the</w:t>
      </w:r>
      <w:r w:rsidRPr="000C0CCB">
        <w:rPr>
          <w:rFonts w:ascii="Arial" w:eastAsia="SimSun" w:hAnsi="Arial" w:cs="Arial"/>
          <w:sz w:val="22"/>
          <w:szCs w:val="22"/>
          <w:lang w:val="en-GB"/>
        </w:rPr>
        <w:t xml:space="preserve"> implementation of the project;</w:t>
      </w:r>
    </w:p>
    <w:p w14:paraId="4102C455" w14:textId="77777777" w:rsidR="00286B1D" w:rsidRPr="000C0CCB" w:rsidRDefault="00286B1D" w:rsidP="005E3653">
      <w:pPr>
        <w:pStyle w:val="ListParagraph"/>
        <w:numPr>
          <w:ilvl w:val="0"/>
          <w:numId w:val="35"/>
        </w:numPr>
        <w:autoSpaceDE w:val="0"/>
        <w:autoSpaceDN w:val="0"/>
        <w:adjustRightInd w:val="0"/>
        <w:spacing w:before="20"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Decides</w:t>
      </w:r>
      <w:r w:rsidRPr="000C0CCB">
        <w:rPr>
          <w:rFonts w:ascii="Arial" w:eastAsia="SimSun" w:hAnsi="Arial" w:cs="Arial"/>
          <w:sz w:val="22"/>
          <w:szCs w:val="22"/>
          <w:lang w:val="en-GB"/>
        </w:rPr>
        <w:t xml:space="preserve"> that from the information provided in file no. 01224, the request responds as follows to the criteria for granting International Assistance given in paragraphs 10 and 12 of the Operational Directives:</w:t>
      </w:r>
    </w:p>
    <w:p w14:paraId="2232C806" w14:textId="0A2D7EBC" w:rsidR="00286B1D" w:rsidRPr="000C0CCB" w:rsidRDefault="00286B1D" w:rsidP="005E3653">
      <w:pPr>
        <w:autoSpaceDE w:val="0"/>
        <w:autoSpaceDN w:val="0"/>
        <w:adjustRightInd w:val="0"/>
        <w:spacing w:after="120"/>
        <w:ind w:left="1134"/>
        <w:jc w:val="both"/>
        <w:rPr>
          <w:rFonts w:ascii="Arial" w:eastAsia="SimSun" w:hAnsi="Arial" w:cs="Arial"/>
          <w:bCs/>
          <w:sz w:val="22"/>
          <w:szCs w:val="22"/>
          <w:lang w:val="en-GB"/>
        </w:rPr>
      </w:pPr>
      <w:r w:rsidRPr="000C0CCB">
        <w:rPr>
          <w:rFonts w:ascii="Arial" w:eastAsia="SimSun" w:hAnsi="Arial" w:cs="Arial"/>
          <w:b/>
          <w:sz w:val="22"/>
          <w:szCs w:val="22"/>
          <w:lang w:val="en-GB"/>
        </w:rPr>
        <w:t>Criterion A.1</w:t>
      </w:r>
      <w:r w:rsidRPr="000C0CCB">
        <w:rPr>
          <w:rFonts w:ascii="Arial" w:eastAsia="SimSun" w:hAnsi="Arial" w:cs="Arial"/>
          <w:sz w:val="22"/>
          <w:szCs w:val="22"/>
          <w:lang w:val="en-GB"/>
        </w:rPr>
        <w:t xml:space="preserve">: </w:t>
      </w:r>
      <w:r w:rsidR="00413579" w:rsidRPr="000C0CCB">
        <w:rPr>
          <w:rFonts w:ascii="Arial" w:eastAsia="SimSun" w:hAnsi="Arial" w:cs="Arial"/>
          <w:sz w:val="22"/>
          <w:szCs w:val="22"/>
          <w:lang w:val="en-GB"/>
        </w:rPr>
        <w:t xml:space="preserve">The request seeks financial support for an </w:t>
      </w:r>
      <w:r w:rsidR="00413579" w:rsidRPr="000C0CCB">
        <w:rPr>
          <w:rFonts w:ascii="Arial" w:eastAsia="SimSun" w:hAnsi="Arial" w:cs="Arial"/>
          <w:bCs/>
          <w:sz w:val="22"/>
          <w:szCs w:val="22"/>
          <w:lang w:val="en-GB"/>
        </w:rPr>
        <w:t xml:space="preserve">endogenous research programme </w:t>
      </w:r>
      <w:r w:rsidR="00413579" w:rsidRPr="000C0CCB">
        <w:rPr>
          <w:rFonts w:ascii="Arial" w:eastAsia="SimSun" w:hAnsi="Arial" w:cs="Arial"/>
          <w:sz w:val="22"/>
          <w:szCs w:val="22"/>
          <w:lang w:val="en-GB"/>
        </w:rPr>
        <w:t>already underway</w:t>
      </w:r>
      <w:r w:rsidR="00F867EC">
        <w:rPr>
          <w:rFonts w:ascii="Arial" w:eastAsia="SimSun" w:hAnsi="Arial" w:cs="Arial"/>
          <w:sz w:val="22"/>
          <w:szCs w:val="22"/>
          <w:lang w:val="en-GB"/>
        </w:rPr>
        <w:t>.</w:t>
      </w:r>
      <w:r w:rsidR="00413579" w:rsidRPr="000C0CCB">
        <w:rPr>
          <w:rFonts w:ascii="Arial" w:eastAsia="SimSun" w:hAnsi="Arial" w:cs="Arial"/>
          <w:sz w:val="22"/>
          <w:szCs w:val="22"/>
          <w:lang w:val="en-GB"/>
        </w:rPr>
        <w:t xml:space="preserve"> </w:t>
      </w:r>
      <w:r w:rsidR="00F867EC">
        <w:rPr>
          <w:rFonts w:ascii="Arial" w:eastAsia="SimSun" w:hAnsi="Arial" w:cs="Arial"/>
          <w:sz w:val="22"/>
          <w:szCs w:val="22"/>
          <w:lang w:val="en-GB"/>
        </w:rPr>
        <w:t>The programme</w:t>
      </w:r>
      <w:r w:rsidR="00413579" w:rsidRPr="000C0CCB">
        <w:rPr>
          <w:rFonts w:ascii="Arial" w:eastAsia="SimSun" w:hAnsi="Arial" w:cs="Arial"/>
          <w:sz w:val="22"/>
          <w:szCs w:val="22"/>
          <w:lang w:val="en-GB"/>
        </w:rPr>
        <w:t xml:space="preserve"> </w:t>
      </w:r>
      <w:r w:rsidRPr="000C0CCB">
        <w:rPr>
          <w:rFonts w:ascii="Arial" w:eastAsia="SimSun" w:hAnsi="Arial" w:cs="Arial"/>
          <w:bCs/>
          <w:sz w:val="22"/>
          <w:szCs w:val="22"/>
          <w:lang w:val="en-GB"/>
        </w:rPr>
        <w:t xml:space="preserve">was designed </w:t>
      </w:r>
      <w:r w:rsidR="00413579" w:rsidRPr="000C0CCB">
        <w:rPr>
          <w:rFonts w:ascii="Arial" w:eastAsia="SimSun" w:hAnsi="Arial" w:cs="Arial"/>
          <w:bCs/>
          <w:sz w:val="22"/>
          <w:szCs w:val="22"/>
          <w:lang w:val="en-GB"/>
        </w:rPr>
        <w:t xml:space="preserve">and implemented </w:t>
      </w:r>
      <w:r w:rsidRPr="000C0CCB">
        <w:rPr>
          <w:rFonts w:ascii="Arial" w:eastAsia="SimSun" w:hAnsi="Arial" w:cs="Arial"/>
          <w:bCs/>
          <w:sz w:val="22"/>
          <w:szCs w:val="22"/>
          <w:lang w:val="en-GB"/>
        </w:rPr>
        <w:t xml:space="preserve">by </w:t>
      </w:r>
      <w:r w:rsidR="00413579" w:rsidRPr="000C0CCB">
        <w:rPr>
          <w:rFonts w:ascii="Arial" w:eastAsia="SimSun" w:hAnsi="Arial" w:cs="Arial"/>
          <w:sz w:val="22"/>
          <w:szCs w:val="22"/>
          <w:lang w:val="en-GB"/>
        </w:rPr>
        <w:t xml:space="preserve">the Association of Captains and Traditional Indigenous Authorities of the </w:t>
      </w:r>
      <w:proofErr w:type="spellStart"/>
      <w:r w:rsidR="00413579" w:rsidRPr="000C0CCB">
        <w:rPr>
          <w:rFonts w:ascii="Arial" w:eastAsia="SimSun" w:hAnsi="Arial" w:cs="Arial"/>
          <w:sz w:val="22"/>
          <w:szCs w:val="22"/>
          <w:lang w:val="en-GB"/>
        </w:rPr>
        <w:t>Pirá</w:t>
      </w:r>
      <w:proofErr w:type="spellEnd"/>
      <w:r w:rsidR="00413579" w:rsidRPr="000C0CCB">
        <w:rPr>
          <w:rFonts w:ascii="Arial" w:eastAsia="SimSun" w:hAnsi="Arial" w:cs="Arial"/>
          <w:sz w:val="22"/>
          <w:szCs w:val="22"/>
          <w:lang w:val="en-GB"/>
        </w:rPr>
        <w:t xml:space="preserve"> Paraná </w:t>
      </w:r>
      <w:r w:rsidR="00413579" w:rsidRPr="000C0CCB">
        <w:rPr>
          <w:rFonts w:ascii="Arial" w:eastAsia="SimSun" w:hAnsi="Arial" w:cs="Arial"/>
          <w:sz w:val="22"/>
          <w:szCs w:val="22"/>
          <w:lang w:val="en-GB"/>
        </w:rPr>
        <w:lastRenderedPageBreak/>
        <w:t>(ACAIPI) and in particular by its highest authority, the Assembly of the Traditional Authorities, which brings together the senior knowledge-holders of each ethnic group and the captains (leaders) of each of the communities</w:t>
      </w:r>
      <w:r w:rsidR="00F867EC">
        <w:rPr>
          <w:rFonts w:ascii="Arial" w:eastAsia="SimSun" w:hAnsi="Arial" w:cs="Arial"/>
          <w:sz w:val="22"/>
          <w:szCs w:val="22"/>
          <w:lang w:val="en-GB"/>
        </w:rPr>
        <w:t>.</w:t>
      </w:r>
      <w:r w:rsidR="00413579" w:rsidRPr="000C0CCB">
        <w:rPr>
          <w:rFonts w:ascii="Arial" w:eastAsia="SimSun" w:hAnsi="Arial" w:cs="Arial"/>
          <w:sz w:val="22"/>
          <w:szCs w:val="22"/>
          <w:lang w:val="en-GB"/>
        </w:rPr>
        <w:t xml:space="preserve"> </w:t>
      </w:r>
      <w:r w:rsidR="00F867EC">
        <w:rPr>
          <w:rFonts w:ascii="Arial" w:eastAsia="SimSun" w:hAnsi="Arial" w:cs="Arial"/>
          <w:sz w:val="22"/>
          <w:szCs w:val="22"/>
          <w:lang w:val="en-GB"/>
        </w:rPr>
        <w:t>H</w:t>
      </w:r>
      <w:r w:rsidR="00DE43A3" w:rsidRPr="000C0CCB">
        <w:rPr>
          <w:rFonts w:ascii="Arial" w:eastAsia="SimSun" w:hAnsi="Arial" w:cs="Arial"/>
          <w:sz w:val="22"/>
          <w:szCs w:val="22"/>
          <w:lang w:val="en-GB"/>
        </w:rPr>
        <w:t xml:space="preserve">aving already developed their own endogenous research protocol, communities, especially their young members, will be </w:t>
      </w:r>
      <w:r w:rsidR="00F867EC">
        <w:rPr>
          <w:rFonts w:ascii="Arial" w:eastAsia="SimSun" w:hAnsi="Arial" w:cs="Arial"/>
          <w:sz w:val="22"/>
          <w:szCs w:val="22"/>
          <w:lang w:val="en-GB"/>
        </w:rPr>
        <w:t>involved</w:t>
      </w:r>
      <w:r w:rsidR="00DE43A3" w:rsidRPr="000C0CCB">
        <w:rPr>
          <w:rFonts w:ascii="Arial" w:eastAsia="SimSun" w:hAnsi="Arial" w:cs="Arial"/>
          <w:sz w:val="22"/>
          <w:szCs w:val="22"/>
          <w:lang w:val="en-GB"/>
        </w:rPr>
        <w:t xml:space="preserve"> through ACAIPI </w:t>
      </w:r>
      <w:r w:rsidR="00F867EC">
        <w:rPr>
          <w:rFonts w:ascii="Arial" w:eastAsia="SimSun" w:hAnsi="Arial" w:cs="Arial"/>
          <w:sz w:val="22"/>
          <w:szCs w:val="22"/>
          <w:lang w:val="en-GB"/>
        </w:rPr>
        <w:t>with</w:t>
      </w:r>
      <w:r w:rsidR="00DE43A3" w:rsidRPr="000C0CCB">
        <w:rPr>
          <w:rFonts w:ascii="Arial" w:eastAsia="SimSun" w:hAnsi="Arial" w:cs="Arial"/>
          <w:sz w:val="22"/>
          <w:szCs w:val="22"/>
          <w:lang w:val="en-GB"/>
        </w:rPr>
        <w:t xml:space="preserve"> each stage of the project, including its regular evaluation;</w:t>
      </w:r>
    </w:p>
    <w:p w14:paraId="11304B2D" w14:textId="650E2DD6" w:rsidR="00DE43A3" w:rsidRPr="00E25EA4" w:rsidRDefault="00286B1D" w:rsidP="005E3653">
      <w:pPr>
        <w:tabs>
          <w:tab w:val="left" w:pos="567"/>
        </w:tabs>
        <w:snapToGrid w:val="0"/>
        <w:spacing w:after="120"/>
        <w:ind w:left="1134"/>
        <w:jc w:val="both"/>
        <w:rPr>
          <w:rFonts w:ascii="Arial" w:eastAsia="Malgun Gothic" w:hAnsi="Arial"/>
          <w:sz w:val="22"/>
          <w:lang w:val="en-GB" w:eastAsia="ko-KR"/>
        </w:rPr>
      </w:pPr>
      <w:r w:rsidRPr="000C0CCB">
        <w:rPr>
          <w:rFonts w:ascii="Arial" w:hAnsi="Arial"/>
          <w:b/>
          <w:sz w:val="22"/>
          <w:lang w:val="en-GB"/>
        </w:rPr>
        <w:t>Criterion A.2</w:t>
      </w:r>
      <w:r w:rsidRPr="000C0CCB">
        <w:rPr>
          <w:rFonts w:ascii="Arial" w:hAnsi="Arial"/>
          <w:sz w:val="22"/>
          <w:lang w:val="en-GB"/>
        </w:rPr>
        <w:t xml:space="preserve">: </w:t>
      </w:r>
      <w:r w:rsidR="00DE43A3" w:rsidRPr="000C0CCB">
        <w:rPr>
          <w:rFonts w:ascii="Arial" w:hAnsi="Arial"/>
          <w:sz w:val="22"/>
          <w:lang w:val="en-GB"/>
        </w:rPr>
        <w:t xml:space="preserve">Although the total amount of assistance requested and the budget per activity appear to be appropriate </w:t>
      </w:r>
      <w:r w:rsidR="00F867EC">
        <w:rPr>
          <w:rFonts w:ascii="Arial" w:hAnsi="Arial"/>
          <w:sz w:val="22"/>
          <w:lang w:val="en-GB"/>
        </w:rPr>
        <w:t>for</w:t>
      </w:r>
      <w:r w:rsidR="00DE43A3" w:rsidRPr="000C0CCB">
        <w:rPr>
          <w:rFonts w:ascii="Arial" w:hAnsi="Arial"/>
          <w:sz w:val="22"/>
          <w:lang w:val="en-GB"/>
        </w:rPr>
        <w:t xml:space="preserve"> the scope of the project and its expected result</w:t>
      </w:r>
      <w:r w:rsidR="00C04728" w:rsidRPr="000C0CCB">
        <w:rPr>
          <w:rFonts w:ascii="Arial" w:hAnsi="Arial"/>
          <w:sz w:val="22"/>
          <w:lang w:val="en-GB"/>
        </w:rPr>
        <w:t xml:space="preserve">s, the level of detail provided for all </w:t>
      </w:r>
      <w:r w:rsidR="00F867EC">
        <w:rPr>
          <w:rFonts w:ascii="Arial" w:hAnsi="Arial"/>
          <w:sz w:val="22"/>
          <w:lang w:val="en-GB"/>
        </w:rPr>
        <w:t xml:space="preserve">the </w:t>
      </w:r>
      <w:r w:rsidR="00C04728" w:rsidRPr="000C0CCB">
        <w:rPr>
          <w:rFonts w:ascii="Arial" w:hAnsi="Arial"/>
          <w:sz w:val="22"/>
          <w:lang w:val="en-GB"/>
        </w:rPr>
        <w:t>expenditure</w:t>
      </w:r>
      <w:r w:rsidR="00DE43A3" w:rsidRPr="000C0CCB">
        <w:rPr>
          <w:rFonts w:ascii="Arial" w:hAnsi="Arial"/>
          <w:sz w:val="22"/>
          <w:lang w:val="en-GB"/>
        </w:rPr>
        <w:t xml:space="preserve"> lines is not sufficient to assess whether all </w:t>
      </w:r>
      <w:r w:rsidR="00F867EC">
        <w:rPr>
          <w:rFonts w:ascii="Arial" w:hAnsi="Arial"/>
          <w:sz w:val="22"/>
          <w:lang w:val="en-GB"/>
        </w:rPr>
        <w:t xml:space="preserve">the </w:t>
      </w:r>
      <w:r w:rsidR="00E25EA4">
        <w:rPr>
          <w:rFonts w:ascii="Arial" w:hAnsi="Arial"/>
          <w:sz w:val="22"/>
          <w:lang w:val="en-GB"/>
        </w:rPr>
        <w:t>budgeted amounts are justified;</w:t>
      </w:r>
    </w:p>
    <w:p w14:paraId="6E77A9E4" w14:textId="28DBB196" w:rsidR="00286B1D" w:rsidRPr="000C0CCB" w:rsidRDefault="00286B1D" w:rsidP="00F917BD">
      <w:pPr>
        <w:tabs>
          <w:tab w:val="left" w:pos="567"/>
        </w:tabs>
        <w:snapToGrid w:val="0"/>
        <w:spacing w:after="120"/>
        <w:ind w:left="1134"/>
        <w:jc w:val="both"/>
        <w:rPr>
          <w:rFonts w:ascii="Arial" w:eastAsia="Malgun Gothic" w:hAnsi="Arial"/>
          <w:sz w:val="22"/>
          <w:lang w:val="en-GB" w:eastAsia="ko-KR"/>
        </w:rPr>
      </w:pPr>
      <w:r w:rsidRPr="000C0CCB">
        <w:rPr>
          <w:rFonts w:ascii="Arial" w:hAnsi="Arial"/>
          <w:b/>
          <w:sz w:val="22"/>
          <w:lang w:val="en-GB"/>
        </w:rPr>
        <w:t>Criterion A.3</w:t>
      </w:r>
      <w:r w:rsidRPr="000C0CCB">
        <w:rPr>
          <w:rFonts w:ascii="Arial" w:hAnsi="Arial"/>
          <w:sz w:val="22"/>
          <w:lang w:val="en-GB"/>
        </w:rPr>
        <w:t>: The proposed activities are described in detail and articulated in a logical sequence</w:t>
      </w:r>
      <w:r w:rsidR="00F867EC">
        <w:rPr>
          <w:rFonts w:ascii="Arial" w:hAnsi="Arial"/>
          <w:sz w:val="22"/>
          <w:lang w:val="en-GB"/>
        </w:rPr>
        <w:t>,</w:t>
      </w:r>
      <w:r w:rsidRPr="000C0CCB">
        <w:rPr>
          <w:rFonts w:ascii="Arial" w:hAnsi="Arial"/>
          <w:sz w:val="22"/>
          <w:lang w:val="en-GB"/>
        </w:rPr>
        <w:t xml:space="preserve"> from the inventory work in </w:t>
      </w:r>
      <w:r w:rsidR="00F867EC">
        <w:rPr>
          <w:rFonts w:ascii="Arial" w:hAnsi="Arial"/>
          <w:sz w:val="22"/>
          <w:lang w:val="en-GB"/>
        </w:rPr>
        <w:t xml:space="preserve">the </w:t>
      </w:r>
      <w:r w:rsidRPr="000C0CCB">
        <w:rPr>
          <w:rFonts w:ascii="Arial" w:hAnsi="Arial"/>
          <w:sz w:val="22"/>
          <w:lang w:val="en-GB"/>
        </w:rPr>
        <w:t>sacred sites</w:t>
      </w:r>
      <w:r w:rsidR="00F867EC">
        <w:rPr>
          <w:rFonts w:ascii="Arial" w:hAnsi="Arial"/>
          <w:sz w:val="22"/>
          <w:lang w:val="en-GB"/>
        </w:rPr>
        <w:t xml:space="preserve"> identified</w:t>
      </w:r>
      <w:r w:rsidRPr="000C0CCB">
        <w:rPr>
          <w:rFonts w:ascii="Arial" w:hAnsi="Arial"/>
          <w:sz w:val="22"/>
          <w:lang w:val="en-GB"/>
        </w:rPr>
        <w:t xml:space="preserve">, including </w:t>
      </w:r>
      <w:r w:rsidR="00F867EC">
        <w:rPr>
          <w:rFonts w:ascii="Arial" w:hAnsi="Arial"/>
          <w:sz w:val="22"/>
          <w:lang w:val="en-GB"/>
        </w:rPr>
        <w:t xml:space="preserve">the selection of the </w:t>
      </w:r>
      <w:r w:rsidR="00A67E12" w:rsidRPr="000C0CCB">
        <w:rPr>
          <w:rFonts w:ascii="Arial" w:hAnsi="Arial"/>
          <w:sz w:val="22"/>
          <w:lang w:val="en-GB"/>
        </w:rPr>
        <w:t>participants</w:t>
      </w:r>
      <w:r w:rsidRPr="000C0CCB">
        <w:rPr>
          <w:rFonts w:ascii="Arial" w:hAnsi="Arial"/>
          <w:sz w:val="22"/>
          <w:lang w:val="en-GB"/>
        </w:rPr>
        <w:t xml:space="preserve">, </w:t>
      </w:r>
      <w:r w:rsidR="00F917BD" w:rsidRPr="000C0CCB">
        <w:rPr>
          <w:rFonts w:ascii="Arial" w:hAnsi="Arial"/>
          <w:sz w:val="22"/>
          <w:lang w:val="en-GB"/>
        </w:rPr>
        <w:t xml:space="preserve">to </w:t>
      </w:r>
      <w:r w:rsidR="00A67E12" w:rsidRPr="000C0CCB">
        <w:rPr>
          <w:rFonts w:ascii="Arial" w:hAnsi="Arial"/>
          <w:sz w:val="22"/>
          <w:lang w:val="en-GB"/>
        </w:rPr>
        <w:t xml:space="preserve">the </w:t>
      </w:r>
      <w:r w:rsidR="00F867EC">
        <w:rPr>
          <w:rFonts w:ascii="Arial" w:hAnsi="Arial"/>
          <w:sz w:val="22"/>
          <w:lang w:val="en-GB"/>
        </w:rPr>
        <w:t xml:space="preserve">processing of </w:t>
      </w:r>
      <w:r w:rsidR="00A67E12" w:rsidRPr="000C0CCB">
        <w:rPr>
          <w:rFonts w:ascii="Arial" w:hAnsi="Arial"/>
          <w:sz w:val="22"/>
          <w:lang w:val="en-GB"/>
        </w:rPr>
        <w:t xml:space="preserve">information, translation and systematization </w:t>
      </w:r>
      <w:r w:rsidR="00F917BD" w:rsidRPr="000C0CCB">
        <w:rPr>
          <w:rFonts w:ascii="Arial" w:hAnsi="Arial"/>
          <w:sz w:val="22"/>
          <w:lang w:val="en-GB"/>
        </w:rPr>
        <w:t>and</w:t>
      </w:r>
      <w:r w:rsidR="00A67E12" w:rsidRPr="000C0CCB">
        <w:rPr>
          <w:rFonts w:ascii="Arial" w:hAnsi="Arial"/>
          <w:sz w:val="22"/>
          <w:lang w:val="en-GB"/>
        </w:rPr>
        <w:t xml:space="preserve"> </w:t>
      </w:r>
      <w:r w:rsidRPr="000C0CCB">
        <w:rPr>
          <w:rFonts w:ascii="Arial" w:hAnsi="Arial"/>
          <w:sz w:val="22"/>
          <w:lang w:val="en-GB"/>
        </w:rPr>
        <w:t>the development of six bilingual booklets</w:t>
      </w:r>
      <w:r w:rsidR="00F917BD" w:rsidRPr="000C0CCB">
        <w:rPr>
          <w:rFonts w:ascii="Arial" w:hAnsi="Arial"/>
          <w:sz w:val="22"/>
          <w:lang w:val="en-GB"/>
        </w:rPr>
        <w:t xml:space="preserve"> </w:t>
      </w:r>
      <w:r w:rsidR="00F867EC">
        <w:rPr>
          <w:rFonts w:ascii="Arial" w:hAnsi="Arial"/>
          <w:sz w:val="22"/>
          <w:lang w:val="en-GB"/>
        </w:rPr>
        <w:t>intended to</w:t>
      </w:r>
      <w:r w:rsidR="00F917BD" w:rsidRPr="000C0CCB">
        <w:rPr>
          <w:rFonts w:ascii="Arial" w:hAnsi="Arial"/>
          <w:sz w:val="22"/>
          <w:lang w:val="en-GB"/>
        </w:rPr>
        <w:t xml:space="preserve"> serve as guidelines in the development of educational activities led by community teachers </w:t>
      </w:r>
      <w:r w:rsidR="002741FF">
        <w:rPr>
          <w:rFonts w:ascii="Arial" w:hAnsi="Arial"/>
          <w:sz w:val="22"/>
          <w:lang w:val="en-GB"/>
        </w:rPr>
        <w:t>in</w:t>
      </w:r>
      <w:r w:rsidR="00F917BD" w:rsidRPr="000C0CCB">
        <w:rPr>
          <w:rFonts w:ascii="Arial" w:hAnsi="Arial"/>
          <w:sz w:val="22"/>
          <w:lang w:val="en-GB"/>
        </w:rPr>
        <w:t xml:space="preserve"> both elementary and secondary school</w:t>
      </w:r>
      <w:r w:rsidR="002741FF">
        <w:rPr>
          <w:rFonts w:ascii="Arial" w:hAnsi="Arial"/>
          <w:sz w:val="22"/>
          <w:lang w:val="en-GB"/>
        </w:rPr>
        <w:t>s</w:t>
      </w:r>
      <w:r w:rsidR="00E80A64" w:rsidRPr="000C0CCB">
        <w:rPr>
          <w:rFonts w:ascii="Arial" w:hAnsi="Arial"/>
          <w:sz w:val="22"/>
          <w:lang w:val="en-GB"/>
        </w:rPr>
        <w:t>;</w:t>
      </w:r>
    </w:p>
    <w:p w14:paraId="7FBD8DA1" w14:textId="555C1343" w:rsidR="00286B1D" w:rsidRPr="000C0CCB" w:rsidRDefault="00286B1D" w:rsidP="005E3653">
      <w:pPr>
        <w:tabs>
          <w:tab w:val="left" w:pos="567"/>
        </w:tabs>
        <w:snapToGrid w:val="0"/>
        <w:spacing w:after="120"/>
        <w:ind w:left="1134"/>
        <w:jc w:val="both"/>
        <w:rPr>
          <w:rFonts w:ascii="Arial" w:hAnsi="Arial"/>
          <w:sz w:val="22"/>
          <w:lang w:val="en-GB"/>
        </w:rPr>
      </w:pPr>
      <w:r w:rsidRPr="000C0CCB">
        <w:rPr>
          <w:rFonts w:ascii="Arial" w:hAnsi="Arial"/>
          <w:b/>
          <w:sz w:val="22"/>
          <w:lang w:val="en-GB"/>
        </w:rPr>
        <w:t>Criterion A.4</w:t>
      </w:r>
      <w:r w:rsidRPr="000C0CCB">
        <w:rPr>
          <w:rFonts w:ascii="Arial" w:hAnsi="Arial"/>
          <w:sz w:val="22"/>
          <w:lang w:val="en-GB"/>
        </w:rPr>
        <w:t xml:space="preserve">: </w:t>
      </w:r>
      <w:r w:rsidR="00EC704E" w:rsidRPr="000C0CCB">
        <w:rPr>
          <w:rFonts w:ascii="Arial" w:hAnsi="Arial"/>
          <w:sz w:val="22"/>
          <w:lang w:val="en-GB"/>
        </w:rPr>
        <w:t xml:space="preserve">As part of a long-term strategy, </w:t>
      </w:r>
      <w:r w:rsidR="002741FF">
        <w:rPr>
          <w:rFonts w:ascii="Arial" w:hAnsi="Arial"/>
          <w:sz w:val="22"/>
          <w:lang w:val="en-GB"/>
        </w:rPr>
        <w:t xml:space="preserve">the </w:t>
      </w:r>
      <w:r w:rsidR="00EC704E" w:rsidRPr="000C0CCB">
        <w:rPr>
          <w:rFonts w:ascii="Arial" w:hAnsi="Arial"/>
          <w:sz w:val="22"/>
          <w:lang w:val="en-GB"/>
        </w:rPr>
        <w:t xml:space="preserve">project results are likely to last beyond the end of the assistance: </w:t>
      </w:r>
      <w:r w:rsidR="002741FF">
        <w:rPr>
          <w:rFonts w:ascii="Arial" w:hAnsi="Arial"/>
          <w:sz w:val="22"/>
          <w:lang w:val="en-GB"/>
        </w:rPr>
        <w:t xml:space="preserve">the </w:t>
      </w:r>
      <w:r w:rsidR="00EC704E" w:rsidRPr="000C0CCB">
        <w:rPr>
          <w:rFonts w:ascii="Arial" w:hAnsi="Arial"/>
          <w:sz w:val="22"/>
          <w:lang w:val="en-GB"/>
        </w:rPr>
        <w:t xml:space="preserve">emphasis on young members of indigenous communities and </w:t>
      </w:r>
      <w:r w:rsidR="00435B06" w:rsidRPr="000C0CCB">
        <w:rPr>
          <w:rFonts w:ascii="Arial" w:hAnsi="Arial"/>
          <w:sz w:val="22"/>
          <w:lang w:val="en-GB"/>
        </w:rPr>
        <w:t xml:space="preserve">on </w:t>
      </w:r>
      <w:r w:rsidR="00EC704E" w:rsidRPr="000C0CCB">
        <w:rPr>
          <w:rFonts w:ascii="Arial" w:hAnsi="Arial"/>
          <w:sz w:val="22"/>
          <w:lang w:val="en-GB"/>
        </w:rPr>
        <w:t xml:space="preserve">research carried out by </w:t>
      </w:r>
      <w:r w:rsidR="002741FF">
        <w:rPr>
          <w:rFonts w:ascii="Arial" w:hAnsi="Arial"/>
          <w:sz w:val="22"/>
          <w:lang w:val="en-GB"/>
        </w:rPr>
        <w:t xml:space="preserve">the </w:t>
      </w:r>
      <w:r w:rsidR="00EC704E" w:rsidRPr="000C0CCB">
        <w:rPr>
          <w:rFonts w:ascii="Arial" w:hAnsi="Arial"/>
          <w:sz w:val="22"/>
          <w:lang w:val="en-GB"/>
        </w:rPr>
        <w:t xml:space="preserve">communities themselves </w:t>
      </w:r>
      <w:r w:rsidR="002741FF">
        <w:rPr>
          <w:rFonts w:ascii="Arial" w:hAnsi="Arial"/>
          <w:sz w:val="22"/>
          <w:lang w:val="en-GB"/>
        </w:rPr>
        <w:t>could</w:t>
      </w:r>
      <w:r w:rsidR="00EC704E" w:rsidRPr="000C0CCB">
        <w:rPr>
          <w:rFonts w:ascii="Arial" w:hAnsi="Arial"/>
          <w:sz w:val="22"/>
          <w:lang w:val="en-GB"/>
        </w:rPr>
        <w:t xml:space="preserve"> have lasting effects on both the transmission of traditional knowledge and the promotion of respect for them and on the communities' capacities to exercise stewardship over sacred sites and to decide on safeguarding measures affecting their cultural heritage</w:t>
      </w:r>
      <w:r w:rsidR="00435B06" w:rsidRPr="000C0CCB">
        <w:rPr>
          <w:rFonts w:ascii="Arial" w:hAnsi="Arial"/>
          <w:sz w:val="22"/>
          <w:lang w:val="en-GB"/>
        </w:rPr>
        <w:t>;</w:t>
      </w:r>
    </w:p>
    <w:p w14:paraId="25EF58CB" w14:textId="068C3AF8" w:rsidR="00286B1D" w:rsidRPr="000C0CCB" w:rsidRDefault="00286B1D" w:rsidP="005E3653">
      <w:pPr>
        <w:tabs>
          <w:tab w:val="left" w:pos="567"/>
        </w:tabs>
        <w:snapToGrid w:val="0"/>
        <w:spacing w:after="120"/>
        <w:ind w:left="1134"/>
        <w:jc w:val="both"/>
        <w:rPr>
          <w:rFonts w:ascii="Arial" w:hAnsi="Arial"/>
          <w:sz w:val="22"/>
          <w:lang w:val="en-GB"/>
        </w:rPr>
      </w:pPr>
      <w:r w:rsidRPr="000C0CCB">
        <w:rPr>
          <w:rFonts w:ascii="Arial" w:hAnsi="Arial"/>
          <w:b/>
          <w:sz w:val="22"/>
          <w:lang w:val="en-GB"/>
        </w:rPr>
        <w:t>Criterion A.5</w:t>
      </w:r>
      <w:r w:rsidRPr="000C0CCB">
        <w:rPr>
          <w:rFonts w:ascii="Arial" w:hAnsi="Arial"/>
          <w:sz w:val="22"/>
          <w:lang w:val="en-GB"/>
        </w:rPr>
        <w:t xml:space="preserve">: The State will share 32 per cent of the overall budget of the project for which the </w:t>
      </w:r>
      <w:r w:rsidR="002741FF">
        <w:rPr>
          <w:rFonts w:ascii="Arial" w:hAnsi="Arial"/>
          <w:sz w:val="22"/>
          <w:lang w:val="en-GB"/>
        </w:rPr>
        <w:t>I</w:t>
      </w:r>
      <w:r w:rsidR="002741FF" w:rsidRPr="000C0CCB">
        <w:rPr>
          <w:rFonts w:ascii="Arial" w:hAnsi="Arial"/>
          <w:sz w:val="22"/>
          <w:lang w:val="en-GB"/>
        </w:rPr>
        <w:t xml:space="preserve">nternational </w:t>
      </w:r>
      <w:r w:rsidR="002741FF">
        <w:rPr>
          <w:rFonts w:ascii="Arial" w:hAnsi="Arial"/>
          <w:sz w:val="22"/>
          <w:lang w:val="en-GB"/>
        </w:rPr>
        <w:t>A</w:t>
      </w:r>
      <w:r w:rsidR="002741FF" w:rsidRPr="000C0CCB">
        <w:rPr>
          <w:rFonts w:ascii="Arial" w:hAnsi="Arial"/>
          <w:sz w:val="22"/>
          <w:lang w:val="en-GB"/>
        </w:rPr>
        <w:t xml:space="preserve">ssistance </w:t>
      </w:r>
      <w:r w:rsidRPr="000C0CCB">
        <w:rPr>
          <w:rFonts w:ascii="Arial" w:hAnsi="Arial"/>
          <w:sz w:val="22"/>
          <w:lang w:val="en-GB"/>
        </w:rPr>
        <w:t>is requested</w:t>
      </w:r>
      <w:r w:rsidR="002741FF">
        <w:rPr>
          <w:rFonts w:ascii="Arial" w:hAnsi="Arial"/>
          <w:sz w:val="22"/>
          <w:lang w:val="en-GB"/>
        </w:rPr>
        <w:t>,</w:t>
      </w:r>
      <w:r w:rsidRPr="000C0CCB">
        <w:rPr>
          <w:rFonts w:ascii="Arial" w:hAnsi="Arial"/>
          <w:sz w:val="22"/>
          <w:lang w:val="en-GB"/>
        </w:rPr>
        <w:t xml:space="preserve"> while </w:t>
      </w:r>
      <w:r w:rsidR="00E10A5B">
        <w:rPr>
          <w:rFonts w:ascii="Arial" w:hAnsi="Arial"/>
          <w:sz w:val="22"/>
          <w:lang w:val="en-GB"/>
        </w:rPr>
        <w:t xml:space="preserve">together </w:t>
      </w:r>
      <w:r w:rsidRPr="000C0CCB">
        <w:rPr>
          <w:rFonts w:ascii="Arial" w:hAnsi="Arial"/>
          <w:sz w:val="22"/>
          <w:lang w:val="en-GB"/>
        </w:rPr>
        <w:t>ACAIPI and Gaia Amazonas Foundation will cover 13 per cent</w:t>
      </w:r>
      <w:r w:rsidR="00435B06" w:rsidRPr="000C0CCB">
        <w:rPr>
          <w:rFonts w:ascii="Arial" w:hAnsi="Arial"/>
          <w:sz w:val="22"/>
          <w:lang w:val="en-GB"/>
        </w:rPr>
        <w:t>;</w:t>
      </w:r>
    </w:p>
    <w:p w14:paraId="6A2E2E99" w14:textId="3ECC70E4" w:rsidR="00286B1D" w:rsidRPr="000C0CCB" w:rsidRDefault="00286B1D" w:rsidP="005E3653">
      <w:pPr>
        <w:tabs>
          <w:tab w:val="left" w:pos="567"/>
        </w:tabs>
        <w:snapToGrid w:val="0"/>
        <w:spacing w:after="120"/>
        <w:ind w:left="1134"/>
        <w:jc w:val="both"/>
        <w:rPr>
          <w:rFonts w:ascii="Arial" w:hAnsi="Arial"/>
          <w:sz w:val="22"/>
          <w:lang w:val="en-GB"/>
        </w:rPr>
      </w:pPr>
      <w:r w:rsidRPr="000C0CCB">
        <w:rPr>
          <w:rFonts w:ascii="Arial" w:hAnsi="Arial"/>
          <w:b/>
          <w:sz w:val="22"/>
          <w:lang w:val="en-GB"/>
        </w:rPr>
        <w:t>Criterion A.6</w:t>
      </w:r>
      <w:r w:rsidRPr="000C0CCB">
        <w:rPr>
          <w:rFonts w:ascii="Arial" w:hAnsi="Arial"/>
          <w:sz w:val="22"/>
          <w:lang w:val="en-GB"/>
        </w:rPr>
        <w:t xml:space="preserve">: </w:t>
      </w:r>
      <w:r w:rsidR="00435B06" w:rsidRPr="000C0CCB">
        <w:rPr>
          <w:rFonts w:ascii="Arial" w:hAnsi="Arial"/>
          <w:sz w:val="22"/>
          <w:lang w:val="en-GB"/>
        </w:rPr>
        <w:t xml:space="preserve">Throughout the project, not only will the younger generations gain a better understanding of the traditional knowledge of </w:t>
      </w:r>
      <w:r w:rsidR="00435B06" w:rsidRPr="000C0CCB">
        <w:rPr>
          <w:rFonts w:ascii="Arial" w:eastAsia="SimSun" w:hAnsi="Arial" w:cs="Arial"/>
          <w:sz w:val="22"/>
          <w:szCs w:val="22"/>
          <w:lang w:val="en-GB"/>
        </w:rPr>
        <w:t xml:space="preserve">the jaguar shamans of </w:t>
      </w:r>
      <w:proofErr w:type="spellStart"/>
      <w:r w:rsidR="00435B06" w:rsidRPr="000C0CCB">
        <w:rPr>
          <w:rFonts w:ascii="Arial" w:eastAsia="SimSun" w:hAnsi="Arial" w:cs="Arial"/>
          <w:sz w:val="22"/>
          <w:szCs w:val="22"/>
          <w:lang w:val="en-GB"/>
        </w:rPr>
        <w:t>Yuruparí</w:t>
      </w:r>
      <w:proofErr w:type="spellEnd"/>
      <w:r w:rsidR="00435B06" w:rsidRPr="000C0CCB">
        <w:rPr>
          <w:rFonts w:ascii="Arial" w:eastAsia="SimSun" w:hAnsi="Arial" w:cs="Arial"/>
          <w:sz w:val="22"/>
          <w:szCs w:val="22"/>
          <w:lang w:val="en-GB"/>
        </w:rPr>
        <w:t xml:space="preserve"> and alternative methods of transmission will be strengthened</w:t>
      </w:r>
      <w:r w:rsidR="00E10A5B">
        <w:rPr>
          <w:rFonts w:ascii="Arial" w:eastAsia="SimSun" w:hAnsi="Arial" w:cs="Arial"/>
          <w:sz w:val="22"/>
          <w:szCs w:val="22"/>
          <w:lang w:val="en-GB"/>
        </w:rPr>
        <w:t>,</w:t>
      </w:r>
      <w:r w:rsidR="00435B06" w:rsidRPr="000C0CCB">
        <w:rPr>
          <w:rFonts w:ascii="Arial" w:eastAsia="SimSun" w:hAnsi="Arial" w:cs="Arial"/>
          <w:sz w:val="22"/>
          <w:szCs w:val="22"/>
          <w:lang w:val="en-GB"/>
        </w:rPr>
        <w:t xml:space="preserve"> </w:t>
      </w:r>
      <w:r w:rsidR="00435B06" w:rsidRPr="000C0CCB">
        <w:rPr>
          <w:rFonts w:ascii="Arial" w:hAnsi="Arial"/>
          <w:sz w:val="22"/>
          <w:lang w:val="en-GB"/>
        </w:rPr>
        <w:t xml:space="preserve">but </w:t>
      </w:r>
      <w:r w:rsidR="00E10A5B">
        <w:rPr>
          <w:rFonts w:ascii="Arial" w:hAnsi="Arial"/>
          <w:sz w:val="22"/>
          <w:lang w:val="en-GB"/>
        </w:rPr>
        <w:t xml:space="preserve">the </w:t>
      </w:r>
      <w:r w:rsidR="00107BF8" w:rsidRPr="000C0CCB">
        <w:rPr>
          <w:rFonts w:ascii="Arial" w:hAnsi="Arial"/>
          <w:sz w:val="22"/>
          <w:lang w:val="en-GB"/>
        </w:rPr>
        <w:t>capacities of the community</w:t>
      </w:r>
      <w:r w:rsidR="00435B06" w:rsidRPr="000C0CCB">
        <w:rPr>
          <w:rFonts w:ascii="Arial" w:hAnsi="Arial"/>
          <w:sz w:val="22"/>
          <w:lang w:val="en-GB"/>
        </w:rPr>
        <w:t xml:space="preserve"> as a whole to </w:t>
      </w:r>
      <w:r w:rsidR="00E10A5B">
        <w:rPr>
          <w:rFonts w:ascii="Arial" w:hAnsi="Arial"/>
          <w:sz w:val="22"/>
          <w:lang w:val="en-GB"/>
        </w:rPr>
        <w:t>safeguard</w:t>
      </w:r>
      <w:r w:rsidR="00435B06" w:rsidRPr="000C0CCB">
        <w:rPr>
          <w:rFonts w:ascii="Arial" w:hAnsi="Arial"/>
          <w:sz w:val="22"/>
          <w:lang w:val="en-GB"/>
        </w:rPr>
        <w:t xml:space="preserve"> </w:t>
      </w:r>
      <w:r w:rsidR="00107BF8" w:rsidRPr="000C0CCB">
        <w:rPr>
          <w:rFonts w:ascii="Arial" w:hAnsi="Arial"/>
          <w:sz w:val="22"/>
          <w:lang w:val="en-GB"/>
        </w:rPr>
        <w:t>its cultural</w:t>
      </w:r>
      <w:r w:rsidR="00435B06" w:rsidRPr="000C0CCB">
        <w:rPr>
          <w:rFonts w:ascii="Arial" w:hAnsi="Arial"/>
          <w:sz w:val="22"/>
          <w:lang w:val="en-GB"/>
        </w:rPr>
        <w:t xml:space="preserve"> heritage and to </w:t>
      </w:r>
      <w:r w:rsidR="00107BF8" w:rsidRPr="000C0CCB">
        <w:rPr>
          <w:rFonts w:ascii="Arial" w:hAnsi="Arial"/>
          <w:sz w:val="22"/>
          <w:lang w:val="en-GB"/>
        </w:rPr>
        <w:t>draw on</w:t>
      </w:r>
      <w:r w:rsidR="00435B06" w:rsidRPr="000C0CCB">
        <w:rPr>
          <w:rFonts w:ascii="Arial" w:hAnsi="Arial"/>
          <w:sz w:val="22"/>
          <w:lang w:val="en-GB"/>
        </w:rPr>
        <w:t xml:space="preserve"> it as a tool for territorial and environmental management will be </w:t>
      </w:r>
      <w:r w:rsidR="00107BF8" w:rsidRPr="000C0CCB">
        <w:rPr>
          <w:rFonts w:ascii="Arial" w:hAnsi="Arial"/>
          <w:sz w:val="22"/>
          <w:lang w:val="en-GB"/>
        </w:rPr>
        <w:t>reinforced</w:t>
      </w:r>
      <w:r w:rsidR="00E10A5B">
        <w:rPr>
          <w:rFonts w:ascii="Arial" w:hAnsi="Arial"/>
          <w:sz w:val="22"/>
          <w:lang w:val="en-GB"/>
        </w:rPr>
        <w:t>.</w:t>
      </w:r>
      <w:r w:rsidR="00435B06" w:rsidRPr="000C0CCB">
        <w:rPr>
          <w:rFonts w:ascii="Arial" w:hAnsi="Arial"/>
          <w:sz w:val="22"/>
          <w:lang w:val="en-GB"/>
        </w:rPr>
        <w:t xml:space="preserve"> </w:t>
      </w:r>
      <w:r w:rsidR="00E10A5B">
        <w:rPr>
          <w:rFonts w:ascii="Arial" w:hAnsi="Arial"/>
          <w:sz w:val="22"/>
          <w:lang w:val="en-GB"/>
        </w:rPr>
        <w:t>T</w:t>
      </w:r>
      <w:r w:rsidR="00435B06" w:rsidRPr="000C0CCB">
        <w:rPr>
          <w:rFonts w:ascii="Arial" w:hAnsi="Arial"/>
          <w:sz w:val="22"/>
          <w:lang w:val="en-GB"/>
        </w:rPr>
        <w:t>he project should also contribute to the strengthening of ACAIPI</w:t>
      </w:r>
      <w:r w:rsidR="00107BF8" w:rsidRPr="000C0CCB">
        <w:rPr>
          <w:rFonts w:ascii="Arial" w:hAnsi="Arial"/>
          <w:sz w:val="22"/>
          <w:lang w:val="en-GB"/>
        </w:rPr>
        <w:t>’s</w:t>
      </w:r>
      <w:r w:rsidR="00435B06" w:rsidRPr="000C0CCB">
        <w:rPr>
          <w:rFonts w:ascii="Arial" w:hAnsi="Arial"/>
          <w:sz w:val="22"/>
          <w:lang w:val="en-GB"/>
        </w:rPr>
        <w:t xml:space="preserve"> project management capacities</w:t>
      </w:r>
      <w:r w:rsidR="00107BF8" w:rsidRPr="000C0CCB">
        <w:rPr>
          <w:rFonts w:ascii="Arial" w:hAnsi="Arial"/>
          <w:sz w:val="22"/>
          <w:lang w:val="en-GB"/>
        </w:rPr>
        <w:t>;</w:t>
      </w:r>
    </w:p>
    <w:p w14:paraId="08BE8F08" w14:textId="4413A861" w:rsidR="00286B1D" w:rsidRPr="000C0CCB" w:rsidRDefault="00286B1D" w:rsidP="005E3653">
      <w:pPr>
        <w:tabs>
          <w:tab w:val="left" w:pos="567"/>
        </w:tabs>
        <w:snapToGrid w:val="0"/>
        <w:spacing w:after="120"/>
        <w:ind w:left="1134"/>
        <w:jc w:val="both"/>
        <w:rPr>
          <w:rFonts w:ascii="Arial" w:eastAsia="Malgun Gothic" w:hAnsi="Arial"/>
          <w:sz w:val="22"/>
          <w:lang w:val="en-GB" w:eastAsia="ko-KR"/>
        </w:rPr>
      </w:pPr>
      <w:r w:rsidRPr="000C0CCB">
        <w:rPr>
          <w:rFonts w:ascii="Arial" w:hAnsi="Arial"/>
          <w:b/>
          <w:sz w:val="22"/>
          <w:lang w:val="en-GB"/>
        </w:rPr>
        <w:t>Criterion A.7</w:t>
      </w:r>
      <w:r w:rsidRPr="000C0CCB">
        <w:rPr>
          <w:rFonts w:ascii="Arial" w:hAnsi="Arial"/>
          <w:sz w:val="22"/>
          <w:lang w:val="en-GB"/>
        </w:rPr>
        <w:t xml:space="preserve">: Colombia has never implemented </w:t>
      </w:r>
      <w:r w:rsidR="00E10A5B">
        <w:rPr>
          <w:rFonts w:ascii="Arial" w:hAnsi="Arial"/>
          <w:sz w:val="22"/>
          <w:lang w:val="en-GB"/>
        </w:rPr>
        <w:t xml:space="preserve">any </w:t>
      </w:r>
      <w:r w:rsidRPr="000C0CCB">
        <w:rPr>
          <w:rFonts w:ascii="Arial" w:hAnsi="Arial"/>
          <w:sz w:val="22"/>
          <w:lang w:val="en-GB"/>
        </w:rPr>
        <w:t>activities financed by the Int</w:t>
      </w:r>
      <w:r w:rsidR="007100E6" w:rsidRPr="000C0CCB">
        <w:rPr>
          <w:rFonts w:ascii="Arial" w:hAnsi="Arial"/>
          <w:sz w:val="22"/>
          <w:lang w:val="en-GB"/>
        </w:rPr>
        <w:t>angible Cultural Heritage Fund</w:t>
      </w:r>
      <w:r w:rsidR="00107BF8" w:rsidRPr="000C0CCB">
        <w:rPr>
          <w:rFonts w:ascii="Arial" w:hAnsi="Arial"/>
          <w:sz w:val="22"/>
          <w:lang w:val="en-GB"/>
        </w:rPr>
        <w:t>;</w:t>
      </w:r>
    </w:p>
    <w:p w14:paraId="1181EB85" w14:textId="5FC2F9AF" w:rsidR="00286B1D" w:rsidRPr="000C0CCB" w:rsidRDefault="00286B1D" w:rsidP="005E3653">
      <w:pPr>
        <w:tabs>
          <w:tab w:val="left" w:pos="567"/>
        </w:tabs>
        <w:snapToGrid w:val="0"/>
        <w:spacing w:after="120"/>
        <w:ind w:left="1134"/>
        <w:jc w:val="both"/>
        <w:rPr>
          <w:rFonts w:ascii="Arial" w:hAnsi="Arial"/>
          <w:sz w:val="22"/>
          <w:lang w:val="en-GB"/>
        </w:rPr>
      </w:pPr>
      <w:r w:rsidRPr="000C0CCB">
        <w:rPr>
          <w:rFonts w:ascii="Arial" w:hAnsi="Arial"/>
          <w:b/>
          <w:sz w:val="22"/>
          <w:lang w:val="en-GB"/>
        </w:rPr>
        <w:t>Paragraph 10(a)</w:t>
      </w:r>
      <w:r w:rsidRPr="000C0CCB">
        <w:rPr>
          <w:rFonts w:ascii="Arial" w:hAnsi="Arial"/>
          <w:sz w:val="22"/>
          <w:lang w:val="en-GB"/>
        </w:rPr>
        <w:t xml:space="preserve">: The project is local in scope </w:t>
      </w:r>
      <w:r w:rsidR="00107BF8" w:rsidRPr="000C0CCB">
        <w:rPr>
          <w:rFonts w:ascii="Arial" w:hAnsi="Arial"/>
          <w:sz w:val="22"/>
          <w:lang w:val="en-GB"/>
        </w:rPr>
        <w:t>while involving</w:t>
      </w:r>
      <w:r w:rsidRPr="000C0CCB">
        <w:rPr>
          <w:rFonts w:ascii="Arial" w:hAnsi="Arial"/>
          <w:sz w:val="22"/>
          <w:lang w:val="en-GB"/>
        </w:rPr>
        <w:t xml:space="preserve"> cooperation between the local communities’ representative association and the Colombian Ministry of Culture</w:t>
      </w:r>
      <w:r w:rsidR="00107BF8" w:rsidRPr="000C0CCB">
        <w:rPr>
          <w:rFonts w:ascii="Arial" w:hAnsi="Arial"/>
          <w:sz w:val="22"/>
          <w:lang w:val="en-GB"/>
        </w:rPr>
        <w:t>;</w:t>
      </w:r>
    </w:p>
    <w:p w14:paraId="4034F6FA" w14:textId="0C2A563B" w:rsidR="00286B1D" w:rsidRPr="00E25EA4" w:rsidRDefault="00286B1D" w:rsidP="005E3653">
      <w:pPr>
        <w:tabs>
          <w:tab w:val="left" w:pos="567"/>
        </w:tabs>
        <w:snapToGrid w:val="0"/>
        <w:spacing w:after="120"/>
        <w:ind w:left="1134"/>
        <w:jc w:val="both"/>
        <w:rPr>
          <w:rFonts w:ascii="Arial" w:eastAsia="Malgun Gothic" w:hAnsi="Arial"/>
          <w:sz w:val="22"/>
          <w:lang w:val="en-GB" w:eastAsia="ko-KR"/>
        </w:rPr>
      </w:pPr>
      <w:r w:rsidRPr="000C0CCB">
        <w:rPr>
          <w:rFonts w:ascii="Arial" w:hAnsi="Arial"/>
          <w:b/>
          <w:sz w:val="22"/>
          <w:lang w:val="en-GB"/>
        </w:rPr>
        <w:t>Paragraph 10(b):</w:t>
      </w:r>
      <w:r w:rsidRPr="000C0CCB">
        <w:rPr>
          <w:rFonts w:ascii="Arial" w:hAnsi="Arial"/>
          <w:sz w:val="22"/>
          <w:lang w:val="en-GB"/>
        </w:rPr>
        <w:t xml:space="preserve"> </w:t>
      </w:r>
      <w:r w:rsidR="00107BF8" w:rsidRPr="000C0CCB">
        <w:rPr>
          <w:rFonts w:ascii="Arial" w:hAnsi="Arial"/>
          <w:sz w:val="22"/>
          <w:lang w:val="en-GB"/>
        </w:rPr>
        <w:t xml:space="preserve">By </w:t>
      </w:r>
      <w:r w:rsidR="00E10A5B">
        <w:rPr>
          <w:rFonts w:ascii="Arial" w:hAnsi="Arial"/>
          <w:sz w:val="22"/>
          <w:lang w:val="en-GB"/>
        </w:rPr>
        <w:t>helping</w:t>
      </w:r>
      <w:r w:rsidRPr="000C0CCB">
        <w:rPr>
          <w:rFonts w:ascii="Arial" w:hAnsi="Arial"/>
          <w:sz w:val="22"/>
          <w:lang w:val="en-GB"/>
        </w:rPr>
        <w:t xml:space="preserve"> to position ACAIPI as the main actor </w:t>
      </w:r>
      <w:r w:rsidR="00107BF8" w:rsidRPr="000C0CCB">
        <w:rPr>
          <w:rFonts w:ascii="Arial" w:hAnsi="Arial"/>
          <w:sz w:val="22"/>
          <w:lang w:val="en-GB"/>
        </w:rPr>
        <w:t>in</w:t>
      </w:r>
      <w:r w:rsidRPr="000C0CCB">
        <w:rPr>
          <w:rFonts w:ascii="Arial" w:hAnsi="Arial"/>
          <w:sz w:val="22"/>
          <w:lang w:val="en-GB"/>
        </w:rPr>
        <w:t xml:space="preserve"> safeguarding </w:t>
      </w:r>
      <w:r w:rsidR="00107BF8" w:rsidRPr="000C0CCB">
        <w:rPr>
          <w:rFonts w:ascii="Arial" w:hAnsi="Arial"/>
          <w:sz w:val="22"/>
          <w:lang w:val="en-GB"/>
        </w:rPr>
        <w:t>t</w:t>
      </w:r>
      <w:r w:rsidRPr="000C0CCB">
        <w:rPr>
          <w:rFonts w:ascii="Arial" w:hAnsi="Arial"/>
          <w:sz w:val="22"/>
          <w:lang w:val="en-GB"/>
        </w:rPr>
        <w:t xml:space="preserve">raditional knowledge of the jaguar shamans of </w:t>
      </w:r>
      <w:proofErr w:type="spellStart"/>
      <w:r w:rsidRPr="000C0CCB">
        <w:rPr>
          <w:rFonts w:ascii="Arial" w:hAnsi="Arial"/>
          <w:sz w:val="22"/>
          <w:lang w:val="en-GB"/>
        </w:rPr>
        <w:t>Yuruparí</w:t>
      </w:r>
      <w:proofErr w:type="spellEnd"/>
      <w:r w:rsidR="00107BF8" w:rsidRPr="000C0CCB">
        <w:rPr>
          <w:rFonts w:ascii="Arial" w:hAnsi="Arial"/>
          <w:sz w:val="22"/>
          <w:lang w:val="en-GB"/>
        </w:rPr>
        <w:t xml:space="preserve"> with respect to local government entities, the project </w:t>
      </w:r>
      <w:r w:rsidR="00E10A5B">
        <w:rPr>
          <w:rFonts w:ascii="Arial" w:hAnsi="Arial"/>
          <w:sz w:val="22"/>
          <w:lang w:val="en-GB"/>
        </w:rPr>
        <w:t>aims</w:t>
      </w:r>
      <w:r w:rsidR="00107BF8" w:rsidRPr="000C0CCB">
        <w:rPr>
          <w:rFonts w:ascii="Arial" w:hAnsi="Arial"/>
          <w:sz w:val="22"/>
          <w:lang w:val="en-GB"/>
        </w:rPr>
        <w:t xml:space="preserve"> to improve access to local and national funding to continue the implementation of the Special Safeguarding Plan, to which the Ministry of Culture can provide techni</w:t>
      </w:r>
      <w:r w:rsidR="00E25EA4">
        <w:rPr>
          <w:rFonts w:ascii="Arial" w:hAnsi="Arial"/>
          <w:sz w:val="22"/>
          <w:lang w:val="en-GB"/>
        </w:rPr>
        <w:t>cal and methodological support;</w:t>
      </w:r>
    </w:p>
    <w:p w14:paraId="4AF3AE5C" w14:textId="2039534B" w:rsidR="00286B1D" w:rsidRPr="000C0CCB"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Approves</w:t>
      </w:r>
      <w:r w:rsidRPr="000C0CCB">
        <w:rPr>
          <w:rFonts w:ascii="Arial" w:eastAsia="SimSun" w:hAnsi="Arial" w:cs="Arial"/>
          <w:sz w:val="22"/>
          <w:szCs w:val="22"/>
          <w:lang w:val="en-GB"/>
        </w:rPr>
        <w:t xml:space="preserve"> the </w:t>
      </w:r>
      <w:r w:rsidR="00E10A5B">
        <w:rPr>
          <w:rFonts w:ascii="Arial" w:eastAsia="SimSun" w:hAnsi="Arial" w:cs="Arial"/>
          <w:sz w:val="22"/>
          <w:szCs w:val="22"/>
          <w:lang w:val="en-GB"/>
        </w:rPr>
        <w:t>I</w:t>
      </w:r>
      <w:r w:rsidR="00E10A5B" w:rsidRPr="000C0CCB">
        <w:rPr>
          <w:rFonts w:ascii="Arial" w:eastAsia="SimSun" w:hAnsi="Arial" w:cs="Arial"/>
          <w:sz w:val="22"/>
          <w:szCs w:val="22"/>
          <w:lang w:val="en-GB"/>
        </w:rPr>
        <w:t xml:space="preserve">nternational </w:t>
      </w:r>
      <w:r w:rsidR="00E10A5B">
        <w:rPr>
          <w:rFonts w:ascii="Arial" w:eastAsia="SimSun" w:hAnsi="Arial" w:cs="Arial"/>
          <w:sz w:val="22"/>
          <w:szCs w:val="22"/>
          <w:lang w:val="en-GB"/>
        </w:rPr>
        <w:t>A</w:t>
      </w:r>
      <w:r w:rsidR="00E10A5B" w:rsidRPr="000C0CCB">
        <w:rPr>
          <w:rFonts w:ascii="Arial" w:eastAsia="SimSun" w:hAnsi="Arial" w:cs="Arial"/>
          <w:sz w:val="22"/>
          <w:szCs w:val="22"/>
          <w:lang w:val="en-GB"/>
        </w:rPr>
        <w:t xml:space="preserve">ssistance </w:t>
      </w:r>
      <w:r w:rsidRPr="000C0CCB">
        <w:rPr>
          <w:rFonts w:ascii="Arial" w:eastAsia="SimSun" w:hAnsi="Arial" w:cs="Arial"/>
          <w:sz w:val="22"/>
          <w:szCs w:val="22"/>
          <w:lang w:val="en-GB"/>
        </w:rPr>
        <w:t xml:space="preserve">request from Colombia for a project entitled </w:t>
      </w:r>
      <w:r w:rsidRPr="000C0CCB">
        <w:rPr>
          <w:rFonts w:ascii="Arial" w:eastAsia="SimSun" w:hAnsi="Arial" w:cs="Arial"/>
          <w:b/>
          <w:sz w:val="22"/>
          <w:szCs w:val="22"/>
          <w:lang w:val="en-GB"/>
        </w:rPr>
        <w:t xml:space="preserve">Safeguarding of the Traditional Knowledge for the Protection of Sacred Natural Sites in the Territory of the Jaguars of </w:t>
      </w:r>
      <w:proofErr w:type="spellStart"/>
      <w:r w:rsidR="00991F32" w:rsidRPr="000C0CCB">
        <w:rPr>
          <w:rFonts w:ascii="Arial" w:eastAsia="SimSun" w:hAnsi="Arial" w:cs="Arial"/>
          <w:b/>
          <w:sz w:val="22"/>
          <w:szCs w:val="22"/>
          <w:lang w:val="en-GB"/>
        </w:rPr>
        <w:t>Yuruparí</w:t>
      </w:r>
      <w:proofErr w:type="spellEnd"/>
      <w:r w:rsidRPr="000C0CCB">
        <w:rPr>
          <w:rFonts w:ascii="Arial" w:eastAsia="SimSun" w:hAnsi="Arial" w:cs="Arial"/>
          <w:b/>
          <w:sz w:val="22"/>
          <w:szCs w:val="22"/>
          <w:lang w:val="en-GB"/>
        </w:rPr>
        <w:t>, Vaupes Province, Colombia</w:t>
      </w:r>
      <w:r w:rsidR="0090610B" w:rsidRPr="000C0CCB">
        <w:rPr>
          <w:rFonts w:ascii="Arial" w:eastAsia="Malgun Gothic" w:hAnsi="Arial" w:cs="Arial" w:hint="eastAsia"/>
          <w:sz w:val="22"/>
          <w:szCs w:val="22"/>
          <w:lang w:val="en-GB" w:eastAsia="ko-KR"/>
        </w:rPr>
        <w:t xml:space="preserve"> </w:t>
      </w:r>
      <w:r w:rsidRPr="000C0CCB">
        <w:rPr>
          <w:rFonts w:ascii="Arial" w:eastAsia="SimSun" w:hAnsi="Arial" w:cs="Arial"/>
          <w:sz w:val="22"/>
          <w:szCs w:val="22"/>
          <w:lang w:val="en-GB"/>
        </w:rPr>
        <w:t xml:space="preserve">and </w:t>
      </w:r>
      <w:r w:rsidRPr="000C0CCB">
        <w:rPr>
          <w:rFonts w:ascii="Arial" w:eastAsia="SimSun" w:hAnsi="Arial" w:cs="Arial"/>
          <w:sz w:val="22"/>
          <w:szCs w:val="22"/>
          <w:u w:val="single"/>
          <w:lang w:val="en-GB"/>
        </w:rPr>
        <w:t>grant</w:t>
      </w:r>
      <w:r w:rsidR="00C12FFF" w:rsidRPr="000C0CCB">
        <w:rPr>
          <w:rFonts w:ascii="Arial" w:eastAsia="Malgun Gothic" w:hAnsi="Arial" w:cs="Arial" w:hint="eastAsia"/>
          <w:sz w:val="22"/>
          <w:szCs w:val="22"/>
          <w:u w:val="single"/>
          <w:lang w:val="en-GB" w:eastAsia="ko-KR"/>
        </w:rPr>
        <w:t>s</w:t>
      </w:r>
      <w:r w:rsidRPr="000C0CCB">
        <w:rPr>
          <w:rFonts w:ascii="Arial" w:eastAsia="SimSun" w:hAnsi="Arial" w:cs="Arial"/>
          <w:sz w:val="22"/>
          <w:szCs w:val="22"/>
          <w:lang w:val="en-GB"/>
        </w:rPr>
        <w:t xml:space="preserve"> an amount of US$25,000 to the State Party to this end;</w:t>
      </w:r>
    </w:p>
    <w:p w14:paraId="0174DB96" w14:textId="1182BCAB" w:rsidR="00107BF8" w:rsidRPr="000C0CCB" w:rsidRDefault="00286B1D" w:rsidP="00991F32">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Requests</w:t>
      </w:r>
      <w:r w:rsidRPr="000C0CCB">
        <w:rPr>
          <w:rFonts w:ascii="Arial" w:eastAsia="SimSun" w:hAnsi="Arial" w:cs="Arial"/>
          <w:sz w:val="22"/>
          <w:szCs w:val="22"/>
          <w:lang w:val="en-GB"/>
        </w:rPr>
        <w:t xml:space="preserve"> </w:t>
      </w:r>
      <w:r w:rsidR="00E10A5B">
        <w:rPr>
          <w:rFonts w:ascii="Arial" w:eastAsia="SimSun" w:hAnsi="Arial" w:cs="Arial"/>
          <w:sz w:val="22"/>
          <w:szCs w:val="22"/>
          <w:lang w:val="en-GB"/>
        </w:rPr>
        <w:t xml:space="preserve">that </w:t>
      </w:r>
      <w:r w:rsidRPr="000C0CCB">
        <w:rPr>
          <w:rFonts w:ascii="Arial" w:eastAsia="SimSun" w:hAnsi="Arial" w:cs="Arial"/>
          <w:sz w:val="22"/>
          <w:szCs w:val="22"/>
          <w:lang w:val="en-GB"/>
        </w:rPr>
        <w:t xml:space="preserve">the Secretariat reach an agreement with the requesting State Party on </w:t>
      </w:r>
      <w:r w:rsidR="00E10A5B">
        <w:rPr>
          <w:rFonts w:ascii="Arial" w:eastAsia="SimSun" w:hAnsi="Arial" w:cs="Arial"/>
          <w:sz w:val="22"/>
          <w:szCs w:val="22"/>
          <w:lang w:val="en-GB"/>
        </w:rPr>
        <w:t xml:space="preserve">the </w:t>
      </w:r>
      <w:r w:rsidRPr="000C0CCB">
        <w:rPr>
          <w:rFonts w:ascii="Arial" w:eastAsia="SimSun" w:hAnsi="Arial" w:cs="Arial"/>
          <w:sz w:val="22"/>
          <w:szCs w:val="22"/>
          <w:lang w:val="en-GB"/>
        </w:rPr>
        <w:t xml:space="preserve">technical details of the assistance, paying particular attention to </w:t>
      </w:r>
      <w:r w:rsidR="00107BF8" w:rsidRPr="000C0CCB">
        <w:rPr>
          <w:rFonts w:ascii="Arial" w:eastAsia="SimSun" w:hAnsi="Arial" w:cs="Arial"/>
          <w:sz w:val="22"/>
          <w:szCs w:val="22"/>
          <w:lang w:val="en-GB"/>
        </w:rPr>
        <w:t xml:space="preserve">a </w:t>
      </w:r>
      <w:r w:rsidRPr="000C0CCB">
        <w:rPr>
          <w:rFonts w:ascii="Arial" w:eastAsia="SimSun" w:hAnsi="Arial" w:cs="Arial"/>
          <w:sz w:val="22"/>
          <w:szCs w:val="22"/>
          <w:lang w:val="en-GB"/>
        </w:rPr>
        <w:t xml:space="preserve">detailed </w:t>
      </w:r>
      <w:r w:rsidR="00197E9B" w:rsidRPr="000C0CCB">
        <w:rPr>
          <w:rFonts w:ascii="Arial" w:eastAsia="SimSun" w:hAnsi="Arial" w:cs="Arial"/>
          <w:sz w:val="22"/>
          <w:szCs w:val="22"/>
          <w:lang w:val="en-GB"/>
        </w:rPr>
        <w:t>work plan</w:t>
      </w:r>
      <w:r w:rsidR="00107BF8" w:rsidRPr="000C0CCB">
        <w:rPr>
          <w:rFonts w:ascii="Arial" w:eastAsia="SimSun" w:hAnsi="Arial" w:cs="Arial"/>
          <w:sz w:val="22"/>
          <w:szCs w:val="22"/>
          <w:lang w:val="en-GB"/>
        </w:rPr>
        <w:t xml:space="preserve"> and </w:t>
      </w:r>
      <w:r w:rsidR="00E10A5B">
        <w:rPr>
          <w:rFonts w:ascii="Arial" w:eastAsia="SimSun" w:hAnsi="Arial" w:cs="Arial"/>
          <w:sz w:val="22"/>
          <w:szCs w:val="22"/>
          <w:lang w:val="en-GB"/>
        </w:rPr>
        <w:t xml:space="preserve">the </w:t>
      </w:r>
      <w:r w:rsidRPr="000C0CCB">
        <w:rPr>
          <w:rFonts w:ascii="Arial" w:eastAsia="SimSun" w:hAnsi="Arial" w:cs="Arial"/>
          <w:sz w:val="22"/>
          <w:szCs w:val="22"/>
          <w:lang w:val="en-GB"/>
        </w:rPr>
        <w:t xml:space="preserve">budget of </w:t>
      </w:r>
      <w:r w:rsidR="00E10A5B">
        <w:rPr>
          <w:rFonts w:ascii="Arial" w:eastAsia="SimSun" w:hAnsi="Arial" w:cs="Arial"/>
          <w:sz w:val="22"/>
          <w:szCs w:val="22"/>
          <w:lang w:val="en-GB"/>
        </w:rPr>
        <w:t xml:space="preserve">the </w:t>
      </w:r>
      <w:r w:rsidRPr="000C0CCB">
        <w:rPr>
          <w:rFonts w:ascii="Arial" w:eastAsia="SimSun" w:hAnsi="Arial" w:cs="Arial"/>
          <w:sz w:val="22"/>
          <w:szCs w:val="22"/>
          <w:lang w:val="en-GB"/>
        </w:rPr>
        <w:t xml:space="preserve">activities to be covered by the Intangible </w:t>
      </w:r>
      <w:r w:rsidRPr="000C0CCB">
        <w:rPr>
          <w:rFonts w:ascii="Arial" w:hAnsi="Arial"/>
          <w:sz w:val="22"/>
          <w:lang w:val="en-GB"/>
        </w:rPr>
        <w:t>Cultural</w:t>
      </w:r>
      <w:r w:rsidRPr="000C0CCB">
        <w:rPr>
          <w:rFonts w:ascii="Arial" w:eastAsia="SimSun" w:hAnsi="Arial" w:cs="Arial"/>
          <w:sz w:val="22"/>
          <w:szCs w:val="22"/>
          <w:lang w:val="en-GB"/>
        </w:rPr>
        <w:t xml:space="preserve"> Heritage Fund </w:t>
      </w:r>
      <w:r w:rsidR="00107BF8" w:rsidRPr="000C0CCB">
        <w:rPr>
          <w:rFonts w:ascii="Arial" w:eastAsia="SimSun" w:hAnsi="Arial" w:cs="Arial"/>
          <w:sz w:val="22"/>
          <w:szCs w:val="22"/>
          <w:lang w:val="en-GB"/>
        </w:rPr>
        <w:t xml:space="preserve">which </w:t>
      </w:r>
      <w:r w:rsidR="00E10A5B">
        <w:rPr>
          <w:rFonts w:ascii="Arial" w:eastAsia="SimSun" w:hAnsi="Arial" w:cs="Arial"/>
          <w:sz w:val="22"/>
          <w:szCs w:val="22"/>
          <w:lang w:val="en-GB"/>
        </w:rPr>
        <w:t>is specific enough</w:t>
      </w:r>
      <w:r w:rsidR="00107BF8" w:rsidRPr="000C0CCB">
        <w:rPr>
          <w:rFonts w:ascii="Arial" w:eastAsia="SimSun" w:hAnsi="Arial" w:cs="Arial"/>
          <w:sz w:val="22"/>
          <w:szCs w:val="22"/>
          <w:lang w:val="en-GB"/>
        </w:rPr>
        <w:t xml:space="preserve"> to provide </w:t>
      </w:r>
      <w:r w:rsidR="00E10A5B">
        <w:rPr>
          <w:rFonts w:ascii="Arial" w:eastAsia="SimSun" w:hAnsi="Arial" w:cs="Arial"/>
          <w:sz w:val="22"/>
          <w:szCs w:val="22"/>
          <w:lang w:val="en-GB"/>
        </w:rPr>
        <w:t xml:space="preserve">a </w:t>
      </w:r>
      <w:r w:rsidR="00107BF8" w:rsidRPr="000C0CCB">
        <w:rPr>
          <w:rFonts w:ascii="Arial" w:eastAsia="SimSun" w:hAnsi="Arial" w:cs="Arial"/>
          <w:sz w:val="22"/>
          <w:szCs w:val="22"/>
          <w:lang w:val="en-GB"/>
        </w:rPr>
        <w:t xml:space="preserve">sufficient justification of </w:t>
      </w:r>
      <w:r w:rsidR="00E10A5B">
        <w:rPr>
          <w:rFonts w:ascii="Arial" w:eastAsia="SimSun" w:hAnsi="Arial" w:cs="Arial"/>
          <w:sz w:val="22"/>
          <w:szCs w:val="22"/>
          <w:lang w:val="en-GB"/>
        </w:rPr>
        <w:t xml:space="preserve">the </w:t>
      </w:r>
      <w:r w:rsidR="00107BF8" w:rsidRPr="000C0CCB">
        <w:rPr>
          <w:rFonts w:ascii="Arial" w:eastAsia="SimSun" w:hAnsi="Arial" w:cs="Arial"/>
          <w:sz w:val="22"/>
          <w:szCs w:val="22"/>
          <w:lang w:val="en-GB"/>
        </w:rPr>
        <w:t xml:space="preserve">expenditures and to allow </w:t>
      </w:r>
      <w:r w:rsidR="00E10A5B">
        <w:rPr>
          <w:rFonts w:ascii="Arial" w:eastAsia="SimSun" w:hAnsi="Arial" w:cs="Arial"/>
          <w:sz w:val="22"/>
          <w:szCs w:val="22"/>
          <w:lang w:val="en-GB"/>
        </w:rPr>
        <w:t xml:space="preserve">the </w:t>
      </w:r>
      <w:r w:rsidR="00107BF8" w:rsidRPr="000C0CCB">
        <w:rPr>
          <w:rFonts w:ascii="Arial" w:eastAsia="SimSun" w:hAnsi="Arial" w:cs="Arial"/>
          <w:sz w:val="22"/>
          <w:szCs w:val="22"/>
          <w:lang w:val="en-GB"/>
        </w:rPr>
        <w:t>actual expenses to be matched directly against the projections;</w:t>
      </w:r>
    </w:p>
    <w:p w14:paraId="7B18CD00" w14:textId="20775A7B" w:rsidR="00286B1D" w:rsidRPr="000C0CCB" w:rsidRDefault="00286B1D" w:rsidP="005E3653">
      <w:pPr>
        <w:pStyle w:val="ListParagraph"/>
        <w:numPr>
          <w:ilvl w:val="0"/>
          <w:numId w:val="35"/>
        </w:numPr>
        <w:autoSpaceDE w:val="0"/>
        <w:autoSpaceDN w:val="0"/>
        <w:adjustRightInd w:val="0"/>
        <w:spacing w:after="120"/>
        <w:ind w:left="1134" w:hanging="567"/>
        <w:contextualSpacing w:val="0"/>
        <w:jc w:val="both"/>
        <w:rPr>
          <w:rFonts w:ascii="Arial" w:eastAsia="SimSun" w:hAnsi="Arial" w:cs="Arial"/>
          <w:sz w:val="22"/>
          <w:szCs w:val="22"/>
          <w:lang w:val="en-GB"/>
        </w:rPr>
      </w:pPr>
      <w:r w:rsidRPr="000C0CCB">
        <w:rPr>
          <w:rFonts w:ascii="Arial" w:eastAsia="SimSun" w:hAnsi="Arial" w:cs="Arial"/>
          <w:sz w:val="22"/>
          <w:szCs w:val="22"/>
          <w:u w:val="single"/>
          <w:lang w:val="en-GB"/>
        </w:rPr>
        <w:t>Invites</w:t>
      </w:r>
      <w:r w:rsidRPr="000C0CCB">
        <w:rPr>
          <w:rFonts w:ascii="Arial" w:eastAsia="SimSun" w:hAnsi="Arial" w:cs="Arial"/>
          <w:sz w:val="22"/>
          <w:szCs w:val="22"/>
          <w:lang w:val="en-GB"/>
        </w:rPr>
        <w:t xml:space="preserve"> the State Party to use the ICH-04-Report Form when reporting on the use of </w:t>
      </w:r>
      <w:r w:rsidR="00E10A5B">
        <w:rPr>
          <w:rFonts w:ascii="Arial" w:eastAsia="SimSun" w:hAnsi="Arial" w:cs="Arial"/>
          <w:sz w:val="22"/>
          <w:szCs w:val="22"/>
          <w:lang w:val="en-GB"/>
        </w:rPr>
        <w:t xml:space="preserve">the </w:t>
      </w:r>
      <w:r w:rsidRPr="000C0CCB">
        <w:rPr>
          <w:rFonts w:ascii="Arial" w:eastAsia="SimSun" w:hAnsi="Arial" w:cs="Arial"/>
          <w:sz w:val="22"/>
          <w:szCs w:val="22"/>
          <w:lang w:val="en-GB"/>
        </w:rPr>
        <w:t>assistance provided.</w:t>
      </w:r>
    </w:p>
    <w:p w14:paraId="017D6C18" w14:textId="5F8CAA4F" w:rsidR="009325D2" w:rsidRPr="000C0CCB" w:rsidRDefault="009325D2" w:rsidP="00286B1D">
      <w:pPr>
        <w:pStyle w:val="COMTitleDecision"/>
        <w:spacing w:before="360"/>
      </w:pPr>
      <w:r w:rsidRPr="000C0CCB">
        <w:lastRenderedPageBreak/>
        <w:t xml:space="preserve">DRAFT </w:t>
      </w:r>
      <w:r w:rsidR="00F25EDD" w:rsidRPr="000C0CCB">
        <w:t>DECISION 1</w:t>
      </w:r>
      <w:r w:rsidR="005E3653" w:rsidRPr="000C0CCB">
        <w:rPr>
          <w:rFonts w:eastAsia="Malgun Gothic" w:hint="eastAsia"/>
          <w:lang w:eastAsia="ko-KR"/>
        </w:rPr>
        <w:t>2</w:t>
      </w:r>
      <w:r w:rsidR="00F25EDD" w:rsidRPr="000C0CCB">
        <w:t xml:space="preserve">.COM 1.BUR </w:t>
      </w:r>
      <w:r w:rsidR="008E01DE">
        <w:rPr>
          <w:rFonts w:eastAsia="Malgun Gothic" w:hint="eastAsia"/>
          <w:lang w:eastAsia="ko-KR"/>
        </w:rPr>
        <w:t>2</w:t>
      </w:r>
      <w:r w:rsidRPr="000C0CCB">
        <w:t>.2</w:t>
      </w:r>
    </w:p>
    <w:p w14:paraId="43A893BC" w14:textId="77777777" w:rsidR="003B21F4" w:rsidRPr="000C0CCB" w:rsidRDefault="003B21F4" w:rsidP="003B21F4">
      <w:pPr>
        <w:pStyle w:val="Marge"/>
        <w:keepNext/>
        <w:spacing w:before="360"/>
        <w:ind w:left="1134" w:hanging="567"/>
        <w:rPr>
          <w:rFonts w:cs="Arial"/>
          <w:caps/>
          <w:szCs w:val="22"/>
          <w:lang w:val="en-GB"/>
        </w:rPr>
      </w:pPr>
      <w:r w:rsidRPr="000C0CCB">
        <w:rPr>
          <w:rFonts w:cs="Arial"/>
          <w:szCs w:val="22"/>
          <w:lang w:val="en-GB"/>
        </w:rPr>
        <w:t>The Bureau,</w:t>
      </w:r>
    </w:p>
    <w:p w14:paraId="353863EC" w14:textId="77777777" w:rsidR="003B21F4" w:rsidRPr="000C0CCB" w:rsidRDefault="003B21F4" w:rsidP="003B21F4">
      <w:pPr>
        <w:pStyle w:val="COMParaDecision"/>
        <w:ind w:left="1134" w:hanging="567"/>
      </w:pPr>
      <w:r w:rsidRPr="000C0CCB">
        <w:t>Recalling</w:t>
      </w:r>
      <w:r w:rsidRPr="000C0CCB">
        <w:rPr>
          <w:u w:val="none"/>
        </w:rPr>
        <w:t xml:space="preserve"> Chapter V of the Convention and Chapter I of the Operational Directives,</w:t>
      </w:r>
    </w:p>
    <w:p w14:paraId="4F5E24C2" w14:textId="568DF75E" w:rsidR="003B21F4" w:rsidRPr="000C0CCB" w:rsidRDefault="003B21F4" w:rsidP="003B21F4">
      <w:pPr>
        <w:pStyle w:val="COMParaDecision"/>
        <w:ind w:left="1134" w:hanging="567"/>
      </w:pPr>
      <w:r w:rsidRPr="000C0CCB">
        <w:t>Having examined</w:t>
      </w:r>
      <w:r w:rsidRPr="000C0CCB">
        <w:rPr>
          <w:u w:val="none"/>
        </w:rPr>
        <w:t xml:space="preserve"> Document ITH/17/12.COM 1.BUR</w:t>
      </w:r>
      <w:r w:rsidRPr="008E01DE">
        <w:rPr>
          <w:u w:val="none"/>
        </w:rPr>
        <w:t>/</w:t>
      </w:r>
      <w:r w:rsidR="008E01DE" w:rsidRPr="008E01DE">
        <w:rPr>
          <w:rFonts w:eastAsia="Malgun Gothic" w:hint="eastAsia"/>
          <w:u w:val="none"/>
          <w:lang w:eastAsia="ko-KR"/>
        </w:rPr>
        <w:t>2</w:t>
      </w:r>
      <w:r w:rsidRPr="008E01DE">
        <w:rPr>
          <w:u w:val="none"/>
        </w:rPr>
        <w:t>,</w:t>
      </w:r>
      <w:r w:rsidRPr="000C0CCB">
        <w:rPr>
          <w:u w:val="none"/>
        </w:rPr>
        <w:t xml:space="preserve"> as well as International Assistance request</w:t>
      </w:r>
      <w:r w:rsidR="007100E6" w:rsidRPr="000C0CCB">
        <w:rPr>
          <w:rFonts w:eastAsia="Malgun Gothic" w:hint="eastAsia"/>
          <w:u w:val="none"/>
          <w:lang w:eastAsia="ko-KR"/>
        </w:rPr>
        <w:t xml:space="preserve"> no</w:t>
      </w:r>
      <w:r w:rsidRPr="000C0CCB">
        <w:rPr>
          <w:u w:val="none"/>
        </w:rPr>
        <w:t>. 01310,</w:t>
      </w:r>
    </w:p>
    <w:p w14:paraId="69B50003" w14:textId="5734AE37" w:rsidR="003B21F4" w:rsidRPr="000C0CCB" w:rsidRDefault="003B21F4" w:rsidP="003B21F4">
      <w:pPr>
        <w:pStyle w:val="COMParaDecision"/>
        <w:ind w:left="1134" w:hanging="567"/>
      </w:pPr>
      <w:r w:rsidRPr="000C0CCB">
        <w:t>Takes note</w:t>
      </w:r>
      <w:r w:rsidRPr="000C0CCB">
        <w:rPr>
          <w:u w:val="none"/>
        </w:rPr>
        <w:t xml:space="preserve"> that Uganda has requested International Assistance for a project entitled </w:t>
      </w:r>
      <w:r w:rsidR="007100E6" w:rsidRPr="000C0CCB">
        <w:rPr>
          <w:rFonts w:eastAsia="Malgun Gothic"/>
          <w:u w:val="none"/>
          <w:lang w:eastAsia="ko-KR"/>
        </w:rPr>
        <w:t>‘</w:t>
      </w:r>
      <w:r w:rsidRPr="000C0CCB">
        <w:rPr>
          <w:b/>
          <w:u w:val="none"/>
        </w:rPr>
        <w:t>Promoting intangible cultural heritage education in institutions of higher learning in Uganda</w:t>
      </w:r>
      <w:r w:rsidR="007100E6" w:rsidRPr="000C0CCB">
        <w:rPr>
          <w:rFonts w:eastAsia="Malgun Gothic"/>
          <w:u w:val="none"/>
          <w:lang w:eastAsia="ko-KR"/>
        </w:rPr>
        <w:t>’</w:t>
      </w:r>
      <w:r w:rsidRPr="000C0CCB">
        <w:rPr>
          <w:u w:val="none"/>
        </w:rPr>
        <w:t>:</w:t>
      </w:r>
    </w:p>
    <w:p w14:paraId="5FCE759D" w14:textId="2B51DCFC" w:rsidR="003B21F4" w:rsidRPr="000C0CCB" w:rsidRDefault="009B2D9F" w:rsidP="00E55746">
      <w:pPr>
        <w:shd w:val="clear" w:color="auto" w:fill="FFFFFF"/>
        <w:spacing w:before="120" w:after="120"/>
        <w:ind w:left="1134"/>
        <w:jc w:val="both"/>
        <w:rPr>
          <w:rFonts w:ascii="Arial" w:eastAsia="SimSun" w:hAnsi="Arial" w:cs="Arial"/>
          <w:sz w:val="22"/>
          <w:szCs w:val="22"/>
          <w:lang w:val="en-GB"/>
        </w:rPr>
      </w:pPr>
      <w:r w:rsidRPr="000C0CCB">
        <w:rPr>
          <w:rFonts w:ascii="Arial" w:eastAsia="SimSun" w:hAnsi="Arial" w:cs="Arial"/>
          <w:sz w:val="22"/>
          <w:szCs w:val="22"/>
          <w:lang w:val="en-GB"/>
        </w:rPr>
        <w:t>In line with Uganda’s National Cultural Policy</w:t>
      </w:r>
      <w:r w:rsidR="00E10A5B">
        <w:rPr>
          <w:rFonts w:ascii="Arial" w:eastAsia="SimSun" w:hAnsi="Arial" w:cs="Arial"/>
          <w:sz w:val="22"/>
          <w:szCs w:val="22"/>
          <w:lang w:val="en-GB"/>
        </w:rPr>
        <w:t>,</w:t>
      </w:r>
      <w:r w:rsidRPr="000C0CCB">
        <w:rPr>
          <w:rFonts w:ascii="Arial" w:eastAsia="SimSun" w:hAnsi="Arial" w:cs="Arial"/>
          <w:sz w:val="22"/>
          <w:szCs w:val="22"/>
          <w:lang w:val="en-GB"/>
        </w:rPr>
        <w:t xml:space="preserve"> which underscores the importance of intangible cultural heritage, the </w:t>
      </w:r>
      <w:r w:rsidR="003B21F4" w:rsidRPr="000C0CCB">
        <w:rPr>
          <w:rFonts w:ascii="Arial" w:eastAsia="SimSun" w:hAnsi="Arial" w:cs="Arial"/>
          <w:sz w:val="22"/>
          <w:szCs w:val="22"/>
          <w:lang w:val="en-GB"/>
        </w:rPr>
        <w:t xml:space="preserve">three-year project </w:t>
      </w:r>
      <w:r w:rsidR="00E10A5B">
        <w:rPr>
          <w:rFonts w:ascii="Arial" w:eastAsia="SimSun" w:hAnsi="Arial" w:cs="Arial"/>
          <w:sz w:val="22"/>
          <w:szCs w:val="22"/>
          <w:lang w:val="en-GB"/>
        </w:rPr>
        <w:t>is aimed</w:t>
      </w:r>
      <w:r w:rsidR="00FD0FCB" w:rsidRPr="000C0CCB">
        <w:rPr>
          <w:rFonts w:ascii="Arial" w:eastAsia="SimSun" w:hAnsi="Arial" w:cs="Arial"/>
          <w:sz w:val="22"/>
          <w:szCs w:val="22"/>
          <w:lang w:val="en-GB"/>
        </w:rPr>
        <w:t xml:space="preserve"> </w:t>
      </w:r>
      <w:r w:rsidR="003B21F4" w:rsidRPr="000C0CCB">
        <w:rPr>
          <w:rFonts w:ascii="Arial" w:eastAsia="SimSun" w:hAnsi="Arial" w:cs="Arial"/>
          <w:sz w:val="22"/>
          <w:szCs w:val="22"/>
          <w:lang w:val="en-GB"/>
        </w:rPr>
        <w:t xml:space="preserve">at raising awareness of a core group of twenty </w:t>
      </w:r>
      <w:r w:rsidRPr="000C0CCB">
        <w:rPr>
          <w:rFonts w:ascii="Arial" w:eastAsia="SimSun" w:hAnsi="Arial" w:cs="Arial"/>
          <w:sz w:val="22"/>
          <w:szCs w:val="22"/>
          <w:lang w:val="en-GB"/>
        </w:rPr>
        <w:t xml:space="preserve">management and </w:t>
      </w:r>
      <w:r w:rsidR="003B21F4" w:rsidRPr="000C0CCB">
        <w:rPr>
          <w:rFonts w:ascii="Arial" w:eastAsia="SimSun" w:hAnsi="Arial" w:cs="Arial"/>
          <w:sz w:val="22"/>
          <w:szCs w:val="22"/>
          <w:lang w:val="en-GB"/>
        </w:rPr>
        <w:t xml:space="preserve">academic staff </w:t>
      </w:r>
      <w:r w:rsidR="00E10A5B">
        <w:rPr>
          <w:rFonts w:ascii="Arial" w:eastAsia="SimSun" w:hAnsi="Arial" w:cs="Arial"/>
          <w:sz w:val="22"/>
          <w:szCs w:val="22"/>
          <w:lang w:val="en-GB"/>
        </w:rPr>
        <w:t>from</w:t>
      </w:r>
      <w:r w:rsidR="00E10A5B" w:rsidRPr="000C0CCB">
        <w:rPr>
          <w:rFonts w:ascii="Arial" w:eastAsia="SimSun" w:hAnsi="Arial" w:cs="Arial"/>
          <w:sz w:val="22"/>
          <w:szCs w:val="22"/>
          <w:lang w:val="en-GB"/>
        </w:rPr>
        <w:t xml:space="preserve"> </w:t>
      </w:r>
      <w:r w:rsidR="003B21F4" w:rsidRPr="000C0CCB">
        <w:rPr>
          <w:rFonts w:ascii="Arial" w:eastAsia="SimSun" w:hAnsi="Arial" w:cs="Arial"/>
          <w:sz w:val="22"/>
          <w:szCs w:val="22"/>
          <w:lang w:val="en-GB"/>
        </w:rPr>
        <w:t xml:space="preserve">four universities </w:t>
      </w:r>
      <w:r w:rsidRPr="000C0CCB">
        <w:rPr>
          <w:rFonts w:ascii="Arial" w:eastAsia="SimSun" w:hAnsi="Arial" w:cs="Arial"/>
          <w:sz w:val="22"/>
          <w:szCs w:val="22"/>
          <w:lang w:val="en-GB"/>
        </w:rPr>
        <w:t xml:space="preserve">in </w:t>
      </w:r>
      <w:proofErr w:type="spellStart"/>
      <w:r w:rsidR="003B21F4" w:rsidRPr="000C0CCB">
        <w:rPr>
          <w:rFonts w:ascii="Arial" w:eastAsia="SimSun" w:hAnsi="Arial" w:cs="Arial"/>
          <w:sz w:val="22"/>
          <w:szCs w:val="22"/>
          <w:lang w:val="en-GB"/>
        </w:rPr>
        <w:t>Gulu</w:t>
      </w:r>
      <w:proofErr w:type="spellEnd"/>
      <w:r w:rsidR="003B21F4" w:rsidRPr="000C0CCB">
        <w:rPr>
          <w:rFonts w:ascii="Arial" w:eastAsia="SimSun" w:hAnsi="Arial" w:cs="Arial"/>
          <w:sz w:val="22"/>
          <w:szCs w:val="22"/>
          <w:lang w:val="en-GB"/>
        </w:rPr>
        <w:t xml:space="preserve">, Kampala, </w:t>
      </w:r>
      <w:proofErr w:type="spellStart"/>
      <w:r w:rsidR="003B21F4" w:rsidRPr="000C0CCB">
        <w:rPr>
          <w:rFonts w:ascii="Arial" w:eastAsia="SimSun" w:hAnsi="Arial" w:cs="Arial"/>
          <w:sz w:val="22"/>
          <w:szCs w:val="22"/>
          <w:lang w:val="en-GB"/>
        </w:rPr>
        <w:t>Nkozi</w:t>
      </w:r>
      <w:proofErr w:type="spellEnd"/>
      <w:r w:rsidR="003B21F4" w:rsidRPr="000C0CCB">
        <w:rPr>
          <w:rFonts w:ascii="Arial" w:eastAsia="SimSun" w:hAnsi="Arial" w:cs="Arial"/>
          <w:sz w:val="22"/>
          <w:szCs w:val="22"/>
          <w:lang w:val="en-GB"/>
        </w:rPr>
        <w:t xml:space="preserve"> and Fort Portal</w:t>
      </w:r>
      <w:r w:rsidRPr="000C0CCB">
        <w:rPr>
          <w:rFonts w:ascii="Arial" w:eastAsia="SimSun" w:hAnsi="Arial" w:cs="Arial"/>
          <w:sz w:val="22"/>
          <w:szCs w:val="22"/>
          <w:lang w:val="en-GB"/>
        </w:rPr>
        <w:t>,</w:t>
      </w:r>
      <w:r w:rsidR="003B21F4" w:rsidRPr="000C0CCB">
        <w:rPr>
          <w:rFonts w:ascii="Arial" w:eastAsia="SimSun" w:hAnsi="Arial" w:cs="Arial"/>
          <w:sz w:val="22"/>
          <w:szCs w:val="22"/>
          <w:lang w:val="en-GB"/>
        </w:rPr>
        <w:t xml:space="preserve"> on the </w:t>
      </w:r>
      <w:r w:rsidRPr="000C0CCB">
        <w:rPr>
          <w:rFonts w:ascii="Arial" w:eastAsia="SimSun" w:hAnsi="Arial" w:cs="Arial"/>
          <w:sz w:val="22"/>
          <w:szCs w:val="22"/>
          <w:lang w:val="en-GB"/>
        </w:rPr>
        <w:t xml:space="preserve">relevance </w:t>
      </w:r>
      <w:r w:rsidR="003B21F4" w:rsidRPr="000C0CCB">
        <w:rPr>
          <w:rFonts w:ascii="Arial" w:eastAsia="SimSun" w:hAnsi="Arial" w:cs="Arial"/>
          <w:sz w:val="22"/>
          <w:szCs w:val="22"/>
          <w:lang w:val="en-GB"/>
        </w:rPr>
        <w:t xml:space="preserve">of intangible cultural heritage in </w:t>
      </w:r>
      <w:r w:rsidR="00991F32" w:rsidRPr="000C0CCB">
        <w:rPr>
          <w:rFonts w:ascii="Arial" w:eastAsia="SimSun" w:hAnsi="Arial" w:cs="Arial"/>
          <w:sz w:val="22"/>
          <w:szCs w:val="22"/>
          <w:lang w:val="en-GB"/>
        </w:rPr>
        <w:t xml:space="preserve">Uganda’s </w:t>
      </w:r>
      <w:r w:rsidR="003B21F4" w:rsidRPr="000C0CCB">
        <w:rPr>
          <w:rFonts w:ascii="Arial" w:eastAsia="SimSun" w:hAnsi="Arial" w:cs="Arial"/>
          <w:sz w:val="22"/>
          <w:szCs w:val="22"/>
          <w:lang w:val="en-GB"/>
        </w:rPr>
        <w:t xml:space="preserve">current development context. </w:t>
      </w:r>
      <w:r w:rsidR="00665A49" w:rsidRPr="000C0CCB">
        <w:rPr>
          <w:rFonts w:ascii="Arial" w:eastAsia="SimSun" w:hAnsi="Arial" w:cs="Arial"/>
          <w:sz w:val="22"/>
          <w:szCs w:val="22"/>
          <w:lang w:val="en-GB"/>
        </w:rPr>
        <w:t xml:space="preserve">For the moment, there are only isolated initiatives in some formal education </w:t>
      </w:r>
      <w:r w:rsidR="00E10A5B">
        <w:rPr>
          <w:rFonts w:ascii="Arial" w:eastAsia="SimSun" w:hAnsi="Arial" w:cs="Arial"/>
          <w:sz w:val="22"/>
          <w:szCs w:val="22"/>
          <w:lang w:val="en-GB"/>
        </w:rPr>
        <w:t xml:space="preserve">programmes </w:t>
      </w:r>
      <w:r w:rsidR="00665A49" w:rsidRPr="000C0CCB">
        <w:rPr>
          <w:rFonts w:ascii="Arial" w:eastAsia="SimSun" w:hAnsi="Arial" w:cs="Arial"/>
          <w:sz w:val="22"/>
          <w:szCs w:val="22"/>
          <w:lang w:val="en-GB"/>
        </w:rPr>
        <w:t>on African or Heritage studies</w:t>
      </w:r>
      <w:r w:rsidR="00E10A5B">
        <w:rPr>
          <w:rFonts w:ascii="Arial" w:eastAsia="SimSun" w:hAnsi="Arial" w:cs="Arial"/>
          <w:sz w:val="22"/>
          <w:szCs w:val="22"/>
          <w:lang w:val="en-GB"/>
        </w:rPr>
        <w:t>,</w:t>
      </w:r>
      <w:r w:rsidR="00665A49" w:rsidRPr="000C0CCB">
        <w:rPr>
          <w:rFonts w:ascii="Arial" w:eastAsia="SimSun" w:hAnsi="Arial" w:cs="Arial"/>
          <w:sz w:val="22"/>
          <w:szCs w:val="22"/>
          <w:lang w:val="en-GB"/>
        </w:rPr>
        <w:t xml:space="preserve"> </w:t>
      </w:r>
      <w:r w:rsidR="00E10A5B">
        <w:rPr>
          <w:rFonts w:ascii="Arial" w:eastAsia="SimSun" w:hAnsi="Arial" w:cs="Arial"/>
          <w:sz w:val="22"/>
          <w:szCs w:val="22"/>
          <w:lang w:val="en-GB"/>
        </w:rPr>
        <w:t>which</w:t>
      </w:r>
      <w:r w:rsidR="00665A49" w:rsidRPr="000C0CCB">
        <w:rPr>
          <w:rFonts w:ascii="Arial" w:eastAsia="SimSun" w:hAnsi="Arial" w:cs="Arial"/>
          <w:sz w:val="22"/>
          <w:szCs w:val="22"/>
          <w:lang w:val="en-GB"/>
        </w:rPr>
        <w:t xml:space="preserve"> are at best included in broader courses </w:t>
      </w:r>
      <w:r w:rsidR="00E10A5B">
        <w:rPr>
          <w:rFonts w:ascii="Arial" w:eastAsia="SimSun" w:hAnsi="Arial" w:cs="Arial"/>
          <w:sz w:val="22"/>
          <w:szCs w:val="22"/>
          <w:lang w:val="en-GB"/>
        </w:rPr>
        <w:t>on</w:t>
      </w:r>
      <w:r w:rsidR="00665A49" w:rsidRPr="000C0CCB">
        <w:rPr>
          <w:rFonts w:ascii="Arial" w:eastAsia="SimSun" w:hAnsi="Arial" w:cs="Arial"/>
          <w:sz w:val="22"/>
          <w:szCs w:val="22"/>
          <w:lang w:val="en-GB"/>
        </w:rPr>
        <w:t xml:space="preserve"> sociology or rural development. With limited heritage education in academic institutions, there is a capacity gap in terms of skilled personnel that has led to a relatively low priority for safeguarding</w:t>
      </w:r>
      <w:r w:rsidR="00E55746" w:rsidRPr="000C0CCB">
        <w:rPr>
          <w:rFonts w:ascii="Arial" w:eastAsia="SimSun" w:hAnsi="Arial" w:cs="Arial"/>
          <w:sz w:val="22"/>
          <w:szCs w:val="22"/>
          <w:lang w:val="en-GB"/>
        </w:rPr>
        <w:t xml:space="preserve"> intangible cultural heritage in policy-making and </w:t>
      </w:r>
      <w:r w:rsidR="00665A49" w:rsidRPr="000C0CCB">
        <w:rPr>
          <w:rFonts w:ascii="Arial" w:eastAsia="SimSun" w:hAnsi="Arial" w:cs="Arial"/>
          <w:sz w:val="22"/>
          <w:szCs w:val="22"/>
          <w:lang w:val="en-GB"/>
        </w:rPr>
        <w:t>implementation.</w:t>
      </w:r>
      <w:r w:rsidR="00E55746" w:rsidRPr="000C0CCB">
        <w:rPr>
          <w:rFonts w:ascii="Arial" w:eastAsia="SimSun" w:hAnsi="Arial" w:cs="Arial"/>
          <w:sz w:val="22"/>
          <w:szCs w:val="22"/>
          <w:lang w:val="en-GB"/>
        </w:rPr>
        <w:t xml:space="preserve"> To begin </w:t>
      </w:r>
      <w:r w:rsidR="00E10A5B">
        <w:rPr>
          <w:rFonts w:ascii="Arial" w:eastAsia="SimSun" w:hAnsi="Arial" w:cs="Arial"/>
          <w:sz w:val="22"/>
          <w:szCs w:val="22"/>
          <w:lang w:val="en-GB"/>
        </w:rPr>
        <w:t>to address</w:t>
      </w:r>
      <w:r w:rsidR="00E55746" w:rsidRPr="000C0CCB">
        <w:rPr>
          <w:rFonts w:ascii="Arial" w:eastAsia="SimSun" w:hAnsi="Arial" w:cs="Arial"/>
          <w:sz w:val="22"/>
          <w:szCs w:val="22"/>
          <w:lang w:val="en-GB"/>
        </w:rPr>
        <w:t xml:space="preserve"> this situation, the </w:t>
      </w:r>
      <w:r w:rsidR="003B21F4" w:rsidRPr="000C0CCB">
        <w:rPr>
          <w:rFonts w:ascii="Arial" w:eastAsia="SimSun" w:hAnsi="Arial" w:cs="Arial"/>
          <w:sz w:val="22"/>
          <w:szCs w:val="22"/>
          <w:lang w:val="en-GB"/>
        </w:rPr>
        <w:t xml:space="preserve">project proposes </w:t>
      </w:r>
      <w:r w:rsidR="00564EE7">
        <w:rPr>
          <w:rFonts w:ascii="Arial" w:eastAsia="SimSun" w:hAnsi="Arial" w:cs="Arial"/>
          <w:sz w:val="22"/>
          <w:szCs w:val="22"/>
          <w:lang w:val="en-GB"/>
        </w:rPr>
        <w:t xml:space="preserve">producing </w:t>
      </w:r>
      <w:r w:rsidR="003B21F4" w:rsidRPr="000C0CCB">
        <w:rPr>
          <w:rFonts w:ascii="Arial" w:eastAsia="SimSun" w:hAnsi="Arial" w:cs="Arial"/>
          <w:sz w:val="22"/>
          <w:szCs w:val="22"/>
          <w:lang w:val="en-GB"/>
        </w:rPr>
        <w:t>various pedagogical materials and a higher education course on intangible cultural heritage and development</w:t>
      </w:r>
      <w:r w:rsidR="00E10A5B">
        <w:rPr>
          <w:rFonts w:ascii="Arial" w:eastAsia="SimSun" w:hAnsi="Arial" w:cs="Arial"/>
          <w:sz w:val="22"/>
          <w:szCs w:val="22"/>
          <w:lang w:val="en-GB"/>
        </w:rPr>
        <w:t xml:space="preserve">, </w:t>
      </w:r>
      <w:r w:rsidR="00564EE7">
        <w:rPr>
          <w:rFonts w:ascii="Arial" w:eastAsia="SimSun" w:hAnsi="Arial" w:cs="Arial"/>
          <w:sz w:val="22"/>
          <w:szCs w:val="22"/>
          <w:lang w:val="en-GB"/>
        </w:rPr>
        <w:t>and that</w:t>
      </w:r>
      <w:r w:rsidR="003B21F4" w:rsidRPr="000C0CCB">
        <w:rPr>
          <w:rFonts w:ascii="Arial" w:eastAsia="SimSun" w:hAnsi="Arial" w:cs="Arial"/>
          <w:sz w:val="22"/>
          <w:szCs w:val="22"/>
          <w:lang w:val="en-GB"/>
        </w:rPr>
        <w:t xml:space="preserve"> academic staff </w:t>
      </w:r>
      <w:r w:rsidR="00564EE7">
        <w:rPr>
          <w:rFonts w:ascii="Arial" w:eastAsia="SimSun" w:hAnsi="Arial" w:cs="Arial"/>
          <w:sz w:val="22"/>
          <w:szCs w:val="22"/>
          <w:lang w:val="en-GB"/>
        </w:rPr>
        <w:t xml:space="preserve">be trained </w:t>
      </w:r>
      <w:r w:rsidRPr="000C0CCB">
        <w:rPr>
          <w:rFonts w:ascii="Arial" w:eastAsia="SimSun" w:hAnsi="Arial" w:cs="Arial"/>
          <w:sz w:val="22"/>
          <w:szCs w:val="22"/>
          <w:lang w:val="en-GB"/>
        </w:rPr>
        <w:t>in delivering</w:t>
      </w:r>
      <w:r w:rsidR="003B21F4" w:rsidRPr="000C0CCB">
        <w:rPr>
          <w:rFonts w:ascii="Arial" w:eastAsia="SimSun" w:hAnsi="Arial" w:cs="Arial"/>
          <w:sz w:val="22"/>
          <w:szCs w:val="22"/>
          <w:lang w:val="en-GB"/>
        </w:rPr>
        <w:t xml:space="preserve"> such a course. </w:t>
      </w:r>
      <w:r w:rsidR="00FD0FCB" w:rsidRPr="000C0CCB">
        <w:rPr>
          <w:rFonts w:ascii="Arial" w:eastAsia="SimSun" w:hAnsi="Arial" w:cs="Arial"/>
          <w:sz w:val="22"/>
          <w:szCs w:val="22"/>
          <w:lang w:val="en-GB"/>
        </w:rPr>
        <w:t xml:space="preserve">Beyond </w:t>
      </w:r>
      <w:r w:rsidR="00564EE7">
        <w:rPr>
          <w:rFonts w:ascii="Arial" w:eastAsia="SimSun" w:hAnsi="Arial" w:cs="Arial"/>
          <w:sz w:val="22"/>
          <w:szCs w:val="22"/>
          <w:lang w:val="en-GB"/>
        </w:rPr>
        <w:t xml:space="preserve">the </w:t>
      </w:r>
      <w:r w:rsidR="00FD0FCB" w:rsidRPr="000C0CCB">
        <w:rPr>
          <w:rFonts w:ascii="Arial" w:eastAsia="SimSun" w:hAnsi="Arial" w:cs="Arial"/>
          <w:sz w:val="22"/>
          <w:szCs w:val="22"/>
          <w:lang w:val="en-GB"/>
        </w:rPr>
        <w:t xml:space="preserve">direct beneficiaries </w:t>
      </w:r>
      <w:r w:rsidR="00564EE7">
        <w:rPr>
          <w:rFonts w:ascii="Arial" w:eastAsia="SimSun" w:hAnsi="Arial" w:cs="Arial"/>
          <w:sz w:val="22"/>
          <w:szCs w:val="22"/>
          <w:lang w:val="en-GB"/>
        </w:rPr>
        <w:t>at</w:t>
      </w:r>
      <w:r w:rsidR="00FD0FCB" w:rsidRPr="000C0CCB">
        <w:rPr>
          <w:rFonts w:ascii="Arial" w:eastAsia="SimSun" w:hAnsi="Arial" w:cs="Arial"/>
          <w:sz w:val="22"/>
          <w:szCs w:val="22"/>
          <w:lang w:val="en-GB"/>
        </w:rPr>
        <w:t xml:space="preserve"> these four universities, the project is expected to have an impact on a wider community through the organization of </w:t>
      </w:r>
      <w:r w:rsidR="003B21F4" w:rsidRPr="000C0CCB">
        <w:rPr>
          <w:rFonts w:ascii="Arial" w:eastAsia="SimSun" w:hAnsi="Arial" w:cs="Arial"/>
          <w:sz w:val="22"/>
          <w:szCs w:val="22"/>
          <w:lang w:val="en-GB"/>
        </w:rPr>
        <w:t>a symposium</w:t>
      </w:r>
      <w:r w:rsidR="00FD0FCB" w:rsidRPr="000C0CCB">
        <w:rPr>
          <w:rFonts w:ascii="Arial" w:eastAsia="SimSun" w:hAnsi="Arial" w:cs="Arial"/>
          <w:sz w:val="22"/>
          <w:szCs w:val="22"/>
          <w:lang w:val="en-GB"/>
        </w:rPr>
        <w:t xml:space="preserve"> for universities across Uganda</w:t>
      </w:r>
      <w:r w:rsidR="003B21F4" w:rsidRPr="000C0CCB">
        <w:rPr>
          <w:rFonts w:ascii="Arial" w:eastAsia="SimSun" w:hAnsi="Arial" w:cs="Arial"/>
          <w:sz w:val="22"/>
          <w:szCs w:val="22"/>
          <w:lang w:val="en-GB"/>
        </w:rPr>
        <w:t xml:space="preserve"> to publicize the </w:t>
      </w:r>
      <w:r w:rsidR="00FD0FCB" w:rsidRPr="000C0CCB">
        <w:rPr>
          <w:rFonts w:ascii="Arial" w:eastAsia="SimSun" w:hAnsi="Arial" w:cs="Arial"/>
          <w:sz w:val="22"/>
          <w:szCs w:val="22"/>
          <w:lang w:val="en-GB"/>
        </w:rPr>
        <w:t>course outline and the provision of a resource book for academic personnel involved in delivering the course</w:t>
      </w:r>
      <w:r w:rsidR="003B21F4" w:rsidRPr="000C0CCB">
        <w:rPr>
          <w:rFonts w:ascii="Arial" w:eastAsia="SimSun" w:hAnsi="Arial" w:cs="Arial"/>
          <w:sz w:val="22"/>
          <w:szCs w:val="22"/>
          <w:lang w:val="en-GB"/>
        </w:rPr>
        <w:t xml:space="preserve">. </w:t>
      </w:r>
      <w:r w:rsidR="00FD0FCB" w:rsidRPr="000C0CCB">
        <w:rPr>
          <w:rFonts w:ascii="Arial" w:eastAsia="SimSun" w:hAnsi="Arial" w:cs="Arial"/>
          <w:sz w:val="22"/>
          <w:szCs w:val="22"/>
          <w:lang w:val="en-GB"/>
        </w:rPr>
        <w:t xml:space="preserve">Coordinated by the </w:t>
      </w:r>
      <w:r w:rsidR="003B21F4" w:rsidRPr="000C0CCB">
        <w:rPr>
          <w:rFonts w:ascii="Arial" w:eastAsia="SimSun" w:hAnsi="Arial" w:cs="Arial"/>
          <w:sz w:val="22"/>
          <w:szCs w:val="22"/>
          <w:lang w:val="en-GB"/>
        </w:rPr>
        <w:t>Cross-Cultural Foundation of Uganda (CCFU), a</w:t>
      </w:r>
      <w:r w:rsidR="00FD0FCB" w:rsidRPr="000C0CCB">
        <w:rPr>
          <w:rFonts w:ascii="Arial" w:eastAsia="SimSun" w:hAnsi="Arial" w:cs="Arial"/>
          <w:sz w:val="22"/>
          <w:szCs w:val="22"/>
          <w:lang w:val="en-GB"/>
        </w:rPr>
        <w:t xml:space="preserve"> non-governmental organization based in Kampala and accredited to act in an advisory capacity to the Intergovernmental Committee for the Safeguarding of the Intangible Cultural Heritage, </w:t>
      </w:r>
      <w:r w:rsidR="00E55746" w:rsidRPr="000C0CCB">
        <w:rPr>
          <w:rFonts w:ascii="Arial" w:eastAsia="SimSun" w:hAnsi="Arial" w:cs="Arial"/>
          <w:sz w:val="22"/>
          <w:szCs w:val="22"/>
          <w:lang w:val="en-GB"/>
        </w:rPr>
        <w:t>the project will be overseen by a Steering Committee composed of representatives of the four universities</w:t>
      </w:r>
      <w:r w:rsidR="001E1D61" w:rsidRPr="000C0CCB">
        <w:rPr>
          <w:rFonts w:ascii="Arial" w:eastAsia="SimSun" w:hAnsi="Arial" w:cs="Arial"/>
          <w:sz w:val="22"/>
          <w:szCs w:val="22"/>
          <w:lang w:val="en-GB"/>
        </w:rPr>
        <w:t>, including</w:t>
      </w:r>
      <w:r w:rsidR="00E55746" w:rsidRPr="000C0CCB">
        <w:rPr>
          <w:rFonts w:ascii="Arial" w:eastAsia="SimSun" w:hAnsi="Arial" w:cs="Arial"/>
          <w:sz w:val="22"/>
          <w:szCs w:val="22"/>
          <w:lang w:val="en-GB"/>
        </w:rPr>
        <w:t xml:space="preserve"> student representatives</w:t>
      </w:r>
      <w:r w:rsidR="003B21F4" w:rsidRPr="000C0CCB">
        <w:rPr>
          <w:rFonts w:ascii="Arial" w:eastAsia="SimSun" w:hAnsi="Arial" w:cs="Arial"/>
          <w:sz w:val="22"/>
          <w:szCs w:val="22"/>
          <w:lang w:val="en-GB"/>
        </w:rPr>
        <w:t>.</w:t>
      </w:r>
    </w:p>
    <w:p w14:paraId="0E82F1EA" w14:textId="7E9773BA" w:rsidR="003B21F4" w:rsidRPr="000C0CCB" w:rsidRDefault="003B21F4" w:rsidP="003B21F4">
      <w:pPr>
        <w:pStyle w:val="COMParaDecision"/>
        <w:ind w:left="1134" w:hanging="567"/>
        <w:rPr>
          <w:u w:val="none"/>
        </w:rPr>
      </w:pPr>
      <w:r w:rsidRPr="000C0CCB">
        <w:t>Further takes note</w:t>
      </w:r>
      <w:r w:rsidRPr="000C0CCB">
        <w:rPr>
          <w:u w:val="none"/>
        </w:rPr>
        <w:t xml:space="preserve"> that this assistance concerns support for a project carried out at </w:t>
      </w:r>
      <w:r w:rsidR="00564EE7">
        <w:rPr>
          <w:u w:val="none"/>
        </w:rPr>
        <w:t xml:space="preserve">the </w:t>
      </w:r>
      <w:r w:rsidR="001E1D61" w:rsidRPr="000C0CCB">
        <w:rPr>
          <w:u w:val="none"/>
        </w:rPr>
        <w:t xml:space="preserve">national </w:t>
      </w:r>
      <w:r w:rsidRPr="000C0CCB">
        <w:rPr>
          <w:u w:val="none"/>
        </w:rPr>
        <w:t>level aimed at safeguarding intangible cultural heritage in accordance with</w:t>
      </w:r>
      <w:r w:rsidR="007252AF" w:rsidRPr="000C0CCB">
        <w:rPr>
          <w:rFonts w:eastAsia="Malgun Gothic" w:hint="eastAsia"/>
          <w:u w:val="none"/>
          <w:lang w:eastAsia="ko-KR"/>
        </w:rPr>
        <w:t xml:space="preserve"> </w:t>
      </w:r>
      <w:r w:rsidR="007252AF" w:rsidRPr="000C0CCB">
        <w:rPr>
          <w:u w:val="none"/>
        </w:rPr>
        <w:t>Article </w:t>
      </w:r>
      <w:r w:rsidRPr="000C0CCB">
        <w:rPr>
          <w:u w:val="none"/>
        </w:rPr>
        <w:t>20 (c) of the Convention, and that it takes the form of the granting of a donation in line with Article 21 (g) of the Convention;</w:t>
      </w:r>
    </w:p>
    <w:p w14:paraId="5087445F" w14:textId="102438B0" w:rsidR="003B21F4" w:rsidRPr="000C0CCB" w:rsidRDefault="00C12FFF" w:rsidP="003B21F4">
      <w:pPr>
        <w:pStyle w:val="COMParaDecision"/>
        <w:ind w:left="1134" w:hanging="567"/>
        <w:rPr>
          <w:u w:val="none"/>
        </w:rPr>
      </w:pPr>
      <w:r w:rsidRPr="000C0CCB">
        <w:rPr>
          <w:rFonts w:eastAsia="Malgun Gothic" w:hint="eastAsia"/>
          <w:lang w:eastAsia="ko-KR"/>
        </w:rPr>
        <w:t>Also</w:t>
      </w:r>
      <w:r w:rsidR="003B21F4" w:rsidRPr="000C0CCB">
        <w:t xml:space="preserve"> takes note</w:t>
      </w:r>
      <w:r w:rsidR="003B21F4" w:rsidRPr="000C0CCB">
        <w:rPr>
          <w:u w:val="none"/>
        </w:rPr>
        <w:t xml:space="preserve"> that Uganda requested an allocation of US$97,582 from the Intangible Cultural Heritage Fund for</w:t>
      </w:r>
      <w:r w:rsidR="00564EE7">
        <w:rPr>
          <w:u w:val="none"/>
        </w:rPr>
        <w:t xml:space="preserve"> the</w:t>
      </w:r>
      <w:r w:rsidR="003B21F4" w:rsidRPr="000C0CCB">
        <w:rPr>
          <w:u w:val="none"/>
        </w:rPr>
        <w:t xml:space="preserve"> implementation of the project;</w:t>
      </w:r>
    </w:p>
    <w:p w14:paraId="7056CA59" w14:textId="133FB204" w:rsidR="003B21F4" w:rsidRPr="000C0CCB" w:rsidRDefault="003B21F4" w:rsidP="003B21F4">
      <w:pPr>
        <w:pStyle w:val="COMParaDecision"/>
        <w:ind w:left="1134" w:hanging="567"/>
        <w:rPr>
          <w:u w:val="none"/>
        </w:rPr>
      </w:pPr>
      <w:r w:rsidRPr="000C0CCB">
        <w:t>Decides</w:t>
      </w:r>
      <w:r w:rsidRPr="000C0CCB">
        <w:rPr>
          <w:u w:val="none"/>
        </w:rPr>
        <w:t xml:space="preserve"> that</w:t>
      </w:r>
      <w:r w:rsidRPr="000C0CCB">
        <w:rPr>
          <w:b/>
          <w:u w:val="none"/>
        </w:rPr>
        <w:t xml:space="preserve"> </w:t>
      </w:r>
      <w:r w:rsidRPr="000C0CCB">
        <w:rPr>
          <w:u w:val="none"/>
        </w:rPr>
        <w:t xml:space="preserve">from the information provided in file </w:t>
      </w:r>
      <w:r w:rsidR="00C12FFF" w:rsidRPr="000C0CCB">
        <w:rPr>
          <w:rFonts w:eastAsia="Malgun Gothic" w:hint="eastAsia"/>
          <w:u w:val="none"/>
          <w:lang w:eastAsia="ko-KR"/>
        </w:rPr>
        <w:t>n</w:t>
      </w:r>
      <w:r w:rsidRPr="000C0CCB">
        <w:rPr>
          <w:u w:val="none"/>
        </w:rPr>
        <w:t>o. 01310, the request responds as follows to the criteria for granting International Assistance given in paragraphs 10 and 12 of the Operational Directives:</w:t>
      </w:r>
    </w:p>
    <w:p w14:paraId="4C9DB05E" w14:textId="21D9FC48" w:rsidR="003B21F4" w:rsidRPr="000C0CCB" w:rsidRDefault="003B21F4" w:rsidP="003B21F4">
      <w:pPr>
        <w:pStyle w:val="Marge"/>
        <w:spacing w:after="120"/>
        <w:ind w:left="1134"/>
        <w:rPr>
          <w:rFonts w:cs="Arial"/>
          <w:bCs/>
          <w:szCs w:val="22"/>
          <w:lang w:val="en-GB"/>
        </w:rPr>
      </w:pPr>
      <w:r w:rsidRPr="000C0CCB">
        <w:rPr>
          <w:rFonts w:cs="Arial"/>
          <w:b/>
          <w:bCs/>
          <w:szCs w:val="22"/>
          <w:lang w:val="en-GB"/>
        </w:rPr>
        <w:t>Criterion A.1:</w:t>
      </w:r>
      <w:r w:rsidRPr="000C0CCB">
        <w:rPr>
          <w:rFonts w:cs="Arial"/>
          <w:bCs/>
          <w:szCs w:val="22"/>
          <w:lang w:val="en-GB"/>
        </w:rPr>
        <w:t xml:space="preserve"> </w:t>
      </w:r>
      <w:r w:rsidR="006544FB" w:rsidRPr="000C0CCB">
        <w:rPr>
          <w:rFonts w:cs="Arial"/>
          <w:bCs/>
          <w:szCs w:val="22"/>
          <w:lang w:val="en-GB"/>
        </w:rPr>
        <w:t xml:space="preserve">The community concerned by </w:t>
      </w:r>
      <w:r w:rsidR="00622CC4" w:rsidRPr="000C0CCB">
        <w:rPr>
          <w:rFonts w:cs="Arial"/>
          <w:bCs/>
          <w:szCs w:val="22"/>
          <w:lang w:val="en-GB"/>
        </w:rPr>
        <w:t>the</w:t>
      </w:r>
      <w:r w:rsidR="006544FB" w:rsidRPr="000C0CCB">
        <w:rPr>
          <w:rFonts w:cs="Arial"/>
          <w:bCs/>
          <w:szCs w:val="22"/>
          <w:lang w:val="en-GB"/>
        </w:rPr>
        <w:t xml:space="preserve"> request is mainly </w:t>
      </w:r>
      <w:r w:rsidR="00622CC4" w:rsidRPr="000C0CCB">
        <w:rPr>
          <w:rFonts w:cs="Arial"/>
          <w:bCs/>
          <w:szCs w:val="22"/>
          <w:lang w:val="en-GB"/>
        </w:rPr>
        <w:t>composed</w:t>
      </w:r>
      <w:r w:rsidR="006544FB" w:rsidRPr="000C0CCB">
        <w:rPr>
          <w:rFonts w:cs="Arial"/>
          <w:bCs/>
          <w:szCs w:val="22"/>
          <w:lang w:val="en-GB"/>
        </w:rPr>
        <w:t xml:space="preserve"> </w:t>
      </w:r>
      <w:r w:rsidR="00F46453">
        <w:rPr>
          <w:rFonts w:cs="Arial"/>
          <w:bCs/>
          <w:szCs w:val="22"/>
          <w:lang w:val="en-GB"/>
        </w:rPr>
        <w:t>of</w:t>
      </w:r>
      <w:r w:rsidR="006544FB" w:rsidRPr="000C0CCB">
        <w:rPr>
          <w:rFonts w:cs="Arial"/>
          <w:bCs/>
          <w:szCs w:val="22"/>
          <w:lang w:val="en-GB"/>
        </w:rPr>
        <w:t xml:space="preserve"> the </w:t>
      </w:r>
      <w:r w:rsidR="00622CC4" w:rsidRPr="000C0CCB">
        <w:rPr>
          <w:rFonts w:cs="Arial"/>
          <w:bCs/>
          <w:szCs w:val="22"/>
          <w:lang w:val="en-GB"/>
        </w:rPr>
        <w:t>management and academic staff of departments</w:t>
      </w:r>
      <w:r w:rsidR="00564EE7">
        <w:rPr>
          <w:rFonts w:cs="Arial"/>
          <w:bCs/>
          <w:szCs w:val="22"/>
          <w:lang w:val="en-GB"/>
        </w:rPr>
        <w:t xml:space="preserve"> at four universities</w:t>
      </w:r>
      <w:r w:rsidR="00622CC4" w:rsidRPr="000C0CCB">
        <w:rPr>
          <w:rFonts w:cs="Arial"/>
          <w:bCs/>
          <w:szCs w:val="22"/>
          <w:lang w:val="en-GB"/>
        </w:rPr>
        <w:t xml:space="preserve"> </w:t>
      </w:r>
      <w:r w:rsidR="00564EE7">
        <w:rPr>
          <w:rFonts w:cs="Arial"/>
          <w:bCs/>
          <w:szCs w:val="22"/>
          <w:lang w:val="en-GB"/>
        </w:rPr>
        <w:t xml:space="preserve">that </w:t>
      </w:r>
      <w:r w:rsidR="00622CC4" w:rsidRPr="000C0CCB">
        <w:rPr>
          <w:rFonts w:cs="Arial"/>
          <w:bCs/>
          <w:szCs w:val="22"/>
          <w:lang w:val="en-GB"/>
        </w:rPr>
        <w:t xml:space="preserve">already </w:t>
      </w:r>
      <w:r w:rsidR="00564EE7">
        <w:rPr>
          <w:rFonts w:cs="Arial"/>
          <w:bCs/>
          <w:szCs w:val="22"/>
          <w:lang w:val="en-GB"/>
        </w:rPr>
        <w:t xml:space="preserve">offer </w:t>
      </w:r>
      <w:r w:rsidR="00622CC4" w:rsidRPr="000C0CCB">
        <w:rPr>
          <w:rFonts w:cs="Arial"/>
          <w:bCs/>
          <w:szCs w:val="22"/>
          <w:lang w:val="en-GB"/>
        </w:rPr>
        <w:t xml:space="preserve">or </w:t>
      </w:r>
      <w:r w:rsidR="007B5F2D">
        <w:rPr>
          <w:rFonts w:cs="Arial"/>
          <w:bCs/>
          <w:szCs w:val="22"/>
          <w:lang w:val="en-GB"/>
        </w:rPr>
        <w:t>plan to introduce</w:t>
      </w:r>
      <w:r w:rsidR="00622CC4" w:rsidRPr="000C0CCB">
        <w:rPr>
          <w:rFonts w:cs="Arial"/>
          <w:bCs/>
          <w:szCs w:val="22"/>
          <w:lang w:val="en-GB"/>
        </w:rPr>
        <w:t xml:space="preserve"> courses related to intangible cultural heritage</w:t>
      </w:r>
      <w:r w:rsidR="00564EE7">
        <w:rPr>
          <w:rFonts w:cs="Arial"/>
          <w:bCs/>
          <w:szCs w:val="22"/>
          <w:lang w:val="en-GB"/>
        </w:rPr>
        <w:t>.</w:t>
      </w:r>
      <w:r w:rsidR="006544FB" w:rsidRPr="000C0CCB">
        <w:rPr>
          <w:rFonts w:cs="Arial"/>
          <w:bCs/>
          <w:szCs w:val="22"/>
          <w:lang w:val="en-GB"/>
        </w:rPr>
        <w:t xml:space="preserve"> </w:t>
      </w:r>
      <w:r w:rsidR="00564EE7">
        <w:rPr>
          <w:rFonts w:cs="Arial"/>
          <w:bCs/>
          <w:szCs w:val="22"/>
          <w:lang w:val="en-GB"/>
        </w:rPr>
        <w:t>In this sense, this differs</w:t>
      </w:r>
      <w:r w:rsidR="006544FB" w:rsidRPr="000C0CCB">
        <w:rPr>
          <w:rFonts w:cs="Arial"/>
          <w:bCs/>
          <w:szCs w:val="22"/>
          <w:lang w:val="en-GB"/>
        </w:rPr>
        <w:t xml:space="preserve"> from </w:t>
      </w:r>
      <w:r w:rsidR="00A37752" w:rsidRPr="000C0CCB">
        <w:rPr>
          <w:rFonts w:cs="Arial"/>
          <w:bCs/>
          <w:szCs w:val="22"/>
          <w:lang w:val="en-GB"/>
        </w:rPr>
        <w:t>communities</w:t>
      </w:r>
      <w:r w:rsidR="006544FB" w:rsidRPr="000C0CCB">
        <w:rPr>
          <w:rFonts w:cs="Arial"/>
          <w:bCs/>
          <w:szCs w:val="22"/>
          <w:lang w:val="en-GB"/>
        </w:rPr>
        <w:t xml:space="preserve"> </w:t>
      </w:r>
      <w:r w:rsidR="00622CC4" w:rsidRPr="000C0CCB">
        <w:rPr>
          <w:rFonts w:cs="Arial"/>
          <w:bCs/>
          <w:szCs w:val="22"/>
          <w:lang w:val="en-GB"/>
        </w:rPr>
        <w:t>who</w:t>
      </w:r>
      <w:r w:rsidR="00A37752" w:rsidRPr="000C0CCB">
        <w:rPr>
          <w:rFonts w:cs="Arial"/>
          <w:bCs/>
          <w:szCs w:val="22"/>
          <w:lang w:val="en-GB"/>
        </w:rPr>
        <w:t xml:space="preserve"> create, maintain and transmit</w:t>
      </w:r>
      <w:r w:rsidR="006544FB" w:rsidRPr="000C0CCB">
        <w:rPr>
          <w:rFonts w:cs="Arial"/>
          <w:bCs/>
          <w:szCs w:val="22"/>
          <w:lang w:val="en-GB"/>
        </w:rPr>
        <w:t xml:space="preserve"> intangible cultural heritage and whose widest possible participation in </w:t>
      </w:r>
      <w:r w:rsidR="00622CC4" w:rsidRPr="000C0CCB">
        <w:rPr>
          <w:rFonts w:cs="Arial"/>
          <w:bCs/>
          <w:szCs w:val="22"/>
          <w:lang w:val="en-GB"/>
        </w:rPr>
        <w:t xml:space="preserve">safeguarding </w:t>
      </w:r>
      <w:r w:rsidR="006544FB" w:rsidRPr="000C0CCB">
        <w:rPr>
          <w:rFonts w:cs="Arial"/>
          <w:bCs/>
          <w:szCs w:val="22"/>
          <w:lang w:val="en-GB"/>
        </w:rPr>
        <w:t>activities States</w:t>
      </w:r>
      <w:r w:rsidR="00622CC4" w:rsidRPr="000C0CCB">
        <w:rPr>
          <w:rFonts w:cs="Arial"/>
          <w:bCs/>
          <w:szCs w:val="22"/>
          <w:lang w:val="en-GB"/>
        </w:rPr>
        <w:t xml:space="preserve"> shall </w:t>
      </w:r>
      <w:r w:rsidR="00484836" w:rsidRPr="000C0CCB">
        <w:rPr>
          <w:rFonts w:cs="Arial"/>
          <w:bCs/>
          <w:szCs w:val="22"/>
          <w:lang w:val="en-GB"/>
        </w:rPr>
        <w:t>endeavour</w:t>
      </w:r>
      <w:r w:rsidR="00622CC4" w:rsidRPr="000C0CCB">
        <w:rPr>
          <w:rFonts w:cs="Arial"/>
          <w:bCs/>
          <w:szCs w:val="22"/>
          <w:lang w:val="en-GB"/>
        </w:rPr>
        <w:t xml:space="preserve"> to ensure</w:t>
      </w:r>
      <w:r w:rsidR="00564EE7">
        <w:rPr>
          <w:rFonts w:cs="Arial"/>
          <w:bCs/>
          <w:szCs w:val="22"/>
          <w:lang w:val="en-GB"/>
        </w:rPr>
        <w:t>,</w:t>
      </w:r>
      <w:r w:rsidR="00622CC4" w:rsidRPr="000C0CCB">
        <w:rPr>
          <w:rFonts w:cs="Arial"/>
          <w:bCs/>
          <w:szCs w:val="22"/>
          <w:lang w:val="en-GB"/>
        </w:rPr>
        <w:t xml:space="preserve"> i</w:t>
      </w:r>
      <w:r w:rsidR="006544FB" w:rsidRPr="000C0CCB">
        <w:rPr>
          <w:rFonts w:cs="Arial"/>
          <w:bCs/>
          <w:szCs w:val="22"/>
          <w:lang w:val="en-GB"/>
        </w:rPr>
        <w:t>n accordance with Article 15 of the Convention</w:t>
      </w:r>
      <w:r w:rsidR="00564EE7">
        <w:rPr>
          <w:rFonts w:cs="Arial"/>
          <w:bCs/>
          <w:szCs w:val="22"/>
          <w:lang w:val="en-GB"/>
        </w:rPr>
        <w:t>.</w:t>
      </w:r>
      <w:r w:rsidR="006544FB" w:rsidRPr="000C0CCB">
        <w:rPr>
          <w:rFonts w:cs="Arial"/>
          <w:bCs/>
          <w:szCs w:val="22"/>
          <w:lang w:val="en-GB"/>
        </w:rPr>
        <w:t xml:space="preserve"> </w:t>
      </w:r>
      <w:r w:rsidR="00564EE7">
        <w:rPr>
          <w:rFonts w:cs="Arial"/>
          <w:bCs/>
          <w:szCs w:val="22"/>
          <w:lang w:val="en-GB"/>
        </w:rPr>
        <w:t>H</w:t>
      </w:r>
      <w:r w:rsidR="006544FB" w:rsidRPr="000C0CCB">
        <w:rPr>
          <w:rFonts w:cs="Arial"/>
          <w:bCs/>
          <w:szCs w:val="22"/>
          <w:lang w:val="en-GB"/>
        </w:rPr>
        <w:t>owever</w:t>
      </w:r>
      <w:r w:rsidR="00564EE7">
        <w:rPr>
          <w:rFonts w:cs="Arial"/>
          <w:bCs/>
          <w:szCs w:val="22"/>
          <w:lang w:val="en-GB"/>
        </w:rPr>
        <w:t>,</w:t>
      </w:r>
      <w:r w:rsidR="006544FB" w:rsidRPr="000C0CCB">
        <w:rPr>
          <w:rFonts w:cs="Arial"/>
          <w:bCs/>
          <w:szCs w:val="22"/>
          <w:lang w:val="en-GB"/>
        </w:rPr>
        <w:t xml:space="preserve"> the main beneficiaries did participate in the design of the project and will actively participate in its </w:t>
      </w:r>
      <w:r w:rsidR="00622CC4" w:rsidRPr="000C0CCB">
        <w:rPr>
          <w:rFonts w:cs="Arial"/>
          <w:bCs/>
          <w:szCs w:val="22"/>
          <w:lang w:val="en-GB"/>
        </w:rPr>
        <w:t xml:space="preserve">implementation, </w:t>
      </w:r>
      <w:r w:rsidR="006544FB" w:rsidRPr="000C0CCB">
        <w:rPr>
          <w:rFonts w:cs="Arial"/>
          <w:bCs/>
          <w:szCs w:val="22"/>
          <w:lang w:val="en-GB"/>
        </w:rPr>
        <w:t xml:space="preserve">evaluation and </w:t>
      </w:r>
      <w:r w:rsidR="00622CC4" w:rsidRPr="000C0CCB">
        <w:rPr>
          <w:rFonts w:cs="Arial"/>
          <w:bCs/>
          <w:szCs w:val="22"/>
          <w:lang w:val="en-GB"/>
        </w:rPr>
        <w:t>follow-up</w:t>
      </w:r>
      <w:r w:rsidR="006544FB" w:rsidRPr="000C0CCB">
        <w:rPr>
          <w:rFonts w:cs="Arial"/>
          <w:bCs/>
          <w:szCs w:val="22"/>
          <w:lang w:val="en-GB"/>
        </w:rPr>
        <w:t xml:space="preserve"> through a steering committee</w:t>
      </w:r>
      <w:r w:rsidR="00622CC4" w:rsidRPr="000C0CCB">
        <w:rPr>
          <w:rFonts w:cs="Arial"/>
          <w:bCs/>
          <w:szCs w:val="22"/>
          <w:lang w:val="en-GB"/>
        </w:rPr>
        <w:t>;</w:t>
      </w:r>
    </w:p>
    <w:p w14:paraId="5883DFB0" w14:textId="710EE6BE" w:rsidR="003B21F4" w:rsidRPr="000C0CCB" w:rsidRDefault="003B21F4" w:rsidP="003B21F4">
      <w:pPr>
        <w:pStyle w:val="Marge"/>
        <w:spacing w:after="120"/>
        <w:ind w:left="1134"/>
        <w:rPr>
          <w:rFonts w:cs="Arial"/>
          <w:szCs w:val="22"/>
          <w:lang w:val="en-GB"/>
        </w:rPr>
      </w:pPr>
      <w:r w:rsidRPr="000C0CCB">
        <w:rPr>
          <w:b/>
          <w:lang w:val="en-GB"/>
        </w:rPr>
        <w:t>Criterion A.2:</w:t>
      </w:r>
      <w:r w:rsidRPr="000C0CCB">
        <w:rPr>
          <w:lang w:val="en-GB"/>
        </w:rPr>
        <w:t xml:space="preserve"> </w:t>
      </w:r>
      <w:r w:rsidRPr="000C0CCB">
        <w:rPr>
          <w:rFonts w:cs="Arial"/>
          <w:szCs w:val="22"/>
          <w:lang w:val="en-GB"/>
        </w:rPr>
        <w:t xml:space="preserve">The </w:t>
      </w:r>
      <w:r w:rsidR="005604A6" w:rsidRPr="000C0CCB">
        <w:rPr>
          <w:rFonts w:cs="Arial"/>
          <w:szCs w:val="22"/>
          <w:lang w:val="en-GB"/>
        </w:rPr>
        <w:t xml:space="preserve">proposed </w:t>
      </w:r>
      <w:r w:rsidRPr="000C0CCB">
        <w:rPr>
          <w:rFonts w:cs="Arial"/>
          <w:szCs w:val="22"/>
          <w:lang w:val="en-GB"/>
        </w:rPr>
        <w:t xml:space="preserve">budget </w:t>
      </w:r>
      <w:r w:rsidR="005604A6" w:rsidRPr="000C0CCB">
        <w:rPr>
          <w:rFonts w:cs="Arial"/>
          <w:szCs w:val="22"/>
          <w:lang w:val="en-GB"/>
        </w:rPr>
        <w:t xml:space="preserve">provides sufficient detail both at the level of </w:t>
      </w:r>
      <w:r w:rsidR="00564EE7">
        <w:rPr>
          <w:rFonts w:cs="Arial"/>
          <w:szCs w:val="22"/>
          <w:lang w:val="en-GB"/>
        </w:rPr>
        <w:t xml:space="preserve">the </w:t>
      </w:r>
      <w:r w:rsidR="005604A6" w:rsidRPr="000C0CCB">
        <w:rPr>
          <w:rFonts w:cs="Arial"/>
          <w:szCs w:val="22"/>
          <w:lang w:val="en-GB"/>
        </w:rPr>
        <w:t xml:space="preserve">activities and on each line of expenditure </w:t>
      </w:r>
      <w:r w:rsidR="00564EE7">
        <w:rPr>
          <w:rFonts w:cs="Arial"/>
          <w:szCs w:val="22"/>
          <w:lang w:val="en-GB"/>
        </w:rPr>
        <w:t>for</w:t>
      </w:r>
      <w:r w:rsidR="005604A6" w:rsidRPr="000C0CCB">
        <w:rPr>
          <w:rFonts w:cs="Arial"/>
          <w:szCs w:val="22"/>
          <w:lang w:val="en-GB"/>
        </w:rPr>
        <w:t xml:space="preserve"> the amount requested to be </w:t>
      </w:r>
      <w:r w:rsidR="00564EE7">
        <w:rPr>
          <w:rFonts w:cs="Arial"/>
          <w:szCs w:val="22"/>
          <w:lang w:val="en-GB"/>
        </w:rPr>
        <w:t xml:space="preserve">considered </w:t>
      </w:r>
      <w:r w:rsidR="005604A6" w:rsidRPr="000C0CCB">
        <w:rPr>
          <w:rFonts w:cs="Arial"/>
          <w:szCs w:val="22"/>
          <w:lang w:val="en-GB"/>
        </w:rPr>
        <w:t>appropriate;</w:t>
      </w:r>
    </w:p>
    <w:p w14:paraId="56293F19" w14:textId="6DC8FEFA" w:rsidR="003B21F4" w:rsidRPr="000C0CCB" w:rsidRDefault="003B21F4" w:rsidP="003B21F4">
      <w:pPr>
        <w:pStyle w:val="Marge"/>
        <w:spacing w:after="120"/>
        <w:ind w:left="1134"/>
        <w:rPr>
          <w:rFonts w:cs="Arial"/>
          <w:szCs w:val="22"/>
          <w:lang w:val="en-GB"/>
        </w:rPr>
      </w:pPr>
      <w:r w:rsidRPr="000C0CCB">
        <w:rPr>
          <w:b/>
          <w:lang w:val="en-GB"/>
        </w:rPr>
        <w:lastRenderedPageBreak/>
        <w:t>Criterion A.3:</w:t>
      </w:r>
      <w:r w:rsidRPr="000C0CCB">
        <w:rPr>
          <w:lang w:val="en-GB"/>
        </w:rPr>
        <w:t xml:space="preserve"> </w:t>
      </w:r>
      <w:r w:rsidR="004E6773" w:rsidRPr="000C0CCB">
        <w:rPr>
          <w:rFonts w:cs="Arial"/>
          <w:szCs w:val="22"/>
          <w:lang w:val="en-GB"/>
        </w:rPr>
        <w:t>From the study o</w:t>
      </w:r>
      <w:r w:rsidR="00564EE7">
        <w:rPr>
          <w:rFonts w:cs="Arial"/>
          <w:szCs w:val="22"/>
          <w:lang w:val="en-GB"/>
        </w:rPr>
        <w:t>f</w:t>
      </w:r>
      <w:r w:rsidR="004E6773" w:rsidRPr="000C0CCB">
        <w:rPr>
          <w:rFonts w:cs="Arial"/>
          <w:szCs w:val="22"/>
          <w:lang w:val="en-GB"/>
        </w:rPr>
        <w:t xml:space="preserve"> the existing academic offer on intangible cultural heritage to the training of academic staff on </w:t>
      </w:r>
      <w:r w:rsidR="00564EE7">
        <w:rPr>
          <w:rFonts w:cs="Arial"/>
          <w:szCs w:val="22"/>
          <w:lang w:val="en-GB"/>
        </w:rPr>
        <w:t>how to use</w:t>
      </w:r>
      <w:r w:rsidR="004E6773" w:rsidRPr="000C0CCB">
        <w:rPr>
          <w:rFonts w:cs="Arial"/>
          <w:szCs w:val="22"/>
          <w:lang w:val="en-GB"/>
        </w:rPr>
        <w:t xml:space="preserve"> the course module on intangible cultural heritage and development, activities are proposed in a logical and well-articulated sequence</w:t>
      </w:r>
      <w:r w:rsidR="00564EE7">
        <w:rPr>
          <w:rFonts w:cs="Arial"/>
          <w:szCs w:val="22"/>
          <w:lang w:val="en-GB"/>
        </w:rPr>
        <w:t>.</w:t>
      </w:r>
      <w:r w:rsidR="004E6773" w:rsidRPr="000C0CCB">
        <w:rPr>
          <w:rFonts w:cs="Arial"/>
          <w:szCs w:val="22"/>
          <w:lang w:val="en-GB"/>
        </w:rPr>
        <w:t xml:space="preserve"> </w:t>
      </w:r>
      <w:r w:rsidR="00564EE7">
        <w:rPr>
          <w:rFonts w:cs="Arial"/>
          <w:szCs w:val="22"/>
          <w:lang w:val="en-GB"/>
        </w:rPr>
        <w:t>T</w:t>
      </w:r>
      <w:r w:rsidR="004E6773" w:rsidRPr="000C0CCB">
        <w:rPr>
          <w:rFonts w:cs="Arial"/>
          <w:szCs w:val="22"/>
          <w:lang w:val="en-GB"/>
        </w:rPr>
        <w:t xml:space="preserve">he duration of the project </w:t>
      </w:r>
      <w:r w:rsidR="00564EE7">
        <w:rPr>
          <w:rFonts w:cs="Arial"/>
          <w:szCs w:val="22"/>
          <w:lang w:val="en-GB"/>
        </w:rPr>
        <w:t xml:space="preserve">also </w:t>
      </w:r>
      <w:r w:rsidR="004E6773" w:rsidRPr="000C0CCB">
        <w:rPr>
          <w:rFonts w:cs="Arial"/>
          <w:szCs w:val="22"/>
          <w:lang w:val="en-GB"/>
        </w:rPr>
        <w:t xml:space="preserve">seems to </w:t>
      </w:r>
      <w:r w:rsidR="00564EE7">
        <w:rPr>
          <w:rFonts w:cs="Arial"/>
          <w:szCs w:val="22"/>
          <w:lang w:val="en-GB"/>
        </w:rPr>
        <w:t xml:space="preserve">be </w:t>
      </w:r>
      <w:r w:rsidR="004E6773" w:rsidRPr="000C0CCB">
        <w:rPr>
          <w:rFonts w:cs="Arial"/>
          <w:szCs w:val="22"/>
          <w:lang w:val="en-GB"/>
        </w:rPr>
        <w:t>sufficient</w:t>
      </w:r>
      <w:r w:rsidR="00564EE7">
        <w:rPr>
          <w:rFonts w:cs="Arial"/>
          <w:szCs w:val="22"/>
          <w:lang w:val="en-GB"/>
        </w:rPr>
        <w:t>ly long</w:t>
      </w:r>
      <w:r w:rsidR="004E6773" w:rsidRPr="000C0CCB">
        <w:rPr>
          <w:rFonts w:cs="Arial"/>
          <w:szCs w:val="22"/>
          <w:lang w:val="en-GB"/>
        </w:rPr>
        <w:t xml:space="preserve"> for the project outputs to be the result of genuine participatory processes with the academic staff </w:t>
      </w:r>
      <w:proofErr w:type="gramStart"/>
      <w:r w:rsidR="004E6773" w:rsidRPr="000C0CCB">
        <w:rPr>
          <w:rFonts w:cs="Arial"/>
          <w:szCs w:val="22"/>
          <w:lang w:val="en-GB"/>
        </w:rPr>
        <w:t>who</w:t>
      </w:r>
      <w:proofErr w:type="gramEnd"/>
      <w:r w:rsidR="004E6773" w:rsidRPr="000C0CCB">
        <w:rPr>
          <w:rFonts w:cs="Arial"/>
          <w:szCs w:val="22"/>
          <w:lang w:val="en-GB"/>
        </w:rPr>
        <w:t xml:space="preserve"> will use them;</w:t>
      </w:r>
    </w:p>
    <w:p w14:paraId="07668BF6" w14:textId="229A099E" w:rsidR="003B21F4" w:rsidRPr="000C0CCB" w:rsidRDefault="003B21F4" w:rsidP="003B21F4">
      <w:pPr>
        <w:pStyle w:val="Marge"/>
        <w:spacing w:after="120"/>
        <w:ind w:left="1134"/>
        <w:rPr>
          <w:rFonts w:eastAsia="Malgun Gothic" w:cs="Arial"/>
          <w:bCs/>
          <w:szCs w:val="22"/>
          <w:lang w:val="en-GB" w:eastAsia="ko-KR"/>
        </w:rPr>
      </w:pPr>
      <w:r w:rsidRPr="000C0CCB">
        <w:rPr>
          <w:b/>
          <w:lang w:val="en-GB"/>
        </w:rPr>
        <w:t>Criterion A.4</w:t>
      </w:r>
      <w:r w:rsidRPr="000C0CCB">
        <w:rPr>
          <w:lang w:val="en-GB"/>
        </w:rPr>
        <w:t xml:space="preserve">: </w:t>
      </w:r>
      <w:r w:rsidR="00AE0C68" w:rsidRPr="000C0CCB">
        <w:rPr>
          <w:rFonts w:cs="Arial"/>
          <w:bCs/>
          <w:szCs w:val="22"/>
          <w:lang w:val="en-GB"/>
        </w:rPr>
        <w:t xml:space="preserve">In addition to the four universities which, beyond the end of the project, will not only </w:t>
      </w:r>
      <w:r w:rsidR="00A63FC9" w:rsidRPr="000C0CCB">
        <w:rPr>
          <w:rFonts w:cs="Arial"/>
          <w:bCs/>
          <w:szCs w:val="22"/>
          <w:lang w:val="en-GB"/>
        </w:rPr>
        <w:t xml:space="preserve">be equipped with </w:t>
      </w:r>
      <w:r w:rsidR="00AE0C68" w:rsidRPr="000C0CCB">
        <w:rPr>
          <w:rFonts w:cs="Arial"/>
          <w:bCs/>
          <w:szCs w:val="22"/>
          <w:lang w:val="en-GB"/>
        </w:rPr>
        <w:t xml:space="preserve">training materials but also </w:t>
      </w:r>
      <w:r w:rsidR="00A63FC9" w:rsidRPr="000C0CCB">
        <w:rPr>
          <w:rFonts w:cs="Arial"/>
          <w:bCs/>
          <w:szCs w:val="22"/>
          <w:lang w:val="en-GB"/>
        </w:rPr>
        <w:t xml:space="preserve">with </w:t>
      </w:r>
      <w:r w:rsidR="00AE0C68" w:rsidRPr="000C0CCB">
        <w:rPr>
          <w:rFonts w:cs="Arial"/>
          <w:bCs/>
          <w:szCs w:val="22"/>
          <w:lang w:val="en-GB"/>
        </w:rPr>
        <w:t xml:space="preserve">staff trained to give courses on </w:t>
      </w:r>
      <w:r w:rsidR="00A63FC9" w:rsidRPr="000C0CCB">
        <w:rPr>
          <w:rFonts w:cs="Arial"/>
          <w:bCs/>
          <w:szCs w:val="22"/>
          <w:lang w:val="en-GB"/>
        </w:rPr>
        <w:t>intangible cultural heritage</w:t>
      </w:r>
      <w:r w:rsidR="00AE0C68" w:rsidRPr="000C0CCB">
        <w:rPr>
          <w:rFonts w:cs="Arial"/>
          <w:bCs/>
          <w:szCs w:val="22"/>
          <w:lang w:val="en-GB"/>
        </w:rPr>
        <w:t xml:space="preserve"> and development, activities such as the symposium for universities </w:t>
      </w:r>
      <w:r w:rsidR="00A63FC9" w:rsidRPr="000C0CCB">
        <w:rPr>
          <w:rFonts w:cs="Arial"/>
          <w:bCs/>
          <w:szCs w:val="22"/>
          <w:lang w:val="en-GB"/>
        </w:rPr>
        <w:t xml:space="preserve">across the country or </w:t>
      </w:r>
      <w:r w:rsidR="00AE0C68" w:rsidRPr="000C0CCB">
        <w:rPr>
          <w:rFonts w:cs="Arial"/>
          <w:bCs/>
          <w:szCs w:val="22"/>
          <w:lang w:val="en-GB"/>
        </w:rPr>
        <w:t xml:space="preserve">annual </w:t>
      </w:r>
      <w:r w:rsidR="00A63FC9" w:rsidRPr="000C0CCB">
        <w:rPr>
          <w:rFonts w:cs="Arial"/>
          <w:bCs/>
          <w:szCs w:val="22"/>
          <w:lang w:val="en-GB"/>
        </w:rPr>
        <w:t xml:space="preserve">lectures in each of </w:t>
      </w:r>
      <w:r w:rsidR="00AE0C68" w:rsidRPr="000C0CCB">
        <w:rPr>
          <w:rFonts w:cs="Arial"/>
          <w:bCs/>
          <w:szCs w:val="22"/>
          <w:lang w:val="en-GB"/>
        </w:rPr>
        <w:t xml:space="preserve">the </w:t>
      </w:r>
      <w:r w:rsidR="00A63FC9" w:rsidRPr="000C0CCB">
        <w:rPr>
          <w:rFonts w:cs="Arial"/>
          <w:bCs/>
          <w:szCs w:val="22"/>
          <w:lang w:val="en-GB"/>
        </w:rPr>
        <w:t xml:space="preserve">participating </w:t>
      </w:r>
      <w:r w:rsidR="00AE0C68" w:rsidRPr="000C0CCB">
        <w:rPr>
          <w:rFonts w:cs="Arial"/>
          <w:bCs/>
          <w:szCs w:val="22"/>
          <w:lang w:val="en-GB"/>
        </w:rPr>
        <w:t>universities are likely to lead to a greater apprec</w:t>
      </w:r>
      <w:r w:rsidR="00A63FC9" w:rsidRPr="000C0CCB">
        <w:rPr>
          <w:rFonts w:cs="Arial"/>
          <w:bCs/>
          <w:szCs w:val="22"/>
          <w:lang w:val="en-GB"/>
        </w:rPr>
        <w:t xml:space="preserve">iation of the importance of intangible cultural heritage </w:t>
      </w:r>
      <w:r w:rsidR="00AE0C68" w:rsidRPr="000C0CCB">
        <w:rPr>
          <w:rFonts w:cs="Arial"/>
          <w:bCs/>
          <w:szCs w:val="22"/>
          <w:lang w:val="en-GB"/>
        </w:rPr>
        <w:t xml:space="preserve">in its relationship to development by academic staff and to greater </w:t>
      </w:r>
      <w:r w:rsidR="00A63FC9" w:rsidRPr="000C0CCB">
        <w:rPr>
          <w:rFonts w:cs="Arial"/>
          <w:bCs/>
          <w:szCs w:val="22"/>
          <w:lang w:val="en-GB"/>
        </w:rPr>
        <w:t>teaching skills on this subject;</w:t>
      </w:r>
    </w:p>
    <w:p w14:paraId="041402BC" w14:textId="115B2B92" w:rsidR="003B21F4" w:rsidRPr="00E25EA4" w:rsidRDefault="003B21F4" w:rsidP="003B21F4">
      <w:pPr>
        <w:pStyle w:val="Marge"/>
        <w:spacing w:after="120"/>
        <w:ind w:left="1134"/>
        <w:rPr>
          <w:rFonts w:eastAsia="Malgun Gothic"/>
          <w:lang w:val="en-GB" w:eastAsia="ko-KR"/>
        </w:rPr>
      </w:pPr>
      <w:r w:rsidRPr="000C0CCB">
        <w:rPr>
          <w:b/>
          <w:lang w:val="en-GB"/>
        </w:rPr>
        <w:t>Criterion A.5</w:t>
      </w:r>
      <w:r w:rsidRPr="000C0CCB">
        <w:rPr>
          <w:lang w:val="en-GB"/>
        </w:rPr>
        <w:t xml:space="preserve">: </w:t>
      </w:r>
      <w:r w:rsidRPr="000C0CCB">
        <w:rPr>
          <w:rFonts w:cs="Arial"/>
          <w:bCs/>
          <w:szCs w:val="22"/>
          <w:lang w:val="en-GB"/>
        </w:rPr>
        <w:t xml:space="preserve">The submitting State will share </w:t>
      </w:r>
      <w:r w:rsidR="00A63FC9" w:rsidRPr="000C0CCB">
        <w:rPr>
          <w:rFonts w:cs="Arial"/>
          <w:bCs/>
          <w:szCs w:val="22"/>
          <w:lang w:val="en-GB"/>
        </w:rPr>
        <w:t xml:space="preserve">four </w:t>
      </w:r>
      <w:r w:rsidRPr="000C0CCB">
        <w:rPr>
          <w:rFonts w:cs="Arial"/>
          <w:bCs/>
          <w:szCs w:val="22"/>
          <w:lang w:val="en-GB"/>
        </w:rPr>
        <w:t>per cent of the total amount of the project for which Intern</w:t>
      </w:r>
      <w:r w:rsidR="00E25EA4">
        <w:rPr>
          <w:rFonts w:cs="Arial"/>
          <w:bCs/>
          <w:szCs w:val="22"/>
          <w:lang w:val="en-GB"/>
        </w:rPr>
        <w:t>ational Assistance is requested</w:t>
      </w:r>
      <w:r w:rsidR="00E25EA4">
        <w:rPr>
          <w:rFonts w:eastAsia="Malgun Gothic" w:cs="Arial" w:hint="eastAsia"/>
          <w:bCs/>
          <w:szCs w:val="22"/>
          <w:lang w:val="en-GB" w:eastAsia="ko-KR"/>
        </w:rPr>
        <w:t>;</w:t>
      </w:r>
    </w:p>
    <w:p w14:paraId="7D8969E5" w14:textId="675346A9" w:rsidR="002A4854" w:rsidRPr="000C0CCB" w:rsidRDefault="003B21F4" w:rsidP="003B21F4">
      <w:pPr>
        <w:pStyle w:val="Marge"/>
        <w:spacing w:after="120"/>
        <w:ind w:left="1134"/>
        <w:rPr>
          <w:lang w:val="en-GB"/>
        </w:rPr>
      </w:pPr>
      <w:r w:rsidRPr="000C0CCB">
        <w:rPr>
          <w:b/>
          <w:lang w:val="en-GB"/>
        </w:rPr>
        <w:t>Criterion A.6</w:t>
      </w:r>
      <w:r w:rsidRPr="000C0CCB">
        <w:rPr>
          <w:lang w:val="en-GB"/>
        </w:rPr>
        <w:t xml:space="preserve">: </w:t>
      </w:r>
      <w:r w:rsidR="00A62100" w:rsidRPr="000C0CCB">
        <w:rPr>
          <w:lang w:val="en-GB"/>
        </w:rPr>
        <w:t xml:space="preserve">The assistance clearly aims </w:t>
      </w:r>
      <w:r w:rsidR="00FC67AD">
        <w:rPr>
          <w:lang w:val="en-GB"/>
        </w:rPr>
        <w:t>to</w:t>
      </w:r>
      <w:r w:rsidR="00A62100" w:rsidRPr="000C0CCB">
        <w:rPr>
          <w:lang w:val="en-GB"/>
        </w:rPr>
        <w:t xml:space="preserve"> build </w:t>
      </w:r>
      <w:r w:rsidR="00FC67AD">
        <w:rPr>
          <w:lang w:val="en-GB"/>
        </w:rPr>
        <w:t>on the</w:t>
      </w:r>
      <w:r w:rsidR="00A62100" w:rsidRPr="000C0CCB">
        <w:rPr>
          <w:lang w:val="en-GB"/>
        </w:rPr>
        <w:t xml:space="preserve"> capacities </w:t>
      </w:r>
      <w:r w:rsidRPr="000C0CCB">
        <w:rPr>
          <w:lang w:val="en-GB"/>
        </w:rPr>
        <w:t xml:space="preserve">of </w:t>
      </w:r>
      <w:r w:rsidR="00FC67AD">
        <w:rPr>
          <w:lang w:val="en-GB"/>
        </w:rPr>
        <w:t xml:space="preserve">the </w:t>
      </w:r>
      <w:r w:rsidRPr="000C0CCB">
        <w:rPr>
          <w:lang w:val="en-GB"/>
        </w:rPr>
        <w:t xml:space="preserve">academic staff </w:t>
      </w:r>
      <w:r w:rsidR="002A4854" w:rsidRPr="000C0CCB">
        <w:rPr>
          <w:lang w:val="en-GB"/>
        </w:rPr>
        <w:t xml:space="preserve">from </w:t>
      </w:r>
      <w:r w:rsidR="00A62100" w:rsidRPr="000C0CCB">
        <w:rPr>
          <w:lang w:val="en-GB"/>
        </w:rPr>
        <w:t xml:space="preserve">the </w:t>
      </w:r>
      <w:r w:rsidRPr="000C0CCB">
        <w:rPr>
          <w:lang w:val="en-GB"/>
        </w:rPr>
        <w:t xml:space="preserve">four </w:t>
      </w:r>
      <w:r w:rsidR="00FC67AD" w:rsidRPr="000C0CCB">
        <w:rPr>
          <w:lang w:val="en-GB"/>
        </w:rPr>
        <w:t xml:space="preserve">participating </w:t>
      </w:r>
      <w:r w:rsidRPr="000C0CCB">
        <w:rPr>
          <w:lang w:val="en-GB"/>
        </w:rPr>
        <w:t xml:space="preserve">universities </w:t>
      </w:r>
      <w:r w:rsidR="00F1469E" w:rsidRPr="000C0CCB">
        <w:rPr>
          <w:lang w:val="en-GB"/>
        </w:rPr>
        <w:t>to appreciate the importance of intangible cultural heritage and its relation to development and to deliver training modules on this subject</w:t>
      </w:r>
      <w:r w:rsidR="00FC67AD">
        <w:rPr>
          <w:lang w:val="en-GB"/>
        </w:rPr>
        <w:t>.</w:t>
      </w:r>
      <w:r w:rsidR="00F1469E" w:rsidRPr="000C0CCB">
        <w:rPr>
          <w:lang w:val="en-GB"/>
        </w:rPr>
        <w:t xml:space="preserve"> </w:t>
      </w:r>
      <w:r w:rsidR="00FC67AD">
        <w:rPr>
          <w:lang w:val="en-GB"/>
        </w:rPr>
        <w:t>B</w:t>
      </w:r>
      <w:r w:rsidR="00F1469E" w:rsidRPr="000C0CCB">
        <w:rPr>
          <w:lang w:val="en-GB"/>
        </w:rPr>
        <w:t xml:space="preserve">y extension, the assistance will help to strengthen the capacities of the students </w:t>
      </w:r>
      <w:r w:rsidR="00FC67AD">
        <w:rPr>
          <w:lang w:val="en-GB"/>
        </w:rPr>
        <w:t>at</w:t>
      </w:r>
      <w:r w:rsidR="00F1469E" w:rsidRPr="000C0CCB">
        <w:rPr>
          <w:lang w:val="en-GB"/>
        </w:rPr>
        <w:t xml:space="preserve"> these universities </w:t>
      </w:r>
      <w:r w:rsidR="00FC67AD">
        <w:rPr>
          <w:lang w:val="en-GB"/>
        </w:rPr>
        <w:t>to</w:t>
      </w:r>
      <w:r w:rsidR="00F1469E" w:rsidRPr="000C0CCB">
        <w:rPr>
          <w:lang w:val="en-GB"/>
        </w:rPr>
        <w:t xml:space="preserve"> understand and appreciat</w:t>
      </w:r>
      <w:r w:rsidR="00FC67AD">
        <w:rPr>
          <w:lang w:val="en-GB"/>
        </w:rPr>
        <w:t>e</w:t>
      </w:r>
      <w:r w:rsidR="00F1469E" w:rsidRPr="000C0CCB">
        <w:rPr>
          <w:lang w:val="en-GB"/>
        </w:rPr>
        <w:t xml:space="preserve"> such a link; </w:t>
      </w:r>
      <w:r w:rsidR="00F46453">
        <w:rPr>
          <w:lang w:val="en-GB"/>
        </w:rPr>
        <w:t>although</w:t>
      </w:r>
      <w:r w:rsidR="00F1469E" w:rsidRPr="000C0CCB">
        <w:rPr>
          <w:lang w:val="en-GB"/>
        </w:rPr>
        <w:t xml:space="preserve"> the request does </w:t>
      </w:r>
      <w:r w:rsidR="00F46453">
        <w:rPr>
          <w:lang w:val="en-GB"/>
        </w:rPr>
        <w:t>directly</w:t>
      </w:r>
      <w:r w:rsidR="00F1469E" w:rsidRPr="000C0CCB">
        <w:rPr>
          <w:lang w:val="en-GB"/>
        </w:rPr>
        <w:t xml:space="preserve"> </w:t>
      </w:r>
      <w:r w:rsidR="00FC67AD">
        <w:rPr>
          <w:lang w:val="en-GB"/>
        </w:rPr>
        <w:t xml:space="preserve">address the </w:t>
      </w:r>
      <w:r w:rsidR="00F1469E" w:rsidRPr="000C0CCB">
        <w:rPr>
          <w:lang w:val="en-GB"/>
        </w:rPr>
        <w:t xml:space="preserve">capacities of those </w:t>
      </w:r>
      <w:r w:rsidR="00F1469E" w:rsidRPr="000C0CCB">
        <w:rPr>
          <w:rFonts w:cs="Arial"/>
          <w:bCs/>
          <w:szCs w:val="22"/>
          <w:lang w:val="en-GB"/>
        </w:rPr>
        <w:t>communities who create, maintain and transmit intangible cultural heritage and whose widest possible participation in safeguarding activities States shall endeavour to ensure</w:t>
      </w:r>
      <w:r w:rsidR="00FC67AD">
        <w:rPr>
          <w:rFonts w:cs="Arial"/>
          <w:bCs/>
          <w:szCs w:val="22"/>
          <w:lang w:val="en-GB"/>
        </w:rPr>
        <w:t>,</w:t>
      </w:r>
      <w:r w:rsidR="00F1469E" w:rsidRPr="000C0CCB">
        <w:rPr>
          <w:rFonts w:cs="Arial"/>
          <w:bCs/>
          <w:szCs w:val="22"/>
          <w:lang w:val="en-GB"/>
        </w:rPr>
        <w:t xml:space="preserve"> in accordance with Article 15 of the Convention</w:t>
      </w:r>
      <w:r w:rsidR="00F46453">
        <w:rPr>
          <w:rFonts w:cs="Arial"/>
          <w:bCs/>
          <w:szCs w:val="22"/>
          <w:lang w:val="en-GB"/>
        </w:rPr>
        <w:t xml:space="preserve">, </w:t>
      </w:r>
      <w:r w:rsidR="00FC67AD">
        <w:rPr>
          <w:rFonts w:cs="Arial"/>
          <w:bCs/>
          <w:szCs w:val="22"/>
          <w:lang w:val="en-GB"/>
        </w:rPr>
        <w:t xml:space="preserve">an </w:t>
      </w:r>
      <w:r w:rsidR="00F46453">
        <w:rPr>
          <w:rFonts w:cs="Arial"/>
          <w:bCs/>
          <w:szCs w:val="22"/>
          <w:lang w:val="en-GB"/>
        </w:rPr>
        <w:t>e</w:t>
      </w:r>
      <w:r w:rsidR="00F46453" w:rsidRPr="00F46453">
        <w:rPr>
          <w:rFonts w:cs="Arial"/>
          <w:bCs/>
          <w:szCs w:val="22"/>
          <w:lang w:val="en-GB"/>
        </w:rPr>
        <w:t xml:space="preserve">ducational investment </w:t>
      </w:r>
      <w:r w:rsidR="00FC67AD">
        <w:rPr>
          <w:rFonts w:cs="Arial"/>
          <w:bCs/>
          <w:szCs w:val="22"/>
          <w:lang w:val="en-GB"/>
        </w:rPr>
        <w:t>i</w:t>
      </w:r>
      <w:r w:rsidR="00F46453" w:rsidRPr="00F46453">
        <w:rPr>
          <w:rFonts w:cs="Arial"/>
          <w:bCs/>
          <w:szCs w:val="22"/>
          <w:lang w:val="en-GB"/>
        </w:rPr>
        <w:t xml:space="preserve">n students, as proposed in </w:t>
      </w:r>
      <w:r w:rsidR="00F46453">
        <w:rPr>
          <w:rFonts w:cs="Arial"/>
          <w:bCs/>
          <w:szCs w:val="22"/>
          <w:lang w:val="en-GB"/>
        </w:rPr>
        <w:t>the request</w:t>
      </w:r>
      <w:r w:rsidR="00F46453" w:rsidRPr="00F46453">
        <w:rPr>
          <w:rFonts w:cs="Arial"/>
          <w:bCs/>
          <w:szCs w:val="22"/>
          <w:lang w:val="en-GB"/>
        </w:rPr>
        <w:t xml:space="preserve">, </w:t>
      </w:r>
      <w:r w:rsidR="00F46453">
        <w:rPr>
          <w:rFonts w:cs="Arial"/>
          <w:bCs/>
          <w:szCs w:val="22"/>
          <w:lang w:val="en-GB"/>
        </w:rPr>
        <w:t>would</w:t>
      </w:r>
      <w:r w:rsidR="00F46453" w:rsidRPr="00F46453">
        <w:rPr>
          <w:rFonts w:cs="Arial"/>
          <w:bCs/>
          <w:szCs w:val="22"/>
          <w:lang w:val="en-GB"/>
        </w:rPr>
        <w:t xml:space="preserve"> in the long term </w:t>
      </w:r>
      <w:r w:rsidR="00F46453">
        <w:rPr>
          <w:rFonts w:cs="Arial"/>
          <w:bCs/>
          <w:szCs w:val="22"/>
          <w:lang w:val="en-GB"/>
        </w:rPr>
        <w:t>lead to strengthened capacities in the field of safeguarding intangible cultural heritage at the national level</w:t>
      </w:r>
      <w:r w:rsidR="00F1469E" w:rsidRPr="000C0CCB">
        <w:rPr>
          <w:rFonts w:cs="Arial"/>
          <w:bCs/>
          <w:szCs w:val="22"/>
          <w:lang w:val="en-GB"/>
        </w:rPr>
        <w:t>;</w:t>
      </w:r>
    </w:p>
    <w:p w14:paraId="014D129B" w14:textId="628DAF92" w:rsidR="003B21F4" w:rsidRPr="00D025E4" w:rsidRDefault="003B21F4" w:rsidP="00D025E4">
      <w:pPr>
        <w:pStyle w:val="Marge"/>
        <w:spacing w:after="120"/>
        <w:ind w:left="1134"/>
        <w:rPr>
          <w:rFonts w:cs="Arial"/>
          <w:bCs/>
          <w:szCs w:val="22"/>
          <w:lang w:val="en-GB"/>
        </w:rPr>
      </w:pPr>
      <w:r w:rsidRPr="000C0CCB">
        <w:rPr>
          <w:b/>
          <w:lang w:val="en-GB"/>
        </w:rPr>
        <w:t>Criterion A.7:</w:t>
      </w:r>
      <w:r w:rsidRPr="000C0CCB">
        <w:rPr>
          <w:rFonts w:cs="Arial"/>
          <w:bCs/>
          <w:szCs w:val="22"/>
          <w:lang w:val="en-GB"/>
        </w:rPr>
        <w:t xml:space="preserve"> From 2013 to 2015</w:t>
      </w:r>
      <w:r w:rsidR="00FC67AD">
        <w:rPr>
          <w:rFonts w:cs="Arial"/>
          <w:bCs/>
          <w:szCs w:val="22"/>
          <w:lang w:val="en-GB"/>
        </w:rPr>
        <w:t>,</w:t>
      </w:r>
      <w:r w:rsidRPr="000C0CCB">
        <w:rPr>
          <w:rFonts w:cs="Arial"/>
          <w:bCs/>
          <w:szCs w:val="22"/>
          <w:lang w:val="en-GB"/>
        </w:rPr>
        <w:t xml:space="preserve"> Uganda benefited from financial assistance from the Intangible Cultural Heritage Fund </w:t>
      </w:r>
      <w:r w:rsidR="00F1469E" w:rsidRPr="000C0CCB">
        <w:rPr>
          <w:rFonts w:cs="Arial"/>
          <w:bCs/>
          <w:szCs w:val="22"/>
          <w:lang w:val="en-GB"/>
        </w:rPr>
        <w:t xml:space="preserve">amounting to US$216,000 </w:t>
      </w:r>
      <w:r w:rsidRPr="000C0CCB">
        <w:rPr>
          <w:rFonts w:cs="Arial"/>
          <w:bCs/>
          <w:szCs w:val="22"/>
          <w:lang w:val="en-GB"/>
        </w:rPr>
        <w:t xml:space="preserve">for </w:t>
      </w:r>
      <w:r w:rsidR="00FC67AD">
        <w:rPr>
          <w:rFonts w:cs="Arial"/>
          <w:bCs/>
          <w:szCs w:val="22"/>
          <w:lang w:val="en-GB"/>
        </w:rPr>
        <w:t>the implementation of</w:t>
      </w:r>
      <w:r w:rsidR="00F1469E" w:rsidRPr="000C0CCB">
        <w:rPr>
          <w:rFonts w:cs="Arial"/>
          <w:bCs/>
          <w:szCs w:val="22"/>
          <w:lang w:val="en-GB"/>
        </w:rPr>
        <w:t xml:space="preserve"> a project</w:t>
      </w:r>
      <w:r w:rsidRPr="000C0CCB">
        <w:rPr>
          <w:rFonts w:cs="Arial"/>
          <w:bCs/>
          <w:szCs w:val="22"/>
          <w:lang w:val="en-GB"/>
        </w:rPr>
        <w:t xml:space="preserve"> entitled ‘</w:t>
      </w:r>
      <w:r w:rsidRPr="000C0CCB">
        <w:rPr>
          <w:bCs/>
          <w:szCs w:val="22"/>
          <w:lang w:val="en-GB"/>
        </w:rPr>
        <w:t>Inventorying the intangible cultural heritage of four communities in Uganda</w:t>
      </w:r>
      <w:r w:rsidR="000C0CCB" w:rsidRPr="000C0CCB">
        <w:rPr>
          <w:rFonts w:cs="Arial"/>
          <w:bCs/>
          <w:szCs w:val="22"/>
          <w:lang w:val="en-GB"/>
        </w:rPr>
        <w:t>’</w:t>
      </w:r>
      <w:r w:rsidR="00FC67AD">
        <w:rPr>
          <w:rFonts w:cs="Arial"/>
          <w:bCs/>
          <w:szCs w:val="22"/>
          <w:lang w:val="en-GB"/>
        </w:rPr>
        <w:t>.</w:t>
      </w:r>
      <w:r w:rsidRPr="000C0CCB">
        <w:rPr>
          <w:rFonts w:cs="Arial"/>
          <w:bCs/>
          <w:szCs w:val="22"/>
          <w:lang w:val="en-GB"/>
        </w:rPr>
        <w:t xml:space="preserve"> </w:t>
      </w:r>
      <w:r w:rsidR="00FC67AD">
        <w:rPr>
          <w:rFonts w:cs="Arial"/>
          <w:bCs/>
          <w:szCs w:val="22"/>
          <w:lang w:val="en-GB"/>
        </w:rPr>
        <w:t>S</w:t>
      </w:r>
      <w:r w:rsidR="00F1469E" w:rsidRPr="000C0CCB">
        <w:rPr>
          <w:rFonts w:cs="Arial"/>
          <w:bCs/>
          <w:szCs w:val="22"/>
          <w:lang w:val="en-GB"/>
        </w:rPr>
        <w:t xml:space="preserve">ince </w:t>
      </w:r>
      <w:r w:rsidRPr="000C0CCB">
        <w:rPr>
          <w:rFonts w:cs="Arial"/>
          <w:bCs/>
          <w:szCs w:val="22"/>
          <w:lang w:val="en-GB"/>
        </w:rPr>
        <w:t xml:space="preserve">2015, Uganda </w:t>
      </w:r>
      <w:r w:rsidR="00FC67AD">
        <w:rPr>
          <w:rFonts w:cs="Arial"/>
          <w:bCs/>
          <w:szCs w:val="22"/>
          <w:lang w:val="en-GB"/>
        </w:rPr>
        <w:t>has also</w:t>
      </w:r>
      <w:r w:rsidRPr="000C0CCB">
        <w:rPr>
          <w:rFonts w:cs="Arial"/>
          <w:bCs/>
          <w:szCs w:val="22"/>
          <w:lang w:val="en-GB"/>
        </w:rPr>
        <w:t xml:space="preserve"> benefit</w:t>
      </w:r>
      <w:r w:rsidR="00FC67AD">
        <w:rPr>
          <w:rFonts w:cs="Arial"/>
          <w:bCs/>
          <w:szCs w:val="22"/>
          <w:lang w:val="en-GB"/>
        </w:rPr>
        <w:t>ted</w:t>
      </w:r>
      <w:r w:rsidRPr="000C0CCB">
        <w:rPr>
          <w:rFonts w:cs="Arial"/>
          <w:bCs/>
          <w:szCs w:val="22"/>
          <w:lang w:val="en-GB"/>
        </w:rPr>
        <w:t xml:space="preserve"> from financial assistance amounting to US$24,990 </w:t>
      </w:r>
      <w:r w:rsidR="00F1469E" w:rsidRPr="000C0CCB">
        <w:rPr>
          <w:rFonts w:cs="Arial"/>
          <w:bCs/>
          <w:szCs w:val="22"/>
          <w:lang w:val="en-GB"/>
        </w:rPr>
        <w:t xml:space="preserve">for </w:t>
      </w:r>
      <w:r w:rsidR="00FC67AD">
        <w:rPr>
          <w:rFonts w:cs="Arial"/>
          <w:bCs/>
          <w:szCs w:val="22"/>
          <w:lang w:val="en-GB"/>
        </w:rPr>
        <w:t>the implementation of</w:t>
      </w:r>
      <w:r w:rsidR="00F1469E" w:rsidRPr="000C0CCB">
        <w:rPr>
          <w:rFonts w:cs="Arial"/>
          <w:bCs/>
          <w:szCs w:val="22"/>
          <w:lang w:val="en-GB"/>
        </w:rPr>
        <w:t xml:space="preserve"> a project</w:t>
      </w:r>
      <w:r w:rsidR="00F1469E" w:rsidRPr="000C0CCB" w:rsidDel="00F1469E">
        <w:rPr>
          <w:rFonts w:cs="Arial"/>
          <w:bCs/>
          <w:szCs w:val="22"/>
          <w:lang w:val="en-GB"/>
        </w:rPr>
        <w:t xml:space="preserve"> </w:t>
      </w:r>
      <w:r w:rsidR="00F1469E" w:rsidRPr="000C0CCB">
        <w:rPr>
          <w:rFonts w:cs="Arial"/>
          <w:bCs/>
          <w:szCs w:val="22"/>
          <w:lang w:val="en-GB"/>
        </w:rPr>
        <w:t xml:space="preserve">entitled </w:t>
      </w:r>
      <w:r w:rsidRPr="000C0CCB">
        <w:rPr>
          <w:rFonts w:cs="Arial"/>
          <w:bCs/>
          <w:szCs w:val="22"/>
          <w:lang w:val="en-GB"/>
        </w:rPr>
        <w:t>‘</w:t>
      </w:r>
      <w:r w:rsidRPr="000C0CCB">
        <w:rPr>
          <w:bCs/>
          <w:szCs w:val="22"/>
          <w:lang w:val="en-GB"/>
        </w:rPr>
        <w:t xml:space="preserve">Safeguarding and promotion of </w:t>
      </w:r>
      <w:proofErr w:type="spellStart"/>
      <w:r w:rsidRPr="000C0CCB">
        <w:rPr>
          <w:bCs/>
          <w:szCs w:val="22"/>
          <w:lang w:val="en-GB"/>
        </w:rPr>
        <w:t>Bigwala</w:t>
      </w:r>
      <w:proofErr w:type="spellEnd"/>
      <w:r w:rsidRPr="000C0CCB">
        <w:rPr>
          <w:bCs/>
          <w:szCs w:val="22"/>
          <w:lang w:val="en-GB"/>
        </w:rPr>
        <w:t>, gourd trumpet music and dance of Busoga Kingdom in Uganda</w:t>
      </w:r>
      <w:r w:rsidR="000C0CCB" w:rsidRPr="000C0CCB">
        <w:rPr>
          <w:rFonts w:cs="Arial"/>
          <w:bCs/>
          <w:szCs w:val="22"/>
          <w:lang w:val="en-GB"/>
        </w:rPr>
        <w:t>’</w:t>
      </w:r>
      <w:r w:rsidR="00FC67AD">
        <w:rPr>
          <w:rFonts w:cs="Arial"/>
          <w:bCs/>
          <w:szCs w:val="22"/>
          <w:lang w:val="en-GB"/>
        </w:rPr>
        <w:t>.</w:t>
      </w:r>
      <w:r w:rsidR="000C0CCB" w:rsidRPr="000C0CCB">
        <w:rPr>
          <w:rFonts w:cs="Arial"/>
          <w:bCs/>
          <w:szCs w:val="22"/>
          <w:lang w:val="en-GB"/>
        </w:rPr>
        <w:t xml:space="preserve"> Uganda has also benefitted twice from preparatory assistance </w:t>
      </w:r>
      <w:r w:rsidR="00FC67AD">
        <w:rPr>
          <w:rFonts w:cs="Arial"/>
          <w:bCs/>
          <w:szCs w:val="22"/>
          <w:lang w:val="en-GB"/>
        </w:rPr>
        <w:t>f</w:t>
      </w:r>
      <w:r w:rsidR="000C0CCB" w:rsidRPr="000C0CCB">
        <w:rPr>
          <w:rFonts w:cs="Arial"/>
          <w:bCs/>
          <w:szCs w:val="22"/>
          <w:lang w:val="en-GB"/>
        </w:rPr>
        <w:t xml:space="preserve">or the elaboration of </w:t>
      </w:r>
      <w:r w:rsidR="000C0CCB" w:rsidRPr="000C0CCB">
        <w:rPr>
          <w:lang w:val="en-GB"/>
        </w:rPr>
        <w:t>nomination</w:t>
      </w:r>
      <w:r w:rsidR="000C0CCB" w:rsidRPr="000C0CCB">
        <w:rPr>
          <w:rFonts w:cs="Arial"/>
          <w:bCs/>
          <w:szCs w:val="22"/>
          <w:lang w:val="en-GB"/>
        </w:rPr>
        <w:t xml:space="preserve"> files to the List of Intangible Cultural Heritage in Need of Urgent Safeguarding</w:t>
      </w:r>
      <w:r w:rsidR="000C0CCB">
        <w:rPr>
          <w:rFonts w:cs="Arial"/>
          <w:bCs/>
          <w:szCs w:val="22"/>
          <w:lang w:val="en-GB"/>
        </w:rPr>
        <w:t xml:space="preserve">, </w:t>
      </w:r>
      <w:r w:rsidR="00D025E4">
        <w:rPr>
          <w:rFonts w:cs="Arial"/>
          <w:bCs/>
          <w:szCs w:val="22"/>
          <w:lang w:val="en-GB"/>
        </w:rPr>
        <w:t>b</w:t>
      </w:r>
      <w:r w:rsidR="00D025E4" w:rsidRPr="00D025E4">
        <w:rPr>
          <w:rFonts w:cs="Arial"/>
          <w:bCs/>
          <w:szCs w:val="22"/>
          <w:lang w:val="en-GB"/>
        </w:rPr>
        <w:t>oth culminating in inscriptions</w:t>
      </w:r>
      <w:r w:rsidR="00FC67AD">
        <w:rPr>
          <w:rFonts w:cs="Arial"/>
          <w:bCs/>
          <w:szCs w:val="22"/>
          <w:lang w:val="en-GB"/>
        </w:rPr>
        <w:t>.</w:t>
      </w:r>
      <w:r w:rsidR="000C0CCB" w:rsidRPr="000C0CCB">
        <w:rPr>
          <w:rFonts w:cs="Arial"/>
          <w:bCs/>
          <w:szCs w:val="22"/>
          <w:lang w:val="en-GB"/>
        </w:rPr>
        <w:t xml:space="preserve"> </w:t>
      </w:r>
      <w:r w:rsidR="00FC67AD">
        <w:rPr>
          <w:rFonts w:cs="Arial"/>
          <w:bCs/>
          <w:szCs w:val="22"/>
          <w:lang w:val="en-GB"/>
        </w:rPr>
        <w:t>F</w:t>
      </w:r>
      <w:r w:rsidR="00D025E4">
        <w:rPr>
          <w:rFonts w:cs="Arial"/>
          <w:bCs/>
          <w:szCs w:val="22"/>
          <w:lang w:val="en-GB"/>
        </w:rPr>
        <w:t xml:space="preserve">or completed projects, </w:t>
      </w:r>
      <w:r w:rsidRPr="000C0CCB">
        <w:rPr>
          <w:rFonts w:cs="Arial"/>
          <w:bCs/>
          <w:szCs w:val="22"/>
          <w:lang w:val="en-GB"/>
        </w:rPr>
        <w:t xml:space="preserve">Uganda has provided the work stipulated by the terms of reference of the corresponding </w:t>
      </w:r>
      <w:r w:rsidR="00D025E4">
        <w:rPr>
          <w:rFonts w:cs="Arial"/>
          <w:bCs/>
          <w:szCs w:val="22"/>
          <w:lang w:val="en-GB"/>
        </w:rPr>
        <w:t xml:space="preserve">signed </w:t>
      </w:r>
      <w:r w:rsidRPr="000C0CCB">
        <w:rPr>
          <w:rFonts w:cs="Arial"/>
          <w:bCs/>
          <w:szCs w:val="22"/>
          <w:lang w:val="en-GB"/>
        </w:rPr>
        <w:t>contract</w:t>
      </w:r>
      <w:r w:rsidR="00D025E4">
        <w:rPr>
          <w:rFonts w:cs="Arial"/>
          <w:bCs/>
          <w:szCs w:val="22"/>
          <w:lang w:val="en-GB"/>
        </w:rPr>
        <w:t>s</w:t>
      </w:r>
      <w:r w:rsidRPr="000C0CCB">
        <w:rPr>
          <w:rFonts w:cs="Arial"/>
          <w:bCs/>
          <w:szCs w:val="22"/>
          <w:lang w:val="en-GB"/>
        </w:rPr>
        <w:t>, in line with UNESCO’s regulations</w:t>
      </w:r>
      <w:r w:rsidR="00D025E4">
        <w:rPr>
          <w:rFonts w:cs="Arial"/>
          <w:bCs/>
          <w:szCs w:val="22"/>
          <w:lang w:val="en-GB"/>
        </w:rPr>
        <w:t>;</w:t>
      </w:r>
    </w:p>
    <w:p w14:paraId="04CF7757" w14:textId="04E22A43" w:rsidR="003B21F4" w:rsidRPr="00041D00" w:rsidRDefault="003B21F4" w:rsidP="00F57F73">
      <w:pPr>
        <w:pStyle w:val="Marge"/>
        <w:spacing w:after="120"/>
        <w:ind w:left="1134"/>
        <w:rPr>
          <w:lang w:val="en-US"/>
        </w:rPr>
      </w:pPr>
      <w:r w:rsidRPr="000C0CCB">
        <w:rPr>
          <w:b/>
          <w:lang w:val="en-GB"/>
        </w:rPr>
        <w:t>Paragraph 10(a)</w:t>
      </w:r>
      <w:r w:rsidRPr="000C0CCB">
        <w:rPr>
          <w:lang w:val="en-GB"/>
        </w:rPr>
        <w:t>: The project is national in scope and involves national implementing partners</w:t>
      </w:r>
      <w:r w:rsidR="00D025E4">
        <w:rPr>
          <w:lang w:val="en-GB"/>
        </w:rPr>
        <w:t xml:space="preserve"> such as th</w:t>
      </w:r>
      <w:r w:rsidR="00D025E4" w:rsidRPr="00F57F73">
        <w:rPr>
          <w:lang w:val="en-GB"/>
        </w:rPr>
        <w:t xml:space="preserve">e </w:t>
      </w:r>
      <w:r w:rsidR="00F57F73" w:rsidRPr="00041D00">
        <w:rPr>
          <w:bCs/>
          <w:lang w:val="en-US"/>
        </w:rPr>
        <w:t>Uganda National Commission for UNESCO</w:t>
      </w:r>
      <w:r w:rsidR="00F57F73" w:rsidRPr="00041D00">
        <w:rPr>
          <w:lang w:val="en-US"/>
        </w:rPr>
        <w:t> </w:t>
      </w:r>
      <w:r w:rsidR="00F57F73" w:rsidRPr="00F57F73">
        <w:rPr>
          <w:lang w:val="en-GB"/>
        </w:rPr>
        <w:t>and the Department of Culture and Family Affairs of the Ministry of Gender, Labour and Social Development;</w:t>
      </w:r>
    </w:p>
    <w:p w14:paraId="2621EC78" w14:textId="5B692892" w:rsidR="003B21F4" w:rsidRPr="000C0CCB" w:rsidRDefault="003B21F4" w:rsidP="003B21F4">
      <w:pPr>
        <w:pStyle w:val="Marge"/>
        <w:spacing w:after="120"/>
        <w:ind w:left="1134"/>
        <w:rPr>
          <w:rFonts w:eastAsia="SimSun" w:cs="Arial"/>
          <w:color w:val="222D2A"/>
          <w:szCs w:val="22"/>
          <w:lang w:val="en-GB"/>
        </w:rPr>
      </w:pPr>
      <w:r w:rsidRPr="000C0CCB">
        <w:rPr>
          <w:b/>
          <w:lang w:val="en-GB"/>
        </w:rPr>
        <w:t>Paragraph 10(b):</w:t>
      </w:r>
      <w:r w:rsidRPr="000C0CCB">
        <w:rPr>
          <w:lang w:val="en-GB"/>
        </w:rPr>
        <w:t xml:space="preserve"> </w:t>
      </w:r>
      <w:r w:rsidR="00D103AD" w:rsidRPr="00D103AD">
        <w:rPr>
          <w:lang w:val="en-GB"/>
        </w:rPr>
        <w:t xml:space="preserve">The project is expected to trigger an increase in the number of courses on </w:t>
      </w:r>
      <w:r w:rsidR="00D103AD">
        <w:rPr>
          <w:lang w:val="en-GB"/>
        </w:rPr>
        <w:t xml:space="preserve">intangible cultural </w:t>
      </w:r>
      <w:r w:rsidR="00D103AD" w:rsidRPr="00D103AD">
        <w:rPr>
          <w:lang w:val="en-GB"/>
        </w:rPr>
        <w:t xml:space="preserve">heritage </w:t>
      </w:r>
      <w:r w:rsidR="00FC67AD">
        <w:rPr>
          <w:lang w:val="en-GB"/>
        </w:rPr>
        <w:t>at</w:t>
      </w:r>
      <w:r w:rsidR="00D103AD" w:rsidRPr="00D103AD">
        <w:rPr>
          <w:lang w:val="en-GB"/>
        </w:rPr>
        <w:t xml:space="preserve"> universities and other higher education institutions and thus an increase in the number of graduates with expertise in the field of safeguarding</w:t>
      </w:r>
      <w:r w:rsidR="00FC67AD">
        <w:rPr>
          <w:lang w:val="en-GB"/>
        </w:rPr>
        <w:t>. T</w:t>
      </w:r>
      <w:r w:rsidR="00D103AD">
        <w:rPr>
          <w:lang w:val="en-GB"/>
        </w:rPr>
        <w:t>hanks to</w:t>
      </w:r>
      <w:r w:rsidR="00D103AD" w:rsidRPr="00D103AD">
        <w:rPr>
          <w:lang w:val="en-GB"/>
        </w:rPr>
        <w:t xml:space="preserve"> </w:t>
      </w:r>
      <w:r w:rsidR="00D103AD">
        <w:rPr>
          <w:lang w:val="en-GB"/>
        </w:rPr>
        <w:t>the</w:t>
      </w:r>
      <w:r w:rsidR="00D103AD" w:rsidRPr="00D103AD">
        <w:rPr>
          <w:lang w:val="en-GB"/>
        </w:rPr>
        <w:t xml:space="preserve"> availability of this greater number of trained academics and graduates, the interest of decision-makers and the general public </w:t>
      </w:r>
      <w:r w:rsidR="00D103AD">
        <w:rPr>
          <w:lang w:val="en-GB"/>
        </w:rPr>
        <w:t>may</w:t>
      </w:r>
      <w:r w:rsidR="00D103AD" w:rsidRPr="00D103AD">
        <w:rPr>
          <w:lang w:val="en-GB"/>
        </w:rPr>
        <w:t xml:space="preserve"> increase</w:t>
      </w:r>
      <w:r w:rsidR="00FC67AD">
        <w:rPr>
          <w:lang w:val="en-GB"/>
        </w:rPr>
        <w:t>,</w:t>
      </w:r>
      <w:r w:rsidR="00D103AD" w:rsidRPr="00D103AD">
        <w:rPr>
          <w:lang w:val="en-GB"/>
        </w:rPr>
        <w:t xml:space="preserve"> </w:t>
      </w:r>
      <w:r w:rsidR="00FC67AD">
        <w:rPr>
          <w:lang w:val="en-GB"/>
        </w:rPr>
        <w:t>as may</w:t>
      </w:r>
      <w:r w:rsidR="00D103AD" w:rsidRPr="00D103AD">
        <w:rPr>
          <w:lang w:val="en-GB"/>
        </w:rPr>
        <w:t xml:space="preserve"> support </w:t>
      </w:r>
      <w:r w:rsidR="00D103AD">
        <w:rPr>
          <w:lang w:val="en-GB"/>
        </w:rPr>
        <w:t xml:space="preserve">to </w:t>
      </w:r>
      <w:r w:rsidR="00D103AD" w:rsidRPr="00D103AD">
        <w:rPr>
          <w:lang w:val="en-GB"/>
        </w:rPr>
        <w:t>similar initiatives</w:t>
      </w:r>
      <w:r w:rsidR="00D103AD">
        <w:rPr>
          <w:lang w:val="en-GB"/>
        </w:rPr>
        <w:t>;</w:t>
      </w:r>
    </w:p>
    <w:p w14:paraId="7E798ED7" w14:textId="6CFC1658" w:rsidR="003B21F4" w:rsidRPr="000C0CCB" w:rsidRDefault="003B21F4" w:rsidP="003B21F4">
      <w:pPr>
        <w:pStyle w:val="COMParaDecision"/>
        <w:ind w:left="1134" w:hanging="567"/>
      </w:pPr>
      <w:r w:rsidRPr="000C0CCB">
        <w:t>Approves</w:t>
      </w:r>
      <w:r w:rsidR="00197E9B" w:rsidRPr="000C0CCB" w:rsidDel="00197E9B">
        <w:rPr>
          <w:u w:val="none"/>
        </w:rPr>
        <w:t xml:space="preserve"> </w:t>
      </w:r>
      <w:r w:rsidRPr="000C0CCB">
        <w:rPr>
          <w:u w:val="none"/>
        </w:rPr>
        <w:t xml:space="preserve">the International Assistance request from </w:t>
      </w:r>
      <w:r w:rsidR="00197E9B">
        <w:rPr>
          <w:u w:val="none"/>
        </w:rPr>
        <w:t>Uganda</w:t>
      </w:r>
      <w:r w:rsidR="00197E9B" w:rsidRPr="000C0CCB">
        <w:rPr>
          <w:u w:val="none"/>
        </w:rPr>
        <w:t xml:space="preserve"> </w:t>
      </w:r>
      <w:r w:rsidRPr="000C0CCB">
        <w:rPr>
          <w:u w:val="none"/>
        </w:rPr>
        <w:t xml:space="preserve">for </w:t>
      </w:r>
      <w:r w:rsidR="00197E9B">
        <w:rPr>
          <w:u w:val="none"/>
        </w:rPr>
        <w:t xml:space="preserve">a project entitled </w:t>
      </w:r>
      <w:r w:rsidRPr="000C0CCB">
        <w:rPr>
          <w:b/>
          <w:u w:val="none"/>
        </w:rPr>
        <w:t>Promoting intangible cultural heritage education in institutions of higher learning in Uganda</w:t>
      </w:r>
      <w:r w:rsidRPr="000C0CCB">
        <w:rPr>
          <w:u w:val="none"/>
        </w:rPr>
        <w:t xml:space="preserve"> and </w:t>
      </w:r>
      <w:r w:rsidRPr="000C0CCB">
        <w:t>grant</w:t>
      </w:r>
      <w:r w:rsidR="00C12FFF" w:rsidRPr="000C0CCB">
        <w:rPr>
          <w:rFonts w:eastAsia="Malgun Gothic" w:hint="eastAsia"/>
          <w:lang w:eastAsia="ko-KR"/>
        </w:rPr>
        <w:t>s</w:t>
      </w:r>
      <w:r w:rsidRPr="000C0CCB">
        <w:rPr>
          <w:u w:val="none"/>
        </w:rPr>
        <w:t xml:space="preserve"> an amount of US$97,582 to the State Party to this end;</w:t>
      </w:r>
    </w:p>
    <w:p w14:paraId="1869C774" w14:textId="4853169A" w:rsidR="003B21F4" w:rsidRPr="000C0CCB" w:rsidRDefault="003B21F4" w:rsidP="003B21F4">
      <w:pPr>
        <w:pStyle w:val="COMParaDecision"/>
        <w:ind w:left="1134" w:hanging="567"/>
        <w:rPr>
          <w:u w:val="none"/>
        </w:rPr>
      </w:pPr>
      <w:r w:rsidRPr="000C0CCB">
        <w:t>Requests</w:t>
      </w:r>
      <w:r w:rsidRPr="000C0CCB">
        <w:rPr>
          <w:u w:val="none"/>
        </w:rPr>
        <w:t xml:space="preserve"> </w:t>
      </w:r>
      <w:r w:rsidR="00FC67AD">
        <w:rPr>
          <w:u w:val="none"/>
        </w:rPr>
        <w:t xml:space="preserve">that </w:t>
      </w:r>
      <w:r w:rsidRPr="000C0CCB">
        <w:rPr>
          <w:u w:val="none"/>
        </w:rPr>
        <w:t xml:space="preserve">the Secretariat reach an agreement with the requesting State Party on </w:t>
      </w:r>
      <w:r w:rsidR="00FC67AD">
        <w:rPr>
          <w:u w:val="none"/>
        </w:rPr>
        <w:t xml:space="preserve">the </w:t>
      </w:r>
      <w:r w:rsidRPr="000C0CCB">
        <w:rPr>
          <w:u w:val="none"/>
        </w:rPr>
        <w:t xml:space="preserve">technical details of the assistance, paying particular attention to the detailed budget </w:t>
      </w:r>
      <w:r w:rsidRPr="000C0CCB">
        <w:rPr>
          <w:u w:val="none"/>
        </w:rPr>
        <w:lastRenderedPageBreak/>
        <w:t xml:space="preserve">of </w:t>
      </w:r>
      <w:r w:rsidR="00FC67AD">
        <w:rPr>
          <w:u w:val="none"/>
        </w:rPr>
        <w:t xml:space="preserve">the </w:t>
      </w:r>
      <w:r w:rsidRPr="000C0CCB">
        <w:rPr>
          <w:u w:val="none"/>
        </w:rPr>
        <w:t>activities to be covered by the Intangible Cultural Heritage Fund</w:t>
      </w:r>
      <w:r w:rsidR="00FC67AD">
        <w:rPr>
          <w:u w:val="none"/>
        </w:rPr>
        <w:t>.</w:t>
      </w:r>
      <w:r w:rsidR="00484836" w:rsidRPr="000C0CCB">
        <w:rPr>
          <w:u w:val="none"/>
        </w:rPr>
        <w:t xml:space="preserve"> </w:t>
      </w:r>
      <w:r w:rsidR="00FC67AD">
        <w:rPr>
          <w:u w:val="none"/>
        </w:rPr>
        <w:t>I</w:t>
      </w:r>
      <w:r w:rsidR="00484836" w:rsidRPr="000C0CCB">
        <w:rPr>
          <w:u w:val="none"/>
        </w:rPr>
        <w:t>n so doing</w:t>
      </w:r>
      <w:r w:rsidR="00FC67AD">
        <w:rPr>
          <w:u w:val="none"/>
        </w:rPr>
        <w:t>, it</w:t>
      </w:r>
      <w:r w:rsidR="00484836" w:rsidRPr="000C0CCB">
        <w:rPr>
          <w:u w:val="none"/>
        </w:rPr>
        <w:t xml:space="preserve"> </w:t>
      </w:r>
      <w:r w:rsidR="00484836" w:rsidRPr="000C0CCB">
        <w:t>encourages</w:t>
      </w:r>
      <w:r w:rsidR="00484836" w:rsidRPr="000C0CCB">
        <w:rPr>
          <w:u w:val="none"/>
        </w:rPr>
        <w:t xml:space="preserve"> the State Party to consider ways of engaging with communities, within the meaning of Article 15 of the Convention, in the implementation of the project, including in the definition of course content and </w:t>
      </w:r>
      <w:r w:rsidR="00FC67AD">
        <w:rPr>
          <w:u w:val="none"/>
        </w:rPr>
        <w:t xml:space="preserve">the </w:t>
      </w:r>
      <w:r w:rsidR="00484836" w:rsidRPr="000C0CCB">
        <w:rPr>
          <w:u w:val="none"/>
        </w:rPr>
        <w:t>revision of teaching materials, and to revise the work plan and budget within the limits of the amount granted, where applicable</w:t>
      </w:r>
      <w:r w:rsidR="00197E9B">
        <w:rPr>
          <w:u w:val="none"/>
        </w:rPr>
        <w:t>;</w:t>
      </w:r>
    </w:p>
    <w:p w14:paraId="2D157A3E" w14:textId="01E58FCF" w:rsidR="006E05D6" w:rsidRPr="000C0CCB" w:rsidRDefault="003B21F4" w:rsidP="007252AF">
      <w:pPr>
        <w:pStyle w:val="COMParaDecision"/>
        <w:ind w:left="1134" w:hanging="567"/>
        <w:rPr>
          <w:u w:val="none"/>
        </w:rPr>
      </w:pPr>
      <w:r w:rsidRPr="000C0CCB">
        <w:t>Invites</w:t>
      </w:r>
      <w:r w:rsidRPr="000C0CCB">
        <w:rPr>
          <w:u w:val="none"/>
        </w:rPr>
        <w:t xml:space="preserve"> the State Party to use the ICH-04-Report Form when reporting on the use of </w:t>
      </w:r>
      <w:r w:rsidR="00FC67AD">
        <w:rPr>
          <w:u w:val="none"/>
        </w:rPr>
        <w:t xml:space="preserve">the </w:t>
      </w:r>
      <w:r w:rsidRPr="000C0CCB">
        <w:rPr>
          <w:u w:val="none"/>
        </w:rPr>
        <w:t>assistance provided.</w:t>
      </w:r>
    </w:p>
    <w:sectPr w:rsidR="006E05D6" w:rsidRPr="000C0CCB"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C6A61F" w15:done="0"/>
  <w15:commentEx w15:paraId="40288BEB" w15:paraIdParent="60C6A61F" w15:done="0"/>
  <w15:commentEx w15:paraId="05CCD836" w15:done="0"/>
  <w15:commentEx w15:paraId="05B35F71" w15:done="0"/>
  <w15:commentEx w15:paraId="686B2086" w15:paraIdParent="05B35F71" w15:done="0"/>
  <w15:commentEx w15:paraId="70868779" w15:done="0"/>
  <w15:commentEx w15:paraId="67553A8A" w15:done="0"/>
  <w15:commentEx w15:paraId="52D0F385" w15:paraIdParent="67553A8A" w15:done="0"/>
  <w15:commentEx w15:paraId="1724D6C1" w15:done="0"/>
  <w15:commentEx w15:paraId="6E75A827" w15:paraIdParent="1724D6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95A4F" w14:textId="77777777" w:rsidR="00672F42" w:rsidRDefault="00672F42" w:rsidP="00655736">
      <w:r>
        <w:separator/>
      </w:r>
    </w:p>
  </w:endnote>
  <w:endnote w:type="continuationSeparator" w:id="0">
    <w:p w14:paraId="5857B987" w14:textId="77777777" w:rsidR="00672F42" w:rsidRDefault="00672F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10003" w14:textId="77777777" w:rsidR="00672F42" w:rsidRDefault="00672F42" w:rsidP="00655736">
      <w:r>
        <w:separator/>
      </w:r>
    </w:p>
  </w:footnote>
  <w:footnote w:type="continuationSeparator" w:id="0">
    <w:p w14:paraId="68E9B698" w14:textId="77777777" w:rsidR="00672F42" w:rsidRDefault="00672F42"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4EE1" w14:textId="3696E8CA" w:rsidR="00732750" w:rsidRPr="00C23A97" w:rsidRDefault="00732750">
    <w:pPr>
      <w:pStyle w:val="Header"/>
      <w:rPr>
        <w:rFonts w:ascii="Arial" w:hAnsi="Arial" w:cs="Arial"/>
        <w:lang w:val="en-GB"/>
      </w:rPr>
    </w:pPr>
    <w:r>
      <w:rPr>
        <w:rFonts w:ascii="Arial" w:hAnsi="Arial" w:cs="Arial"/>
        <w:sz w:val="20"/>
        <w:szCs w:val="20"/>
        <w:lang w:val="en-GB"/>
      </w:rPr>
      <w:t>ITH/1</w:t>
    </w:r>
    <w:r w:rsidR="00020CE4">
      <w:rPr>
        <w:rFonts w:ascii="Arial" w:eastAsia="Malgun Gothic" w:hAnsi="Arial" w:cs="Arial" w:hint="eastAsia"/>
        <w:sz w:val="20"/>
        <w:szCs w:val="20"/>
        <w:lang w:val="en-GB" w:eastAsia="ko-KR"/>
      </w:rPr>
      <w:t>7</w:t>
    </w:r>
    <w:r w:rsidR="00020CE4">
      <w:rPr>
        <w:rFonts w:ascii="Arial" w:hAnsi="Arial" w:cs="Arial"/>
        <w:sz w:val="20"/>
        <w:szCs w:val="20"/>
        <w:lang w:val="en-GB"/>
      </w:rPr>
      <w:t>/1</w:t>
    </w:r>
    <w:r w:rsidR="00020CE4">
      <w:rPr>
        <w:rFonts w:ascii="Arial" w:eastAsia="Malgun Gothic" w:hAnsi="Arial" w:cs="Arial" w:hint="eastAsia"/>
        <w:sz w:val="20"/>
        <w:szCs w:val="20"/>
        <w:lang w:val="en-GB" w:eastAsia="ko-KR"/>
      </w:rPr>
      <w:t>2</w:t>
    </w:r>
    <w:r w:rsidR="00505C19">
      <w:rPr>
        <w:rFonts w:ascii="Arial" w:hAnsi="Arial" w:cs="Arial"/>
        <w:sz w:val="20"/>
        <w:szCs w:val="20"/>
        <w:lang w:val="en-GB"/>
      </w:rPr>
      <w:t>.COM</w:t>
    </w:r>
    <w:r w:rsidR="004E6B5B">
      <w:rPr>
        <w:rFonts w:ascii="Arial" w:eastAsia="Malgun Gothic" w:hAnsi="Arial" w:cs="Arial" w:hint="eastAsia"/>
        <w:sz w:val="20"/>
        <w:szCs w:val="20"/>
        <w:lang w:val="en-GB" w:eastAsia="ko-KR"/>
      </w:rPr>
      <w:t xml:space="preserve"> </w:t>
    </w:r>
    <w:r>
      <w:rPr>
        <w:rFonts w:ascii="Arial" w:hAnsi="Arial" w:cs="Arial"/>
        <w:sz w:val="20"/>
        <w:szCs w:val="20"/>
        <w:lang w:val="en-GB"/>
      </w:rPr>
      <w:t>1.BUR/</w:t>
    </w:r>
    <w:r w:rsidR="008E01DE">
      <w:rPr>
        <w:rFonts w:ascii="Arial" w:eastAsia="Malgun Gothic" w:hAnsi="Arial" w:cs="Arial" w:hint="eastAsia"/>
        <w:sz w:val="20"/>
        <w:szCs w:val="20"/>
        <w:lang w:val="en-GB" w:eastAsia="ko-KR"/>
      </w:rPr>
      <w:t>2</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066385">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77224" w14:textId="566D54DD" w:rsidR="00732750" w:rsidRPr="0063300C" w:rsidRDefault="00732750" w:rsidP="0063300C">
    <w:pPr>
      <w:pStyle w:val="Header"/>
      <w:jc w:val="right"/>
      <w:rPr>
        <w:rFonts w:ascii="Arial" w:hAnsi="Arial" w:cs="Arial"/>
        <w:lang w:val="en-GB"/>
      </w:rPr>
    </w:pPr>
    <w:r>
      <w:rPr>
        <w:rFonts w:ascii="Arial" w:hAnsi="Arial" w:cs="Arial"/>
        <w:sz w:val="20"/>
        <w:szCs w:val="20"/>
        <w:lang w:val="en-GB"/>
      </w:rPr>
      <w:t>ITH/1</w:t>
    </w:r>
    <w:r w:rsidR="00020CE4">
      <w:rPr>
        <w:rFonts w:ascii="Arial" w:eastAsia="Malgun Gothic" w:hAnsi="Arial" w:cs="Arial" w:hint="eastAsia"/>
        <w:sz w:val="20"/>
        <w:szCs w:val="20"/>
        <w:lang w:val="en-GB" w:eastAsia="ko-KR"/>
      </w:rPr>
      <w:t>7</w:t>
    </w:r>
    <w:r>
      <w:rPr>
        <w:rFonts w:ascii="Arial" w:hAnsi="Arial" w:cs="Arial"/>
        <w:sz w:val="20"/>
        <w:szCs w:val="20"/>
        <w:lang w:val="en-GB"/>
      </w:rPr>
      <w:t>/1</w:t>
    </w:r>
    <w:r w:rsidR="00020CE4">
      <w:rPr>
        <w:rFonts w:ascii="Arial" w:eastAsia="Malgun Gothic" w:hAnsi="Arial" w:cs="Arial" w:hint="eastAsia"/>
        <w:sz w:val="20"/>
        <w:szCs w:val="20"/>
        <w:lang w:val="en-GB" w:eastAsia="ko-KR"/>
      </w:rPr>
      <w:t>2</w:t>
    </w:r>
    <w:r>
      <w:rPr>
        <w:rFonts w:ascii="Arial" w:hAnsi="Arial" w:cs="Arial"/>
        <w:sz w:val="20"/>
        <w:szCs w:val="20"/>
        <w:lang w:val="en-GB"/>
      </w:rPr>
      <w:t>.COM</w:t>
    </w:r>
    <w:r w:rsidR="004E6B5B">
      <w:rPr>
        <w:rFonts w:ascii="Arial" w:eastAsia="Malgun Gothic" w:hAnsi="Arial" w:cs="Arial" w:hint="eastAsia"/>
        <w:sz w:val="20"/>
        <w:szCs w:val="20"/>
        <w:lang w:val="en-GB" w:eastAsia="ko-KR"/>
      </w:rPr>
      <w:t xml:space="preserve"> </w:t>
    </w:r>
    <w:r>
      <w:rPr>
        <w:rFonts w:ascii="Arial" w:hAnsi="Arial" w:cs="Arial"/>
        <w:sz w:val="20"/>
        <w:szCs w:val="20"/>
        <w:lang w:val="en-GB"/>
      </w:rPr>
      <w:t>1.BUR/</w:t>
    </w:r>
    <w:r w:rsidR="008E01DE">
      <w:rPr>
        <w:rFonts w:ascii="Arial" w:eastAsia="Malgun Gothic" w:hAnsi="Arial" w:cs="Arial" w:hint="eastAsia"/>
        <w:sz w:val="20"/>
        <w:szCs w:val="20"/>
        <w:lang w:val="en-GB" w:eastAsia="ko-KR"/>
      </w:rPr>
      <w:t>2</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066385">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6333D" w14:textId="77777777" w:rsidR="00732750" w:rsidRPr="00F32C23" w:rsidRDefault="00732750">
    <w:pPr>
      <w:pStyle w:val="Header"/>
      <w:rPr>
        <w:lang w:val="en-GB"/>
      </w:rPr>
    </w:pPr>
    <w:r>
      <w:rPr>
        <w:noProof/>
        <w:lang w:val="en-US" w:eastAsia="ko-KR"/>
      </w:rPr>
      <w:drawing>
        <wp:anchor distT="0" distB="0" distL="114300" distR="114300" simplePos="0" relativeHeight="251657728" behindDoc="0" locked="0" layoutInCell="1" allowOverlap="1" wp14:anchorId="2D4B51F3" wp14:editId="3D93AAD3">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8A43E" w14:textId="77777777" w:rsidR="00732750" w:rsidRPr="00F30DC6" w:rsidRDefault="002761F0" w:rsidP="00655736">
    <w:pPr>
      <w:pStyle w:val="Header"/>
      <w:spacing w:after="520"/>
      <w:jc w:val="right"/>
      <w:rPr>
        <w:rFonts w:ascii="Arial" w:hAnsi="Arial" w:cs="Arial"/>
        <w:b/>
        <w:sz w:val="44"/>
        <w:szCs w:val="44"/>
        <w:lang w:val="en-GB"/>
      </w:rPr>
    </w:pPr>
    <w:r>
      <w:rPr>
        <w:rFonts w:ascii="Arial" w:hAnsi="Arial" w:cs="Arial"/>
        <w:b/>
        <w:sz w:val="44"/>
        <w:szCs w:val="44"/>
        <w:lang w:val="en-GB"/>
      </w:rPr>
      <w:t>1</w:t>
    </w:r>
    <w:r>
      <w:rPr>
        <w:rFonts w:ascii="Arial" w:eastAsia="Malgun Gothic" w:hAnsi="Arial" w:cs="Arial" w:hint="eastAsia"/>
        <w:b/>
        <w:sz w:val="44"/>
        <w:szCs w:val="44"/>
        <w:lang w:val="en-GB" w:eastAsia="ko-KR"/>
      </w:rPr>
      <w:t>2</w:t>
    </w:r>
    <w:r w:rsidR="00732750">
      <w:rPr>
        <w:rFonts w:ascii="Arial" w:hAnsi="Arial" w:cs="Arial"/>
        <w:b/>
        <w:sz w:val="44"/>
        <w:szCs w:val="44"/>
        <w:lang w:val="en-GB"/>
      </w:rPr>
      <w:t> </w:t>
    </w:r>
    <w:r w:rsidR="00732750" w:rsidRPr="00F30DC6">
      <w:rPr>
        <w:rFonts w:ascii="Arial" w:hAnsi="Arial" w:cs="Arial"/>
        <w:b/>
        <w:sz w:val="44"/>
        <w:szCs w:val="44"/>
        <w:lang w:val="en-GB"/>
      </w:rPr>
      <w:t>COM</w:t>
    </w:r>
    <w:r w:rsidR="00732750">
      <w:rPr>
        <w:rFonts w:ascii="Arial" w:hAnsi="Arial" w:cs="Arial"/>
        <w:b/>
        <w:sz w:val="44"/>
        <w:szCs w:val="44"/>
        <w:lang w:val="en-GB"/>
      </w:rPr>
      <w:t> 1 BUR</w:t>
    </w:r>
  </w:p>
  <w:p w14:paraId="7EE1CCBD" w14:textId="0E13566B" w:rsidR="00732750" w:rsidRPr="002761F0" w:rsidRDefault="002761F0" w:rsidP="00655736">
    <w:pPr>
      <w:jc w:val="right"/>
      <w:rPr>
        <w:rFonts w:ascii="Arial" w:eastAsia="Malgun Gothic" w:hAnsi="Arial" w:cs="Arial"/>
        <w:b/>
        <w:sz w:val="22"/>
        <w:szCs w:val="22"/>
        <w:lang w:val="en-GB" w:eastAsia="ko-KR"/>
      </w:rPr>
    </w:pPr>
    <w:r>
      <w:rPr>
        <w:rFonts w:ascii="Arial" w:hAnsi="Arial" w:cs="Arial"/>
        <w:b/>
        <w:sz w:val="22"/>
        <w:szCs w:val="22"/>
        <w:lang w:val="en-GB"/>
      </w:rPr>
      <w:t>ITH/1</w:t>
    </w:r>
    <w:r>
      <w:rPr>
        <w:rFonts w:ascii="Arial" w:eastAsia="Malgun Gothic" w:hAnsi="Arial" w:cs="Arial" w:hint="eastAsia"/>
        <w:b/>
        <w:sz w:val="22"/>
        <w:szCs w:val="22"/>
        <w:lang w:val="en-GB" w:eastAsia="ko-KR"/>
      </w:rPr>
      <w:t>7</w:t>
    </w:r>
    <w:r w:rsidR="00732750" w:rsidRPr="009D5428">
      <w:rPr>
        <w:rFonts w:ascii="Arial" w:hAnsi="Arial" w:cs="Arial"/>
        <w:b/>
        <w:sz w:val="22"/>
        <w:szCs w:val="22"/>
        <w:lang w:val="en-GB"/>
      </w:rPr>
      <w:t>/</w:t>
    </w:r>
    <w:r>
      <w:rPr>
        <w:rFonts w:ascii="Arial" w:hAnsi="Arial" w:cs="Arial"/>
        <w:b/>
        <w:sz w:val="22"/>
        <w:szCs w:val="22"/>
        <w:lang w:val="en-GB"/>
      </w:rPr>
      <w:t>1</w:t>
    </w:r>
    <w:r>
      <w:rPr>
        <w:rFonts w:ascii="Arial" w:eastAsia="Malgun Gothic" w:hAnsi="Arial" w:cs="Arial" w:hint="eastAsia"/>
        <w:b/>
        <w:sz w:val="22"/>
        <w:szCs w:val="22"/>
        <w:lang w:val="en-GB" w:eastAsia="ko-KR"/>
      </w:rPr>
      <w:t>2</w:t>
    </w:r>
    <w:r w:rsidR="00732750" w:rsidRPr="009D5428">
      <w:rPr>
        <w:rFonts w:ascii="Arial" w:hAnsi="Arial" w:cs="Arial"/>
        <w:b/>
        <w:sz w:val="22"/>
        <w:szCs w:val="22"/>
        <w:lang w:val="en-GB"/>
      </w:rPr>
      <w:t>.COM/</w:t>
    </w:r>
    <w:r w:rsidR="00732750">
      <w:rPr>
        <w:rFonts w:ascii="Arial" w:hAnsi="Arial" w:cs="Arial"/>
        <w:b/>
        <w:sz w:val="22"/>
        <w:szCs w:val="22"/>
        <w:lang w:val="en-GB"/>
      </w:rPr>
      <w:t>1.BUR/</w:t>
    </w:r>
    <w:r w:rsidR="008E01DE" w:rsidRPr="00DD4CC1">
      <w:rPr>
        <w:rFonts w:ascii="Arial" w:eastAsia="Malgun Gothic" w:hAnsi="Arial" w:cs="Arial" w:hint="eastAsia"/>
        <w:b/>
        <w:bCs/>
        <w:sz w:val="22"/>
        <w:szCs w:val="22"/>
        <w:lang w:val="en-GB" w:eastAsia="ko-KR"/>
      </w:rPr>
      <w:t>2</w:t>
    </w:r>
  </w:p>
  <w:p w14:paraId="37787648" w14:textId="16E7060A" w:rsidR="00732750" w:rsidRPr="002761F0" w:rsidRDefault="00732750" w:rsidP="00655736">
    <w:pPr>
      <w:jc w:val="right"/>
      <w:rPr>
        <w:rFonts w:ascii="Arial" w:eastAsia="Malgun Gothic" w:hAnsi="Arial" w:cs="Arial"/>
        <w:b/>
        <w:sz w:val="22"/>
        <w:szCs w:val="22"/>
        <w:lang w:val="en-GB" w:eastAsia="ko-KR"/>
      </w:rPr>
    </w:pPr>
    <w:r w:rsidRPr="008829CB">
      <w:rPr>
        <w:rFonts w:ascii="Arial" w:hAnsi="Arial" w:cs="Arial"/>
        <w:b/>
        <w:sz w:val="22"/>
        <w:szCs w:val="22"/>
        <w:lang w:val="en-GB"/>
      </w:rPr>
      <w:t xml:space="preserve">Paris, </w:t>
    </w:r>
    <w:r w:rsidR="00EC2834">
      <w:rPr>
        <w:rFonts w:ascii="Arial" w:eastAsia="Malgun Gothic" w:hAnsi="Arial" w:cs="Arial"/>
        <w:b/>
        <w:sz w:val="22"/>
        <w:szCs w:val="22"/>
        <w:lang w:val="en-GB" w:eastAsia="ko-KR"/>
      </w:rPr>
      <w:t>24 February</w:t>
    </w:r>
    <w:r w:rsidR="002761F0">
      <w:rPr>
        <w:rFonts w:ascii="Arial" w:hAnsi="Arial" w:cs="Arial"/>
        <w:b/>
        <w:sz w:val="22"/>
        <w:szCs w:val="22"/>
        <w:lang w:val="en-GB"/>
      </w:rPr>
      <w:t xml:space="preserve"> 201</w:t>
    </w:r>
    <w:r w:rsidR="002761F0">
      <w:rPr>
        <w:rFonts w:ascii="Arial" w:eastAsia="Malgun Gothic" w:hAnsi="Arial" w:cs="Arial" w:hint="eastAsia"/>
        <w:b/>
        <w:sz w:val="22"/>
        <w:szCs w:val="22"/>
        <w:lang w:val="en-GB" w:eastAsia="ko-KR"/>
      </w:rPr>
      <w:t>7</w:t>
    </w:r>
  </w:p>
  <w:p w14:paraId="235E794E" w14:textId="77777777" w:rsidR="00732750" w:rsidRPr="00F32C23" w:rsidRDefault="00732750" w:rsidP="000048ED">
    <w:pPr>
      <w:jc w:val="right"/>
      <w:rPr>
        <w:rFonts w:ascii="Arial" w:hAnsi="Arial" w:cs="Arial"/>
        <w:b/>
        <w:sz w:val="22"/>
        <w:szCs w:val="22"/>
        <w:lang w:val="en-GB"/>
      </w:rPr>
    </w:pPr>
    <w:r w:rsidRPr="008829CB">
      <w:rPr>
        <w:rFonts w:ascii="Arial" w:hAnsi="Arial" w:cs="Arial"/>
        <w:b/>
        <w:sz w:val="22"/>
        <w:szCs w:val="22"/>
        <w:lang w:val="en-GB"/>
      </w:rPr>
      <w:t>Original: English</w:t>
    </w:r>
  </w:p>
  <w:p w14:paraId="7A60744F" w14:textId="77777777" w:rsidR="00732750" w:rsidRPr="00F32C23" w:rsidRDefault="00732750">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2336DD9"/>
    <w:multiLevelType w:val="hybridMultilevel"/>
    <w:tmpl w:val="FBAE06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EB21B89"/>
    <w:multiLevelType w:val="hybridMultilevel"/>
    <w:tmpl w:val="119873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nsid w:val="54547124"/>
    <w:multiLevelType w:val="multilevel"/>
    <w:tmpl w:val="8C482A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CE0FA1"/>
    <w:multiLevelType w:val="hybridMultilevel"/>
    <w:tmpl w:val="8806D9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15"/>
  </w:num>
  <w:num w:numId="5">
    <w:abstractNumId w:val="14"/>
  </w:num>
  <w:num w:numId="6">
    <w:abstractNumId w:val="0"/>
  </w:num>
  <w:num w:numId="7">
    <w:abstractNumId w:val="3"/>
  </w:num>
  <w:num w:numId="8">
    <w:abstractNumId w:val="10"/>
  </w:num>
  <w:num w:numId="9">
    <w:abstractNumId w:val="5"/>
  </w:num>
  <w:num w:numId="10">
    <w:abstractNumId w:val="7"/>
  </w:num>
  <w:num w:numId="11">
    <w:abstractNumId w:val="9"/>
  </w:num>
  <w:num w:numId="12">
    <w:abstractNumId w:val="8"/>
  </w:num>
  <w:num w:numId="13">
    <w:abstractNumId w:val="1"/>
  </w:num>
  <w:num w:numId="14">
    <w:abstractNumId w:val="4"/>
  </w:num>
  <w:num w:numId="15">
    <w:abstractNumId w:val="7"/>
    <w:lvlOverride w:ilvl="0">
      <w:startOverride w:val="1"/>
    </w:lvlOverride>
  </w:num>
  <w:num w:numId="16">
    <w:abstractNumId w:val="7"/>
  </w:num>
  <w:num w:numId="17">
    <w:abstractNumId w:val="7"/>
    <w:lvlOverride w:ilvl="0">
      <w:startOverride w:val="1"/>
    </w:lvlOverride>
  </w:num>
  <w:num w:numId="18">
    <w:abstractNumId w:val="7"/>
  </w:num>
  <w:num w:numId="19">
    <w:abstractNumId w:val="7"/>
    <w:lvlOverride w:ilvl="0">
      <w:startOverride w:val="1"/>
    </w:lvlOverride>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2"/>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Sancristobal, Berta">
    <w15:presenceInfo w15:providerId="AD" w15:userId="S-1-5-21-1606980848-1958367476-725345543-23812"/>
  </w15:person>
  <w15:person w15:author="Weavil, Victoria">
    <w15:presenceInfo w15:providerId="AD" w15:userId="S-1-5-21-1606980848-1958367476-725345543-92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304D"/>
    <w:rsid w:val="000048ED"/>
    <w:rsid w:val="00011677"/>
    <w:rsid w:val="00020CE4"/>
    <w:rsid w:val="00041A66"/>
    <w:rsid w:val="00041D00"/>
    <w:rsid w:val="00050C63"/>
    <w:rsid w:val="0005176E"/>
    <w:rsid w:val="00051E6F"/>
    <w:rsid w:val="00054556"/>
    <w:rsid w:val="00060D12"/>
    <w:rsid w:val="0006446E"/>
    <w:rsid w:val="00066385"/>
    <w:rsid w:val="00070913"/>
    <w:rsid w:val="0007441C"/>
    <w:rsid w:val="00074B70"/>
    <w:rsid w:val="000751F9"/>
    <w:rsid w:val="000765F7"/>
    <w:rsid w:val="00077AB7"/>
    <w:rsid w:val="00081CD8"/>
    <w:rsid w:val="00083A27"/>
    <w:rsid w:val="000A239E"/>
    <w:rsid w:val="000A7F0E"/>
    <w:rsid w:val="000B12FB"/>
    <w:rsid w:val="000B1C8F"/>
    <w:rsid w:val="000B347A"/>
    <w:rsid w:val="000C0070"/>
    <w:rsid w:val="000C0CCB"/>
    <w:rsid w:val="000C0D61"/>
    <w:rsid w:val="000C0EC5"/>
    <w:rsid w:val="000D1F61"/>
    <w:rsid w:val="000F3A3F"/>
    <w:rsid w:val="000F67C5"/>
    <w:rsid w:val="00102557"/>
    <w:rsid w:val="00107BF8"/>
    <w:rsid w:val="00112BB8"/>
    <w:rsid w:val="00130121"/>
    <w:rsid w:val="00134CD4"/>
    <w:rsid w:val="00154A3E"/>
    <w:rsid w:val="00160863"/>
    <w:rsid w:val="00164D56"/>
    <w:rsid w:val="00167162"/>
    <w:rsid w:val="00167B10"/>
    <w:rsid w:val="0017402F"/>
    <w:rsid w:val="00174ACF"/>
    <w:rsid w:val="00175A1B"/>
    <w:rsid w:val="00196C1B"/>
    <w:rsid w:val="00197E9B"/>
    <w:rsid w:val="001B0F73"/>
    <w:rsid w:val="001B1421"/>
    <w:rsid w:val="001C2DB7"/>
    <w:rsid w:val="001C4C12"/>
    <w:rsid w:val="001D3B7D"/>
    <w:rsid w:val="001D5C04"/>
    <w:rsid w:val="001E1D61"/>
    <w:rsid w:val="001F0009"/>
    <w:rsid w:val="001F4A0B"/>
    <w:rsid w:val="00201F3D"/>
    <w:rsid w:val="00222A2D"/>
    <w:rsid w:val="00223029"/>
    <w:rsid w:val="00233E31"/>
    <w:rsid w:val="00234745"/>
    <w:rsid w:val="002373EE"/>
    <w:rsid w:val="002407AF"/>
    <w:rsid w:val="002419DF"/>
    <w:rsid w:val="00247241"/>
    <w:rsid w:val="002561B0"/>
    <w:rsid w:val="00272600"/>
    <w:rsid w:val="002741FF"/>
    <w:rsid w:val="0027466B"/>
    <w:rsid w:val="002761F0"/>
    <w:rsid w:val="00276B95"/>
    <w:rsid w:val="002838A5"/>
    <w:rsid w:val="00284A1D"/>
    <w:rsid w:val="00285BB4"/>
    <w:rsid w:val="00286B1D"/>
    <w:rsid w:val="002A4854"/>
    <w:rsid w:val="002A6DE0"/>
    <w:rsid w:val="002C09E3"/>
    <w:rsid w:val="002D132E"/>
    <w:rsid w:val="002D3190"/>
    <w:rsid w:val="003126CC"/>
    <w:rsid w:val="00315662"/>
    <w:rsid w:val="00316BC0"/>
    <w:rsid w:val="00326BC7"/>
    <w:rsid w:val="00344B58"/>
    <w:rsid w:val="00345CB4"/>
    <w:rsid w:val="00375D42"/>
    <w:rsid w:val="00381E95"/>
    <w:rsid w:val="00382055"/>
    <w:rsid w:val="003A37E4"/>
    <w:rsid w:val="003B1980"/>
    <w:rsid w:val="003B21F4"/>
    <w:rsid w:val="003C1223"/>
    <w:rsid w:val="003D069C"/>
    <w:rsid w:val="003D7646"/>
    <w:rsid w:val="003F113A"/>
    <w:rsid w:val="003F3E63"/>
    <w:rsid w:val="00407480"/>
    <w:rsid w:val="00413579"/>
    <w:rsid w:val="00414643"/>
    <w:rsid w:val="004330C7"/>
    <w:rsid w:val="00435B06"/>
    <w:rsid w:val="004421E5"/>
    <w:rsid w:val="004452D2"/>
    <w:rsid w:val="00452284"/>
    <w:rsid w:val="00453ADF"/>
    <w:rsid w:val="00457C8E"/>
    <w:rsid w:val="0046607C"/>
    <w:rsid w:val="00476386"/>
    <w:rsid w:val="004774A8"/>
    <w:rsid w:val="00483718"/>
    <w:rsid w:val="00484836"/>
    <w:rsid w:val="004856CA"/>
    <w:rsid w:val="00487E67"/>
    <w:rsid w:val="00490EB6"/>
    <w:rsid w:val="0049705E"/>
    <w:rsid w:val="004A04EA"/>
    <w:rsid w:val="004A2E87"/>
    <w:rsid w:val="004A34A0"/>
    <w:rsid w:val="004B640D"/>
    <w:rsid w:val="004C47C7"/>
    <w:rsid w:val="004C6DBD"/>
    <w:rsid w:val="004E480C"/>
    <w:rsid w:val="004E5743"/>
    <w:rsid w:val="004E6773"/>
    <w:rsid w:val="004E6B5B"/>
    <w:rsid w:val="005008A8"/>
    <w:rsid w:val="0050302E"/>
    <w:rsid w:val="00505C19"/>
    <w:rsid w:val="0051610F"/>
    <w:rsid w:val="00526B7B"/>
    <w:rsid w:val="00530149"/>
    <w:rsid w:val="005308CE"/>
    <w:rsid w:val="00532BFC"/>
    <w:rsid w:val="005462FE"/>
    <w:rsid w:val="005604A6"/>
    <w:rsid w:val="00564EE7"/>
    <w:rsid w:val="005704A2"/>
    <w:rsid w:val="0057439C"/>
    <w:rsid w:val="005879B5"/>
    <w:rsid w:val="00590B23"/>
    <w:rsid w:val="00590EE7"/>
    <w:rsid w:val="005A7127"/>
    <w:rsid w:val="005B0127"/>
    <w:rsid w:val="005B7228"/>
    <w:rsid w:val="005B7A35"/>
    <w:rsid w:val="005C4B73"/>
    <w:rsid w:val="005D1DA8"/>
    <w:rsid w:val="005E1D2B"/>
    <w:rsid w:val="005E3653"/>
    <w:rsid w:val="005E7074"/>
    <w:rsid w:val="005F1CFA"/>
    <w:rsid w:val="005F2BAF"/>
    <w:rsid w:val="005F4229"/>
    <w:rsid w:val="005F524D"/>
    <w:rsid w:val="00600D93"/>
    <w:rsid w:val="00622CC4"/>
    <w:rsid w:val="0063300C"/>
    <w:rsid w:val="00637449"/>
    <w:rsid w:val="00637F30"/>
    <w:rsid w:val="00644CBE"/>
    <w:rsid w:val="006544FB"/>
    <w:rsid w:val="00655736"/>
    <w:rsid w:val="00663B8D"/>
    <w:rsid w:val="00665A49"/>
    <w:rsid w:val="00672F42"/>
    <w:rsid w:val="0067740E"/>
    <w:rsid w:val="00685B0D"/>
    <w:rsid w:val="00687395"/>
    <w:rsid w:val="00690F8A"/>
    <w:rsid w:val="00696C8D"/>
    <w:rsid w:val="006A2AC2"/>
    <w:rsid w:val="006A3617"/>
    <w:rsid w:val="006A595D"/>
    <w:rsid w:val="006B17D1"/>
    <w:rsid w:val="006C47D9"/>
    <w:rsid w:val="006E05D6"/>
    <w:rsid w:val="006E46E4"/>
    <w:rsid w:val="006F695A"/>
    <w:rsid w:val="006F7709"/>
    <w:rsid w:val="007100CA"/>
    <w:rsid w:val="007100E6"/>
    <w:rsid w:val="00715AAA"/>
    <w:rsid w:val="00717DA5"/>
    <w:rsid w:val="007213EE"/>
    <w:rsid w:val="007252AF"/>
    <w:rsid w:val="00732750"/>
    <w:rsid w:val="00733F19"/>
    <w:rsid w:val="007362B6"/>
    <w:rsid w:val="00736C12"/>
    <w:rsid w:val="00744484"/>
    <w:rsid w:val="00744CCB"/>
    <w:rsid w:val="00747566"/>
    <w:rsid w:val="00754780"/>
    <w:rsid w:val="007559BB"/>
    <w:rsid w:val="00764289"/>
    <w:rsid w:val="007721B3"/>
    <w:rsid w:val="00773188"/>
    <w:rsid w:val="00783782"/>
    <w:rsid w:val="00784B8C"/>
    <w:rsid w:val="007879E1"/>
    <w:rsid w:val="0079579E"/>
    <w:rsid w:val="00797298"/>
    <w:rsid w:val="007B36A2"/>
    <w:rsid w:val="007B5F2D"/>
    <w:rsid w:val="007B7E7F"/>
    <w:rsid w:val="007C7984"/>
    <w:rsid w:val="0080730D"/>
    <w:rsid w:val="008119D9"/>
    <w:rsid w:val="00823A11"/>
    <w:rsid w:val="00843E27"/>
    <w:rsid w:val="0085405E"/>
    <w:rsid w:val="0085414A"/>
    <w:rsid w:val="0086269D"/>
    <w:rsid w:val="0086543A"/>
    <w:rsid w:val="008724E5"/>
    <w:rsid w:val="008829CB"/>
    <w:rsid w:val="00884A9D"/>
    <w:rsid w:val="0088512B"/>
    <w:rsid w:val="008A2B2D"/>
    <w:rsid w:val="008A4E1E"/>
    <w:rsid w:val="008C296C"/>
    <w:rsid w:val="008D4305"/>
    <w:rsid w:val="008E01DE"/>
    <w:rsid w:val="008E1A85"/>
    <w:rsid w:val="0090167B"/>
    <w:rsid w:val="0090610B"/>
    <w:rsid w:val="00912B43"/>
    <w:rsid w:val="009163A7"/>
    <w:rsid w:val="00931C5B"/>
    <w:rsid w:val="009325D2"/>
    <w:rsid w:val="00946D0B"/>
    <w:rsid w:val="009516AB"/>
    <w:rsid w:val="00955877"/>
    <w:rsid w:val="009677D3"/>
    <w:rsid w:val="00970120"/>
    <w:rsid w:val="00991F32"/>
    <w:rsid w:val="009A18CD"/>
    <w:rsid w:val="009B2D9F"/>
    <w:rsid w:val="009B34DF"/>
    <w:rsid w:val="009B790C"/>
    <w:rsid w:val="009D415B"/>
    <w:rsid w:val="009D5428"/>
    <w:rsid w:val="00A03183"/>
    <w:rsid w:val="00A12558"/>
    <w:rsid w:val="00A13903"/>
    <w:rsid w:val="00A1449E"/>
    <w:rsid w:val="00A165E3"/>
    <w:rsid w:val="00A33A19"/>
    <w:rsid w:val="00A34ED5"/>
    <w:rsid w:val="00A37752"/>
    <w:rsid w:val="00A45DBF"/>
    <w:rsid w:val="00A62100"/>
    <w:rsid w:val="00A63FC9"/>
    <w:rsid w:val="00A67E12"/>
    <w:rsid w:val="00A70822"/>
    <w:rsid w:val="00A755A2"/>
    <w:rsid w:val="00A93CEA"/>
    <w:rsid w:val="00AA02A2"/>
    <w:rsid w:val="00AA6660"/>
    <w:rsid w:val="00AB2C36"/>
    <w:rsid w:val="00AB6DDE"/>
    <w:rsid w:val="00AB70B6"/>
    <w:rsid w:val="00AC4D9A"/>
    <w:rsid w:val="00AC71C7"/>
    <w:rsid w:val="00AD1A86"/>
    <w:rsid w:val="00AE0C68"/>
    <w:rsid w:val="00AE103E"/>
    <w:rsid w:val="00AF0A07"/>
    <w:rsid w:val="00AF4AEC"/>
    <w:rsid w:val="00AF625E"/>
    <w:rsid w:val="00B161F6"/>
    <w:rsid w:val="00B215AC"/>
    <w:rsid w:val="00B522A4"/>
    <w:rsid w:val="00B615DB"/>
    <w:rsid w:val="00B66A60"/>
    <w:rsid w:val="00B72CFA"/>
    <w:rsid w:val="00B95F6B"/>
    <w:rsid w:val="00BA1B1C"/>
    <w:rsid w:val="00BA3A9C"/>
    <w:rsid w:val="00BB04AF"/>
    <w:rsid w:val="00BC3332"/>
    <w:rsid w:val="00BD2A5E"/>
    <w:rsid w:val="00BD52C9"/>
    <w:rsid w:val="00BE23D9"/>
    <w:rsid w:val="00BE6354"/>
    <w:rsid w:val="00C04728"/>
    <w:rsid w:val="00C12FFF"/>
    <w:rsid w:val="00C138D1"/>
    <w:rsid w:val="00C166D6"/>
    <w:rsid w:val="00C16DFA"/>
    <w:rsid w:val="00C23A97"/>
    <w:rsid w:val="00C25D75"/>
    <w:rsid w:val="00C51BF5"/>
    <w:rsid w:val="00C5686B"/>
    <w:rsid w:val="00C64855"/>
    <w:rsid w:val="00C70EA7"/>
    <w:rsid w:val="00C7516E"/>
    <w:rsid w:val="00C75770"/>
    <w:rsid w:val="00C80E02"/>
    <w:rsid w:val="00C93BF2"/>
    <w:rsid w:val="00CA4973"/>
    <w:rsid w:val="00CA56BB"/>
    <w:rsid w:val="00CA7B43"/>
    <w:rsid w:val="00CB0542"/>
    <w:rsid w:val="00CB213E"/>
    <w:rsid w:val="00CD6C39"/>
    <w:rsid w:val="00CF58DA"/>
    <w:rsid w:val="00D00B2B"/>
    <w:rsid w:val="00D025E4"/>
    <w:rsid w:val="00D06723"/>
    <w:rsid w:val="00D103AD"/>
    <w:rsid w:val="00D1041C"/>
    <w:rsid w:val="00D11E49"/>
    <w:rsid w:val="00D24877"/>
    <w:rsid w:val="00D255BC"/>
    <w:rsid w:val="00D42AC1"/>
    <w:rsid w:val="00D44FE1"/>
    <w:rsid w:val="00D525E3"/>
    <w:rsid w:val="00D725DF"/>
    <w:rsid w:val="00D8250F"/>
    <w:rsid w:val="00D863B2"/>
    <w:rsid w:val="00D95C4C"/>
    <w:rsid w:val="00DA36ED"/>
    <w:rsid w:val="00DA3BD4"/>
    <w:rsid w:val="00DC5DAB"/>
    <w:rsid w:val="00DC7CF4"/>
    <w:rsid w:val="00DD4CC1"/>
    <w:rsid w:val="00DE34F1"/>
    <w:rsid w:val="00DE43A3"/>
    <w:rsid w:val="00DE6160"/>
    <w:rsid w:val="00DE6702"/>
    <w:rsid w:val="00DF4942"/>
    <w:rsid w:val="00E00FDE"/>
    <w:rsid w:val="00E10A5B"/>
    <w:rsid w:val="00E244E1"/>
    <w:rsid w:val="00E25EA4"/>
    <w:rsid w:val="00E26001"/>
    <w:rsid w:val="00E33DE5"/>
    <w:rsid w:val="00E431E2"/>
    <w:rsid w:val="00E55746"/>
    <w:rsid w:val="00E60640"/>
    <w:rsid w:val="00E627B1"/>
    <w:rsid w:val="00E70169"/>
    <w:rsid w:val="00E80A64"/>
    <w:rsid w:val="00E9376C"/>
    <w:rsid w:val="00EA335E"/>
    <w:rsid w:val="00EA528C"/>
    <w:rsid w:val="00EA580C"/>
    <w:rsid w:val="00EB2245"/>
    <w:rsid w:val="00EC2834"/>
    <w:rsid w:val="00EC6F8D"/>
    <w:rsid w:val="00EC704E"/>
    <w:rsid w:val="00EC7F35"/>
    <w:rsid w:val="00EF2D8A"/>
    <w:rsid w:val="00EF34E2"/>
    <w:rsid w:val="00EF5F8F"/>
    <w:rsid w:val="00F04DAB"/>
    <w:rsid w:val="00F12EA0"/>
    <w:rsid w:val="00F1469E"/>
    <w:rsid w:val="00F2397C"/>
    <w:rsid w:val="00F25EDD"/>
    <w:rsid w:val="00F30DC6"/>
    <w:rsid w:val="00F32C23"/>
    <w:rsid w:val="00F46453"/>
    <w:rsid w:val="00F53DE9"/>
    <w:rsid w:val="00F54B95"/>
    <w:rsid w:val="00F576CB"/>
    <w:rsid w:val="00F57F73"/>
    <w:rsid w:val="00F7035D"/>
    <w:rsid w:val="00F71A02"/>
    <w:rsid w:val="00F8452A"/>
    <w:rsid w:val="00F8595C"/>
    <w:rsid w:val="00F867EC"/>
    <w:rsid w:val="00F917BD"/>
    <w:rsid w:val="00F94832"/>
    <w:rsid w:val="00F96171"/>
    <w:rsid w:val="00FA0D63"/>
    <w:rsid w:val="00FC169F"/>
    <w:rsid w:val="00FC67AD"/>
    <w:rsid w:val="00FD0FCB"/>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24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customStyle="1" w:styleId="Paragraph">
    <w:name w:val="Paragraph"/>
    <w:basedOn w:val="Marge"/>
    <w:qFormat/>
    <w:rsid w:val="00715AAA"/>
    <w:pPr>
      <w:tabs>
        <w:tab w:val="clear" w:pos="567"/>
        <w:tab w:val="num" w:pos="360"/>
      </w:tabs>
      <w:ind w:left="360" w:hanging="360"/>
    </w:pPr>
    <w:rPr>
      <w:rFonts w:cs="Arial"/>
      <w:szCs w:val="22"/>
      <w:lang w:val="en-GB"/>
    </w:rPr>
  </w:style>
  <w:style w:type="character" w:customStyle="1" w:styleId="MargeChar">
    <w:name w:val="Marge Char"/>
    <w:link w:val="Marge"/>
    <w:rsid w:val="00715AAA"/>
    <w:rPr>
      <w:rFonts w:ascii="Arial" w:eastAsia="Times New Roman" w:hAnsi="Arial"/>
      <w:snapToGrid w:val="0"/>
      <w:sz w:val="22"/>
      <w:szCs w:val="24"/>
      <w:lang w:eastAsia="en-US"/>
    </w:rPr>
  </w:style>
  <w:style w:type="paragraph" w:customStyle="1" w:styleId="NoSpacing1">
    <w:name w:val="No Spacing1"/>
    <w:uiPriority w:val="99"/>
    <w:qFormat/>
    <w:rsid w:val="00715AAA"/>
    <w:rPr>
      <w:sz w:val="22"/>
      <w:szCs w:val="22"/>
      <w:lang w:eastAsia="zh-CN"/>
    </w:rPr>
  </w:style>
  <w:style w:type="character" w:styleId="Hyperlink">
    <w:name w:val="Hyperlink"/>
    <w:uiPriority w:val="99"/>
    <w:rsid w:val="00715AAA"/>
    <w:rPr>
      <w:color w:val="0000FF"/>
      <w:u w:val="single"/>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lang w:eastAsia="zh-CN"/>
    </w:rPr>
  </w:style>
  <w:style w:type="paragraph" w:styleId="NoSpacing">
    <w:name w:val="No Spacing"/>
    <w:uiPriority w:val="1"/>
    <w:rsid w:val="00C93BF2"/>
    <w:rPr>
      <w:rFonts w:ascii="Times New Roman" w:eastAsia="Times New Roman" w:hAnsi="Times New Roman"/>
      <w:sz w:val="24"/>
      <w:szCs w:val="24"/>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lang w:val="en-GB"/>
    </w:rPr>
  </w:style>
  <w:style w:type="character" w:customStyle="1" w:styleId="CommentTextChar">
    <w:name w:val="Comment Text Char"/>
    <w:basedOn w:val="DefaultParagraphFont"/>
    <w:link w:val="CommentText"/>
    <w:uiPriority w:val="99"/>
    <w:semiHidden/>
    <w:rsid w:val="006E05D6"/>
    <w:rPr>
      <w:rFonts w:ascii="Times New Roman" w:eastAsia="Times New Roman" w:hAnsi="Times New Roman"/>
      <w:lang w:val="en-GB"/>
    </w:rPr>
  </w:style>
  <w:style w:type="character" w:styleId="CommentReference">
    <w:name w:val="annotation reference"/>
    <w:uiPriority w:val="99"/>
    <w:semiHidden/>
    <w:unhideWhenUsed/>
    <w:rsid w:val="006E05D6"/>
    <w:rPr>
      <w:sz w:val="16"/>
      <w:szCs w:val="16"/>
    </w:rPr>
  </w:style>
  <w:style w:type="paragraph" w:styleId="Revision">
    <w:name w:val="Revision"/>
    <w:hidden/>
    <w:uiPriority w:val="99"/>
    <w:semiHidden/>
    <w:rsid w:val="00CA497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F695A"/>
    <w:rPr>
      <w:b/>
      <w:bCs/>
      <w:lang w:val="fr-FR"/>
    </w:rPr>
  </w:style>
  <w:style w:type="character" w:customStyle="1" w:styleId="CommentSubjectChar">
    <w:name w:val="Comment Subject Char"/>
    <w:basedOn w:val="CommentTextChar"/>
    <w:link w:val="CommentSubject"/>
    <w:uiPriority w:val="99"/>
    <w:semiHidden/>
    <w:rsid w:val="006F695A"/>
    <w:rPr>
      <w:rFonts w:ascii="Times New Roman" w:eastAsia="Times New Roman" w:hAnsi="Times New Roman"/>
      <w:b/>
      <w:bCs/>
      <w:lang w:val="en-GB"/>
    </w:rPr>
  </w:style>
  <w:style w:type="paragraph" w:styleId="ListParagraph">
    <w:name w:val="List Paragraph"/>
    <w:basedOn w:val="Normal"/>
    <w:uiPriority w:val="34"/>
    <w:rsid w:val="00286B1D"/>
    <w:pPr>
      <w:ind w:left="720"/>
      <w:contextualSpacing/>
    </w:pPr>
  </w:style>
  <w:style w:type="paragraph" w:styleId="NormalWeb">
    <w:name w:val="Normal (Web)"/>
    <w:basedOn w:val="Normal"/>
    <w:uiPriority w:val="99"/>
    <w:semiHidden/>
    <w:unhideWhenUsed/>
    <w:rsid w:val="000C0CCB"/>
  </w:style>
  <w:style w:type="character" w:styleId="FollowedHyperlink">
    <w:name w:val="FollowedHyperlink"/>
    <w:basedOn w:val="DefaultParagraphFont"/>
    <w:uiPriority w:val="99"/>
    <w:semiHidden/>
    <w:unhideWhenUsed/>
    <w:rsid w:val="000663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customStyle="1" w:styleId="Paragraph">
    <w:name w:val="Paragraph"/>
    <w:basedOn w:val="Marge"/>
    <w:qFormat/>
    <w:rsid w:val="00715AAA"/>
    <w:pPr>
      <w:tabs>
        <w:tab w:val="clear" w:pos="567"/>
        <w:tab w:val="num" w:pos="360"/>
      </w:tabs>
      <w:ind w:left="360" w:hanging="360"/>
    </w:pPr>
    <w:rPr>
      <w:rFonts w:cs="Arial"/>
      <w:szCs w:val="22"/>
      <w:lang w:val="en-GB"/>
    </w:rPr>
  </w:style>
  <w:style w:type="character" w:customStyle="1" w:styleId="MargeChar">
    <w:name w:val="Marge Char"/>
    <w:link w:val="Marge"/>
    <w:rsid w:val="00715AAA"/>
    <w:rPr>
      <w:rFonts w:ascii="Arial" w:eastAsia="Times New Roman" w:hAnsi="Arial"/>
      <w:snapToGrid w:val="0"/>
      <w:sz w:val="22"/>
      <w:szCs w:val="24"/>
      <w:lang w:eastAsia="en-US"/>
    </w:rPr>
  </w:style>
  <w:style w:type="paragraph" w:customStyle="1" w:styleId="NoSpacing1">
    <w:name w:val="No Spacing1"/>
    <w:uiPriority w:val="99"/>
    <w:qFormat/>
    <w:rsid w:val="00715AAA"/>
    <w:rPr>
      <w:sz w:val="22"/>
      <w:szCs w:val="22"/>
      <w:lang w:eastAsia="zh-CN"/>
    </w:rPr>
  </w:style>
  <w:style w:type="character" w:styleId="Hyperlink">
    <w:name w:val="Hyperlink"/>
    <w:uiPriority w:val="99"/>
    <w:rsid w:val="00715AAA"/>
    <w:rPr>
      <w:color w:val="0000FF"/>
      <w:u w:val="single"/>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lang w:eastAsia="zh-CN"/>
    </w:rPr>
  </w:style>
  <w:style w:type="paragraph" w:styleId="NoSpacing">
    <w:name w:val="No Spacing"/>
    <w:uiPriority w:val="1"/>
    <w:rsid w:val="00C93BF2"/>
    <w:rPr>
      <w:rFonts w:ascii="Times New Roman" w:eastAsia="Times New Roman" w:hAnsi="Times New Roman"/>
      <w:sz w:val="24"/>
      <w:szCs w:val="24"/>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lang w:val="en-GB"/>
    </w:rPr>
  </w:style>
  <w:style w:type="character" w:customStyle="1" w:styleId="CommentTextChar">
    <w:name w:val="Comment Text Char"/>
    <w:basedOn w:val="DefaultParagraphFont"/>
    <w:link w:val="CommentText"/>
    <w:uiPriority w:val="99"/>
    <w:semiHidden/>
    <w:rsid w:val="006E05D6"/>
    <w:rPr>
      <w:rFonts w:ascii="Times New Roman" w:eastAsia="Times New Roman" w:hAnsi="Times New Roman"/>
      <w:lang w:val="en-GB"/>
    </w:rPr>
  </w:style>
  <w:style w:type="character" w:styleId="CommentReference">
    <w:name w:val="annotation reference"/>
    <w:uiPriority w:val="99"/>
    <w:semiHidden/>
    <w:unhideWhenUsed/>
    <w:rsid w:val="006E05D6"/>
    <w:rPr>
      <w:sz w:val="16"/>
      <w:szCs w:val="16"/>
    </w:rPr>
  </w:style>
  <w:style w:type="paragraph" w:styleId="Revision">
    <w:name w:val="Revision"/>
    <w:hidden/>
    <w:uiPriority w:val="99"/>
    <w:semiHidden/>
    <w:rsid w:val="00CA497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F695A"/>
    <w:rPr>
      <w:b/>
      <w:bCs/>
      <w:lang w:val="fr-FR"/>
    </w:rPr>
  </w:style>
  <w:style w:type="character" w:customStyle="1" w:styleId="CommentSubjectChar">
    <w:name w:val="Comment Subject Char"/>
    <w:basedOn w:val="CommentTextChar"/>
    <w:link w:val="CommentSubject"/>
    <w:uiPriority w:val="99"/>
    <w:semiHidden/>
    <w:rsid w:val="006F695A"/>
    <w:rPr>
      <w:rFonts w:ascii="Times New Roman" w:eastAsia="Times New Roman" w:hAnsi="Times New Roman"/>
      <w:b/>
      <w:bCs/>
      <w:lang w:val="en-GB"/>
    </w:rPr>
  </w:style>
  <w:style w:type="paragraph" w:styleId="ListParagraph">
    <w:name w:val="List Paragraph"/>
    <w:basedOn w:val="Normal"/>
    <w:uiPriority w:val="34"/>
    <w:rsid w:val="00286B1D"/>
    <w:pPr>
      <w:ind w:left="720"/>
      <w:contextualSpacing/>
    </w:pPr>
  </w:style>
  <w:style w:type="paragraph" w:styleId="NormalWeb">
    <w:name w:val="Normal (Web)"/>
    <w:basedOn w:val="Normal"/>
    <w:uiPriority w:val="99"/>
    <w:semiHidden/>
    <w:unhideWhenUsed/>
    <w:rsid w:val="000C0CCB"/>
  </w:style>
  <w:style w:type="character" w:styleId="FollowedHyperlink">
    <w:name w:val="FollowedHyperlink"/>
    <w:basedOn w:val="DefaultParagraphFont"/>
    <w:uiPriority w:val="99"/>
    <w:semiHidden/>
    <w:unhideWhenUsed/>
    <w:rsid w:val="00066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7452">
      <w:bodyDiv w:val="1"/>
      <w:marLeft w:val="0"/>
      <w:marRight w:val="0"/>
      <w:marTop w:val="0"/>
      <w:marBottom w:val="0"/>
      <w:divBdr>
        <w:top w:val="none" w:sz="0" w:space="0" w:color="auto"/>
        <w:left w:val="none" w:sz="0" w:space="0" w:color="auto"/>
        <w:bottom w:val="none" w:sz="0" w:space="0" w:color="auto"/>
        <w:right w:val="none" w:sz="0" w:space="0" w:color="auto"/>
      </w:divBdr>
      <w:divsChild>
        <w:div w:id="1040664624">
          <w:marLeft w:val="0"/>
          <w:marRight w:val="0"/>
          <w:marTop w:val="0"/>
          <w:marBottom w:val="0"/>
          <w:divBdr>
            <w:top w:val="none" w:sz="0" w:space="0" w:color="auto"/>
            <w:left w:val="none" w:sz="0" w:space="0" w:color="auto"/>
            <w:bottom w:val="none" w:sz="0" w:space="0" w:color="auto"/>
            <w:right w:val="none" w:sz="0" w:space="0" w:color="auto"/>
          </w:divBdr>
          <w:divsChild>
            <w:div w:id="924532195">
              <w:marLeft w:val="0"/>
              <w:marRight w:val="0"/>
              <w:marTop w:val="0"/>
              <w:marBottom w:val="0"/>
              <w:divBdr>
                <w:top w:val="none" w:sz="0" w:space="0" w:color="auto"/>
                <w:left w:val="none" w:sz="0" w:space="0" w:color="auto"/>
                <w:bottom w:val="none" w:sz="0" w:space="0" w:color="auto"/>
                <w:right w:val="none" w:sz="0" w:space="0" w:color="auto"/>
              </w:divBdr>
              <w:divsChild>
                <w:div w:id="19682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5974">
      <w:bodyDiv w:val="1"/>
      <w:marLeft w:val="0"/>
      <w:marRight w:val="0"/>
      <w:marTop w:val="0"/>
      <w:marBottom w:val="0"/>
      <w:divBdr>
        <w:top w:val="none" w:sz="0" w:space="0" w:color="auto"/>
        <w:left w:val="none" w:sz="0" w:space="0" w:color="auto"/>
        <w:bottom w:val="none" w:sz="0" w:space="0" w:color="auto"/>
        <w:right w:val="none" w:sz="0" w:space="0" w:color="auto"/>
      </w:divBdr>
    </w:div>
    <w:div w:id="65414280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21625031">
      <w:bodyDiv w:val="1"/>
      <w:marLeft w:val="0"/>
      <w:marRight w:val="0"/>
      <w:marTop w:val="0"/>
      <w:marBottom w:val="0"/>
      <w:divBdr>
        <w:top w:val="none" w:sz="0" w:space="0" w:color="auto"/>
        <w:left w:val="none" w:sz="0" w:space="0" w:color="auto"/>
        <w:bottom w:val="none" w:sz="0" w:space="0" w:color="auto"/>
        <w:right w:val="none" w:sz="0" w:space="0" w:color="auto"/>
      </w:divBdr>
    </w:div>
    <w:div w:id="99014109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74580056">
      <w:bodyDiv w:val="1"/>
      <w:marLeft w:val="0"/>
      <w:marRight w:val="0"/>
      <w:marTop w:val="0"/>
      <w:marBottom w:val="0"/>
      <w:divBdr>
        <w:top w:val="none" w:sz="0" w:space="0" w:color="auto"/>
        <w:left w:val="none" w:sz="0" w:space="0" w:color="auto"/>
        <w:bottom w:val="none" w:sz="0" w:space="0" w:color="auto"/>
        <w:right w:val="none" w:sz="0" w:space="0" w:color="auto"/>
      </w:divBdr>
      <w:divsChild>
        <w:div w:id="476455437">
          <w:marLeft w:val="0"/>
          <w:marRight w:val="0"/>
          <w:marTop w:val="0"/>
          <w:marBottom w:val="0"/>
          <w:divBdr>
            <w:top w:val="none" w:sz="0" w:space="0" w:color="auto"/>
            <w:left w:val="none" w:sz="0" w:space="0" w:color="auto"/>
            <w:bottom w:val="none" w:sz="0" w:space="0" w:color="auto"/>
            <w:right w:val="none" w:sz="0" w:space="0" w:color="auto"/>
          </w:divBdr>
          <w:divsChild>
            <w:div w:id="154154706">
              <w:marLeft w:val="0"/>
              <w:marRight w:val="0"/>
              <w:marTop w:val="0"/>
              <w:marBottom w:val="0"/>
              <w:divBdr>
                <w:top w:val="none" w:sz="0" w:space="0" w:color="auto"/>
                <w:left w:val="none" w:sz="0" w:space="0" w:color="auto"/>
                <w:bottom w:val="none" w:sz="0" w:space="0" w:color="auto"/>
                <w:right w:val="none" w:sz="0" w:space="0" w:color="auto"/>
              </w:divBdr>
              <w:divsChild>
                <w:div w:id="1932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0743152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155076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esco.org/culture/ich/en/12.com-burea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9161-5387-4DD1-8A19-D6EE49B4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7</TotalTime>
  <Pages>7</Pages>
  <Words>2939</Words>
  <Characters>16755</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Shin, Eunkyung</cp:lastModifiedBy>
  <cp:revision>4</cp:revision>
  <cp:lastPrinted>2016-03-17T17:31:00Z</cp:lastPrinted>
  <dcterms:created xsi:type="dcterms:W3CDTF">2017-02-23T15:31:00Z</dcterms:created>
  <dcterms:modified xsi:type="dcterms:W3CDTF">2017-02-23T15:54:00Z</dcterms:modified>
</cp:coreProperties>
</file>