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60FB5" w14:textId="425CF814" w:rsidR="00EC6F8D" w:rsidRPr="0011231F" w:rsidRDefault="00EC6F8D" w:rsidP="00340812">
      <w:pPr>
        <w:spacing w:before="1440"/>
        <w:jc w:val="center"/>
        <w:rPr>
          <w:rFonts w:ascii="Arial" w:hAnsi="Arial" w:cs="Arial"/>
          <w:b/>
          <w:sz w:val="22"/>
          <w:szCs w:val="22"/>
        </w:rPr>
      </w:pPr>
      <w:r w:rsidRPr="0011231F">
        <w:rPr>
          <w:rFonts w:ascii="Arial" w:hAnsi="Arial" w:cs="Arial"/>
          <w:b/>
          <w:sz w:val="22"/>
        </w:rPr>
        <w:t>CONVENTION POUR LA SAUVEGARDE DU</w:t>
      </w:r>
      <w:r w:rsidR="00340812">
        <w:rPr>
          <w:rFonts w:ascii="Arial" w:eastAsia="Malgun Gothic" w:hAnsi="Arial" w:cs="Arial" w:hint="eastAsia"/>
          <w:b/>
          <w:sz w:val="22"/>
          <w:lang w:eastAsia="ko-KR"/>
        </w:rPr>
        <w:br/>
      </w:r>
      <w:r w:rsidRPr="0011231F">
        <w:rPr>
          <w:rFonts w:ascii="Arial" w:hAnsi="Arial" w:cs="Arial"/>
          <w:b/>
          <w:sz w:val="22"/>
        </w:rPr>
        <w:t>PATRIMOINE CULTUREL IMMATÉRIEL</w:t>
      </w:r>
    </w:p>
    <w:p w14:paraId="63655A02" w14:textId="0DF4BEA2" w:rsidR="00EC6F8D" w:rsidRPr="0011231F" w:rsidRDefault="00EC6F8D" w:rsidP="00340812">
      <w:pPr>
        <w:spacing w:before="1200"/>
        <w:jc w:val="center"/>
        <w:rPr>
          <w:rFonts w:ascii="Arial" w:hAnsi="Arial" w:cs="Arial"/>
          <w:b/>
          <w:sz w:val="22"/>
          <w:szCs w:val="22"/>
        </w:rPr>
      </w:pPr>
      <w:r w:rsidRPr="0011231F">
        <w:rPr>
          <w:rFonts w:ascii="Arial" w:hAnsi="Arial" w:cs="Arial"/>
          <w:b/>
          <w:sz w:val="22"/>
        </w:rPr>
        <w:t>COMITÉ INTERGOUVERNEMENTAL DE SAUVEGARDE</w:t>
      </w:r>
      <w:r w:rsidR="00340812">
        <w:rPr>
          <w:rFonts w:ascii="Arial" w:eastAsia="Malgun Gothic" w:hAnsi="Arial" w:cs="Arial" w:hint="eastAsia"/>
          <w:b/>
          <w:sz w:val="22"/>
          <w:lang w:eastAsia="ko-KR"/>
        </w:rPr>
        <w:br/>
      </w:r>
      <w:r w:rsidRPr="0011231F">
        <w:rPr>
          <w:rFonts w:ascii="Arial" w:hAnsi="Arial" w:cs="Arial"/>
          <w:b/>
          <w:sz w:val="22"/>
        </w:rPr>
        <w:t>DU PATRIMOINE CULTUREL IMMATÉRIEL</w:t>
      </w:r>
    </w:p>
    <w:p w14:paraId="423AF4F7" w14:textId="011DADA4" w:rsidR="00EC6F8D" w:rsidRPr="0011231F" w:rsidRDefault="00D11E49" w:rsidP="00EC6F8D">
      <w:pPr>
        <w:spacing w:before="840"/>
        <w:jc w:val="center"/>
        <w:rPr>
          <w:rFonts w:ascii="Arial" w:hAnsi="Arial" w:cs="Arial"/>
          <w:b/>
          <w:sz w:val="22"/>
          <w:szCs w:val="22"/>
        </w:rPr>
      </w:pPr>
      <w:r w:rsidRPr="0011231F">
        <w:rPr>
          <w:rFonts w:ascii="Arial" w:hAnsi="Arial" w:cs="Arial"/>
          <w:b/>
          <w:sz w:val="22"/>
          <w:szCs w:val="22"/>
        </w:rPr>
        <w:t>Consultation du Bureau</w:t>
      </w:r>
      <w:r w:rsidR="00D5647B" w:rsidRPr="0011231F">
        <w:rPr>
          <w:rFonts w:ascii="Arial" w:hAnsi="Arial" w:cs="Arial"/>
          <w:b/>
          <w:sz w:val="22"/>
          <w:szCs w:val="22"/>
        </w:rPr>
        <w:t xml:space="preserve"> par voie électronique</w:t>
      </w:r>
    </w:p>
    <w:p w14:paraId="6AD47355" w14:textId="77777777" w:rsidR="00134CD4" w:rsidRPr="0011231F" w:rsidRDefault="00020CE4" w:rsidP="00134CD4">
      <w:pPr>
        <w:jc w:val="center"/>
        <w:rPr>
          <w:rFonts w:ascii="Arial" w:eastAsia="Malgun Gothic" w:hAnsi="Arial" w:cs="Arial"/>
          <w:b/>
          <w:sz w:val="22"/>
          <w:szCs w:val="22"/>
        </w:rPr>
      </w:pPr>
      <w:r w:rsidRPr="0011231F">
        <w:rPr>
          <w:rFonts w:ascii="Arial" w:hAnsi="Arial" w:cs="Arial"/>
          <w:sz w:val="22"/>
          <w:szCs w:val="22"/>
        </w:rPr>
        <w:t xml:space="preserve"> </w:t>
      </w:r>
      <w:r w:rsidRPr="0011231F">
        <w:rPr>
          <w:rFonts w:ascii="Arial" w:hAnsi="Arial" w:cs="Arial"/>
          <w:b/>
          <w:sz w:val="22"/>
          <w:szCs w:val="22"/>
        </w:rPr>
        <w:t>24 février - 10 mars 2017</w:t>
      </w:r>
    </w:p>
    <w:p w14:paraId="73596848" w14:textId="6A9B1FE7" w:rsidR="00EC6F8D" w:rsidRPr="0011231F" w:rsidRDefault="00EC6F8D" w:rsidP="00EC6F8D">
      <w:pPr>
        <w:pStyle w:val="Sansinterligne2"/>
        <w:spacing w:before="1200"/>
        <w:jc w:val="center"/>
        <w:rPr>
          <w:rFonts w:ascii="Arial" w:hAnsi="Arial" w:cs="Arial"/>
          <w:b/>
          <w:sz w:val="22"/>
          <w:szCs w:val="22"/>
        </w:rPr>
      </w:pPr>
      <w:r w:rsidRPr="0011231F">
        <w:rPr>
          <w:rFonts w:ascii="Arial" w:hAnsi="Arial" w:cs="Arial"/>
          <w:b/>
          <w:sz w:val="22"/>
          <w:szCs w:val="22"/>
          <w:u w:val="single"/>
        </w:rPr>
        <w:t>Point 2</w:t>
      </w:r>
      <w:r w:rsidRPr="0011231F">
        <w:rPr>
          <w:rFonts w:ascii="Arial" w:hAnsi="Arial" w:cs="Arial"/>
          <w:b/>
          <w:sz w:val="22"/>
          <w:szCs w:val="22"/>
        </w:rPr>
        <w:t> :</w:t>
      </w:r>
    </w:p>
    <w:p w14:paraId="48027B48" w14:textId="14282389" w:rsidR="00EC6F8D" w:rsidRPr="0011231F" w:rsidRDefault="00D11E49" w:rsidP="00340812">
      <w:pPr>
        <w:pStyle w:val="Sansinterligne2"/>
        <w:spacing w:after="1200"/>
        <w:jc w:val="center"/>
        <w:rPr>
          <w:rFonts w:ascii="Arial" w:hAnsi="Arial" w:cs="Arial"/>
          <w:b/>
          <w:sz w:val="22"/>
          <w:szCs w:val="22"/>
        </w:rPr>
      </w:pPr>
      <w:r w:rsidRPr="0011231F">
        <w:rPr>
          <w:rFonts w:ascii="Arial" w:hAnsi="Arial" w:cs="Arial"/>
          <w:b/>
          <w:sz w:val="22"/>
          <w:szCs w:val="22"/>
        </w:rPr>
        <w:t>Examen des demandes d</w:t>
      </w:r>
      <w:r w:rsidR="00655739" w:rsidRPr="0011231F">
        <w:rPr>
          <w:rFonts w:ascii="Arial" w:hAnsi="Arial" w:cs="Arial"/>
          <w:b/>
          <w:sz w:val="22"/>
          <w:szCs w:val="22"/>
        </w:rPr>
        <w:t>’</w:t>
      </w:r>
      <w:r w:rsidRPr="0011231F">
        <w:rPr>
          <w:rFonts w:ascii="Arial" w:hAnsi="Arial" w:cs="Arial"/>
          <w:b/>
          <w:sz w:val="22"/>
          <w:szCs w:val="22"/>
        </w:rPr>
        <w:t>assistance internationale</w:t>
      </w:r>
      <w:r w:rsidR="00340812">
        <w:rPr>
          <w:rFonts w:ascii="Arial" w:eastAsia="Malgun Gothic" w:hAnsi="Arial" w:cs="Arial" w:hint="eastAsia"/>
          <w:b/>
          <w:sz w:val="22"/>
          <w:szCs w:val="22"/>
          <w:lang w:eastAsia="ko-KR"/>
        </w:rPr>
        <w:br/>
      </w:r>
      <w:r w:rsidRPr="0011231F">
        <w:rPr>
          <w:rFonts w:ascii="Arial" w:hAnsi="Arial" w:cs="Arial"/>
          <w:b/>
          <w:sz w:val="22"/>
          <w:szCs w:val="22"/>
        </w:rPr>
        <w:t>jusqu</w:t>
      </w:r>
      <w:r w:rsidR="00655739" w:rsidRPr="0011231F">
        <w:rPr>
          <w:rFonts w:ascii="Arial" w:hAnsi="Arial" w:cs="Arial"/>
          <w:b/>
          <w:sz w:val="22"/>
          <w:szCs w:val="22"/>
        </w:rPr>
        <w:t>’</w:t>
      </w:r>
      <w:r w:rsidRPr="0011231F">
        <w:rPr>
          <w:rFonts w:ascii="Arial" w:hAnsi="Arial" w:cs="Arial"/>
          <w:b/>
          <w:sz w:val="22"/>
          <w:szCs w:val="22"/>
        </w:rPr>
        <w:t xml:space="preserve">à </w:t>
      </w:r>
      <w:r w:rsidR="00D5647B" w:rsidRPr="0011231F">
        <w:rPr>
          <w:rFonts w:ascii="Arial" w:hAnsi="Arial" w:cs="Arial"/>
          <w:b/>
          <w:sz w:val="22"/>
          <w:szCs w:val="22"/>
        </w:rPr>
        <w:t>100</w:t>
      </w:r>
      <w:r w:rsidRPr="0011231F">
        <w:rPr>
          <w:rFonts w:ascii="Arial" w:hAnsi="Arial" w:cs="Arial"/>
          <w:b/>
          <w:sz w:val="22"/>
          <w:szCs w:val="22"/>
        </w:rPr>
        <w:t xml:space="preserve"> 000 dollars des États-Unis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11231F" w14:paraId="169A025D" w14:textId="77777777" w:rsidTr="00EC6F8D">
        <w:trPr>
          <w:jc w:val="center"/>
        </w:trPr>
        <w:tc>
          <w:tcPr>
            <w:tcW w:w="5670" w:type="dxa"/>
            <w:vAlign w:val="center"/>
          </w:tcPr>
          <w:p w14:paraId="22404D01" w14:textId="77777777" w:rsidR="00EC6F8D" w:rsidRPr="0011231F" w:rsidRDefault="00EC6F8D" w:rsidP="00CA56BB">
            <w:pPr>
              <w:pStyle w:val="Sansinterligne1"/>
              <w:spacing w:before="200" w:after="200"/>
              <w:jc w:val="center"/>
              <w:rPr>
                <w:rFonts w:ascii="Arial" w:hAnsi="Arial" w:cs="Arial"/>
                <w:b/>
                <w:sz w:val="22"/>
                <w:szCs w:val="22"/>
              </w:rPr>
            </w:pPr>
            <w:r w:rsidRPr="0011231F">
              <w:rPr>
                <w:rFonts w:ascii="Arial" w:hAnsi="Arial" w:cs="Arial"/>
                <w:b/>
                <w:sz w:val="22"/>
              </w:rPr>
              <w:t>Résumé</w:t>
            </w:r>
          </w:p>
          <w:p w14:paraId="17D6DCA8" w14:textId="1230C958" w:rsidR="00D11E49" w:rsidRPr="0011231F" w:rsidRDefault="00D11E49" w:rsidP="00D11E49">
            <w:pPr>
              <w:pStyle w:val="Sansinterligne2"/>
              <w:spacing w:before="200" w:after="200"/>
              <w:jc w:val="both"/>
              <w:rPr>
                <w:rFonts w:ascii="Arial" w:hAnsi="Arial" w:cs="Arial"/>
                <w:sz w:val="22"/>
                <w:szCs w:val="22"/>
              </w:rPr>
            </w:pPr>
            <w:r w:rsidRPr="0011231F">
              <w:rPr>
                <w:rFonts w:ascii="Arial" w:hAnsi="Arial" w:cs="Arial"/>
                <w:sz w:val="22"/>
              </w:rPr>
              <w:t>Le paragraphe 49 des Directives opérationnelles dispose que les demandes jusqu</w:t>
            </w:r>
            <w:r w:rsidR="00655739" w:rsidRPr="0011231F">
              <w:rPr>
                <w:rFonts w:ascii="Arial" w:hAnsi="Arial" w:cs="Arial"/>
                <w:sz w:val="22"/>
              </w:rPr>
              <w:t>’</w:t>
            </w:r>
            <w:r w:rsidRPr="0011231F">
              <w:rPr>
                <w:rFonts w:ascii="Arial" w:hAnsi="Arial" w:cs="Arial"/>
                <w:sz w:val="22"/>
              </w:rPr>
              <w:t xml:space="preserve">à </w:t>
            </w:r>
            <w:r w:rsidR="00D5647B" w:rsidRPr="0011231F">
              <w:rPr>
                <w:rFonts w:ascii="Arial" w:hAnsi="Arial" w:cs="Arial"/>
                <w:sz w:val="22"/>
              </w:rPr>
              <w:t>100 </w:t>
            </w:r>
            <w:r w:rsidRPr="0011231F">
              <w:rPr>
                <w:rFonts w:ascii="Arial" w:hAnsi="Arial" w:cs="Arial"/>
                <w:sz w:val="22"/>
              </w:rPr>
              <w:t xml:space="preserve">000 dollars des États-Unis sont examinées et approuvées par le Bureau du Comité. Le présent document comprend une présentation succincte de deux demandes traitées </w:t>
            </w:r>
            <w:r w:rsidR="00722E64" w:rsidRPr="0011231F">
              <w:rPr>
                <w:rFonts w:ascii="Arial" w:hAnsi="Arial" w:cs="Arial"/>
                <w:sz w:val="22"/>
              </w:rPr>
              <w:t>par le Secrétariat, accompagnée</w:t>
            </w:r>
            <w:r w:rsidR="009845DB" w:rsidRPr="0011231F">
              <w:rPr>
                <w:rFonts w:ascii="Arial" w:hAnsi="Arial" w:cs="Arial"/>
                <w:sz w:val="22"/>
              </w:rPr>
              <w:t>s</w:t>
            </w:r>
            <w:r w:rsidRPr="0011231F">
              <w:rPr>
                <w:rFonts w:ascii="Arial" w:hAnsi="Arial" w:cs="Arial"/>
                <w:sz w:val="22"/>
              </w:rPr>
              <w:t xml:space="preserve"> des projets de décision correspondants. </w:t>
            </w:r>
            <w:r w:rsidR="005E3172" w:rsidRPr="0011231F">
              <w:rPr>
                <w:rFonts w:ascii="Arial" w:hAnsi="Arial" w:cs="Arial"/>
                <w:sz w:val="22"/>
              </w:rPr>
              <w:t>Le</w:t>
            </w:r>
            <w:r w:rsidRPr="0011231F">
              <w:rPr>
                <w:rFonts w:ascii="Arial" w:hAnsi="Arial" w:cs="Arial"/>
                <w:sz w:val="22"/>
              </w:rPr>
              <w:t xml:space="preserve"> Bureau</w:t>
            </w:r>
            <w:r w:rsidR="005E3172" w:rsidRPr="0011231F">
              <w:rPr>
                <w:rFonts w:ascii="Arial" w:hAnsi="Arial" w:cs="Arial"/>
                <w:sz w:val="22"/>
              </w:rPr>
              <w:t xml:space="preserve"> est invité</w:t>
            </w:r>
            <w:r w:rsidRPr="0011231F">
              <w:rPr>
                <w:rFonts w:ascii="Arial" w:hAnsi="Arial" w:cs="Arial"/>
                <w:sz w:val="22"/>
              </w:rPr>
              <w:t xml:space="preserve"> </w:t>
            </w:r>
            <w:r w:rsidR="005E3172" w:rsidRPr="0011231F">
              <w:rPr>
                <w:rFonts w:ascii="Arial" w:hAnsi="Arial" w:cs="Arial"/>
                <w:sz w:val="22"/>
              </w:rPr>
              <w:t>à</w:t>
            </w:r>
            <w:r w:rsidRPr="0011231F">
              <w:rPr>
                <w:rFonts w:ascii="Arial" w:hAnsi="Arial" w:cs="Arial"/>
                <w:sz w:val="22"/>
              </w:rPr>
              <w:t xml:space="preserve"> prendre une décision à l</w:t>
            </w:r>
            <w:r w:rsidR="00655739" w:rsidRPr="0011231F">
              <w:rPr>
                <w:rFonts w:ascii="Arial" w:hAnsi="Arial" w:cs="Arial"/>
                <w:sz w:val="22"/>
              </w:rPr>
              <w:t>’</w:t>
            </w:r>
            <w:r w:rsidRPr="0011231F">
              <w:rPr>
                <w:rFonts w:ascii="Arial" w:hAnsi="Arial" w:cs="Arial"/>
                <w:sz w:val="22"/>
              </w:rPr>
              <w:t xml:space="preserve">égard de ces demandes par </w:t>
            </w:r>
            <w:r w:rsidR="005E3172" w:rsidRPr="0011231F">
              <w:rPr>
                <w:rFonts w:ascii="Arial" w:hAnsi="Arial" w:cs="Arial"/>
                <w:sz w:val="22"/>
              </w:rPr>
              <w:t xml:space="preserve">voie de </w:t>
            </w:r>
            <w:r w:rsidRPr="0011231F">
              <w:rPr>
                <w:rFonts w:ascii="Arial" w:hAnsi="Arial" w:cs="Arial"/>
                <w:sz w:val="22"/>
              </w:rPr>
              <w:t>consultation électronique.</w:t>
            </w:r>
          </w:p>
          <w:p w14:paraId="28DBE2D6" w14:textId="77777777" w:rsidR="00EC6F8D" w:rsidRPr="0011231F" w:rsidRDefault="00EC6F8D" w:rsidP="008E01DE">
            <w:pPr>
              <w:pStyle w:val="Sansinterligne2"/>
              <w:spacing w:before="200" w:after="200"/>
              <w:jc w:val="both"/>
              <w:rPr>
                <w:rFonts w:ascii="Arial" w:eastAsia="Malgun Gothic" w:hAnsi="Arial" w:cs="Arial"/>
                <w:b/>
                <w:sz w:val="22"/>
                <w:szCs w:val="22"/>
              </w:rPr>
            </w:pPr>
            <w:r w:rsidRPr="0011231F">
              <w:rPr>
                <w:rFonts w:ascii="Arial" w:hAnsi="Arial" w:cs="Arial"/>
                <w:b/>
                <w:sz w:val="22"/>
              </w:rPr>
              <w:t xml:space="preserve">Décision requise : </w:t>
            </w:r>
            <w:r w:rsidRPr="0011231F">
              <w:rPr>
                <w:rFonts w:ascii="Arial" w:hAnsi="Arial" w:cs="Arial"/>
                <w:sz w:val="22"/>
              </w:rPr>
              <w:t>paragraphe 7</w:t>
            </w:r>
          </w:p>
        </w:tc>
      </w:tr>
    </w:tbl>
    <w:p w14:paraId="2D595C5D" w14:textId="4EC76A40" w:rsidR="0057439C" w:rsidRPr="0011231F" w:rsidRDefault="00655736" w:rsidP="0027466B">
      <w:pPr>
        <w:pStyle w:val="COMPara"/>
        <w:jc w:val="both"/>
        <w:rPr>
          <w:lang w:val="fr-FR"/>
        </w:rPr>
      </w:pPr>
      <w:r w:rsidRPr="0011231F">
        <w:rPr>
          <w:lang w:val="fr-FR"/>
        </w:rPr>
        <w:br w:type="page"/>
      </w:r>
      <w:r w:rsidR="00722E64" w:rsidRPr="0011231F">
        <w:rPr>
          <w:lang w:val="fr-FR"/>
        </w:rPr>
        <w:lastRenderedPageBreak/>
        <w:t xml:space="preserve">Comme le stipule </w:t>
      </w:r>
      <w:r w:rsidRPr="0011231F">
        <w:rPr>
          <w:lang w:val="fr-FR"/>
        </w:rPr>
        <w:t>l</w:t>
      </w:r>
      <w:r w:rsidR="00655739" w:rsidRPr="0011231F">
        <w:rPr>
          <w:lang w:val="fr-FR"/>
        </w:rPr>
        <w:t>’</w:t>
      </w:r>
      <w:r w:rsidRPr="0011231F">
        <w:rPr>
          <w:lang w:val="fr-FR"/>
        </w:rPr>
        <w:t>article 20 de la Convention</w:t>
      </w:r>
      <w:r w:rsidR="00722E64" w:rsidRPr="0011231F">
        <w:rPr>
          <w:lang w:val="fr-FR"/>
        </w:rPr>
        <w:t xml:space="preserve">, </w:t>
      </w:r>
      <w:r w:rsidRPr="0011231F">
        <w:rPr>
          <w:lang w:val="fr-FR"/>
        </w:rPr>
        <w:t>l</w:t>
      </w:r>
      <w:r w:rsidR="00655739" w:rsidRPr="0011231F">
        <w:rPr>
          <w:lang w:val="fr-FR"/>
        </w:rPr>
        <w:t>’</w:t>
      </w:r>
      <w:r w:rsidRPr="0011231F">
        <w:rPr>
          <w:lang w:val="fr-FR"/>
        </w:rPr>
        <w:t xml:space="preserve">assistance internationale peut être accordée aux États parties pour des objectifs </w:t>
      </w:r>
      <w:r w:rsidR="007F21CC" w:rsidRPr="0011231F">
        <w:rPr>
          <w:lang w:val="fr-FR"/>
        </w:rPr>
        <w:t>de</w:t>
      </w:r>
      <w:r w:rsidRPr="0011231F">
        <w:rPr>
          <w:lang w:val="fr-FR"/>
        </w:rPr>
        <w:t xml:space="preserve"> sauvegarde du patrimoine inscrit sur la Liste du patrimoine culturel immatériel nécessitant une sauvegarde urgente, à la préparation d</w:t>
      </w:r>
      <w:r w:rsidR="00655739" w:rsidRPr="0011231F">
        <w:rPr>
          <w:lang w:val="fr-FR"/>
        </w:rPr>
        <w:t>’</w:t>
      </w:r>
      <w:r w:rsidRPr="0011231F">
        <w:rPr>
          <w:lang w:val="fr-FR"/>
        </w:rPr>
        <w:t>inventaires au sens des articles 11 et 12 de la Convention, à l</w:t>
      </w:r>
      <w:r w:rsidR="00655739" w:rsidRPr="0011231F">
        <w:rPr>
          <w:lang w:val="fr-FR"/>
        </w:rPr>
        <w:t>’</w:t>
      </w:r>
      <w:r w:rsidRPr="0011231F">
        <w:rPr>
          <w:lang w:val="fr-FR"/>
        </w:rPr>
        <w:t xml:space="preserve">appui </w:t>
      </w:r>
      <w:r w:rsidR="00722E64" w:rsidRPr="0011231F">
        <w:rPr>
          <w:lang w:val="fr-FR"/>
        </w:rPr>
        <w:t>de</w:t>
      </w:r>
      <w:r w:rsidRPr="0011231F">
        <w:rPr>
          <w:lang w:val="fr-FR"/>
        </w:rPr>
        <w:t xml:space="preserve"> programmes, projets et activités </w:t>
      </w:r>
      <w:r w:rsidR="00722E64" w:rsidRPr="0011231F">
        <w:rPr>
          <w:lang w:val="fr-FR"/>
        </w:rPr>
        <w:t xml:space="preserve">entrepris </w:t>
      </w:r>
      <w:r w:rsidRPr="0011231F">
        <w:rPr>
          <w:lang w:val="fr-FR"/>
        </w:rPr>
        <w:t xml:space="preserve">au niveau national, </w:t>
      </w:r>
      <w:proofErr w:type="spellStart"/>
      <w:r w:rsidRPr="0011231F">
        <w:rPr>
          <w:lang w:val="fr-FR"/>
        </w:rPr>
        <w:t>sous-régional</w:t>
      </w:r>
      <w:proofErr w:type="spellEnd"/>
      <w:r w:rsidRPr="0011231F">
        <w:rPr>
          <w:lang w:val="fr-FR"/>
        </w:rPr>
        <w:t xml:space="preserve"> et régional, visant à la sauvegarde du patrimoine culturel immatériel et pour tout autre objectif que le Comité jugerait nécessaire. Conformément au paragraphe 47 des Directives opérationnelles, les demandes d</w:t>
      </w:r>
      <w:r w:rsidR="00655739" w:rsidRPr="0011231F">
        <w:rPr>
          <w:lang w:val="fr-FR"/>
        </w:rPr>
        <w:t>’</w:t>
      </w:r>
      <w:r w:rsidRPr="0011231F">
        <w:rPr>
          <w:lang w:val="fr-FR"/>
        </w:rPr>
        <w:t>assistance internationale jusqu</w:t>
      </w:r>
      <w:r w:rsidR="00655739" w:rsidRPr="0011231F">
        <w:rPr>
          <w:lang w:val="fr-FR"/>
        </w:rPr>
        <w:t>’</w:t>
      </w:r>
      <w:r w:rsidRPr="0011231F">
        <w:rPr>
          <w:lang w:val="fr-FR"/>
        </w:rPr>
        <w:t xml:space="preserve">à </w:t>
      </w:r>
      <w:r w:rsidR="007F21CC" w:rsidRPr="0011231F">
        <w:rPr>
          <w:lang w:val="fr-FR"/>
        </w:rPr>
        <w:t>100 </w:t>
      </w:r>
      <w:r w:rsidRPr="0011231F">
        <w:rPr>
          <w:lang w:val="fr-FR"/>
        </w:rPr>
        <w:t>000 dollars des États-Unis (à l</w:t>
      </w:r>
      <w:r w:rsidR="00655739" w:rsidRPr="0011231F">
        <w:rPr>
          <w:lang w:val="fr-FR"/>
        </w:rPr>
        <w:t>’</w:t>
      </w:r>
      <w:r w:rsidRPr="0011231F">
        <w:rPr>
          <w:lang w:val="fr-FR"/>
        </w:rPr>
        <w:t>exception des demandes d</w:t>
      </w:r>
      <w:r w:rsidR="00655739" w:rsidRPr="0011231F">
        <w:rPr>
          <w:lang w:val="fr-FR"/>
        </w:rPr>
        <w:t>’</w:t>
      </w:r>
      <w:r w:rsidRPr="0011231F">
        <w:rPr>
          <w:lang w:val="fr-FR"/>
        </w:rPr>
        <w:t xml:space="preserve">assistance préparatoire) peuvent être soumises à tout moment. Le paragraphe 49 précise </w:t>
      </w:r>
      <w:r w:rsidR="00BF6148" w:rsidRPr="0011231F">
        <w:rPr>
          <w:lang w:val="fr-FR"/>
        </w:rPr>
        <w:t xml:space="preserve">en outre </w:t>
      </w:r>
      <w:r w:rsidRPr="0011231F">
        <w:rPr>
          <w:lang w:val="fr-FR"/>
        </w:rPr>
        <w:t>que les demandes jusqu</w:t>
      </w:r>
      <w:r w:rsidR="00655739" w:rsidRPr="0011231F">
        <w:rPr>
          <w:lang w:val="fr-FR"/>
        </w:rPr>
        <w:t>’</w:t>
      </w:r>
      <w:r w:rsidRPr="0011231F">
        <w:rPr>
          <w:lang w:val="fr-FR"/>
        </w:rPr>
        <w:t xml:space="preserve">à </w:t>
      </w:r>
      <w:r w:rsidR="007F21CC" w:rsidRPr="0011231F">
        <w:rPr>
          <w:lang w:val="fr-FR"/>
        </w:rPr>
        <w:t>100 </w:t>
      </w:r>
      <w:r w:rsidRPr="0011231F">
        <w:rPr>
          <w:lang w:val="fr-FR"/>
        </w:rPr>
        <w:t>000 dollars des États-Unis sont examinées et approuvées par le Bureau du Comité.</w:t>
      </w:r>
    </w:p>
    <w:p w14:paraId="58392690" w14:textId="740D65C7" w:rsidR="00715AAA" w:rsidRPr="0011231F" w:rsidRDefault="00BF6148" w:rsidP="00715AAA">
      <w:pPr>
        <w:pStyle w:val="NoSpacing1"/>
        <w:keepNext/>
        <w:numPr>
          <w:ilvl w:val="0"/>
          <w:numId w:val="14"/>
        </w:numPr>
        <w:tabs>
          <w:tab w:val="left" w:pos="567"/>
        </w:tabs>
        <w:spacing w:before="360" w:after="240"/>
        <w:ind w:left="567" w:hanging="567"/>
        <w:jc w:val="both"/>
        <w:rPr>
          <w:rFonts w:ascii="Arial" w:hAnsi="Arial" w:cs="Arial"/>
          <w:b/>
        </w:rPr>
      </w:pPr>
      <w:r w:rsidRPr="0011231F">
        <w:rPr>
          <w:rFonts w:ascii="Arial" w:hAnsi="Arial" w:cs="Arial"/>
          <w:b/>
        </w:rPr>
        <w:t>Aperçu</w:t>
      </w:r>
      <w:r w:rsidR="00715AAA" w:rsidRPr="0011231F">
        <w:rPr>
          <w:rFonts w:ascii="Arial" w:hAnsi="Arial" w:cs="Arial"/>
          <w:b/>
        </w:rPr>
        <w:t xml:space="preserve"> des demandes actuelles</w:t>
      </w:r>
    </w:p>
    <w:p w14:paraId="238946CB" w14:textId="7CF12F9D" w:rsidR="00715AAA" w:rsidRPr="0011231F" w:rsidRDefault="00715AAA" w:rsidP="00225761">
      <w:pPr>
        <w:pStyle w:val="COMPara"/>
        <w:jc w:val="both"/>
        <w:rPr>
          <w:lang w:val="fr-FR"/>
        </w:rPr>
      </w:pPr>
      <w:r w:rsidRPr="0011231F">
        <w:rPr>
          <w:lang w:val="fr-FR"/>
        </w:rPr>
        <w:t>Il est demandé au Bureau d</w:t>
      </w:r>
      <w:r w:rsidR="00655739" w:rsidRPr="0011231F">
        <w:rPr>
          <w:lang w:val="fr-FR"/>
        </w:rPr>
        <w:t>’</w:t>
      </w:r>
      <w:r w:rsidRPr="0011231F">
        <w:rPr>
          <w:lang w:val="fr-FR"/>
        </w:rPr>
        <w:t xml:space="preserve">examiner et de prendre une décision </w:t>
      </w:r>
      <w:r w:rsidR="00BF6148" w:rsidRPr="0011231F">
        <w:rPr>
          <w:lang w:val="fr-FR"/>
        </w:rPr>
        <w:t>concernant les deux demandes complètes suivantes</w:t>
      </w:r>
      <w:r w:rsidRPr="0011231F">
        <w:rPr>
          <w:lang w:val="fr-FR"/>
        </w:rPr>
        <w:t xml:space="preserve"> :</w:t>
      </w:r>
    </w:p>
    <w:tbl>
      <w:tblPr>
        <w:tblW w:w="4651" w:type="pct"/>
        <w:tblInd w:w="62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091"/>
        <w:gridCol w:w="1294"/>
        <w:gridCol w:w="3587"/>
        <w:gridCol w:w="1254"/>
        <w:gridCol w:w="845"/>
      </w:tblGrid>
      <w:tr w:rsidR="00715AAA" w:rsidRPr="0011231F" w14:paraId="3EE20DDC" w14:textId="77777777" w:rsidTr="00715AAA">
        <w:trPr>
          <w:cantSplit/>
          <w:tblHeader/>
        </w:trPr>
        <w:tc>
          <w:tcPr>
            <w:tcW w:w="1153" w:type="pct"/>
            <w:tcBorders>
              <w:top w:val="single" w:sz="4" w:space="0" w:color="auto"/>
              <w:bottom w:val="single" w:sz="4" w:space="0" w:color="auto"/>
              <w:right w:val="nil"/>
            </w:tcBorders>
            <w:shd w:val="clear" w:color="auto" w:fill="BFBFBF"/>
            <w:vAlign w:val="center"/>
          </w:tcPr>
          <w:p w14:paraId="646DA379" w14:textId="77777777" w:rsidR="00715AAA" w:rsidRPr="0011231F" w:rsidRDefault="00715AAA" w:rsidP="00051E6F">
            <w:pPr>
              <w:spacing w:before="120" w:after="120"/>
              <w:jc w:val="center"/>
              <w:rPr>
                <w:rFonts w:ascii="Arial" w:hAnsi="Arial" w:cs="Arial"/>
                <w:sz w:val="20"/>
                <w:szCs w:val="18"/>
              </w:rPr>
            </w:pPr>
            <w:r w:rsidRPr="0011231F">
              <w:rPr>
                <w:rFonts w:ascii="Arial" w:hAnsi="Arial" w:cs="Arial"/>
                <w:b/>
                <w:sz w:val="20"/>
              </w:rPr>
              <w:t>Projet de décision</w:t>
            </w:r>
          </w:p>
        </w:tc>
        <w:tc>
          <w:tcPr>
            <w:tcW w:w="713" w:type="pct"/>
            <w:tcBorders>
              <w:top w:val="single" w:sz="4" w:space="0" w:color="auto"/>
              <w:left w:val="nil"/>
              <w:bottom w:val="single" w:sz="4" w:space="0" w:color="auto"/>
            </w:tcBorders>
            <w:shd w:val="clear" w:color="auto" w:fill="BFBFBF"/>
            <w:vAlign w:val="center"/>
          </w:tcPr>
          <w:p w14:paraId="5D254EF8" w14:textId="77777777" w:rsidR="00715AAA" w:rsidRPr="0011231F" w:rsidRDefault="00715AAA" w:rsidP="00051E6F">
            <w:pPr>
              <w:spacing w:before="120" w:after="120"/>
              <w:jc w:val="center"/>
              <w:rPr>
                <w:rFonts w:ascii="Arial" w:hAnsi="Arial" w:cs="Arial"/>
                <w:sz w:val="20"/>
                <w:szCs w:val="18"/>
              </w:rPr>
            </w:pPr>
            <w:r w:rsidRPr="0011231F">
              <w:rPr>
                <w:rFonts w:ascii="Arial" w:hAnsi="Arial" w:cs="Arial"/>
                <w:b/>
                <w:sz w:val="20"/>
              </w:rPr>
              <w:t>État demandeur</w:t>
            </w:r>
          </w:p>
        </w:tc>
        <w:tc>
          <w:tcPr>
            <w:tcW w:w="1977" w:type="pct"/>
            <w:tcBorders>
              <w:top w:val="single" w:sz="4" w:space="0" w:color="auto"/>
              <w:bottom w:val="single" w:sz="4" w:space="0" w:color="auto"/>
            </w:tcBorders>
            <w:shd w:val="clear" w:color="auto" w:fill="BFBFBF"/>
            <w:vAlign w:val="center"/>
          </w:tcPr>
          <w:p w14:paraId="7B535D27" w14:textId="77777777" w:rsidR="00715AAA" w:rsidRPr="0011231F" w:rsidRDefault="00715AAA" w:rsidP="00051E6F">
            <w:pPr>
              <w:spacing w:before="120" w:after="120"/>
              <w:jc w:val="center"/>
              <w:rPr>
                <w:rFonts w:ascii="Arial" w:hAnsi="Arial" w:cs="Arial"/>
                <w:sz w:val="20"/>
                <w:szCs w:val="18"/>
              </w:rPr>
            </w:pPr>
            <w:r w:rsidRPr="0011231F">
              <w:rPr>
                <w:rFonts w:ascii="Arial" w:hAnsi="Arial" w:cs="Arial"/>
                <w:b/>
                <w:sz w:val="20"/>
              </w:rPr>
              <w:t>Titre</w:t>
            </w:r>
          </w:p>
        </w:tc>
        <w:tc>
          <w:tcPr>
            <w:tcW w:w="691" w:type="pct"/>
            <w:tcBorders>
              <w:top w:val="single" w:sz="4" w:space="0" w:color="auto"/>
              <w:bottom w:val="single" w:sz="4" w:space="0" w:color="auto"/>
            </w:tcBorders>
            <w:shd w:val="clear" w:color="auto" w:fill="BFBFBF"/>
            <w:vAlign w:val="center"/>
          </w:tcPr>
          <w:p w14:paraId="482991EF" w14:textId="77777777" w:rsidR="00715AAA" w:rsidRPr="0011231F" w:rsidRDefault="00715AAA" w:rsidP="00051E6F">
            <w:pPr>
              <w:spacing w:before="120" w:after="120"/>
              <w:jc w:val="center"/>
              <w:rPr>
                <w:rFonts w:ascii="Arial" w:hAnsi="Arial" w:cs="Arial"/>
                <w:b/>
                <w:bCs/>
                <w:sz w:val="20"/>
                <w:szCs w:val="18"/>
              </w:rPr>
            </w:pPr>
            <w:r w:rsidRPr="0011231F">
              <w:rPr>
                <w:rFonts w:ascii="Arial" w:hAnsi="Arial" w:cs="Arial"/>
                <w:b/>
                <w:sz w:val="20"/>
              </w:rPr>
              <w:t>Montant demandé</w:t>
            </w:r>
          </w:p>
        </w:tc>
        <w:tc>
          <w:tcPr>
            <w:tcW w:w="466" w:type="pct"/>
            <w:tcBorders>
              <w:top w:val="single" w:sz="4" w:space="0" w:color="auto"/>
              <w:bottom w:val="single" w:sz="4" w:space="0" w:color="auto"/>
            </w:tcBorders>
            <w:shd w:val="clear" w:color="auto" w:fill="BFBFBF"/>
            <w:vAlign w:val="center"/>
          </w:tcPr>
          <w:p w14:paraId="7DD065E5" w14:textId="4BBC943E" w:rsidR="00715AAA" w:rsidRPr="0011231F" w:rsidRDefault="00BF6148" w:rsidP="007F21CC">
            <w:pPr>
              <w:spacing w:before="120" w:after="120"/>
              <w:jc w:val="center"/>
              <w:rPr>
                <w:rFonts w:ascii="Arial" w:hAnsi="Arial" w:cs="Arial"/>
                <w:sz w:val="20"/>
                <w:szCs w:val="18"/>
              </w:rPr>
            </w:pPr>
            <w:r w:rsidRPr="0011231F">
              <w:rPr>
                <w:rFonts w:ascii="Arial" w:hAnsi="Arial" w:cs="Arial"/>
                <w:b/>
                <w:sz w:val="20"/>
              </w:rPr>
              <w:t>N°</w:t>
            </w:r>
            <w:r w:rsidR="00715AAA" w:rsidRPr="0011231F">
              <w:rPr>
                <w:rFonts w:ascii="Arial" w:hAnsi="Arial" w:cs="Arial"/>
                <w:b/>
                <w:sz w:val="20"/>
              </w:rPr>
              <w:t xml:space="preserve"> de dossier</w:t>
            </w:r>
          </w:p>
        </w:tc>
      </w:tr>
      <w:tr w:rsidR="00715AAA" w:rsidRPr="0011231F" w14:paraId="23CC7504" w14:textId="77777777" w:rsidTr="00715AAA">
        <w:trPr>
          <w:cantSplit/>
          <w:tblHeader/>
        </w:trPr>
        <w:tc>
          <w:tcPr>
            <w:tcW w:w="1153" w:type="pct"/>
            <w:tcBorders>
              <w:top w:val="single" w:sz="4" w:space="0" w:color="auto"/>
              <w:bottom w:val="single" w:sz="4" w:space="0" w:color="auto"/>
              <w:right w:val="nil"/>
            </w:tcBorders>
            <w:shd w:val="clear" w:color="auto" w:fill="auto"/>
          </w:tcPr>
          <w:p w14:paraId="013A7A95" w14:textId="77777777" w:rsidR="00715AAA" w:rsidRPr="0011231F" w:rsidRDefault="00715AAA" w:rsidP="008E01DE">
            <w:pPr>
              <w:spacing w:before="120" w:after="120"/>
              <w:jc w:val="center"/>
              <w:rPr>
                <w:rFonts w:ascii="Arial" w:eastAsia="Malgun Gothic" w:hAnsi="Arial" w:cs="Arial"/>
                <w:bCs/>
                <w:sz w:val="20"/>
                <w:szCs w:val="20"/>
              </w:rPr>
            </w:pPr>
            <w:r w:rsidRPr="0011231F">
              <w:rPr>
                <w:rFonts w:ascii="Arial" w:hAnsi="Arial" w:cs="Arial"/>
                <w:color w:val="000000"/>
                <w:sz w:val="20"/>
              </w:rPr>
              <w:t>12.COM 1.BUR 2.1</w:t>
            </w:r>
          </w:p>
        </w:tc>
        <w:tc>
          <w:tcPr>
            <w:tcW w:w="713" w:type="pct"/>
            <w:tcBorders>
              <w:top w:val="single" w:sz="4" w:space="0" w:color="auto"/>
              <w:left w:val="nil"/>
              <w:bottom w:val="single" w:sz="4" w:space="0" w:color="auto"/>
            </w:tcBorders>
            <w:shd w:val="clear" w:color="auto" w:fill="auto"/>
          </w:tcPr>
          <w:p w14:paraId="3B7D4872" w14:textId="77777777" w:rsidR="00715AAA" w:rsidRPr="0011231F" w:rsidRDefault="005A7127" w:rsidP="00051E6F">
            <w:pPr>
              <w:spacing w:before="120" w:after="120"/>
              <w:jc w:val="center"/>
              <w:rPr>
                <w:rFonts w:ascii="Arial" w:eastAsia="Malgun Gothic" w:hAnsi="Arial" w:cs="Arial"/>
                <w:bCs/>
                <w:sz w:val="20"/>
                <w:szCs w:val="20"/>
              </w:rPr>
            </w:pPr>
            <w:r w:rsidRPr="0011231F">
              <w:rPr>
                <w:rFonts w:ascii="Arial" w:hAnsi="Arial" w:cs="Arial"/>
                <w:sz w:val="20"/>
              </w:rPr>
              <w:t>Colombie</w:t>
            </w:r>
          </w:p>
        </w:tc>
        <w:tc>
          <w:tcPr>
            <w:tcW w:w="1977" w:type="pct"/>
            <w:tcBorders>
              <w:top w:val="single" w:sz="4" w:space="0" w:color="auto"/>
              <w:bottom w:val="single" w:sz="4" w:space="0" w:color="auto"/>
            </w:tcBorders>
            <w:shd w:val="clear" w:color="auto" w:fill="auto"/>
          </w:tcPr>
          <w:p w14:paraId="50511E99" w14:textId="77777777" w:rsidR="00715AAA" w:rsidRPr="0011231F" w:rsidRDefault="005A7127" w:rsidP="00F46453">
            <w:pPr>
              <w:spacing w:before="120" w:after="120"/>
              <w:rPr>
                <w:rFonts w:ascii="Arial" w:hAnsi="Arial" w:cs="Arial"/>
                <w:sz w:val="20"/>
                <w:szCs w:val="20"/>
              </w:rPr>
            </w:pPr>
            <w:r w:rsidRPr="0011231F">
              <w:rPr>
                <w:rFonts w:ascii="Arial" w:hAnsi="Arial" w:cs="Arial"/>
                <w:sz w:val="20"/>
              </w:rPr>
              <w:t>La sauvegarde du savoir traditionnel pour la protection des sites naturels sacrés du territoire des jaguars de Yuruparí, dans le département de Vaupés, en Colombie</w:t>
            </w:r>
          </w:p>
        </w:tc>
        <w:tc>
          <w:tcPr>
            <w:tcW w:w="691" w:type="pct"/>
            <w:tcBorders>
              <w:top w:val="single" w:sz="4" w:space="0" w:color="auto"/>
              <w:bottom w:val="single" w:sz="4" w:space="0" w:color="auto"/>
            </w:tcBorders>
          </w:tcPr>
          <w:p w14:paraId="530FA913" w14:textId="77777777" w:rsidR="00715AAA" w:rsidRPr="0011231F" w:rsidRDefault="00F2397C" w:rsidP="00051E6F">
            <w:pPr>
              <w:spacing w:before="120" w:after="120"/>
              <w:jc w:val="center"/>
              <w:rPr>
                <w:rFonts w:ascii="Arial" w:hAnsi="Arial" w:cs="Arial"/>
                <w:sz w:val="20"/>
                <w:szCs w:val="20"/>
              </w:rPr>
            </w:pPr>
            <w:r w:rsidRPr="0011231F">
              <w:rPr>
                <w:rFonts w:ascii="Arial" w:hAnsi="Arial" w:cs="Arial"/>
                <w:sz w:val="20"/>
              </w:rPr>
              <w:t>25 000 dollars des États-Unis</w:t>
            </w:r>
          </w:p>
        </w:tc>
        <w:tc>
          <w:tcPr>
            <w:tcW w:w="466" w:type="pct"/>
            <w:tcBorders>
              <w:top w:val="single" w:sz="4" w:space="0" w:color="auto"/>
              <w:bottom w:val="single" w:sz="4" w:space="0" w:color="auto"/>
            </w:tcBorders>
            <w:shd w:val="clear" w:color="auto" w:fill="auto"/>
          </w:tcPr>
          <w:p w14:paraId="1AD62169" w14:textId="77777777" w:rsidR="00715AAA" w:rsidRPr="0011231F" w:rsidRDefault="00F2397C" w:rsidP="005A7127">
            <w:pPr>
              <w:spacing w:before="120" w:after="120"/>
              <w:jc w:val="center"/>
              <w:rPr>
                <w:rFonts w:ascii="Arial" w:eastAsia="Malgun Gothic" w:hAnsi="Arial" w:cs="Arial"/>
                <w:bCs/>
                <w:sz w:val="20"/>
                <w:szCs w:val="20"/>
              </w:rPr>
            </w:pPr>
            <w:r w:rsidRPr="0011231F">
              <w:rPr>
                <w:rFonts w:ascii="Arial" w:hAnsi="Arial" w:cs="Arial"/>
                <w:sz w:val="20"/>
              </w:rPr>
              <w:t>01224</w:t>
            </w:r>
          </w:p>
        </w:tc>
      </w:tr>
      <w:tr w:rsidR="00316BC0" w:rsidRPr="0011231F" w14:paraId="42063546" w14:textId="77777777" w:rsidTr="00715AAA">
        <w:trPr>
          <w:cantSplit/>
          <w:tblHeader/>
        </w:trPr>
        <w:tc>
          <w:tcPr>
            <w:tcW w:w="1153" w:type="pct"/>
            <w:tcBorders>
              <w:top w:val="single" w:sz="4" w:space="0" w:color="auto"/>
              <w:bottom w:val="single" w:sz="4" w:space="0" w:color="auto"/>
              <w:right w:val="nil"/>
            </w:tcBorders>
            <w:shd w:val="clear" w:color="auto" w:fill="auto"/>
          </w:tcPr>
          <w:p w14:paraId="75B1D2F2" w14:textId="77777777" w:rsidR="00316BC0" w:rsidRPr="0011231F" w:rsidRDefault="00316BC0" w:rsidP="008E01DE">
            <w:pPr>
              <w:spacing w:before="120" w:after="120"/>
              <w:jc w:val="center"/>
              <w:rPr>
                <w:rFonts w:ascii="Arial" w:hAnsi="Arial" w:cs="Arial"/>
                <w:bCs/>
                <w:sz w:val="20"/>
                <w:szCs w:val="20"/>
              </w:rPr>
            </w:pPr>
            <w:r w:rsidRPr="0011231F">
              <w:rPr>
                <w:rFonts w:ascii="Arial" w:hAnsi="Arial" w:cs="Arial"/>
                <w:sz w:val="20"/>
              </w:rPr>
              <w:t>12.COM 1.BUR 2.2</w:t>
            </w:r>
          </w:p>
        </w:tc>
        <w:tc>
          <w:tcPr>
            <w:tcW w:w="713" w:type="pct"/>
            <w:tcBorders>
              <w:top w:val="single" w:sz="4" w:space="0" w:color="auto"/>
              <w:left w:val="nil"/>
              <w:bottom w:val="single" w:sz="4" w:space="0" w:color="auto"/>
            </w:tcBorders>
            <w:shd w:val="clear" w:color="auto" w:fill="auto"/>
          </w:tcPr>
          <w:p w14:paraId="41F68C78" w14:textId="77777777" w:rsidR="00316BC0" w:rsidRPr="0011231F" w:rsidRDefault="005A7127" w:rsidP="00051E6F">
            <w:pPr>
              <w:spacing w:before="120" w:after="120"/>
              <w:jc w:val="center"/>
              <w:rPr>
                <w:rFonts w:ascii="Arial" w:eastAsia="Malgun Gothic" w:hAnsi="Arial" w:cs="Arial"/>
                <w:sz w:val="20"/>
                <w:szCs w:val="20"/>
              </w:rPr>
            </w:pPr>
            <w:r w:rsidRPr="0011231F">
              <w:rPr>
                <w:rFonts w:ascii="Arial" w:hAnsi="Arial" w:cs="Arial"/>
                <w:sz w:val="20"/>
              </w:rPr>
              <w:t>Ouganda</w:t>
            </w:r>
          </w:p>
        </w:tc>
        <w:tc>
          <w:tcPr>
            <w:tcW w:w="1977" w:type="pct"/>
            <w:tcBorders>
              <w:top w:val="single" w:sz="4" w:space="0" w:color="auto"/>
              <w:bottom w:val="single" w:sz="4" w:space="0" w:color="auto"/>
            </w:tcBorders>
            <w:shd w:val="clear" w:color="auto" w:fill="auto"/>
          </w:tcPr>
          <w:p w14:paraId="2A77A97E" w14:textId="594D7862" w:rsidR="00316BC0" w:rsidRPr="0011231F" w:rsidRDefault="005A7127" w:rsidP="00BA1B1C">
            <w:pPr>
              <w:spacing w:before="120" w:after="120"/>
              <w:rPr>
                <w:rFonts w:ascii="Arial" w:hAnsi="Arial" w:cs="Arial"/>
                <w:sz w:val="20"/>
                <w:szCs w:val="20"/>
              </w:rPr>
            </w:pPr>
            <w:r w:rsidRPr="0011231F">
              <w:rPr>
                <w:rFonts w:ascii="Arial" w:hAnsi="Arial" w:cs="Arial"/>
                <w:sz w:val="20"/>
              </w:rPr>
              <w:t>La promotion de l</w:t>
            </w:r>
            <w:r w:rsidR="00655739" w:rsidRPr="0011231F">
              <w:rPr>
                <w:rFonts w:ascii="Arial" w:hAnsi="Arial" w:cs="Arial"/>
                <w:sz w:val="20"/>
              </w:rPr>
              <w:t>’</w:t>
            </w:r>
            <w:r w:rsidRPr="0011231F">
              <w:rPr>
                <w:rFonts w:ascii="Arial" w:hAnsi="Arial" w:cs="Arial"/>
                <w:sz w:val="20"/>
              </w:rPr>
              <w:t>éducation au patrimoine culturel immatériel dans les établissements d</w:t>
            </w:r>
            <w:r w:rsidR="00655739" w:rsidRPr="0011231F">
              <w:rPr>
                <w:rFonts w:ascii="Arial" w:hAnsi="Arial" w:cs="Arial"/>
                <w:sz w:val="20"/>
              </w:rPr>
              <w:t>’</w:t>
            </w:r>
            <w:r w:rsidRPr="0011231F">
              <w:rPr>
                <w:rFonts w:ascii="Arial" w:hAnsi="Arial" w:cs="Arial"/>
                <w:sz w:val="20"/>
              </w:rPr>
              <w:t>enseignement supérieur en Ouganda</w:t>
            </w:r>
          </w:p>
        </w:tc>
        <w:tc>
          <w:tcPr>
            <w:tcW w:w="691" w:type="pct"/>
            <w:tcBorders>
              <w:top w:val="single" w:sz="4" w:space="0" w:color="auto"/>
              <w:bottom w:val="single" w:sz="4" w:space="0" w:color="auto"/>
            </w:tcBorders>
          </w:tcPr>
          <w:p w14:paraId="4BAE0EB4" w14:textId="77777777" w:rsidR="00316BC0" w:rsidRPr="0011231F" w:rsidRDefault="005A7127" w:rsidP="005A7127">
            <w:pPr>
              <w:spacing w:before="120" w:after="120"/>
              <w:jc w:val="center"/>
              <w:rPr>
                <w:rFonts w:ascii="Arial" w:eastAsia="Malgun Gothic" w:hAnsi="Arial" w:cs="Arial"/>
                <w:sz w:val="20"/>
                <w:szCs w:val="20"/>
              </w:rPr>
            </w:pPr>
            <w:r w:rsidRPr="0011231F">
              <w:rPr>
                <w:rFonts w:ascii="Arial" w:hAnsi="Arial" w:cs="Arial"/>
                <w:sz w:val="20"/>
              </w:rPr>
              <w:t>97 582 dollars des États-Unis</w:t>
            </w:r>
          </w:p>
        </w:tc>
        <w:tc>
          <w:tcPr>
            <w:tcW w:w="466" w:type="pct"/>
            <w:tcBorders>
              <w:top w:val="single" w:sz="4" w:space="0" w:color="auto"/>
              <w:bottom w:val="single" w:sz="4" w:space="0" w:color="auto"/>
            </w:tcBorders>
            <w:shd w:val="clear" w:color="auto" w:fill="auto"/>
          </w:tcPr>
          <w:p w14:paraId="6F76F79D" w14:textId="77777777" w:rsidR="00316BC0" w:rsidRPr="0011231F" w:rsidRDefault="00F2397C" w:rsidP="005A7127">
            <w:pPr>
              <w:spacing w:before="120" w:after="120"/>
              <w:jc w:val="center"/>
              <w:rPr>
                <w:rFonts w:ascii="Arial" w:eastAsia="Malgun Gothic" w:hAnsi="Arial" w:cs="Arial"/>
                <w:bCs/>
                <w:sz w:val="20"/>
                <w:szCs w:val="20"/>
              </w:rPr>
            </w:pPr>
            <w:r w:rsidRPr="0011231F">
              <w:rPr>
                <w:rFonts w:ascii="Arial" w:hAnsi="Arial" w:cs="Arial"/>
                <w:sz w:val="20"/>
              </w:rPr>
              <w:t>01310</w:t>
            </w:r>
          </w:p>
        </w:tc>
      </w:tr>
    </w:tbl>
    <w:p w14:paraId="0336A65C" w14:textId="50EF2D6A" w:rsidR="0057439C" w:rsidRPr="0011231F" w:rsidRDefault="00BC3332" w:rsidP="005D1DA8">
      <w:pPr>
        <w:pStyle w:val="COMPara"/>
        <w:spacing w:before="120"/>
        <w:jc w:val="both"/>
        <w:rPr>
          <w:rStyle w:val="hps"/>
          <w:lang w:val="fr-FR"/>
        </w:rPr>
      </w:pPr>
      <w:r w:rsidRPr="0011231F">
        <w:rPr>
          <w:lang w:val="fr-FR"/>
        </w:rPr>
        <w:t xml:space="preserve">Le Secrétariat a vérifié si les demandes étaient complètes, conformément au paragraphe 48 des Directives opérationnelles. </w:t>
      </w:r>
      <w:r w:rsidR="005E3172" w:rsidRPr="0011231F">
        <w:rPr>
          <w:lang w:val="fr-FR"/>
        </w:rPr>
        <w:t>Cependant, a</w:t>
      </w:r>
      <w:r w:rsidRPr="0011231F">
        <w:rPr>
          <w:lang w:val="fr-FR"/>
        </w:rPr>
        <w:t>u regard de l</w:t>
      </w:r>
      <w:r w:rsidR="00655739" w:rsidRPr="0011231F">
        <w:rPr>
          <w:lang w:val="fr-FR"/>
        </w:rPr>
        <w:t>’</w:t>
      </w:r>
      <w:r w:rsidRPr="0011231F">
        <w:rPr>
          <w:lang w:val="fr-FR"/>
        </w:rPr>
        <w:t>importance de l</w:t>
      </w:r>
      <w:r w:rsidR="00655739" w:rsidRPr="0011231F">
        <w:rPr>
          <w:lang w:val="fr-FR"/>
        </w:rPr>
        <w:t>’</w:t>
      </w:r>
      <w:r w:rsidRPr="0011231F">
        <w:rPr>
          <w:lang w:val="fr-FR"/>
        </w:rPr>
        <w:t xml:space="preserve">assistance internationale </w:t>
      </w:r>
      <w:r w:rsidR="00722E64" w:rsidRPr="0011231F">
        <w:rPr>
          <w:lang w:val="fr-FR"/>
        </w:rPr>
        <w:t>pour atteindre l</w:t>
      </w:r>
      <w:r w:rsidR="00655739" w:rsidRPr="0011231F">
        <w:rPr>
          <w:lang w:val="fr-FR"/>
        </w:rPr>
        <w:t>’</w:t>
      </w:r>
      <w:r w:rsidRPr="0011231F">
        <w:rPr>
          <w:lang w:val="fr-FR"/>
        </w:rPr>
        <w:t xml:space="preserve">objectif de la Convention en matière de coopération internationale, le Secrétariat a </w:t>
      </w:r>
      <w:r w:rsidR="005E3172" w:rsidRPr="0011231F">
        <w:rPr>
          <w:lang w:val="fr-FR"/>
        </w:rPr>
        <w:t xml:space="preserve">apporté son soutien </w:t>
      </w:r>
      <w:r w:rsidRPr="0011231F">
        <w:rPr>
          <w:lang w:val="fr-FR"/>
        </w:rPr>
        <w:t>à l</w:t>
      </w:r>
      <w:r w:rsidR="00655739" w:rsidRPr="0011231F">
        <w:rPr>
          <w:lang w:val="fr-FR"/>
        </w:rPr>
        <w:t>’</w:t>
      </w:r>
      <w:r w:rsidRPr="0011231F">
        <w:rPr>
          <w:lang w:val="fr-FR"/>
        </w:rPr>
        <w:t>un des deux États demandeurs</w:t>
      </w:r>
      <w:r w:rsidR="005E3172" w:rsidRPr="0011231F">
        <w:rPr>
          <w:lang w:val="fr-FR"/>
        </w:rPr>
        <w:t xml:space="preserve"> et l</w:t>
      </w:r>
      <w:r w:rsidR="00655739" w:rsidRPr="0011231F">
        <w:rPr>
          <w:lang w:val="fr-FR"/>
        </w:rPr>
        <w:t>’</w:t>
      </w:r>
      <w:r w:rsidR="005E3172" w:rsidRPr="0011231F">
        <w:rPr>
          <w:lang w:val="fr-FR"/>
        </w:rPr>
        <w:t>a aidé à améliorer sa demande</w:t>
      </w:r>
      <w:r w:rsidRPr="0011231F">
        <w:rPr>
          <w:lang w:val="fr-FR"/>
        </w:rPr>
        <w:t xml:space="preserve"> </w:t>
      </w:r>
      <w:r w:rsidR="005E3172" w:rsidRPr="0011231F">
        <w:rPr>
          <w:lang w:val="fr-FR"/>
        </w:rPr>
        <w:t xml:space="preserve">en lui adressant </w:t>
      </w:r>
      <w:r w:rsidRPr="0011231F">
        <w:rPr>
          <w:lang w:val="fr-FR"/>
        </w:rPr>
        <w:t>une lettre exhaustive et détaillée indiquant toute information manquante ou insuffisante</w:t>
      </w:r>
      <w:r w:rsidRPr="0011231F">
        <w:rPr>
          <w:rStyle w:val="hps"/>
          <w:lang w:val="fr-FR"/>
        </w:rPr>
        <w:t>. L</w:t>
      </w:r>
      <w:r w:rsidR="00655739" w:rsidRPr="0011231F">
        <w:rPr>
          <w:rStyle w:val="hps"/>
          <w:lang w:val="fr-FR"/>
        </w:rPr>
        <w:t>’</w:t>
      </w:r>
      <w:r w:rsidRPr="0011231F">
        <w:rPr>
          <w:rStyle w:val="hps"/>
          <w:lang w:val="fr-FR"/>
        </w:rPr>
        <w:t>autre demande a été jugée complète dès le départ.</w:t>
      </w:r>
    </w:p>
    <w:p w14:paraId="6298C86C" w14:textId="611E03DB" w:rsidR="00BC3332" w:rsidRPr="0011231F" w:rsidRDefault="000B12FB" w:rsidP="007252AF">
      <w:pPr>
        <w:pStyle w:val="COMPara"/>
        <w:jc w:val="both"/>
        <w:rPr>
          <w:lang w:val="fr-FR"/>
        </w:rPr>
      </w:pPr>
      <w:r w:rsidRPr="0011231F">
        <w:rPr>
          <w:lang w:val="fr-FR"/>
        </w:rPr>
        <w:t>Les demandes concernées sont disponibles en ligne, en anglais et en français, et le Bureau peut les consulter</w:t>
      </w:r>
      <w:r w:rsidR="00DE4020" w:rsidRPr="0011231F">
        <w:rPr>
          <w:lang w:val="fr-FR"/>
        </w:rPr>
        <w:t>, ainsi que les versions antérieures et la lettre du Secrétariat demandant des informations supplémentaires,</w:t>
      </w:r>
      <w:r w:rsidRPr="0011231F">
        <w:rPr>
          <w:lang w:val="fr-FR"/>
        </w:rPr>
        <w:t xml:space="preserve"> </w:t>
      </w:r>
      <w:r w:rsidR="005E3172" w:rsidRPr="0011231F">
        <w:rPr>
          <w:lang w:val="fr-FR"/>
        </w:rPr>
        <w:t>à l</w:t>
      </w:r>
      <w:r w:rsidR="00655739" w:rsidRPr="0011231F">
        <w:rPr>
          <w:lang w:val="fr-FR"/>
        </w:rPr>
        <w:t>’</w:t>
      </w:r>
      <w:r w:rsidR="007F21CC" w:rsidRPr="0011231F">
        <w:rPr>
          <w:lang w:val="fr-FR"/>
        </w:rPr>
        <w:t>adresse</w:t>
      </w:r>
      <w:r w:rsidR="005E3172" w:rsidRPr="0011231F">
        <w:rPr>
          <w:lang w:val="fr-FR"/>
        </w:rPr>
        <w:t xml:space="preserve"> </w:t>
      </w:r>
      <w:hyperlink r:id="rId9">
        <w:r w:rsidRPr="00340812">
          <w:rPr>
            <w:rStyle w:val="Hyperlink"/>
            <w:snapToGrid/>
            <w:lang w:val="fr-FR"/>
          </w:rPr>
          <w:t>http://www.unesco.org/culture/ich/fr/12.com-bureau</w:t>
        </w:r>
      </w:hyperlink>
      <w:r w:rsidRPr="0011231F">
        <w:rPr>
          <w:lang w:val="fr-FR"/>
        </w:rPr>
        <w:t xml:space="preserve">. Le tableau ci-dessous </w:t>
      </w:r>
      <w:r w:rsidR="00DE4020" w:rsidRPr="0011231F">
        <w:rPr>
          <w:lang w:val="fr-FR"/>
        </w:rPr>
        <w:t xml:space="preserve">résume </w:t>
      </w:r>
      <w:r w:rsidR="00722E64" w:rsidRPr="0011231F">
        <w:rPr>
          <w:lang w:val="fr-FR"/>
        </w:rPr>
        <w:t>l</w:t>
      </w:r>
      <w:r w:rsidR="00655739" w:rsidRPr="0011231F">
        <w:rPr>
          <w:lang w:val="fr-FR"/>
        </w:rPr>
        <w:t>’</w:t>
      </w:r>
      <w:r w:rsidR="00722E64" w:rsidRPr="0011231F">
        <w:rPr>
          <w:lang w:val="fr-FR"/>
        </w:rPr>
        <w:t xml:space="preserve">historique </w:t>
      </w:r>
      <w:r w:rsidRPr="0011231F">
        <w:rPr>
          <w:lang w:val="fr-FR"/>
        </w:rPr>
        <w:t xml:space="preserve">des révisions des demandes lors de leur élaboration en vue de leur </w:t>
      </w:r>
      <w:r w:rsidR="00722E64" w:rsidRPr="0011231F">
        <w:rPr>
          <w:lang w:val="fr-FR"/>
        </w:rPr>
        <w:t>soumission à l</w:t>
      </w:r>
      <w:r w:rsidR="00655739" w:rsidRPr="0011231F">
        <w:rPr>
          <w:lang w:val="fr-FR"/>
        </w:rPr>
        <w:t>’</w:t>
      </w:r>
      <w:r w:rsidRPr="0011231F">
        <w:rPr>
          <w:lang w:val="fr-FR"/>
        </w:rPr>
        <w:t xml:space="preserve">examen </w:t>
      </w:r>
      <w:r w:rsidR="00722E64" w:rsidRPr="0011231F">
        <w:rPr>
          <w:lang w:val="fr-FR"/>
        </w:rPr>
        <w:t>du</w:t>
      </w:r>
      <w:r w:rsidRPr="0011231F">
        <w:rPr>
          <w:lang w:val="fr-FR"/>
        </w:rPr>
        <w:t xml:space="preserve"> Bureau.</w:t>
      </w:r>
    </w:p>
    <w:tbl>
      <w:tblPr>
        <w:tblW w:w="4650" w:type="pct"/>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7"/>
        <w:gridCol w:w="6737"/>
      </w:tblGrid>
      <w:tr w:rsidR="00BC3332" w:rsidRPr="0011231F" w14:paraId="3BDB03B3" w14:textId="77777777" w:rsidTr="00616783">
        <w:trPr>
          <w:cantSplit/>
          <w:tblHeader/>
        </w:trPr>
        <w:tc>
          <w:tcPr>
            <w:tcW w:w="2371" w:type="dxa"/>
            <w:shd w:val="clear" w:color="auto" w:fill="D9D9D9"/>
          </w:tcPr>
          <w:p w14:paraId="1A4DCF80" w14:textId="6A0D1B81" w:rsidR="00BC3332" w:rsidRPr="0011231F" w:rsidRDefault="00687395" w:rsidP="007F21CC">
            <w:pPr>
              <w:pStyle w:val="DocMain"/>
              <w:keepNext/>
              <w:tabs>
                <w:tab w:val="left" w:pos="567"/>
              </w:tabs>
              <w:spacing w:before="120" w:after="120"/>
              <w:ind w:left="0" w:firstLine="0"/>
              <w:jc w:val="left"/>
              <w:rPr>
                <w:b/>
                <w:bCs/>
                <w:sz w:val="20"/>
                <w:szCs w:val="20"/>
              </w:rPr>
            </w:pPr>
            <w:r w:rsidRPr="0011231F">
              <w:rPr>
                <w:b/>
                <w:sz w:val="20"/>
                <w:szCs w:val="20"/>
              </w:rPr>
              <w:t xml:space="preserve">État demandeur et </w:t>
            </w:r>
            <w:r w:rsidR="000163FA" w:rsidRPr="0011231F">
              <w:rPr>
                <w:b/>
                <w:sz w:val="20"/>
                <w:szCs w:val="20"/>
              </w:rPr>
              <w:t>n°</w:t>
            </w:r>
            <w:r w:rsidR="007F21CC" w:rsidRPr="0011231F">
              <w:rPr>
                <w:b/>
                <w:sz w:val="20"/>
                <w:szCs w:val="20"/>
              </w:rPr>
              <w:t> </w:t>
            </w:r>
            <w:r w:rsidRPr="0011231F">
              <w:rPr>
                <w:b/>
                <w:sz w:val="20"/>
                <w:szCs w:val="20"/>
              </w:rPr>
              <w:t>de dossier</w:t>
            </w:r>
          </w:p>
        </w:tc>
        <w:tc>
          <w:tcPr>
            <w:tcW w:w="6582" w:type="dxa"/>
            <w:shd w:val="clear" w:color="auto" w:fill="D9D9D9"/>
          </w:tcPr>
          <w:p w14:paraId="361E1A12" w14:textId="13E525A4" w:rsidR="00BC3332" w:rsidRPr="0011231F" w:rsidRDefault="00BC3332" w:rsidP="000163FA">
            <w:pPr>
              <w:pStyle w:val="DocMain"/>
              <w:keepNext/>
              <w:tabs>
                <w:tab w:val="left" w:pos="567"/>
              </w:tabs>
              <w:spacing w:before="120" w:after="120"/>
              <w:ind w:left="0" w:firstLine="0"/>
              <w:rPr>
                <w:b/>
                <w:bCs/>
                <w:sz w:val="20"/>
                <w:szCs w:val="20"/>
              </w:rPr>
            </w:pPr>
            <w:r w:rsidRPr="0011231F">
              <w:rPr>
                <w:b/>
                <w:sz w:val="20"/>
                <w:szCs w:val="20"/>
              </w:rPr>
              <w:t>Historique de la demande soumise à l</w:t>
            </w:r>
            <w:r w:rsidR="00655739" w:rsidRPr="0011231F">
              <w:rPr>
                <w:b/>
                <w:sz w:val="20"/>
                <w:szCs w:val="20"/>
              </w:rPr>
              <w:t>’</w:t>
            </w:r>
            <w:r w:rsidRPr="0011231F">
              <w:rPr>
                <w:b/>
                <w:sz w:val="20"/>
                <w:szCs w:val="20"/>
              </w:rPr>
              <w:t>examen du Bureau</w:t>
            </w:r>
          </w:p>
        </w:tc>
      </w:tr>
      <w:tr w:rsidR="00BC3332" w:rsidRPr="0011231F" w14:paraId="384D39E4" w14:textId="77777777" w:rsidTr="00616783">
        <w:trPr>
          <w:cantSplit/>
        </w:trPr>
        <w:tc>
          <w:tcPr>
            <w:tcW w:w="2371" w:type="dxa"/>
            <w:shd w:val="clear" w:color="auto" w:fill="auto"/>
          </w:tcPr>
          <w:p w14:paraId="5C29B7BA" w14:textId="77777777" w:rsidR="00BC3332" w:rsidRPr="0011231F" w:rsidRDefault="000751F9" w:rsidP="00490EB6">
            <w:pPr>
              <w:pStyle w:val="DocMain"/>
              <w:keepNext/>
              <w:tabs>
                <w:tab w:val="left" w:pos="567"/>
              </w:tabs>
              <w:spacing w:before="120" w:after="120"/>
              <w:ind w:left="0" w:firstLine="0"/>
              <w:jc w:val="left"/>
              <w:rPr>
                <w:rFonts w:eastAsia="Malgun Gothic"/>
                <w:sz w:val="20"/>
                <w:szCs w:val="20"/>
              </w:rPr>
            </w:pPr>
            <w:r w:rsidRPr="0011231F">
              <w:rPr>
                <w:sz w:val="20"/>
                <w:szCs w:val="20"/>
              </w:rPr>
              <w:t>Colombie</w:t>
            </w:r>
            <w:r w:rsidRPr="0011231F">
              <w:rPr>
                <w:sz w:val="20"/>
                <w:szCs w:val="20"/>
              </w:rPr>
              <w:br/>
              <w:t>01224</w:t>
            </w:r>
          </w:p>
        </w:tc>
        <w:tc>
          <w:tcPr>
            <w:tcW w:w="6582" w:type="dxa"/>
            <w:shd w:val="clear" w:color="auto" w:fill="auto"/>
          </w:tcPr>
          <w:p w14:paraId="477A4245" w14:textId="58E1CF21" w:rsidR="00BC3332" w:rsidRPr="0011231F" w:rsidRDefault="007B7E7F" w:rsidP="007721B3">
            <w:pPr>
              <w:pStyle w:val="DocMain"/>
              <w:keepNext/>
              <w:tabs>
                <w:tab w:val="left" w:pos="567"/>
              </w:tabs>
              <w:spacing w:before="120" w:after="120"/>
              <w:ind w:left="0" w:firstLine="0"/>
              <w:rPr>
                <w:sz w:val="20"/>
                <w:szCs w:val="20"/>
              </w:rPr>
            </w:pPr>
            <w:r w:rsidRPr="0011231F">
              <w:rPr>
                <w:sz w:val="20"/>
                <w:szCs w:val="20"/>
              </w:rPr>
              <w:t>Seconde version soumise par l</w:t>
            </w:r>
            <w:r w:rsidR="00655739" w:rsidRPr="0011231F">
              <w:rPr>
                <w:sz w:val="20"/>
                <w:szCs w:val="20"/>
              </w:rPr>
              <w:t>’</w:t>
            </w:r>
            <w:r w:rsidRPr="0011231F">
              <w:rPr>
                <w:sz w:val="20"/>
                <w:szCs w:val="20"/>
              </w:rPr>
              <w:t>État, en réponse à la lettre du Secrétariat demandant des informations supplémentaires</w:t>
            </w:r>
          </w:p>
        </w:tc>
      </w:tr>
      <w:tr w:rsidR="00BC3332" w:rsidRPr="0011231F" w14:paraId="0A0AFAB0" w14:textId="77777777" w:rsidTr="00616783">
        <w:trPr>
          <w:cantSplit/>
        </w:trPr>
        <w:tc>
          <w:tcPr>
            <w:tcW w:w="2371" w:type="dxa"/>
            <w:shd w:val="clear" w:color="auto" w:fill="auto"/>
          </w:tcPr>
          <w:p w14:paraId="05B2BE18" w14:textId="77777777" w:rsidR="00BC3332" w:rsidRPr="0011231F" w:rsidRDefault="000751F9" w:rsidP="000751F9">
            <w:pPr>
              <w:pStyle w:val="DocMain"/>
              <w:keepNext/>
              <w:tabs>
                <w:tab w:val="left" w:pos="567"/>
              </w:tabs>
              <w:spacing w:before="120" w:after="120"/>
              <w:ind w:left="0" w:firstLine="0"/>
              <w:jc w:val="left"/>
              <w:rPr>
                <w:rFonts w:eastAsia="Malgun Gothic"/>
                <w:sz w:val="20"/>
                <w:szCs w:val="20"/>
              </w:rPr>
            </w:pPr>
            <w:r w:rsidRPr="0011231F">
              <w:rPr>
                <w:sz w:val="20"/>
                <w:szCs w:val="20"/>
              </w:rPr>
              <w:t>Ouganda</w:t>
            </w:r>
            <w:r w:rsidRPr="0011231F">
              <w:rPr>
                <w:sz w:val="20"/>
                <w:szCs w:val="20"/>
              </w:rPr>
              <w:br/>
              <w:t>01310</w:t>
            </w:r>
          </w:p>
        </w:tc>
        <w:tc>
          <w:tcPr>
            <w:tcW w:w="6582" w:type="dxa"/>
            <w:shd w:val="clear" w:color="auto" w:fill="auto"/>
          </w:tcPr>
          <w:p w14:paraId="35333F2A" w14:textId="69D41AEC" w:rsidR="00BC3332" w:rsidRPr="0011231F" w:rsidRDefault="007B7E7F" w:rsidP="007B7E7F">
            <w:pPr>
              <w:pStyle w:val="DocMain"/>
              <w:keepNext/>
              <w:tabs>
                <w:tab w:val="left" w:pos="567"/>
              </w:tabs>
              <w:spacing w:before="120" w:after="120"/>
              <w:ind w:left="0" w:firstLine="0"/>
              <w:rPr>
                <w:sz w:val="20"/>
                <w:szCs w:val="20"/>
              </w:rPr>
            </w:pPr>
            <w:r w:rsidRPr="0011231F">
              <w:rPr>
                <w:sz w:val="20"/>
                <w:szCs w:val="20"/>
              </w:rPr>
              <w:t>Première version soumise par l</w:t>
            </w:r>
            <w:r w:rsidR="00655739" w:rsidRPr="0011231F">
              <w:rPr>
                <w:sz w:val="20"/>
                <w:szCs w:val="20"/>
              </w:rPr>
              <w:t>’</w:t>
            </w:r>
            <w:r w:rsidRPr="0011231F">
              <w:rPr>
                <w:sz w:val="20"/>
                <w:szCs w:val="20"/>
              </w:rPr>
              <w:t>État</w:t>
            </w:r>
          </w:p>
        </w:tc>
      </w:tr>
    </w:tbl>
    <w:p w14:paraId="623FEFE7" w14:textId="601CA4DE" w:rsidR="0000304D" w:rsidRPr="0011231F" w:rsidRDefault="0000304D" w:rsidP="0000304D">
      <w:pPr>
        <w:pStyle w:val="DocMain"/>
        <w:numPr>
          <w:ilvl w:val="0"/>
          <w:numId w:val="9"/>
        </w:numPr>
        <w:tabs>
          <w:tab w:val="left" w:pos="567"/>
        </w:tabs>
        <w:spacing w:after="120"/>
        <w:ind w:left="567" w:hanging="567"/>
        <w:rPr>
          <w:rStyle w:val="hps"/>
        </w:rPr>
      </w:pPr>
      <w:r w:rsidRPr="0011231F">
        <w:rPr>
          <w:rStyle w:val="hps"/>
        </w:rPr>
        <w:t xml:space="preserve">Conformément au paragraphe 48 des Directives opérationnelles, les États </w:t>
      </w:r>
      <w:r w:rsidR="00DE4020" w:rsidRPr="0011231F">
        <w:rPr>
          <w:rStyle w:val="hps"/>
        </w:rPr>
        <w:t xml:space="preserve">parties </w:t>
      </w:r>
      <w:r w:rsidRPr="0011231F">
        <w:rPr>
          <w:rStyle w:val="hps"/>
        </w:rPr>
        <w:t>ont été informés de la date possible d</w:t>
      </w:r>
      <w:r w:rsidR="00655739" w:rsidRPr="0011231F">
        <w:rPr>
          <w:rStyle w:val="hps"/>
        </w:rPr>
        <w:t>’</w:t>
      </w:r>
      <w:r w:rsidRPr="0011231F">
        <w:rPr>
          <w:rStyle w:val="hps"/>
        </w:rPr>
        <w:t xml:space="preserve">examen de leur demande. Comme prévu également par les </w:t>
      </w:r>
      <w:r w:rsidRPr="0011231F">
        <w:rPr>
          <w:rStyle w:val="hps"/>
        </w:rPr>
        <w:lastRenderedPageBreak/>
        <w:t>Directives opérationnelles, le Secrétariat communiquera aux États demandeurs l</w:t>
      </w:r>
      <w:r w:rsidR="00DE4020" w:rsidRPr="0011231F">
        <w:rPr>
          <w:rStyle w:val="hps"/>
        </w:rPr>
        <w:t>es</w:t>
      </w:r>
      <w:r w:rsidRPr="0011231F">
        <w:rPr>
          <w:rStyle w:val="hps"/>
        </w:rPr>
        <w:t xml:space="preserve"> décision</w:t>
      </w:r>
      <w:r w:rsidR="00DE4020" w:rsidRPr="0011231F">
        <w:rPr>
          <w:rStyle w:val="hps"/>
        </w:rPr>
        <w:t>s</w:t>
      </w:r>
      <w:r w:rsidRPr="0011231F">
        <w:rPr>
          <w:rStyle w:val="hps"/>
        </w:rPr>
        <w:t xml:space="preserve"> du Bureau relative</w:t>
      </w:r>
      <w:r w:rsidR="00DE4020" w:rsidRPr="0011231F">
        <w:rPr>
          <w:rStyle w:val="hps"/>
        </w:rPr>
        <w:t>s</w:t>
      </w:r>
      <w:r w:rsidRPr="0011231F">
        <w:rPr>
          <w:rStyle w:val="hps"/>
        </w:rPr>
        <w:t xml:space="preserve"> à l</w:t>
      </w:r>
      <w:r w:rsidR="00655739" w:rsidRPr="0011231F">
        <w:rPr>
          <w:rStyle w:val="hps"/>
        </w:rPr>
        <w:t>’</w:t>
      </w:r>
      <w:r w:rsidRPr="0011231F">
        <w:rPr>
          <w:rStyle w:val="hps"/>
        </w:rPr>
        <w:t>octroi de l</w:t>
      </w:r>
      <w:r w:rsidR="00655739" w:rsidRPr="0011231F">
        <w:rPr>
          <w:rStyle w:val="hps"/>
        </w:rPr>
        <w:t>’</w:t>
      </w:r>
      <w:r w:rsidRPr="0011231F">
        <w:rPr>
          <w:rStyle w:val="hps"/>
        </w:rPr>
        <w:t>assistance dans les deux semaines suivant ce</w:t>
      </w:r>
      <w:r w:rsidR="00DE4020" w:rsidRPr="0011231F">
        <w:rPr>
          <w:rStyle w:val="hps"/>
        </w:rPr>
        <w:t>s</w:t>
      </w:r>
      <w:r w:rsidRPr="0011231F">
        <w:rPr>
          <w:rStyle w:val="hps"/>
        </w:rPr>
        <w:t xml:space="preserve"> décision</w:t>
      </w:r>
      <w:r w:rsidR="007F21CC" w:rsidRPr="0011231F">
        <w:rPr>
          <w:rStyle w:val="hps"/>
        </w:rPr>
        <w:t>s</w:t>
      </w:r>
      <w:r w:rsidRPr="0011231F">
        <w:rPr>
          <w:rStyle w:val="hps"/>
        </w:rPr>
        <w:t>.</w:t>
      </w:r>
    </w:p>
    <w:p w14:paraId="49E35313" w14:textId="2ACD414C" w:rsidR="00BC3332" w:rsidRPr="0011231F" w:rsidRDefault="00722E64" w:rsidP="0000304D">
      <w:pPr>
        <w:pStyle w:val="DocMain"/>
        <w:numPr>
          <w:ilvl w:val="0"/>
          <w:numId w:val="9"/>
        </w:numPr>
        <w:tabs>
          <w:tab w:val="left" w:pos="567"/>
        </w:tabs>
        <w:spacing w:before="120" w:after="120"/>
        <w:ind w:left="567" w:hanging="567"/>
        <w:rPr>
          <w:rStyle w:val="hps"/>
        </w:rPr>
      </w:pPr>
      <w:r w:rsidRPr="0011231F">
        <w:rPr>
          <w:rStyle w:val="hps"/>
        </w:rPr>
        <w:t>Comme le Bureau l</w:t>
      </w:r>
      <w:r w:rsidR="00655739" w:rsidRPr="0011231F">
        <w:rPr>
          <w:rStyle w:val="hps"/>
        </w:rPr>
        <w:t>’</w:t>
      </w:r>
      <w:r w:rsidRPr="0011231F">
        <w:rPr>
          <w:rStyle w:val="hps"/>
        </w:rPr>
        <w:t>a précédemment demandé</w:t>
      </w:r>
      <w:r w:rsidR="00DE4020" w:rsidRPr="0011231F">
        <w:rPr>
          <w:rStyle w:val="hps"/>
        </w:rPr>
        <w:t xml:space="preserve"> pour toute demande d</w:t>
      </w:r>
      <w:r w:rsidR="00655739" w:rsidRPr="0011231F">
        <w:rPr>
          <w:rStyle w:val="hps"/>
        </w:rPr>
        <w:t>’</w:t>
      </w:r>
      <w:r w:rsidR="00DE4020" w:rsidRPr="0011231F">
        <w:rPr>
          <w:rStyle w:val="hps"/>
        </w:rPr>
        <w:t>assistance internationale jusqu</w:t>
      </w:r>
      <w:r w:rsidR="00655739" w:rsidRPr="0011231F">
        <w:rPr>
          <w:rStyle w:val="hps"/>
        </w:rPr>
        <w:t>’</w:t>
      </w:r>
      <w:r w:rsidR="00DE4020" w:rsidRPr="0011231F">
        <w:rPr>
          <w:rStyle w:val="hps"/>
        </w:rPr>
        <w:t>à 100 000 dollars des États-Unis</w:t>
      </w:r>
      <w:r w:rsidRPr="0011231F">
        <w:rPr>
          <w:rStyle w:val="hps"/>
        </w:rPr>
        <w:t>,</w:t>
      </w:r>
      <w:r w:rsidR="00BC3332" w:rsidRPr="0011231F">
        <w:rPr>
          <w:rStyle w:val="hps"/>
        </w:rPr>
        <w:t xml:space="preserve"> </w:t>
      </w:r>
      <w:r w:rsidR="00BC3332" w:rsidRPr="0011231F">
        <w:t xml:space="preserve">le Secrétariat </w:t>
      </w:r>
      <w:r w:rsidRPr="0011231F">
        <w:t xml:space="preserve">lui </w:t>
      </w:r>
      <w:r w:rsidR="00BC3332" w:rsidRPr="0011231F">
        <w:t xml:space="preserve">transmet </w:t>
      </w:r>
      <w:r w:rsidR="00DE4020" w:rsidRPr="0011231F">
        <w:t xml:space="preserve">chaque </w:t>
      </w:r>
      <w:r w:rsidR="00BC3332" w:rsidRPr="0011231F">
        <w:t>demande</w:t>
      </w:r>
      <w:r w:rsidR="00DE4020" w:rsidRPr="0011231F">
        <w:t>,</w:t>
      </w:r>
      <w:r w:rsidR="00BC3332" w:rsidRPr="0011231F">
        <w:t xml:space="preserve"> </w:t>
      </w:r>
      <w:r w:rsidR="00DE4020" w:rsidRPr="0011231F">
        <w:t>accompagnée d</w:t>
      </w:r>
      <w:r w:rsidR="00655739" w:rsidRPr="0011231F">
        <w:t>’</w:t>
      </w:r>
      <w:r w:rsidR="00BC3332" w:rsidRPr="0011231F">
        <w:t>un projet de décision</w:t>
      </w:r>
      <w:r w:rsidR="001E7239" w:rsidRPr="0011231F">
        <w:t xml:space="preserve"> intégrant</w:t>
      </w:r>
      <w:r w:rsidR="00BC3332" w:rsidRPr="0011231F">
        <w:t xml:space="preserve"> </w:t>
      </w:r>
      <w:r w:rsidR="001E7239" w:rsidRPr="0011231F">
        <w:t>l</w:t>
      </w:r>
      <w:r w:rsidR="00655739" w:rsidRPr="0011231F">
        <w:t>’</w:t>
      </w:r>
      <w:r w:rsidR="001E7239" w:rsidRPr="0011231F">
        <w:t xml:space="preserve">analyse </w:t>
      </w:r>
      <w:r w:rsidR="00BC3332" w:rsidRPr="0011231F">
        <w:t xml:space="preserve">du Secrétariat </w:t>
      </w:r>
      <w:r w:rsidR="001E7239" w:rsidRPr="0011231F">
        <w:t>quant aux</w:t>
      </w:r>
      <w:r w:rsidR="00BC3332" w:rsidRPr="0011231F">
        <w:t xml:space="preserve"> critères d</w:t>
      </w:r>
      <w:r w:rsidR="00655739" w:rsidRPr="0011231F">
        <w:t>’</w:t>
      </w:r>
      <w:r w:rsidR="00BC3332" w:rsidRPr="0011231F">
        <w:t>admissibilité et de sélection énoncés au chapitre I des Directives opérationnelles.</w:t>
      </w:r>
    </w:p>
    <w:p w14:paraId="30F6D7CB" w14:textId="77777777" w:rsidR="0000304D" w:rsidRPr="0011231F" w:rsidRDefault="0000304D" w:rsidP="0000304D">
      <w:pPr>
        <w:pStyle w:val="NoSpacing1"/>
        <w:keepNext/>
        <w:numPr>
          <w:ilvl w:val="0"/>
          <w:numId w:val="14"/>
        </w:numPr>
        <w:tabs>
          <w:tab w:val="left" w:pos="567"/>
        </w:tabs>
        <w:spacing w:before="360" w:after="240"/>
        <w:ind w:left="567" w:hanging="567"/>
        <w:jc w:val="both"/>
        <w:rPr>
          <w:rFonts w:ascii="Arial" w:hAnsi="Arial" w:cs="Arial"/>
          <w:b/>
        </w:rPr>
      </w:pPr>
      <w:r w:rsidRPr="0011231F">
        <w:rPr>
          <w:rFonts w:ascii="Arial" w:hAnsi="Arial" w:cs="Arial"/>
          <w:b/>
        </w:rPr>
        <w:t>Projets de décision</w:t>
      </w:r>
    </w:p>
    <w:p w14:paraId="08C16310" w14:textId="77777777" w:rsidR="0000304D" w:rsidRPr="0011231F" w:rsidRDefault="0000304D" w:rsidP="000163FA">
      <w:pPr>
        <w:pStyle w:val="COMPara"/>
        <w:jc w:val="both"/>
        <w:rPr>
          <w:lang w:val="fr-FR"/>
        </w:rPr>
      </w:pPr>
      <w:r w:rsidRPr="0011231F">
        <w:rPr>
          <w:lang w:val="fr-FR"/>
        </w:rPr>
        <w:t>Le Bureau du Comité intergouvernemental souhaitera peut-être adopter les décisions suivantes :</w:t>
      </w:r>
    </w:p>
    <w:p w14:paraId="7E0207E5" w14:textId="672CBFAF" w:rsidR="00D95C4C" w:rsidRPr="0011231F" w:rsidRDefault="00616783" w:rsidP="00EF2D8A">
      <w:pPr>
        <w:pStyle w:val="COMTitleDecision"/>
        <w:spacing w:before="360"/>
        <w:rPr>
          <w:rFonts w:eastAsia="SimSun"/>
          <w:lang w:val="fr-FR"/>
        </w:rPr>
      </w:pPr>
      <w:r>
        <w:rPr>
          <w:lang w:val="fr-FR"/>
        </w:rPr>
        <w:t>PROJET DE DÉCISION 12.COM 1.BUR</w:t>
      </w:r>
      <w:r w:rsidRPr="00616783">
        <w:rPr>
          <w:lang w:val="fr-FR"/>
        </w:rPr>
        <w:t> </w:t>
      </w:r>
      <w:r w:rsidR="004A34A0" w:rsidRPr="0011231F">
        <w:rPr>
          <w:lang w:val="fr-FR"/>
        </w:rPr>
        <w:t>2.1</w:t>
      </w:r>
    </w:p>
    <w:p w14:paraId="2EF5C70A" w14:textId="77777777" w:rsidR="00286B1D" w:rsidRPr="0011231F" w:rsidRDefault="00286B1D" w:rsidP="00286B1D">
      <w:pPr>
        <w:keepNext/>
        <w:tabs>
          <w:tab w:val="left" w:pos="567"/>
        </w:tabs>
        <w:snapToGrid w:val="0"/>
        <w:spacing w:before="240" w:after="120"/>
        <w:ind w:left="1134" w:hanging="567"/>
        <w:jc w:val="both"/>
        <w:rPr>
          <w:rFonts w:ascii="Arial" w:hAnsi="Arial" w:cs="Arial"/>
          <w:caps/>
          <w:sz w:val="22"/>
          <w:szCs w:val="22"/>
        </w:rPr>
      </w:pPr>
      <w:r w:rsidRPr="0011231F">
        <w:rPr>
          <w:rFonts w:ascii="Arial" w:hAnsi="Arial" w:cs="Arial"/>
          <w:sz w:val="22"/>
        </w:rPr>
        <w:t>Le Bureau,</w:t>
      </w:r>
    </w:p>
    <w:p w14:paraId="25E1A55F" w14:textId="77777777" w:rsidR="00286B1D" w:rsidRPr="0011231F" w:rsidRDefault="00286B1D" w:rsidP="005E3653">
      <w:pPr>
        <w:pStyle w:val="ListParagraph"/>
        <w:numPr>
          <w:ilvl w:val="0"/>
          <w:numId w:val="35"/>
        </w:numPr>
        <w:autoSpaceDE w:val="0"/>
        <w:autoSpaceDN w:val="0"/>
        <w:adjustRightInd w:val="0"/>
        <w:spacing w:after="120"/>
        <w:ind w:left="1134" w:hanging="567"/>
        <w:contextualSpacing w:val="0"/>
        <w:jc w:val="both"/>
        <w:rPr>
          <w:rFonts w:ascii="Arial" w:eastAsia="SimSun" w:hAnsi="Arial" w:cs="Arial"/>
          <w:sz w:val="22"/>
          <w:szCs w:val="22"/>
        </w:rPr>
      </w:pPr>
      <w:r w:rsidRPr="0011231F">
        <w:rPr>
          <w:rFonts w:ascii="Arial" w:hAnsi="Arial" w:cs="Arial"/>
          <w:sz w:val="22"/>
          <w:szCs w:val="22"/>
          <w:u w:val="single"/>
        </w:rPr>
        <w:t>Rappelant</w:t>
      </w:r>
      <w:r w:rsidRPr="0011231F">
        <w:rPr>
          <w:rFonts w:ascii="Arial" w:hAnsi="Arial" w:cs="Arial"/>
          <w:sz w:val="22"/>
          <w:szCs w:val="22"/>
        </w:rPr>
        <w:t xml:space="preserve"> le chapitre V de la Convention et le chapitre I des Directives opérationnelles,</w:t>
      </w:r>
    </w:p>
    <w:p w14:paraId="5C920613" w14:textId="1F4ED32F" w:rsidR="00286B1D" w:rsidRPr="0011231F" w:rsidRDefault="00286B1D" w:rsidP="005E3653">
      <w:pPr>
        <w:pStyle w:val="ListParagraph"/>
        <w:numPr>
          <w:ilvl w:val="0"/>
          <w:numId w:val="35"/>
        </w:numPr>
        <w:autoSpaceDE w:val="0"/>
        <w:autoSpaceDN w:val="0"/>
        <w:adjustRightInd w:val="0"/>
        <w:spacing w:after="120"/>
        <w:ind w:left="1134" w:hanging="567"/>
        <w:contextualSpacing w:val="0"/>
        <w:jc w:val="both"/>
        <w:rPr>
          <w:rFonts w:ascii="Arial" w:eastAsia="SimSun" w:hAnsi="Arial" w:cs="Arial"/>
          <w:sz w:val="22"/>
          <w:szCs w:val="22"/>
        </w:rPr>
      </w:pPr>
      <w:r w:rsidRPr="0011231F">
        <w:rPr>
          <w:rFonts w:ascii="Arial" w:hAnsi="Arial" w:cs="Arial"/>
          <w:sz w:val="22"/>
          <w:szCs w:val="22"/>
          <w:u w:val="single"/>
        </w:rPr>
        <w:t>Ayant examiné</w:t>
      </w:r>
      <w:r w:rsidRPr="0011231F">
        <w:rPr>
          <w:rFonts w:ascii="Arial" w:hAnsi="Arial" w:cs="Arial"/>
          <w:sz w:val="22"/>
          <w:szCs w:val="22"/>
        </w:rPr>
        <w:t xml:space="preserve"> le document ITH/17/12.COM 1.BUR/2, ainsi que la demande d</w:t>
      </w:r>
      <w:r w:rsidR="00655739" w:rsidRPr="0011231F">
        <w:rPr>
          <w:rFonts w:ascii="Arial" w:hAnsi="Arial" w:cs="Arial"/>
          <w:sz w:val="22"/>
          <w:szCs w:val="22"/>
        </w:rPr>
        <w:t>’</w:t>
      </w:r>
      <w:r w:rsidRPr="0011231F">
        <w:rPr>
          <w:rFonts w:ascii="Arial" w:hAnsi="Arial" w:cs="Arial"/>
          <w:sz w:val="22"/>
          <w:szCs w:val="22"/>
        </w:rPr>
        <w:t>assistance internationale n°</w:t>
      </w:r>
      <w:r w:rsidR="001E7239" w:rsidRPr="0011231F">
        <w:rPr>
          <w:rFonts w:ascii="Arial" w:hAnsi="Arial" w:cs="Arial"/>
          <w:sz w:val="22"/>
          <w:szCs w:val="22"/>
        </w:rPr>
        <w:t> </w:t>
      </w:r>
      <w:r w:rsidRPr="0011231F">
        <w:rPr>
          <w:rFonts w:ascii="Arial" w:hAnsi="Arial" w:cs="Arial"/>
          <w:sz w:val="22"/>
          <w:szCs w:val="22"/>
        </w:rPr>
        <w:t>01224,</w:t>
      </w:r>
    </w:p>
    <w:p w14:paraId="68FFFB90" w14:textId="2E086BFF" w:rsidR="00286B1D" w:rsidRPr="0011231F" w:rsidRDefault="00286B1D" w:rsidP="005E3653">
      <w:pPr>
        <w:pStyle w:val="ListParagraph"/>
        <w:numPr>
          <w:ilvl w:val="0"/>
          <w:numId w:val="35"/>
        </w:numPr>
        <w:autoSpaceDE w:val="0"/>
        <w:autoSpaceDN w:val="0"/>
        <w:adjustRightInd w:val="0"/>
        <w:spacing w:after="120"/>
        <w:ind w:left="1134" w:hanging="567"/>
        <w:contextualSpacing w:val="0"/>
        <w:jc w:val="both"/>
        <w:rPr>
          <w:rFonts w:ascii="Arial" w:eastAsia="SimSun" w:hAnsi="Arial" w:cs="Arial"/>
          <w:sz w:val="22"/>
          <w:szCs w:val="22"/>
        </w:rPr>
      </w:pPr>
      <w:r w:rsidRPr="0011231F">
        <w:rPr>
          <w:rFonts w:ascii="Arial" w:hAnsi="Arial" w:cs="Arial"/>
          <w:sz w:val="22"/>
          <w:szCs w:val="22"/>
          <w:u w:val="single"/>
        </w:rPr>
        <w:t>Prend note</w:t>
      </w:r>
      <w:r w:rsidRPr="0011231F">
        <w:rPr>
          <w:rFonts w:ascii="Arial" w:hAnsi="Arial" w:cs="Arial"/>
          <w:sz w:val="22"/>
          <w:szCs w:val="22"/>
        </w:rPr>
        <w:t xml:space="preserve"> que la Colombie a demandé une assistance internationale pour le projet intitulé « </w:t>
      </w:r>
      <w:r w:rsidRPr="0011231F">
        <w:rPr>
          <w:rFonts w:ascii="Arial" w:hAnsi="Arial" w:cs="Arial"/>
          <w:b/>
          <w:sz w:val="22"/>
          <w:szCs w:val="22"/>
        </w:rPr>
        <w:t>La sauvegarde du savoir traditionnel pour la protection des sites naturels sacrés du territoire des jaguars de Yuruparí, dans le département de Vaupés, en Colombie</w:t>
      </w:r>
      <w:r w:rsidRPr="0011231F">
        <w:rPr>
          <w:rFonts w:ascii="Arial" w:hAnsi="Arial" w:cs="Arial"/>
          <w:sz w:val="22"/>
          <w:szCs w:val="22"/>
        </w:rPr>
        <w:t> »</w:t>
      </w:r>
      <w:r w:rsidR="007F21CC" w:rsidRPr="0011231F">
        <w:rPr>
          <w:rFonts w:ascii="Arial" w:hAnsi="Arial" w:cs="Arial"/>
          <w:sz w:val="22"/>
          <w:szCs w:val="22"/>
        </w:rPr>
        <w:t> :</w:t>
      </w:r>
    </w:p>
    <w:p w14:paraId="3F62BC66" w14:textId="698C825B" w:rsidR="00286B1D" w:rsidRPr="0011231F" w:rsidRDefault="00286B1D" w:rsidP="0090167B">
      <w:pPr>
        <w:shd w:val="clear" w:color="auto" w:fill="FFFFFF"/>
        <w:spacing w:before="120" w:after="120"/>
        <w:ind w:left="1134"/>
        <w:jc w:val="both"/>
        <w:rPr>
          <w:rFonts w:ascii="Arial" w:eastAsia="SimSun" w:hAnsi="Arial" w:cs="Arial"/>
          <w:sz w:val="22"/>
          <w:szCs w:val="22"/>
        </w:rPr>
      </w:pPr>
      <w:r w:rsidRPr="0011231F">
        <w:rPr>
          <w:rFonts w:ascii="Arial" w:hAnsi="Arial" w:cs="Arial"/>
          <w:sz w:val="22"/>
          <w:szCs w:val="22"/>
        </w:rPr>
        <w:t xml:space="preserve">Ce projet vise à sauvegarder le savoir associé à la gestion des sites sacrés des </w:t>
      </w:r>
      <w:r w:rsidRPr="0011231F">
        <w:rPr>
          <w:rFonts w:ascii="Arial" w:hAnsi="Arial" w:cs="Arial"/>
          <w:sz w:val="22"/>
          <w:szCs w:val="22"/>
          <w:shd w:val="clear" w:color="auto" w:fill="FFFFFF"/>
        </w:rPr>
        <w:t>chamanes jaguars de Yuruparí</w:t>
      </w:r>
      <w:r w:rsidRPr="0011231F">
        <w:rPr>
          <w:rFonts w:ascii="Arial" w:hAnsi="Arial" w:cs="Arial"/>
          <w:sz w:val="22"/>
          <w:szCs w:val="22"/>
        </w:rPr>
        <w:t>, établis le long de la rivière Pirá Paraná, dans le sud-est de la Colombie. Inscrit en 2011 sur la Liste représentative du patrimoine culturel immatériel de l</w:t>
      </w:r>
      <w:r w:rsidR="00655739" w:rsidRPr="0011231F">
        <w:rPr>
          <w:rFonts w:ascii="Arial" w:hAnsi="Arial" w:cs="Arial"/>
          <w:sz w:val="22"/>
          <w:szCs w:val="22"/>
        </w:rPr>
        <w:t>’</w:t>
      </w:r>
      <w:r w:rsidRPr="0011231F">
        <w:rPr>
          <w:rFonts w:ascii="Arial" w:hAnsi="Arial" w:cs="Arial"/>
          <w:sz w:val="22"/>
          <w:szCs w:val="22"/>
        </w:rPr>
        <w:t xml:space="preserve">humanité, leur savoir traditionnel constitue un système structurel visant à maintenir un équilibre entre </w:t>
      </w:r>
      <w:r w:rsidR="003E0460" w:rsidRPr="0011231F">
        <w:rPr>
          <w:rFonts w:ascii="Arial" w:hAnsi="Arial" w:cs="Arial"/>
          <w:sz w:val="22"/>
          <w:szCs w:val="22"/>
        </w:rPr>
        <w:t xml:space="preserve">les êtres humains </w:t>
      </w:r>
      <w:r w:rsidRPr="0011231F">
        <w:rPr>
          <w:rFonts w:ascii="Arial" w:hAnsi="Arial" w:cs="Arial"/>
          <w:sz w:val="22"/>
          <w:szCs w:val="22"/>
        </w:rPr>
        <w:t xml:space="preserve">et la nature. Selon la sagesse ancestrale, le Pirá Paraná est le </w:t>
      </w:r>
      <w:r w:rsidR="003E0460" w:rsidRPr="0011231F">
        <w:rPr>
          <w:rFonts w:ascii="Arial" w:hAnsi="Arial" w:cs="Arial"/>
          <w:sz w:val="22"/>
          <w:szCs w:val="22"/>
        </w:rPr>
        <w:t xml:space="preserve">cœur </w:t>
      </w:r>
      <w:r w:rsidRPr="0011231F">
        <w:rPr>
          <w:rFonts w:ascii="Arial" w:hAnsi="Arial" w:cs="Arial"/>
          <w:sz w:val="22"/>
          <w:szCs w:val="22"/>
        </w:rPr>
        <w:t>d</w:t>
      </w:r>
      <w:r w:rsidR="00655739" w:rsidRPr="0011231F">
        <w:rPr>
          <w:rFonts w:ascii="Arial" w:hAnsi="Arial" w:cs="Arial"/>
          <w:sz w:val="22"/>
          <w:szCs w:val="22"/>
        </w:rPr>
        <w:t>’</w:t>
      </w:r>
      <w:r w:rsidRPr="0011231F">
        <w:rPr>
          <w:rFonts w:ascii="Arial" w:hAnsi="Arial" w:cs="Arial"/>
          <w:sz w:val="22"/>
          <w:szCs w:val="22"/>
        </w:rPr>
        <w:t>un vaste espace, dont les sites sacrés contiennent une énergie spirituelle vitale qui nourrit tous les êtres vivants du monde. Des facteurs tels que les politiques minières ou l</w:t>
      </w:r>
      <w:r w:rsidR="00655739" w:rsidRPr="0011231F">
        <w:rPr>
          <w:rFonts w:ascii="Arial" w:hAnsi="Arial" w:cs="Arial"/>
          <w:sz w:val="22"/>
          <w:szCs w:val="22"/>
        </w:rPr>
        <w:t>’</w:t>
      </w:r>
      <w:r w:rsidRPr="0011231F">
        <w:rPr>
          <w:rFonts w:ascii="Arial" w:hAnsi="Arial" w:cs="Arial"/>
          <w:sz w:val="22"/>
          <w:szCs w:val="22"/>
        </w:rPr>
        <w:t>émigration des jeunes de ce</w:t>
      </w:r>
      <w:r w:rsidR="003E0460" w:rsidRPr="0011231F">
        <w:rPr>
          <w:rFonts w:ascii="Arial" w:hAnsi="Arial" w:cs="Arial"/>
          <w:sz w:val="22"/>
          <w:szCs w:val="22"/>
        </w:rPr>
        <w:t>s</w:t>
      </w:r>
      <w:r w:rsidRPr="0011231F">
        <w:rPr>
          <w:rFonts w:ascii="Arial" w:hAnsi="Arial" w:cs="Arial"/>
          <w:sz w:val="22"/>
          <w:szCs w:val="22"/>
        </w:rPr>
        <w:t xml:space="preserve"> espace</w:t>
      </w:r>
      <w:r w:rsidR="003E0460" w:rsidRPr="0011231F">
        <w:rPr>
          <w:rFonts w:ascii="Arial" w:hAnsi="Arial" w:cs="Arial"/>
          <w:sz w:val="22"/>
          <w:szCs w:val="22"/>
        </w:rPr>
        <w:t>s</w:t>
      </w:r>
      <w:r w:rsidRPr="0011231F">
        <w:rPr>
          <w:rFonts w:ascii="Arial" w:hAnsi="Arial" w:cs="Arial"/>
          <w:sz w:val="22"/>
          <w:szCs w:val="22"/>
        </w:rPr>
        <w:t xml:space="preserve"> culturel</w:t>
      </w:r>
      <w:r w:rsidR="003E0460" w:rsidRPr="0011231F">
        <w:rPr>
          <w:rFonts w:ascii="Arial" w:hAnsi="Arial" w:cs="Arial"/>
          <w:sz w:val="22"/>
          <w:szCs w:val="22"/>
        </w:rPr>
        <w:t>s</w:t>
      </w:r>
      <w:r w:rsidRPr="0011231F">
        <w:rPr>
          <w:rFonts w:ascii="Arial" w:hAnsi="Arial" w:cs="Arial"/>
          <w:sz w:val="22"/>
          <w:szCs w:val="22"/>
        </w:rPr>
        <w:t xml:space="preserve"> </w:t>
      </w:r>
      <w:r w:rsidR="007F21CC" w:rsidRPr="0011231F">
        <w:rPr>
          <w:rFonts w:ascii="Arial" w:hAnsi="Arial" w:cs="Arial"/>
          <w:sz w:val="22"/>
          <w:szCs w:val="22"/>
        </w:rPr>
        <w:t xml:space="preserve">ont un impact </w:t>
      </w:r>
      <w:r w:rsidRPr="0011231F">
        <w:rPr>
          <w:rFonts w:ascii="Arial" w:hAnsi="Arial" w:cs="Arial"/>
          <w:sz w:val="22"/>
          <w:szCs w:val="22"/>
        </w:rPr>
        <w:t xml:space="preserve">sur le mode de vie des chamanes jaguars et menacent gravement la viabilité de leur système de savoir, en particulier en ce qui concerne la gestion des ressources naturelles et des sites sacrés. </w:t>
      </w:r>
      <w:r w:rsidR="00C651B6" w:rsidRPr="0011231F">
        <w:rPr>
          <w:rFonts w:ascii="Arial" w:hAnsi="Arial" w:cs="Arial"/>
          <w:sz w:val="22"/>
          <w:szCs w:val="22"/>
        </w:rPr>
        <w:t>Une composante essentielle du</w:t>
      </w:r>
      <w:r w:rsidRPr="0011231F">
        <w:rPr>
          <w:rFonts w:ascii="Arial" w:hAnsi="Arial" w:cs="Arial"/>
          <w:sz w:val="22"/>
          <w:szCs w:val="22"/>
        </w:rPr>
        <w:t xml:space="preserve"> Plan spécial de sauvegarde du savoir traditionnel des chamanes jaguars de </w:t>
      </w:r>
      <w:proofErr w:type="spellStart"/>
      <w:r w:rsidRPr="0011231F">
        <w:rPr>
          <w:rFonts w:ascii="Arial" w:hAnsi="Arial" w:cs="Arial"/>
          <w:sz w:val="22"/>
          <w:szCs w:val="22"/>
        </w:rPr>
        <w:t>Yuruparí</w:t>
      </w:r>
      <w:proofErr w:type="spellEnd"/>
      <w:r w:rsidRPr="0011231F">
        <w:rPr>
          <w:rFonts w:ascii="Arial" w:hAnsi="Arial" w:cs="Arial"/>
          <w:sz w:val="22"/>
          <w:szCs w:val="22"/>
        </w:rPr>
        <w:t xml:space="preserve"> </w:t>
      </w:r>
      <w:r w:rsidR="00C651B6" w:rsidRPr="0011231F">
        <w:rPr>
          <w:rFonts w:ascii="Arial" w:hAnsi="Arial" w:cs="Arial"/>
          <w:sz w:val="22"/>
          <w:szCs w:val="22"/>
        </w:rPr>
        <w:t>est</w:t>
      </w:r>
      <w:r w:rsidRPr="0011231F">
        <w:rPr>
          <w:rFonts w:ascii="Arial" w:hAnsi="Arial" w:cs="Arial"/>
          <w:sz w:val="22"/>
          <w:szCs w:val="22"/>
        </w:rPr>
        <w:t xml:space="preserve"> un programme de recherche </w:t>
      </w:r>
      <w:r w:rsidR="00C651B6" w:rsidRPr="0011231F">
        <w:rPr>
          <w:rFonts w:ascii="Arial" w:hAnsi="Arial" w:cs="Arial"/>
          <w:sz w:val="22"/>
          <w:szCs w:val="22"/>
        </w:rPr>
        <w:t>endogène</w:t>
      </w:r>
      <w:r w:rsidR="00722E64" w:rsidRPr="0011231F">
        <w:rPr>
          <w:rFonts w:ascii="Arial" w:hAnsi="Arial" w:cs="Arial"/>
          <w:sz w:val="22"/>
          <w:szCs w:val="22"/>
        </w:rPr>
        <w:t>,</w:t>
      </w:r>
      <w:r w:rsidRPr="0011231F">
        <w:rPr>
          <w:rFonts w:ascii="Arial" w:hAnsi="Arial" w:cs="Arial"/>
          <w:sz w:val="22"/>
          <w:szCs w:val="22"/>
        </w:rPr>
        <w:t xml:space="preserve"> mené par l</w:t>
      </w:r>
      <w:r w:rsidR="00655739" w:rsidRPr="0011231F">
        <w:rPr>
          <w:rFonts w:ascii="Arial" w:hAnsi="Arial" w:cs="Arial"/>
          <w:sz w:val="22"/>
          <w:szCs w:val="22"/>
        </w:rPr>
        <w:t>’</w:t>
      </w:r>
      <w:r w:rsidRPr="0011231F">
        <w:rPr>
          <w:rFonts w:ascii="Arial" w:hAnsi="Arial" w:cs="Arial"/>
          <w:sz w:val="22"/>
          <w:szCs w:val="22"/>
        </w:rPr>
        <w:t xml:space="preserve">association des </w:t>
      </w:r>
      <w:r w:rsidR="00BD1F8D" w:rsidRPr="0011231F">
        <w:rPr>
          <w:rFonts w:ascii="Arial" w:hAnsi="Arial" w:cs="Arial"/>
          <w:sz w:val="22"/>
          <w:szCs w:val="22"/>
        </w:rPr>
        <w:t xml:space="preserve">capitaines </w:t>
      </w:r>
      <w:r w:rsidRPr="0011231F">
        <w:rPr>
          <w:rFonts w:ascii="Arial" w:hAnsi="Arial" w:cs="Arial"/>
          <w:sz w:val="22"/>
          <w:szCs w:val="22"/>
        </w:rPr>
        <w:t xml:space="preserve">et autorités autochtones traditionnelles du </w:t>
      </w:r>
      <w:proofErr w:type="spellStart"/>
      <w:r w:rsidRPr="0011231F">
        <w:rPr>
          <w:rFonts w:ascii="Arial" w:hAnsi="Arial" w:cs="Arial"/>
          <w:sz w:val="22"/>
          <w:szCs w:val="22"/>
        </w:rPr>
        <w:t>Pirá</w:t>
      </w:r>
      <w:proofErr w:type="spellEnd"/>
      <w:r w:rsidRPr="0011231F">
        <w:rPr>
          <w:rFonts w:ascii="Arial" w:hAnsi="Arial" w:cs="Arial"/>
          <w:sz w:val="22"/>
          <w:szCs w:val="22"/>
        </w:rPr>
        <w:t xml:space="preserve"> Paraná</w:t>
      </w:r>
      <w:r w:rsidR="00C651B6" w:rsidRPr="0011231F">
        <w:rPr>
          <w:rFonts w:ascii="Arial" w:hAnsi="Arial" w:cs="Arial"/>
          <w:sz w:val="22"/>
          <w:szCs w:val="22"/>
        </w:rPr>
        <w:t xml:space="preserve"> (ACAIPI)</w:t>
      </w:r>
      <w:r w:rsidRPr="0011231F">
        <w:rPr>
          <w:rFonts w:ascii="Arial" w:hAnsi="Arial" w:cs="Arial"/>
          <w:sz w:val="22"/>
          <w:szCs w:val="22"/>
        </w:rPr>
        <w:t>, en étroite collaboration avec l</w:t>
      </w:r>
      <w:r w:rsidR="00655739" w:rsidRPr="0011231F">
        <w:rPr>
          <w:rFonts w:ascii="Arial" w:hAnsi="Arial" w:cs="Arial"/>
          <w:sz w:val="22"/>
          <w:szCs w:val="22"/>
        </w:rPr>
        <w:t>’</w:t>
      </w:r>
      <w:r w:rsidRPr="0011231F">
        <w:rPr>
          <w:rFonts w:ascii="Arial" w:hAnsi="Arial" w:cs="Arial"/>
          <w:sz w:val="22"/>
          <w:szCs w:val="22"/>
        </w:rPr>
        <w:t xml:space="preserve">organisation non gouvernementale colombienne Gaia Amazonas, et a bénéficié du soutien du ministère de la </w:t>
      </w:r>
      <w:r w:rsidR="00CD65AC" w:rsidRPr="0011231F">
        <w:rPr>
          <w:rFonts w:ascii="Arial" w:hAnsi="Arial" w:cs="Arial"/>
          <w:sz w:val="22"/>
          <w:szCs w:val="22"/>
        </w:rPr>
        <w:t>C</w:t>
      </w:r>
      <w:r w:rsidRPr="0011231F">
        <w:rPr>
          <w:rFonts w:ascii="Arial" w:hAnsi="Arial" w:cs="Arial"/>
          <w:sz w:val="22"/>
          <w:szCs w:val="22"/>
        </w:rPr>
        <w:t>ulture colombien entre 2011 et 2013. Mis en oeuvre par Gaia Amazonas, le projet actuel prolonge cette initiative qui, en raison de contraintes budgétaires, n</w:t>
      </w:r>
      <w:r w:rsidR="00655739" w:rsidRPr="0011231F">
        <w:rPr>
          <w:rFonts w:ascii="Arial" w:hAnsi="Arial" w:cs="Arial"/>
          <w:sz w:val="22"/>
          <w:szCs w:val="22"/>
        </w:rPr>
        <w:t>’</w:t>
      </w:r>
      <w:r w:rsidRPr="0011231F">
        <w:rPr>
          <w:rFonts w:ascii="Arial" w:hAnsi="Arial" w:cs="Arial"/>
          <w:sz w:val="22"/>
          <w:szCs w:val="22"/>
        </w:rPr>
        <w:t xml:space="preserve">est plus soutenue par des ressources gouvernementales. Les objectifs spécifiques du programme sont de faciliter la transmission du savoir traditionnel </w:t>
      </w:r>
      <w:r w:rsidR="00BD1F8D" w:rsidRPr="0011231F">
        <w:rPr>
          <w:rFonts w:ascii="Arial" w:hAnsi="Arial" w:cs="Arial"/>
          <w:sz w:val="22"/>
          <w:szCs w:val="22"/>
        </w:rPr>
        <w:t xml:space="preserve">par les détenteurs de ce savoir </w:t>
      </w:r>
      <w:r w:rsidRPr="0011231F">
        <w:rPr>
          <w:rFonts w:ascii="Arial" w:hAnsi="Arial" w:cs="Arial"/>
          <w:sz w:val="22"/>
          <w:szCs w:val="22"/>
        </w:rPr>
        <w:t>aux jeunes générations et de documenter les sites sacrés du territoire de Yuruparí. Les activités planifiées pour réaliser les objectifs de ce projet incluent des travaux de terrain menés par des groupes de jeunes autochtones sur les sites sacrés les plus importants, le traitement et le classement systématique des informations recueillies, et la publication de six brochures bilingues.</w:t>
      </w:r>
    </w:p>
    <w:p w14:paraId="49E25CE9" w14:textId="7AE93401" w:rsidR="00286B1D" w:rsidRPr="0011231F" w:rsidRDefault="00286B1D" w:rsidP="005E3653">
      <w:pPr>
        <w:pStyle w:val="ListParagraph"/>
        <w:numPr>
          <w:ilvl w:val="0"/>
          <w:numId w:val="35"/>
        </w:numPr>
        <w:autoSpaceDE w:val="0"/>
        <w:autoSpaceDN w:val="0"/>
        <w:adjustRightInd w:val="0"/>
        <w:spacing w:before="20" w:after="120"/>
        <w:ind w:left="1134" w:hanging="567"/>
        <w:contextualSpacing w:val="0"/>
        <w:jc w:val="both"/>
        <w:rPr>
          <w:rFonts w:ascii="Arial" w:eastAsia="SimSun" w:hAnsi="Arial" w:cs="Arial"/>
          <w:sz w:val="22"/>
          <w:szCs w:val="22"/>
        </w:rPr>
      </w:pPr>
      <w:r w:rsidRPr="0011231F">
        <w:rPr>
          <w:rFonts w:ascii="Arial" w:hAnsi="Arial" w:cs="Arial"/>
          <w:sz w:val="22"/>
          <w:szCs w:val="22"/>
          <w:u w:val="single"/>
        </w:rPr>
        <w:t>Prend note en outre</w:t>
      </w:r>
      <w:r w:rsidRPr="0011231F">
        <w:rPr>
          <w:rFonts w:ascii="Arial" w:hAnsi="Arial" w:cs="Arial"/>
          <w:sz w:val="22"/>
          <w:szCs w:val="22"/>
        </w:rPr>
        <w:t xml:space="preserve"> que cette assistance concerne l</w:t>
      </w:r>
      <w:r w:rsidR="00655739" w:rsidRPr="0011231F">
        <w:rPr>
          <w:rFonts w:ascii="Arial" w:hAnsi="Arial" w:cs="Arial"/>
          <w:sz w:val="22"/>
          <w:szCs w:val="22"/>
        </w:rPr>
        <w:t>’</w:t>
      </w:r>
      <w:r w:rsidRPr="0011231F">
        <w:rPr>
          <w:rFonts w:ascii="Arial" w:hAnsi="Arial" w:cs="Arial"/>
          <w:sz w:val="22"/>
          <w:szCs w:val="22"/>
        </w:rPr>
        <w:t xml:space="preserve">appui à un projet </w:t>
      </w:r>
      <w:r w:rsidR="00BD1F8D" w:rsidRPr="0011231F">
        <w:rPr>
          <w:rFonts w:ascii="Arial" w:hAnsi="Arial" w:cs="Arial"/>
          <w:sz w:val="22"/>
          <w:szCs w:val="22"/>
        </w:rPr>
        <w:t xml:space="preserve">mis en œuvre </w:t>
      </w:r>
      <w:r w:rsidRPr="0011231F">
        <w:rPr>
          <w:rFonts w:ascii="Arial" w:hAnsi="Arial" w:cs="Arial"/>
          <w:sz w:val="22"/>
          <w:szCs w:val="22"/>
        </w:rPr>
        <w:t xml:space="preserve">au niveau local visant à la sauvegarde du patrimoine culturel immatériel conformément </w:t>
      </w:r>
      <w:r w:rsidR="00CD65AC" w:rsidRPr="0011231F">
        <w:rPr>
          <w:rFonts w:ascii="Arial" w:hAnsi="Arial" w:cs="Arial"/>
          <w:sz w:val="22"/>
          <w:szCs w:val="22"/>
        </w:rPr>
        <w:t>à</w:t>
      </w:r>
      <w:r w:rsidRPr="0011231F">
        <w:rPr>
          <w:rFonts w:ascii="Arial" w:hAnsi="Arial" w:cs="Arial"/>
          <w:sz w:val="22"/>
          <w:szCs w:val="22"/>
        </w:rPr>
        <w:t xml:space="preserve"> l</w:t>
      </w:r>
      <w:r w:rsidR="00655739" w:rsidRPr="0011231F">
        <w:rPr>
          <w:rFonts w:ascii="Arial" w:hAnsi="Arial" w:cs="Arial"/>
          <w:sz w:val="22"/>
          <w:szCs w:val="22"/>
        </w:rPr>
        <w:t>’</w:t>
      </w:r>
      <w:r w:rsidRPr="0011231F">
        <w:rPr>
          <w:rFonts w:ascii="Arial" w:hAnsi="Arial" w:cs="Arial"/>
          <w:sz w:val="22"/>
          <w:szCs w:val="22"/>
        </w:rPr>
        <w:t>article 20</w:t>
      </w:r>
      <w:r w:rsidR="00F40A97" w:rsidRPr="0011231F">
        <w:rPr>
          <w:rFonts w:ascii="Arial" w:hAnsi="Arial" w:cs="Arial"/>
          <w:sz w:val="22"/>
          <w:szCs w:val="22"/>
        </w:rPr>
        <w:t> </w:t>
      </w:r>
      <w:r w:rsidR="00CD65AC" w:rsidRPr="0011231F">
        <w:rPr>
          <w:rFonts w:ascii="Arial" w:hAnsi="Arial" w:cs="Arial"/>
          <w:sz w:val="22"/>
          <w:szCs w:val="22"/>
        </w:rPr>
        <w:t>(c)</w:t>
      </w:r>
      <w:r w:rsidRPr="0011231F">
        <w:rPr>
          <w:rFonts w:ascii="Arial" w:hAnsi="Arial" w:cs="Arial"/>
          <w:sz w:val="22"/>
          <w:szCs w:val="22"/>
        </w:rPr>
        <w:t xml:space="preserve"> de la Convention, et qu</w:t>
      </w:r>
      <w:r w:rsidR="00655739" w:rsidRPr="0011231F">
        <w:rPr>
          <w:rFonts w:ascii="Arial" w:hAnsi="Arial" w:cs="Arial"/>
          <w:sz w:val="22"/>
          <w:szCs w:val="22"/>
        </w:rPr>
        <w:t>’</w:t>
      </w:r>
      <w:r w:rsidR="00BD1F8D" w:rsidRPr="0011231F">
        <w:rPr>
          <w:rFonts w:ascii="Arial" w:hAnsi="Arial" w:cs="Arial"/>
          <w:sz w:val="22"/>
          <w:szCs w:val="22"/>
        </w:rPr>
        <w:t>el</w:t>
      </w:r>
      <w:r w:rsidRPr="0011231F">
        <w:rPr>
          <w:rFonts w:ascii="Arial" w:hAnsi="Arial" w:cs="Arial"/>
          <w:sz w:val="22"/>
          <w:szCs w:val="22"/>
        </w:rPr>
        <w:t>l</w:t>
      </w:r>
      <w:r w:rsidR="00BD1F8D" w:rsidRPr="0011231F">
        <w:rPr>
          <w:rFonts w:ascii="Arial" w:hAnsi="Arial" w:cs="Arial"/>
          <w:sz w:val="22"/>
          <w:szCs w:val="22"/>
        </w:rPr>
        <w:t>e</w:t>
      </w:r>
      <w:r w:rsidRPr="0011231F">
        <w:rPr>
          <w:rFonts w:ascii="Arial" w:hAnsi="Arial" w:cs="Arial"/>
          <w:sz w:val="22"/>
          <w:szCs w:val="22"/>
        </w:rPr>
        <w:t xml:space="preserve"> prend la forme de l</w:t>
      </w:r>
      <w:r w:rsidR="00655739" w:rsidRPr="0011231F">
        <w:rPr>
          <w:rFonts w:ascii="Arial" w:hAnsi="Arial" w:cs="Arial"/>
          <w:sz w:val="22"/>
          <w:szCs w:val="22"/>
        </w:rPr>
        <w:t>’</w:t>
      </w:r>
      <w:r w:rsidRPr="0011231F">
        <w:rPr>
          <w:rFonts w:ascii="Arial" w:hAnsi="Arial" w:cs="Arial"/>
          <w:sz w:val="22"/>
          <w:szCs w:val="22"/>
        </w:rPr>
        <w:t>octroi d</w:t>
      </w:r>
      <w:r w:rsidR="00655739" w:rsidRPr="0011231F">
        <w:rPr>
          <w:rFonts w:ascii="Arial" w:hAnsi="Arial" w:cs="Arial"/>
          <w:sz w:val="22"/>
          <w:szCs w:val="22"/>
        </w:rPr>
        <w:t>’</w:t>
      </w:r>
      <w:r w:rsidRPr="0011231F">
        <w:rPr>
          <w:rFonts w:ascii="Arial" w:hAnsi="Arial" w:cs="Arial"/>
          <w:sz w:val="22"/>
          <w:szCs w:val="22"/>
        </w:rPr>
        <w:t xml:space="preserve">un don, conformément </w:t>
      </w:r>
      <w:r w:rsidR="00CD65AC" w:rsidRPr="0011231F">
        <w:rPr>
          <w:rFonts w:ascii="Arial" w:hAnsi="Arial" w:cs="Arial"/>
          <w:sz w:val="22"/>
          <w:szCs w:val="22"/>
        </w:rPr>
        <w:t>à</w:t>
      </w:r>
      <w:r w:rsidRPr="0011231F">
        <w:rPr>
          <w:rFonts w:ascii="Arial" w:hAnsi="Arial" w:cs="Arial"/>
          <w:sz w:val="22"/>
          <w:szCs w:val="22"/>
        </w:rPr>
        <w:t xml:space="preserve"> l</w:t>
      </w:r>
      <w:r w:rsidR="00655739" w:rsidRPr="0011231F">
        <w:rPr>
          <w:rFonts w:ascii="Arial" w:hAnsi="Arial" w:cs="Arial"/>
          <w:sz w:val="22"/>
          <w:szCs w:val="22"/>
        </w:rPr>
        <w:t>’</w:t>
      </w:r>
      <w:r w:rsidRPr="0011231F">
        <w:rPr>
          <w:rFonts w:ascii="Arial" w:hAnsi="Arial" w:cs="Arial"/>
          <w:sz w:val="22"/>
          <w:szCs w:val="22"/>
        </w:rPr>
        <w:t>article 21</w:t>
      </w:r>
      <w:r w:rsidR="00CD65AC" w:rsidRPr="0011231F">
        <w:rPr>
          <w:rFonts w:ascii="Arial" w:hAnsi="Arial" w:cs="Arial"/>
          <w:sz w:val="22"/>
          <w:szCs w:val="22"/>
        </w:rPr>
        <w:t xml:space="preserve"> (g)</w:t>
      </w:r>
      <w:r w:rsidRPr="0011231F">
        <w:rPr>
          <w:rFonts w:ascii="Arial" w:hAnsi="Arial" w:cs="Arial"/>
          <w:sz w:val="22"/>
          <w:szCs w:val="22"/>
        </w:rPr>
        <w:t xml:space="preserve"> de la Convention ;</w:t>
      </w:r>
    </w:p>
    <w:p w14:paraId="0C1337E8" w14:textId="5C589F6B" w:rsidR="00286B1D" w:rsidRPr="0011231F" w:rsidRDefault="00286B1D" w:rsidP="005E3653">
      <w:pPr>
        <w:pStyle w:val="ListParagraph"/>
        <w:numPr>
          <w:ilvl w:val="0"/>
          <w:numId w:val="35"/>
        </w:numPr>
        <w:autoSpaceDE w:val="0"/>
        <w:autoSpaceDN w:val="0"/>
        <w:adjustRightInd w:val="0"/>
        <w:spacing w:before="20" w:after="120"/>
        <w:ind w:left="1134" w:hanging="567"/>
        <w:contextualSpacing w:val="0"/>
        <w:jc w:val="both"/>
        <w:rPr>
          <w:rFonts w:ascii="Arial" w:eastAsia="SimSun" w:hAnsi="Arial" w:cs="Arial"/>
          <w:sz w:val="22"/>
          <w:szCs w:val="22"/>
        </w:rPr>
      </w:pPr>
      <w:r w:rsidRPr="0011231F">
        <w:rPr>
          <w:rFonts w:ascii="Arial" w:hAnsi="Arial" w:cs="Arial"/>
          <w:sz w:val="22"/>
          <w:szCs w:val="22"/>
          <w:u w:val="single"/>
        </w:rPr>
        <w:lastRenderedPageBreak/>
        <w:t>Prend également note</w:t>
      </w:r>
      <w:r w:rsidRPr="0011231F">
        <w:rPr>
          <w:rFonts w:ascii="Arial" w:hAnsi="Arial" w:cs="Arial"/>
          <w:sz w:val="22"/>
          <w:szCs w:val="22"/>
        </w:rPr>
        <w:t xml:space="preserve"> que la Colombie a demandé une allocation d</w:t>
      </w:r>
      <w:r w:rsidR="00655739" w:rsidRPr="0011231F">
        <w:rPr>
          <w:rFonts w:ascii="Arial" w:hAnsi="Arial" w:cs="Arial"/>
          <w:sz w:val="22"/>
          <w:szCs w:val="22"/>
        </w:rPr>
        <w:t>’</w:t>
      </w:r>
      <w:r w:rsidRPr="0011231F">
        <w:rPr>
          <w:rFonts w:ascii="Arial" w:hAnsi="Arial" w:cs="Arial"/>
          <w:sz w:val="22"/>
          <w:szCs w:val="22"/>
        </w:rPr>
        <w:t xml:space="preserve">un montant de 25 000 dollars des États-Unis du Fonds </w:t>
      </w:r>
      <w:r w:rsidR="00CD65AC" w:rsidRPr="0011231F">
        <w:rPr>
          <w:rFonts w:ascii="Arial" w:hAnsi="Arial" w:cs="Arial"/>
          <w:sz w:val="22"/>
          <w:szCs w:val="22"/>
        </w:rPr>
        <w:t>du</w:t>
      </w:r>
      <w:r w:rsidRPr="0011231F">
        <w:rPr>
          <w:rFonts w:ascii="Arial" w:hAnsi="Arial" w:cs="Arial"/>
          <w:sz w:val="22"/>
          <w:szCs w:val="22"/>
        </w:rPr>
        <w:t xml:space="preserve"> patrimoine culturel immatériel pour la mise en œuvre de ce projet ;</w:t>
      </w:r>
    </w:p>
    <w:p w14:paraId="585469EA" w14:textId="1B782D16" w:rsidR="00286B1D" w:rsidRPr="0011231F" w:rsidRDefault="00286B1D" w:rsidP="005E3653">
      <w:pPr>
        <w:pStyle w:val="ListParagraph"/>
        <w:numPr>
          <w:ilvl w:val="0"/>
          <w:numId w:val="35"/>
        </w:numPr>
        <w:autoSpaceDE w:val="0"/>
        <w:autoSpaceDN w:val="0"/>
        <w:adjustRightInd w:val="0"/>
        <w:spacing w:before="20" w:after="120"/>
        <w:ind w:left="1134" w:hanging="567"/>
        <w:contextualSpacing w:val="0"/>
        <w:jc w:val="both"/>
        <w:rPr>
          <w:rFonts w:ascii="Arial" w:eastAsia="SimSun" w:hAnsi="Arial" w:cs="Arial"/>
          <w:sz w:val="22"/>
          <w:szCs w:val="22"/>
        </w:rPr>
      </w:pPr>
      <w:r w:rsidRPr="0011231F">
        <w:rPr>
          <w:rFonts w:ascii="Arial" w:hAnsi="Arial" w:cs="Arial"/>
          <w:sz w:val="22"/>
          <w:szCs w:val="22"/>
          <w:u w:val="single"/>
        </w:rPr>
        <w:t>Décide</w:t>
      </w:r>
      <w:r w:rsidRPr="0011231F">
        <w:rPr>
          <w:rFonts w:ascii="Arial" w:hAnsi="Arial" w:cs="Arial"/>
          <w:sz w:val="22"/>
          <w:szCs w:val="22"/>
        </w:rPr>
        <w:t xml:space="preserve"> que, d</w:t>
      </w:r>
      <w:r w:rsidR="00655739" w:rsidRPr="0011231F">
        <w:rPr>
          <w:rFonts w:ascii="Arial" w:hAnsi="Arial" w:cs="Arial"/>
          <w:sz w:val="22"/>
          <w:szCs w:val="22"/>
        </w:rPr>
        <w:t>’</w:t>
      </w:r>
      <w:r w:rsidRPr="0011231F">
        <w:rPr>
          <w:rFonts w:ascii="Arial" w:hAnsi="Arial" w:cs="Arial"/>
          <w:sz w:val="22"/>
          <w:szCs w:val="22"/>
        </w:rPr>
        <w:t>après les informations contenues dans le dossier n° 01224, la demande satisfait aux critères d</w:t>
      </w:r>
      <w:r w:rsidR="00655739" w:rsidRPr="0011231F">
        <w:rPr>
          <w:rFonts w:ascii="Arial" w:hAnsi="Arial" w:cs="Arial"/>
          <w:sz w:val="22"/>
          <w:szCs w:val="22"/>
        </w:rPr>
        <w:t>’</w:t>
      </w:r>
      <w:r w:rsidRPr="0011231F">
        <w:rPr>
          <w:rFonts w:ascii="Arial" w:hAnsi="Arial" w:cs="Arial"/>
          <w:sz w:val="22"/>
          <w:szCs w:val="22"/>
        </w:rPr>
        <w:t>octroi de l</w:t>
      </w:r>
      <w:r w:rsidR="00655739" w:rsidRPr="0011231F">
        <w:rPr>
          <w:rFonts w:ascii="Arial" w:hAnsi="Arial" w:cs="Arial"/>
          <w:sz w:val="22"/>
          <w:szCs w:val="22"/>
        </w:rPr>
        <w:t>’</w:t>
      </w:r>
      <w:r w:rsidRPr="0011231F">
        <w:rPr>
          <w:rFonts w:ascii="Arial" w:hAnsi="Arial" w:cs="Arial"/>
          <w:sz w:val="22"/>
          <w:szCs w:val="22"/>
        </w:rPr>
        <w:t>assistance internationale énoncés aux paragraphes 10 et 12 des Directives opérationnelles comme suit :</w:t>
      </w:r>
    </w:p>
    <w:p w14:paraId="39701D69" w14:textId="11EC53C9" w:rsidR="00286B1D" w:rsidRPr="0011231F" w:rsidRDefault="00286B1D" w:rsidP="005E3653">
      <w:pPr>
        <w:autoSpaceDE w:val="0"/>
        <w:autoSpaceDN w:val="0"/>
        <w:adjustRightInd w:val="0"/>
        <w:spacing w:after="120"/>
        <w:ind w:left="1134"/>
        <w:jc w:val="both"/>
        <w:rPr>
          <w:rFonts w:ascii="Arial" w:eastAsia="SimSun" w:hAnsi="Arial" w:cs="Arial"/>
          <w:bCs/>
          <w:sz w:val="22"/>
          <w:szCs w:val="22"/>
        </w:rPr>
      </w:pPr>
      <w:r w:rsidRPr="0011231F">
        <w:rPr>
          <w:rFonts w:ascii="Arial" w:hAnsi="Arial" w:cs="Arial"/>
          <w:b/>
          <w:sz w:val="22"/>
          <w:szCs w:val="22"/>
        </w:rPr>
        <w:t>Critère A.1</w:t>
      </w:r>
      <w:r w:rsidRPr="0011231F">
        <w:rPr>
          <w:rFonts w:ascii="Arial" w:hAnsi="Arial" w:cs="Arial"/>
          <w:sz w:val="22"/>
          <w:szCs w:val="22"/>
        </w:rPr>
        <w:t xml:space="preserve"> : La demande </w:t>
      </w:r>
      <w:r w:rsidR="00886CD0" w:rsidRPr="0011231F">
        <w:rPr>
          <w:rFonts w:ascii="Arial" w:hAnsi="Arial" w:cs="Arial"/>
          <w:sz w:val="22"/>
          <w:szCs w:val="22"/>
        </w:rPr>
        <w:t xml:space="preserve">sollicite </w:t>
      </w:r>
      <w:r w:rsidRPr="0011231F">
        <w:rPr>
          <w:rFonts w:ascii="Arial" w:hAnsi="Arial" w:cs="Arial"/>
          <w:sz w:val="22"/>
          <w:szCs w:val="22"/>
        </w:rPr>
        <w:t xml:space="preserve">un soutien financier </w:t>
      </w:r>
      <w:r w:rsidR="00F40A97" w:rsidRPr="0011231F">
        <w:rPr>
          <w:rFonts w:ascii="Arial" w:hAnsi="Arial" w:cs="Arial"/>
          <w:sz w:val="22"/>
          <w:szCs w:val="22"/>
        </w:rPr>
        <w:t xml:space="preserve">pour </w:t>
      </w:r>
      <w:r w:rsidRPr="0011231F">
        <w:rPr>
          <w:rFonts w:ascii="Arial" w:hAnsi="Arial" w:cs="Arial"/>
          <w:sz w:val="22"/>
          <w:szCs w:val="22"/>
        </w:rPr>
        <w:t xml:space="preserve">un programme </w:t>
      </w:r>
      <w:r w:rsidR="00886CD0" w:rsidRPr="0011231F">
        <w:rPr>
          <w:rFonts w:ascii="Arial" w:hAnsi="Arial" w:cs="Arial"/>
          <w:sz w:val="22"/>
          <w:szCs w:val="22"/>
        </w:rPr>
        <w:t xml:space="preserve">endogène </w:t>
      </w:r>
      <w:r w:rsidRPr="0011231F">
        <w:rPr>
          <w:rFonts w:ascii="Arial" w:hAnsi="Arial" w:cs="Arial"/>
          <w:sz w:val="22"/>
          <w:szCs w:val="22"/>
        </w:rPr>
        <w:t>de recherche déjà en cours. Le programme a été élaboré et mis en œuvre par l</w:t>
      </w:r>
      <w:r w:rsidR="00655739" w:rsidRPr="0011231F">
        <w:rPr>
          <w:rFonts w:ascii="Arial" w:hAnsi="Arial" w:cs="Arial"/>
          <w:sz w:val="22"/>
          <w:szCs w:val="22"/>
        </w:rPr>
        <w:t>’</w:t>
      </w:r>
      <w:r w:rsidRPr="0011231F">
        <w:rPr>
          <w:rFonts w:ascii="Arial" w:hAnsi="Arial" w:cs="Arial"/>
          <w:sz w:val="22"/>
          <w:szCs w:val="22"/>
        </w:rPr>
        <w:t xml:space="preserve">association des </w:t>
      </w:r>
      <w:r w:rsidR="00886CD0" w:rsidRPr="0011231F">
        <w:rPr>
          <w:rFonts w:ascii="Arial" w:hAnsi="Arial" w:cs="Arial"/>
          <w:sz w:val="22"/>
          <w:szCs w:val="22"/>
        </w:rPr>
        <w:t xml:space="preserve">capitaines </w:t>
      </w:r>
      <w:r w:rsidRPr="0011231F">
        <w:rPr>
          <w:rFonts w:ascii="Arial" w:hAnsi="Arial" w:cs="Arial"/>
          <w:sz w:val="22"/>
          <w:szCs w:val="22"/>
        </w:rPr>
        <w:t xml:space="preserve">et autorités autochtones traditionnelles du </w:t>
      </w:r>
      <w:proofErr w:type="spellStart"/>
      <w:r w:rsidRPr="0011231F">
        <w:rPr>
          <w:rFonts w:ascii="Arial" w:hAnsi="Arial" w:cs="Arial"/>
          <w:sz w:val="22"/>
          <w:szCs w:val="22"/>
        </w:rPr>
        <w:t>Pirá</w:t>
      </w:r>
      <w:proofErr w:type="spellEnd"/>
      <w:r w:rsidRPr="0011231F">
        <w:rPr>
          <w:rFonts w:ascii="Arial" w:hAnsi="Arial" w:cs="Arial"/>
          <w:sz w:val="22"/>
          <w:szCs w:val="22"/>
        </w:rPr>
        <w:t xml:space="preserve"> Paraná</w:t>
      </w:r>
      <w:r w:rsidR="00886CD0" w:rsidRPr="0011231F">
        <w:rPr>
          <w:rFonts w:ascii="Arial" w:hAnsi="Arial" w:cs="Arial"/>
          <w:sz w:val="22"/>
          <w:szCs w:val="22"/>
        </w:rPr>
        <w:t xml:space="preserve"> (ACAIPI)</w:t>
      </w:r>
      <w:r w:rsidRPr="0011231F">
        <w:rPr>
          <w:rFonts w:ascii="Arial" w:hAnsi="Arial" w:cs="Arial"/>
          <w:sz w:val="22"/>
          <w:szCs w:val="22"/>
        </w:rPr>
        <w:t>, notamment par sa plus haute autorité, l</w:t>
      </w:r>
      <w:r w:rsidR="00655739" w:rsidRPr="0011231F">
        <w:rPr>
          <w:rFonts w:ascii="Arial" w:hAnsi="Arial" w:cs="Arial"/>
          <w:sz w:val="22"/>
          <w:szCs w:val="22"/>
        </w:rPr>
        <w:t>’</w:t>
      </w:r>
      <w:r w:rsidRPr="0011231F">
        <w:rPr>
          <w:rFonts w:ascii="Arial" w:hAnsi="Arial" w:cs="Arial"/>
          <w:sz w:val="22"/>
          <w:szCs w:val="22"/>
        </w:rPr>
        <w:t>assemblée des autorités traditionnelles</w:t>
      </w:r>
      <w:r w:rsidR="00886CD0" w:rsidRPr="0011231F">
        <w:rPr>
          <w:rFonts w:ascii="Arial" w:hAnsi="Arial" w:cs="Arial"/>
          <w:sz w:val="22"/>
          <w:szCs w:val="22"/>
        </w:rPr>
        <w:t>, qui réunit</w:t>
      </w:r>
      <w:r w:rsidRPr="0011231F">
        <w:rPr>
          <w:rFonts w:ascii="Arial" w:hAnsi="Arial" w:cs="Arial"/>
          <w:sz w:val="22"/>
          <w:szCs w:val="22"/>
        </w:rPr>
        <w:t xml:space="preserve"> </w:t>
      </w:r>
      <w:r w:rsidR="00886CD0" w:rsidRPr="0011231F">
        <w:rPr>
          <w:rFonts w:ascii="Arial" w:hAnsi="Arial" w:cs="Arial"/>
          <w:sz w:val="22"/>
          <w:szCs w:val="22"/>
        </w:rPr>
        <w:t>l</w:t>
      </w:r>
      <w:r w:rsidR="00722E64" w:rsidRPr="0011231F">
        <w:rPr>
          <w:rFonts w:ascii="Arial" w:hAnsi="Arial" w:cs="Arial"/>
          <w:sz w:val="22"/>
          <w:szCs w:val="22"/>
        </w:rPr>
        <w:t>es</w:t>
      </w:r>
      <w:r w:rsidRPr="0011231F">
        <w:rPr>
          <w:rFonts w:ascii="Arial" w:hAnsi="Arial" w:cs="Arial"/>
          <w:sz w:val="22"/>
          <w:szCs w:val="22"/>
        </w:rPr>
        <w:t xml:space="preserve"> détenteurs du savoir </w:t>
      </w:r>
      <w:r w:rsidR="00886CD0" w:rsidRPr="0011231F">
        <w:rPr>
          <w:rFonts w:ascii="Arial" w:hAnsi="Arial" w:cs="Arial"/>
          <w:sz w:val="22"/>
          <w:szCs w:val="22"/>
        </w:rPr>
        <w:t xml:space="preserve">confirmés </w:t>
      </w:r>
      <w:r w:rsidRPr="0011231F">
        <w:rPr>
          <w:rFonts w:ascii="Arial" w:hAnsi="Arial" w:cs="Arial"/>
          <w:sz w:val="22"/>
          <w:szCs w:val="22"/>
        </w:rPr>
        <w:t xml:space="preserve">de chaque groupe ethnique et les </w:t>
      </w:r>
      <w:r w:rsidR="00886CD0" w:rsidRPr="0011231F">
        <w:rPr>
          <w:rFonts w:ascii="Arial" w:hAnsi="Arial" w:cs="Arial"/>
          <w:sz w:val="22"/>
          <w:szCs w:val="22"/>
        </w:rPr>
        <w:t>capitaines (</w:t>
      </w:r>
      <w:r w:rsidRPr="0011231F">
        <w:rPr>
          <w:rFonts w:ascii="Arial" w:hAnsi="Arial" w:cs="Arial"/>
          <w:sz w:val="22"/>
          <w:szCs w:val="22"/>
        </w:rPr>
        <w:t>chefs</w:t>
      </w:r>
      <w:r w:rsidR="00886CD0" w:rsidRPr="0011231F">
        <w:rPr>
          <w:rFonts w:ascii="Arial" w:hAnsi="Arial" w:cs="Arial"/>
          <w:sz w:val="22"/>
          <w:szCs w:val="22"/>
        </w:rPr>
        <w:t>)</w:t>
      </w:r>
      <w:r w:rsidRPr="0011231F">
        <w:rPr>
          <w:rFonts w:ascii="Arial" w:hAnsi="Arial" w:cs="Arial"/>
          <w:sz w:val="22"/>
          <w:szCs w:val="22"/>
        </w:rPr>
        <w:t xml:space="preserve"> de chaque communauté. Les communautés, en particulier leurs jeunes membres, ayant déjà développé leur propre protocole endogène de recherche, </w:t>
      </w:r>
      <w:r w:rsidR="00722E64" w:rsidRPr="0011231F">
        <w:rPr>
          <w:rFonts w:ascii="Arial" w:hAnsi="Arial" w:cs="Arial"/>
          <w:sz w:val="22"/>
          <w:szCs w:val="22"/>
        </w:rPr>
        <w:t>seront impliquées dans</w:t>
      </w:r>
      <w:r w:rsidRPr="0011231F">
        <w:rPr>
          <w:rFonts w:ascii="Arial" w:hAnsi="Arial" w:cs="Arial"/>
          <w:sz w:val="22"/>
          <w:szCs w:val="22"/>
        </w:rPr>
        <w:t xml:space="preserve"> chaque étape du projet, ainsi </w:t>
      </w:r>
      <w:r w:rsidR="00722E64" w:rsidRPr="0011231F">
        <w:rPr>
          <w:rFonts w:ascii="Arial" w:hAnsi="Arial" w:cs="Arial"/>
          <w:sz w:val="22"/>
          <w:szCs w:val="22"/>
        </w:rPr>
        <w:t xml:space="preserve">que dans </w:t>
      </w:r>
      <w:r w:rsidRPr="0011231F">
        <w:rPr>
          <w:rFonts w:ascii="Arial" w:hAnsi="Arial" w:cs="Arial"/>
          <w:sz w:val="22"/>
          <w:szCs w:val="22"/>
        </w:rPr>
        <w:t xml:space="preserve">son évaluation régulière, par le biais de </w:t>
      </w:r>
      <w:r w:rsidR="00886CD0" w:rsidRPr="0011231F">
        <w:rPr>
          <w:rFonts w:ascii="Arial" w:hAnsi="Arial" w:cs="Arial"/>
          <w:sz w:val="22"/>
          <w:szCs w:val="22"/>
        </w:rPr>
        <w:t>l</w:t>
      </w:r>
      <w:r w:rsidR="00655739" w:rsidRPr="0011231F">
        <w:rPr>
          <w:rFonts w:ascii="Arial" w:hAnsi="Arial" w:cs="Arial"/>
          <w:sz w:val="22"/>
          <w:szCs w:val="22"/>
        </w:rPr>
        <w:t>’</w:t>
      </w:r>
      <w:r w:rsidR="00886CD0" w:rsidRPr="0011231F">
        <w:rPr>
          <w:rFonts w:ascii="Arial" w:hAnsi="Arial" w:cs="Arial"/>
          <w:sz w:val="22"/>
          <w:szCs w:val="22"/>
        </w:rPr>
        <w:t>ACAIPI</w:t>
      </w:r>
      <w:r w:rsidR="00980F5B" w:rsidRPr="0011231F">
        <w:rPr>
          <w:rFonts w:ascii="Arial" w:hAnsi="Arial" w:cs="Arial"/>
          <w:sz w:val="22"/>
          <w:szCs w:val="22"/>
        </w:rPr>
        <w:t> ;</w:t>
      </w:r>
    </w:p>
    <w:p w14:paraId="1D251219" w14:textId="7EB3E4EC" w:rsidR="00DE43A3" w:rsidRPr="00340812" w:rsidRDefault="00286B1D" w:rsidP="005E3653">
      <w:pPr>
        <w:tabs>
          <w:tab w:val="left" w:pos="567"/>
        </w:tabs>
        <w:snapToGrid w:val="0"/>
        <w:spacing w:after="120"/>
        <w:ind w:left="1134"/>
        <w:jc w:val="both"/>
        <w:rPr>
          <w:rFonts w:ascii="Arial" w:eastAsia="Malgun Gothic" w:hAnsi="Arial" w:cs="Arial"/>
          <w:sz w:val="22"/>
          <w:szCs w:val="22"/>
          <w:lang w:eastAsia="ko-KR"/>
        </w:rPr>
      </w:pPr>
      <w:r w:rsidRPr="0011231F">
        <w:rPr>
          <w:rFonts w:ascii="Arial" w:hAnsi="Arial" w:cs="Arial"/>
          <w:b/>
          <w:sz w:val="22"/>
          <w:szCs w:val="22"/>
        </w:rPr>
        <w:t>Critère A.2</w:t>
      </w:r>
      <w:r w:rsidRPr="0011231F">
        <w:rPr>
          <w:rFonts w:ascii="Arial" w:hAnsi="Arial" w:cs="Arial"/>
          <w:sz w:val="22"/>
          <w:szCs w:val="22"/>
        </w:rPr>
        <w:t xml:space="preserve"> : Bien que le montant total de l</w:t>
      </w:r>
      <w:r w:rsidR="00655739" w:rsidRPr="0011231F">
        <w:rPr>
          <w:rFonts w:ascii="Arial" w:hAnsi="Arial" w:cs="Arial"/>
          <w:sz w:val="22"/>
          <w:szCs w:val="22"/>
        </w:rPr>
        <w:t>’</w:t>
      </w:r>
      <w:r w:rsidRPr="0011231F">
        <w:rPr>
          <w:rFonts w:ascii="Arial" w:hAnsi="Arial" w:cs="Arial"/>
          <w:sz w:val="22"/>
          <w:szCs w:val="22"/>
        </w:rPr>
        <w:t xml:space="preserve">assistance demandée et que le budget par activité semblent adaptés à la portée du projet et aux résultats escomptés, le niveau des détails fournis pour chaque poste de dépense </w:t>
      </w:r>
      <w:r w:rsidR="00A26F54" w:rsidRPr="0011231F">
        <w:rPr>
          <w:rFonts w:ascii="Arial" w:hAnsi="Arial" w:cs="Arial"/>
          <w:sz w:val="22"/>
          <w:szCs w:val="22"/>
        </w:rPr>
        <w:t>n</w:t>
      </w:r>
      <w:r w:rsidR="00655739" w:rsidRPr="0011231F">
        <w:rPr>
          <w:rFonts w:ascii="Arial" w:hAnsi="Arial" w:cs="Arial"/>
          <w:sz w:val="22"/>
          <w:szCs w:val="22"/>
        </w:rPr>
        <w:t>’</w:t>
      </w:r>
      <w:r w:rsidR="00A26F54" w:rsidRPr="0011231F">
        <w:rPr>
          <w:rFonts w:ascii="Arial" w:hAnsi="Arial" w:cs="Arial"/>
          <w:sz w:val="22"/>
          <w:szCs w:val="22"/>
        </w:rPr>
        <w:t>est pas suffisant pour déterminer</w:t>
      </w:r>
      <w:r w:rsidRPr="0011231F">
        <w:rPr>
          <w:rFonts w:ascii="Arial" w:hAnsi="Arial" w:cs="Arial"/>
          <w:sz w:val="22"/>
          <w:szCs w:val="22"/>
        </w:rPr>
        <w:t xml:space="preserve"> si tous les montants </w:t>
      </w:r>
      <w:r w:rsidR="00A26F54" w:rsidRPr="0011231F">
        <w:rPr>
          <w:rFonts w:ascii="Arial" w:hAnsi="Arial" w:cs="Arial"/>
          <w:sz w:val="22"/>
          <w:szCs w:val="22"/>
        </w:rPr>
        <w:t>budgétés se justifient</w:t>
      </w:r>
      <w:r w:rsidR="00980F5B" w:rsidRPr="0011231F">
        <w:rPr>
          <w:rFonts w:ascii="Arial" w:hAnsi="Arial" w:cs="Arial"/>
          <w:sz w:val="22"/>
          <w:szCs w:val="22"/>
        </w:rPr>
        <w:t> ;</w:t>
      </w:r>
    </w:p>
    <w:p w14:paraId="32341177" w14:textId="3F980873" w:rsidR="00286B1D" w:rsidRPr="0011231F" w:rsidRDefault="00286B1D" w:rsidP="00F917BD">
      <w:pPr>
        <w:tabs>
          <w:tab w:val="left" w:pos="567"/>
        </w:tabs>
        <w:snapToGrid w:val="0"/>
        <w:spacing w:after="120"/>
        <w:ind w:left="1134"/>
        <w:jc w:val="both"/>
        <w:rPr>
          <w:rFonts w:ascii="Arial" w:eastAsia="Malgun Gothic" w:hAnsi="Arial" w:cs="Arial"/>
          <w:sz w:val="22"/>
          <w:szCs w:val="22"/>
        </w:rPr>
      </w:pPr>
      <w:r w:rsidRPr="0011231F">
        <w:rPr>
          <w:rFonts w:ascii="Arial" w:hAnsi="Arial" w:cs="Arial"/>
          <w:b/>
          <w:sz w:val="22"/>
          <w:szCs w:val="22"/>
        </w:rPr>
        <w:t>Critère A.3</w:t>
      </w:r>
      <w:r w:rsidRPr="0011231F">
        <w:rPr>
          <w:rFonts w:ascii="Arial" w:hAnsi="Arial" w:cs="Arial"/>
          <w:sz w:val="22"/>
          <w:szCs w:val="22"/>
        </w:rPr>
        <w:t xml:space="preserve"> : Les activités proposées sont décrites en détail et présentées dans une séquence logique, du travail d</w:t>
      </w:r>
      <w:r w:rsidR="00655739" w:rsidRPr="0011231F">
        <w:rPr>
          <w:rFonts w:ascii="Arial" w:hAnsi="Arial" w:cs="Arial"/>
          <w:sz w:val="22"/>
          <w:szCs w:val="22"/>
        </w:rPr>
        <w:t>’</w:t>
      </w:r>
      <w:r w:rsidRPr="0011231F">
        <w:rPr>
          <w:rFonts w:ascii="Arial" w:hAnsi="Arial" w:cs="Arial"/>
          <w:sz w:val="22"/>
          <w:szCs w:val="22"/>
        </w:rPr>
        <w:t xml:space="preserve">inventaire sur les sites sacrés identifiés, </w:t>
      </w:r>
      <w:r w:rsidR="00980F5B" w:rsidRPr="0011231F">
        <w:rPr>
          <w:rFonts w:ascii="Arial" w:hAnsi="Arial" w:cs="Arial"/>
          <w:sz w:val="22"/>
          <w:szCs w:val="22"/>
        </w:rPr>
        <w:t xml:space="preserve">y compris la </w:t>
      </w:r>
      <w:r w:rsidRPr="0011231F">
        <w:rPr>
          <w:rFonts w:ascii="Arial" w:hAnsi="Arial" w:cs="Arial"/>
          <w:sz w:val="22"/>
          <w:szCs w:val="22"/>
        </w:rPr>
        <w:t>sélection des participants, au traitement de l</w:t>
      </w:r>
      <w:r w:rsidR="00655739" w:rsidRPr="0011231F">
        <w:rPr>
          <w:rFonts w:ascii="Arial" w:hAnsi="Arial" w:cs="Arial"/>
          <w:sz w:val="22"/>
          <w:szCs w:val="22"/>
        </w:rPr>
        <w:t>’</w:t>
      </w:r>
      <w:r w:rsidRPr="0011231F">
        <w:rPr>
          <w:rFonts w:ascii="Arial" w:hAnsi="Arial" w:cs="Arial"/>
          <w:sz w:val="22"/>
          <w:szCs w:val="22"/>
        </w:rPr>
        <w:t>information, à la traduction, au classement systématique et à l</w:t>
      </w:r>
      <w:r w:rsidR="00655739" w:rsidRPr="0011231F">
        <w:rPr>
          <w:rFonts w:ascii="Arial" w:hAnsi="Arial" w:cs="Arial"/>
          <w:sz w:val="22"/>
          <w:szCs w:val="22"/>
        </w:rPr>
        <w:t>’</w:t>
      </w:r>
      <w:r w:rsidRPr="0011231F">
        <w:rPr>
          <w:rFonts w:ascii="Arial" w:hAnsi="Arial" w:cs="Arial"/>
          <w:sz w:val="22"/>
          <w:szCs w:val="22"/>
        </w:rPr>
        <w:t xml:space="preserve">élaboration des six brochures bilingues, destinées à servir </w:t>
      </w:r>
      <w:r w:rsidR="00980F5B" w:rsidRPr="0011231F">
        <w:rPr>
          <w:rFonts w:ascii="Arial" w:hAnsi="Arial" w:cs="Arial"/>
          <w:sz w:val="22"/>
          <w:szCs w:val="22"/>
        </w:rPr>
        <w:t>d</w:t>
      </w:r>
      <w:r w:rsidR="00655739" w:rsidRPr="0011231F">
        <w:rPr>
          <w:rFonts w:ascii="Arial" w:hAnsi="Arial" w:cs="Arial"/>
          <w:sz w:val="22"/>
          <w:szCs w:val="22"/>
        </w:rPr>
        <w:t>’</w:t>
      </w:r>
      <w:r w:rsidR="00980F5B" w:rsidRPr="0011231F">
        <w:rPr>
          <w:rFonts w:ascii="Arial" w:hAnsi="Arial" w:cs="Arial"/>
          <w:sz w:val="22"/>
          <w:szCs w:val="22"/>
        </w:rPr>
        <w:t>orientations</w:t>
      </w:r>
      <w:r w:rsidRPr="0011231F">
        <w:rPr>
          <w:rFonts w:ascii="Arial" w:hAnsi="Arial" w:cs="Arial"/>
          <w:sz w:val="22"/>
          <w:szCs w:val="22"/>
        </w:rPr>
        <w:t xml:space="preserve"> pour le développement d</w:t>
      </w:r>
      <w:r w:rsidR="00655739" w:rsidRPr="0011231F">
        <w:rPr>
          <w:rFonts w:ascii="Arial" w:hAnsi="Arial" w:cs="Arial"/>
          <w:sz w:val="22"/>
          <w:szCs w:val="22"/>
        </w:rPr>
        <w:t>’</w:t>
      </w:r>
      <w:r w:rsidRPr="0011231F">
        <w:rPr>
          <w:rFonts w:ascii="Arial" w:hAnsi="Arial" w:cs="Arial"/>
          <w:sz w:val="22"/>
          <w:szCs w:val="22"/>
        </w:rPr>
        <w:t>activités pédagogiques mené</w:t>
      </w:r>
      <w:r w:rsidR="00CC532F" w:rsidRPr="0011231F">
        <w:rPr>
          <w:rFonts w:ascii="Arial" w:hAnsi="Arial" w:cs="Arial"/>
          <w:sz w:val="22"/>
          <w:szCs w:val="22"/>
        </w:rPr>
        <w:t>e</w:t>
      </w:r>
      <w:r w:rsidRPr="0011231F">
        <w:rPr>
          <w:rFonts w:ascii="Arial" w:hAnsi="Arial" w:cs="Arial"/>
          <w:sz w:val="22"/>
          <w:szCs w:val="22"/>
        </w:rPr>
        <w:t>s par les enseignants communautaires des écoles primaires et secondaires</w:t>
      </w:r>
      <w:r w:rsidR="00980F5B" w:rsidRPr="0011231F">
        <w:rPr>
          <w:rFonts w:ascii="Arial" w:hAnsi="Arial" w:cs="Arial"/>
          <w:sz w:val="22"/>
          <w:szCs w:val="22"/>
        </w:rPr>
        <w:t> ;</w:t>
      </w:r>
    </w:p>
    <w:p w14:paraId="128EC78B" w14:textId="26B205E0" w:rsidR="00286B1D" w:rsidRPr="0011231F" w:rsidRDefault="00286B1D" w:rsidP="005E3653">
      <w:pPr>
        <w:tabs>
          <w:tab w:val="left" w:pos="567"/>
        </w:tabs>
        <w:snapToGrid w:val="0"/>
        <w:spacing w:after="120"/>
        <w:ind w:left="1134"/>
        <w:jc w:val="both"/>
        <w:rPr>
          <w:rFonts w:ascii="Arial" w:hAnsi="Arial" w:cs="Arial"/>
          <w:sz w:val="22"/>
          <w:szCs w:val="22"/>
        </w:rPr>
      </w:pPr>
      <w:r w:rsidRPr="0011231F">
        <w:rPr>
          <w:rFonts w:ascii="Arial" w:hAnsi="Arial" w:cs="Arial"/>
          <w:b/>
          <w:sz w:val="22"/>
          <w:szCs w:val="22"/>
        </w:rPr>
        <w:t>Critère A.4</w:t>
      </w:r>
      <w:r w:rsidRPr="0011231F">
        <w:rPr>
          <w:rFonts w:ascii="Arial" w:hAnsi="Arial" w:cs="Arial"/>
          <w:sz w:val="22"/>
          <w:szCs w:val="22"/>
        </w:rPr>
        <w:t xml:space="preserve"> : Les résultats escomptés s</w:t>
      </w:r>
      <w:r w:rsidR="00655739" w:rsidRPr="0011231F">
        <w:rPr>
          <w:rFonts w:ascii="Arial" w:hAnsi="Arial" w:cs="Arial"/>
          <w:sz w:val="22"/>
          <w:szCs w:val="22"/>
        </w:rPr>
        <w:t>’</w:t>
      </w:r>
      <w:r w:rsidRPr="0011231F">
        <w:rPr>
          <w:rFonts w:ascii="Arial" w:hAnsi="Arial" w:cs="Arial"/>
          <w:sz w:val="22"/>
          <w:szCs w:val="22"/>
        </w:rPr>
        <w:t>in</w:t>
      </w:r>
      <w:r w:rsidR="00980F5B" w:rsidRPr="0011231F">
        <w:rPr>
          <w:rFonts w:ascii="Arial" w:hAnsi="Arial" w:cs="Arial"/>
          <w:sz w:val="22"/>
          <w:szCs w:val="22"/>
        </w:rPr>
        <w:t>scrivant dans</w:t>
      </w:r>
      <w:r w:rsidRPr="0011231F">
        <w:rPr>
          <w:rFonts w:ascii="Arial" w:hAnsi="Arial" w:cs="Arial"/>
          <w:sz w:val="22"/>
          <w:szCs w:val="22"/>
        </w:rPr>
        <w:t xml:space="preserve"> une stratégie sur le long terme, ils perdureront probablement après la fin de l</w:t>
      </w:r>
      <w:r w:rsidR="00655739" w:rsidRPr="0011231F">
        <w:rPr>
          <w:rFonts w:ascii="Arial" w:hAnsi="Arial" w:cs="Arial"/>
          <w:sz w:val="22"/>
          <w:szCs w:val="22"/>
        </w:rPr>
        <w:t>’</w:t>
      </w:r>
      <w:r w:rsidRPr="0011231F">
        <w:rPr>
          <w:rFonts w:ascii="Arial" w:hAnsi="Arial" w:cs="Arial"/>
          <w:sz w:val="22"/>
          <w:szCs w:val="22"/>
        </w:rPr>
        <w:t>assistance : l</w:t>
      </w:r>
      <w:r w:rsidR="00655739" w:rsidRPr="0011231F">
        <w:rPr>
          <w:rFonts w:ascii="Arial" w:hAnsi="Arial" w:cs="Arial"/>
          <w:sz w:val="22"/>
          <w:szCs w:val="22"/>
        </w:rPr>
        <w:t>’</w:t>
      </w:r>
      <w:r w:rsidRPr="0011231F">
        <w:rPr>
          <w:rFonts w:ascii="Arial" w:hAnsi="Arial" w:cs="Arial"/>
          <w:sz w:val="22"/>
          <w:szCs w:val="22"/>
        </w:rPr>
        <w:t xml:space="preserve">accent mis sur les jeunes membres des communautés autochtones et sur des recherches menées par les communautés elles-mêmes est à même de promouvoir durablement la transmission et le respect du savoir traditionnel et de renforcer les capacités des communautés en matière de gestion des sites sacrés et de prise de décision </w:t>
      </w:r>
      <w:r w:rsidR="009845DB" w:rsidRPr="0011231F">
        <w:rPr>
          <w:rFonts w:ascii="Arial" w:hAnsi="Arial" w:cs="Arial"/>
          <w:sz w:val="22"/>
          <w:szCs w:val="22"/>
        </w:rPr>
        <w:t>quant aux</w:t>
      </w:r>
      <w:r w:rsidRPr="0011231F">
        <w:rPr>
          <w:rFonts w:ascii="Arial" w:hAnsi="Arial" w:cs="Arial"/>
          <w:sz w:val="22"/>
          <w:szCs w:val="22"/>
        </w:rPr>
        <w:t xml:space="preserve"> mesures de sauvegarde </w:t>
      </w:r>
      <w:r w:rsidR="00436E9F" w:rsidRPr="0011231F">
        <w:rPr>
          <w:rFonts w:ascii="Arial" w:hAnsi="Arial" w:cs="Arial"/>
          <w:sz w:val="22"/>
          <w:szCs w:val="22"/>
        </w:rPr>
        <w:t xml:space="preserve">pour </w:t>
      </w:r>
      <w:r w:rsidRPr="0011231F">
        <w:rPr>
          <w:rFonts w:ascii="Arial" w:hAnsi="Arial" w:cs="Arial"/>
          <w:sz w:val="22"/>
          <w:szCs w:val="22"/>
        </w:rPr>
        <w:t>leur patrimoine culturel.</w:t>
      </w:r>
    </w:p>
    <w:p w14:paraId="0A89D3A6" w14:textId="7FE08EB4" w:rsidR="00286B1D" w:rsidRPr="0011231F" w:rsidRDefault="00286B1D" w:rsidP="005E3653">
      <w:pPr>
        <w:tabs>
          <w:tab w:val="left" w:pos="567"/>
        </w:tabs>
        <w:snapToGrid w:val="0"/>
        <w:spacing w:after="120"/>
        <w:ind w:left="1134"/>
        <w:jc w:val="both"/>
        <w:rPr>
          <w:rFonts w:ascii="Arial" w:hAnsi="Arial" w:cs="Arial"/>
          <w:sz w:val="22"/>
          <w:szCs w:val="22"/>
        </w:rPr>
      </w:pPr>
      <w:r w:rsidRPr="0011231F">
        <w:rPr>
          <w:rFonts w:ascii="Arial" w:hAnsi="Arial" w:cs="Arial"/>
          <w:b/>
          <w:sz w:val="22"/>
          <w:szCs w:val="22"/>
        </w:rPr>
        <w:t>Critère A.5</w:t>
      </w:r>
      <w:r w:rsidRPr="0011231F">
        <w:rPr>
          <w:rFonts w:ascii="Arial" w:hAnsi="Arial" w:cs="Arial"/>
          <w:sz w:val="22"/>
          <w:szCs w:val="22"/>
        </w:rPr>
        <w:t xml:space="preserve"> : </w:t>
      </w:r>
      <w:r w:rsidR="00655739" w:rsidRPr="0011231F">
        <w:rPr>
          <w:rFonts w:ascii="Arial" w:hAnsi="Arial" w:cs="Arial"/>
          <w:sz w:val="22"/>
          <w:szCs w:val="22"/>
        </w:rPr>
        <w:t xml:space="preserve">L’État </w:t>
      </w:r>
      <w:r w:rsidRPr="0011231F">
        <w:rPr>
          <w:rFonts w:ascii="Arial" w:hAnsi="Arial" w:cs="Arial"/>
          <w:sz w:val="22"/>
          <w:szCs w:val="22"/>
        </w:rPr>
        <w:t xml:space="preserve">contribuera à </w:t>
      </w:r>
      <w:r w:rsidR="00436E9F" w:rsidRPr="0011231F">
        <w:rPr>
          <w:rFonts w:ascii="Arial" w:hAnsi="Arial" w:cs="Arial"/>
          <w:sz w:val="22"/>
          <w:szCs w:val="22"/>
        </w:rPr>
        <w:t xml:space="preserve">hauteur de </w:t>
      </w:r>
      <w:r w:rsidRPr="0011231F">
        <w:rPr>
          <w:rFonts w:ascii="Arial" w:hAnsi="Arial" w:cs="Arial"/>
          <w:sz w:val="22"/>
          <w:szCs w:val="22"/>
        </w:rPr>
        <w:t xml:space="preserve">32 </w:t>
      </w:r>
      <w:r w:rsidR="00960AF4" w:rsidRPr="0011231F">
        <w:rPr>
          <w:rFonts w:ascii="Arial" w:hAnsi="Arial" w:cs="Arial"/>
          <w:sz w:val="22"/>
          <w:szCs w:val="22"/>
        </w:rPr>
        <w:t xml:space="preserve">pour cent </w:t>
      </w:r>
      <w:r w:rsidRPr="0011231F">
        <w:rPr>
          <w:rFonts w:ascii="Arial" w:hAnsi="Arial" w:cs="Arial"/>
          <w:sz w:val="22"/>
          <w:szCs w:val="22"/>
        </w:rPr>
        <w:t>du budget total du projet pour lequel l</w:t>
      </w:r>
      <w:r w:rsidR="00655739" w:rsidRPr="0011231F">
        <w:rPr>
          <w:rFonts w:ascii="Arial" w:hAnsi="Arial" w:cs="Arial"/>
          <w:sz w:val="22"/>
          <w:szCs w:val="22"/>
        </w:rPr>
        <w:t>’</w:t>
      </w:r>
      <w:r w:rsidRPr="0011231F">
        <w:rPr>
          <w:rFonts w:ascii="Arial" w:hAnsi="Arial" w:cs="Arial"/>
          <w:sz w:val="22"/>
          <w:szCs w:val="22"/>
        </w:rPr>
        <w:t xml:space="preserve">assistance internationale est demandée, et </w:t>
      </w:r>
      <w:r w:rsidR="00436E9F" w:rsidRPr="0011231F">
        <w:rPr>
          <w:rFonts w:ascii="Arial" w:hAnsi="Arial" w:cs="Arial"/>
          <w:sz w:val="22"/>
          <w:szCs w:val="22"/>
        </w:rPr>
        <w:t>l</w:t>
      </w:r>
      <w:r w:rsidR="00655739" w:rsidRPr="0011231F">
        <w:rPr>
          <w:rFonts w:ascii="Arial" w:hAnsi="Arial" w:cs="Arial"/>
          <w:sz w:val="22"/>
          <w:szCs w:val="22"/>
        </w:rPr>
        <w:t>’</w:t>
      </w:r>
      <w:r w:rsidR="00436E9F" w:rsidRPr="0011231F">
        <w:rPr>
          <w:rFonts w:ascii="Arial" w:hAnsi="Arial" w:cs="Arial"/>
          <w:sz w:val="22"/>
          <w:szCs w:val="22"/>
        </w:rPr>
        <w:t>ACAIPI</w:t>
      </w:r>
      <w:r w:rsidRPr="0011231F">
        <w:rPr>
          <w:rFonts w:ascii="Arial" w:hAnsi="Arial" w:cs="Arial"/>
          <w:sz w:val="22"/>
          <w:szCs w:val="22"/>
        </w:rPr>
        <w:t xml:space="preserve"> et Gaia Amazonas en financeront 13 </w:t>
      </w:r>
      <w:r w:rsidR="00960AF4" w:rsidRPr="0011231F">
        <w:rPr>
          <w:rFonts w:ascii="Arial" w:hAnsi="Arial" w:cs="Arial"/>
          <w:sz w:val="22"/>
          <w:szCs w:val="22"/>
        </w:rPr>
        <w:t>pour cent</w:t>
      </w:r>
      <w:r w:rsidR="00436E9F" w:rsidRPr="0011231F">
        <w:rPr>
          <w:rFonts w:ascii="Arial" w:hAnsi="Arial" w:cs="Arial"/>
          <w:sz w:val="22"/>
          <w:szCs w:val="22"/>
        </w:rPr>
        <w:t> ;</w:t>
      </w:r>
    </w:p>
    <w:p w14:paraId="64894AF7" w14:textId="531AD7E2" w:rsidR="00286B1D" w:rsidRPr="0011231F" w:rsidRDefault="00286B1D" w:rsidP="005E3653">
      <w:pPr>
        <w:tabs>
          <w:tab w:val="left" w:pos="567"/>
        </w:tabs>
        <w:snapToGrid w:val="0"/>
        <w:spacing w:after="120"/>
        <w:ind w:left="1134"/>
        <w:jc w:val="both"/>
        <w:rPr>
          <w:rFonts w:ascii="Arial" w:hAnsi="Arial" w:cs="Arial"/>
          <w:sz w:val="22"/>
          <w:szCs w:val="22"/>
        </w:rPr>
      </w:pPr>
      <w:r w:rsidRPr="0011231F">
        <w:rPr>
          <w:rFonts w:ascii="Arial" w:hAnsi="Arial" w:cs="Arial"/>
          <w:b/>
          <w:sz w:val="22"/>
          <w:szCs w:val="22"/>
        </w:rPr>
        <w:t>Critère A.6</w:t>
      </w:r>
      <w:r w:rsidRPr="0011231F">
        <w:rPr>
          <w:rFonts w:ascii="Arial" w:hAnsi="Arial" w:cs="Arial"/>
          <w:sz w:val="22"/>
          <w:szCs w:val="22"/>
        </w:rPr>
        <w:t xml:space="preserve"> : </w:t>
      </w:r>
      <w:r w:rsidR="00436E9F" w:rsidRPr="0011231F">
        <w:rPr>
          <w:rFonts w:ascii="Arial" w:hAnsi="Arial" w:cs="Arial"/>
          <w:sz w:val="22"/>
          <w:szCs w:val="22"/>
        </w:rPr>
        <w:t>Tout au long</w:t>
      </w:r>
      <w:r w:rsidRPr="0011231F">
        <w:rPr>
          <w:rFonts w:ascii="Arial" w:hAnsi="Arial" w:cs="Arial"/>
          <w:sz w:val="22"/>
          <w:szCs w:val="22"/>
        </w:rPr>
        <w:t xml:space="preserve"> du projet, non seulement les jeunes générations amélioreront leur compréhension du savoir traditionnel des chamanes jaguars de Yuruparí et les méthodes alternatives de transmission </w:t>
      </w:r>
      <w:r w:rsidR="00436E9F" w:rsidRPr="0011231F">
        <w:rPr>
          <w:rFonts w:ascii="Arial" w:hAnsi="Arial" w:cs="Arial"/>
          <w:sz w:val="22"/>
          <w:szCs w:val="22"/>
        </w:rPr>
        <w:t>seront consolidées</w:t>
      </w:r>
      <w:r w:rsidRPr="0011231F">
        <w:rPr>
          <w:rFonts w:ascii="Arial" w:hAnsi="Arial" w:cs="Arial"/>
          <w:sz w:val="22"/>
          <w:szCs w:val="22"/>
        </w:rPr>
        <w:t>, mais les capacités de l</w:t>
      </w:r>
      <w:r w:rsidR="00655739" w:rsidRPr="0011231F">
        <w:rPr>
          <w:rFonts w:ascii="Arial" w:hAnsi="Arial" w:cs="Arial"/>
          <w:sz w:val="22"/>
          <w:szCs w:val="22"/>
        </w:rPr>
        <w:t>’</w:t>
      </w:r>
      <w:r w:rsidRPr="0011231F">
        <w:rPr>
          <w:rFonts w:ascii="Arial" w:hAnsi="Arial" w:cs="Arial"/>
          <w:sz w:val="22"/>
          <w:szCs w:val="22"/>
        </w:rPr>
        <w:t xml:space="preserve">ensemble de la communauté </w:t>
      </w:r>
      <w:r w:rsidR="00CC532F" w:rsidRPr="0011231F">
        <w:rPr>
          <w:rFonts w:ascii="Arial" w:hAnsi="Arial" w:cs="Arial"/>
          <w:sz w:val="22"/>
          <w:szCs w:val="22"/>
        </w:rPr>
        <w:t xml:space="preserve">à </w:t>
      </w:r>
      <w:r w:rsidRPr="0011231F">
        <w:rPr>
          <w:rFonts w:ascii="Arial" w:hAnsi="Arial" w:cs="Arial"/>
          <w:sz w:val="22"/>
          <w:szCs w:val="22"/>
        </w:rPr>
        <w:t xml:space="preserve">sauvegarder </w:t>
      </w:r>
      <w:r w:rsidR="00436E9F" w:rsidRPr="0011231F">
        <w:rPr>
          <w:rFonts w:ascii="Arial" w:hAnsi="Arial" w:cs="Arial"/>
          <w:sz w:val="22"/>
          <w:szCs w:val="22"/>
        </w:rPr>
        <w:t xml:space="preserve">son </w:t>
      </w:r>
      <w:r w:rsidRPr="0011231F">
        <w:rPr>
          <w:rFonts w:ascii="Arial" w:hAnsi="Arial" w:cs="Arial"/>
          <w:sz w:val="22"/>
          <w:szCs w:val="22"/>
        </w:rPr>
        <w:t xml:space="preserve">patrimoine culturel et </w:t>
      </w:r>
      <w:r w:rsidR="00CC532F" w:rsidRPr="0011231F">
        <w:rPr>
          <w:rFonts w:ascii="Arial" w:hAnsi="Arial" w:cs="Arial"/>
          <w:sz w:val="22"/>
          <w:szCs w:val="22"/>
        </w:rPr>
        <w:t xml:space="preserve">à </w:t>
      </w:r>
      <w:r w:rsidRPr="0011231F">
        <w:rPr>
          <w:rFonts w:ascii="Arial" w:hAnsi="Arial" w:cs="Arial"/>
          <w:sz w:val="22"/>
          <w:szCs w:val="22"/>
        </w:rPr>
        <w:t>l</w:t>
      </w:r>
      <w:r w:rsidR="00340812">
        <w:rPr>
          <w:rFonts w:ascii="Arial" w:eastAsia="Malgun Gothic" w:hAnsi="Arial" w:cs="Arial"/>
          <w:sz w:val="22"/>
          <w:szCs w:val="22"/>
          <w:lang w:eastAsia="ko-KR"/>
        </w:rPr>
        <w:t>’</w:t>
      </w:r>
      <w:r w:rsidRPr="0011231F">
        <w:rPr>
          <w:rFonts w:ascii="Arial" w:hAnsi="Arial" w:cs="Arial"/>
          <w:sz w:val="22"/>
          <w:szCs w:val="22"/>
        </w:rPr>
        <w:t xml:space="preserve">utiliser comme instrument de gestion territoriale et environnementale seront également renforcées. En outre, ce projet contribuera à accroître les capacités en gestion de projet de </w:t>
      </w:r>
      <w:r w:rsidR="00436E9F" w:rsidRPr="0011231F">
        <w:rPr>
          <w:rFonts w:ascii="Arial" w:hAnsi="Arial" w:cs="Arial"/>
          <w:sz w:val="22"/>
          <w:szCs w:val="22"/>
        </w:rPr>
        <w:t>l</w:t>
      </w:r>
      <w:r w:rsidR="00655739" w:rsidRPr="0011231F">
        <w:rPr>
          <w:rFonts w:ascii="Arial" w:hAnsi="Arial" w:cs="Arial"/>
          <w:sz w:val="22"/>
          <w:szCs w:val="22"/>
        </w:rPr>
        <w:t>’</w:t>
      </w:r>
      <w:r w:rsidR="00436E9F" w:rsidRPr="0011231F">
        <w:rPr>
          <w:rFonts w:ascii="Arial" w:hAnsi="Arial" w:cs="Arial"/>
          <w:sz w:val="22"/>
          <w:szCs w:val="22"/>
        </w:rPr>
        <w:t>ACAIPI ;</w:t>
      </w:r>
    </w:p>
    <w:p w14:paraId="020DC066" w14:textId="6A935484" w:rsidR="00286B1D" w:rsidRPr="0011231F" w:rsidRDefault="00286B1D" w:rsidP="005E3653">
      <w:pPr>
        <w:tabs>
          <w:tab w:val="left" w:pos="567"/>
        </w:tabs>
        <w:snapToGrid w:val="0"/>
        <w:spacing w:after="120"/>
        <w:ind w:left="1134"/>
        <w:jc w:val="both"/>
        <w:rPr>
          <w:rFonts w:ascii="Arial" w:eastAsia="Malgun Gothic" w:hAnsi="Arial" w:cs="Arial"/>
          <w:sz w:val="22"/>
          <w:szCs w:val="22"/>
        </w:rPr>
      </w:pPr>
      <w:r w:rsidRPr="0011231F">
        <w:rPr>
          <w:rFonts w:ascii="Arial" w:hAnsi="Arial" w:cs="Arial"/>
          <w:b/>
          <w:sz w:val="22"/>
          <w:szCs w:val="22"/>
        </w:rPr>
        <w:t>Critère A.7</w:t>
      </w:r>
      <w:r w:rsidRPr="0011231F">
        <w:rPr>
          <w:rFonts w:ascii="Arial" w:hAnsi="Arial" w:cs="Arial"/>
          <w:sz w:val="22"/>
          <w:szCs w:val="22"/>
        </w:rPr>
        <w:t> : La Colombie n</w:t>
      </w:r>
      <w:r w:rsidR="00655739" w:rsidRPr="0011231F">
        <w:rPr>
          <w:rFonts w:ascii="Arial" w:hAnsi="Arial" w:cs="Arial"/>
          <w:sz w:val="22"/>
          <w:szCs w:val="22"/>
        </w:rPr>
        <w:t>’</w:t>
      </w:r>
      <w:r w:rsidRPr="0011231F">
        <w:rPr>
          <w:rFonts w:ascii="Arial" w:hAnsi="Arial" w:cs="Arial"/>
          <w:sz w:val="22"/>
          <w:szCs w:val="22"/>
        </w:rPr>
        <w:t>a jamais mis en œuvre d</w:t>
      </w:r>
      <w:r w:rsidR="00655739" w:rsidRPr="0011231F">
        <w:rPr>
          <w:rFonts w:ascii="Arial" w:hAnsi="Arial" w:cs="Arial"/>
          <w:sz w:val="22"/>
          <w:szCs w:val="22"/>
        </w:rPr>
        <w:t>’</w:t>
      </w:r>
      <w:r w:rsidRPr="0011231F">
        <w:rPr>
          <w:rFonts w:ascii="Arial" w:hAnsi="Arial" w:cs="Arial"/>
          <w:sz w:val="22"/>
          <w:szCs w:val="22"/>
        </w:rPr>
        <w:t>activités financées par le Fonds du patrimoine culturel immatériel</w:t>
      </w:r>
      <w:r w:rsidR="00436E9F" w:rsidRPr="0011231F">
        <w:rPr>
          <w:rFonts w:ascii="Arial" w:hAnsi="Arial" w:cs="Arial"/>
          <w:sz w:val="22"/>
          <w:szCs w:val="22"/>
        </w:rPr>
        <w:t> ;</w:t>
      </w:r>
    </w:p>
    <w:p w14:paraId="649AB449" w14:textId="4D156747" w:rsidR="00286B1D" w:rsidRPr="0011231F" w:rsidRDefault="00286B1D" w:rsidP="005E3653">
      <w:pPr>
        <w:tabs>
          <w:tab w:val="left" w:pos="567"/>
        </w:tabs>
        <w:snapToGrid w:val="0"/>
        <w:spacing w:after="120"/>
        <w:ind w:left="1134"/>
        <w:jc w:val="both"/>
        <w:rPr>
          <w:rFonts w:ascii="Arial" w:hAnsi="Arial" w:cs="Arial"/>
          <w:sz w:val="22"/>
          <w:szCs w:val="22"/>
        </w:rPr>
      </w:pPr>
      <w:r w:rsidRPr="0011231F">
        <w:rPr>
          <w:rFonts w:ascii="Arial" w:hAnsi="Arial" w:cs="Arial"/>
          <w:b/>
          <w:sz w:val="22"/>
          <w:szCs w:val="22"/>
        </w:rPr>
        <w:t>Paragraphe 10</w:t>
      </w:r>
      <w:r w:rsidR="00436E9F" w:rsidRPr="0011231F">
        <w:rPr>
          <w:rFonts w:ascii="Arial" w:hAnsi="Arial" w:cs="Arial"/>
          <w:b/>
          <w:sz w:val="22"/>
          <w:szCs w:val="22"/>
        </w:rPr>
        <w:t>(</w:t>
      </w:r>
      <w:r w:rsidRPr="0011231F">
        <w:rPr>
          <w:rFonts w:ascii="Arial" w:hAnsi="Arial" w:cs="Arial"/>
          <w:b/>
          <w:sz w:val="22"/>
          <w:szCs w:val="22"/>
        </w:rPr>
        <w:t>a)</w:t>
      </w:r>
      <w:r w:rsidRPr="0011231F">
        <w:rPr>
          <w:rFonts w:ascii="Arial" w:hAnsi="Arial" w:cs="Arial"/>
          <w:sz w:val="22"/>
          <w:szCs w:val="22"/>
        </w:rPr>
        <w:t xml:space="preserve"> : Le projet a une portée locale et implique une coopération entre les associations représentatives des communautés locales et le ministère de la </w:t>
      </w:r>
      <w:r w:rsidR="00436E9F" w:rsidRPr="0011231F">
        <w:rPr>
          <w:rFonts w:ascii="Arial" w:hAnsi="Arial" w:cs="Arial"/>
          <w:sz w:val="22"/>
          <w:szCs w:val="22"/>
        </w:rPr>
        <w:t>C</w:t>
      </w:r>
      <w:r w:rsidRPr="0011231F">
        <w:rPr>
          <w:rFonts w:ascii="Arial" w:hAnsi="Arial" w:cs="Arial"/>
          <w:sz w:val="22"/>
          <w:szCs w:val="22"/>
        </w:rPr>
        <w:t>ulture colombien</w:t>
      </w:r>
      <w:r w:rsidR="00436E9F" w:rsidRPr="0011231F">
        <w:rPr>
          <w:rFonts w:ascii="Arial" w:hAnsi="Arial" w:cs="Arial"/>
          <w:sz w:val="22"/>
          <w:szCs w:val="22"/>
        </w:rPr>
        <w:t> ;</w:t>
      </w:r>
    </w:p>
    <w:p w14:paraId="1E034D4F" w14:textId="3D01E8E2" w:rsidR="00286B1D" w:rsidRPr="00340812" w:rsidRDefault="00286B1D" w:rsidP="005E3653">
      <w:pPr>
        <w:tabs>
          <w:tab w:val="left" w:pos="567"/>
        </w:tabs>
        <w:snapToGrid w:val="0"/>
        <w:spacing w:after="120"/>
        <w:ind w:left="1134"/>
        <w:jc w:val="both"/>
        <w:rPr>
          <w:rFonts w:ascii="Arial" w:eastAsia="Malgun Gothic" w:hAnsi="Arial" w:cs="Arial"/>
          <w:sz w:val="22"/>
          <w:szCs w:val="22"/>
          <w:lang w:eastAsia="ko-KR"/>
        </w:rPr>
      </w:pPr>
      <w:r w:rsidRPr="0011231F">
        <w:rPr>
          <w:rFonts w:ascii="Arial" w:hAnsi="Arial" w:cs="Arial"/>
          <w:b/>
          <w:sz w:val="22"/>
          <w:szCs w:val="22"/>
        </w:rPr>
        <w:t>Paragraphe 10</w:t>
      </w:r>
      <w:r w:rsidR="00436E9F" w:rsidRPr="0011231F">
        <w:rPr>
          <w:rFonts w:ascii="Arial" w:hAnsi="Arial" w:cs="Arial"/>
          <w:b/>
          <w:sz w:val="22"/>
          <w:szCs w:val="22"/>
        </w:rPr>
        <w:t>(</w:t>
      </w:r>
      <w:r w:rsidRPr="0011231F">
        <w:rPr>
          <w:rFonts w:ascii="Arial" w:hAnsi="Arial" w:cs="Arial"/>
          <w:b/>
          <w:sz w:val="22"/>
          <w:szCs w:val="22"/>
        </w:rPr>
        <w:t>b) :</w:t>
      </w:r>
      <w:r w:rsidRPr="0011231F">
        <w:rPr>
          <w:rFonts w:ascii="Arial" w:hAnsi="Arial" w:cs="Arial"/>
          <w:sz w:val="22"/>
          <w:szCs w:val="22"/>
        </w:rPr>
        <w:t xml:space="preserve"> En contribuant à faire de </w:t>
      </w:r>
      <w:r w:rsidR="00436E9F" w:rsidRPr="0011231F">
        <w:rPr>
          <w:rFonts w:ascii="Arial" w:hAnsi="Arial" w:cs="Arial"/>
          <w:sz w:val="22"/>
          <w:szCs w:val="22"/>
        </w:rPr>
        <w:t>l</w:t>
      </w:r>
      <w:r w:rsidR="00655739" w:rsidRPr="0011231F">
        <w:rPr>
          <w:rFonts w:ascii="Arial" w:hAnsi="Arial" w:cs="Arial"/>
          <w:sz w:val="22"/>
          <w:szCs w:val="22"/>
        </w:rPr>
        <w:t>’</w:t>
      </w:r>
      <w:r w:rsidR="00436E9F" w:rsidRPr="0011231F">
        <w:rPr>
          <w:rFonts w:ascii="Arial" w:hAnsi="Arial" w:cs="Arial"/>
          <w:sz w:val="22"/>
          <w:szCs w:val="22"/>
        </w:rPr>
        <w:t>ACAIPI</w:t>
      </w:r>
      <w:r w:rsidRPr="0011231F">
        <w:rPr>
          <w:rFonts w:ascii="Arial" w:hAnsi="Arial" w:cs="Arial"/>
          <w:sz w:val="22"/>
          <w:szCs w:val="22"/>
        </w:rPr>
        <w:t xml:space="preserve"> l</w:t>
      </w:r>
      <w:r w:rsidR="00655739" w:rsidRPr="0011231F">
        <w:rPr>
          <w:rFonts w:ascii="Arial" w:hAnsi="Arial" w:cs="Arial"/>
          <w:sz w:val="22"/>
          <w:szCs w:val="22"/>
        </w:rPr>
        <w:t>’</w:t>
      </w:r>
      <w:r w:rsidRPr="0011231F">
        <w:rPr>
          <w:rFonts w:ascii="Arial" w:hAnsi="Arial" w:cs="Arial"/>
          <w:sz w:val="22"/>
          <w:szCs w:val="22"/>
        </w:rPr>
        <w:t xml:space="preserve">acteur principal de la sauvegarde du savoir traditionnel des chamanes jaguars de </w:t>
      </w:r>
      <w:proofErr w:type="spellStart"/>
      <w:r w:rsidRPr="0011231F">
        <w:rPr>
          <w:rFonts w:ascii="Arial" w:hAnsi="Arial" w:cs="Arial"/>
          <w:sz w:val="22"/>
          <w:szCs w:val="22"/>
        </w:rPr>
        <w:t>Yuruparí</w:t>
      </w:r>
      <w:proofErr w:type="spellEnd"/>
      <w:r w:rsidR="00436E9F" w:rsidRPr="0011231F">
        <w:rPr>
          <w:rFonts w:ascii="Arial" w:hAnsi="Arial" w:cs="Arial"/>
          <w:sz w:val="22"/>
          <w:szCs w:val="22"/>
        </w:rPr>
        <w:t xml:space="preserve"> dans le respect des entités gouvernementales locales</w:t>
      </w:r>
      <w:r w:rsidRPr="0011231F">
        <w:rPr>
          <w:rFonts w:ascii="Arial" w:hAnsi="Arial" w:cs="Arial"/>
          <w:sz w:val="22"/>
          <w:szCs w:val="22"/>
        </w:rPr>
        <w:t xml:space="preserve">, ce projet vise à </w:t>
      </w:r>
      <w:r w:rsidR="00436E9F" w:rsidRPr="0011231F">
        <w:rPr>
          <w:rFonts w:ascii="Arial" w:hAnsi="Arial" w:cs="Arial"/>
          <w:sz w:val="22"/>
          <w:szCs w:val="22"/>
        </w:rPr>
        <w:t xml:space="preserve">améliorer </w:t>
      </w:r>
      <w:r w:rsidRPr="0011231F">
        <w:rPr>
          <w:rFonts w:ascii="Arial" w:hAnsi="Arial" w:cs="Arial"/>
          <w:sz w:val="22"/>
          <w:szCs w:val="22"/>
        </w:rPr>
        <w:t>l</w:t>
      </w:r>
      <w:r w:rsidR="00655739" w:rsidRPr="0011231F">
        <w:rPr>
          <w:rFonts w:ascii="Arial" w:hAnsi="Arial" w:cs="Arial"/>
          <w:sz w:val="22"/>
          <w:szCs w:val="22"/>
        </w:rPr>
        <w:t>’</w:t>
      </w:r>
      <w:r w:rsidRPr="0011231F">
        <w:rPr>
          <w:rFonts w:ascii="Arial" w:hAnsi="Arial" w:cs="Arial"/>
          <w:sz w:val="22"/>
          <w:szCs w:val="22"/>
        </w:rPr>
        <w:t xml:space="preserve">accès à des financements locaux et nationaux, afin de poursuivre la mise en œuvre du Plan spécial </w:t>
      </w:r>
      <w:r w:rsidRPr="0011231F">
        <w:rPr>
          <w:rFonts w:ascii="Arial" w:hAnsi="Arial" w:cs="Arial"/>
          <w:sz w:val="22"/>
          <w:szCs w:val="22"/>
        </w:rPr>
        <w:lastRenderedPageBreak/>
        <w:t xml:space="preserve">de sauvegarde, </w:t>
      </w:r>
      <w:r w:rsidR="00CC532F" w:rsidRPr="0011231F">
        <w:rPr>
          <w:rFonts w:ascii="Arial" w:hAnsi="Arial" w:cs="Arial"/>
          <w:sz w:val="22"/>
          <w:szCs w:val="22"/>
        </w:rPr>
        <w:t xml:space="preserve">auquel le ministère de la </w:t>
      </w:r>
      <w:r w:rsidR="00655739" w:rsidRPr="0011231F">
        <w:rPr>
          <w:rFonts w:ascii="Arial" w:hAnsi="Arial" w:cs="Arial"/>
          <w:sz w:val="22"/>
          <w:szCs w:val="22"/>
        </w:rPr>
        <w:t>C</w:t>
      </w:r>
      <w:r w:rsidR="00CC532F" w:rsidRPr="0011231F">
        <w:rPr>
          <w:rFonts w:ascii="Arial" w:hAnsi="Arial" w:cs="Arial"/>
          <w:sz w:val="22"/>
          <w:szCs w:val="22"/>
        </w:rPr>
        <w:t>ulture peut apporter</w:t>
      </w:r>
      <w:r w:rsidRPr="0011231F">
        <w:rPr>
          <w:rFonts w:ascii="Arial" w:hAnsi="Arial" w:cs="Arial"/>
          <w:sz w:val="22"/>
          <w:szCs w:val="22"/>
        </w:rPr>
        <w:t xml:space="preserve"> </w:t>
      </w:r>
      <w:r w:rsidR="00CC532F" w:rsidRPr="0011231F">
        <w:rPr>
          <w:rFonts w:ascii="Arial" w:hAnsi="Arial" w:cs="Arial"/>
          <w:sz w:val="22"/>
          <w:szCs w:val="22"/>
        </w:rPr>
        <w:t xml:space="preserve">un </w:t>
      </w:r>
      <w:r w:rsidRPr="0011231F">
        <w:rPr>
          <w:rFonts w:ascii="Arial" w:hAnsi="Arial" w:cs="Arial"/>
          <w:sz w:val="22"/>
          <w:szCs w:val="22"/>
        </w:rPr>
        <w:t>soutien technique et méthodologique</w:t>
      </w:r>
      <w:r w:rsidR="00436E9F" w:rsidRPr="0011231F">
        <w:rPr>
          <w:rFonts w:ascii="Arial" w:hAnsi="Arial" w:cs="Arial"/>
          <w:sz w:val="22"/>
          <w:szCs w:val="22"/>
        </w:rPr>
        <w:t> ;</w:t>
      </w:r>
    </w:p>
    <w:p w14:paraId="7FB992AE" w14:textId="26198B4E" w:rsidR="00286B1D" w:rsidRPr="0011231F" w:rsidRDefault="00286B1D" w:rsidP="005E3653">
      <w:pPr>
        <w:pStyle w:val="ListParagraph"/>
        <w:numPr>
          <w:ilvl w:val="0"/>
          <w:numId w:val="35"/>
        </w:numPr>
        <w:autoSpaceDE w:val="0"/>
        <w:autoSpaceDN w:val="0"/>
        <w:adjustRightInd w:val="0"/>
        <w:spacing w:after="120"/>
        <w:ind w:left="1134" w:hanging="567"/>
        <w:contextualSpacing w:val="0"/>
        <w:jc w:val="both"/>
        <w:rPr>
          <w:rFonts w:ascii="Arial" w:eastAsia="SimSun" w:hAnsi="Arial" w:cs="Arial"/>
          <w:sz w:val="22"/>
          <w:szCs w:val="22"/>
        </w:rPr>
      </w:pPr>
      <w:r w:rsidRPr="0011231F">
        <w:rPr>
          <w:rFonts w:ascii="Arial" w:hAnsi="Arial" w:cs="Arial"/>
          <w:sz w:val="22"/>
          <w:szCs w:val="22"/>
          <w:u w:val="single"/>
        </w:rPr>
        <w:t>Approuve</w:t>
      </w:r>
      <w:r w:rsidRPr="0011231F">
        <w:rPr>
          <w:rFonts w:ascii="Arial" w:hAnsi="Arial" w:cs="Arial"/>
          <w:sz w:val="22"/>
          <w:szCs w:val="22"/>
        </w:rPr>
        <w:t xml:space="preserve"> la demande d</w:t>
      </w:r>
      <w:r w:rsidR="00655739" w:rsidRPr="0011231F">
        <w:rPr>
          <w:rFonts w:ascii="Arial" w:hAnsi="Arial" w:cs="Arial"/>
          <w:sz w:val="22"/>
          <w:szCs w:val="22"/>
        </w:rPr>
        <w:t>’</w:t>
      </w:r>
      <w:r w:rsidRPr="0011231F">
        <w:rPr>
          <w:rFonts w:ascii="Arial" w:hAnsi="Arial" w:cs="Arial"/>
          <w:sz w:val="22"/>
          <w:szCs w:val="22"/>
        </w:rPr>
        <w:t>assistance internationale de la Colombie pour le projet intitulé « </w:t>
      </w:r>
      <w:r w:rsidRPr="0011231F">
        <w:rPr>
          <w:rFonts w:ascii="Arial" w:hAnsi="Arial" w:cs="Arial"/>
          <w:b/>
          <w:sz w:val="22"/>
          <w:szCs w:val="22"/>
        </w:rPr>
        <w:t>La sauvegarde du savoir traditionnel pour la protection des sites naturels sacrés du territoire des jaguars de Yuruparí, dans le département de Vaupés, en Colombie</w:t>
      </w:r>
      <w:r w:rsidRPr="0011231F">
        <w:rPr>
          <w:rFonts w:ascii="Arial" w:hAnsi="Arial" w:cs="Arial"/>
          <w:sz w:val="22"/>
          <w:szCs w:val="22"/>
        </w:rPr>
        <w:t xml:space="preserve"> », et </w:t>
      </w:r>
      <w:r w:rsidRPr="0011231F">
        <w:rPr>
          <w:rFonts w:ascii="Arial" w:hAnsi="Arial" w:cs="Arial"/>
          <w:sz w:val="22"/>
          <w:szCs w:val="22"/>
          <w:u w:val="single"/>
        </w:rPr>
        <w:t>accorde</w:t>
      </w:r>
      <w:r w:rsidRPr="0011231F">
        <w:rPr>
          <w:rFonts w:ascii="Arial" w:hAnsi="Arial" w:cs="Arial"/>
          <w:sz w:val="22"/>
          <w:szCs w:val="22"/>
        </w:rPr>
        <w:t xml:space="preserve"> à ce</w:t>
      </w:r>
      <w:r w:rsidR="00CD65AC" w:rsidRPr="0011231F">
        <w:rPr>
          <w:rFonts w:ascii="Arial" w:hAnsi="Arial" w:cs="Arial"/>
          <w:sz w:val="22"/>
          <w:szCs w:val="22"/>
        </w:rPr>
        <w:t>tte</w:t>
      </w:r>
      <w:r w:rsidRPr="0011231F">
        <w:rPr>
          <w:rFonts w:ascii="Arial" w:hAnsi="Arial" w:cs="Arial"/>
          <w:sz w:val="22"/>
          <w:szCs w:val="22"/>
        </w:rPr>
        <w:t xml:space="preserve"> fin un montant de 25 000 dollars des États-Unis</w:t>
      </w:r>
      <w:r w:rsidR="002157FB" w:rsidRPr="0011231F">
        <w:rPr>
          <w:rFonts w:ascii="Arial" w:hAnsi="Arial" w:cs="Arial"/>
          <w:sz w:val="22"/>
          <w:szCs w:val="22"/>
        </w:rPr>
        <w:t xml:space="preserve"> à l</w:t>
      </w:r>
      <w:r w:rsidR="00655739" w:rsidRPr="0011231F">
        <w:rPr>
          <w:rFonts w:ascii="Arial" w:hAnsi="Arial" w:cs="Arial"/>
          <w:sz w:val="22"/>
          <w:szCs w:val="22"/>
        </w:rPr>
        <w:t>’</w:t>
      </w:r>
      <w:r w:rsidR="002157FB" w:rsidRPr="0011231F">
        <w:rPr>
          <w:rFonts w:ascii="Arial" w:hAnsi="Arial" w:cs="Arial"/>
          <w:sz w:val="22"/>
          <w:szCs w:val="22"/>
        </w:rPr>
        <w:t>État partie</w:t>
      </w:r>
      <w:r w:rsidRPr="0011231F">
        <w:rPr>
          <w:rFonts w:ascii="Arial" w:hAnsi="Arial" w:cs="Arial"/>
          <w:sz w:val="22"/>
          <w:szCs w:val="22"/>
        </w:rPr>
        <w:t xml:space="preserve"> ;</w:t>
      </w:r>
    </w:p>
    <w:p w14:paraId="0D3D2C41" w14:textId="30EBFB12" w:rsidR="00107BF8" w:rsidRPr="0011231F" w:rsidRDefault="00286B1D" w:rsidP="00991F32">
      <w:pPr>
        <w:pStyle w:val="ListParagraph"/>
        <w:numPr>
          <w:ilvl w:val="0"/>
          <w:numId w:val="35"/>
        </w:numPr>
        <w:autoSpaceDE w:val="0"/>
        <w:autoSpaceDN w:val="0"/>
        <w:adjustRightInd w:val="0"/>
        <w:spacing w:after="120"/>
        <w:ind w:left="1134" w:hanging="567"/>
        <w:contextualSpacing w:val="0"/>
        <w:jc w:val="both"/>
        <w:rPr>
          <w:rFonts w:ascii="Arial" w:eastAsia="SimSun" w:hAnsi="Arial" w:cs="Arial"/>
          <w:sz w:val="22"/>
          <w:szCs w:val="22"/>
        </w:rPr>
      </w:pPr>
      <w:r w:rsidRPr="0011231F">
        <w:rPr>
          <w:rFonts w:ascii="Arial" w:hAnsi="Arial" w:cs="Arial"/>
          <w:sz w:val="22"/>
          <w:szCs w:val="22"/>
          <w:u w:val="single"/>
        </w:rPr>
        <w:t>Demande</w:t>
      </w:r>
      <w:r w:rsidRPr="0011231F">
        <w:rPr>
          <w:rFonts w:ascii="Arial" w:hAnsi="Arial" w:cs="Arial"/>
          <w:sz w:val="22"/>
          <w:szCs w:val="22"/>
        </w:rPr>
        <w:t xml:space="preserve"> au Secrétariat de se mettre d</w:t>
      </w:r>
      <w:r w:rsidR="00655739" w:rsidRPr="0011231F">
        <w:rPr>
          <w:rFonts w:ascii="Arial" w:hAnsi="Arial" w:cs="Arial"/>
          <w:sz w:val="22"/>
          <w:szCs w:val="22"/>
        </w:rPr>
        <w:t>’</w:t>
      </w:r>
      <w:r w:rsidRPr="0011231F">
        <w:rPr>
          <w:rFonts w:ascii="Arial" w:hAnsi="Arial" w:cs="Arial"/>
          <w:sz w:val="22"/>
          <w:szCs w:val="22"/>
        </w:rPr>
        <w:t>accord avec l</w:t>
      </w:r>
      <w:r w:rsidR="00655739" w:rsidRPr="0011231F">
        <w:rPr>
          <w:rFonts w:ascii="Arial" w:hAnsi="Arial" w:cs="Arial"/>
          <w:sz w:val="22"/>
          <w:szCs w:val="22"/>
        </w:rPr>
        <w:t>’</w:t>
      </w:r>
      <w:r w:rsidRPr="0011231F">
        <w:rPr>
          <w:rFonts w:ascii="Arial" w:hAnsi="Arial" w:cs="Arial"/>
          <w:sz w:val="22"/>
          <w:szCs w:val="22"/>
        </w:rPr>
        <w:t xml:space="preserve">État </w:t>
      </w:r>
      <w:r w:rsidR="002157FB" w:rsidRPr="0011231F">
        <w:rPr>
          <w:rFonts w:ascii="Arial" w:hAnsi="Arial" w:cs="Arial"/>
          <w:sz w:val="22"/>
          <w:szCs w:val="22"/>
        </w:rPr>
        <w:t xml:space="preserve">partie </w:t>
      </w:r>
      <w:r w:rsidRPr="0011231F">
        <w:rPr>
          <w:rFonts w:ascii="Arial" w:hAnsi="Arial" w:cs="Arial"/>
          <w:sz w:val="22"/>
          <w:szCs w:val="22"/>
        </w:rPr>
        <w:t>demandeur sur les détails techniques de l</w:t>
      </w:r>
      <w:r w:rsidR="00655739" w:rsidRPr="0011231F">
        <w:rPr>
          <w:rFonts w:ascii="Arial" w:hAnsi="Arial" w:cs="Arial"/>
          <w:sz w:val="22"/>
          <w:szCs w:val="22"/>
        </w:rPr>
        <w:t>’</w:t>
      </w:r>
      <w:r w:rsidRPr="0011231F">
        <w:rPr>
          <w:rFonts w:ascii="Arial" w:hAnsi="Arial" w:cs="Arial"/>
          <w:sz w:val="22"/>
          <w:szCs w:val="22"/>
        </w:rPr>
        <w:t xml:space="preserve">assistance, en veillant particulièrement à ce que le plan de travail </w:t>
      </w:r>
      <w:r w:rsidR="002157FB" w:rsidRPr="0011231F">
        <w:rPr>
          <w:rFonts w:ascii="Arial" w:hAnsi="Arial" w:cs="Arial"/>
          <w:sz w:val="22"/>
          <w:szCs w:val="22"/>
        </w:rPr>
        <w:t xml:space="preserve">détaillé </w:t>
      </w:r>
      <w:r w:rsidRPr="0011231F">
        <w:rPr>
          <w:rFonts w:ascii="Arial" w:hAnsi="Arial" w:cs="Arial"/>
          <w:sz w:val="22"/>
          <w:szCs w:val="22"/>
        </w:rPr>
        <w:t xml:space="preserve">et la budgétisation des activités qui seront financées par le Fonds du patrimoine culturel immatériel soient suffisamment </w:t>
      </w:r>
      <w:r w:rsidR="002157FB" w:rsidRPr="0011231F">
        <w:rPr>
          <w:rFonts w:ascii="Arial" w:hAnsi="Arial" w:cs="Arial"/>
          <w:sz w:val="22"/>
          <w:szCs w:val="22"/>
        </w:rPr>
        <w:t xml:space="preserve">précis </w:t>
      </w:r>
      <w:r w:rsidRPr="0011231F">
        <w:rPr>
          <w:rFonts w:ascii="Arial" w:hAnsi="Arial" w:cs="Arial"/>
          <w:sz w:val="22"/>
          <w:szCs w:val="22"/>
        </w:rPr>
        <w:t xml:space="preserve">pour justifier les sommes allouées et pour que les dépenses réelles </w:t>
      </w:r>
      <w:r w:rsidR="002157FB" w:rsidRPr="0011231F">
        <w:rPr>
          <w:rFonts w:ascii="Arial" w:hAnsi="Arial" w:cs="Arial"/>
          <w:sz w:val="22"/>
          <w:szCs w:val="22"/>
        </w:rPr>
        <w:t xml:space="preserve">puissent </w:t>
      </w:r>
      <w:r w:rsidRPr="0011231F">
        <w:rPr>
          <w:rFonts w:ascii="Arial" w:hAnsi="Arial" w:cs="Arial"/>
          <w:sz w:val="22"/>
          <w:szCs w:val="22"/>
        </w:rPr>
        <w:t>effectivement</w:t>
      </w:r>
      <w:r w:rsidR="002157FB" w:rsidRPr="0011231F">
        <w:rPr>
          <w:rFonts w:ascii="Arial" w:hAnsi="Arial" w:cs="Arial"/>
          <w:sz w:val="22"/>
          <w:szCs w:val="22"/>
        </w:rPr>
        <w:t xml:space="preserve"> être comparées</w:t>
      </w:r>
      <w:r w:rsidRPr="0011231F">
        <w:rPr>
          <w:rFonts w:ascii="Arial" w:hAnsi="Arial" w:cs="Arial"/>
          <w:sz w:val="22"/>
          <w:szCs w:val="22"/>
        </w:rPr>
        <w:t xml:space="preserve"> aux prévisions</w:t>
      </w:r>
      <w:r w:rsidR="00655739" w:rsidRPr="0011231F">
        <w:rPr>
          <w:rFonts w:ascii="Arial" w:hAnsi="Arial" w:cs="Arial"/>
          <w:sz w:val="22"/>
          <w:szCs w:val="22"/>
        </w:rPr>
        <w:t> ;</w:t>
      </w:r>
    </w:p>
    <w:p w14:paraId="7ED763A5" w14:textId="1A3146C0" w:rsidR="00286B1D" w:rsidRPr="0011231F" w:rsidRDefault="00286B1D" w:rsidP="005E3653">
      <w:pPr>
        <w:pStyle w:val="ListParagraph"/>
        <w:numPr>
          <w:ilvl w:val="0"/>
          <w:numId w:val="35"/>
        </w:numPr>
        <w:autoSpaceDE w:val="0"/>
        <w:autoSpaceDN w:val="0"/>
        <w:adjustRightInd w:val="0"/>
        <w:spacing w:after="120"/>
        <w:ind w:left="1134" w:hanging="567"/>
        <w:contextualSpacing w:val="0"/>
        <w:jc w:val="both"/>
        <w:rPr>
          <w:rFonts w:ascii="Arial" w:eastAsia="SimSun" w:hAnsi="Arial" w:cs="Arial"/>
          <w:sz w:val="22"/>
          <w:szCs w:val="22"/>
        </w:rPr>
      </w:pPr>
      <w:r w:rsidRPr="0011231F">
        <w:rPr>
          <w:rFonts w:ascii="Arial" w:hAnsi="Arial" w:cs="Arial"/>
          <w:sz w:val="22"/>
          <w:szCs w:val="22"/>
          <w:u w:val="single"/>
        </w:rPr>
        <w:t>Invite</w:t>
      </w:r>
      <w:r w:rsidRPr="0011231F">
        <w:rPr>
          <w:rFonts w:ascii="Arial" w:hAnsi="Arial" w:cs="Arial"/>
          <w:sz w:val="22"/>
          <w:szCs w:val="22"/>
        </w:rPr>
        <w:t xml:space="preserve"> l</w:t>
      </w:r>
      <w:r w:rsidR="00655739" w:rsidRPr="0011231F">
        <w:rPr>
          <w:rFonts w:ascii="Arial" w:hAnsi="Arial" w:cs="Arial"/>
          <w:sz w:val="22"/>
          <w:szCs w:val="22"/>
        </w:rPr>
        <w:t>’</w:t>
      </w:r>
      <w:r w:rsidRPr="0011231F">
        <w:rPr>
          <w:rFonts w:ascii="Arial" w:hAnsi="Arial" w:cs="Arial"/>
          <w:sz w:val="22"/>
          <w:szCs w:val="22"/>
        </w:rPr>
        <w:t>État partie à utiliser le formulaire ICH-04-Rapport pour rendre compte de l</w:t>
      </w:r>
      <w:r w:rsidR="00655739" w:rsidRPr="0011231F">
        <w:rPr>
          <w:rFonts w:ascii="Arial" w:hAnsi="Arial" w:cs="Arial"/>
          <w:sz w:val="22"/>
          <w:szCs w:val="22"/>
        </w:rPr>
        <w:t>’</w:t>
      </w:r>
      <w:r w:rsidRPr="0011231F">
        <w:rPr>
          <w:rFonts w:ascii="Arial" w:hAnsi="Arial" w:cs="Arial"/>
          <w:sz w:val="22"/>
          <w:szCs w:val="22"/>
        </w:rPr>
        <w:t>utilisation de l</w:t>
      </w:r>
      <w:r w:rsidR="00655739" w:rsidRPr="0011231F">
        <w:rPr>
          <w:rFonts w:ascii="Arial" w:hAnsi="Arial" w:cs="Arial"/>
          <w:sz w:val="22"/>
          <w:szCs w:val="22"/>
        </w:rPr>
        <w:t>’</w:t>
      </w:r>
      <w:r w:rsidRPr="0011231F">
        <w:rPr>
          <w:rFonts w:ascii="Arial" w:hAnsi="Arial" w:cs="Arial"/>
          <w:sz w:val="22"/>
          <w:szCs w:val="22"/>
        </w:rPr>
        <w:t>assistance accordée.</w:t>
      </w:r>
    </w:p>
    <w:p w14:paraId="2816AD53" w14:textId="77777777" w:rsidR="009325D2" w:rsidRPr="0011231F" w:rsidRDefault="009325D2" w:rsidP="00286B1D">
      <w:pPr>
        <w:pStyle w:val="COMTitleDecision"/>
        <w:spacing w:before="360"/>
        <w:rPr>
          <w:lang w:val="fr-FR"/>
        </w:rPr>
      </w:pPr>
      <w:r w:rsidRPr="0011231F">
        <w:rPr>
          <w:lang w:val="fr-FR"/>
        </w:rPr>
        <w:t>PROJET DE DÉCISION 12.COM 1.BUR 2.2</w:t>
      </w:r>
    </w:p>
    <w:p w14:paraId="090410B6" w14:textId="77777777" w:rsidR="003B21F4" w:rsidRPr="0011231F" w:rsidRDefault="003B21F4" w:rsidP="003B21F4">
      <w:pPr>
        <w:pStyle w:val="Marge"/>
        <w:keepNext/>
        <w:spacing w:before="360"/>
        <w:ind w:left="1134" w:hanging="567"/>
        <w:rPr>
          <w:rFonts w:cs="Arial"/>
          <w:caps/>
          <w:szCs w:val="22"/>
        </w:rPr>
      </w:pPr>
      <w:r w:rsidRPr="0011231F">
        <w:rPr>
          <w:rFonts w:cs="Arial"/>
          <w:szCs w:val="22"/>
        </w:rPr>
        <w:t>Le Bureau,</w:t>
      </w:r>
    </w:p>
    <w:p w14:paraId="7C01DB7F" w14:textId="6F73EBA5" w:rsidR="003B21F4" w:rsidRPr="0011231F" w:rsidRDefault="003B21F4" w:rsidP="003B21F4">
      <w:pPr>
        <w:pStyle w:val="COMParaDecision"/>
        <w:ind w:left="1134" w:hanging="567"/>
        <w:rPr>
          <w:lang w:val="fr-FR"/>
        </w:rPr>
      </w:pPr>
      <w:r w:rsidRPr="0011231F">
        <w:rPr>
          <w:lang w:val="fr-FR"/>
        </w:rPr>
        <w:t>Rappelant</w:t>
      </w:r>
      <w:r w:rsidRPr="0011231F">
        <w:rPr>
          <w:u w:val="none"/>
          <w:lang w:val="fr-FR"/>
        </w:rPr>
        <w:t xml:space="preserve"> le chapitre V de la Convention et le chapitre I des Directives opérationnelles</w:t>
      </w:r>
      <w:r w:rsidR="00E142D4" w:rsidRPr="0011231F">
        <w:rPr>
          <w:u w:val="none"/>
          <w:lang w:val="fr-FR"/>
        </w:rPr>
        <w:t>,</w:t>
      </w:r>
    </w:p>
    <w:p w14:paraId="6E4E9EFB" w14:textId="7A0B5309" w:rsidR="003B21F4" w:rsidRPr="0011231F" w:rsidRDefault="003B21F4" w:rsidP="003B21F4">
      <w:pPr>
        <w:pStyle w:val="COMParaDecision"/>
        <w:ind w:left="1134" w:hanging="567"/>
        <w:rPr>
          <w:lang w:val="fr-FR"/>
        </w:rPr>
      </w:pPr>
      <w:r w:rsidRPr="0011231F">
        <w:rPr>
          <w:lang w:val="fr-FR"/>
        </w:rPr>
        <w:t>Ayant examiné</w:t>
      </w:r>
      <w:r w:rsidRPr="0011231F">
        <w:rPr>
          <w:u w:val="none"/>
          <w:lang w:val="fr-FR"/>
        </w:rPr>
        <w:t xml:space="preserve"> le document ITH/17/12.COM 1.BUR/2, ainsi que la demande d</w:t>
      </w:r>
      <w:r w:rsidR="00655739" w:rsidRPr="0011231F">
        <w:rPr>
          <w:u w:val="none"/>
          <w:lang w:val="fr-FR"/>
        </w:rPr>
        <w:t>’</w:t>
      </w:r>
      <w:r w:rsidRPr="0011231F">
        <w:rPr>
          <w:u w:val="none"/>
          <w:lang w:val="fr-FR"/>
        </w:rPr>
        <w:t>assistance internationale n°</w:t>
      </w:r>
      <w:r w:rsidR="0012073E" w:rsidRPr="0011231F">
        <w:rPr>
          <w:u w:val="none"/>
          <w:lang w:val="fr-FR"/>
        </w:rPr>
        <w:t> </w:t>
      </w:r>
      <w:r w:rsidRPr="0011231F">
        <w:rPr>
          <w:u w:val="none"/>
          <w:lang w:val="fr-FR"/>
        </w:rPr>
        <w:t>01310</w:t>
      </w:r>
      <w:r w:rsidR="00E142D4" w:rsidRPr="0011231F">
        <w:rPr>
          <w:u w:val="none"/>
          <w:lang w:val="fr-FR"/>
        </w:rPr>
        <w:t>,</w:t>
      </w:r>
    </w:p>
    <w:p w14:paraId="5935E929" w14:textId="3FC15962" w:rsidR="003B21F4" w:rsidRPr="0011231F" w:rsidRDefault="003B21F4" w:rsidP="003B21F4">
      <w:pPr>
        <w:pStyle w:val="COMParaDecision"/>
        <w:ind w:left="1134" w:hanging="567"/>
        <w:rPr>
          <w:lang w:val="fr-FR"/>
        </w:rPr>
      </w:pPr>
      <w:r w:rsidRPr="0011231F">
        <w:rPr>
          <w:lang w:val="fr-FR"/>
        </w:rPr>
        <w:t xml:space="preserve">Prend note </w:t>
      </w:r>
      <w:r w:rsidRPr="0011231F">
        <w:rPr>
          <w:u w:val="none"/>
          <w:lang w:val="fr-FR"/>
        </w:rPr>
        <w:t>que l</w:t>
      </w:r>
      <w:r w:rsidR="00655739" w:rsidRPr="0011231F">
        <w:rPr>
          <w:u w:val="none"/>
          <w:lang w:val="fr-FR"/>
        </w:rPr>
        <w:t>’</w:t>
      </w:r>
      <w:r w:rsidRPr="0011231F">
        <w:rPr>
          <w:u w:val="none"/>
          <w:lang w:val="fr-FR"/>
        </w:rPr>
        <w:t xml:space="preserve">Ouganda a demandé une assistance internationale pour </w:t>
      </w:r>
      <w:r w:rsidR="00FD4A58" w:rsidRPr="0011231F">
        <w:rPr>
          <w:u w:val="none"/>
          <w:lang w:val="fr-FR"/>
        </w:rPr>
        <w:t xml:space="preserve">le </w:t>
      </w:r>
      <w:r w:rsidRPr="0011231F">
        <w:rPr>
          <w:u w:val="none"/>
          <w:lang w:val="fr-FR"/>
        </w:rPr>
        <w:t>projet intitulé « </w:t>
      </w:r>
      <w:r w:rsidRPr="0011231F">
        <w:rPr>
          <w:b/>
          <w:u w:val="none"/>
          <w:lang w:val="fr-FR"/>
        </w:rPr>
        <w:t>La promotion de l</w:t>
      </w:r>
      <w:r w:rsidR="00655739" w:rsidRPr="0011231F">
        <w:rPr>
          <w:b/>
          <w:u w:val="none"/>
          <w:lang w:val="fr-FR"/>
        </w:rPr>
        <w:t>’</w:t>
      </w:r>
      <w:r w:rsidRPr="0011231F">
        <w:rPr>
          <w:b/>
          <w:u w:val="none"/>
          <w:lang w:val="fr-FR"/>
        </w:rPr>
        <w:t>éducation au patrimoine culturel immatériel dans les établissements d</w:t>
      </w:r>
      <w:r w:rsidR="00655739" w:rsidRPr="0011231F">
        <w:rPr>
          <w:b/>
          <w:u w:val="none"/>
          <w:lang w:val="fr-FR"/>
        </w:rPr>
        <w:t>’</w:t>
      </w:r>
      <w:r w:rsidRPr="0011231F">
        <w:rPr>
          <w:b/>
          <w:u w:val="none"/>
          <w:lang w:val="fr-FR"/>
        </w:rPr>
        <w:t>enseignement supérieur en Ouganda</w:t>
      </w:r>
      <w:r w:rsidRPr="0011231F">
        <w:rPr>
          <w:u w:val="none"/>
          <w:lang w:val="fr-FR"/>
        </w:rPr>
        <w:t> »</w:t>
      </w:r>
      <w:r w:rsidR="00FD4A58" w:rsidRPr="0011231F">
        <w:rPr>
          <w:u w:val="none"/>
          <w:lang w:val="fr-FR"/>
        </w:rPr>
        <w:t xml:space="preserve"> </w:t>
      </w:r>
      <w:r w:rsidRPr="0011231F">
        <w:rPr>
          <w:u w:val="none"/>
          <w:lang w:val="fr-FR"/>
        </w:rPr>
        <w:t>:</w:t>
      </w:r>
    </w:p>
    <w:p w14:paraId="043EABFB" w14:textId="10404C93" w:rsidR="003B21F4" w:rsidRPr="0011231F" w:rsidRDefault="009045CD" w:rsidP="00E55746">
      <w:pPr>
        <w:shd w:val="clear" w:color="auto" w:fill="FFFFFF"/>
        <w:spacing w:before="120" w:after="120"/>
        <w:ind w:left="1134"/>
        <w:jc w:val="both"/>
        <w:rPr>
          <w:rFonts w:ascii="Arial" w:eastAsia="SimSun" w:hAnsi="Arial" w:cs="Arial"/>
          <w:sz w:val="22"/>
          <w:szCs w:val="22"/>
        </w:rPr>
      </w:pPr>
      <w:r w:rsidRPr="0011231F">
        <w:rPr>
          <w:rFonts w:ascii="Arial" w:hAnsi="Arial" w:cs="Arial"/>
          <w:sz w:val="22"/>
          <w:szCs w:val="22"/>
        </w:rPr>
        <w:t>Conformément à</w:t>
      </w:r>
      <w:r w:rsidR="009B2D9F" w:rsidRPr="0011231F">
        <w:rPr>
          <w:rFonts w:ascii="Arial" w:hAnsi="Arial" w:cs="Arial"/>
          <w:sz w:val="22"/>
          <w:szCs w:val="22"/>
        </w:rPr>
        <w:t xml:space="preserve"> la politique culturelle nationale de l</w:t>
      </w:r>
      <w:r w:rsidR="00655739" w:rsidRPr="0011231F">
        <w:rPr>
          <w:rFonts w:ascii="Arial" w:hAnsi="Arial" w:cs="Arial"/>
          <w:sz w:val="22"/>
          <w:szCs w:val="22"/>
        </w:rPr>
        <w:t>’</w:t>
      </w:r>
      <w:r w:rsidR="009B2D9F" w:rsidRPr="0011231F">
        <w:rPr>
          <w:rFonts w:ascii="Arial" w:hAnsi="Arial" w:cs="Arial"/>
          <w:sz w:val="22"/>
          <w:szCs w:val="22"/>
        </w:rPr>
        <w:t>Ouganda, qui souligne l</w:t>
      </w:r>
      <w:r w:rsidR="00655739" w:rsidRPr="0011231F">
        <w:rPr>
          <w:rFonts w:ascii="Arial" w:hAnsi="Arial" w:cs="Arial"/>
          <w:sz w:val="22"/>
          <w:szCs w:val="22"/>
        </w:rPr>
        <w:t>’</w:t>
      </w:r>
      <w:r w:rsidR="009B2D9F" w:rsidRPr="0011231F">
        <w:rPr>
          <w:rFonts w:ascii="Arial" w:hAnsi="Arial" w:cs="Arial"/>
          <w:sz w:val="22"/>
          <w:szCs w:val="22"/>
        </w:rPr>
        <w:t>importance du patrimoine culturel immatériel, ce projet sur trois ans vise à sensibiliser un groupe central, constitué de vingt</w:t>
      </w:r>
      <w:r w:rsidRPr="0011231F">
        <w:rPr>
          <w:rFonts w:ascii="Arial" w:hAnsi="Arial" w:cs="Arial"/>
          <w:sz w:val="22"/>
          <w:szCs w:val="22"/>
        </w:rPr>
        <w:t xml:space="preserve"> membres des directions et du personnel éducatif</w:t>
      </w:r>
      <w:r w:rsidR="009B2D9F" w:rsidRPr="0011231F">
        <w:rPr>
          <w:rFonts w:ascii="Arial" w:hAnsi="Arial" w:cs="Arial"/>
          <w:sz w:val="22"/>
          <w:szCs w:val="22"/>
        </w:rPr>
        <w:t xml:space="preserve"> de quatre universités </w:t>
      </w:r>
      <w:r w:rsidRPr="0011231F">
        <w:rPr>
          <w:rFonts w:ascii="Arial" w:hAnsi="Arial" w:cs="Arial"/>
          <w:sz w:val="22"/>
          <w:szCs w:val="22"/>
        </w:rPr>
        <w:t xml:space="preserve">à </w:t>
      </w:r>
      <w:r w:rsidR="009B2D9F" w:rsidRPr="0011231F">
        <w:rPr>
          <w:rFonts w:ascii="Arial" w:hAnsi="Arial" w:cs="Arial"/>
          <w:sz w:val="22"/>
          <w:szCs w:val="22"/>
        </w:rPr>
        <w:t xml:space="preserve">Gulu, Kampala, </w:t>
      </w:r>
      <w:proofErr w:type="spellStart"/>
      <w:r w:rsidR="009B2D9F" w:rsidRPr="0011231F">
        <w:rPr>
          <w:rFonts w:ascii="Arial" w:hAnsi="Arial" w:cs="Arial"/>
          <w:sz w:val="22"/>
          <w:szCs w:val="22"/>
        </w:rPr>
        <w:t>Nkozi</w:t>
      </w:r>
      <w:proofErr w:type="spellEnd"/>
      <w:r w:rsidR="009B2D9F" w:rsidRPr="0011231F">
        <w:rPr>
          <w:rFonts w:ascii="Arial" w:hAnsi="Arial" w:cs="Arial"/>
          <w:sz w:val="22"/>
          <w:szCs w:val="22"/>
        </w:rPr>
        <w:t xml:space="preserve"> et Fort Portal, à la pertinence du patrimoine culturel immatériel dans le contexte de développement actuel de l</w:t>
      </w:r>
      <w:r w:rsidR="00655739" w:rsidRPr="0011231F">
        <w:rPr>
          <w:rFonts w:ascii="Arial" w:hAnsi="Arial" w:cs="Arial"/>
          <w:sz w:val="22"/>
          <w:szCs w:val="22"/>
        </w:rPr>
        <w:t>’</w:t>
      </w:r>
      <w:r w:rsidR="009B2D9F" w:rsidRPr="0011231F">
        <w:rPr>
          <w:rFonts w:ascii="Arial" w:hAnsi="Arial" w:cs="Arial"/>
          <w:sz w:val="22"/>
          <w:szCs w:val="22"/>
        </w:rPr>
        <w:t>Ouganda. Pour le moment, il n</w:t>
      </w:r>
      <w:r w:rsidR="00655739" w:rsidRPr="0011231F">
        <w:rPr>
          <w:rFonts w:ascii="Arial" w:hAnsi="Arial" w:cs="Arial"/>
          <w:sz w:val="22"/>
          <w:szCs w:val="22"/>
        </w:rPr>
        <w:t>’</w:t>
      </w:r>
      <w:r w:rsidR="009B2D9F" w:rsidRPr="0011231F">
        <w:rPr>
          <w:rFonts w:ascii="Arial" w:hAnsi="Arial" w:cs="Arial"/>
          <w:sz w:val="22"/>
          <w:szCs w:val="22"/>
        </w:rPr>
        <w:t>existe à ce sujet que quelques initiatives isolées dans des cursus universitaires formels d</w:t>
      </w:r>
      <w:r w:rsidR="00655739" w:rsidRPr="0011231F">
        <w:rPr>
          <w:rFonts w:ascii="Arial" w:hAnsi="Arial" w:cs="Arial"/>
          <w:sz w:val="22"/>
          <w:szCs w:val="22"/>
        </w:rPr>
        <w:t>’</w:t>
      </w:r>
      <w:r w:rsidR="009B2D9F" w:rsidRPr="0011231F">
        <w:rPr>
          <w:rFonts w:ascii="Arial" w:hAnsi="Arial" w:cs="Arial"/>
          <w:sz w:val="22"/>
          <w:szCs w:val="22"/>
        </w:rPr>
        <w:t>études africaines ou sur le patrimoine, qui sont tout au mieux intégrées à des cours plus généraux de sociologie ou de développement rural. En raison des limites de l</w:t>
      </w:r>
      <w:r w:rsidR="00655739" w:rsidRPr="0011231F">
        <w:rPr>
          <w:rFonts w:ascii="Arial" w:hAnsi="Arial" w:cs="Arial"/>
          <w:sz w:val="22"/>
          <w:szCs w:val="22"/>
        </w:rPr>
        <w:t>’</w:t>
      </w:r>
      <w:r w:rsidR="009B2D9F" w:rsidRPr="0011231F">
        <w:rPr>
          <w:rFonts w:ascii="Arial" w:hAnsi="Arial" w:cs="Arial"/>
          <w:sz w:val="22"/>
          <w:szCs w:val="22"/>
        </w:rPr>
        <w:t>éducation au patrimoine au sein des institutions universitaires, il n</w:t>
      </w:r>
      <w:r w:rsidR="00655739" w:rsidRPr="0011231F">
        <w:rPr>
          <w:rFonts w:ascii="Arial" w:hAnsi="Arial" w:cs="Arial"/>
          <w:sz w:val="22"/>
          <w:szCs w:val="22"/>
        </w:rPr>
        <w:t>’</w:t>
      </w:r>
      <w:r w:rsidR="009B2D9F" w:rsidRPr="0011231F">
        <w:rPr>
          <w:rFonts w:ascii="Arial" w:hAnsi="Arial" w:cs="Arial"/>
          <w:sz w:val="22"/>
          <w:szCs w:val="22"/>
        </w:rPr>
        <w:t>y a pas suffisamment de personnes qualifiées en la matière, ce qui explique la priorité relativement basse accordée à la sauvegarde du patrimoine culturel immatériel dans l</w:t>
      </w:r>
      <w:r w:rsidR="00655739" w:rsidRPr="0011231F">
        <w:rPr>
          <w:rFonts w:ascii="Arial" w:hAnsi="Arial" w:cs="Arial"/>
          <w:sz w:val="22"/>
          <w:szCs w:val="22"/>
        </w:rPr>
        <w:t>’</w:t>
      </w:r>
      <w:r w:rsidR="009B2D9F" w:rsidRPr="0011231F">
        <w:rPr>
          <w:rFonts w:ascii="Arial" w:hAnsi="Arial" w:cs="Arial"/>
          <w:sz w:val="22"/>
          <w:szCs w:val="22"/>
        </w:rPr>
        <w:t xml:space="preserve">élaboration et </w:t>
      </w:r>
      <w:r w:rsidRPr="0011231F">
        <w:rPr>
          <w:rFonts w:ascii="Arial" w:hAnsi="Arial" w:cs="Arial"/>
          <w:sz w:val="22"/>
          <w:szCs w:val="22"/>
        </w:rPr>
        <w:t xml:space="preserve">la mise en œuvre </w:t>
      </w:r>
      <w:r w:rsidR="009B2D9F" w:rsidRPr="0011231F">
        <w:rPr>
          <w:rFonts w:ascii="Arial" w:hAnsi="Arial" w:cs="Arial"/>
          <w:sz w:val="22"/>
          <w:szCs w:val="22"/>
        </w:rPr>
        <w:t>de politiques. Afin de commencer à combler cette lacune, le projet propose d</w:t>
      </w:r>
      <w:r w:rsidR="00655739" w:rsidRPr="0011231F">
        <w:rPr>
          <w:rFonts w:ascii="Arial" w:hAnsi="Arial" w:cs="Arial"/>
          <w:sz w:val="22"/>
          <w:szCs w:val="22"/>
        </w:rPr>
        <w:t>’</w:t>
      </w:r>
      <w:r w:rsidR="009B2D9F" w:rsidRPr="0011231F">
        <w:rPr>
          <w:rFonts w:ascii="Arial" w:hAnsi="Arial" w:cs="Arial"/>
          <w:sz w:val="22"/>
          <w:szCs w:val="22"/>
        </w:rPr>
        <w:t>élaborer plusieurs supports pédagogique</w:t>
      </w:r>
      <w:r w:rsidR="00FD4A58" w:rsidRPr="0011231F">
        <w:rPr>
          <w:rFonts w:ascii="Arial" w:hAnsi="Arial" w:cs="Arial"/>
          <w:sz w:val="22"/>
          <w:szCs w:val="22"/>
        </w:rPr>
        <w:t>s</w:t>
      </w:r>
      <w:r w:rsidR="009B2D9F" w:rsidRPr="0011231F">
        <w:rPr>
          <w:rFonts w:ascii="Arial" w:hAnsi="Arial" w:cs="Arial"/>
          <w:sz w:val="22"/>
          <w:szCs w:val="22"/>
        </w:rPr>
        <w:t xml:space="preserve"> et un cours d</w:t>
      </w:r>
      <w:r w:rsidR="00655739" w:rsidRPr="0011231F">
        <w:rPr>
          <w:rFonts w:ascii="Arial" w:hAnsi="Arial" w:cs="Arial"/>
          <w:sz w:val="22"/>
          <w:szCs w:val="22"/>
        </w:rPr>
        <w:t>’</w:t>
      </w:r>
      <w:r w:rsidR="009B2D9F" w:rsidRPr="0011231F">
        <w:rPr>
          <w:rFonts w:ascii="Arial" w:hAnsi="Arial" w:cs="Arial"/>
          <w:sz w:val="22"/>
          <w:szCs w:val="22"/>
        </w:rPr>
        <w:t xml:space="preserve">études supérieures sur le patrimoine culturel immatériel et le développement, et de former des enseignants universitaires à dispenser ce cours. Outre les bénéficiaires directs </w:t>
      </w:r>
      <w:r w:rsidR="00FD4A58" w:rsidRPr="0011231F">
        <w:rPr>
          <w:rFonts w:ascii="Arial" w:hAnsi="Arial" w:cs="Arial"/>
          <w:sz w:val="22"/>
          <w:szCs w:val="22"/>
        </w:rPr>
        <w:t xml:space="preserve">de </w:t>
      </w:r>
      <w:r w:rsidR="009B2D9F" w:rsidRPr="0011231F">
        <w:rPr>
          <w:rFonts w:ascii="Arial" w:hAnsi="Arial" w:cs="Arial"/>
          <w:sz w:val="22"/>
          <w:szCs w:val="22"/>
        </w:rPr>
        <w:t>ces quatre universités, le projet profitera également à une communauté plus large</w:t>
      </w:r>
      <w:r w:rsidR="00FD4A58" w:rsidRPr="0011231F">
        <w:rPr>
          <w:rFonts w:ascii="Arial" w:hAnsi="Arial" w:cs="Arial"/>
          <w:sz w:val="22"/>
          <w:szCs w:val="22"/>
        </w:rPr>
        <w:t xml:space="preserve">, grâce à </w:t>
      </w:r>
      <w:r w:rsidR="009B2D9F" w:rsidRPr="0011231F">
        <w:rPr>
          <w:rFonts w:ascii="Arial" w:hAnsi="Arial" w:cs="Arial"/>
          <w:sz w:val="22"/>
          <w:szCs w:val="22"/>
        </w:rPr>
        <w:t>l</w:t>
      </w:r>
      <w:r w:rsidR="00655739" w:rsidRPr="0011231F">
        <w:rPr>
          <w:rFonts w:ascii="Arial" w:hAnsi="Arial" w:cs="Arial"/>
          <w:sz w:val="22"/>
          <w:szCs w:val="22"/>
        </w:rPr>
        <w:t>’</w:t>
      </w:r>
      <w:r w:rsidR="009B2D9F" w:rsidRPr="0011231F">
        <w:rPr>
          <w:rFonts w:ascii="Arial" w:hAnsi="Arial" w:cs="Arial"/>
          <w:sz w:val="22"/>
          <w:szCs w:val="22"/>
        </w:rPr>
        <w:t>organisation d</w:t>
      </w:r>
      <w:r w:rsidR="00655739" w:rsidRPr="0011231F">
        <w:rPr>
          <w:rFonts w:ascii="Arial" w:hAnsi="Arial" w:cs="Arial"/>
          <w:sz w:val="22"/>
          <w:szCs w:val="22"/>
        </w:rPr>
        <w:t>’</w:t>
      </w:r>
      <w:r w:rsidR="009B2D9F" w:rsidRPr="0011231F">
        <w:rPr>
          <w:rFonts w:ascii="Arial" w:hAnsi="Arial" w:cs="Arial"/>
          <w:sz w:val="22"/>
          <w:szCs w:val="22"/>
        </w:rPr>
        <w:t xml:space="preserve">un symposium pour les universités de tout </w:t>
      </w:r>
      <w:r w:rsidRPr="0011231F">
        <w:rPr>
          <w:rFonts w:ascii="Arial" w:hAnsi="Arial" w:cs="Arial"/>
          <w:sz w:val="22"/>
          <w:szCs w:val="22"/>
        </w:rPr>
        <w:t xml:space="preserve">le pays </w:t>
      </w:r>
      <w:r w:rsidR="009B2D9F" w:rsidRPr="0011231F">
        <w:rPr>
          <w:rFonts w:ascii="Arial" w:hAnsi="Arial" w:cs="Arial"/>
          <w:sz w:val="22"/>
          <w:szCs w:val="22"/>
        </w:rPr>
        <w:t xml:space="preserve">pour faire connaître </w:t>
      </w:r>
      <w:r w:rsidRPr="0011231F">
        <w:rPr>
          <w:rFonts w:ascii="Arial" w:hAnsi="Arial" w:cs="Arial"/>
          <w:sz w:val="22"/>
          <w:szCs w:val="22"/>
        </w:rPr>
        <w:t>le plan</w:t>
      </w:r>
      <w:r w:rsidR="009B2D9F" w:rsidRPr="0011231F">
        <w:rPr>
          <w:rFonts w:ascii="Arial" w:hAnsi="Arial" w:cs="Arial"/>
          <w:sz w:val="22"/>
          <w:szCs w:val="22"/>
        </w:rPr>
        <w:t xml:space="preserve"> du cours et </w:t>
      </w:r>
      <w:r w:rsidR="00FD4A58" w:rsidRPr="0011231F">
        <w:rPr>
          <w:rFonts w:ascii="Arial" w:hAnsi="Arial" w:cs="Arial"/>
          <w:sz w:val="22"/>
          <w:szCs w:val="22"/>
        </w:rPr>
        <w:t xml:space="preserve">à </w:t>
      </w:r>
      <w:r w:rsidR="009B2D9F" w:rsidRPr="0011231F">
        <w:rPr>
          <w:rFonts w:ascii="Arial" w:hAnsi="Arial" w:cs="Arial"/>
          <w:sz w:val="22"/>
          <w:szCs w:val="22"/>
        </w:rPr>
        <w:t>la mise à disposition d</w:t>
      </w:r>
      <w:r w:rsidR="00655739" w:rsidRPr="0011231F">
        <w:rPr>
          <w:rFonts w:ascii="Arial" w:hAnsi="Arial" w:cs="Arial"/>
          <w:sz w:val="22"/>
          <w:szCs w:val="22"/>
        </w:rPr>
        <w:t>’</w:t>
      </w:r>
      <w:r w:rsidR="009B2D9F" w:rsidRPr="0011231F">
        <w:rPr>
          <w:rFonts w:ascii="Arial" w:hAnsi="Arial" w:cs="Arial"/>
          <w:sz w:val="22"/>
          <w:szCs w:val="22"/>
        </w:rPr>
        <w:t>un livre de référence pour le personnel universitaire en charge de dispenser le cours. Coordonné par la Fondation interculturelle de l</w:t>
      </w:r>
      <w:r w:rsidR="00655739" w:rsidRPr="0011231F">
        <w:rPr>
          <w:rFonts w:ascii="Arial" w:hAnsi="Arial" w:cs="Arial"/>
          <w:sz w:val="22"/>
          <w:szCs w:val="22"/>
        </w:rPr>
        <w:t>’</w:t>
      </w:r>
      <w:r w:rsidR="009B2D9F" w:rsidRPr="0011231F">
        <w:rPr>
          <w:rFonts w:ascii="Arial" w:hAnsi="Arial" w:cs="Arial"/>
          <w:sz w:val="22"/>
          <w:szCs w:val="22"/>
        </w:rPr>
        <w:t xml:space="preserve">Ouganda (CCFU), une organisation non gouvernementale basée à Kampala et accréditée à des fins consultatives auprès du Comité intergouvernemental de sauvegarde du patrimoine culturel immatériel, le projet sera supervisé par un comité de </w:t>
      </w:r>
      <w:r w:rsidR="00E45654" w:rsidRPr="0011231F">
        <w:rPr>
          <w:rFonts w:ascii="Arial" w:hAnsi="Arial" w:cs="Arial"/>
          <w:sz w:val="22"/>
          <w:szCs w:val="22"/>
        </w:rPr>
        <w:t xml:space="preserve">pilotage </w:t>
      </w:r>
      <w:r w:rsidR="009B2D9F" w:rsidRPr="0011231F">
        <w:rPr>
          <w:rFonts w:ascii="Arial" w:hAnsi="Arial" w:cs="Arial"/>
          <w:sz w:val="22"/>
          <w:szCs w:val="22"/>
        </w:rPr>
        <w:t>composé de représentants des quatre universités, y compris de représentants des étudiants.</w:t>
      </w:r>
    </w:p>
    <w:p w14:paraId="735866BD" w14:textId="6679D0C3" w:rsidR="003B21F4" w:rsidRPr="0011231F" w:rsidRDefault="003B21F4" w:rsidP="003B21F4">
      <w:pPr>
        <w:pStyle w:val="COMParaDecision"/>
        <w:ind w:left="1134" w:hanging="567"/>
        <w:rPr>
          <w:u w:val="none"/>
          <w:lang w:val="fr-FR"/>
        </w:rPr>
      </w:pPr>
      <w:r w:rsidRPr="0011231F">
        <w:rPr>
          <w:lang w:val="fr-FR"/>
        </w:rPr>
        <w:t>Prend note en outre</w:t>
      </w:r>
      <w:r w:rsidRPr="0011231F">
        <w:rPr>
          <w:u w:val="none"/>
          <w:lang w:val="fr-FR"/>
        </w:rPr>
        <w:t xml:space="preserve"> que cette assistance concerne l</w:t>
      </w:r>
      <w:r w:rsidR="00655739" w:rsidRPr="0011231F">
        <w:rPr>
          <w:u w:val="none"/>
          <w:lang w:val="fr-FR"/>
        </w:rPr>
        <w:t>’</w:t>
      </w:r>
      <w:r w:rsidRPr="0011231F">
        <w:rPr>
          <w:u w:val="none"/>
          <w:lang w:val="fr-FR"/>
        </w:rPr>
        <w:t xml:space="preserve">appui à un projet </w:t>
      </w:r>
      <w:r w:rsidR="00E45654" w:rsidRPr="0011231F">
        <w:rPr>
          <w:u w:val="none"/>
          <w:lang w:val="fr-FR"/>
        </w:rPr>
        <w:t xml:space="preserve">mis en œuvre </w:t>
      </w:r>
      <w:r w:rsidRPr="0011231F">
        <w:rPr>
          <w:u w:val="none"/>
          <w:lang w:val="fr-FR"/>
        </w:rPr>
        <w:t xml:space="preserve">au niveau national visant à la sauvegarde du patrimoine culturel immatériel conformément </w:t>
      </w:r>
      <w:r w:rsidR="00E45654" w:rsidRPr="0011231F">
        <w:rPr>
          <w:u w:val="none"/>
          <w:lang w:val="fr-FR"/>
        </w:rPr>
        <w:lastRenderedPageBreak/>
        <w:t>à</w:t>
      </w:r>
      <w:r w:rsidRPr="0011231F">
        <w:rPr>
          <w:u w:val="none"/>
          <w:lang w:val="fr-FR"/>
        </w:rPr>
        <w:t xml:space="preserve"> l</w:t>
      </w:r>
      <w:r w:rsidR="00655739" w:rsidRPr="0011231F">
        <w:rPr>
          <w:u w:val="none"/>
          <w:lang w:val="fr-FR"/>
        </w:rPr>
        <w:t>’</w:t>
      </w:r>
      <w:r w:rsidRPr="0011231F">
        <w:rPr>
          <w:u w:val="none"/>
          <w:lang w:val="fr-FR"/>
        </w:rPr>
        <w:t>article 20</w:t>
      </w:r>
      <w:r w:rsidR="00E45654" w:rsidRPr="0011231F">
        <w:rPr>
          <w:u w:val="none"/>
          <w:lang w:val="fr-FR"/>
        </w:rPr>
        <w:t> (c)</w:t>
      </w:r>
      <w:r w:rsidRPr="0011231F">
        <w:rPr>
          <w:u w:val="none"/>
          <w:lang w:val="fr-FR"/>
        </w:rPr>
        <w:t xml:space="preserve"> de la Convention, et qu</w:t>
      </w:r>
      <w:r w:rsidR="00655739" w:rsidRPr="0011231F">
        <w:rPr>
          <w:u w:val="none"/>
          <w:lang w:val="fr-FR"/>
        </w:rPr>
        <w:t>’</w:t>
      </w:r>
      <w:r w:rsidRPr="0011231F">
        <w:rPr>
          <w:u w:val="none"/>
          <w:lang w:val="fr-FR"/>
        </w:rPr>
        <w:t>il prend la forme de l</w:t>
      </w:r>
      <w:r w:rsidR="00655739" w:rsidRPr="0011231F">
        <w:rPr>
          <w:u w:val="none"/>
          <w:lang w:val="fr-FR"/>
        </w:rPr>
        <w:t>’</w:t>
      </w:r>
      <w:r w:rsidRPr="0011231F">
        <w:rPr>
          <w:u w:val="none"/>
          <w:lang w:val="fr-FR"/>
        </w:rPr>
        <w:t>octroi d</w:t>
      </w:r>
      <w:r w:rsidR="00655739" w:rsidRPr="0011231F">
        <w:rPr>
          <w:u w:val="none"/>
          <w:lang w:val="fr-FR"/>
        </w:rPr>
        <w:t>’</w:t>
      </w:r>
      <w:r w:rsidRPr="0011231F">
        <w:rPr>
          <w:u w:val="none"/>
          <w:lang w:val="fr-FR"/>
        </w:rPr>
        <w:t xml:space="preserve">un don, conformément </w:t>
      </w:r>
      <w:r w:rsidR="00E45654" w:rsidRPr="0011231F">
        <w:rPr>
          <w:u w:val="none"/>
          <w:lang w:val="fr-FR"/>
        </w:rPr>
        <w:t>à</w:t>
      </w:r>
      <w:r w:rsidRPr="0011231F">
        <w:rPr>
          <w:u w:val="none"/>
          <w:lang w:val="fr-FR"/>
        </w:rPr>
        <w:t xml:space="preserve"> l</w:t>
      </w:r>
      <w:r w:rsidR="00655739" w:rsidRPr="0011231F">
        <w:rPr>
          <w:u w:val="none"/>
          <w:lang w:val="fr-FR"/>
        </w:rPr>
        <w:t>’</w:t>
      </w:r>
      <w:r w:rsidRPr="0011231F">
        <w:rPr>
          <w:u w:val="none"/>
          <w:lang w:val="fr-FR"/>
        </w:rPr>
        <w:t>article 21</w:t>
      </w:r>
      <w:r w:rsidR="00E45654" w:rsidRPr="0011231F">
        <w:rPr>
          <w:u w:val="none"/>
          <w:lang w:val="fr-FR"/>
        </w:rPr>
        <w:t> (g)</w:t>
      </w:r>
      <w:r w:rsidRPr="0011231F">
        <w:rPr>
          <w:u w:val="none"/>
          <w:lang w:val="fr-FR"/>
        </w:rPr>
        <w:t xml:space="preserve"> de la Convention ;</w:t>
      </w:r>
    </w:p>
    <w:p w14:paraId="216A6775" w14:textId="54EAE9E4" w:rsidR="003B21F4" w:rsidRPr="0011231F" w:rsidRDefault="00C12FFF" w:rsidP="003B21F4">
      <w:pPr>
        <w:pStyle w:val="COMParaDecision"/>
        <w:ind w:left="1134" w:hanging="567"/>
        <w:rPr>
          <w:u w:val="none"/>
          <w:lang w:val="fr-FR"/>
        </w:rPr>
      </w:pPr>
      <w:r w:rsidRPr="0011231F">
        <w:rPr>
          <w:lang w:val="fr-FR"/>
        </w:rPr>
        <w:t xml:space="preserve">Prend également note </w:t>
      </w:r>
      <w:r w:rsidRPr="0011231F">
        <w:rPr>
          <w:u w:val="none"/>
          <w:lang w:val="fr-FR"/>
        </w:rPr>
        <w:t>que l</w:t>
      </w:r>
      <w:r w:rsidR="00655739" w:rsidRPr="0011231F">
        <w:rPr>
          <w:u w:val="none"/>
          <w:lang w:val="fr-FR"/>
        </w:rPr>
        <w:t>’</w:t>
      </w:r>
      <w:r w:rsidRPr="0011231F">
        <w:rPr>
          <w:u w:val="none"/>
          <w:lang w:val="fr-FR"/>
        </w:rPr>
        <w:t>Ouganda a demandé une allocation d</w:t>
      </w:r>
      <w:r w:rsidR="00655739" w:rsidRPr="0011231F">
        <w:rPr>
          <w:u w:val="none"/>
          <w:lang w:val="fr-FR"/>
        </w:rPr>
        <w:t>’</w:t>
      </w:r>
      <w:r w:rsidRPr="0011231F">
        <w:rPr>
          <w:u w:val="none"/>
          <w:lang w:val="fr-FR"/>
        </w:rPr>
        <w:t>un montant de 97</w:t>
      </w:r>
      <w:r w:rsidR="00E142D4" w:rsidRPr="0011231F">
        <w:rPr>
          <w:u w:val="none"/>
          <w:lang w:val="fr-FR"/>
        </w:rPr>
        <w:t> </w:t>
      </w:r>
      <w:r w:rsidRPr="0011231F">
        <w:rPr>
          <w:u w:val="none"/>
          <w:lang w:val="fr-FR"/>
        </w:rPr>
        <w:t>582</w:t>
      </w:r>
      <w:r w:rsidR="00E142D4" w:rsidRPr="0011231F">
        <w:rPr>
          <w:u w:val="none"/>
          <w:lang w:val="fr-FR"/>
        </w:rPr>
        <w:t> </w:t>
      </w:r>
      <w:r w:rsidRPr="0011231F">
        <w:rPr>
          <w:u w:val="none"/>
          <w:lang w:val="fr-FR"/>
        </w:rPr>
        <w:t xml:space="preserve">dollars des États-Unis du Fonds </w:t>
      </w:r>
      <w:r w:rsidR="00E45654" w:rsidRPr="0011231F">
        <w:rPr>
          <w:u w:val="none"/>
          <w:lang w:val="fr-FR"/>
        </w:rPr>
        <w:t>du</w:t>
      </w:r>
      <w:r w:rsidRPr="0011231F">
        <w:rPr>
          <w:u w:val="none"/>
          <w:lang w:val="fr-FR"/>
        </w:rPr>
        <w:t xml:space="preserve"> patrimoine culturel immatériel pour la mise en œuvre de ce projet ;</w:t>
      </w:r>
    </w:p>
    <w:p w14:paraId="0A0FC4A8" w14:textId="30FB1DD9" w:rsidR="003B21F4" w:rsidRPr="0011231F" w:rsidRDefault="003B21F4" w:rsidP="003B21F4">
      <w:pPr>
        <w:pStyle w:val="COMParaDecision"/>
        <w:ind w:left="1134" w:hanging="567"/>
        <w:rPr>
          <w:u w:val="none"/>
          <w:lang w:val="fr-FR"/>
        </w:rPr>
      </w:pPr>
      <w:r w:rsidRPr="0011231F">
        <w:rPr>
          <w:lang w:val="fr-FR"/>
        </w:rPr>
        <w:t>Décide</w:t>
      </w:r>
      <w:r w:rsidRPr="0011231F">
        <w:rPr>
          <w:u w:val="none"/>
          <w:lang w:val="fr-FR"/>
        </w:rPr>
        <w:t xml:space="preserve"> que, d</w:t>
      </w:r>
      <w:r w:rsidR="00655739" w:rsidRPr="0011231F">
        <w:rPr>
          <w:u w:val="none"/>
          <w:lang w:val="fr-FR"/>
        </w:rPr>
        <w:t>’</w:t>
      </w:r>
      <w:r w:rsidRPr="0011231F">
        <w:rPr>
          <w:u w:val="none"/>
          <w:lang w:val="fr-FR"/>
        </w:rPr>
        <w:t>après les informations contenues dans le dossier n° 01310, la demande satisfait aux critères d</w:t>
      </w:r>
      <w:r w:rsidR="00655739" w:rsidRPr="0011231F">
        <w:rPr>
          <w:u w:val="none"/>
          <w:lang w:val="fr-FR"/>
        </w:rPr>
        <w:t>’</w:t>
      </w:r>
      <w:r w:rsidRPr="0011231F">
        <w:rPr>
          <w:u w:val="none"/>
          <w:lang w:val="fr-FR"/>
        </w:rPr>
        <w:t>octroi de l</w:t>
      </w:r>
      <w:r w:rsidR="00655739" w:rsidRPr="0011231F">
        <w:rPr>
          <w:u w:val="none"/>
          <w:lang w:val="fr-FR"/>
        </w:rPr>
        <w:t>’</w:t>
      </w:r>
      <w:r w:rsidRPr="0011231F">
        <w:rPr>
          <w:u w:val="none"/>
          <w:lang w:val="fr-FR"/>
        </w:rPr>
        <w:t>assistance internationale énoncés aux paragraphes 10 et 12 des Directives opérationnelles comme suit :</w:t>
      </w:r>
    </w:p>
    <w:p w14:paraId="19F809A5" w14:textId="77AC6CA1" w:rsidR="003B21F4" w:rsidRPr="0011231F" w:rsidRDefault="003B21F4" w:rsidP="003B21F4">
      <w:pPr>
        <w:pStyle w:val="Marge"/>
        <w:spacing w:after="120"/>
        <w:ind w:left="1134"/>
        <w:rPr>
          <w:rFonts w:cs="Arial"/>
          <w:bCs/>
          <w:szCs w:val="22"/>
        </w:rPr>
      </w:pPr>
      <w:r w:rsidRPr="0011231F">
        <w:rPr>
          <w:rFonts w:cs="Arial"/>
          <w:b/>
          <w:szCs w:val="22"/>
        </w:rPr>
        <w:t>Critère A.1 :</w:t>
      </w:r>
      <w:r w:rsidRPr="0011231F">
        <w:rPr>
          <w:rFonts w:cs="Arial"/>
          <w:szCs w:val="22"/>
        </w:rPr>
        <w:t xml:space="preserve"> La communauté </w:t>
      </w:r>
      <w:r w:rsidR="0066775C" w:rsidRPr="0011231F">
        <w:rPr>
          <w:rFonts w:cs="Arial"/>
          <w:szCs w:val="22"/>
        </w:rPr>
        <w:t xml:space="preserve">concernée </w:t>
      </w:r>
      <w:r w:rsidRPr="0011231F">
        <w:rPr>
          <w:rFonts w:cs="Arial"/>
          <w:szCs w:val="22"/>
        </w:rPr>
        <w:t>par cette demande se constitue principalement de</w:t>
      </w:r>
      <w:r w:rsidR="0011231F" w:rsidRPr="0011231F">
        <w:rPr>
          <w:rFonts w:cs="Arial"/>
          <w:szCs w:val="22"/>
        </w:rPr>
        <w:t xml:space="preserve"> membres du</w:t>
      </w:r>
      <w:r w:rsidRPr="0011231F">
        <w:rPr>
          <w:rFonts w:cs="Arial"/>
          <w:szCs w:val="22"/>
        </w:rPr>
        <w:t xml:space="preserve"> </w:t>
      </w:r>
      <w:r w:rsidR="009845DB" w:rsidRPr="0011231F">
        <w:rPr>
          <w:rFonts w:cs="Arial"/>
          <w:szCs w:val="22"/>
        </w:rPr>
        <w:t>personnel</w:t>
      </w:r>
      <w:r w:rsidRPr="0011231F">
        <w:rPr>
          <w:rFonts w:cs="Arial"/>
          <w:szCs w:val="22"/>
        </w:rPr>
        <w:t xml:space="preserve"> de direction et enseignant de</w:t>
      </w:r>
      <w:r w:rsidR="0066775C" w:rsidRPr="0011231F">
        <w:rPr>
          <w:rFonts w:cs="Arial"/>
          <w:szCs w:val="22"/>
        </w:rPr>
        <w:t xml:space="preserve"> départements de</w:t>
      </w:r>
      <w:r w:rsidRPr="0011231F">
        <w:rPr>
          <w:rFonts w:cs="Arial"/>
          <w:szCs w:val="22"/>
        </w:rPr>
        <w:t>s quatre universités qui proposent déjà des cours relatifs au patrimoine culturel immatériel ou qui prévoient d</w:t>
      </w:r>
      <w:r w:rsidR="00655739" w:rsidRPr="0011231F">
        <w:rPr>
          <w:rFonts w:cs="Arial"/>
          <w:szCs w:val="22"/>
        </w:rPr>
        <w:t>’</w:t>
      </w:r>
      <w:r w:rsidRPr="0011231F">
        <w:rPr>
          <w:rFonts w:cs="Arial"/>
          <w:szCs w:val="22"/>
        </w:rPr>
        <w:t xml:space="preserve">en proposer. A cet égard, le public visé diffère des communautés qui créent, </w:t>
      </w:r>
      <w:r w:rsidR="0066775C" w:rsidRPr="0011231F">
        <w:rPr>
          <w:rFonts w:cs="Arial"/>
          <w:szCs w:val="22"/>
        </w:rPr>
        <w:t xml:space="preserve">entretiennent </w:t>
      </w:r>
      <w:r w:rsidRPr="0011231F">
        <w:rPr>
          <w:rFonts w:cs="Arial"/>
          <w:szCs w:val="22"/>
        </w:rPr>
        <w:t xml:space="preserve">et transmettent le patrimoine culturel immatériel et </w:t>
      </w:r>
      <w:r w:rsidR="00AD33FD" w:rsidRPr="0011231F">
        <w:rPr>
          <w:rFonts w:cs="Arial"/>
          <w:szCs w:val="22"/>
        </w:rPr>
        <w:t xml:space="preserve">dont </w:t>
      </w:r>
      <w:r w:rsidRPr="0011231F">
        <w:rPr>
          <w:rFonts w:cs="Arial"/>
          <w:szCs w:val="22"/>
        </w:rPr>
        <w:t xml:space="preserve">les États doivent </w:t>
      </w:r>
      <w:r w:rsidR="00AD33FD" w:rsidRPr="0011231F">
        <w:rPr>
          <w:rFonts w:cs="Arial"/>
          <w:szCs w:val="22"/>
        </w:rPr>
        <w:t>s</w:t>
      </w:r>
      <w:r w:rsidR="00655739" w:rsidRPr="0011231F">
        <w:rPr>
          <w:rFonts w:cs="Arial"/>
          <w:szCs w:val="22"/>
        </w:rPr>
        <w:t>’</w:t>
      </w:r>
      <w:r w:rsidR="00AD33FD" w:rsidRPr="0011231F">
        <w:rPr>
          <w:rFonts w:cs="Arial"/>
          <w:szCs w:val="22"/>
        </w:rPr>
        <w:t>efforcer d</w:t>
      </w:r>
      <w:r w:rsidR="00655739" w:rsidRPr="0011231F">
        <w:rPr>
          <w:rFonts w:cs="Arial"/>
          <w:szCs w:val="22"/>
        </w:rPr>
        <w:t>’</w:t>
      </w:r>
      <w:r w:rsidR="00AD33FD" w:rsidRPr="0011231F">
        <w:rPr>
          <w:rFonts w:cs="Arial"/>
          <w:szCs w:val="22"/>
        </w:rPr>
        <w:t>assurer la plus large participation</w:t>
      </w:r>
      <w:r w:rsidRPr="0011231F">
        <w:rPr>
          <w:rFonts w:cs="Arial"/>
          <w:szCs w:val="22"/>
        </w:rPr>
        <w:t xml:space="preserve"> possible dans les activités de sauvegarde, conformément à l</w:t>
      </w:r>
      <w:r w:rsidR="00655739" w:rsidRPr="0011231F">
        <w:rPr>
          <w:rFonts w:cs="Arial"/>
          <w:szCs w:val="22"/>
        </w:rPr>
        <w:t>’</w:t>
      </w:r>
      <w:r w:rsidRPr="0011231F">
        <w:rPr>
          <w:rFonts w:cs="Arial"/>
          <w:szCs w:val="22"/>
        </w:rPr>
        <w:t>article 15 de la Convention. Néanmoins, les bénéficiaires principaux ont participé à l</w:t>
      </w:r>
      <w:r w:rsidR="00655739" w:rsidRPr="0011231F">
        <w:rPr>
          <w:rFonts w:cs="Arial"/>
          <w:szCs w:val="22"/>
        </w:rPr>
        <w:t>’</w:t>
      </w:r>
      <w:r w:rsidRPr="0011231F">
        <w:rPr>
          <w:rFonts w:cs="Arial"/>
          <w:szCs w:val="22"/>
        </w:rPr>
        <w:t xml:space="preserve">élaboration de ce projet et contribueront activement à sa mise en œuvre, à son évaluation et à son suivi, par le biais de leur comité de </w:t>
      </w:r>
      <w:r w:rsidR="0066775C" w:rsidRPr="0011231F">
        <w:rPr>
          <w:rFonts w:cs="Arial"/>
          <w:szCs w:val="22"/>
        </w:rPr>
        <w:t>pilotage</w:t>
      </w:r>
      <w:r w:rsidR="00BB3BB0" w:rsidRPr="0011231F">
        <w:rPr>
          <w:rFonts w:cs="Arial"/>
          <w:szCs w:val="22"/>
        </w:rPr>
        <w:t> ;</w:t>
      </w:r>
    </w:p>
    <w:p w14:paraId="5B96C3A6" w14:textId="1ED2BCF3" w:rsidR="003B21F4" w:rsidRPr="0011231F" w:rsidRDefault="003B21F4" w:rsidP="003B21F4">
      <w:pPr>
        <w:pStyle w:val="Marge"/>
        <w:spacing w:after="120"/>
        <w:ind w:left="1134"/>
        <w:rPr>
          <w:rFonts w:cs="Arial"/>
          <w:szCs w:val="22"/>
        </w:rPr>
      </w:pPr>
      <w:r w:rsidRPr="0011231F">
        <w:rPr>
          <w:rFonts w:cs="Arial"/>
          <w:b/>
          <w:szCs w:val="22"/>
        </w:rPr>
        <w:t>Critère A.2 :</w:t>
      </w:r>
      <w:r w:rsidRPr="0011231F">
        <w:rPr>
          <w:rFonts w:cs="Arial"/>
          <w:szCs w:val="22"/>
        </w:rPr>
        <w:t xml:space="preserve"> Le budget pro</w:t>
      </w:r>
      <w:r w:rsidR="00AD33FD" w:rsidRPr="0011231F">
        <w:rPr>
          <w:rFonts w:cs="Arial"/>
          <w:szCs w:val="22"/>
        </w:rPr>
        <w:t>posé</w:t>
      </w:r>
      <w:r w:rsidRPr="0011231F">
        <w:rPr>
          <w:rFonts w:cs="Arial"/>
          <w:szCs w:val="22"/>
        </w:rPr>
        <w:t xml:space="preserve"> est suffisamment détaillé</w:t>
      </w:r>
      <w:r w:rsidR="00FD4A58" w:rsidRPr="0011231F">
        <w:rPr>
          <w:rFonts w:cs="Arial"/>
          <w:szCs w:val="22"/>
        </w:rPr>
        <w:t xml:space="preserve">, </w:t>
      </w:r>
      <w:r w:rsidRPr="0011231F">
        <w:rPr>
          <w:rFonts w:cs="Arial"/>
          <w:szCs w:val="22"/>
        </w:rPr>
        <w:t xml:space="preserve">à la fois </w:t>
      </w:r>
      <w:r w:rsidR="00FD4A58" w:rsidRPr="0011231F">
        <w:rPr>
          <w:rFonts w:cs="Arial"/>
          <w:szCs w:val="22"/>
        </w:rPr>
        <w:t xml:space="preserve">en ce qui concerne </w:t>
      </w:r>
      <w:r w:rsidRPr="0011231F">
        <w:rPr>
          <w:rFonts w:cs="Arial"/>
          <w:szCs w:val="22"/>
        </w:rPr>
        <w:t>les activités et chaque poste de dépense</w:t>
      </w:r>
      <w:r w:rsidR="00FD4A58" w:rsidRPr="0011231F">
        <w:rPr>
          <w:rFonts w:cs="Arial"/>
          <w:szCs w:val="22"/>
        </w:rPr>
        <w:t>,</w:t>
      </w:r>
      <w:r w:rsidRPr="0011231F">
        <w:rPr>
          <w:rFonts w:cs="Arial"/>
          <w:szCs w:val="22"/>
        </w:rPr>
        <w:t xml:space="preserve"> pour que le montant demandé soit considéré </w:t>
      </w:r>
      <w:r w:rsidR="00AD33FD" w:rsidRPr="0011231F">
        <w:rPr>
          <w:rFonts w:cs="Arial"/>
          <w:szCs w:val="22"/>
        </w:rPr>
        <w:t>approprié</w:t>
      </w:r>
      <w:r w:rsidR="00BB3BB0" w:rsidRPr="0011231F">
        <w:rPr>
          <w:rFonts w:cs="Arial"/>
          <w:szCs w:val="22"/>
        </w:rPr>
        <w:t> ;</w:t>
      </w:r>
    </w:p>
    <w:p w14:paraId="41DCA6CC" w14:textId="58685816" w:rsidR="003B21F4" w:rsidRPr="0011231F" w:rsidRDefault="003B21F4" w:rsidP="003B21F4">
      <w:pPr>
        <w:pStyle w:val="Marge"/>
        <w:spacing w:after="120"/>
        <w:ind w:left="1134"/>
        <w:rPr>
          <w:rFonts w:cs="Arial"/>
          <w:szCs w:val="22"/>
        </w:rPr>
      </w:pPr>
      <w:r w:rsidRPr="0011231F">
        <w:rPr>
          <w:rFonts w:cs="Arial"/>
          <w:b/>
          <w:szCs w:val="22"/>
        </w:rPr>
        <w:t>Critère A.3 :</w:t>
      </w:r>
      <w:r w:rsidRPr="0011231F">
        <w:rPr>
          <w:rFonts w:cs="Arial"/>
          <w:szCs w:val="22"/>
        </w:rPr>
        <w:t xml:space="preserve"> Les activités sont présentées dans une séquence logique</w:t>
      </w:r>
      <w:r w:rsidR="00AD33FD" w:rsidRPr="0011231F">
        <w:rPr>
          <w:rFonts w:cs="Arial"/>
          <w:szCs w:val="22"/>
        </w:rPr>
        <w:t xml:space="preserve"> et bien articulée</w:t>
      </w:r>
      <w:r w:rsidRPr="0011231F">
        <w:rPr>
          <w:rFonts w:cs="Arial"/>
          <w:szCs w:val="22"/>
        </w:rPr>
        <w:t>, de l</w:t>
      </w:r>
      <w:r w:rsidR="00655739" w:rsidRPr="0011231F">
        <w:rPr>
          <w:rFonts w:cs="Arial"/>
          <w:szCs w:val="22"/>
        </w:rPr>
        <w:t>’</w:t>
      </w:r>
      <w:r w:rsidRPr="0011231F">
        <w:rPr>
          <w:rFonts w:cs="Arial"/>
          <w:szCs w:val="22"/>
        </w:rPr>
        <w:t>étude de l</w:t>
      </w:r>
      <w:r w:rsidR="00655739" w:rsidRPr="0011231F">
        <w:rPr>
          <w:rFonts w:cs="Arial"/>
          <w:szCs w:val="22"/>
        </w:rPr>
        <w:t>’</w:t>
      </w:r>
      <w:r w:rsidRPr="0011231F">
        <w:rPr>
          <w:rFonts w:cs="Arial"/>
          <w:szCs w:val="22"/>
        </w:rPr>
        <w:t>offre universitaire actuelle sur le patrimoine culturel immatériel à la formation du personnel universitaire à l</w:t>
      </w:r>
      <w:r w:rsidR="00655739" w:rsidRPr="0011231F">
        <w:rPr>
          <w:rFonts w:cs="Arial"/>
          <w:szCs w:val="22"/>
        </w:rPr>
        <w:t>’</w:t>
      </w:r>
      <w:r w:rsidRPr="0011231F">
        <w:rPr>
          <w:rFonts w:cs="Arial"/>
          <w:szCs w:val="22"/>
        </w:rPr>
        <w:t>emploi du module de cours sur le patrimoine culturel immatériel et le développement. La durée du projet semble également suffisamment longue pour que les résultats obtenus découlent d</w:t>
      </w:r>
      <w:r w:rsidR="00655739" w:rsidRPr="0011231F">
        <w:rPr>
          <w:rFonts w:cs="Arial"/>
          <w:szCs w:val="22"/>
        </w:rPr>
        <w:t>’</w:t>
      </w:r>
      <w:r w:rsidRPr="0011231F">
        <w:rPr>
          <w:rFonts w:cs="Arial"/>
          <w:szCs w:val="22"/>
        </w:rPr>
        <w:t>un véritable processus participatif des équipes universitaires qui les exploiteront</w:t>
      </w:r>
      <w:r w:rsidR="00BB3BB0" w:rsidRPr="0011231F">
        <w:rPr>
          <w:rFonts w:cs="Arial"/>
          <w:szCs w:val="22"/>
        </w:rPr>
        <w:t> ;</w:t>
      </w:r>
    </w:p>
    <w:p w14:paraId="48F7C4BD" w14:textId="5996546F" w:rsidR="003B21F4" w:rsidRPr="0011231F" w:rsidRDefault="003B21F4" w:rsidP="003B21F4">
      <w:pPr>
        <w:pStyle w:val="Marge"/>
        <w:spacing w:after="120"/>
        <w:ind w:left="1134"/>
        <w:rPr>
          <w:rFonts w:eastAsia="Malgun Gothic" w:cs="Arial"/>
          <w:bCs/>
          <w:szCs w:val="22"/>
        </w:rPr>
      </w:pPr>
      <w:r w:rsidRPr="0011231F">
        <w:rPr>
          <w:rFonts w:cs="Arial"/>
          <w:b/>
          <w:szCs w:val="22"/>
        </w:rPr>
        <w:t>Critère A.4</w:t>
      </w:r>
      <w:r w:rsidRPr="0011231F">
        <w:rPr>
          <w:rFonts w:cs="Arial"/>
          <w:szCs w:val="22"/>
        </w:rPr>
        <w:t xml:space="preserve"> : Outre les quatre universités </w:t>
      </w:r>
      <w:r w:rsidR="00FD4A58" w:rsidRPr="0011231F">
        <w:rPr>
          <w:rFonts w:cs="Arial"/>
          <w:szCs w:val="22"/>
        </w:rPr>
        <w:t>directement concernées, qui bénéficieront au-delà du terme du projet</w:t>
      </w:r>
      <w:r w:rsidRPr="0011231F">
        <w:rPr>
          <w:rFonts w:cs="Arial"/>
          <w:szCs w:val="22"/>
        </w:rPr>
        <w:t xml:space="preserve"> de supports de formation, mais également du </w:t>
      </w:r>
      <w:r w:rsidR="00AD33FD" w:rsidRPr="0011231F">
        <w:rPr>
          <w:rFonts w:cs="Arial"/>
          <w:szCs w:val="22"/>
        </w:rPr>
        <w:t>personnel</w:t>
      </w:r>
      <w:r w:rsidRPr="0011231F">
        <w:rPr>
          <w:rFonts w:cs="Arial"/>
          <w:szCs w:val="22"/>
        </w:rPr>
        <w:t xml:space="preserve"> formé pour </w:t>
      </w:r>
      <w:r w:rsidR="00FD4A58" w:rsidRPr="0011231F">
        <w:rPr>
          <w:rFonts w:cs="Arial"/>
          <w:szCs w:val="22"/>
        </w:rPr>
        <w:t xml:space="preserve">dispenser </w:t>
      </w:r>
      <w:r w:rsidRPr="0011231F">
        <w:rPr>
          <w:rFonts w:cs="Arial"/>
          <w:szCs w:val="22"/>
        </w:rPr>
        <w:t xml:space="preserve">des cours sur le patrimoine culturel immatériel et le développement, les activités telles que le symposium destiné aux universités de tout le pays ou les </w:t>
      </w:r>
      <w:r w:rsidR="00AD33FD" w:rsidRPr="0011231F">
        <w:rPr>
          <w:rFonts w:cs="Arial"/>
          <w:szCs w:val="22"/>
        </w:rPr>
        <w:t xml:space="preserve">présentations </w:t>
      </w:r>
      <w:r w:rsidRPr="0011231F">
        <w:rPr>
          <w:rFonts w:cs="Arial"/>
          <w:szCs w:val="22"/>
        </w:rPr>
        <w:t>annuelles dans chacune des universités participantes sont propices à améliorer l</w:t>
      </w:r>
      <w:r w:rsidR="00655739" w:rsidRPr="0011231F">
        <w:rPr>
          <w:rFonts w:cs="Arial"/>
          <w:szCs w:val="22"/>
        </w:rPr>
        <w:t>’</w:t>
      </w:r>
      <w:r w:rsidRPr="0011231F">
        <w:rPr>
          <w:rFonts w:cs="Arial"/>
          <w:szCs w:val="22"/>
        </w:rPr>
        <w:t xml:space="preserve">appréciation </w:t>
      </w:r>
      <w:r w:rsidR="0011231F" w:rsidRPr="0011231F">
        <w:rPr>
          <w:rFonts w:cs="Arial"/>
          <w:szCs w:val="22"/>
        </w:rPr>
        <w:t xml:space="preserve">par le personnel universitaire </w:t>
      </w:r>
      <w:r w:rsidRPr="0011231F">
        <w:rPr>
          <w:rFonts w:cs="Arial"/>
          <w:szCs w:val="22"/>
        </w:rPr>
        <w:t>de l</w:t>
      </w:r>
      <w:r w:rsidR="00655739" w:rsidRPr="0011231F">
        <w:rPr>
          <w:rFonts w:cs="Arial"/>
          <w:szCs w:val="22"/>
        </w:rPr>
        <w:t>’</w:t>
      </w:r>
      <w:r w:rsidRPr="0011231F">
        <w:rPr>
          <w:rFonts w:cs="Arial"/>
          <w:szCs w:val="22"/>
        </w:rPr>
        <w:t>importance du patrimoine culturel immatériel pour le développement</w:t>
      </w:r>
      <w:r w:rsidR="00FD4A58" w:rsidRPr="0011231F">
        <w:rPr>
          <w:rFonts w:cs="Arial"/>
          <w:szCs w:val="22"/>
        </w:rPr>
        <w:t xml:space="preserve">, </w:t>
      </w:r>
      <w:r w:rsidRPr="0011231F">
        <w:rPr>
          <w:rFonts w:cs="Arial"/>
          <w:szCs w:val="22"/>
        </w:rPr>
        <w:t>ainsi que les capacités d</w:t>
      </w:r>
      <w:r w:rsidR="00655739" w:rsidRPr="0011231F">
        <w:rPr>
          <w:rFonts w:cs="Arial"/>
          <w:szCs w:val="22"/>
        </w:rPr>
        <w:t>’</w:t>
      </w:r>
      <w:r w:rsidRPr="0011231F">
        <w:rPr>
          <w:rFonts w:cs="Arial"/>
          <w:szCs w:val="22"/>
        </w:rPr>
        <w:t xml:space="preserve">enseignement </w:t>
      </w:r>
      <w:r w:rsidR="00FD4A58" w:rsidRPr="0011231F">
        <w:rPr>
          <w:rFonts w:cs="Arial"/>
          <w:szCs w:val="22"/>
        </w:rPr>
        <w:t>en la</w:t>
      </w:r>
      <w:r w:rsidRPr="0011231F">
        <w:rPr>
          <w:rFonts w:cs="Arial"/>
          <w:szCs w:val="22"/>
        </w:rPr>
        <w:t xml:space="preserve"> matière</w:t>
      </w:r>
      <w:r w:rsidR="00BB3BB0" w:rsidRPr="0011231F">
        <w:rPr>
          <w:rFonts w:cs="Arial"/>
          <w:szCs w:val="22"/>
        </w:rPr>
        <w:t> ;</w:t>
      </w:r>
    </w:p>
    <w:p w14:paraId="64435E53" w14:textId="7A4595AC" w:rsidR="003B21F4" w:rsidRPr="0011231F" w:rsidRDefault="003B21F4" w:rsidP="003B21F4">
      <w:pPr>
        <w:pStyle w:val="Marge"/>
        <w:spacing w:after="120"/>
        <w:ind w:left="1134"/>
        <w:rPr>
          <w:rFonts w:cs="Arial"/>
          <w:szCs w:val="22"/>
        </w:rPr>
      </w:pPr>
      <w:r w:rsidRPr="0011231F">
        <w:rPr>
          <w:rFonts w:cs="Arial"/>
          <w:b/>
          <w:szCs w:val="22"/>
        </w:rPr>
        <w:t>Critère A.5</w:t>
      </w:r>
      <w:r w:rsidRPr="0011231F">
        <w:rPr>
          <w:rFonts w:cs="Arial"/>
          <w:szCs w:val="22"/>
        </w:rPr>
        <w:t xml:space="preserve"> : L</w:t>
      </w:r>
      <w:r w:rsidR="00655739" w:rsidRPr="0011231F">
        <w:rPr>
          <w:rFonts w:cs="Arial"/>
          <w:szCs w:val="22"/>
        </w:rPr>
        <w:t>’</w:t>
      </w:r>
      <w:r w:rsidRPr="0011231F">
        <w:rPr>
          <w:rFonts w:cs="Arial"/>
          <w:szCs w:val="22"/>
        </w:rPr>
        <w:t xml:space="preserve">État demandeur prendra en charge </w:t>
      </w:r>
      <w:r w:rsidR="00960AF4" w:rsidRPr="0011231F">
        <w:rPr>
          <w:rFonts w:cs="Arial"/>
          <w:szCs w:val="22"/>
        </w:rPr>
        <w:t>quatre pour cent</w:t>
      </w:r>
      <w:r w:rsidRPr="0011231F">
        <w:rPr>
          <w:rFonts w:cs="Arial"/>
          <w:szCs w:val="22"/>
        </w:rPr>
        <w:t xml:space="preserve"> du montant total du coût du projet pour lequel l</w:t>
      </w:r>
      <w:r w:rsidR="00655739" w:rsidRPr="0011231F">
        <w:rPr>
          <w:rFonts w:cs="Arial"/>
          <w:szCs w:val="22"/>
        </w:rPr>
        <w:t>’</w:t>
      </w:r>
      <w:r w:rsidRPr="0011231F">
        <w:rPr>
          <w:rFonts w:cs="Arial"/>
          <w:szCs w:val="22"/>
        </w:rPr>
        <w:t>assistance internationale est demandée</w:t>
      </w:r>
      <w:r w:rsidR="00BB3BB0" w:rsidRPr="0011231F">
        <w:rPr>
          <w:rFonts w:cs="Arial"/>
          <w:szCs w:val="22"/>
        </w:rPr>
        <w:t> ;</w:t>
      </w:r>
    </w:p>
    <w:p w14:paraId="078683ED" w14:textId="499B3509" w:rsidR="002A4854" w:rsidRPr="0011231F" w:rsidRDefault="003B21F4" w:rsidP="003B21F4">
      <w:pPr>
        <w:pStyle w:val="Marge"/>
        <w:spacing w:after="120"/>
        <w:ind w:left="1134"/>
        <w:rPr>
          <w:rFonts w:cs="Arial"/>
          <w:szCs w:val="22"/>
        </w:rPr>
      </w:pPr>
      <w:r w:rsidRPr="0011231F">
        <w:rPr>
          <w:rFonts w:cs="Arial"/>
          <w:b/>
          <w:szCs w:val="22"/>
        </w:rPr>
        <w:t>Critère A.6</w:t>
      </w:r>
      <w:r w:rsidRPr="0011231F">
        <w:rPr>
          <w:rFonts w:cs="Arial"/>
          <w:szCs w:val="22"/>
        </w:rPr>
        <w:t> : Cette demande d</w:t>
      </w:r>
      <w:r w:rsidR="00655739" w:rsidRPr="0011231F">
        <w:rPr>
          <w:rFonts w:cs="Arial"/>
          <w:szCs w:val="22"/>
        </w:rPr>
        <w:t>’</w:t>
      </w:r>
      <w:r w:rsidRPr="0011231F">
        <w:rPr>
          <w:rFonts w:cs="Arial"/>
          <w:szCs w:val="22"/>
        </w:rPr>
        <w:t>assistance vise clairement à développer les capacités des équipes universitaires des quatre universités participantes, pour qu</w:t>
      </w:r>
      <w:r w:rsidR="00655739" w:rsidRPr="0011231F">
        <w:rPr>
          <w:rFonts w:cs="Arial"/>
          <w:szCs w:val="22"/>
        </w:rPr>
        <w:t>’</w:t>
      </w:r>
      <w:r w:rsidRPr="0011231F">
        <w:rPr>
          <w:rFonts w:cs="Arial"/>
          <w:szCs w:val="22"/>
        </w:rPr>
        <w:t xml:space="preserve">elles approfondissent leur </w:t>
      </w:r>
      <w:r w:rsidR="009C63CC" w:rsidRPr="0011231F">
        <w:rPr>
          <w:rFonts w:cs="Arial"/>
          <w:szCs w:val="22"/>
        </w:rPr>
        <w:t xml:space="preserve">compréhension </w:t>
      </w:r>
      <w:r w:rsidRPr="0011231F">
        <w:rPr>
          <w:rFonts w:cs="Arial"/>
          <w:szCs w:val="22"/>
        </w:rPr>
        <w:t>de l</w:t>
      </w:r>
      <w:r w:rsidR="00655739" w:rsidRPr="0011231F">
        <w:rPr>
          <w:rFonts w:cs="Arial"/>
          <w:szCs w:val="22"/>
        </w:rPr>
        <w:t>’</w:t>
      </w:r>
      <w:r w:rsidRPr="0011231F">
        <w:rPr>
          <w:rFonts w:cs="Arial"/>
          <w:szCs w:val="22"/>
        </w:rPr>
        <w:t xml:space="preserve">importance du patrimoine culturel immatériel </w:t>
      </w:r>
      <w:r w:rsidR="009C63CC" w:rsidRPr="0011231F">
        <w:rPr>
          <w:rFonts w:cs="Arial"/>
          <w:szCs w:val="22"/>
        </w:rPr>
        <w:t>pour le</w:t>
      </w:r>
      <w:r w:rsidRPr="0011231F">
        <w:rPr>
          <w:rFonts w:cs="Arial"/>
          <w:szCs w:val="22"/>
        </w:rPr>
        <w:t xml:space="preserve"> développement et </w:t>
      </w:r>
      <w:r w:rsidR="009C63CC" w:rsidRPr="0011231F">
        <w:rPr>
          <w:rFonts w:cs="Arial"/>
          <w:szCs w:val="22"/>
        </w:rPr>
        <w:t xml:space="preserve">délivrent </w:t>
      </w:r>
      <w:r w:rsidRPr="0011231F">
        <w:rPr>
          <w:rFonts w:cs="Arial"/>
          <w:szCs w:val="22"/>
        </w:rPr>
        <w:t xml:space="preserve">des modules de formation à ce sujet. </w:t>
      </w:r>
      <w:r w:rsidR="009C63CC" w:rsidRPr="0011231F">
        <w:rPr>
          <w:rFonts w:cs="Arial"/>
          <w:szCs w:val="22"/>
        </w:rPr>
        <w:t>Par extension, l</w:t>
      </w:r>
      <w:r w:rsidR="00655739" w:rsidRPr="0011231F">
        <w:rPr>
          <w:rFonts w:cs="Arial"/>
          <w:szCs w:val="22"/>
        </w:rPr>
        <w:t>’</w:t>
      </w:r>
      <w:r w:rsidRPr="0011231F">
        <w:rPr>
          <w:rFonts w:cs="Arial"/>
          <w:szCs w:val="22"/>
        </w:rPr>
        <w:t>assistance contribuera également à renforcer l</w:t>
      </w:r>
      <w:r w:rsidR="00BB3BB0" w:rsidRPr="0011231F">
        <w:rPr>
          <w:rFonts w:cs="Arial"/>
          <w:szCs w:val="22"/>
        </w:rPr>
        <w:t>es</w:t>
      </w:r>
      <w:r w:rsidRPr="0011231F">
        <w:rPr>
          <w:rFonts w:cs="Arial"/>
          <w:szCs w:val="22"/>
        </w:rPr>
        <w:t xml:space="preserve"> capacité</w:t>
      </w:r>
      <w:r w:rsidR="00BB3BB0" w:rsidRPr="0011231F">
        <w:rPr>
          <w:rFonts w:cs="Arial"/>
          <w:szCs w:val="22"/>
        </w:rPr>
        <w:t>s</w:t>
      </w:r>
      <w:r w:rsidRPr="0011231F">
        <w:rPr>
          <w:rFonts w:cs="Arial"/>
          <w:szCs w:val="22"/>
        </w:rPr>
        <w:t xml:space="preserve"> des étudiants des universités concernées à comprendre et apprécier le lien entre patrimoine culturel et développement ; et bien que la demande ne cible pas directement les capacités des communautés qui créent, entretiennent et transmettent ce patrimoine et </w:t>
      </w:r>
      <w:r w:rsidR="00BB3BB0" w:rsidRPr="0011231F">
        <w:rPr>
          <w:rFonts w:cs="Arial"/>
          <w:szCs w:val="22"/>
        </w:rPr>
        <w:t>dont</w:t>
      </w:r>
      <w:r w:rsidRPr="0011231F">
        <w:rPr>
          <w:rFonts w:cs="Arial"/>
          <w:szCs w:val="22"/>
        </w:rPr>
        <w:t xml:space="preserve"> les États doivent s</w:t>
      </w:r>
      <w:r w:rsidR="00655739" w:rsidRPr="0011231F">
        <w:rPr>
          <w:rFonts w:cs="Arial"/>
          <w:szCs w:val="22"/>
        </w:rPr>
        <w:t>’</w:t>
      </w:r>
      <w:r w:rsidRPr="0011231F">
        <w:rPr>
          <w:rFonts w:cs="Arial"/>
          <w:szCs w:val="22"/>
        </w:rPr>
        <w:t>efforcer d</w:t>
      </w:r>
      <w:r w:rsidR="00655739" w:rsidRPr="0011231F">
        <w:rPr>
          <w:rFonts w:cs="Arial"/>
          <w:szCs w:val="22"/>
        </w:rPr>
        <w:t>’</w:t>
      </w:r>
      <w:r w:rsidR="00BB3BB0" w:rsidRPr="0011231F">
        <w:rPr>
          <w:rFonts w:cs="Arial"/>
          <w:szCs w:val="22"/>
        </w:rPr>
        <w:t>assurer la plus large participation possible</w:t>
      </w:r>
      <w:r w:rsidRPr="0011231F">
        <w:rPr>
          <w:rFonts w:cs="Arial"/>
          <w:szCs w:val="22"/>
        </w:rPr>
        <w:t xml:space="preserve"> dans les activités de sauvegarde, conformément à l</w:t>
      </w:r>
      <w:r w:rsidR="00655739" w:rsidRPr="0011231F">
        <w:rPr>
          <w:rFonts w:cs="Arial"/>
          <w:szCs w:val="22"/>
        </w:rPr>
        <w:t>’</w:t>
      </w:r>
      <w:r w:rsidRPr="0011231F">
        <w:rPr>
          <w:rFonts w:cs="Arial"/>
          <w:szCs w:val="22"/>
        </w:rPr>
        <w:t>article 15 de la Convention, un investissement dans l</w:t>
      </w:r>
      <w:r w:rsidR="00655739" w:rsidRPr="0011231F">
        <w:rPr>
          <w:rFonts w:cs="Arial"/>
          <w:szCs w:val="22"/>
        </w:rPr>
        <w:t>’</w:t>
      </w:r>
      <w:r w:rsidRPr="0011231F">
        <w:rPr>
          <w:rFonts w:cs="Arial"/>
          <w:szCs w:val="22"/>
        </w:rPr>
        <w:t xml:space="preserve">éducation des étudiants, tel que celui présenté dans </w:t>
      </w:r>
      <w:r w:rsidR="00FD4A58" w:rsidRPr="0011231F">
        <w:rPr>
          <w:rFonts w:cs="Arial"/>
          <w:szCs w:val="22"/>
        </w:rPr>
        <w:t xml:space="preserve">cette </w:t>
      </w:r>
      <w:r w:rsidRPr="0011231F">
        <w:rPr>
          <w:rFonts w:cs="Arial"/>
          <w:szCs w:val="22"/>
        </w:rPr>
        <w:t>demande, contribuera à renforcer sur le long terme les capacités en matière de sauvegarde du patrimoine culturel immatériel au niveau national</w:t>
      </w:r>
      <w:r w:rsidR="00BB3BB0" w:rsidRPr="0011231F">
        <w:rPr>
          <w:rFonts w:cs="Arial"/>
          <w:szCs w:val="22"/>
        </w:rPr>
        <w:t> ;</w:t>
      </w:r>
    </w:p>
    <w:p w14:paraId="4E7FD28B" w14:textId="43459531" w:rsidR="003B21F4" w:rsidRPr="0011231F" w:rsidRDefault="003B21F4" w:rsidP="00D025E4">
      <w:pPr>
        <w:pStyle w:val="Marge"/>
        <w:spacing w:after="120"/>
        <w:ind w:left="1134"/>
        <w:rPr>
          <w:rFonts w:cs="Arial"/>
          <w:bCs/>
          <w:szCs w:val="22"/>
        </w:rPr>
      </w:pPr>
      <w:r w:rsidRPr="0011231F">
        <w:rPr>
          <w:rFonts w:cs="Arial"/>
          <w:b/>
          <w:szCs w:val="22"/>
        </w:rPr>
        <w:t>Critère A.7 :</w:t>
      </w:r>
      <w:r w:rsidRPr="0011231F">
        <w:rPr>
          <w:rFonts w:cs="Arial"/>
          <w:szCs w:val="22"/>
        </w:rPr>
        <w:t xml:space="preserve"> L</w:t>
      </w:r>
      <w:r w:rsidR="00655739" w:rsidRPr="0011231F">
        <w:rPr>
          <w:rFonts w:cs="Arial"/>
          <w:szCs w:val="22"/>
        </w:rPr>
        <w:t>’</w:t>
      </w:r>
      <w:r w:rsidRPr="0011231F">
        <w:rPr>
          <w:rFonts w:cs="Arial"/>
          <w:szCs w:val="22"/>
        </w:rPr>
        <w:t>Ouganda a bénéficié entre 2013 et 2015 d</w:t>
      </w:r>
      <w:r w:rsidR="00655739" w:rsidRPr="0011231F">
        <w:rPr>
          <w:rFonts w:cs="Arial"/>
          <w:szCs w:val="22"/>
        </w:rPr>
        <w:t>’</w:t>
      </w:r>
      <w:r w:rsidRPr="0011231F">
        <w:rPr>
          <w:rFonts w:cs="Arial"/>
          <w:szCs w:val="22"/>
        </w:rPr>
        <w:t>une aide financière d</w:t>
      </w:r>
      <w:r w:rsidR="00655739" w:rsidRPr="0011231F">
        <w:rPr>
          <w:rFonts w:cs="Arial"/>
          <w:szCs w:val="22"/>
        </w:rPr>
        <w:t>’</w:t>
      </w:r>
      <w:r w:rsidRPr="0011231F">
        <w:rPr>
          <w:rFonts w:cs="Arial"/>
          <w:szCs w:val="22"/>
        </w:rPr>
        <w:t xml:space="preserve">un montant de 216 000 dollars des États-Unis du Fonds du patrimoine culturel immatériel </w:t>
      </w:r>
      <w:r w:rsidRPr="0011231F">
        <w:rPr>
          <w:rFonts w:cs="Arial"/>
          <w:szCs w:val="22"/>
        </w:rPr>
        <w:lastRenderedPageBreak/>
        <w:t>pour la mise en œuvre d</w:t>
      </w:r>
      <w:r w:rsidR="00655739" w:rsidRPr="0011231F">
        <w:rPr>
          <w:rFonts w:cs="Arial"/>
          <w:szCs w:val="22"/>
        </w:rPr>
        <w:t>’</w:t>
      </w:r>
      <w:r w:rsidRPr="0011231F">
        <w:rPr>
          <w:rFonts w:cs="Arial"/>
          <w:szCs w:val="22"/>
        </w:rPr>
        <w:t>un projet intitulé « Inventaire du patrimoine culturel immatériel de quatre communautés ougandaises ». Depuis 2015, l</w:t>
      </w:r>
      <w:r w:rsidR="00655739" w:rsidRPr="0011231F">
        <w:rPr>
          <w:rFonts w:cs="Arial"/>
          <w:szCs w:val="22"/>
        </w:rPr>
        <w:t>’</w:t>
      </w:r>
      <w:r w:rsidRPr="0011231F">
        <w:rPr>
          <w:rFonts w:cs="Arial"/>
          <w:szCs w:val="22"/>
        </w:rPr>
        <w:t xml:space="preserve">Ouganda </w:t>
      </w:r>
      <w:r w:rsidR="00A3211F" w:rsidRPr="0011231F">
        <w:rPr>
          <w:rFonts w:cs="Arial"/>
          <w:szCs w:val="22"/>
        </w:rPr>
        <w:t xml:space="preserve">bénéficie </w:t>
      </w:r>
      <w:r w:rsidRPr="0011231F">
        <w:rPr>
          <w:rFonts w:cs="Arial"/>
          <w:szCs w:val="22"/>
        </w:rPr>
        <w:t xml:space="preserve">également </w:t>
      </w:r>
      <w:r w:rsidR="00A3211F" w:rsidRPr="0011231F">
        <w:rPr>
          <w:rFonts w:cs="Arial"/>
          <w:szCs w:val="22"/>
        </w:rPr>
        <w:t>d</w:t>
      </w:r>
      <w:r w:rsidR="00655739" w:rsidRPr="0011231F">
        <w:rPr>
          <w:rFonts w:cs="Arial"/>
          <w:szCs w:val="22"/>
        </w:rPr>
        <w:t>’</w:t>
      </w:r>
      <w:r w:rsidRPr="0011231F">
        <w:rPr>
          <w:rFonts w:cs="Arial"/>
          <w:szCs w:val="22"/>
        </w:rPr>
        <w:t xml:space="preserve">une assistance à hauteur de 24 990 dollars des États-Unis pour mener à bien </w:t>
      </w:r>
      <w:r w:rsidR="00A3211F" w:rsidRPr="0011231F">
        <w:rPr>
          <w:rFonts w:cs="Arial"/>
          <w:szCs w:val="22"/>
        </w:rPr>
        <w:t>le</w:t>
      </w:r>
      <w:r w:rsidRPr="0011231F">
        <w:rPr>
          <w:rFonts w:cs="Arial"/>
          <w:szCs w:val="22"/>
        </w:rPr>
        <w:t xml:space="preserve"> projet intitulé « La sauvegarde et promotion du bigwala, musique de trompes en calebasse et danse du royaume du Busoga en Ouganda ». L</w:t>
      </w:r>
      <w:r w:rsidR="00655739" w:rsidRPr="0011231F">
        <w:rPr>
          <w:rFonts w:cs="Arial"/>
          <w:szCs w:val="22"/>
        </w:rPr>
        <w:t>’</w:t>
      </w:r>
      <w:r w:rsidRPr="0011231F">
        <w:rPr>
          <w:rFonts w:cs="Arial"/>
          <w:szCs w:val="22"/>
        </w:rPr>
        <w:t>Ouganda a en outre bénéficié à deux reprises d</w:t>
      </w:r>
      <w:r w:rsidR="00655739" w:rsidRPr="0011231F">
        <w:rPr>
          <w:rFonts w:cs="Arial"/>
          <w:szCs w:val="22"/>
        </w:rPr>
        <w:t>’</w:t>
      </w:r>
      <w:r w:rsidRPr="0011231F">
        <w:rPr>
          <w:rFonts w:cs="Arial"/>
          <w:szCs w:val="22"/>
        </w:rPr>
        <w:t>une assistance préparatoire pour l</w:t>
      </w:r>
      <w:r w:rsidR="00655739" w:rsidRPr="0011231F">
        <w:rPr>
          <w:rFonts w:cs="Arial"/>
          <w:szCs w:val="22"/>
        </w:rPr>
        <w:t>’</w:t>
      </w:r>
      <w:r w:rsidRPr="0011231F">
        <w:rPr>
          <w:rFonts w:cs="Arial"/>
          <w:szCs w:val="22"/>
        </w:rPr>
        <w:t>élaboration de dossiers de candidatures à la Liste du patrimoine culturel immatériel nécessitant une sauvegarde urgente, qui ont toutes deux abouti à une inscription.</w:t>
      </w:r>
      <w:r w:rsidR="00A3211F" w:rsidRPr="0011231F">
        <w:rPr>
          <w:rFonts w:cs="Arial"/>
          <w:szCs w:val="22"/>
        </w:rPr>
        <w:t xml:space="preserve"> Concernant les projets achevés,</w:t>
      </w:r>
      <w:r w:rsidRPr="0011231F">
        <w:rPr>
          <w:rFonts w:cs="Arial"/>
          <w:szCs w:val="22"/>
        </w:rPr>
        <w:t xml:space="preserve"> </w:t>
      </w:r>
      <w:r w:rsidR="00A3211F" w:rsidRPr="0011231F">
        <w:rPr>
          <w:rFonts w:cs="Arial"/>
          <w:szCs w:val="22"/>
        </w:rPr>
        <w:t>l</w:t>
      </w:r>
      <w:r w:rsidR="00655739" w:rsidRPr="0011231F">
        <w:rPr>
          <w:rFonts w:cs="Arial"/>
          <w:szCs w:val="22"/>
        </w:rPr>
        <w:t>’</w:t>
      </w:r>
      <w:r w:rsidRPr="0011231F">
        <w:rPr>
          <w:rFonts w:cs="Arial"/>
          <w:szCs w:val="22"/>
        </w:rPr>
        <w:t xml:space="preserve">Ouganda a mené les travaux en respectant les </w:t>
      </w:r>
      <w:r w:rsidR="00A3211F" w:rsidRPr="0011231F">
        <w:rPr>
          <w:rFonts w:cs="Arial"/>
          <w:szCs w:val="22"/>
        </w:rPr>
        <w:t>termes de référence</w:t>
      </w:r>
      <w:r w:rsidRPr="0011231F">
        <w:rPr>
          <w:rFonts w:cs="Arial"/>
          <w:szCs w:val="22"/>
        </w:rPr>
        <w:t xml:space="preserve"> des contrats conclus correspondants, conformément aux règlements de l</w:t>
      </w:r>
      <w:r w:rsidR="00655739" w:rsidRPr="0011231F">
        <w:rPr>
          <w:rFonts w:cs="Arial"/>
          <w:szCs w:val="22"/>
        </w:rPr>
        <w:t>’</w:t>
      </w:r>
      <w:r w:rsidRPr="0011231F">
        <w:rPr>
          <w:rFonts w:cs="Arial"/>
          <w:szCs w:val="22"/>
        </w:rPr>
        <w:t>UNESCO</w:t>
      </w:r>
      <w:r w:rsidR="00BB3BB0" w:rsidRPr="0011231F">
        <w:rPr>
          <w:rFonts w:cs="Arial"/>
          <w:szCs w:val="22"/>
        </w:rPr>
        <w:t> ;</w:t>
      </w:r>
    </w:p>
    <w:p w14:paraId="18BD0839" w14:textId="1B1B95F8" w:rsidR="003B21F4" w:rsidRPr="0011231F" w:rsidRDefault="003B21F4" w:rsidP="00F57F73">
      <w:pPr>
        <w:pStyle w:val="Marge"/>
        <w:spacing w:after="120"/>
        <w:ind w:left="1134"/>
        <w:rPr>
          <w:rFonts w:cs="Arial"/>
          <w:szCs w:val="22"/>
        </w:rPr>
      </w:pPr>
      <w:r w:rsidRPr="0011231F">
        <w:rPr>
          <w:rFonts w:cs="Arial"/>
          <w:b/>
          <w:szCs w:val="22"/>
        </w:rPr>
        <w:t>Paragraphe 10</w:t>
      </w:r>
      <w:r w:rsidR="00A3211F" w:rsidRPr="0011231F">
        <w:rPr>
          <w:rFonts w:cs="Arial"/>
          <w:b/>
          <w:szCs w:val="22"/>
        </w:rPr>
        <w:t>(</w:t>
      </w:r>
      <w:r w:rsidRPr="0011231F">
        <w:rPr>
          <w:rFonts w:cs="Arial"/>
          <w:b/>
          <w:szCs w:val="22"/>
        </w:rPr>
        <w:t>a) :</w:t>
      </w:r>
      <w:r w:rsidRPr="0011231F">
        <w:rPr>
          <w:rFonts w:cs="Arial"/>
          <w:szCs w:val="22"/>
        </w:rPr>
        <w:t xml:space="preserve"> Le projet a une portée nationale et implique des partenaires de mise en œuvre nationaux, tels que la Commission nationale ougandaise pour l</w:t>
      </w:r>
      <w:r w:rsidR="00655739" w:rsidRPr="0011231F">
        <w:rPr>
          <w:rFonts w:cs="Arial"/>
          <w:szCs w:val="22"/>
        </w:rPr>
        <w:t>’</w:t>
      </w:r>
      <w:r w:rsidRPr="0011231F">
        <w:rPr>
          <w:rFonts w:cs="Arial"/>
          <w:szCs w:val="22"/>
        </w:rPr>
        <w:t>UNESCO et le département de la culture et des affaires familiales du ministère du Genre, du Travail et des Affaires sociales de l</w:t>
      </w:r>
      <w:r w:rsidR="00655739" w:rsidRPr="0011231F">
        <w:rPr>
          <w:rFonts w:cs="Arial"/>
          <w:szCs w:val="22"/>
        </w:rPr>
        <w:t>’</w:t>
      </w:r>
      <w:r w:rsidRPr="0011231F">
        <w:rPr>
          <w:rFonts w:cs="Arial"/>
          <w:szCs w:val="22"/>
        </w:rPr>
        <w:t>Ouganda</w:t>
      </w:r>
      <w:r w:rsidR="00BB3BB0" w:rsidRPr="0011231F">
        <w:rPr>
          <w:rFonts w:cs="Arial"/>
          <w:szCs w:val="22"/>
        </w:rPr>
        <w:t> ;</w:t>
      </w:r>
    </w:p>
    <w:p w14:paraId="26F13180" w14:textId="6B799FD6" w:rsidR="003B21F4" w:rsidRPr="0011231F" w:rsidRDefault="003B21F4" w:rsidP="003B21F4">
      <w:pPr>
        <w:pStyle w:val="Marge"/>
        <w:spacing w:after="120"/>
        <w:ind w:left="1134"/>
        <w:rPr>
          <w:rFonts w:eastAsia="SimSun" w:cs="Arial"/>
          <w:color w:val="222D2A"/>
          <w:szCs w:val="22"/>
        </w:rPr>
      </w:pPr>
      <w:r w:rsidRPr="0011231F">
        <w:rPr>
          <w:rFonts w:cs="Arial"/>
          <w:b/>
          <w:szCs w:val="22"/>
        </w:rPr>
        <w:t>Paragraphe 10</w:t>
      </w:r>
      <w:r w:rsidR="00A3211F" w:rsidRPr="0011231F">
        <w:rPr>
          <w:rFonts w:cs="Arial"/>
          <w:b/>
          <w:szCs w:val="22"/>
        </w:rPr>
        <w:t>(</w:t>
      </w:r>
      <w:r w:rsidRPr="0011231F">
        <w:rPr>
          <w:rFonts w:cs="Arial"/>
          <w:b/>
          <w:szCs w:val="22"/>
        </w:rPr>
        <w:t>b) :</w:t>
      </w:r>
      <w:r w:rsidRPr="0011231F">
        <w:rPr>
          <w:rFonts w:cs="Arial"/>
          <w:szCs w:val="22"/>
        </w:rPr>
        <w:t xml:space="preserve"> Le projet est à même </w:t>
      </w:r>
      <w:r w:rsidR="00A3211F" w:rsidRPr="0011231F">
        <w:rPr>
          <w:rFonts w:cs="Arial"/>
          <w:szCs w:val="22"/>
        </w:rPr>
        <w:t>d</w:t>
      </w:r>
      <w:r w:rsidR="00655739" w:rsidRPr="0011231F">
        <w:rPr>
          <w:rFonts w:cs="Arial"/>
          <w:szCs w:val="22"/>
        </w:rPr>
        <w:t>’</w:t>
      </w:r>
      <w:r w:rsidR="00A3211F" w:rsidRPr="0011231F">
        <w:rPr>
          <w:rFonts w:cs="Arial"/>
          <w:szCs w:val="22"/>
        </w:rPr>
        <w:t>entrainer</w:t>
      </w:r>
      <w:r w:rsidRPr="0011231F">
        <w:rPr>
          <w:rFonts w:cs="Arial"/>
          <w:szCs w:val="22"/>
        </w:rPr>
        <w:t xml:space="preserve"> une augmentation du nombre de cours sur le patrimoine culturel immatériel au sein des universités et autres instituts d</w:t>
      </w:r>
      <w:r w:rsidR="00655739" w:rsidRPr="0011231F">
        <w:rPr>
          <w:rFonts w:cs="Arial"/>
          <w:szCs w:val="22"/>
        </w:rPr>
        <w:t>’</w:t>
      </w:r>
      <w:r w:rsidRPr="0011231F">
        <w:rPr>
          <w:rFonts w:cs="Arial"/>
          <w:szCs w:val="22"/>
        </w:rPr>
        <w:t>enseignement supérieur, et donc du nombre de diplômés qualifiés dans le domaine de la sauvegarde. Ce</w:t>
      </w:r>
      <w:r w:rsidR="00FD4A58" w:rsidRPr="0011231F">
        <w:rPr>
          <w:rFonts w:cs="Arial"/>
          <w:szCs w:val="22"/>
        </w:rPr>
        <w:t xml:space="preserve">tte hausse du </w:t>
      </w:r>
      <w:r w:rsidRPr="0011231F">
        <w:rPr>
          <w:rFonts w:cs="Arial"/>
          <w:szCs w:val="22"/>
        </w:rPr>
        <w:t>nombre d</w:t>
      </w:r>
      <w:r w:rsidR="00655739" w:rsidRPr="0011231F">
        <w:rPr>
          <w:rFonts w:cs="Arial"/>
          <w:szCs w:val="22"/>
        </w:rPr>
        <w:t>’</w:t>
      </w:r>
      <w:r w:rsidRPr="0011231F">
        <w:rPr>
          <w:rFonts w:cs="Arial"/>
          <w:szCs w:val="22"/>
        </w:rPr>
        <w:t>universitaires et de diplômés spécialisés disponibles pourrait stimuler l</w:t>
      </w:r>
      <w:r w:rsidR="00655739" w:rsidRPr="0011231F">
        <w:rPr>
          <w:rFonts w:cs="Arial"/>
          <w:szCs w:val="22"/>
        </w:rPr>
        <w:t>’</w:t>
      </w:r>
      <w:r w:rsidRPr="0011231F">
        <w:rPr>
          <w:rFonts w:cs="Arial"/>
          <w:szCs w:val="22"/>
        </w:rPr>
        <w:t>intérêt des décideurs et du grand public, ainsi que le soutien à des initiatives analogues</w:t>
      </w:r>
      <w:r w:rsidR="00BB3BB0" w:rsidRPr="0011231F">
        <w:rPr>
          <w:rFonts w:cs="Arial"/>
          <w:szCs w:val="22"/>
        </w:rPr>
        <w:t> ;</w:t>
      </w:r>
    </w:p>
    <w:p w14:paraId="0E04B739" w14:textId="0C92304D" w:rsidR="003B21F4" w:rsidRPr="0011231F" w:rsidRDefault="003B21F4" w:rsidP="003B21F4">
      <w:pPr>
        <w:pStyle w:val="COMParaDecision"/>
        <w:ind w:left="1134" w:hanging="567"/>
        <w:rPr>
          <w:u w:val="none"/>
          <w:lang w:val="fr-FR"/>
        </w:rPr>
      </w:pPr>
      <w:r w:rsidRPr="0011231F">
        <w:rPr>
          <w:lang w:val="fr-FR"/>
        </w:rPr>
        <w:t>Approuve</w:t>
      </w:r>
      <w:r w:rsidRPr="0011231F">
        <w:rPr>
          <w:u w:val="none"/>
          <w:lang w:val="fr-FR"/>
        </w:rPr>
        <w:t xml:space="preserve"> la demande d</w:t>
      </w:r>
      <w:r w:rsidR="00655739" w:rsidRPr="0011231F">
        <w:rPr>
          <w:u w:val="none"/>
          <w:lang w:val="fr-FR"/>
        </w:rPr>
        <w:t>’</w:t>
      </w:r>
      <w:r w:rsidRPr="0011231F">
        <w:rPr>
          <w:u w:val="none"/>
          <w:lang w:val="fr-FR"/>
        </w:rPr>
        <w:t>assistance internationale de l</w:t>
      </w:r>
      <w:r w:rsidR="00655739" w:rsidRPr="0011231F">
        <w:rPr>
          <w:u w:val="none"/>
          <w:lang w:val="fr-FR"/>
        </w:rPr>
        <w:t>’</w:t>
      </w:r>
      <w:r w:rsidRPr="0011231F">
        <w:rPr>
          <w:u w:val="none"/>
          <w:lang w:val="fr-FR"/>
        </w:rPr>
        <w:t>Ouganda pour le projet intitulé « </w:t>
      </w:r>
      <w:r w:rsidRPr="0011231F">
        <w:rPr>
          <w:b/>
          <w:u w:val="none"/>
          <w:lang w:val="fr-FR"/>
        </w:rPr>
        <w:t>La promotion de l</w:t>
      </w:r>
      <w:r w:rsidR="00655739" w:rsidRPr="0011231F">
        <w:rPr>
          <w:b/>
          <w:u w:val="none"/>
          <w:lang w:val="fr-FR"/>
        </w:rPr>
        <w:t>’</w:t>
      </w:r>
      <w:r w:rsidRPr="0011231F">
        <w:rPr>
          <w:b/>
          <w:u w:val="none"/>
          <w:lang w:val="fr-FR"/>
        </w:rPr>
        <w:t>éducation au patrimoine culturel immatériel dans les établissements d</w:t>
      </w:r>
      <w:r w:rsidR="00655739" w:rsidRPr="0011231F">
        <w:rPr>
          <w:b/>
          <w:u w:val="none"/>
          <w:lang w:val="fr-FR"/>
        </w:rPr>
        <w:t>’</w:t>
      </w:r>
      <w:r w:rsidRPr="0011231F">
        <w:rPr>
          <w:b/>
          <w:u w:val="none"/>
          <w:lang w:val="fr-FR"/>
        </w:rPr>
        <w:t>enseignement supérieur en Ouganda</w:t>
      </w:r>
      <w:r w:rsidRPr="0011231F">
        <w:rPr>
          <w:u w:val="none"/>
          <w:lang w:val="fr-FR"/>
        </w:rPr>
        <w:t xml:space="preserve"> », et </w:t>
      </w:r>
      <w:r w:rsidRPr="0011231F">
        <w:rPr>
          <w:lang w:val="fr-FR"/>
        </w:rPr>
        <w:t>accorde</w:t>
      </w:r>
      <w:r w:rsidRPr="0011231F">
        <w:rPr>
          <w:u w:val="none"/>
          <w:lang w:val="fr-FR"/>
        </w:rPr>
        <w:t xml:space="preserve"> à ce</w:t>
      </w:r>
      <w:r w:rsidR="00960AF4" w:rsidRPr="0011231F">
        <w:rPr>
          <w:u w:val="none"/>
          <w:lang w:val="fr-FR"/>
        </w:rPr>
        <w:t>t</w:t>
      </w:r>
      <w:r w:rsidR="00655739" w:rsidRPr="0011231F">
        <w:rPr>
          <w:u w:val="none"/>
          <w:lang w:val="fr-FR"/>
        </w:rPr>
        <w:t>t</w:t>
      </w:r>
      <w:r w:rsidR="00960AF4" w:rsidRPr="0011231F">
        <w:rPr>
          <w:u w:val="none"/>
          <w:lang w:val="fr-FR"/>
        </w:rPr>
        <w:t>e</w:t>
      </w:r>
      <w:r w:rsidRPr="0011231F">
        <w:rPr>
          <w:u w:val="none"/>
          <w:lang w:val="fr-FR"/>
        </w:rPr>
        <w:t xml:space="preserve"> fin un montant de 97 582 dollars des États-Unis</w:t>
      </w:r>
      <w:r w:rsidR="00A3211F" w:rsidRPr="0011231F">
        <w:rPr>
          <w:u w:val="none"/>
          <w:lang w:val="fr-FR"/>
        </w:rPr>
        <w:t xml:space="preserve"> à l</w:t>
      </w:r>
      <w:r w:rsidR="00655739" w:rsidRPr="0011231F">
        <w:rPr>
          <w:u w:val="none"/>
          <w:lang w:val="fr-FR"/>
        </w:rPr>
        <w:t>’</w:t>
      </w:r>
      <w:r w:rsidR="00A3211F" w:rsidRPr="0011231F">
        <w:rPr>
          <w:u w:val="none"/>
          <w:lang w:val="fr-FR"/>
        </w:rPr>
        <w:t>État partie</w:t>
      </w:r>
      <w:r w:rsidRPr="0011231F">
        <w:rPr>
          <w:u w:val="none"/>
          <w:lang w:val="fr-FR"/>
        </w:rPr>
        <w:t xml:space="preserve"> ;</w:t>
      </w:r>
    </w:p>
    <w:p w14:paraId="65F5B044" w14:textId="00A7BC6F" w:rsidR="003B21F4" w:rsidRPr="0011231F" w:rsidRDefault="003B21F4" w:rsidP="003B21F4">
      <w:pPr>
        <w:pStyle w:val="COMParaDecision"/>
        <w:ind w:left="1134" w:hanging="567"/>
        <w:rPr>
          <w:u w:val="none"/>
          <w:lang w:val="fr-FR"/>
        </w:rPr>
      </w:pPr>
      <w:r w:rsidRPr="0011231F">
        <w:rPr>
          <w:lang w:val="fr-FR"/>
        </w:rPr>
        <w:t xml:space="preserve">Demande </w:t>
      </w:r>
      <w:r w:rsidRPr="0011231F">
        <w:rPr>
          <w:u w:val="none"/>
          <w:lang w:val="fr-FR"/>
        </w:rPr>
        <w:t>au Secrétariat de se mettre d</w:t>
      </w:r>
      <w:r w:rsidR="00655739" w:rsidRPr="0011231F">
        <w:rPr>
          <w:u w:val="none"/>
          <w:lang w:val="fr-FR"/>
        </w:rPr>
        <w:t>’</w:t>
      </w:r>
      <w:r w:rsidRPr="0011231F">
        <w:rPr>
          <w:u w:val="none"/>
          <w:lang w:val="fr-FR"/>
        </w:rPr>
        <w:t>accord avec l</w:t>
      </w:r>
      <w:r w:rsidR="00655739" w:rsidRPr="0011231F">
        <w:rPr>
          <w:u w:val="none"/>
          <w:lang w:val="fr-FR"/>
        </w:rPr>
        <w:t>’</w:t>
      </w:r>
      <w:r w:rsidRPr="0011231F">
        <w:rPr>
          <w:u w:val="none"/>
          <w:lang w:val="fr-FR"/>
        </w:rPr>
        <w:t>État partie demandeur sur les détails techniques de l</w:t>
      </w:r>
      <w:r w:rsidR="00655739" w:rsidRPr="0011231F">
        <w:rPr>
          <w:u w:val="none"/>
          <w:lang w:val="fr-FR"/>
        </w:rPr>
        <w:t>’</w:t>
      </w:r>
      <w:r w:rsidRPr="0011231F">
        <w:rPr>
          <w:u w:val="none"/>
          <w:lang w:val="fr-FR"/>
        </w:rPr>
        <w:t>assistance, en accordant une attention particulière à la budgétisation détaillée des activités qui seront prises en charge par le Fonds du patrimoine culturel immatériel. I</w:t>
      </w:r>
      <w:r w:rsidR="00FD4A58" w:rsidRPr="0011231F">
        <w:rPr>
          <w:u w:val="none"/>
          <w:lang w:val="fr-FR"/>
        </w:rPr>
        <w:t xml:space="preserve">l </w:t>
      </w:r>
      <w:r w:rsidR="00A3211F" w:rsidRPr="0011231F">
        <w:rPr>
          <w:lang w:val="fr-FR"/>
        </w:rPr>
        <w:t>encourage</w:t>
      </w:r>
      <w:r w:rsidR="00A3211F" w:rsidRPr="0011231F">
        <w:rPr>
          <w:u w:val="none"/>
          <w:lang w:val="fr-FR"/>
        </w:rPr>
        <w:t xml:space="preserve"> </w:t>
      </w:r>
      <w:r w:rsidRPr="0011231F">
        <w:rPr>
          <w:u w:val="none"/>
          <w:lang w:val="fr-FR"/>
        </w:rPr>
        <w:t>l</w:t>
      </w:r>
      <w:r w:rsidR="00655739" w:rsidRPr="0011231F">
        <w:rPr>
          <w:u w:val="none"/>
          <w:lang w:val="fr-FR"/>
        </w:rPr>
        <w:t>’</w:t>
      </w:r>
      <w:r w:rsidRPr="0011231F">
        <w:rPr>
          <w:u w:val="none"/>
          <w:lang w:val="fr-FR"/>
        </w:rPr>
        <w:t>État partie à envisager des manières d</w:t>
      </w:r>
      <w:r w:rsidR="00655739" w:rsidRPr="0011231F">
        <w:rPr>
          <w:u w:val="none"/>
          <w:lang w:val="fr-FR"/>
        </w:rPr>
        <w:t>’</w:t>
      </w:r>
      <w:r w:rsidRPr="0011231F">
        <w:rPr>
          <w:u w:val="none"/>
          <w:lang w:val="fr-FR"/>
        </w:rPr>
        <w:t xml:space="preserve">impliquer les communautés, </w:t>
      </w:r>
      <w:r w:rsidR="00FD4A58" w:rsidRPr="0011231F">
        <w:rPr>
          <w:u w:val="none"/>
          <w:lang w:val="fr-FR"/>
        </w:rPr>
        <w:t>au sens</w:t>
      </w:r>
      <w:r w:rsidRPr="0011231F">
        <w:rPr>
          <w:u w:val="none"/>
          <w:lang w:val="fr-FR"/>
        </w:rPr>
        <w:t xml:space="preserve"> de l</w:t>
      </w:r>
      <w:r w:rsidR="00655739" w:rsidRPr="0011231F">
        <w:rPr>
          <w:u w:val="none"/>
          <w:lang w:val="fr-FR"/>
        </w:rPr>
        <w:t>’</w:t>
      </w:r>
      <w:r w:rsidRPr="0011231F">
        <w:rPr>
          <w:u w:val="none"/>
          <w:lang w:val="fr-FR"/>
        </w:rPr>
        <w:t xml:space="preserve">article 15 de la Convention, dans la mise en œuvre du projet, y compris lors de la définition du contenu du cours et de la révision des supports pédagogiques, et à revoir le plan de travail </w:t>
      </w:r>
      <w:r w:rsidR="00A3211F" w:rsidRPr="0011231F">
        <w:rPr>
          <w:u w:val="none"/>
          <w:lang w:val="fr-FR"/>
        </w:rPr>
        <w:t xml:space="preserve">et le budget dans les limites </w:t>
      </w:r>
      <w:r w:rsidRPr="0011231F">
        <w:rPr>
          <w:u w:val="none"/>
          <w:lang w:val="fr-FR"/>
        </w:rPr>
        <w:t>du montant accordé, le cas échéant</w:t>
      </w:r>
      <w:r w:rsidR="00FD4A58" w:rsidRPr="0011231F">
        <w:rPr>
          <w:u w:val="none"/>
          <w:lang w:val="fr-FR"/>
        </w:rPr>
        <w:t> ;</w:t>
      </w:r>
    </w:p>
    <w:p w14:paraId="1D780123" w14:textId="19E3FEC1" w:rsidR="006E05D6" w:rsidRPr="0011231F" w:rsidRDefault="003B21F4" w:rsidP="007252AF">
      <w:pPr>
        <w:pStyle w:val="COMParaDecision"/>
        <w:ind w:left="1134" w:hanging="567"/>
        <w:rPr>
          <w:u w:val="none"/>
          <w:lang w:val="fr-FR"/>
        </w:rPr>
      </w:pPr>
      <w:r w:rsidRPr="0011231F">
        <w:rPr>
          <w:lang w:val="fr-FR"/>
        </w:rPr>
        <w:t>Invite</w:t>
      </w:r>
      <w:r w:rsidRPr="0011231F">
        <w:rPr>
          <w:u w:val="none"/>
          <w:lang w:val="fr-FR"/>
        </w:rPr>
        <w:t xml:space="preserve"> l</w:t>
      </w:r>
      <w:r w:rsidR="00655739" w:rsidRPr="0011231F">
        <w:rPr>
          <w:u w:val="none"/>
          <w:lang w:val="fr-FR"/>
        </w:rPr>
        <w:t>’</w:t>
      </w:r>
      <w:r w:rsidRPr="0011231F">
        <w:rPr>
          <w:u w:val="none"/>
          <w:lang w:val="fr-FR"/>
        </w:rPr>
        <w:t>État partie à utiliser le formulaire ICH-04-Rapport pour rendre compte de l</w:t>
      </w:r>
      <w:r w:rsidR="00655739" w:rsidRPr="0011231F">
        <w:rPr>
          <w:u w:val="none"/>
          <w:lang w:val="fr-FR"/>
        </w:rPr>
        <w:t>’</w:t>
      </w:r>
      <w:r w:rsidRPr="0011231F">
        <w:rPr>
          <w:u w:val="none"/>
          <w:lang w:val="fr-FR"/>
        </w:rPr>
        <w:t>utilisation de l</w:t>
      </w:r>
      <w:r w:rsidR="00655739" w:rsidRPr="0011231F">
        <w:rPr>
          <w:u w:val="none"/>
          <w:lang w:val="fr-FR"/>
        </w:rPr>
        <w:t>’</w:t>
      </w:r>
      <w:r w:rsidRPr="0011231F">
        <w:rPr>
          <w:u w:val="none"/>
          <w:lang w:val="fr-FR"/>
        </w:rPr>
        <w:t>assistance accordée.</w:t>
      </w:r>
      <w:bookmarkStart w:id="0" w:name="_GoBack"/>
      <w:bookmarkEnd w:id="0"/>
    </w:p>
    <w:sectPr w:rsidR="006E05D6" w:rsidRPr="0011231F" w:rsidSect="00655736">
      <w:headerReference w:type="even" r:id="rId10"/>
      <w:headerReference w:type="default" r:id="rId11"/>
      <w:headerReference w:type="first" r:id="rId12"/>
      <w:pgSz w:w="11906" w:h="16838" w:code="9"/>
      <w:pgMar w:top="1418" w:right="1134" w:bottom="1134" w:left="1134" w:header="397" w:footer="28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D06CCA" w15:done="0"/>
  <w15:commentEx w15:paraId="19EA4964" w15:done="0"/>
  <w15:commentEx w15:paraId="4C0E4A28" w15:done="0"/>
  <w15:commentEx w15:paraId="5B3FCF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99763" w14:textId="77777777" w:rsidR="00E142D4" w:rsidRDefault="00E142D4" w:rsidP="00655736">
      <w:r>
        <w:separator/>
      </w:r>
    </w:p>
  </w:endnote>
  <w:endnote w:type="continuationSeparator" w:id="0">
    <w:p w14:paraId="6B2CDD0A" w14:textId="77777777" w:rsidR="00E142D4" w:rsidRDefault="00E142D4"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47D69" w14:textId="77777777" w:rsidR="00E142D4" w:rsidRDefault="00E142D4" w:rsidP="00655736">
      <w:r>
        <w:separator/>
      </w:r>
    </w:p>
  </w:footnote>
  <w:footnote w:type="continuationSeparator" w:id="0">
    <w:p w14:paraId="01269C0E" w14:textId="77777777" w:rsidR="00E142D4" w:rsidRDefault="00E142D4" w:rsidP="0065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FFF76" w14:textId="5BF20AD4" w:rsidR="00E142D4" w:rsidRPr="00C23A97" w:rsidRDefault="00E142D4">
    <w:pPr>
      <w:pStyle w:val="Header"/>
      <w:rPr>
        <w:rFonts w:ascii="Arial" w:hAnsi="Arial" w:cs="Arial"/>
      </w:rPr>
    </w:pPr>
    <w:r>
      <w:rPr>
        <w:rFonts w:ascii="Arial" w:hAnsi="Arial"/>
        <w:sz w:val="20"/>
      </w:rPr>
      <w:t xml:space="preserve">ITH/17/12.COM 1.BUR/2 – page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sidR="00616783">
      <w:rPr>
        <w:rStyle w:val="PageNumber"/>
        <w:rFonts w:ascii="Arial" w:hAnsi="Arial" w:cs="Arial"/>
        <w:noProof/>
        <w:sz w:val="20"/>
        <w:szCs w:val="20"/>
      </w:rPr>
      <w:t>6</w:t>
    </w:r>
    <w:r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DC85A" w14:textId="1CA18E01" w:rsidR="00E142D4" w:rsidRPr="0063300C" w:rsidRDefault="00E142D4" w:rsidP="0063300C">
    <w:pPr>
      <w:pStyle w:val="Header"/>
      <w:jc w:val="right"/>
      <w:rPr>
        <w:rFonts w:ascii="Arial" w:hAnsi="Arial" w:cs="Arial"/>
      </w:rPr>
    </w:pPr>
    <w:r>
      <w:rPr>
        <w:rFonts w:ascii="Arial" w:hAnsi="Arial"/>
        <w:sz w:val="20"/>
      </w:rPr>
      <w:t xml:space="preserve">ITH/17/12.COM 1.BUR/2 – page </w:t>
    </w:r>
    <w:r w:rsidRPr="0063300C">
      <w:rPr>
        <w:rStyle w:val="PageNumber"/>
        <w:rFonts w:ascii="Arial" w:hAnsi="Arial" w:cs="Arial"/>
        <w:sz w:val="20"/>
        <w:szCs w:val="20"/>
      </w:rPr>
      <w:fldChar w:fldCharType="begin"/>
    </w:r>
    <w:r w:rsidRPr="0063300C">
      <w:rPr>
        <w:rStyle w:val="PageNumber"/>
        <w:rFonts w:ascii="Arial" w:hAnsi="Arial" w:cs="Arial"/>
        <w:sz w:val="20"/>
        <w:szCs w:val="20"/>
      </w:rPr>
      <w:instrText xml:space="preserve"> PAGE </w:instrText>
    </w:r>
    <w:r w:rsidRPr="0063300C">
      <w:rPr>
        <w:rStyle w:val="PageNumber"/>
        <w:rFonts w:ascii="Arial" w:hAnsi="Arial" w:cs="Arial"/>
        <w:sz w:val="20"/>
        <w:szCs w:val="20"/>
      </w:rPr>
      <w:fldChar w:fldCharType="separate"/>
    </w:r>
    <w:r w:rsidR="00616783">
      <w:rPr>
        <w:rStyle w:val="PageNumber"/>
        <w:rFonts w:ascii="Arial" w:hAnsi="Arial" w:cs="Arial"/>
        <w:noProof/>
        <w:sz w:val="20"/>
        <w:szCs w:val="20"/>
      </w:rPr>
      <w:t>7</w:t>
    </w:r>
    <w:r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488A0" w14:textId="59277369" w:rsidR="00E142D4" w:rsidRPr="00F32C23" w:rsidRDefault="00616783">
    <w:pPr>
      <w:pStyle w:val="Header"/>
    </w:pPr>
    <w:r>
      <w:rPr>
        <w:noProof/>
        <w:lang w:val="en-US" w:eastAsia="ko-KR"/>
      </w:rPr>
      <w:drawing>
        <wp:anchor distT="0" distB="0" distL="114300" distR="114300" simplePos="0" relativeHeight="251659264" behindDoc="0" locked="0" layoutInCell="1" allowOverlap="1" wp14:anchorId="598355DD" wp14:editId="70C52942">
          <wp:simplePos x="0" y="0"/>
          <wp:positionH relativeFrom="column">
            <wp:posOffset>-377825</wp:posOffset>
          </wp:positionH>
          <wp:positionV relativeFrom="paragraph">
            <wp:posOffset>3810</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9A2D34" w14:textId="77777777" w:rsidR="00E142D4" w:rsidRPr="005E3172" w:rsidRDefault="00E142D4" w:rsidP="00655736">
    <w:pPr>
      <w:pStyle w:val="Header"/>
      <w:spacing w:after="520"/>
      <w:jc w:val="right"/>
      <w:rPr>
        <w:rFonts w:ascii="Arial" w:hAnsi="Arial" w:cs="Arial"/>
        <w:b/>
        <w:sz w:val="44"/>
        <w:szCs w:val="44"/>
        <w:lang w:val="en-US"/>
      </w:rPr>
    </w:pPr>
    <w:r w:rsidRPr="005E3172">
      <w:rPr>
        <w:rFonts w:ascii="Arial" w:hAnsi="Arial"/>
        <w:b/>
        <w:sz w:val="44"/>
        <w:lang w:val="en-US"/>
      </w:rPr>
      <w:t>12 COM 1 BUR</w:t>
    </w:r>
  </w:p>
  <w:p w14:paraId="60C4FDE1" w14:textId="77777777" w:rsidR="00E142D4" w:rsidRPr="005E3172" w:rsidRDefault="00E142D4" w:rsidP="00655736">
    <w:pPr>
      <w:jc w:val="right"/>
      <w:rPr>
        <w:rFonts w:ascii="Arial" w:eastAsia="Malgun Gothic" w:hAnsi="Arial" w:cs="Arial"/>
        <w:b/>
        <w:sz w:val="22"/>
        <w:szCs w:val="22"/>
        <w:lang w:val="en-US"/>
      </w:rPr>
    </w:pPr>
    <w:r w:rsidRPr="005E3172">
      <w:rPr>
        <w:rFonts w:ascii="Arial" w:hAnsi="Arial"/>
        <w:b/>
        <w:sz w:val="22"/>
        <w:lang w:val="en-US"/>
      </w:rPr>
      <w:t>ITH/17/12.COM/1.BUR/</w:t>
    </w:r>
    <w:r w:rsidRPr="005E3172">
      <w:rPr>
        <w:rFonts w:ascii="Arial" w:hAnsi="Arial" w:hint="eastAsia"/>
        <w:b/>
        <w:sz w:val="22"/>
        <w:lang w:val="en-US"/>
      </w:rPr>
      <w:t>2</w:t>
    </w:r>
  </w:p>
  <w:p w14:paraId="004C805A" w14:textId="77777777" w:rsidR="00E142D4" w:rsidRPr="002761F0" w:rsidRDefault="00E142D4" w:rsidP="00655736">
    <w:pPr>
      <w:jc w:val="right"/>
      <w:rPr>
        <w:rFonts w:ascii="Arial" w:eastAsia="Malgun Gothic" w:hAnsi="Arial" w:cs="Arial"/>
        <w:b/>
        <w:sz w:val="22"/>
        <w:szCs w:val="22"/>
      </w:rPr>
    </w:pPr>
    <w:r>
      <w:rPr>
        <w:rFonts w:ascii="Arial" w:hAnsi="Arial"/>
        <w:b/>
        <w:sz w:val="22"/>
      </w:rPr>
      <w:t>Paris, le 24 février 2017</w:t>
    </w:r>
  </w:p>
  <w:p w14:paraId="11E4A77C" w14:textId="77777777" w:rsidR="00E142D4" w:rsidRPr="00F32C23" w:rsidRDefault="00E142D4" w:rsidP="000048ED">
    <w:pPr>
      <w:jc w:val="right"/>
      <w:rPr>
        <w:rFonts w:ascii="Arial" w:hAnsi="Arial" w:cs="Arial"/>
        <w:b/>
        <w:sz w:val="22"/>
        <w:szCs w:val="22"/>
      </w:rPr>
    </w:pPr>
    <w:r>
      <w:rPr>
        <w:rFonts w:ascii="Arial" w:hAnsi="Arial"/>
        <w:b/>
        <w:sz w:val="22"/>
      </w:rPr>
      <w:t>Original : anglais</w:t>
    </w:r>
  </w:p>
  <w:p w14:paraId="0BF9E8AA" w14:textId="77777777" w:rsidR="00E142D4" w:rsidRPr="00F32C23" w:rsidRDefault="00E142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nsid w:val="12336DD9"/>
    <w:multiLevelType w:val="hybridMultilevel"/>
    <w:tmpl w:val="FBAE06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EB21B89"/>
    <w:multiLevelType w:val="hybridMultilevel"/>
    <w:tmpl w:val="119873A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nsid w:val="54547124"/>
    <w:multiLevelType w:val="multilevel"/>
    <w:tmpl w:val="8C482A6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CE0FA1"/>
    <w:multiLevelType w:val="hybridMultilevel"/>
    <w:tmpl w:val="8806D96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4">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6"/>
  </w:num>
  <w:num w:numId="3">
    <w:abstractNumId w:val="2"/>
  </w:num>
  <w:num w:numId="4">
    <w:abstractNumId w:val="15"/>
  </w:num>
  <w:num w:numId="5">
    <w:abstractNumId w:val="14"/>
  </w:num>
  <w:num w:numId="6">
    <w:abstractNumId w:val="0"/>
  </w:num>
  <w:num w:numId="7">
    <w:abstractNumId w:val="3"/>
  </w:num>
  <w:num w:numId="8">
    <w:abstractNumId w:val="10"/>
  </w:num>
  <w:num w:numId="9">
    <w:abstractNumId w:val="5"/>
  </w:num>
  <w:num w:numId="10">
    <w:abstractNumId w:val="7"/>
  </w:num>
  <w:num w:numId="11">
    <w:abstractNumId w:val="9"/>
  </w:num>
  <w:num w:numId="12">
    <w:abstractNumId w:val="8"/>
  </w:num>
  <w:num w:numId="13">
    <w:abstractNumId w:val="1"/>
  </w:num>
  <w:num w:numId="14">
    <w:abstractNumId w:val="4"/>
  </w:num>
  <w:num w:numId="15">
    <w:abstractNumId w:val="7"/>
    <w:lvlOverride w:ilvl="0">
      <w:startOverride w:val="1"/>
    </w:lvlOverride>
  </w:num>
  <w:num w:numId="16">
    <w:abstractNumId w:val="7"/>
  </w:num>
  <w:num w:numId="17">
    <w:abstractNumId w:val="7"/>
    <w:lvlOverride w:ilvl="0">
      <w:startOverride w:val="1"/>
    </w:lvlOverride>
  </w:num>
  <w:num w:numId="18">
    <w:abstractNumId w:val="7"/>
  </w:num>
  <w:num w:numId="19">
    <w:abstractNumId w:val="7"/>
    <w:lvlOverride w:ilvl="0">
      <w:startOverride w:val="1"/>
    </w:lvlOverride>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12"/>
  </w:num>
  <w:num w:numId="3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_Nakata">
    <w15:presenceInfo w15:providerId="None" w15:userId="K_Naka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evenAndOddHeaders/>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42"/>
    <w:rsid w:val="0000304D"/>
    <w:rsid w:val="000048ED"/>
    <w:rsid w:val="00011677"/>
    <w:rsid w:val="000163FA"/>
    <w:rsid w:val="00020CE4"/>
    <w:rsid w:val="00041A66"/>
    <w:rsid w:val="00041D00"/>
    <w:rsid w:val="00050C63"/>
    <w:rsid w:val="0005176E"/>
    <w:rsid w:val="00051E6F"/>
    <w:rsid w:val="00054556"/>
    <w:rsid w:val="00060D12"/>
    <w:rsid w:val="0006446E"/>
    <w:rsid w:val="00070913"/>
    <w:rsid w:val="0007441C"/>
    <w:rsid w:val="00074B70"/>
    <w:rsid w:val="000751F9"/>
    <w:rsid w:val="000765F7"/>
    <w:rsid w:val="00077AB7"/>
    <w:rsid w:val="00081CD8"/>
    <w:rsid w:val="00083A27"/>
    <w:rsid w:val="000A239E"/>
    <w:rsid w:val="000A7F0E"/>
    <w:rsid w:val="000B12FB"/>
    <w:rsid w:val="000B1C8F"/>
    <w:rsid w:val="000B347A"/>
    <w:rsid w:val="000C0070"/>
    <w:rsid w:val="000C0CCB"/>
    <w:rsid w:val="000C0D61"/>
    <w:rsid w:val="000C0EC5"/>
    <w:rsid w:val="000F3A3F"/>
    <w:rsid w:val="000F67C5"/>
    <w:rsid w:val="00102557"/>
    <w:rsid w:val="00107BF8"/>
    <w:rsid w:val="0011231F"/>
    <w:rsid w:val="00112BB8"/>
    <w:rsid w:val="0012073E"/>
    <w:rsid w:val="00130121"/>
    <w:rsid w:val="00134CD4"/>
    <w:rsid w:val="00154A3E"/>
    <w:rsid w:val="00160863"/>
    <w:rsid w:val="00164D56"/>
    <w:rsid w:val="00167162"/>
    <w:rsid w:val="00167B10"/>
    <w:rsid w:val="0017402F"/>
    <w:rsid w:val="00174ACF"/>
    <w:rsid w:val="00175A1B"/>
    <w:rsid w:val="00196C1B"/>
    <w:rsid w:val="00197E9B"/>
    <w:rsid w:val="001B0F73"/>
    <w:rsid w:val="001B1421"/>
    <w:rsid w:val="001C2DB7"/>
    <w:rsid w:val="001C4C12"/>
    <w:rsid w:val="001D3B7D"/>
    <w:rsid w:val="001D5C04"/>
    <w:rsid w:val="001E1D61"/>
    <w:rsid w:val="001E7239"/>
    <w:rsid w:val="001F0009"/>
    <w:rsid w:val="001F4A0B"/>
    <w:rsid w:val="00201F3D"/>
    <w:rsid w:val="002157FB"/>
    <w:rsid w:val="00222A2D"/>
    <w:rsid w:val="00223029"/>
    <w:rsid w:val="00225761"/>
    <w:rsid w:val="00233E31"/>
    <w:rsid w:val="00234745"/>
    <w:rsid w:val="002373EE"/>
    <w:rsid w:val="002407AF"/>
    <w:rsid w:val="002419DF"/>
    <w:rsid w:val="00247241"/>
    <w:rsid w:val="002561B0"/>
    <w:rsid w:val="00256BB5"/>
    <w:rsid w:val="00272600"/>
    <w:rsid w:val="002741FF"/>
    <w:rsid w:val="0027466B"/>
    <w:rsid w:val="002761F0"/>
    <w:rsid w:val="00276B95"/>
    <w:rsid w:val="002838A5"/>
    <w:rsid w:val="00284A1D"/>
    <w:rsid w:val="00285BB4"/>
    <w:rsid w:val="00286B1D"/>
    <w:rsid w:val="002A4854"/>
    <w:rsid w:val="002A6DE0"/>
    <w:rsid w:val="002C09E3"/>
    <w:rsid w:val="002D132E"/>
    <w:rsid w:val="002D3190"/>
    <w:rsid w:val="002F34ED"/>
    <w:rsid w:val="003126CC"/>
    <w:rsid w:val="00315662"/>
    <w:rsid w:val="00316BC0"/>
    <w:rsid w:val="00326BC7"/>
    <w:rsid w:val="00340812"/>
    <w:rsid w:val="00344B58"/>
    <w:rsid w:val="00345CB4"/>
    <w:rsid w:val="00375D42"/>
    <w:rsid w:val="00381E95"/>
    <w:rsid w:val="00382055"/>
    <w:rsid w:val="003A37E4"/>
    <w:rsid w:val="003B1980"/>
    <w:rsid w:val="003B21F4"/>
    <w:rsid w:val="003C1223"/>
    <w:rsid w:val="003D069C"/>
    <w:rsid w:val="003D7646"/>
    <w:rsid w:val="003E0460"/>
    <w:rsid w:val="003F113A"/>
    <w:rsid w:val="003F3E63"/>
    <w:rsid w:val="00407480"/>
    <w:rsid w:val="00413579"/>
    <w:rsid w:val="00414643"/>
    <w:rsid w:val="004330C7"/>
    <w:rsid w:val="00435B06"/>
    <w:rsid w:val="00436E9F"/>
    <w:rsid w:val="004421E5"/>
    <w:rsid w:val="004452D2"/>
    <w:rsid w:val="00452284"/>
    <w:rsid w:val="00453ADF"/>
    <w:rsid w:val="00457C8E"/>
    <w:rsid w:val="0046607C"/>
    <w:rsid w:val="00472DE1"/>
    <w:rsid w:val="00476386"/>
    <w:rsid w:val="004774A8"/>
    <w:rsid w:val="00483718"/>
    <w:rsid w:val="00484836"/>
    <w:rsid w:val="004856CA"/>
    <w:rsid w:val="00487E67"/>
    <w:rsid w:val="00490EB6"/>
    <w:rsid w:val="0049705E"/>
    <w:rsid w:val="004A04EA"/>
    <w:rsid w:val="004A2E87"/>
    <w:rsid w:val="004A34A0"/>
    <w:rsid w:val="004B640D"/>
    <w:rsid w:val="004C47C7"/>
    <w:rsid w:val="004C6DBD"/>
    <w:rsid w:val="004E480C"/>
    <w:rsid w:val="004E5743"/>
    <w:rsid w:val="004E6773"/>
    <w:rsid w:val="004E6B5B"/>
    <w:rsid w:val="005008A8"/>
    <w:rsid w:val="0050302E"/>
    <w:rsid w:val="00505C19"/>
    <w:rsid w:val="0051610F"/>
    <w:rsid w:val="00526B7B"/>
    <w:rsid w:val="00530149"/>
    <w:rsid w:val="005308CE"/>
    <w:rsid w:val="00532BFC"/>
    <w:rsid w:val="005462FE"/>
    <w:rsid w:val="005604A6"/>
    <w:rsid w:val="00564EE7"/>
    <w:rsid w:val="005704A2"/>
    <w:rsid w:val="0057439C"/>
    <w:rsid w:val="005879B5"/>
    <w:rsid w:val="00590B23"/>
    <w:rsid w:val="00590EE7"/>
    <w:rsid w:val="005A7127"/>
    <w:rsid w:val="005B0127"/>
    <w:rsid w:val="005B7228"/>
    <w:rsid w:val="005B7A35"/>
    <w:rsid w:val="005C4B73"/>
    <w:rsid w:val="005D1DA8"/>
    <w:rsid w:val="005E1D2B"/>
    <w:rsid w:val="005E3172"/>
    <w:rsid w:val="005E3653"/>
    <w:rsid w:val="005E7074"/>
    <w:rsid w:val="005F1CFA"/>
    <w:rsid w:val="005F2BAF"/>
    <w:rsid w:val="005F4229"/>
    <w:rsid w:val="005F524D"/>
    <w:rsid w:val="00600D93"/>
    <w:rsid w:val="00616783"/>
    <w:rsid w:val="00622CC4"/>
    <w:rsid w:val="0063300C"/>
    <w:rsid w:val="00637449"/>
    <w:rsid w:val="00637F30"/>
    <w:rsid w:val="00644CBE"/>
    <w:rsid w:val="006544FB"/>
    <w:rsid w:val="00655736"/>
    <w:rsid w:val="00655739"/>
    <w:rsid w:val="00663B8D"/>
    <w:rsid w:val="00665A49"/>
    <w:rsid w:val="0066775C"/>
    <w:rsid w:val="00672F42"/>
    <w:rsid w:val="0067740E"/>
    <w:rsid w:val="00685B0D"/>
    <w:rsid w:val="00687395"/>
    <w:rsid w:val="00690F8A"/>
    <w:rsid w:val="00696C8D"/>
    <w:rsid w:val="006A2AC2"/>
    <w:rsid w:val="006A3617"/>
    <w:rsid w:val="006A595D"/>
    <w:rsid w:val="006B17D1"/>
    <w:rsid w:val="006C47D9"/>
    <w:rsid w:val="006E05D6"/>
    <w:rsid w:val="006E46E4"/>
    <w:rsid w:val="006F695A"/>
    <w:rsid w:val="006F7709"/>
    <w:rsid w:val="007100CA"/>
    <w:rsid w:val="007100E6"/>
    <w:rsid w:val="00715AAA"/>
    <w:rsid w:val="00717DA5"/>
    <w:rsid w:val="007213EE"/>
    <w:rsid w:val="00722E64"/>
    <w:rsid w:val="007252AF"/>
    <w:rsid w:val="00732750"/>
    <w:rsid w:val="00733F19"/>
    <w:rsid w:val="007362B6"/>
    <w:rsid w:val="00736C12"/>
    <w:rsid w:val="00744484"/>
    <w:rsid w:val="00744CCB"/>
    <w:rsid w:val="00747566"/>
    <w:rsid w:val="00754780"/>
    <w:rsid w:val="007559BB"/>
    <w:rsid w:val="00760916"/>
    <w:rsid w:val="00764289"/>
    <w:rsid w:val="007721B3"/>
    <w:rsid w:val="00773188"/>
    <w:rsid w:val="00783782"/>
    <w:rsid w:val="00784B8C"/>
    <w:rsid w:val="007879E1"/>
    <w:rsid w:val="0079579E"/>
    <w:rsid w:val="00797298"/>
    <w:rsid w:val="007B36A2"/>
    <w:rsid w:val="007B5F2D"/>
    <w:rsid w:val="007B7E7F"/>
    <w:rsid w:val="007C7984"/>
    <w:rsid w:val="007F21CC"/>
    <w:rsid w:val="0080730D"/>
    <w:rsid w:val="008119D9"/>
    <w:rsid w:val="00823A11"/>
    <w:rsid w:val="00843E27"/>
    <w:rsid w:val="0085405E"/>
    <w:rsid w:val="0085414A"/>
    <w:rsid w:val="0086269D"/>
    <w:rsid w:val="0086543A"/>
    <w:rsid w:val="008724E5"/>
    <w:rsid w:val="008829CB"/>
    <w:rsid w:val="00884A9D"/>
    <w:rsid w:val="0088512B"/>
    <w:rsid w:val="00886CD0"/>
    <w:rsid w:val="008A2B2D"/>
    <w:rsid w:val="008A4E1E"/>
    <w:rsid w:val="008C296C"/>
    <w:rsid w:val="008D4305"/>
    <w:rsid w:val="008E01DE"/>
    <w:rsid w:val="008E1A85"/>
    <w:rsid w:val="008F2D81"/>
    <w:rsid w:val="0090167B"/>
    <w:rsid w:val="009045CD"/>
    <w:rsid w:val="0090610B"/>
    <w:rsid w:val="00912B43"/>
    <w:rsid w:val="009163A7"/>
    <w:rsid w:val="00931C5B"/>
    <w:rsid w:val="009325D2"/>
    <w:rsid w:val="00946D0B"/>
    <w:rsid w:val="009516AB"/>
    <w:rsid w:val="00955877"/>
    <w:rsid w:val="00960AF4"/>
    <w:rsid w:val="009677D3"/>
    <w:rsid w:val="00970120"/>
    <w:rsid w:val="00980F5B"/>
    <w:rsid w:val="009845DB"/>
    <w:rsid w:val="00991F32"/>
    <w:rsid w:val="009A18CD"/>
    <w:rsid w:val="009B2D9F"/>
    <w:rsid w:val="009B34DF"/>
    <w:rsid w:val="009B790C"/>
    <w:rsid w:val="009C63CC"/>
    <w:rsid w:val="009D415B"/>
    <w:rsid w:val="009D5428"/>
    <w:rsid w:val="00A03183"/>
    <w:rsid w:val="00A120DD"/>
    <w:rsid w:val="00A12558"/>
    <w:rsid w:val="00A13903"/>
    <w:rsid w:val="00A1449E"/>
    <w:rsid w:val="00A165E3"/>
    <w:rsid w:val="00A26F54"/>
    <w:rsid w:val="00A3211F"/>
    <w:rsid w:val="00A33A19"/>
    <w:rsid w:val="00A34ED5"/>
    <w:rsid w:val="00A37752"/>
    <w:rsid w:val="00A45DBF"/>
    <w:rsid w:val="00A460A3"/>
    <w:rsid w:val="00A62100"/>
    <w:rsid w:val="00A63FC9"/>
    <w:rsid w:val="00A67E12"/>
    <w:rsid w:val="00A70822"/>
    <w:rsid w:val="00A755A2"/>
    <w:rsid w:val="00A93CEA"/>
    <w:rsid w:val="00AA02A2"/>
    <w:rsid w:val="00AA6660"/>
    <w:rsid w:val="00AB2C36"/>
    <w:rsid w:val="00AB673F"/>
    <w:rsid w:val="00AB6DDE"/>
    <w:rsid w:val="00AB70B6"/>
    <w:rsid w:val="00AC4D9A"/>
    <w:rsid w:val="00AC71C7"/>
    <w:rsid w:val="00AD1A86"/>
    <w:rsid w:val="00AD33FD"/>
    <w:rsid w:val="00AE0C68"/>
    <w:rsid w:val="00AE103E"/>
    <w:rsid w:val="00AF0A07"/>
    <w:rsid w:val="00AF4AEC"/>
    <w:rsid w:val="00AF625E"/>
    <w:rsid w:val="00B161F6"/>
    <w:rsid w:val="00B215AC"/>
    <w:rsid w:val="00B522A4"/>
    <w:rsid w:val="00B615DB"/>
    <w:rsid w:val="00B66A60"/>
    <w:rsid w:val="00B72CFA"/>
    <w:rsid w:val="00B95F6B"/>
    <w:rsid w:val="00BA1B1C"/>
    <w:rsid w:val="00BA3A9C"/>
    <w:rsid w:val="00BB04AF"/>
    <w:rsid w:val="00BB3BB0"/>
    <w:rsid w:val="00BC3332"/>
    <w:rsid w:val="00BD1F8D"/>
    <w:rsid w:val="00BD2A5E"/>
    <w:rsid w:val="00BD52C9"/>
    <w:rsid w:val="00BE23D9"/>
    <w:rsid w:val="00BE6354"/>
    <w:rsid w:val="00BF6148"/>
    <w:rsid w:val="00C04728"/>
    <w:rsid w:val="00C12FFF"/>
    <w:rsid w:val="00C138D1"/>
    <w:rsid w:val="00C166D6"/>
    <w:rsid w:val="00C16DFA"/>
    <w:rsid w:val="00C23A97"/>
    <w:rsid w:val="00C25D75"/>
    <w:rsid w:val="00C51BF5"/>
    <w:rsid w:val="00C5686B"/>
    <w:rsid w:val="00C64855"/>
    <w:rsid w:val="00C651B6"/>
    <w:rsid w:val="00C70EA7"/>
    <w:rsid w:val="00C7516E"/>
    <w:rsid w:val="00C75770"/>
    <w:rsid w:val="00C80E02"/>
    <w:rsid w:val="00C93BF2"/>
    <w:rsid w:val="00CA4973"/>
    <w:rsid w:val="00CA56BB"/>
    <w:rsid w:val="00CA7B43"/>
    <w:rsid w:val="00CB0542"/>
    <w:rsid w:val="00CB213E"/>
    <w:rsid w:val="00CC532F"/>
    <w:rsid w:val="00CD65AC"/>
    <w:rsid w:val="00CD6C39"/>
    <w:rsid w:val="00CF58DA"/>
    <w:rsid w:val="00CF7E63"/>
    <w:rsid w:val="00D00B2B"/>
    <w:rsid w:val="00D025E4"/>
    <w:rsid w:val="00D06723"/>
    <w:rsid w:val="00D103AD"/>
    <w:rsid w:val="00D1041C"/>
    <w:rsid w:val="00D11E49"/>
    <w:rsid w:val="00D24877"/>
    <w:rsid w:val="00D255BC"/>
    <w:rsid w:val="00D42AC1"/>
    <w:rsid w:val="00D44FE1"/>
    <w:rsid w:val="00D525E3"/>
    <w:rsid w:val="00D5647B"/>
    <w:rsid w:val="00D725DF"/>
    <w:rsid w:val="00D8250F"/>
    <w:rsid w:val="00D863B2"/>
    <w:rsid w:val="00D95C4C"/>
    <w:rsid w:val="00DA36ED"/>
    <w:rsid w:val="00DA3BD4"/>
    <w:rsid w:val="00DC5DAB"/>
    <w:rsid w:val="00DC7CF4"/>
    <w:rsid w:val="00DE34F1"/>
    <w:rsid w:val="00DE4020"/>
    <w:rsid w:val="00DE43A3"/>
    <w:rsid w:val="00DE6160"/>
    <w:rsid w:val="00DE6702"/>
    <w:rsid w:val="00DF4942"/>
    <w:rsid w:val="00E00FDE"/>
    <w:rsid w:val="00E10A5B"/>
    <w:rsid w:val="00E1100A"/>
    <w:rsid w:val="00E142D4"/>
    <w:rsid w:val="00E244E1"/>
    <w:rsid w:val="00E26001"/>
    <w:rsid w:val="00E33DE5"/>
    <w:rsid w:val="00E431E2"/>
    <w:rsid w:val="00E45654"/>
    <w:rsid w:val="00E55746"/>
    <w:rsid w:val="00E60640"/>
    <w:rsid w:val="00E627B1"/>
    <w:rsid w:val="00E70169"/>
    <w:rsid w:val="00E80A64"/>
    <w:rsid w:val="00E9376C"/>
    <w:rsid w:val="00EA335E"/>
    <w:rsid w:val="00EA528C"/>
    <w:rsid w:val="00EA580C"/>
    <w:rsid w:val="00EB2245"/>
    <w:rsid w:val="00EC2834"/>
    <w:rsid w:val="00EC6F8D"/>
    <w:rsid w:val="00EC704E"/>
    <w:rsid w:val="00EC7F35"/>
    <w:rsid w:val="00EF2D8A"/>
    <w:rsid w:val="00EF34E2"/>
    <w:rsid w:val="00EF5F8F"/>
    <w:rsid w:val="00F04DAB"/>
    <w:rsid w:val="00F12EA0"/>
    <w:rsid w:val="00F1469E"/>
    <w:rsid w:val="00F2397C"/>
    <w:rsid w:val="00F25EDD"/>
    <w:rsid w:val="00F30DC6"/>
    <w:rsid w:val="00F32C23"/>
    <w:rsid w:val="00F40A97"/>
    <w:rsid w:val="00F46453"/>
    <w:rsid w:val="00F53DE9"/>
    <w:rsid w:val="00F54B95"/>
    <w:rsid w:val="00F576CB"/>
    <w:rsid w:val="00F57F73"/>
    <w:rsid w:val="00F7035D"/>
    <w:rsid w:val="00F71A02"/>
    <w:rsid w:val="00F8452A"/>
    <w:rsid w:val="00F8595C"/>
    <w:rsid w:val="00F867EC"/>
    <w:rsid w:val="00F917BD"/>
    <w:rsid w:val="00F94832"/>
    <w:rsid w:val="00F96171"/>
    <w:rsid w:val="00FA0D63"/>
    <w:rsid w:val="00FC169F"/>
    <w:rsid w:val="00FC67AD"/>
    <w:rsid w:val="00FD0FCB"/>
    <w:rsid w:val="00FD1226"/>
    <w:rsid w:val="00FD4A58"/>
    <w:rsid w:val="00FF483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20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paragraph" w:customStyle="1" w:styleId="Paragraph">
    <w:name w:val="Paragraph"/>
    <w:basedOn w:val="Marge"/>
    <w:qFormat/>
    <w:rsid w:val="00715AAA"/>
    <w:pPr>
      <w:tabs>
        <w:tab w:val="clear" w:pos="567"/>
        <w:tab w:val="num" w:pos="360"/>
      </w:tabs>
      <w:ind w:left="360" w:hanging="360"/>
    </w:pPr>
    <w:rPr>
      <w:rFonts w:cs="Arial"/>
      <w:szCs w:val="22"/>
      <w:lang w:val="en-GB"/>
    </w:rPr>
  </w:style>
  <w:style w:type="character" w:customStyle="1" w:styleId="MargeChar">
    <w:name w:val="Marge Char"/>
    <w:link w:val="Marge"/>
    <w:rsid w:val="00715AAA"/>
    <w:rPr>
      <w:rFonts w:ascii="Arial" w:eastAsia="Times New Roman" w:hAnsi="Arial"/>
      <w:snapToGrid w:val="0"/>
      <w:sz w:val="22"/>
      <w:szCs w:val="24"/>
      <w:lang w:eastAsia="en-US"/>
    </w:rPr>
  </w:style>
  <w:style w:type="paragraph" w:customStyle="1" w:styleId="NoSpacing1">
    <w:name w:val="No Spacing1"/>
    <w:uiPriority w:val="99"/>
    <w:qFormat/>
    <w:rsid w:val="00715AAA"/>
    <w:rPr>
      <w:sz w:val="22"/>
      <w:szCs w:val="22"/>
      <w:lang w:eastAsia="zh-CN"/>
    </w:rPr>
  </w:style>
  <w:style w:type="character" w:styleId="Hyperlink">
    <w:name w:val="Hyperlink"/>
    <w:uiPriority w:val="99"/>
    <w:rsid w:val="00715AAA"/>
    <w:rPr>
      <w:color w:val="0000FF"/>
      <w:u w:val="single"/>
    </w:rPr>
  </w:style>
  <w:style w:type="paragraph" w:customStyle="1" w:styleId="DocMain">
    <w:name w:val="Doc_Main"/>
    <w:basedOn w:val="NoSpacing"/>
    <w:uiPriority w:val="99"/>
    <w:qFormat/>
    <w:rsid w:val="00C93BF2"/>
    <w:pPr>
      <w:spacing w:before="240" w:after="240"/>
      <w:ind w:left="720" w:hanging="360"/>
      <w:jc w:val="both"/>
    </w:pPr>
    <w:rPr>
      <w:rFonts w:ascii="Arial" w:eastAsia="SimSun" w:hAnsi="Arial" w:cs="Arial"/>
      <w:sz w:val="22"/>
      <w:szCs w:val="22"/>
      <w:lang w:eastAsia="zh-CN"/>
    </w:rPr>
  </w:style>
  <w:style w:type="paragraph" w:styleId="NoSpacing">
    <w:name w:val="No Spacing"/>
    <w:uiPriority w:val="1"/>
    <w:rsid w:val="00C93BF2"/>
    <w:rPr>
      <w:rFonts w:ascii="Times New Roman" w:eastAsia="Times New Roman" w:hAnsi="Times New Roman"/>
      <w:sz w:val="24"/>
      <w:szCs w:val="24"/>
    </w:rPr>
  </w:style>
  <w:style w:type="character" w:customStyle="1" w:styleId="hps">
    <w:name w:val="hps"/>
    <w:rsid w:val="00C93BF2"/>
  </w:style>
  <w:style w:type="paragraph" w:styleId="CommentText">
    <w:name w:val="annotation text"/>
    <w:basedOn w:val="Normal"/>
    <w:link w:val="CommentTextChar"/>
    <w:uiPriority w:val="99"/>
    <w:semiHidden/>
    <w:unhideWhenUsed/>
    <w:rsid w:val="006E05D6"/>
    <w:rPr>
      <w:sz w:val="20"/>
      <w:szCs w:val="20"/>
      <w:lang w:val="en-GB"/>
    </w:rPr>
  </w:style>
  <w:style w:type="character" w:customStyle="1" w:styleId="CommentTextChar">
    <w:name w:val="Comment Text Char"/>
    <w:basedOn w:val="DefaultParagraphFont"/>
    <w:link w:val="CommentText"/>
    <w:uiPriority w:val="99"/>
    <w:semiHidden/>
    <w:rsid w:val="006E05D6"/>
    <w:rPr>
      <w:rFonts w:ascii="Times New Roman" w:eastAsia="Times New Roman" w:hAnsi="Times New Roman"/>
      <w:lang w:val="en-GB"/>
    </w:rPr>
  </w:style>
  <w:style w:type="character" w:styleId="CommentReference">
    <w:name w:val="annotation reference"/>
    <w:uiPriority w:val="99"/>
    <w:semiHidden/>
    <w:unhideWhenUsed/>
    <w:rsid w:val="006E05D6"/>
    <w:rPr>
      <w:sz w:val="16"/>
      <w:szCs w:val="16"/>
    </w:rPr>
  </w:style>
  <w:style w:type="paragraph" w:styleId="Revision">
    <w:name w:val="Revision"/>
    <w:hidden/>
    <w:uiPriority w:val="99"/>
    <w:semiHidden/>
    <w:rsid w:val="00CA4973"/>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6F695A"/>
    <w:rPr>
      <w:b/>
      <w:bCs/>
      <w:lang w:val="fr-FR"/>
    </w:rPr>
  </w:style>
  <w:style w:type="character" w:customStyle="1" w:styleId="CommentSubjectChar">
    <w:name w:val="Comment Subject Char"/>
    <w:basedOn w:val="CommentTextChar"/>
    <w:link w:val="CommentSubject"/>
    <w:uiPriority w:val="99"/>
    <w:semiHidden/>
    <w:rsid w:val="006F695A"/>
    <w:rPr>
      <w:rFonts w:ascii="Times New Roman" w:eastAsia="Times New Roman" w:hAnsi="Times New Roman"/>
      <w:b/>
      <w:bCs/>
      <w:lang w:val="en-GB"/>
    </w:rPr>
  </w:style>
  <w:style w:type="paragraph" w:styleId="ListParagraph">
    <w:name w:val="List Paragraph"/>
    <w:basedOn w:val="Normal"/>
    <w:uiPriority w:val="34"/>
    <w:rsid w:val="00286B1D"/>
    <w:pPr>
      <w:ind w:left="720"/>
      <w:contextualSpacing/>
    </w:pPr>
  </w:style>
  <w:style w:type="paragraph" w:styleId="NormalWeb">
    <w:name w:val="Normal (Web)"/>
    <w:basedOn w:val="Normal"/>
    <w:uiPriority w:val="99"/>
    <w:semiHidden/>
    <w:unhideWhenUsed/>
    <w:rsid w:val="000C0CCB"/>
  </w:style>
  <w:style w:type="character" w:styleId="FollowedHyperlink">
    <w:name w:val="FollowedHyperlink"/>
    <w:basedOn w:val="DefaultParagraphFont"/>
    <w:uiPriority w:val="99"/>
    <w:semiHidden/>
    <w:unhideWhenUsed/>
    <w:rsid w:val="00722E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paragraph" w:customStyle="1" w:styleId="Paragraph">
    <w:name w:val="Paragraph"/>
    <w:basedOn w:val="Marge"/>
    <w:qFormat/>
    <w:rsid w:val="00715AAA"/>
    <w:pPr>
      <w:tabs>
        <w:tab w:val="clear" w:pos="567"/>
        <w:tab w:val="num" w:pos="360"/>
      </w:tabs>
      <w:ind w:left="360" w:hanging="360"/>
    </w:pPr>
    <w:rPr>
      <w:rFonts w:cs="Arial"/>
      <w:szCs w:val="22"/>
      <w:lang w:val="en-GB"/>
    </w:rPr>
  </w:style>
  <w:style w:type="character" w:customStyle="1" w:styleId="MargeChar">
    <w:name w:val="Marge Char"/>
    <w:link w:val="Marge"/>
    <w:rsid w:val="00715AAA"/>
    <w:rPr>
      <w:rFonts w:ascii="Arial" w:eastAsia="Times New Roman" w:hAnsi="Arial"/>
      <w:snapToGrid w:val="0"/>
      <w:sz w:val="22"/>
      <w:szCs w:val="24"/>
      <w:lang w:eastAsia="en-US"/>
    </w:rPr>
  </w:style>
  <w:style w:type="paragraph" w:customStyle="1" w:styleId="NoSpacing1">
    <w:name w:val="No Spacing1"/>
    <w:uiPriority w:val="99"/>
    <w:qFormat/>
    <w:rsid w:val="00715AAA"/>
    <w:rPr>
      <w:sz w:val="22"/>
      <w:szCs w:val="22"/>
      <w:lang w:eastAsia="zh-CN"/>
    </w:rPr>
  </w:style>
  <w:style w:type="character" w:styleId="Hyperlink">
    <w:name w:val="Hyperlink"/>
    <w:uiPriority w:val="99"/>
    <w:rsid w:val="00715AAA"/>
    <w:rPr>
      <w:color w:val="0000FF"/>
      <w:u w:val="single"/>
    </w:rPr>
  </w:style>
  <w:style w:type="paragraph" w:customStyle="1" w:styleId="DocMain">
    <w:name w:val="Doc_Main"/>
    <w:basedOn w:val="NoSpacing"/>
    <w:uiPriority w:val="99"/>
    <w:qFormat/>
    <w:rsid w:val="00C93BF2"/>
    <w:pPr>
      <w:spacing w:before="240" w:after="240"/>
      <w:ind w:left="720" w:hanging="360"/>
      <w:jc w:val="both"/>
    </w:pPr>
    <w:rPr>
      <w:rFonts w:ascii="Arial" w:eastAsia="SimSun" w:hAnsi="Arial" w:cs="Arial"/>
      <w:sz w:val="22"/>
      <w:szCs w:val="22"/>
      <w:lang w:eastAsia="zh-CN"/>
    </w:rPr>
  </w:style>
  <w:style w:type="paragraph" w:styleId="NoSpacing">
    <w:name w:val="No Spacing"/>
    <w:uiPriority w:val="1"/>
    <w:rsid w:val="00C93BF2"/>
    <w:rPr>
      <w:rFonts w:ascii="Times New Roman" w:eastAsia="Times New Roman" w:hAnsi="Times New Roman"/>
      <w:sz w:val="24"/>
      <w:szCs w:val="24"/>
    </w:rPr>
  </w:style>
  <w:style w:type="character" w:customStyle="1" w:styleId="hps">
    <w:name w:val="hps"/>
    <w:rsid w:val="00C93BF2"/>
  </w:style>
  <w:style w:type="paragraph" w:styleId="CommentText">
    <w:name w:val="annotation text"/>
    <w:basedOn w:val="Normal"/>
    <w:link w:val="CommentTextChar"/>
    <w:uiPriority w:val="99"/>
    <w:semiHidden/>
    <w:unhideWhenUsed/>
    <w:rsid w:val="006E05D6"/>
    <w:rPr>
      <w:sz w:val="20"/>
      <w:szCs w:val="20"/>
      <w:lang w:val="en-GB"/>
    </w:rPr>
  </w:style>
  <w:style w:type="character" w:customStyle="1" w:styleId="CommentTextChar">
    <w:name w:val="Comment Text Char"/>
    <w:basedOn w:val="DefaultParagraphFont"/>
    <w:link w:val="CommentText"/>
    <w:uiPriority w:val="99"/>
    <w:semiHidden/>
    <w:rsid w:val="006E05D6"/>
    <w:rPr>
      <w:rFonts w:ascii="Times New Roman" w:eastAsia="Times New Roman" w:hAnsi="Times New Roman"/>
      <w:lang w:val="en-GB"/>
    </w:rPr>
  </w:style>
  <w:style w:type="character" w:styleId="CommentReference">
    <w:name w:val="annotation reference"/>
    <w:uiPriority w:val="99"/>
    <w:semiHidden/>
    <w:unhideWhenUsed/>
    <w:rsid w:val="006E05D6"/>
    <w:rPr>
      <w:sz w:val="16"/>
      <w:szCs w:val="16"/>
    </w:rPr>
  </w:style>
  <w:style w:type="paragraph" w:styleId="Revision">
    <w:name w:val="Revision"/>
    <w:hidden/>
    <w:uiPriority w:val="99"/>
    <w:semiHidden/>
    <w:rsid w:val="00CA4973"/>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6F695A"/>
    <w:rPr>
      <w:b/>
      <w:bCs/>
      <w:lang w:val="fr-FR"/>
    </w:rPr>
  </w:style>
  <w:style w:type="character" w:customStyle="1" w:styleId="CommentSubjectChar">
    <w:name w:val="Comment Subject Char"/>
    <w:basedOn w:val="CommentTextChar"/>
    <w:link w:val="CommentSubject"/>
    <w:uiPriority w:val="99"/>
    <w:semiHidden/>
    <w:rsid w:val="006F695A"/>
    <w:rPr>
      <w:rFonts w:ascii="Times New Roman" w:eastAsia="Times New Roman" w:hAnsi="Times New Roman"/>
      <w:b/>
      <w:bCs/>
      <w:lang w:val="en-GB"/>
    </w:rPr>
  </w:style>
  <w:style w:type="paragraph" w:styleId="ListParagraph">
    <w:name w:val="List Paragraph"/>
    <w:basedOn w:val="Normal"/>
    <w:uiPriority w:val="34"/>
    <w:rsid w:val="00286B1D"/>
    <w:pPr>
      <w:ind w:left="720"/>
      <w:contextualSpacing/>
    </w:pPr>
  </w:style>
  <w:style w:type="paragraph" w:styleId="NormalWeb">
    <w:name w:val="Normal (Web)"/>
    <w:basedOn w:val="Normal"/>
    <w:uiPriority w:val="99"/>
    <w:semiHidden/>
    <w:unhideWhenUsed/>
    <w:rsid w:val="000C0CCB"/>
  </w:style>
  <w:style w:type="character" w:styleId="FollowedHyperlink">
    <w:name w:val="FollowedHyperlink"/>
    <w:basedOn w:val="DefaultParagraphFont"/>
    <w:uiPriority w:val="99"/>
    <w:semiHidden/>
    <w:unhideWhenUsed/>
    <w:rsid w:val="00722E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7452">
      <w:bodyDiv w:val="1"/>
      <w:marLeft w:val="0"/>
      <w:marRight w:val="0"/>
      <w:marTop w:val="0"/>
      <w:marBottom w:val="0"/>
      <w:divBdr>
        <w:top w:val="none" w:sz="0" w:space="0" w:color="auto"/>
        <w:left w:val="none" w:sz="0" w:space="0" w:color="auto"/>
        <w:bottom w:val="none" w:sz="0" w:space="0" w:color="auto"/>
        <w:right w:val="none" w:sz="0" w:space="0" w:color="auto"/>
      </w:divBdr>
      <w:divsChild>
        <w:div w:id="1040664624">
          <w:marLeft w:val="0"/>
          <w:marRight w:val="0"/>
          <w:marTop w:val="0"/>
          <w:marBottom w:val="0"/>
          <w:divBdr>
            <w:top w:val="none" w:sz="0" w:space="0" w:color="auto"/>
            <w:left w:val="none" w:sz="0" w:space="0" w:color="auto"/>
            <w:bottom w:val="none" w:sz="0" w:space="0" w:color="auto"/>
            <w:right w:val="none" w:sz="0" w:space="0" w:color="auto"/>
          </w:divBdr>
          <w:divsChild>
            <w:div w:id="924532195">
              <w:marLeft w:val="0"/>
              <w:marRight w:val="0"/>
              <w:marTop w:val="0"/>
              <w:marBottom w:val="0"/>
              <w:divBdr>
                <w:top w:val="none" w:sz="0" w:space="0" w:color="auto"/>
                <w:left w:val="none" w:sz="0" w:space="0" w:color="auto"/>
                <w:bottom w:val="none" w:sz="0" w:space="0" w:color="auto"/>
                <w:right w:val="none" w:sz="0" w:space="0" w:color="auto"/>
              </w:divBdr>
              <w:divsChild>
                <w:div w:id="19682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5974">
      <w:bodyDiv w:val="1"/>
      <w:marLeft w:val="0"/>
      <w:marRight w:val="0"/>
      <w:marTop w:val="0"/>
      <w:marBottom w:val="0"/>
      <w:divBdr>
        <w:top w:val="none" w:sz="0" w:space="0" w:color="auto"/>
        <w:left w:val="none" w:sz="0" w:space="0" w:color="auto"/>
        <w:bottom w:val="none" w:sz="0" w:space="0" w:color="auto"/>
        <w:right w:val="none" w:sz="0" w:space="0" w:color="auto"/>
      </w:divBdr>
    </w:div>
    <w:div w:id="654142807">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21625031">
      <w:bodyDiv w:val="1"/>
      <w:marLeft w:val="0"/>
      <w:marRight w:val="0"/>
      <w:marTop w:val="0"/>
      <w:marBottom w:val="0"/>
      <w:divBdr>
        <w:top w:val="none" w:sz="0" w:space="0" w:color="auto"/>
        <w:left w:val="none" w:sz="0" w:space="0" w:color="auto"/>
        <w:bottom w:val="none" w:sz="0" w:space="0" w:color="auto"/>
        <w:right w:val="none" w:sz="0" w:space="0" w:color="auto"/>
      </w:divBdr>
    </w:div>
    <w:div w:id="990141092">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74580056">
      <w:bodyDiv w:val="1"/>
      <w:marLeft w:val="0"/>
      <w:marRight w:val="0"/>
      <w:marTop w:val="0"/>
      <w:marBottom w:val="0"/>
      <w:divBdr>
        <w:top w:val="none" w:sz="0" w:space="0" w:color="auto"/>
        <w:left w:val="none" w:sz="0" w:space="0" w:color="auto"/>
        <w:bottom w:val="none" w:sz="0" w:space="0" w:color="auto"/>
        <w:right w:val="none" w:sz="0" w:space="0" w:color="auto"/>
      </w:divBdr>
      <w:divsChild>
        <w:div w:id="476455437">
          <w:marLeft w:val="0"/>
          <w:marRight w:val="0"/>
          <w:marTop w:val="0"/>
          <w:marBottom w:val="0"/>
          <w:divBdr>
            <w:top w:val="none" w:sz="0" w:space="0" w:color="auto"/>
            <w:left w:val="none" w:sz="0" w:space="0" w:color="auto"/>
            <w:bottom w:val="none" w:sz="0" w:space="0" w:color="auto"/>
            <w:right w:val="none" w:sz="0" w:space="0" w:color="auto"/>
          </w:divBdr>
          <w:divsChild>
            <w:div w:id="154154706">
              <w:marLeft w:val="0"/>
              <w:marRight w:val="0"/>
              <w:marTop w:val="0"/>
              <w:marBottom w:val="0"/>
              <w:divBdr>
                <w:top w:val="none" w:sz="0" w:space="0" w:color="auto"/>
                <w:left w:val="none" w:sz="0" w:space="0" w:color="auto"/>
                <w:bottom w:val="none" w:sz="0" w:space="0" w:color="auto"/>
                <w:right w:val="none" w:sz="0" w:space="0" w:color="auto"/>
              </w:divBdr>
              <w:divsChild>
                <w:div w:id="1932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0743152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71550761">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nesco.org/culture/ich/en/12.com-bureau"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326E1-A9DE-406B-A36A-AE9555DB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3</TotalTime>
  <Pages>7</Pages>
  <Words>3174</Words>
  <Characters>18096</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Shin, Eunkyung</cp:lastModifiedBy>
  <cp:revision>3</cp:revision>
  <cp:lastPrinted>2016-03-17T17:31:00Z</cp:lastPrinted>
  <dcterms:created xsi:type="dcterms:W3CDTF">2017-02-23T15:48:00Z</dcterms:created>
  <dcterms:modified xsi:type="dcterms:W3CDTF">2017-02-23T15:53:00Z</dcterms:modified>
</cp:coreProperties>
</file>