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2CE29" w14:textId="4D46A00A" w:rsidR="002938F2" w:rsidRPr="00523A27" w:rsidRDefault="00A4623C" w:rsidP="00AE1B18">
      <w:pPr>
        <w:spacing w:before="1440"/>
        <w:jc w:val="center"/>
        <w:rPr>
          <w:rFonts w:ascii="Arial" w:hAnsi="Arial" w:cs="Arial"/>
          <w:b/>
          <w:szCs w:val="22"/>
          <w:lang w:val="fr-FR"/>
        </w:rPr>
      </w:pPr>
      <w:r w:rsidRPr="00523A27">
        <w:rPr>
          <w:rFonts w:ascii="Arial" w:hAnsi="Arial"/>
          <w:b/>
          <w:color w:val="000000" w:themeColor="text1"/>
          <w:szCs w:val="22"/>
          <w:lang w:val="fr-FR"/>
        </w:rPr>
        <w:t>C</w:t>
      </w:r>
      <w:r w:rsidR="00661A1F">
        <w:rPr>
          <w:rFonts w:ascii="Arial" w:hAnsi="Arial"/>
          <w:b/>
          <w:color w:val="000000" w:themeColor="text1"/>
          <w:szCs w:val="22"/>
          <w:lang w:val="fr-FR"/>
        </w:rPr>
        <w:t>ONVENTION</w:t>
      </w:r>
      <w:bookmarkStart w:id="0" w:name="_GoBack"/>
      <w:bookmarkEnd w:id="0"/>
      <w:r w:rsidR="00661A1F">
        <w:rPr>
          <w:rFonts w:ascii="Arial" w:hAnsi="Arial"/>
          <w:b/>
          <w:color w:val="000000" w:themeColor="text1"/>
          <w:szCs w:val="22"/>
          <w:lang w:val="fr-FR"/>
        </w:rPr>
        <w:t xml:space="preserve"> POUR LA SAUVEGARDE DU</w:t>
      </w:r>
      <w:r w:rsidRPr="00523A27">
        <w:rPr>
          <w:rFonts w:ascii="Arial" w:hAnsi="Arial"/>
          <w:b/>
          <w:color w:val="000000" w:themeColor="text1"/>
          <w:szCs w:val="22"/>
          <w:lang w:val="fr-FR"/>
        </w:rPr>
        <w:br/>
        <w:t>PATRIMOINE CULTUREL IMMATÉRIEL</w:t>
      </w:r>
    </w:p>
    <w:p w14:paraId="629BB4AA" w14:textId="78880E10" w:rsidR="007E4E37" w:rsidRPr="00523A27" w:rsidRDefault="00A4623C" w:rsidP="0040122F">
      <w:pPr>
        <w:spacing w:before="1200"/>
        <w:jc w:val="center"/>
        <w:rPr>
          <w:rFonts w:ascii="Arial" w:hAnsi="Arial" w:cs="Arial"/>
          <w:b/>
          <w:szCs w:val="22"/>
          <w:lang w:val="fr-FR"/>
        </w:rPr>
      </w:pPr>
      <w:r w:rsidRPr="00523A27">
        <w:rPr>
          <w:rFonts w:ascii="Arial" w:hAnsi="Arial"/>
          <w:b/>
          <w:color w:val="000000" w:themeColor="text1"/>
          <w:szCs w:val="22"/>
          <w:lang w:val="fr-FR"/>
        </w:rPr>
        <w:t xml:space="preserve">COMITÉ INTERGOUVERNEMENTAL DE </w:t>
      </w:r>
      <w:r w:rsidR="0040122F" w:rsidRPr="00523A27">
        <w:rPr>
          <w:rFonts w:ascii="Arial" w:hAnsi="Arial"/>
          <w:b/>
          <w:color w:val="000000" w:themeColor="text1"/>
          <w:szCs w:val="22"/>
          <w:lang w:val="fr-FR"/>
        </w:rPr>
        <w:t>SAUVEGARDE</w:t>
      </w:r>
      <w:r w:rsidRPr="00523A27">
        <w:rPr>
          <w:rFonts w:ascii="Arial" w:hAnsi="Arial"/>
          <w:b/>
          <w:color w:val="000000" w:themeColor="text1"/>
          <w:szCs w:val="22"/>
          <w:lang w:val="fr-FR"/>
        </w:rPr>
        <w:br/>
        <w:t>DU PATRIMOINE CULTUREL IMMATÉRIEL</w:t>
      </w:r>
    </w:p>
    <w:p w14:paraId="0A6EB953" w14:textId="77777777" w:rsidR="00A4623C" w:rsidRPr="00523A27" w:rsidRDefault="00A4623C" w:rsidP="00523A27">
      <w:pPr>
        <w:tabs>
          <w:tab w:val="left" w:pos="709"/>
          <w:tab w:val="left" w:pos="1418"/>
          <w:tab w:val="left" w:pos="2126"/>
          <w:tab w:val="left" w:pos="2835"/>
        </w:tabs>
        <w:spacing w:before="840" w:after="0"/>
        <w:ind w:left="567" w:hanging="567"/>
        <w:jc w:val="center"/>
        <w:rPr>
          <w:rFonts w:ascii="Arial" w:hAnsi="Arial" w:cs="Arial"/>
          <w:b/>
          <w:color w:val="000000" w:themeColor="text1"/>
          <w:szCs w:val="22"/>
          <w:lang w:val="fr-FR"/>
        </w:rPr>
      </w:pPr>
      <w:r w:rsidRPr="00523A27">
        <w:rPr>
          <w:rFonts w:ascii="Arial" w:hAnsi="Arial"/>
          <w:b/>
          <w:color w:val="000000" w:themeColor="text1"/>
          <w:szCs w:val="22"/>
          <w:lang w:val="fr-FR"/>
        </w:rPr>
        <w:t>Treizième session</w:t>
      </w:r>
    </w:p>
    <w:p w14:paraId="54C85747" w14:textId="77777777" w:rsidR="00A4623C" w:rsidRPr="00523A27" w:rsidRDefault="00A4623C" w:rsidP="00523A27">
      <w:pPr>
        <w:tabs>
          <w:tab w:val="left" w:pos="709"/>
          <w:tab w:val="left" w:pos="1418"/>
          <w:tab w:val="left" w:pos="2126"/>
          <w:tab w:val="left" w:pos="2835"/>
        </w:tabs>
        <w:spacing w:after="0"/>
        <w:ind w:left="567" w:hanging="567"/>
        <w:jc w:val="center"/>
        <w:rPr>
          <w:rFonts w:ascii="Arial" w:eastAsia="Malgun Gothic" w:hAnsi="Arial" w:cs="Arial"/>
          <w:b/>
          <w:color w:val="000000" w:themeColor="text1"/>
          <w:szCs w:val="22"/>
          <w:lang w:val="fr-FR"/>
        </w:rPr>
      </w:pPr>
      <w:r w:rsidRPr="00523A27">
        <w:rPr>
          <w:rFonts w:ascii="Arial" w:hAnsi="Arial"/>
          <w:b/>
          <w:color w:val="000000" w:themeColor="text1"/>
          <w:szCs w:val="22"/>
          <w:lang w:val="fr-FR"/>
        </w:rPr>
        <w:t>Port-Louis, République de Maurice</w:t>
      </w:r>
    </w:p>
    <w:p w14:paraId="60AA1B18" w14:textId="75ACBC12" w:rsidR="007E4E37" w:rsidRPr="00523A27" w:rsidRDefault="00A4623C" w:rsidP="00943598">
      <w:pPr>
        <w:spacing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r w:rsidRPr="00523A27">
        <w:rPr>
          <w:rFonts w:ascii="Arial" w:hAnsi="Arial"/>
          <w:b/>
          <w:color w:val="000000" w:themeColor="text1"/>
          <w:szCs w:val="22"/>
          <w:lang w:val="fr-FR"/>
        </w:rPr>
        <w:t xml:space="preserve">26 novembre </w:t>
      </w:r>
      <w:r w:rsidR="00943598">
        <w:rPr>
          <w:rFonts w:ascii="Arial" w:hAnsi="Arial"/>
          <w:b/>
          <w:color w:val="000000" w:themeColor="text1"/>
          <w:szCs w:val="22"/>
          <w:lang w:val="fr-FR"/>
        </w:rPr>
        <w:t>–</w:t>
      </w:r>
      <w:r w:rsidRPr="00523A27">
        <w:rPr>
          <w:rFonts w:ascii="Arial" w:hAnsi="Arial"/>
          <w:b/>
          <w:color w:val="000000" w:themeColor="text1"/>
          <w:szCs w:val="22"/>
          <w:lang w:val="fr-FR"/>
        </w:rPr>
        <w:t xml:space="preserve"> 1</w:t>
      </w:r>
      <w:r w:rsidRPr="00523A27">
        <w:rPr>
          <w:rFonts w:ascii="Arial" w:hAnsi="Arial"/>
          <w:b/>
          <w:color w:val="000000" w:themeColor="text1"/>
          <w:szCs w:val="22"/>
          <w:vertAlign w:val="superscript"/>
          <w:lang w:val="fr-FR"/>
        </w:rPr>
        <w:t>er</w:t>
      </w:r>
      <w:r w:rsidRPr="00523A27">
        <w:rPr>
          <w:rFonts w:ascii="Arial" w:hAnsi="Arial"/>
          <w:b/>
          <w:color w:val="000000" w:themeColor="text1"/>
          <w:szCs w:val="22"/>
          <w:lang w:val="fr-FR"/>
        </w:rPr>
        <w:t xml:space="preserve"> décembre 2018</w:t>
      </w:r>
    </w:p>
    <w:p w14:paraId="78DE4C7F" w14:textId="77ECF02A" w:rsidR="00465DA3" w:rsidRPr="00523A27" w:rsidRDefault="00050FEF" w:rsidP="008F2E18">
      <w:pPr>
        <w:pStyle w:val="Sansinterligne1"/>
        <w:spacing w:before="1200" w:after="120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</w:t>
      </w:r>
      <w:r w:rsidR="00F904A6">
        <w:rPr>
          <w:rFonts w:ascii="Arial" w:hAnsi="Arial" w:cs="Arial"/>
          <w:b/>
          <w:sz w:val="22"/>
          <w:szCs w:val="22"/>
          <w:u w:val="single"/>
        </w:rPr>
        <w:t>’</w:t>
      </w:r>
      <w:r>
        <w:rPr>
          <w:rFonts w:ascii="Arial" w:hAnsi="Arial" w:cs="Arial"/>
          <w:b/>
          <w:sz w:val="22"/>
          <w:szCs w:val="22"/>
          <w:u w:val="single"/>
        </w:rPr>
        <w:t>u</w:t>
      </w:r>
      <w:r w:rsidR="00B7564B" w:rsidRPr="00523A27">
        <w:rPr>
          <w:rFonts w:ascii="Arial" w:hAnsi="Arial" w:cs="Arial"/>
          <w:b/>
          <w:sz w:val="22"/>
          <w:szCs w:val="22"/>
          <w:u w:val="single"/>
        </w:rPr>
        <w:t>tilisation de l</w:t>
      </w:r>
      <w:r w:rsidR="00F904A6">
        <w:rPr>
          <w:rFonts w:ascii="Arial" w:hAnsi="Arial" w:cs="Arial"/>
          <w:b/>
          <w:sz w:val="22"/>
          <w:szCs w:val="22"/>
          <w:u w:val="single"/>
        </w:rPr>
        <w:t>’</w:t>
      </w:r>
      <w:r w:rsidR="00B7564B" w:rsidRPr="00523A27">
        <w:rPr>
          <w:rFonts w:ascii="Arial" w:hAnsi="Arial" w:cs="Arial"/>
          <w:b/>
          <w:sz w:val="22"/>
          <w:szCs w:val="22"/>
          <w:u w:val="single"/>
        </w:rPr>
        <w:t>assistance internationale</w:t>
      </w:r>
      <w:r w:rsidR="007A1DB9" w:rsidRPr="00523A2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7564B" w:rsidRPr="00523A27">
        <w:rPr>
          <w:rFonts w:ascii="Arial" w:hAnsi="Arial" w:cs="Arial"/>
          <w:b/>
          <w:sz w:val="22"/>
          <w:szCs w:val="22"/>
          <w:u w:val="single"/>
        </w:rPr>
        <w:t xml:space="preserve">et du programme </w:t>
      </w:r>
      <w:r w:rsidR="001C3E64" w:rsidRPr="00523A27">
        <w:rPr>
          <w:rFonts w:ascii="Arial" w:hAnsi="Arial" w:cs="Arial"/>
          <w:b/>
          <w:sz w:val="22"/>
          <w:szCs w:val="22"/>
          <w:u w:val="single"/>
        </w:rPr>
        <w:t xml:space="preserve">global </w:t>
      </w:r>
      <w:r w:rsidR="008F2E18">
        <w:rPr>
          <w:rFonts w:ascii="Arial" w:hAnsi="Arial" w:cs="Arial"/>
          <w:b/>
          <w:sz w:val="22"/>
          <w:szCs w:val="22"/>
          <w:u w:val="single"/>
        </w:rPr>
        <w:br/>
      </w:r>
      <w:r w:rsidR="00B7564B" w:rsidRPr="00523A27">
        <w:rPr>
          <w:rFonts w:ascii="Arial" w:hAnsi="Arial" w:cs="Arial"/>
          <w:b/>
          <w:sz w:val="22"/>
          <w:szCs w:val="22"/>
          <w:u w:val="single"/>
        </w:rPr>
        <w:t xml:space="preserve">de renforcement des capacités </w:t>
      </w:r>
      <w:r w:rsidR="00744B47">
        <w:rPr>
          <w:rFonts w:ascii="Arial" w:hAnsi="Arial" w:cs="Arial"/>
          <w:b/>
          <w:sz w:val="22"/>
          <w:szCs w:val="22"/>
          <w:u w:val="single"/>
        </w:rPr>
        <w:t xml:space="preserve">en relation avec </w:t>
      </w:r>
      <w:r w:rsidR="002127DD">
        <w:rPr>
          <w:rFonts w:ascii="Arial" w:hAnsi="Arial" w:cs="Arial"/>
          <w:b/>
          <w:sz w:val="22"/>
          <w:szCs w:val="22"/>
          <w:u w:val="single"/>
        </w:rPr>
        <w:t>l</w:t>
      </w:r>
      <w:r w:rsidR="001C3E64" w:rsidRPr="00523A27">
        <w:rPr>
          <w:rFonts w:ascii="Arial" w:hAnsi="Arial" w:cs="Arial"/>
          <w:b/>
          <w:sz w:val="22"/>
          <w:szCs w:val="22"/>
          <w:u w:val="single"/>
        </w:rPr>
        <w:t xml:space="preserve">es éléments inscrits sur </w:t>
      </w:r>
      <w:r w:rsidR="008F2E18">
        <w:rPr>
          <w:rFonts w:ascii="Arial" w:hAnsi="Arial" w:cs="Arial"/>
          <w:b/>
          <w:sz w:val="22"/>
          <w:szCs w:val="22"/>
          <w:u w:val="single"/>
        </w:rPr>
        <w:br/>
      </w:r>
      <w:r w:rsidR="001C3E64" w:rsidRPr="00523A27">
        <w:rPr>
          <w:rFonts w:ascii="Arial" w:hAnsi="Arial" w:cs="Arial"/>
          <w:b/>
          <w:sz w:val="22"/>
          <w:szCs w:val="22"/>
          <w:u w:val="single"/>
        </w:rPr>
        <w:t>la Liste du patrimoine culturel immatériel nécessitant une sauvegarde urgente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465DA3" w:rsidRPr="00661A1F" w14:paraId="741EF8FF" w14:textId="77777777" w:rsidTr="00645F71">
        <w:trPr>
          <w:jc w:val="center"/>
        </w:trPr>
        <w:tc>
          <w:tcPr>
            <w:tcW w:w="5669" w:type="dxa"/>
          </w:tcPr>
          <w:p w14:paraId="032989BE" w14:textId="2B0BF725" w:rsidR="00465DA3" w:rsidRPr="00523A27" w:rsidRDefault="00B7564B">
            <w:pPr>
              <w:pStyle w:val="NoSpacing"/>
              <w:spacing w:before="200" w:after="20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523A27">
              <w:rPr>
                <w:rFonts w:ascii="Arial" w:hAnsi="Arial" w:cs="Arial"/>
                <w:b/>
                <w:szCs w:val="22"/>
                <w:lang w:val="fr-FR"/>
              </w:rPr>
              <w:t>Résumé</w:t>
            </w:r>
          </w:p>
          <w:p w14:paraId="6B95FD30" w14:textId="4EA6B62B" w:rsidR="00465DA3" w:rsidRPr="00523A27" w:rsidRDefault="002127DD" w:rsidP="00523A27">
            <w:pPr>
              <w:pStyle w:val="Pranumrotrecommenc1"/>
              <w:tabs>
                <w:tab w:val="clear" w:pos="360"/>
              </w:tabs>
              <w:spacing w:before="200" w:after="360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523A27">
              <w:rPr>
                <w:rFonts w:cs="Arial"/>
                <w:sz w:val="22"/>
                <w:szCs w:val="22"/>
              </w:rPr>
              <w:t xml:space="preserve">Suite à la demande faite par le Comité lors de sa douzième session </w:t>
            </w:r>
            <w:r w:rsidR="00580F31" w:rsidRPr="00523A27">
              <w:rPr>
                <w:rFonts w:cs="Arial"/>
                <w:sz w:val="22"/>
                <w:szCs w:val="22"/>
              </w:rPr>
              <w:t>(</w:t>
            </w:r>
            <w:hyperlink r:id="rId8" w:history="1">
              <w:r w:rsidR="00D33DBD">
                <w:rPr>
                  <w:rStyle w:val="Hyperlink"/>
                  <w:sz w:val="22"/>
                  <w:szCs w:val="22"/>
                </w:rPr>
                <w:t>d</w:t>
              </w:r>
              <w:r w:rsidR="00580F31">
                <w:rPr>
                  <w:rStyle w:val="Hyperlink"/>
                  <w:sz w:val="22"/>
                  <w:szCs w:val="22"/>
                </w:rPr>
                <w:t>écision 12.COM 21</w:t>
              </w:r>
            </w:hyperlink>
            <w:r w:rsidR="00580F31" w:rsidRPr="00523A27">
              <w:rPr>
                <w:rFonts w:cs="Arial"/>
                <w:sz w:val="22"/>
                <w:szCs w:val="22"/>
              </w:rPr>
              <w:t>)</w:t>
            </w:r>
            <w:r w:rsidRPr="00523A27">
              <w:rPr>
                <w:rFonts w:cs="Arial"/>
                <w:sz w:val="22"/>
                <w:szCs w:val="22"/>
              </w:rPr>
              <w:t xml:space="preserve">, le </w:t>
            </w:r>
            <w:r w:rsidRPr="003D1E1F">
              <w:rPr>
                <w:rFonts w:cs="Arial"/>
                <w:sz w:val="22"/>
                <w:szCs w:val="22"/>
              </w:rPr>
              <w:t>présent</w:t>
            </w:r>
            <w:r w:rsidRPr="00523A27">
              <w:rPr>
                <w:rFonts w:cs="Arial"/>
                <w:sz w:val="22"/>
                <w:szCs w:val="22"/>
              </w:rPr>
              <w:t xml:space="preserve"> document donne un </w:t>
            </w:r>
            <w:r w:rsidRPr="003D1E1F">
              <w:rPr>
                <w:rFonts w:cs="Arial"/>
                <w:sz w:val="22"/>
                <w:szCs w:val="22"/>
              </w:rPr>
              <w:t>aperçu</w:t>
            </w:r>
            <w:r w:rsidRPr="00523A27">
              <w:rPr>
                <w:rFonts w:cs="Arial"/>
                <w:sz w:val="22"/>
                <w:szCs w:val="22"/>
              </w:rPr>
              <w:t xml:space="preserve"> de l</w:t>
            </w:r>
            <w:r w:rsidR="00F904A6">
              <w:rPr>
                <w:rFonts w:cs="Arial"/>
                <w:sz w:val="22"/>
                <w:szCs w:val="22"/>
              </w:rPr>
              <w:t>’</w:t>
            </w:r>
            <w:r w:rsidRPr="00523A27">
              <w:rPr>
                <w:rFonts w:cs="Arial"/>
                <w:sz w:val="22"/>
                <w:szCs w:val="22"/>
              </w:rPr>
              <w:t>utilisation actuelle du mécanisme d</w:t>
            </w:r>
            <w:r w:rsidR="00F904A6">
              <w:rPr>
                <w:rFonts w:cs="Arial"/>
                <w:sz w:val="22"/>
                <w:szCs w:val="22"/>
              </w:rPr>
              <w:t>’</w:t>
            </w:r>
            <w:r w:rsidR="005E53B6" w:rsidRPr="00523A27">
              <w:rPr>
                <w:rFonts w:cs="Arial"/>
                <w:sz w:val="22"/>
                <w:szCs w:val="22"/>
              </w:rPr>
              <w:t>assistance internationale et d</w:t>
            </w:r>
            <w:r w:rsidR="005E53B6">
              <w:rPr>
                <w:rFonts w:cs="Arial"/>
                <w:sz w:val="22"/>
                <w:szCs w:val="22"/>
              </w:rPr>
              <w:t>u</w:t>
            </w:r>
            <w:r w:rsidRPr="00523A27">
              <w:rPr>
                <w:rFonts w:cs="Arial"/>
                <w:sz w:val="22"/>
                <w:szCs w:val="22"/>
              </w:rPr>
              <w:t xml:space="preserve"> programme global de renforcement des capacités </w:t>
            </w:r>
            <w:r w:rsidR="005E53B6">
              <w:rPr>
                <w:rFonts w:cs="Arial"/>
                <w:sz w:val="22"/>
                <w:szCs w:val="22"/>
              </w:rPr>
              <w:t>en relation avec</w:t>
            </w:r>
            <w:r w:rsidRPr="00523A27">
              <w:rPr>
                <w:rFonts w:cs="Arial"/>
                <w:sz w:val="22"/>
                <w:szCs w:val="22"/>
              </w:rPr>
              <w:t xml:space="preserve"> les éléments </w:t>
            </w:r>
            <w:r>
              <w:rPr>
                <w:rFonts w:cs="Arial"/>
                <w:sz w:val="22"/>
                <w:szCs w:val="22"/>
              </w:rPr>
              <w:t>sur</w:t>
            </w:r>
            <w:r w:rsidRPr="00523A27">
              <w:rPr>
                <w:rFonts w:cs="Arial"/>
                <w:sz w:val="22"/>
                <w:szCs w:val="22"/>
              </w:rPr>
              <w:t xml:space="preserve"> la Liste du patrimoine culturel immatériel nécessitant une</w:t>
            </w:r>
            <w:r w:rsidR="00F904A6">
              <w:rPr>
                <w:rFonts w:cs="Arial"/>
                <w:sz w:val="22"/>
                <w:szCs w:val="22"/>
              </w:rPr>
              <w:t xml:space="preserve"> sauvegarde urgente.</w:t>
            </w:r>
          </w:p>
        </w:tc>
      </w:tr>
    </w:tbl>
    <w:p w14:paraId="63434865" w14:textId="77777777" w:rsidR="00E713E7" w:rsidRPr="00523A27" w:rsidRDefault="00E713E7">
      <w:pPr>
        <w:spacing w:after="0"/>
        <w:rPr>
          <w:rFonts w:ascii="Arial" w:hAnsi="Arial" w:cs="Arial"/>
          <w:snapToGrid w:val="0"/>
          <w:szCs w:val="22"/>
          <w:lang w:val="fr-FR" w:eastAsia="en-US"/>
        </w:rPr>
      </w:pPr>
      <w:r w:rsidRPr="00523A27">
        <w:rPr>
          <w:lang w:val="fr-FR"/>
        </w:rPr>
        <w:br w:type="page"/>
      </w:r>
    </w:p>
    <w:p w14:paraId="273D2AFA" w14:textId="61017DCC" w:rsidR="00CF0C44" w:rsidRPr="00523A27" w:rsidRDefault="00762420" w:rsidP="00523A27">
      <w:pPr>
        <w:pStyle w:val="COMPara"/>
        <w:numPr>
          <w:ilvl w:val="0"/>
          <w:numId w:val="16"/>
        </w:numPr>
        <w:ind w:left="567" w:hanging="567"/>
        <w:jc w:val="both"/>
        <w:rPr>
          <w:lang w:val="fr-FR"/>
        </w:rPr>
      </w:pPr>
      <w:r>
        <w:rPr>
          <w:lang w:val="fr-FR"/>
        </w:rPr>
        <w:lastRenderedPageBreak/>
        <w:t>Le</w:t>
      </w:r>
      <w:r w:rsidRPr="00431AC8">
        <w:rPr>
          <w:lang w:val="fr-FR"/>
        </w:rPr>
        <w:t xml:space="preserve"> Comité a réitéré</w:t>
      </w:r>
      <w:r>
        <w:rPr>
          <w:lang w:val="fr-FR"/>
        </w:rPr>
        <w:t>,</w:t>
      </w:r>
      <w:r w:rsidRPr="00431AC8">
        <w:rPr>
          <w:lang w:val="fr-FR"/>
        </w:rPr>
        <w:t xml:space="preserve"> </w:t>
      </w:r>
      <w:r>
        <w:rPr>
          <w:lang w:val="fr-FR"/>
        </w:rPr>
        <w:t>l</w:t>
      </w:r>
      <w:r w:rsidRPr="00523A27">
        <w:rPr>
          <w:lang w:val="fr-FR"/>
        </w:rPr>
        <w:t>ors de sa douzième session en décembre 2017, l</w:t>
      </w:r>
      <w:r w:rsidR="00F904A6">
        <w:rPr>
          <w:lang w:val="fr-FR"/>
        </w:rPr>
        <w:t>’</w:t>
      </w:r>
      <w:r w:rsidRPr="00523A27">
        <w:rPr>
          <w:lang w:val="fr-FR"/>
        </w:rPr>
        <w:t xml:space="preserve">importance de sauvegarder des éléments sur la Liste du </w:t>
      </w:r>
      <w:r w:rsidRPr="00762420">
        <w:rPr>
          <w:lang w:val="fr-FR"/>
        </w:rPr>
        <w:t>patrimoine</w:t>
      </w:r>
      <w:r w:rsidRPr="00523A27">
        <w:rPr>
          <w:lang w:val="fr-FR"/>
        </w:rPr>
        <w:t xml:space="preserve"> culturel immatériel nécessitant une sauvegarde urgente (ci-après </w:t>
      </w:r>
      <w:r w:rsidRPr="00762420">
        <w:rPr>
          <w:lang w:val="fr-FR"/>
        </w:rPr>
        <w:t>dénommée</w:t>
      </w:r>
      <w:r w:rsidRPr="00523A27">
        <w:rPr>
          <w:lang w:val="fr-FR"/>
        </w:rPr>
        <w:t xml:space="preserve"> </w:t>
      </w:r>
      <w:r>
        <w:rPr>
          <w:lang w:val="fr-FR"/>
        </w:rPr>
        <w:t xml:space="preserve">la « Liste de sauvegarde urgente »), et a examiné les </w:t>
      </w:r>
      <w:r w:rsidR="00AC4F2F">
        <w:rPr>
          <w:lang w:val="fr-FR"/>
        </w:rPr>
        <w:t xml:space="preserve">éventuelles </w:t>
      </w:r>
      <w:r>
        <w:rPr>
          <w:lang w:val="fr-FR"/>
        </w:rPr>
        <w:t xml:space="preserve">interrelations entre ces éléments et les mécanismes et programmes opérationnels de la Convention de 2003. Par conséquent, le Comité a invité le </w:t>
      </w:r>
      <w:r w:rsidR="00287F0A">
        <w:rPr>
          <w:lang w:val="fr-FR"/>
        </w:rPr>
        <w:t>Secrétariat</w:t>
      </w:r>
      <w:r>
        <w:rPr>
          <w:lang w:val="fr-FR"/>
        </w:rPr>
        <w:t xml:space="preserve"> à établir un rapport sur l</w:t>
      </w:r>
      <w:r w:rsidR="00F904A6">
        <w:rPr>
          <w:lang w:val="fr-FR"/>
        </w:rPr>
        <w:t>’</w:t>
      </w:r>
      <w:r>
        <w:rPr>
          <w:lang w:val="fr-FR"/>
        </w:rPr>
        <w:t>utilisation de l</w:t>
      </w:r>
      <w:r w:rsidR="00F904A6">
        <w:rPr>
          <w:lang w:val="fr-FR"/>
        </w:rPr>
        <w:t>’</w:t>
      </w:r>
      <w:r>
        <w:rPr>
          <w:lang w:val="fr-FR"/>
        </w:rPr>
        <w:t xml:space="preserve">assistance internationale et </w:t>
      </w:r>
      <w:r w:rsidR="00287F0A">
        <w:rPr>
          <w:lang w:val="fr-FR"/>
        </w:rPr>
        <w:t>du</w:t>
      </w:r>
      <w:r>
        <w:rPr>
          <w:lang w:val="fr-FR"/>
        </w:rPr>
        <w:t xml:space="preserve"> programme global de renforcement des capacités de la Convention de 2003 </w:t>
      </w:r>
      <w:r w:rsidR="005E53B6">
        <w:rPr>
          <w:lang w:val="fr-FR"/>
        </w:rPr>
        <w:t>en relation avec</w:t>
      </w:r>
      <w:r>
        <w:rPr>
          <w:lang w:val="fr-FR"/>
        </w:rPr>
        <w:t xml:space="preserve"> les éléments sur la Liste de sauvegarde urgente, ainsi qu</w:t>
      </w:r>
      <w:r w:rsidR="00F904A6">
        <w:rPr>
          <w:lang w:val="fr-FR"/>
        </w:rPr>
        <w:t>’</w:t>
      </w:r>
      <w:r>
        <w:rPr>
          <w:lang w:val="fr-FR"/>
        </w:rPr>
        <w:t xml:space="preserve">à explorer </w:t>
      </w:r>
      <w:r w:rsidR="005E53B6">
        <w:rPr>
          <w:lang w:val="fr-FR"/>
        </w:rPr>
        <w:t>d</w:t>
      </w:r>
      <w:r w:rsidR="00F904A6">
        <w:rPr>
          <w:lang w:val="fr-FR"/>
        </w:rPr>
        <w:t>’</w:t>
      </w:r>
      <w:r w:rsidR="005E53B6">
        <w:rPr>
          <w:lang w:val="fr-FR"/>
        </w:rPr>
        <w:t>autres</w:t>
      </w:r>
      <w:r>
        <w:rPr>
          <w:lang w:val="fr-FR"/>
        </w:rPr>
        <w:t xml:space="preserve"> possibilités </w:t>
      </w:r>
      <w:r w:rsidR="005E53B6">
        <w:rPr>
          <w:lang w:val="fr-FR"/>
        </w:rPr>
        <w:t>pour</w:t>
      </w:r>
      <w:r w:rsidR="00287F0A">
        <w:rPr>
          <w:lang w:val="fr-FR"/>
        </w:rPr>
        <w:t xml:space="preserve"> les utiliser</w:t>
      </w:r>
      <w:r>
        <w:rPr>
          <w:lang w:val="fr-FR"/>
        </w:rPr>
        <w:t xml:space="preserve"> </w:t>
      </w:r>
      <w:r w:rsidR="005E53B6">
        <w:rPr>
          <w:lang w:val="fr-FR"/>
        </w:rPr>
        <w:t>en vue de</w:t>
      </w:r>
      <w:r w:rsidR="00287F0A">
        <w:rPr>
          <w:lang w:val="fr-FR"/>
        </w:rPr>
        <w:t xml:space="preserve"> sauvegarder des éléments </w:t>
      </w:r>
      <w:r w:rsidR="005E53B6">
        <w:rPr>
          <w:lang w:val="fr-FR"/>
        </w:rPr>
        <w:t>de</w:t>
      </w:r>
      <w:r w:rsidR="00287F0A">
        <w:rPr>
          <w:lang w:val="fr-FR"/>
        </w:rPr>
        <w:t xml:space="preserve"> la Liste de sauvegarde urgente</w:t>
      </w:r>
      <w:r>
        <w:rPr>
          <w:lang w:val="fr-FR"/>
        </w:rPr>
        <w:t>.</w:t>
      </w:r>
      <w:r w:rsidR="00FB0E24" w:rsidRPr="00523A27">
        <w:rPr>
          <w:lang w:val="fr-FR"/>
        </w:rPr>
        <w:t xml:space="preserve"> (</w:t>
      </w:r>
      <w:hyperlink r:id="rId9" w:history="1">
        <w:r w:rsidR="00D33DBD">
          <w:rPr>
            <w:rStyle w:val="Hyperlink"/>
            <w:shd w:val="clear" w:color="auto" w:fill="FFFFFF"/>
            <w:lang w:val="fr-FR"/>
          </w:rPr>
          <w:t>d</w:t>
        </w:r>
        <w:r w:rsidR="00287F0A" w:rsidRPr="00523A27">
          <w:rPr>
            <w:rStyle w:val="Hyperlink"/>
            <w:shd w:val="clear" w:color="auto" w:fill="FFFFFF"/>
            <w:lang w:val="fr-FR"/>
          </w:rPr>
          <w:t>écision 12.COM 21</w:t>
        </w:r>
      </w:hyperlink>
      <w:r w:rsidR="00F46218" w:rsidRPr="00523A27">
        <w:rPr>
          <w:lang w:val="fr-FR"/>
        </w:rPr>
        <w:t>)</w:t>
      </w:r>
      <w:r w:rsidR="008F2E18">
        <w:rPr>
          <w:lang w:val="fr-FR"/>
        </w:rPr>
        <w:t>.</w:t>
      </w:r>
    </w:p>
    <w:p w14:paraId="70A67BF4" w14:textId="5F4D682D" w:rsidR="00900AFD" w:rsidRPr="00523A27" w:rsidRDefault="00064E7D" w:rsidP="00523A27">
      <w:pPr>
        <w:pStyle w:val="COMPara"/>
        <w:numPr>
          <w:ilvl w:val="0"/>
          <w:numId w:val="16"/>
        </w:numPr>
        <w:ind w:left="567" w:hanging="567"/>
        <w:jc w:val="both"/>
        <w:rPr>
          <w:lang w:val="fr-FR"/>
        </w:rPr>
      </w:pPr>
      <w:r>
        <w:rPr>
          <w:lang w:val="fr-FR"/>
        </w:rPr>
        <w:t>A l</w:t>
      </w:r>
      <w:r w:rsidR="00F904A6">
        <w:rPr>
          <w:lang w:val="fr-FR"/>
        </w:rPr>
        <w:t>’</w:t>
      </w:r>
      <w:r>
        <w:rPr>
          <w:lang w:val="fr-FR"/>
        </w:rPr>
        <w:t xml:space="preserve">heure actuelle, </w:t>
      </w:r>
      <w:r w:rsidR="00D33DBD">
        <w:rPr>
          <w:lang w:val="fr-FR"/>
        </w:rPr>
        <w:t>52</w:t>
      </w:r>
      <w:r w:rsidR="006D7F71" w:rsidRPr="00845B48">
        <w:rPr>
          <w:lang w:val="fr-FR"/>
        </w:rPr>
        <w:t xml:space="preserve"> éléments </w:t>
      </w:r>
      <w:r w:rsidR="00D33DBD">
        <w:rPr>
          <w:lang w:val="fr-FR"/>
        </w:rPr>
        <w:t>soumis par 28</w:t>
      </w:r>
      <w:r w:rsidR="006D7F71" w:rsidRPr="003A0B1F">
        <w:rPr>
          <w:lang w:val="fr-FR"/>
        </w:rPr>
        <w:t xml:space="preserve"> </w:t>
      </w:r>
      <w:r w:rsidR="006D7F71">
        <w:rPr>
          <w:lang w:val="fr-FR"/>
        </w:rPr>
        <w:t>É</w:t>
      </w:r>
      <w:r w:rsidR="006D7F71" w:rsidRPr="003A0B1F">
        <w:rPr>
          <w:lang w:val="fr-FR"/>
        </w:rPr>
        <w:t xml:space="preserve">tats </w:t>
      </w:r>
      <w:r>
        <w:rPr>
          <w:lang w:val="fr-FR"/>
        </w:rPr>
        <w:t xml:space="preserve">ont </w:t>
      </w:r>
      <w:r w:rsidR="006D7F71">
        <w:rPr>
          <w:lang w:val="fr-FR"/>
        </w:rPr>
        <w:t xml:space="preserve">été </w:t>
      </w:r>
      <w:r>
        <w:rPr>
          <w:lang w:val="fr-FR"/>
        </w:rPr>
        <w:t>inscrit</w:t>
      </w:r>
      <w:r w:rsidR="006D7F71">
        <w:rPr>
          <w:lang w:val="fr-FR"/>
        </w:rPr>
        <w:t>s</w:t>
      </w:r>
      <w:r>
        <w:rPr>
          <w:lang w:val="fr-FR"/>
        </w:rPr>
        <w:t xml:space="preserve"> </w:t>
      </w:r>
      <w:r w:rsidR="00287F0A" w:rsidRPr="00523A27">
        <w:rPr>
          <w:lang w:val="fr-FR"/>
        </w:rPr>
        <w:t xml:space="preserve">sur la Liste de sauvegarde urgente, </w:t>
      </w:r>
      <w:r>
        <w:rPr>
          <w:lang w:val="fr-FR"/>
        </w:rPr>
        <w:t>don</w:t>
      </w:r>
      <w:r w:rsidR="00287F0A" w:rsidRPr="00523A27">
        <w:rPr>
          <w:lang w:val="fr-FR"/>
        </w:rPr>
        <w:t xml:space="preserve">t un élément multinational. Le </w:t>
      </w:r>
      <w:r w:rsidRPr="00287F0A">
        <w:rPr>
          <w:lang w:val="fr-FR"/>
        </w:rPr>
        <w:t>présent</w:t>
      </w:r>
      <w:r w:rsidR="00287F0A" w:rsidRPr="00523A27">
        <w:rPr>
          <w:lang w:val="fr-FR"/>
        </w:rPr>
        <w:t xml:space="preserve"> document vise à donner un </w:t>
      </w:r>
      <w:r w:rsidRPr="00287F0A">
        <w:rPr>
          <w:lang w:val="fr-FR"/>
        </w:rPr>
        <w:t>aperçu</w:t>
      </w:r>
      <w:r w:rsidR="00287F0A" w:rsidRPr="00523A27">
        <w:rPr>
          <w:lang w:val="fr-FR"/>
        </w:rPr>
        <w:t xml:space="preserve"> </w:t>
      </w:r>
      <w:r>
        <w:rPr>
          <w:lang w:val="fr-FR"/>
        </w:rPr>
        <w:t>sur le</w:t>
      </w:r>
      <w:r w:rsidR="00287F0A" w:rsidRPr="00523A27">
        <w:rPr>
          <w:lang w:val="fr-FR"/>
        </w:rPr>
        <w:t xml:space="preserve"> statut global </w:t>
      </w:r>
      <w:r w:rsidR="00E557C7">
        <w:rPr>
          <w:lang w:val="fr-FR"/>
        </w:rPr>
        <w:t>de l</w:t>
      </w:r>
      <w:r w:rsidR="00F904A6">
        <w:rPr>
          <w:lang w:val="fr-FR"/>
        </w:rPr>
        <w:t>’</w:t>
      </w:r>
      <w:r w:rsidR="00E557C7">
        <w:rPr>
          <w:lang w:val="fr-FR"/>
        </w:rPr>
        <w:t>aide</w:t>
      </w:r>
      <w:r>
        <w:rPr>
          <w:lang w:val="fr-FR"/>
        </w:rPr>
        <w:t xml:space="preserve"> qui a été</w:t>
      </w:r>
      <w:r w:rsidR="00287F0A" w:rsidRPr="00523A27">
        <w:rPr>
          <w:lang w:val="fr-FR"/>
        </w:rPr>
        <w:t xml:space="preserve"> fourni</w:t>
      </w:r>
      <w:r w:rsidR="00E557C7">
        <w:rPr>
          <w:lang w:val="fr-FR"/>
        </w:rPr>
        <w:t>e</w:t>
      </w:r>
      <w:r w:rsidR="00287F0A" w:rsidRPr="00523A27">
        <w:rPr>
          <w:lang w:val="fr-FR"/>
        </w:rPr>
        <w:t xml:space="preserve"> </w:t>
      </w:r>
      <w:r w:rsidR="00E557C7">
        <w:rPr>
          <w:lang w:val="fr-FR"/>
        </w:rPr>
        <w:t>en vue de</w:t>
      </w:r>
      <w:r>
        <w:rPr>
          <w:lang w:val="fr-FR"/>
        </w:rPr>
        <w:t xml:space="preserve"> sauvegarder</w:t>
      </w:r>
      <w:r w:rsidR="00287F0A" w:rsidRPr="00523A27">
        <w:rPr>
          <w:lang w:val="fr-FR"/>
        </w:rPr>
        <w:t xml:space="preserve"> ces éléments </w:t>
      </w:r>
      <w:r w:rsidR="00E557C7">
        <w:rPr>
          <w:lang w:val="fr-FR"/>
        </w:rPr>
        <w:t>par le biais des</w:t>
      </w:r>
      <w:r w:rsidR="00287F0A" w:rsidRPr="00523A27">
        <w:rPr>
          <w:lang w:val="fr-FR"/>
        </w:rPr>
        <w:t xml:space="preserve"> mécanisme</w:t>
      </w:r>
      <w:r w:rsidR="00E557C7">
        <w:rPr>
          <w:lang w:val="fr-FR"/>
        </w:rPr>
        <w:t>s</w:t>
      </w:r>
      <w:r w:rsidR="00287F0A" w:rsidRPr="00523A27">
        <w:rPr>
          <w:lang w:val="fr-FR"/>
        </w:rPr>
        <w:t xml:space="preserve"> et programmes </w:t>
      </w:r>
      <w:r w:rsidR="00E557C7" w:rsidRPr="0028080B">
        <w:rPr>
          <w:lang w:val="fr-FR"/>
        </w:rPr>
        <w:t>opérationnel</w:t>
      </w:r>
      <w:r w:rsidR="00E557C7">
        <w:rPr>
          <w:lang w:val="fr-FR"/>
        </w:rPr>
        <w:t>s</w:t>
      </w:r>
      <w:r w:rsidR="00E557C7" w:rsidRPr="00523A27">
        <w:rPr>
          <w:lang w:val="fr-FR"/>
        </w:rPr>
        <w:t xml:space="preserve"> </w:t>
      </w:r>
      <w:r w:rsidR="00287F0A" w:rsidRPr="00523A27">
        <w:rPr>
          <w:lang w:val="fr-FR"/>
        </w:rPr>
        <w:t>de la Convention de 2003, à savoir l</w:t>
      </w:r>
      <w:r w:rsidR="00F904A6">
        <w:rPr>
          <w:lang w:val="fr-FR"/>
        </w:rPr>
        <w:t>’</w:t>
      </w:r>
      <w:r w:rsidRPr="00287F0A">
        <w:rPr>
          <w:lang w:val="fr-FR"/>
        </w:rPr>
        <w:t>assistance</w:t>
      </w:r>
      <w:r w:rsidR="00287F0A" w:rsidRPr="00523A27">
        <w:rPr>
          <w:lang w:val="fr-FR"/>
        </w:rPr>
        <w:t xml:space="preserve"> </w:t>
      </w:r>
      <w:r w:rsidRPr="00287F0A">
        <w:rPr>
          <w:lang w:val="fr-FR"/>
        </w:rPr>
        <w:t>internationale</w:t>
      </w:r>
      <w:r w:rsidR="00287F0A" w:rsidRPr="00523A27">
        <w:rPr>
          <w:lang w:val="fr-FR"/>
        </w:rPr>
        <w:t xml:space="preserve"> et le programme global de </w:t>
      </w:r>
      <w:r w:rsidRPr="00287F0A">
        <w:rPr>
          <w:lang w:val="fr-FR"/>
        </w:rPr>
        <w:t>renforcement</w:t>
      </w:r>
      <w:r w:rsidR="00287F0A" w:rsidRPr="00523A27">
        <w:rPr>
          <w:lang w:val="fr-FR"/>
        </w:rPr>
        <w:t xml:space="preserve"> des capacités. </w:t>
      </w:r>
      <w:r w:rsidR="00287F0A" w:rsidRPr="00064E7D">
        <w:rPr>
          <w:lang w:val="fr-FR"/>
        </w:rPr>
        <w:t xml:space="preserve">Le Comité pourrait examiner </w:t>
      </w:r>
      <w:r w:rsidR="00287F0A" w:rsidRPr="00523A27">
        <w:rPr>
          <w:lang w:val="fr-FR"/>
        </w:rPr>
        <w:t>les informations de base</w:t>
      </w:r>
      <w:r w:rsidRPr="00523A27">
        <w:rPr>
          <w:lang w:val="fr-FR"/>
        </w:rPr>
        <w:t xml:space="preserve"> rassemblées et fournies dans le </w:t>
      </w:r>
      <w:r w:rsidRPr="00064E7D">
        <w:rPr>
          <w:lang w:val="fr-FR"/>
        </w:rPr>
        <w:t>présent</w:t>
      </w:r>
      <w:r w:rsidRPr="00523A27">
        <w:rPr>
          <w:lang w:val="fr-FR"/>
        </w:rPr>
        <w:t xml:space="preserve"> rapport, faire le bilan de la situation actuelle et réfléchir </w:t>
      </w:r>
      <w:r>
        <w:rPr>
          <w:lang w:val="fr-FR"/>
        </w:rPr>
        <w:t xml:space="preserve">à </w:t>
      </w:r>
      <w:r w:rsidRPr="00523A27">
        <w:rPr>
          <w:lang w:val="fr-FR"/>
        </w:rPr>
        <w:t xml:space="preserve">la nécessité </w:t>
      </w:r>
      <w:r>
        <w:rPr>
          <w:lang w:val="fr-FR"/>
        </w:rPr>
        <w:t>d</w:t>
      </w:r>
      <w:r w:rsidR="00F904A6">
        <w:rPr>
          <w:lang w:val="fr-FR"/>
        </w:rPr>
        <w:t>’</w:t>
      </w:r>
      <w:r>
        <w:rPr>
          <w:lang w:val="fr-FR"/>
        </w:rPr>
        <w:t>envisager d</w:t>
      </w:r>
      <w:r w:rsidR="00F904A6">
        <w:rPr>
          <w:lang w:val="fr-FR"/>
        </w:rPr>
        <w:t>’</w:t>
      </w:r>
      <w:r>
        <w:rPr>
          <w:lang w:val="fr-FR"/>
        </w:rPr>
        <w:t>autres mesures de soutien susceptibles d</w:t>
      </w:r>
      <w:r w:rsidR="00F904A6">
        <w:rPr>
          <w:lang w:val="fr-FR"/>
        </w:rPr>
        <w:t>’</w:t>
      </w:r>
      <w:r>
        <w:rPr>
          <w:lang w:val="fr-FR"/>
        </w:rPr>
        <w:t>améliorer la sauvegarde des éléments inscrits sur la Liste de sauvegarde urgente.</w:t>
      </w:r>
    </w:p>
    <w:p w14:paraId="3DEE3641" w14:textId="6D08AF52" w:rsidR="008E2AD1" w:rsidRPr="00523A27" w:rsidRDefault="00064E7D" w:rsidP="008F2E18">
      <w:pPr>
        <w:pStyle w:val="COMPara"/>
        <w:spacing w:before="360"/>
        <w:ind w:left="0" w:firstLine="0"/>
        <w:jc w:val="both"/>
        <w:rPr>
          <w:b/>
          <w:lang w:val="fr-FR"/>
        </w:rPr>
      </w:pPr>
      <w:r w:rsidRPr="00523A27">
        <w:rPr>
          <w:b/>
          <w:lang w:val="fr-FR"/>
        </w:rPr>
        <w:t>L</w:t>
      </w:r>
      <w:r w:rsidR="00F904A6">
        <w:rPr>
          <w:b/>
          <w:lang w:val="fr-FR"/>
        </w:rPr>
        <w:t>’</w:t>
      </w:r>
      <w:r w:rsidRPr="00523A27">
        <w:rPr>
          <w:b/>
          <w:lang w:val="fr-FR"/>
        </w:rPr>
        <w:t>assistance international</w:t>
      </w:r>
      <w:r w:rsidR="00EC49C2">
        <w:rPr>
          <w:b/>
          <w:lang w:val="fr-FR"/>
        </w:rPr>
        <w:t>e</w:t>
      </w:r>
      <w:r w:rsidRPr="00523A27">
        <w:rPr>
          <w:b/>
          <w:lang w:val="fr-FR"/>
        </w:rPr>
        <w:t xml:space="preserve"> et les éléments inscrits sur la Liste de sauvegarde urgente</w:t>
      </w:r>
    </w:p>
    <w:p w14:paraId="76A423C4" w14:textId="1C082356" w:rsidR="0010275D" w:rsidRPr="00523A27" w:rsidRDefault="00014A6A" w:rsidP="00495AC0">
      <w:pPr>
        <w:pStyle w:val="COMPara"/>
        <w:numPr>
          <w:ilvl w:val="0"/>
          <w:numId w:val="16"/>
        </w:numPr>
        <w:ind w:left="567" w:hanging="567"/>
        <w:jc w:val="both"/>
        <w:rPr>
          <w:lang w:val="fr-FR"/>
        </w:rPr>
      </w:pPr>
      <w:r>
        <w:rPr>
          <w:lang w:val="fr-FR"/>
        </w:rPr>
        <w:t>L</w:t>
      </w:r>
      <w:r w:rsidR="00F904A6">
        <w:rPr>
          <w:lang w:val="fr-FR"/>
        </w:rPr>
        <w:t>’</w:t>
      </w:r>
      <w:r w:rsidR="006D7F71" w:rsidRPr="006D7F71">
        <w:rPr>
          <w:lang w:val="fr-FR"/>
        </w:rPr>
        <w:t>assistance</w:t>
      </w:r>
      <w:r w:rsidR="006D7F71" w:rsidRPr="00523A27">
        <w:rPr>
          <w:lang w:val="fr-FR"/>
        </w:rPr>
        <w:t xml:space="preserve"> international</w:t>
      </w:r>
      <w:r w:rsidR="00EC49C2">
        <w:rPr>
          <w:lang w:val="fr-FR"/>
        </w:rPr>
        <w:t>e</w:t>
      </w:r>
      <w:r w:rsidR="006D7F71" w:rsidRPr="00523A27">
        <w:rPr>
          <w:lang w:val="fr-FR"/>
        </w:rPr>
        <w:t xml:space="preserve"> </w:t>
      </w:r>
      <w:r>
        <w:rPr>
          <w:lang w:val="fr-FR"/>
        </w:rPr>
        <w:t>est un des mécanismes de coopération internati</w:t>
      </w:r>
      <w:r w:rsidR="00750DF9">
        <w:rPr>
          <w:lang w:val="fr-FR"/>
        </w:rPr>
        <w:t>onale de la Convention de 2003</w:t>
      </w:r>
      <w:r w:rsidR="006F19BE">
        <w:rPr>
          <w:lang w:val="fr-FR"/>
        </w:rPr>
        <w:t xml:space="preserve">. </w:t>
      </w:r>
      <w:r w:rsidR="00750DF9">
        <w:rPr>
          <w:lang w:val="fr-FR"/>
        </w:rPr>
        <w:t xml:space="preserve">Cette assistance </w:t>
      </w:r>
      <w:r w:rsidR="006F19BE">
        <w:rPr>
          <w:lang w:val="fr-FR"/>
        </w:rPr>
        <w:t xml:space="preserve">fournit </w:t>
      </w:r>
      <w:r w:rsidR="006D7F71" w:rsidRPr="00523A27">
        <w:rPr>
          <w:lang w:val="fr-FR"/>
        </w:rPr>
        <w:t>de</w:t>
      </w:r>
      <w:r w:rsidR="006F19BE">
        <w:rPr>
          <w:lang w:val="fr-FR"/>
        </w:rPr>
        <w:t>s</w:t>
      </w:r>
      <w:r w:rsidR="006D7F71" w:rsidRPr="00523A27">
        <w:rPr>
          <w:lang w:val="fr-FR"/>
        </w:rPr>
        <w:t xml:space="preserve"> soutien</w:t>
      </w:r>
      <w:r w:rsidR="006F19BE">
        <w:rPr>
          <w:lang w:val="fr-FR"/>
        </w:rPr>
        <w:t>s</w:t>
      </w:r>
      <w:r w:rsidR="006D7F71" w:rsidRPr="00523A27">
        <w:rPr>
          <w:lang w:val="fr-FR"/>
        </w:rPr>
        <w:t xml:space="preserve"> </w:t>
      </w:r>
      <w:r w:rsidR="006D7F71">
        <w:rPr>
          <w:lang w:val="fr-FR"/>
        </w:rPr>
        <w:t>distincts</w:t>
      </w:r>
      <w:r w:rsidR="00765955">
        <w:rPr>
          <w:lang w:val="fr-FR"/>
        </w:rPr>
        <w:t xml:space="preserve">, notamment </w:t>
      </w:r>
      <w:r w:rsidR="006F19BE">
        <w:rPr>
          <w:lang w:val="fr-FR"/>
        </w:rPr>
        <w:t>pour</w:t>
      </w:r>
      <w:r w:rsidR="006D7F71" w:rsidRPr="00523A27">
        <w:rPr>
          <w:lang w:val="fr-FR"/>
        </w:rPr>
        <w:t xml:space="preserve"> </w:t>
      </w:r>
      <w:r w:rsidR="006F19BE">
        <w:rPr>
          <w:lang w:val="fr-FR"/>
        </w:rPr>
        <w:t>d</w:t>
      </w:r>
      <w:r w:rsidR="006D7F71">
        <w:rPr>
          <w:lang w:val="fr-FR"/>
        </w:rPr>
        <w:t>es éléments susceptibles d</w:t>
      </w:r>
      <w:r w:rsidR="00F904A6">
        <w:rPr>
          <w:lang w:val="fr-FR"/>
        </w:rPr>
        <w:t>’</w:t>
      </w:r>
      <w:r w:rsidR="006D7F71">
        <w:rPr>
          <w:lang w:val="fr-FR"/>
        </w:rPr>
        <w:t>être</w:t>
      </w:r>
      <w:r w:rsidR="006D7F71" w:rsidRPr="00523A27">
        <w:rPr>
          <w:lang w:val="fr-FR"/>
        </w:rPr>
        <w:t xml:space="preserve"> </w:t>
      </w:r>
      <w:r w:rsidR="006D7F71">
        <w:rPr>
          <w:lang w:val="fr-FR"/>
        </w:rPr>
        <w:t>inscrits</w:t>
      </w:r>
      <w:r w:rsidR="006D7F71" w:rsidRPr="00523A27">
        <w:rPr>
          <w:lang w:val="fr-FR"/>
        </w:rPr>
        <w:t xml:space="preserve"> sur la Liste de sauvegarde urgente </w:t>
      </w:r>
      <w:r w:rsidR="00765955">
        <w:rPr>
          <w:lang w:val="fr-FR"/>
        </w:rPr>
        <w:t xml:space="preserve">et </w:t>
      </w:r>
      <w:r w:rsidR="006F19BE">
        <w:rPr>
          <w:lang w:val="fr-FR"/>
        </w:rPr>
        <w:t>pour</w:t>
      </w:r>
      <w:r w:rsidR="006D7F71" w:rsidRPr="00523A27">
        <w:rPr>
          <w:lang w:val="fr-FR"/>
        </w:rPr>
        <w:t xml:space="preserve"> </w:t>
      </w:r>
      <w:r w:rsidR="006F19BE">
        <w:rPr>
          <w:lang w:val="fr-FR"/>
        </w:rPr>
        <w:t xml:space="preserve">la sauvegarde de </w:t>
      </w:r>
      <w:r w:rsidR="006D7F71" w:rsidRPr="00523A27">
        <w:rPr>
          <w:lang w:val="fr-FR"/>
        </w:rPr>
        <w:t xml:space="preserve">ceux déjà inscrits sur la Liste. </w:t>
      </w:r>
      <w:r w:rsidR="00C5621A">
        <w:rPr>
          <w:lang w:val="fr-FR"/>
        </w:rPr>
        <w:t>Toutefois, ce soutien n</w:t>
      </w:r>
      <w:r w:rsidR="00F904A6">
        <w:rPr>
          <w:lang w:val="fr-FR"/>
        </w:rPr>
        <w:t>’</w:t>
      </w:r>
      <w:r w:rsidR="00C5621A">
        <w:rPr>
          <w:lang w:val="fr-FR"/>
        </w:rPr>
        <w:t xml:space="preserve">est fourni </w:t>
      </w:r>
      <w:r w:rsidR="00BC0DE7">
        <w:rPr>
          <w:lang w:val="fr-FR"/>
        </w:rPr>
        <w:t xml:space="preserve">aux États </w:t>
      </w:r>
      <w:r w:rsidR="00C5621A">
        <w:rPr>
          <w:lang w:val="fr-FR"/>
        </w:rPr>
        <w:t xml:space="preserve">ni automatiquement, ni systématiquement. </w:t>
      </w:r>
      <w:r w:rsidR="006D7F71" w:rsidRPr="006D7F71">
        <w:rPr>
          <w:lang w:val="fr-FR"/>
        </w:rPr>
        <w:t xml:space="preserve">Dans les deux cas, la demande doit </w:t>
      </w:r>
      <w:r w:rsidR="00C5621A">
        <w:rPr>
          <w:lang w:val="fr-FR"/>
        </w:rPr>
        <w:t>être formulée par l</w:t>
      </w:r>
      <w:r w:rsidR="00F904A6">
        <w:rPr>
          <w:lang w:val="fr-FR"/>
        </w:rPr>
        <w:t>’</w:t>
      </w:r>
      <w:r w:rsidR="00C5621A">
        <w:rPr>
          <w:lang w:val="fr-FR"/>
        </w:rPr>
        <w:t>É</w:t>
      </w:r>
      <w:r w:rsidR="006D7F71" w:rsidRPr="00523A27">
        <w:rPr>
          <w:lang w:val="fr-FR"/>
        </w:rPr>
        <w:t xml:space="preserve">tat concerné et </w:t>
      </w:r>
      <w:r w:rsidR="00C5621A">
        <w:rPr>
          <w:lang w:val="fr-FR"/>
        </w:rPr>
        <w:t>suivre</w:t>
      </w:r>
      <w:r w:rsidR="006D7F71" w:rsidRPr="00523A27">
        <w:rPr>
          <w:lang w:val="fr-FR"/>
        </w:rPr>
        <w:t xml:space="preserve"> les </w:t>
      </w:r>
      <w:r w:rsidR="00C5621A" w:rsidRPr="006D7F71">
        <w:rPr>
          <w:lang w:val="fr-FR"/>
        </w:rPr>
        <w:t>procédures</w:t>
      </w:r>
      <w:r w:rsidR="006D7F71" w:rsidRPr="00523A27">
        <w:rPr>
          <w:lang w:val="fr-FR"/>
        </w:rPr>
        <w:t xml:space="preserve"> établies par les Directives </w:t>
      </w:r>
      <w:r w:rsidR="00C5621A" w:rsidRPr="006D7F71">
        <w:rPr>
          <w:lang w:val="fr-FR"/>
        </w:rPr>
        <w:t>opérationnell</w:t>
      </w:r>
      <w:r w:rsidR="00C5621A">
        <w:rPr>
          <w:lang w:val="fr-FR"/>
        </w:rPr>
        <w:t>es</w:t>
      </w:r>
      <w:r w:rsidR="006D7F71">
        <w:rPr>
          <w:lang w:val="fr-FR"/>
        </w:rPr>
        <w:t xml:space="preserve"> de la Convention de 2003 pour l</w:t>
      </w:r>
      <w:r w:rsidR="00F904A6">
        <w:rPr>
          <w:lang w:val="fr-FR"/>
        </w:rPr>
        <w:t>’</w:t>
      </w:r>
      <w:r w:rsidR="006D7F71">
        <w:rPr>
          <w:lang w:val="fr-FR"/>
        </w:rPr>
        <w:t>approbation des demandes d</w:t>
      </w:r>
      <w:r w:rsidR="00F904A6">
        <w:rPr>
          <w:lang w:val="fr-FR"/>
        </w:rPr>
        <w:t>’</w:t>
      </w:r>
      <w:r w:rsidR="006D7F71">
        <w:rPr>
          <w:lang w:val="fr-FR"/>
        </w:rPr>
        <w:t>assistance internationale</w:t>
      </w:r>
      <w:r w:rsidR="00C5621A">
        <w:rPr>
          <w:lang w:val="fr-FR"/>
        </w:rPr>
        <w:t>.</w:t>
      </w:r>
      <w:r w:rsidR="006D7F71">
        <w:rPr>
          <w:lang w:val="fr-FR"/>
        </w:rPr>
        <w:t xml:space="preserve"> </w:t>
      </w:r>
      <w:r w:rsidR="00C5621A">
        <w:rPr>
          <w:lang w:val="fr-FR"/>
        </w:rPr>
        <w:t>C</w:t>
      </w:r>
      <w:r w:rsidR="006D7F71">
        <w:rPr>
          <w:lang w:val="fr-FR"/>
        </w:rPr>
        <w:t>e mécanisme est financé par une ligne budgétaire spécifique</w:t>
      </w:r>
      <w:r w:rsidR="00C5621A">
        <w:rPr>
          <w:lang w:val="fr-FR"/>
        </w:rPr>
        <w:t xml:space="preserve"> du Fonds pour la sauvegarde du patrimoine culturel immatériel (ci-après dénommé le « Fonds du patrimoine culturel immatériel »).</w:t>
      </w:r>
    </w:p>
    <w:p w14:paraId="11FD1356" w14:textId="10514409" w:rsidR="00633D4D" w:rsidRPr="00523A27" w:rsidRDefault="00BC0DE7">
      <w:pPr>
        <w:pStyle w:val="COMPara"/>
        <w:numPr>
          <w:ilvl w:val="0"/>
          <w:numId w:val="16"/>
        </w:numPr>
        <w:ind w:left="567" w:hanging="567"/>
        <w:jc w:val="both"/>
        <w:rPr>
          <w:lang w:val="fr-FR"/>
        </w:rPr>
      </w:pPr>
      <w:r>
        <w:rPr>
          <w:lang w:val="fr-FR"/>
        </w:rPr>
        <w:t>Comme indiqué</w:t>
      </w:r>
      <w:r w:rsidRPr="00523A27">
        <w:rPr>
          <w:lang w:val="fr-FR"/>
        </w:rPr>
        <w:t xml:space="preserve"> dans le tableau ci-dessous, </w:t>
      </w:r>
      <w:r w:rsidR="00AB0447">
        <w:rPr>
          <w:lang w:val="fr-FR"/>
        </w:rPr>
        <w:t>neuf</w:t>
      </w:r>
      <w:r w:rsidR="00AB0447" w:rsidRPr="00523A27">
        <w:rPr>
          <w:lang w:val="fr-FR"/>
        </w:rPr>
        <w:t xml:space="preserve"> </w:t>
      </w:r>
      <w:r w:rsidRPr="00523A27">
        <w:rPr>
          <w:lang w:val="fr-FR"/>
        </w:rPr>
        <w:t>éléments (</w:t>
      </w:r>
      <w:r>
        <w:rPr>
          <w:lang w:val="fr-FR"/>
        </w:rPr>
        <w:t>sur</w:t>
      </w:r>
      <w:r w:rsidRPr="00523A27">
        <w:rPr>
          <w:lang w:val="fr-FR"/>
        </w:rPr>
        <w:t xml:space="preserve"> </w:t>
      </w:r>
      <w:r w:rsidR="00D33DBD">
        <w:rPr>
          <w:lang w:val="fr-FR"/>
        </w:rPr>
        <w:t>52</w:t>
      </w:r>
      <w:r w:rsidRPr="00523A27">
        <w:rPr>
          <w:lang w:val="fr-FR"/>
        </w:rPr>
        <w:t>) ont bénéficié d</w:t>
      </w:r>
      <w:r w:rsidR="00F904A6">
        <w:rPr>
          <w:lang w:val="fr-FR"/>
        </w:rPr>
        <w:t>’</w:t>
      </w:r>
      <w:r w:rsidRPr="00523A27">
        <w:rPr>
          <w:lang w:val="fr-FR"/>
        </w:rPr>
        <w:t xml:space="preserve">une assistance financière directe du Fonds du patrimoine </w:t>
      </w:r>
      <w:r w:rsidRPr="00BC0DE7">
        <w:rPr>
          <w:lang w:val="fr-FR"/>
        </w:rPr>
        <w:t>culturel</w:t>
      </w:r>
      <w:r w:rsidR="00A010E9" w:rsidRPr="00523A27">
        <w:rPr>
          <w:lang w:val="fr-FR"/>
        </w:rPr>
        <w:t xml:space="preserve"> immatériel, ce qui correspond</w:t>
      </w:r>
      <w:r w:rsidRPr="00523A27">
        <w:rPr>
          <w:lang w:val="fr-FR"/>
        </w:rPr>
        <w:t xml:space="preserve"> à 1</w:t>
      </w:r>
      <w:r w:rsidR="00AB0447">
        <w:rPr>
          <w:lang w:val="fr-FR"/>
        </w:rPr>
        <w:t>7</w:t>
      </w:r>
      <w:r w:rsidRPr="00523A27">
        <w:rPr>
          <w:lang w:val="fr-FR"/>
        </w:rPr>
        <w:t>,</w:t>
      </w:r>
      <w:r w:rsidR="00AB0447">
        <w:rPr>
          <w:lang w:val="fr-FR"/>
        </w:rPr>
        <w:t>3</w:t>
      </w:r>
      <w:r w:rsidR="008F2E18">
        <w:rPr>
          <w:lang w:val="fr-FR"/>
        </w:rPr>
        <w:t> </w:t>
      </w:r>
      <w:r w:rsidRPr="00523A27">
        <w:rPr>
          <w:lang w:val="fr-FR"/>
        </w:rPr>
        <w:t xml:space="preserve">pour cent du nombre total des éléments inscrits sur la Liste de sauvegarde urgente. </w:t>
      </w:r>
      <w:r>
        <w:rPr>
          <w:lang w:val="fr-FR"/>
        </w:rPr>
        <w:t>Plus récemment, deux demandes d</w:t>
      </w:r>
      <w:r w:rsidR="00F904A6">
        <w:rPr>
          <w:lang w:val="fr-FR"/>
        </w:rPr>
        <w:t>’</w:t>
      </w:r>
      <w:r>
        <w:rPr>
          <w:lang w:val="fr-FR"/>
        </w:rPr>
        <w:t>assistance internationale de la Mongolie</w:t>
      </w:r>
      <w:r w:rsidR="008D6638">
        <w:rPr>
          <w:lang w:val="fr-FR"/>
        </w:rPr>
        <w:t>,</w:t>
      </w:r>
      <w:r>
        <w:rPr>
          <w:lang w:val="fr-FR"/>
        </w:rPr>
        <w:t xml:space="preserve"> associées à des éléments s</w:t>
      </w:r>
      <w:r w:rsidR="00A010E9">
        <w:rPr>
          <w:lang w:val="fr-FR"/>
        </w:rPr>
        <w:t>ur la Liste de sauvegarde urgent</w:t>
      </w:r>
      <w:r>
        <w:rPr>
          <w:lang w:val="fr-FR"/>
        </w:rPr>
        <w:t>e</w:t>
      </w:r>
      <w:r w:rsidR="008D6638">
        <w:rPr>
          <w:lang w:val="fr-FR"/>
        </w:rPr>
        <w:t>,</w:t>
      </w:r>
      <w:r>
        <w:rPr>
          <w:lang w:val="fr-FR"/>
        </w:rPr>
        <w:t xml:space="preserve"> ont été approuvées par le troisième Bureau de la treizième session du Comité, qui a eu lieu le 2</w:t>
      </w:r>
      <w:r w:rsidR="00D33DBD">
        <w:rPr>
          <w:lang w:val="fr-FR"/>
        </w:rPr>
        <w:t> </w:t>
      </w:r>
      <w:r>
        <w:rPr>
          <w:lang w:val="fr-FR"/>
        </w:rPr>
        <w:t>octobre 2018 (voir le document</w:t>
      </w:r>
      <w:r w:rsidR="00F3092F">
        <w:rPr>
          <w:lang w:val="fr-FR"/>
        </w:rPr>
        <w:t> </w:t>
      </w:r>
      <w:hyperlink r:id="rId10" w:history="1">
        <w:r w:rsidRPr="00523A27">
          <w:rPr>
            <w:rStyle w:val="Hyperlink"/>
            <w:lang w:val="fr-FR"/>
          </w:rPr>
          <w:t>ITH/18/13.COM 3.BUR/Décisions</w:t>
        </w:r>
      </w:hyperlink>
      <w:r w:rsidR="00FB5246" w:rsidRPr="00523A27">
        <w:rPr>
          <w:lang w:val="fr-FR"/>
        </w:rPr>
        <w:t>)</w:t>
      </w:r>
      <w:r w:rsidR="000F19CD" w:rsidRPr="00523A27">
        <w:rPr>
          <w:lang w:val="fr-FR"/>
        </w:rPr>
        <w:t>.</w:t>
      </w:r>
    </w:p>
    <w:tbl>
      <w:tblPr>
        <w:tblW w:w="9072" w:type="dxa"/>
        <w:tblInd w:w="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1839"/>
        <w:gridCol w:w="1262"/>
        <w:gridCol w:w="1007"/>
        <w:gridCol w:w="1418"/>
        <w:gridCol w:w="1347"/>
        <w:gridCol w:w="2199"/>
      </w:tblGrid>
      <w:tr w:rsidR="00C37AE7" w:rsidRPr="00661A1F" w14:paraId="3A43EA8D" w14:textId="77777777" w:rsidTr="00523A27">
        <w:trPr>
          <w:cantSplit/>
        </w:trPr>
        <w:tc>
          <w:tcPr>
            <w:tcW w:w="1839" w:type="dxa"/>
            <w:shd w:val="clear" w:color="auto" w:fill="D9D9D9"/>
            <w:vAlign w:val="center"/>
          </w:tcPr>
          <w:p w14:paraId="34DB8AE8" w14:textId="001FBF8B" w:rsidR="00C37AE7" w:rsidRPr="00523A27" w:rsidRDefault="00A251A6" w:rsidP="0060051F">
            <w:pPr>
              <w:pStyle w:val="COMPara"/>
              <w:spacing w:before="240" w:after="240"/>
              <w:ind w:left="0" w:firstLine="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23A27">
              <w:rPr>
                <w:b/>
                <w:bCs/>
                <w:sz w:val="18"/>
                <w:szCs w:val="18"/>
                <w:lang w:val="fr-FR"/>
              </w:rPr>
              <w:t>Projet d</w:t>
            </w:r>
            <w:r w:rsidR="00F904A6">
              <w:rPr>
                <w:b/>
                <w:bCs/>
                <w:sz w:val="18"/>
                <w:szCs w:val="18"/>
                <w:lang w:val="fr-FR"/>
              </w:rPr>
              <w:t>’</w:t>
            </w:r>
            <w:r w:rsidRPr="00523A27">
              <w:rPr>
                <w:b/>
                <w:bCs/>
                <w:sz w:val="18"/>
                <w:szCs w:val="18"/>
                <w:lang w:val="fr-FR"/>
              </w:rPr>
              <w:t>assistance internationale</w:t>
            </w:r>
          </w:p>
        </w:tc>
        <w:tc>
          <w:tcPr>
            <w:tcW w:w="1262" w:type="dxa"/>
            <w:shd w:val="clear" w:color="auto" w:fill="D9D9D9"/>
            <w:vAlign w:val="center"/>
          </w:tcPr>
          <w:p w14:paraId="656CB6C1" w14:textId="552D4FA3" w:rsidR="00C37AE7" w:rsidRPr="00523A27" w:rsidRDefault="00A251A6" w:rsidP="0060051F">
            <w:pPr>
              <w:pStyle w:val="Marge"/>
              <w:spacing w:before="240"/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>Bénéficiaire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16ABE71A" w14:textId="48F20FC1" w:rsidR="00C37AE7" w:rsidRPr="00523A27" w:rsidRDefault="00A251A6" w:rsidP="00A6608E">
            <w:pPr>
              <w:pStyle w:val="Marge"/>
              <w:spacing w:before="240"/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>Montant accordé</w:t>
            </w:r>
            <w:r w:rsidR="00C37AE7"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br/>
              <w:t>(</w:t>
            </w:r>
            <w:r w:rsidR="00C37AE7" w:rsidRPr="00523A27">
              <w:rPr>
                <w:rFonts w:cs="Arial"/>
                <w:b/>
                <w:snapToGrid/>
                <w:sz w:val="18"/>
                <w:szCs w:val="18"/>
                <w:lang w:val="fr-FR" w:eastAsia="fr-FR"/>
              </w:rPr>
              <w:t>$</w:t>
            </w:r>
            <w:r w:rsidRPr="00523A27">
              <w:rPr>
                <w:rFonts w:cs="Arial"/>
                <w:b/>
                <w:snapToGrid/>
                <w:sz w:val="18"/>
                <w:szCs w:val="18"/>
                <w:lang w:val="fr-FR" w:eastAsia="fr-FR"/>
              </w:rPr>
              <w:t>EU</w:t>
            </w:r>
            <w:r w:rsidR="00C37AE7" w:rsidRPr="00523A27">
              <w:rPr>
                <w:rFonts w:cs="Arial"/>
                <w:b/>
                <w:snapToGrid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CD93E1" w14:textId="095329D2" w:rsidR="00C37AE7" w:rsidRPr="00523A27" w:rsidRDefault="00A251A6" w:rsidP="0060051F">
            <w:pPr>
              <w:pStyle w:val="Marge"/>
              <w:spacing w:before="240"/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Période de mise en </w:t>
            </w:r>
            <w:r w:rsidRPr="00A6608E">
              <w:rPr>
                <w:rFonts w:cs="Arial"/>
                <w:b/>
                <w:bCs/>
                <w:sz w:val="18"/>
                <w:szCs w:val="18"/>
                <w:lang w:val="fr-FR"/>
              </w:rPr>
              <w:t>œuvre</w:t>
            </w: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47" w:type="dxa"/>
            <w:shd w:val="clear" w:color="auto" w:fill="D9D9D9"/>
            <w:vAlign w:val="center"/>
          </w:tcPr>
          <w:p w14:paraId="78AF0ADB" w14:textId="7A432529" w:rsidR="00C37AE7" w:rsidRPr="00523A27" w:rsidRDefault="00A251A6" w:rsidP="00013322">
            <w:pPr>
              <w:pStyle w:val="Marge"/>
              <w:spacing w:before="240"/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Rapport </w:t>
            </w:r>
            <w:r w:rsidR="00013322">
              <w:rPr>
                <w:rFonts w:cs="Arial"/>
                <w:b/>
                <w:bCs/>
                <w:sz w:val="18"/>
                <w:szCs w:val="18"/>
                <w:lang w:val="fr-FR"/>
              </w:rPr>
              <w:t>pour</w:t>
            </w: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l</w:t>
            </w:r>
            <w:r w:rsidR="00F904A6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>assistance internationale</w:t>
            </w:r>
          </w:p>
        </w:tc>
        <w:tc>
          <w:tcPr>
            <w:tcW w:w="2199" w:type="dxa"/>
            <w:shd w:val="clear" w:color="auto" w:fill="D9D9D9"/>
          </w:tcPr>
          <w:p w14:paraId="6E4077E1" w14:textId="57B4DA89" w:rsidR="00C37AE7" w:rsidRPr="00523A27" w:rsidRDefault="00A251A6" w:rsidP="0060051F">
            <w:pPr>
              <w:pStyle w:val="Marge"/>
              <w:spacing w:before="360"/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A6608E">
              <w:rPr>
                <w:rFonts w:cs="Arial"/>
                <w:b/>
                <w:bCs/>
                <w:sz w:val="18"/>
                <w:szCs w:val="18"/>
                <w:lang w:val="fr-FR"/>
              </w:rPr>
              <w:t>Elément</w:t>
            </w:r>
            <w:proofErr w:type="spellEnd"/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inscrit sur la LSU</w:t>
            </w:r>
          </w:p>
        </w:tc>
      </w:tr>
      <w:tr w:rsidR="00F5506A" w:rsidRPr="00661A1F" w14:paraId="5280E325" w14:textId="77777777" w:rsidTr="00523A27">
        <w:trPr>
          <w:cantSplit/>
        </w:trPr>
        <w:tc>
          <w:tcPr>
            <w:tcW w:w="1839" w:type="dxa"/>
            <w:shd w:val="clear" w:color="auto" w:fill="auto"/>
          </w:tcPr>
          <w:p w14:paraId="5A89E7C8" w14:textId="320A5CF9" w:rsidR="00F5506A" w:rsidRPr="00523A27" w:rsidRDefault="00A251A6" w:rsidP="00031AE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Soutenir la durabilité naturelle et culturelle à travers la revitalisation et la transmission des pratiques traditionnelles de </w:t>
            </w:r>
            <w:r w:rsidRPr="00A6608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vénération</w:t>
            </w:r>
            <w:r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des sites sacrés en Mongolie</w:t>
            </w:r>
            <w:r w:rsidR="0060051F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n° </w:t>
            </w:r>
            <w:r w:rsidR="0060051F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01443)</w:t>
            </w:r>
          </w:p>
        </w:tc>
        <w:tc>
          <w:tcPr>
            <w:tcW w:w="1262" w:type="dxa"/>
            <w:shd w:val="clear" w:color="auto" w:fill="auto"/>
          </w:tcPr>
          <w:p w14:paraId="778DC536" w14:textId="76C6095C" w:rsidR="00F5506A" w:rsidRPr="00523A27" w:rsidRDefault="0060051F" w:rsidP="0060051F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bCs/>
                <w:sz w:val="18"/>
                <w:szCs w:val="18"/>
                <w:lang w:val="fr-FR"/>
              </w:rPr>
              <w:t>Mongoli</w:t>
            </w:r>
            <w:r w:rsidR="00A251A6" w:rsidRPr="00523A27">
              <w:rPr>
                <w:rFonts w:ascii="Arial" w:hAnsi="Arial" w:cs="Arial"/>
                <w:bCs/>
                <w:sz w:val="18"/>
                <w:szCs w:val="18"/>
                <w:lang w:val="fr-FR"/>
              </w:rPr>
              <w:t>e</w:t>
            </w:r>
          </w:p>
        </w:tc>
        <w:tc>
          <w:tcPr>
            <w:tcW w:w="1007" w:type="dxa"/>
            <w:shd w:val="clear" w:color="auto" w:fill="auto"/>
          </w:tcPr>
          <w:p w14:paraId="14D3957E" w14:textId="266213CC" w:rsidR="00F5506A" w:rsidRPr="00523A27" w:rsidRDefault="0060051F" w:rsidP="00A6608E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F904A6">
              <w:rPr>
                <w:rFonts w:ascii="Arial" w:hAnsi="Arial"/>
                <w:sz w:val="18"/>
                <w:szCs w:val="22"/>
                <w:lang w:val="fr-FR"/>
              </w:rPr>
              <w:t>98</w:t>
            </w:r>
            <w:r w:rsidR="00A251A6" w:rsidRPr="00F904A6">
              <w:rPr>
                <w:rFonts w:ascii="Arial" w:hAnsi="Arial"/>
                <w:sz w:val="18"/>
                <w:szCs w:val="22"/>
                <w:lang w:val="fr-FR"/>
              </w:rPr>
              <w:t> </w:t>
            </w:r>
            <w:r w:rsidRPr="00F904A6">
              <w:rPr>
                <w:rFonts w:ascii="Arial" w:hAnsi="Arial"/>
                <w:sz w:val="18"/>
                <w:szCs w:val="22"/>
                <w:lang w:val="fr-FR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141AB368" w14:textId="44977673" w:rsidR="00F5506A" w:rsidRPr="00523A27" w:rsidRDefault="002D6E2C" w:rsidP="0060051F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Contrat en cours de préparation</w:t>
            </w:r>
          </w:p>
        </w:tc>
        <w:tc>
          <w:tcPr>
            <w:tcW w:w="1347" w:type="dxa"/>
          </w:tcPr>
          <w:p w14:paraId="5F614BD6" w14:textId="372E3F30" w:rsidR="00F5506A" w:rsidRPr="002D6E2C" w:rsidRDefault="00661A1F" w:rsidP="00543176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-</w:t>
            </w:r>
          </w:p>
        </w:tc>
        <w:tc>
          <w:tcPr>
            <w:tcW w:w="2199" w:type="dxa"/>
          </w:tcPr>
          <w:p w14:paraId="32A72D48" w14:textId="579EABC8" w:rsidR="00F5506A" w:rsidRPr="00523A27" w:rsidRDefault="00661A1F" w:rsidP="00A6608E">
            <w:pPr>
              <w:spacing w:before="120"/>
              <w:rPr>
                <w:rFonts w:ascii="Arial" w:hAnsi="Arial" w:cs="Arial"/>
                <w:sz w:val="18"/>
                <w:szCs w:val="20"/>
                <w:lang w:val="fr-FR"/>
              </w:rPr>
            </w:pPr>
            <w:hyperlink r:id="rId11" w:history="1">
              <w:r w:rsidR="00A251A6" w:rsidRPr="00523A27">
                <w:rPr>
                  <w:rStyle w:val="Hyperlink"/>
                  <w:rFonts w:ascii="Arial" w:hAnsi="Arial" w:cs="Arial"/>
                  <w:sz w:val="18"/>
                  <w:szCs w:val="20"/>
                  <w:lang w:val="fr-FR"/>
                </w:rPr>
                <w:t>Les pratiques traditionnelles mongoles de vénération de sites sacrés</w:t>
              </w:r>
            </w:hyperlink>
            <w:r w:rsidR="0060051F" w:rsidRPr="00523A27">
              <w:rPr>
                <w:rFonts w:ascii="Arial" w:hAnsi="Arial" w:cs="Arial"/>
                <w:sz w:val="18"/>
                <w:szCs w:val="20"/>
                <w:lang w:val="fr-FR"/>
              </w:rPr>
              <w:t xml:space="preserve"> inscr</w:t>
            </w:r>
            <w:r w:rsidR="00A251A6">
              <w:rPr>
                <w:rFonts w:ascii="Arial" w:hAnsi="Arial" w:cs="Arial"/>
                <w:sz w:val="18"/>
                <w:szCs w:val="20"/>
                <w:lang w:val="fr-FR"/>
              </w:rPr>
              <w:t>it</w:t>
            </w:r>
            <w:r w:rsidR="0060051F" w:rsidRPr="00523A27">
              <w:rPr>
                <w:rFonts w:ascii="Arial" w:hAnsi="Arial" w:cs="Arial"/>
                <w:sz w:val="18"/>
                <w:szCs w:val="20"/>
                <w:lang w:val="fr-FR"/>
              </w:rPr>
              <w:t xml:space="preserve"> </w:t>
            </w:r>
            <w:r w:rsidR="00A251A6">
              <w:rPr>
                <w:rFonts w:ascii="Arial" w:hAnsi="Arial" w:cs="Arial"/>
                <w:sz w:val="18"/>
                <w:szCs w:val="20"/>
                <w:lang w:val="fr-FR"/>
              </w:rPr>
              <w:t>en</w:t>
            </w:r>
            <w:r w:rsidR="0060051F" w:rsidRPr="00523A27">
              <w:rPr>
                <w:rFonts w:ascii="Arial" w:hAnsi="Arial" w:cs="Arial"/>
                <w:sz w:val="18"/>
                <w:szCs w:val="20"/>
                <w:lang w:val="fr-FR"/>
              </w:rPr>
              <w:t xml:space="preserve"> 2017</w:t>
            </w:r>
          </w:p>
        </w:tc>
      </w:tr>
      <w:tr w:rsidR="0060051F" w:rsidRPr="00661A1F" w14:paraId="1E49A4CD" w14:textId="77777777" w:rsidTr="00523A27">
        <w:trPr>
          <w:cantSplit/>
        </w:trPr>
        <w:tc>
          <w:tcPr>
            <w:tcW w:w="1839" w:type="dxa"/>
            <w:shd w:val="clear" w:color="auto" w:fill="auto"/>
          </w:tcPr>
          <w:p w14:paraId="3596E0ED" w14:textId="75D3C015" w:rsidR="0060051F" w:rsidRPr="00523A27" w:rsidRDefault="00A87DB3" w:rsidP="0060051F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lastRenderedPageBreak/>
              <w:t>La transmission aux nouvelles générations et la stabilisation de la technique d</w:t>
            </w:r>
            <w:r w:rsidR="00F904A6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’</w:t>
            </w:r>
            <w:r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interprétation du chant long des joueurs de fl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ûte limbe – la </w:t>
            </w:r>
            <w:r w:rsidR="006627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respiration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circulaire, à travers le répertoire ancien</w:t>
            </w:r>
            <w:r w:rsidR="0060051F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n° </w:t>
            </w:r>
            <w:r w:rsidR="0060051F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01445)</w:t>
            </w:r>
          </w:p>
        </w:tc>
        <w:tc>
          <w:tcPr>
            <w:tcW w:w="1262" w:type="dxa"/>
            <w:shd w:val="clear" w:color="auto" w:fill="auto"/>
          </w:tcPr>
          <w:p w14:paraId="783FBFCF" w14:textId="5D004087" w:rsidR="0060051F" w:rsidRPr="00523A27" w:rsidRDefault="0060051F" w:rsidP="0060051F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bCs/>
                <w:sz w:val="18"/>
                <w:szCs w:val="18"/>
                <w:lang w:val="fr-FR"/>
              </w:rPr>
              <w:t>Mongoli</w:t>
            </w:r>
            <w:r w:rsidR="00A87DB3" w:rsidRPr="00523A27">
              <w:rPr>
                <w:rFonts w:ascii="Arial" w:hAnsi="Arial" w:cs="Arial"/>
                <w:bCs/>
                <w:sz w:val="18"/>
                <w:szCs w:val="18"/>
                <w:lang w:val="fr-FR"/>
              </w:rPr>
              <w:t>e</w:t>
            </w:r>
          </w:p>
        </w:tc>
        <w:tc>
          <w:tcPr>
            <w:tcW w:w="1007" w:type="dxa"/>
            <w:shd w:val="clear" w:color="auto" w:fill="auto"/>
          </w:tcPr>
          <w:p w14:paraId="40AE4EA0" w14:textId="6DB85C5F" w:rsidR="0060051F" w:rsidRPr="00C37AE7" w:rsidRDefault="0060051F" w:rsidP="0060051F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</w:t>
            </w:r>
            <w:r w:rsidR="0066270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946</w:t>
            </w:r>
          </w:p>
        </w:tc>
        <w:tc>
          <w:tcPr>
            <w:tcW w:w="1418" w:type="dxa"/>
            <w:shd w:val="clear" w:color="auto" w:fill="auto"/>
          </w:tcPr>
          <w:p w14:paraId="7A0B35A6" w14:textId="4C63B80F" w:rsidR="0060051F" w:rsidRPr="002D6E2C" w:rsidRDefault="002D6E2C" w:rsidP="0060051F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Contrat en cours de préparation</w:t>
            </w:r>
          </w:p>
        </w:tc>
        <w:tc>
          <w:tcPr>
            <w:tcW w:w="1347" w:type="dxa"/>
          </w:tcPr>
          <w:p w14:paraId="1B16263B" w14:textId="26B711EC" w:rsidR="0060051F" w:rsidRPr="002D6E2C" w:rsidRDefault="00661A1F" w:rsidP="00543176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-</w:t>
            </w:r>
          </w:p>
        </w:tc>
        <w:tc>
          <w:tcPr>
            <w:tcW w:w="2199" w:type="dxa"/>
          </w:tcPr>
          <w:p w14:paraId="3BC561E7" w14:textId="6D1CB30A" w:rsidR="0060051F" w:rsidRPr="00523A27" w:rsidRDefault="00661A1F" w:rsidP="00F904A6">
            <w:pPr>
              <w:spacing w:before="120"/>
              <w:rPr>
                <w:rFonts w:ascii="Arial" w:hAnsi="Arial" w:cs="Arial"/>
                <w:sz w:val="18"/>
                <w:szCs w:val="20"/>
                <w:lang w:val="fr-FR"/>
              </w:rPr>
            </w:pPr>
            <w:hyperlink r:id="rId12" w:tooltip="00543" w:history="1">
              <w:r w:rsidR="00A03D51" w:rsidRPr="00523A27">
                <w:rPr>
                  <w:rStyle w:val="Hyperlink"/>
                  <w:rFonts w:ascii="Arial" w:hAnsi="Arial" w:cs="Arial"/>
                  <w:sz w:val="18"/>
                  <w:szCs w:val="20"/>
                  <w:lang w:val="fr-FR"/>
                </w:rPr>
                <w:t>La technique d</w:t>
              </w:r>
              <w:r w:rsidR="00F904A6">
                <w:rPr>
                  <w:rStyle w:val="Hyperlink"/>
                  <w:rFonts w:ascii="Arial" w:hAnsi="Arial" w:cs="Arial"/>
                  <w:sz w:val="18"/>
                  <w:szCs w:val="20"/>
                  <w:lang w:val="fr-FR"/>
                </w:rPr>
                <w:t>’</w:t>
              </w:r>
              <w:r w:rsidR="00A03D51" w:rsidRPr="00523A27">
                <w:rPr>
                  <w:rStyle w:val="Hyperlink"/>
                  <w:rFonts w:ascii="Arial" w:hAnsi="Arial" w:cs="Arial"/>
                  <w:sz w:val="18"/>
                  <w:szCs w:val="20"/>
                  <w:lang w:val="fr-FR"/>
                </w:rPr>
                <w:t xml:space="preserve">interprétation du chant long des joueurs de flûte limbe </w:t>
              </w:r>
              <w:r w:rsidR="00F904A6">
                <w:rPr>
                  <w:rStyle w:val="Hyperlink"/>
                  <w:rFonts w:ascii="Arial" w:hAnsi="Arial" w:cs="Arial"/>
                  <w:sz w:val="18"/>
                  <w:szCs w:val="20"/>
                  <w:lang w:val="fr-FR"/>
                </w:rPr>
                <w:t>–</w:t>
              </w:r>
              <w:r w:rsidR="00A03D51" w:rsidRPr="00523A27">
                <w:rPr>
                  <w:rStyle w:val="Hyperlink"/>
                  <w:rFonts w:ascii="Arial" w:hAnsi="Arial" w:cs="Arial"/>
                  <w:sz w:val="18"/>
                  <w:szCs w:val="20"/>
                  <w:lang w:val="fr-FR"/>
                </w:rPr>
                <w:t xml:space="preserve"> la respiration circulaire</w:t>
              </w:r>
            </w:hyperlink>
            <w:r w:rsidR="0060051F" w:rsidRPr="00523A27">
              <w:rPr>
                <w:rFonts w:ascii="Arial" w:hAnsi="Arial" w:cs="Arial"/>
                <w:sz w:val="18"/>
                <w:szCs w:val="20"/>
                <w:lang w:val="fr-FR"/>
              </w:rPr>
              <w:t xml:space="preserve"> inscri</w:t>
            </w:r>
            <w:r w:rsidR="00A03D51">
              <w:rPr>
                <w:rFonts w:ascii="Arial" w:hAnsi="Arial" w:cs="Arial"/>
                <w:sz w:val="18"/>
                <w:szCs w:val="20"/>
                <w:lang w:val="fr-FR"/>
              </w:rPr>
              <w:t>t</w:t>
            </w:r>
            <w:r w:rsidR="0060051F" w:rsidRPr="00523A27">
              <w:rPr>
                <w:rFonts w:ascii="Arial" w:hAnsi="Arial" w:cs="Arial"/>
                <w:sz w:val="18"/>
                <w:szCs w:val="20"/>
                <w:lang w:val="fr-FR"/>
              </w:rPr>
              <w:t xml:space="preserve"> </w:t>
            </w:r>
            <w:r w:rsidR="00A03D51">
              <w:rPr>
                <w:rFonts w:ascii="Arial" w:hAnsi="Arial" w:cs="Arial"/>
                <w:sz w:val="18"/>
                <w:szCs w:val="20"/>
                <w:lang w:val="fr-FR"/>
              </w:rPr>
              <w:t>en</w:t>
            </w:r>
            <w:r w:rsidR="0060051F" w:rsidRPr="00523A27">
              <w:rPr>
                <w:rFonts w:ascii="Arial" w:hAnsi="Arial" w:cs="Arial"/>
                <w:sz w:val="18"/>
                <w:szCs w:val="20"/>
                <w:lang w:val="fr-FR"/>
              </w:rPr>
              <w:t xml:space="preserve"> 2011</w:t>
            </w:r>
          </w:p>
        </w:tc>
      </w:tr>
      <w:tr w:rsidR="00C37AE7" w:rsidRPr="00661A1F" w14:paraId="41B0C6DD" w14:textId="77777777" w:rsidTr="00523A27">
        <w:trPr>
          <w:cantSplit/>
        </w:trPr>
        <w:tc>
          <w:tcPr>
            <w:tcW w:w="1839" w:type="dxa"/>
            <w:shd w:val="clear" w:color="auto" w:fill="auto"/>
          </w:tcPr>
          <w:p w14:paraId="0A4403B3" w14:textId="44884449" w:rsidR="00C37AE7" w:rsidRPr="00523A27" w:rsidRDefault="00662701" w:rsidP="0060051F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 </w:t>
            </w:r>
            <w:proofErr w:type="spellStart"/>
            <w:r w:rsidR="00C37AE7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Chapei</w:t>
            </w:r>
            <w:proofErr w:type="spellEnd"/>
            <w:r w:rsidR="00C37AE7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Dang </w:t>
            </w:r>
            <w:proofErr w:type="spellStart"/>
            <w:r w:rsidR="00C37AE7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Veng</w:t>
            </w:r>
            <w:proofErr w:type="spellEnd"/>
            <w:r w:rsidR="00C37AE7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n° </w:t>
            </w:r>
            <w:r w:rsidR="00C37AE7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01306)</w:t>
            </w:r>
          </w:p>
        </w:tc>
        <w:tc>
          <w:tcPr>
            <w:tcW w:w="1262" w:type="dxa"/>
            <w:shd w:val="clear" w:color="auto" w:fill="auto"/>
          </w:tcPr>
          <w:p w14:paraId="6E4E987B" w14:textId="7A91B07F" w:rsidR="00C37AE7" w:rsidRPr="00523A27" w:rsidRDefault="00C37AE7" w:rsidP="0060051F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bCs/>
                <w:sz w:val="18"/>
                <w:szCs w:val="18"/>
                <w:lang w:val="fr-FR"/>
              </w:rPr>
              <w:t>Cambod</w:t>
            </w:r>
            <w:r w:rsidR="00662701" w:rsidRPr="00523A27">
              <w:rPr>
                <w:rFonts w:ascii="Arial" w:hAnsi="Arial" w:cs="Arial"/>
                <w:bCs/>
                <w:sz w:val="18"/>
                <w:szCs w:val="18"/>
                <w:lang w:val="fr-FR"/>
              </w:rPr>
              <w:t>ge</w:t>
            </w:r>
          </w:p>
        </w:tc>
        <w:tc>
          <w:tcPr>
            <w:tcW w:w="1007" w:type="dxa"/>
            <w:shd w:val="clear" w:color="auto" w:fill="auto"/>
          </w:tcPr>
          <w:p w14:paraId="583C9833" w14:textId="422CF411" w:rsidR="00C37AE7" w:rsidRPr="00C37AE7" w:rsidRDefault="00C37AE7" w:rsidP="00A6608E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7AE7">
              <w:rPr>
                <w:rFonts w:ascii="Arial" w:hAnsi="Arial" w:cs="Arial"/>
                <w:bCs/>
                <w:sz w:val="18"/>
                <w:szCs w:val="18"/>
              </w:rPr>
              <w:t>238</w:t>
            </w:r>
            <w:r w:rsidR="0066270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C37AE7">
              <w:rPr>
                <w:rFonts w:ascii="Arial" w:hAnsi="Arial" w:cs="Arial"/>
                <w:bCs/>
                <w:sz w:val="18"/>
                <w:szCs w:val="18"/>
              </w:rPr>
              <w:t>970</w:t>
            </w:r>
          </w:p>
        </w:tc>
        <w:tc>
          <w:tcPr>
            <w:tcW w:w="1418" w:type="dxa"/>
            <w:shd w:val="clear" w:color="auto" w:fill="auto"/>
          </w:tcPr>
          <w:p w14:paraId="27A7BD90" w14:textId="77777777" w:rsidR="00C37AE7" w:rsidRPr="00C37AE7" w:rsidRDefault="00C37AE7" w:rsidP="0060051F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7A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03/11/2017 – 03/11/2020</w:t>
            </w:r>
          </w:p>
        </w:tc>
        <w:tc>
          <w:tcPr>
            <w:tcW w:w="1347" w:type="dxa"/>
          </w:tcPr>
          <w:p w14:paraId="691FF967" w14:textId="7AADA2F1" w:rsidR="00C37AE7" w:rsidRPr="00523A27" w:rsidRDefault="00B17C0C" w:rsidP="00543176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Rapport d</w:t>
            </w:r>
            <w:r w:rsidR="00F904A6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’</w:t>
            </w:r>
            <w:r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avancement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prévu</w:t>
            </w:r>
            <w:r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en novembre 2018</w:t>
            </w:r>
          </w:p>
          <w:p w14:paraId="0AAFD830" w14:textId="1CA51FA5" w:rsidR="00C37AE7" w:rsidRPr="00C37AE7" w:rsidRDefault="00661A1F" w:rsidP="00543176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13" w:history="1">
              <w:r w:rsidR="00B17C0C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 xml:space="preserve">Page web </w:t>
              </w:r>
              <w:proofErr w:type="spellStart"/>
              <w:r w:rsidR="00B17C0C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dédiée</w:t>
              </w:r>
              <w:proofErr w:type="spellEnd"/>
            </w:hyperlink>
          </w:p>
        </w:tc>
        <w:tc>
          <w:tcPr>
            <w:tcW w:w="2199" w:type="dxa"/>
          </w:tcPr>
          <w:p w14:paraId="17054EE8" w14:textId="6121937A" w:rsidR="00C37AE7" w:rsidRPr="00523A27" w:rsidRDefault="00661A1F" w:rsidP="0087763E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hyperlink r:id="rId14" w:history="1"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Le </w:t>
              </w:r>
              <w:proofErr w:type="spellStart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Chapei</w:t>
              </w:r>
              <w:proofErr w:type="spellEnd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 Dang </w:t>
              </w:r>
              <w:proofErr w:type="spellStart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Veng</w:t>
              </w:r>
              <w:proofErr w:type="spellEnd"/>
            </w:hyperlink>
            <w:r w:rsidR="00C37AE7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, inscri</w:t>
            </w:r>
            <w:r w:rsidR="00A03D5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</w:t>
            </w:r>
            <w:r w:rsidR="00C37AE7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="00A03D5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en</w:t>
            </w:r>
            <w:r w:rsidR="00C37AE7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2016</w:t>
            </w:r>
          </w:p>
        </w:tc>
      </w:tr>
      <w:tr w:rsidR="00C37AE7" w:rsidRPr="00661A1F" w14:paraId="30E74608" w14:textId="77777777" w:rsidTr="00523A27">
        <w:trPr>
          <w:cantSplit/>
        </w:trPr>
        <w:tc>
          <w:tcPr>
            <w:tcW w:w="1839" w:type="dxa"/>
            <w:shd w:val="clear" w:color="auto" w:fill="auto"/>
          </w:tcPr>
          <w:p w14:paraId="35C9E90C" w14:textId="524F053C" w:rsidR="00C37AE7" w:rsidRPr="00523A27" w:rsidRDefault="00EE6B04" w:rsidP="0060051F">
            <w:pPr>
              <w:spacing w:before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La documentation et la </w:t>
            </w:r>
            <w:r w:rsidRPr="00A6608E">
              <w:rPr>
                <w:rFonts w:ascii="Arial" w:hAnsi="Arial" w:cs="Arial"/>
                <w:sz w:val="18"/>
                <w:szCs w:val="18"/>
                <w:lang w:val="fr-FR"/>
              </w:rPr>
              <w:t>revital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isation communautaires des cérémonies et pratiques associées au système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empaako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d</w:t>
            </w:r>
            <w:r w:rsidR="00F904A6">
              <w:rPr>
                <w:rFonts w:ascii="Arial" w:hAnsi="Arial" w:cs="Arial"/>
                <w:sz w:val="18"/>
                <w:szCs w:val="18"/>
                <w:lang w:val="fr-FR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attribution de noms en Ouganda</w:t>
            </w:r>
            <w:r w:rsidR="00C37AE7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n° </w:t>
            </w:r>
            <w:r w:rsidR="00C37AE7" w:rsidRPr="00523A27">
              <w:rPr>
                <w:rFonts w:ascii="Arial" w:hAnsi="Arial" w:cs="Arial"/>
                <w:sz w:val="18"/>
                <w:szCs w:val="18"/>
                <w:lang w:val="fr-FR"/>
              </w:rPr>
              <w:t>01210)</w:t>
            </w:r>
          </w:p>
        </w:tc>
        <w:tc>
          <w:tcPr>
            <w:tcW w:w="1262" w:type="dxa"/>
            <w:shd w:val="clear" w:color="auto" w:fill="auto"/>
          </w:tcPr>
          <w:p w14:paraId="1DFE4641" w14:textId="28CF09F9" w:rsidR="00C37AE7" w:rsidRPr="00C37AE7" w:rsidRDefault="00B17C0C" w:rsidP="00A6608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Ouganda</w:t>
            </w:r>
          </w:p>
        </w:tc>
        <w:tc>
          <w:tcPr>
            <w:tcW w:w="1007" w:type="dxa"/>
            <w:shd w:val="clear" w:color="auto" w:fill="auto"/>
          </w:tcPr>
          <w:p w14:paraId="3ED9FDBC" w14:textId="29BE5140" w:rsidR="00C37AE7" w:rsidRPr="00C37AE7" w:rsidRDefault="00C37AE7" w:rsidP="0060051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232</w:t>
            </w:r>
            <w:r w:rsidR="00EE6B0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14:paraId="4BE7F222" w14:textId="77777777" w:rsidR="00C37AE7" w:rsidRPr="00C37AE7" w:rsidRDefault="00C37AE7" w:rsidP="0060051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23/02/2018</w:t>
            </w:r>
            <w:r w:rsidR="0087219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72198" w:rsidRPr="00C37A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10/02/2020</w:t>
            </w:r>
          </w:p>
        </w:tc>
        <w:tc>
          <w:tcPr>
            <w:tcW w:w="1347" w:type="dxa"/>
          </w:tcPr>
          <w:p w14:paraId="1C40DE37" w14:textId="62F0B8EB" w:rsidR="00C37AE7" w:rsidRPr="00523A27" w:rsidRDefault="00A03D51" w:rsidP="00543176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63138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Rapport d</w:t>
            </w:r>
            <w:r w:rsidR="00F904A6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’</w:t>
            </w:r>
            <w:r w:rsidRPr="0063138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avancement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prévu</w:t>
            </w:r>
            <w:r w:rsidRPr="0063138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en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décembre </w:t>
            </w:r>
            <w:r w:rsidRPr="0063138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2018</w:t>
            </w:r>
          </w:p>
          <w:p w14:paraId="7F99B1FA" w14:textId="0EF326C7" w:rsidR="00C37AE7" w:rsidRPr="00C37AE7" w:rsidRDefault="00661A1F" w:rsidP="00543176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15" w:history="1">
              <w:r w:rsidR="00A03D5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 xml:space="preserve">Page web </w:t>
              </w:r>
              <w:proofErr w:type="spellStart"/>
              <w:r w:rsidR="00A03D5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dédiée</w:t>
              </w:r>
              <w:proofErr w:type="spellEnd"/>
            </w:hyperlink>
          </w:p>
        </w:tc>
        <w:tc>
          <w:tcPr>
            <w:tcW w:w="2199" w:type="dxa"/>
          </w:tcPr>
          <w:p w14:paraId="464DC765" w14:textId="144D4EF0" w:rsidR="00C37AE7" w:rsidRPr="00523A27" w:rsidRDefault="00661A1F" w:rsidP="0087763E">
            <w:pPr>
              <w:spacing w:before="120"/>
              <w:rPr>
                <w:rFonts w:ascii="Arial" w:hAnsi="Arial" w:cs="Arial"/>
                <w:sz w:val="18"/>
                <w:szCs w:val="18"/>
                <w:lang w:val="fr-FR"/>
              </w:rPr>
            </w:pPr>
            <w:hyperlink r:id="rId16" w:history="1"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La tradition de l</w:t>
              </w:r>
              <w:r w:rsidR="00F904A6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’</w:t>
              </w:r>
              <w:proofErr w:type="spellStart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empaako</w:t>
              </w:r>
              <w:proofErr w:type="spellEnd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 des </w:t>
              </w:r>
              <w:proofErr w:type="spellStart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Batooro</w:t>
              </w:r>
              <w:proofErr w:type="spellEnd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, </w:t>
              </w:r>
              <w:proofErr w:type="spellStart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Banyoro</w:t>
              </w:r>
              <w:proofErr w:type="spellEnd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, </w:t>
              </w:r>
              <w:proofErr w:type="spellStart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Batuku</w:t>
              </w:r>
              <w:proofErr w:type="spellEnd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, </w:t>
              </w:r>
              <w:proofErr w:type="spellStart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Batagwenda</w:t>
              </w:r>
              <w:proofErr w:type="spellEnd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 et </w:t>
              </w:r>
              <w:proofErr w:type="spellStart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Banyabindi</w:t>
              </w:r>
              <w:proofErr w:type="spellEnd"/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 de l</w:t>
              </w:r>
              <w:r w:rsidR="00F904A6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’</w:t>
              </w:r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ouest de l</w:t>
              </w:r>
              <w:r w:rsidR="00F904A6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’</w:t>
              </w:r>
              <w:r w:rsidR="00A03D51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Ouganda</w:t>
              </w:r>
            </w:hyperlink>
            <w:r w:rsidR="00C37AE7" w:rsidRPr="00523A27">
              <w:rPr>
                <w:rFonts w:ascii="Arial" w:hAnsi="Arial" w:cs="Arial"/>
                <w:sz w:val="18"/>
                <w:szCs w:val="18"/>
                <w:lang w:val="fr-FR"/>
              </w:rPr>
              <w:t>, inscri</w:t>
            </w:r>
            <w:r w:rsidR="00A03D51"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="00C37AE7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03D51">
              <w:rPr>
                <w:rFonts w:ascii="Arial" w:hAnsi="Arial" w:cs="Arial"/>
                <w:sz w:val="18"/>
                <w:szCs w:val="18"/>
                <w:lang w:val="fr-FR"/>
              </w:rPr>
              <w:t>en</w:t>
            </w:r>
            <w:r w:rsidR="00C37AE7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2013</w:t>
            </w:r>
          </w:p>
        </w:tc>
      </w:tr>
      <w:tr w:rsidR="00E713E7" w:rsidRPr="00661A1F" w14:paraId="42E26CDF" w14:textId="77777777" w:rsidTr="00523A27">
        <w:trPr>
          <w:cantSplit/>
        </w:trPr>
        <w:tc>
          <w:tcPr>
            <w:tcW w:w="1839" w:type="dxa"/>
            <w:shd w:val="clear" w:color="auto" w:fill="auto"/>
          </w:tcPr>
          <w:p w14:paraId="337680AA" w14:textId="6CDC3875" w:rsidR="00E713E7" w:rsidRPr="00523A27" w:rsidRDefault="00EE6B04" w:rsidP="00645F71">
            <w:pPr>
              <w:spacing w:before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La </w:t>
            </w:r>
            <w:r w:rsidRPr="00A6608E">
              <w:rPr>
                <w:rFonts w:ascii="Arial" w:hAnsi="Arial" w:cs="Arial"/>
                <w:sz w:val="18"/>
                <w:szCs w:val="18"/>
                <w:lang w:val="fr-FR"/>
              </w:rPr>
              <w:t>valori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ation du savoir-faire de la poterie en terre cuite dans le district de </w:t>
            </w:r>
            <w:proofErr w:type="spellStart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>Kgatleng</w:t>
            </w:r>
            <w:proofErr w:type="spellEnd"/>
            <w:r w:rsidR="00E713E7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n° </w:t>
            </w:r>
            <w:r w:rsidR="00E713E7" w:rsidRPr="00523A27">
              <w:rPr>
                <w:rFonts w:ascii="Arial" w:hAnsi="Arial" w:cs="Arial"/>
                <w:sz w:val="18"/>
                <w:szCs w:val="18"/>
                <w:lang w:val="fr-FR"/>
              </w:rPr>
              <w:t>01153)</w:t>
            </w:r>
          </w:p>
        </w:tc>
        <w:tc>
          <w:tcPr>
            <w:tcW w:w="1262" w:type="dxa"/>
            <w:shd w:val="clear" w:color="auto" w:fill="auto"/>
          </w:tcPr>
          <w:p w14:paraId="6432D8D7" w14:textId="77777777" w:rsidR="00E713E7" w:rsidRPr="00C37AE7" w:rsidRDefault="00E713E7" w:rsidP="00645F7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1007" w:type="dxa"/>
            <w:shd w:val="clear" w:color="auto" w:fill="auto"/>
          </w:tcPr>
          <w:p w14:paraId="0DB59D34" w14:textId="7E5ABA26" w:rsidR="00E713E7" w:rsidRPr="00C37AE7" w:rsidRDefault="00E713E7" w:rsidP="00645F7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68</w:t>
            </w:r>
            <w:r w:rsidR="00101B62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261</w:t>
            </w:r>
          </w:p>
        </w:tc>
        <w:tc>
          <w:tcPr>
            <w:tcW w:w="1418" w:type="dxa"/>
            <w:shd w:val="clear" w:color="auto" w:fill="auto"/>
          </w:tcPr>
          <w:p w14:paraId="0B5C995A" w14:textId="5FCC1975" w:rsidR="00E713E7" w:rsidRPr="00C37AE7" w:rsidRDefault="00E713E7" w:rsidP="008B26C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8B26C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/02/2017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37A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30/06/2018</w:t>
            </w:r>
          </w:p>
        </w:tc>
        <w:tc>
          <w:tcPr>
            <w:tcW w:w="1347" w:type="dxa"/>
          </w:tcPr>
          <w:p w14:paraId="7A73D3C7" w14:textId="0E1D1FAA" w:rsidR="00E713E7" w:rsidRPr="00C37AE7" w:rsidRDefault="00661A1F" w:rsidP="0054317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7" w:history="1">
              <w:r w:rsidR="00A03D5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Rapport final</w:t>
              </w:r>
            </w:hyperlink>
          </w:p>
          <w:p w14:paraId="48908170" w14:textId="25693E9B" w:rsidR="00E713E7" w:rsidRPr="00C37AE7" w:rsidRDefault="00661A1F" w:rsidP="00543176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18" w:history="1">
              <w:r w:rsidR="00A03D5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 xml:space="preserve">Page web </w:t>
              </w:r>
              <w:proofErr w:type="spellStart"/>
              <w:r w:rsidR="00A03D5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dédiée</w:t>
              </w:r>
              <w:proofErr w:type="spellEnd"/>
            </w:hyperlink>
          </w:p>
        </w:tc>
        <w:tc>
          <w:tcPr>
            <w:tcW w:w="2199" w:type="dxa"/>
          </w:tcPr>
          <w:p w14:paraId="6AC2812C" w14:textId="666DFC13" w:rsidR="00E713E7" w:rsidRPr="00523A27" w:rsidRDefault="00661A1F">
            <w:pPr>
              <w:spacing w:before="120"/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  <w:hyperlink r:id="rId19" w:history="1">
              <w:r w:rsidR="00376888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Le savoir-faire de la poterie en terre cuite dans le district de </w:t>
              </w:r>
              <w:proofErr w:type="spellStart"/>
              <w:r w:rsidR="00376888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Kgatleng</w:t>
              </w:r>
              <w:proofErr w:type="spellEnd"/>
              <w:r w:rsidR="00376888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 au Botswana</w:t>
              </w:r>
            </w:hyperlink>
            <w:r w:rsidR="00E713E7" w:rsidRPr="00523A27">
              <w:rPr>
                <w:rFonts w:ascii="Arial" w:hAnsi="Arial" w:cs="Arial"/>
                <w:sz w:val="18"/>
                <w:szCs w:val="18"/>
                <w:lang w:val="fr-FR"/>
              </w:rPr>
              <w:t>, inscri</w:t>
            </w:r>
            <w:r w:rsidR="00376888"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="00E713E7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76888">
              <w:rPr>
                <w:rFonts w:ascii="Arial" w:hAnsi="Arial" w:cs="Arial"/>
                <w:sz w:val="18"/>
                <w:szCs w:val="18"/>
                <w:lang w:val="fr-FR"/>
              </w:rPr>
              <w:t>en</w:t>
            </w:r>
            <w:r w:rsidR="00E713E7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2012</w:t>
            </w:r>
          </w:p>
        </w:tc>
      </w:tr>
      <w:tr w:rsidR="00E713E7" w:rsidRPr="00661A1F" w14:paraId="0EBF5422" w14:textId="77777777" w:rsidTr="00523A27">
        <w:trPr>
          <w:cantSplit/>
        </w:trPr>
        <w:tc>
          <w:tcPr>
            <w:tcW w:w="1839" w:type="dxa"/>
            <w:shd w:val="clear" w:color="auto" w:fill="auto"/>
          </w:tcPr>
          <w:p w14:paraId="03777278" w14:textId="13A91809" w:rsidR="00E713E7" w:rsidRPr="00523A27" w:rsidRDefault="00EE6B04" w:rsidP="00A6608E">
            <w:pPr>
              <w:spacing w:before="120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La sauvegarde et promotion du </w:t>
            </w:r>
            <w:proofErr w:type="spellStart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>bigwala</w:t>
            </w:r>
            <w:proofErr w:type="spellEnd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, musique de trompes en calebasse et danse du royaume du </w:t>
            </w:r>
            <w:proofErr w:type="spellStart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>Busoga</w:t>
            </w:r>
            <w:proofErr w:type="spellEnd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en Ouganda</w:t>
            </w:r>
            <w:r w:rsidR="00E713E7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n° </w:t>
            </w:r>
            <w:r w:rsidR="00E713E7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00979)</w:t>
            </w:r>
          </w:p>
        </w:tc>
        <w:tc>
          <w:tcPr>
            <w:tcW w:w="1262" w:type="dxa"/>
            <w:shd w:val="clear" w:color="auto" w:fill="auto"/>
          </w:tcPr>
          <w:p w14:paraId="186F15B3" w14:textId="688766FE" w:rsidR="00E713E7" w:rsidRPr="00C37AE7" w:rsidRDefault="00EE6B04" w:rsidP="005D4F67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fr-FR"/>
              </w:rPr>
              <w:t>Ouganda</w:t>
            </w:r>
          </w:p>
        </w:tc>
        <w:tc>
          <w:tcPr>
            <w:tcW w:w="1007" w:type="dxa"/>
            <w:shd w:val="clear" w:color="auto" w:fill="auto"/>
          </w:tcPr>
          <w:p w14:paraId="78A03F07" w14:textId="2D871BDB" w:rsidR="00E713E7" w:rsidRPr="00C37AE7" w:rsidRDefault="00E713E7" w:rsidP="005D4F67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24</w:t>
            </w:r>
            <w:r w:rsidR="00EE6B04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990</w:t>
            </w:r>
          </w:p>
        </w:tc>
        <w:tc>
          <w:tcPr>
            <w:tcW w:w="1418" w:type="dxa"/>
            <w:shd w:val="clear" w:color="auto" w:fill="auto"/>
          </w:tcPr>
          <w:p w14:paraId="369EE8ED" w14:textId="77777777" w:rsidR="00E713E7" w:rsidRPr="00C37AE7" w:rsidRDefault="00E713E7" w:rsidP="00645F71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01/09/2015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– 31/08/2017</w:t>
            </w:r>
          </w:p>
        </w:tc>
        <w:tc>
          <w:tcPr>
            <w:tcW w:w="1347" w:type="dxa"/>
          </w:tcPr>
          <w:p w14:paraId="095AAFD5" w14:textId="61D1127D" w:rsidR="00E713E7" w:rsidRPr="00C37AE7" w:rsidRDefault="00661A1F" w:rsidP="00543176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20" w:history="1">
              <w:r w:rsidR="00376888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Rapport final</w:t>
              </w:r>
            </w:hyperlink>
          </w:p>
          <w:p w14:paraId="771828C9" w14:textId="08C59E3A" w:rsidR="00E713E7" w:rsidRPr="00C37AE7" w:rsidRDefault="00661A1F" w:rsidP="00543176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hyperlink r:id="rId21" w:history="1">
              <w:r w:rsidR="00376888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 xml:space="preserve">Page web </w:t>
              </w:r>
              <w:proofErr w:type="spellStart"/>
              <w:r w:rsidR="00376888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dédiée</w:t>
              </w:r>
              <w:proofErr w:type="spellEnd"/>
            </w:hyperlink>
          </w:p>
        </w:tc>
        <w:tc>
          <w:tcPr>
            <w:tcW w:w="2199" w:type="dxa"/>
          </w:tcPr>
          <w:p w14:paraId="74E19FE0" w14:textId="3D676DA9" w:rsidR="00E713E7" w:rsidRPr="00523A27" w:rsidRDefault="00661A1F" w:rsidP="0087763E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hyperlink r:id="rId22" w:history="1">
              <w:r w:rsidR="0025111A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Le </w:t>
              </w:r>
              <w:proofErr w:type="spellStart"/>
              <w:r w:rsidR="0025111A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bigwala</w:t>
              </w:r>
              <w:proofErr w:type="spellEnd"/>
              <w:r w:rsidR="0025111A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, musique de trompes en calebasse et danse du royaume du </w:t>
              </w:r>
              <w:proofErr w:type="spellStart"/>
              <w:r w:rsidR="0025111A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Busoga</w:t>
              </w:r>
              <w:proofErr w:type="spellEnd"/>
              <w:r w:rsidR="0025111A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 en Ouganda</w:t>
              </w:r>
            </w:hyperlink>
            <w:r w:rsidR="00E713E7" w:rsidRPr="00523A27">
              <w:rPr>
                <w:rFonts w:ascii="Arial" w:hAnsi="Arial" w:cs="Arial"/>
                <w:sz w:val="18"/>
                <w:szCs w:val="18"/>
                <w:lang w:val="fr-FR"/>
              </w:rPr>
              <w:t>, inscri</w:t>
            </w:r>
            <w:r w:rsidR="0025111A"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="00E713E7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5111A">
              <w:rPr>
                <w:rFonts w:ascii="Arial" w:hAnsi="Arial" w:cs="Arial"/>
                <w:sz w:val="18"/>
                <w:szCs w:val="18"/>
                <w:lang w:val="fr-FR"/>
              </w:rPr>
              <w:t>en</w:t>
            </w:r>
            <w:r w:rsidR="00E713E7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2012</w:t>
            </w:r>
          </w:p>
        </w:tc>
      </w:tr>
      <w:tr w:rsidR="00E713E7" w:rsidRPr="00661A1F" w14:paraId="30121FA4" w14:textId="77777777" w:rsidTr="00523A27">
        <w:trPr>
          <w:cantSplit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4449" w14:textId="6E0A00E1" w:rsidR="00E713E7" w:rsidRPr="00523A27" w:rsidRDefault="00A6608E" w:rsidP="00645F71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Sauvegarde et revitalisation de l</w:t>
            </w:r>
            <w:r w:rsidR="00F904A6">
              <w:rPr>
                <w:rFonts w:cs="Arial"/>
                <w:bCs/>
                <w:sz w:val="18"/>
                <w:szCs w:val="18"/>
                <w:lang w:val="fr-FR"/>
              </w:rPr>
              <w:t>’</w:t>
            </w: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épopée traditionnelle mongole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cs="Arial"/>
                <w:color w:val="000000"/>
                <w:sz w:val="18"/>
                <w:szCs w:val="18"/>
                <w:lang w:val="fr-FR"/>
              </w:rPr>
              <w:t>n° 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00549)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9D9B" w14:textId="4E322334" w:rsidR="00E713E7" w:rsidRPr="00523A27" w:rsidRDefault="00E713E7" w:rsidP="00645F71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Mongoli</w:t>
            </w:r>
            <w:r w:rsidR="00A6608E" w:rsidRPr="00523A27">
              <w:rPr>
                <w:rFonts w:cs="Arial"/>
                <w:bCs/>
                <w:sz w:val="18"/>
                <w:szCs w:val="18"/>
                <w:lang w:val="fr-FR"/>
              </w:rPr>
              <w:t>e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0B2B" w14:textId="747D6757" w:rsidR="00873504" w:rsidRPr="00C37AE7" w:rsidRDefault="00BC0DE7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89</w:t>
            </w:r>
            <w:r w:rsidR="00873504" w:rsidRPr="005D4F67">
              <w:rPr>
                <w:rFonts w:cs="Arial"/>
                <w:bCs/>
                <w:sz w:val="18"/>
                <w:szCs w:val="18"/>
              </w:rPr>
              <w:t> </w:t>
            </w:r>
            <w:r>
              <w:rPr>
                <w:rFonts w:cs="Arial"/>
                <w:bCs/>
                <w:sz w:val="18"/>
                <w:szCs w:val="18"/>
              </w:rPr>
              <w:t>7</w:t>
            </w:r>
            <w:r w:rsidR="00873504" w:rsidRPr="005D4F67">
              <w:rPr>
                <w:rFonts w:cs="Arial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2B84" w14:textId="33F999E3" w:rsidR="00E713E7" w:rsidRPr="00C37AE7" w:rsidRDefault="00E713E7" w:rsidP="000438F2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 w:rsidRPr="00C37AE7">
              <w:rPr>
                <w:rFonts w:cs="Arial"/>
                <w:bCs/>
                <w:sz w:val="18"/>
                <w:szCs w:val="18"/>
              </w:rPr>
              <w:t>30/0</w:t>
            </w:r>
            <w:r w:rsidR="000438F2">
              <w:rPr>
                <w:rFonts w:cs="Arial"/>
                <w:bCs/>
                <w:sz w:val="18"/>
                <w:szCs w:val="18"/>
              </w:rPr>
              <w:t>6</w:t>
            </w:r>
            <w:r w:rsidRPr="00C37AE7">
              <w:rPr>
                <w:rFonts w:cs="Arial"/>
                <w:bCs/>
                <w:sz w:val="18"/>
                <w:szCs w:val="18"/>
              </w:rPr>
              <w:t>/2013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–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C37AE7">
              <w:rPr>
                <w:rFonts w:cs="Arial"/>
                <w:bCs/>
                <w:sz w:val="18"/>
                <w:szCs w:val="18"/>
              </w:rPr>
              <w:t>30/06/2016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37F3" w14:textId="602E387D" w:rsidR="00E713E7" w:rsidRPr="00C37AE7" w:rsidRDefault="00661A1F" w:rsidP="00543176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hyperlink r:id="rId23" w:history="1">
              <w:r w:rsidR="00337242">
                <w:rPr>
                  <w:rStyle w:val="Hyperlink"/>
                  <w:rFonts w:cs="Arial"/>
                  <w:bCs/>
                  <w:sz w:val="18"/>
                  <w:szCs w:val="18"/>
                </w:rPr>
                <w:t>Rapport final</w:t>
              </w:r>
            </w:hyperlink>
          </w:p>
          <w:p w14:paraId="58084CAD" w14:textId="55848F3D" w:rsidR="00E713E7" w:rsidRPr="00C37AE7" w:rsidRDefault="00661A1F" w:rsidP="00543176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hyperlink r:id="rId24" w:history="1">
              <w:r w:rsidR="00337242">
                <w:rPr>
                  <w:rStyle w:val="Hyperlink"/>
                  <w:rFonts w:cs="Arial"/>
                  <w:bCs/>
                  <w:sz w:val="18"/>
                  <w:szCs w:val="18"/>
                </w:rPr>
                <w:t xml:space="preserve">Page web </w:t>
              </w:r>
              <w:proofErr w:type="spellStart"/>
              <w:r w:rsidR="00337242">
                <w:rPr>
                  <w:rStyle w:val="Hyperlink"/>
                  <w:rFonts w:cs="Arial"/>
                  <w:bCs/>
                  <w:sz w:val="18"/>
                  <w:szCs w:val="18"/>
                </w:rPr>
                <w:t>dédiée</w:t>
              </w:r>
              <w:proofErr w:type="spellEnd"/>
            </w:hyperlink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7C29" w14:textId="0D226C37" w:rsidR="00E713E7" w:rsidRPr="00523A27" w:rsidRDefault="00661A1F" w:rsidP="0087763E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hyperlink r:id="rId25" w:history="1">
              <w:r w:rsidR="00337242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Le </w:t>
              </w:r>
              <w:proofErr w:type="spellStart"/>
              <w:r w:rsidR="00337242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Tuuli</w:t>
              </w:r>
              <w:proofErr w:type="spellEnd"/>
              <w:r w:rsidR="00337242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 mongol, épopée mongole</w:t>
              </w:r>
            </w:hyperlink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, inscri</w:t>
            </w:r>
            <w:r w:rsidR="00337242" w:rsidRPr="00523A27">
              <w:rPr>
                <w:rFonts w:cs="Arial"/>
                <w:bCs/>
                <w:sz w:val="18"/>
                <w:szCs w:val="18"/>
                <w:lang w:val="fr-FR"/>
              </w:rPr>
              <w:t>t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337242">
              <w:rPr>
                <w:rFonts w:cs="Arial"/>
                <w:bCs/>
                <w:sz w:val="18"/>
                <w:szCs w:val="18"/>
                <w:lang w:val="fr-FR"/>
              </w:rPr>
              <w:t>en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2009</w:t>
            </w:r>
          </w:p>
        </w:tc>
      </w:tr>
      <w:tr w:rsidR="00E713E7" w:rsidRPr="00661A1F" w14:paraId="6F0C9640" w14:textId="77777777" w:rsidTr="00523A27">
        <w:trPr>
          <w:cantSplit/>
        </w:trPr>
        <w:tc>
          <w:tcPr>
            <w:tcW w:w="1839" w:type="dxa"/>
            <w:shd w:val="clear" w:color="auto" w:fill="auto"/>
          </w:tcPr>
          <w:p w14:paraId="42549BE3" w14:textId="4C1E412F" w:rsidR="00E713E7" w:rsidRPr="00523A27" w:rsidRDefault="00A6608E" w:rsidP="00645F71">
            <w:pPr>
              <w:pStyle w:val="Marge"/>
              <w:spacing w:before="120" w:after="120"/>
              <w:jc w:val="left"/>
              <w:rPr>
                <w:rFonts w:cs="Arial"/>
                <w:color w:val="414042"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Les traditions et pratiques associées aux </w:t>
            </w:r>
            <w:proofErr w:type="spellStart"/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Kayas</w:t>
            </w:r>
            <w:proofErr w:type="spellEnd"/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dans les for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 xml:space="preserve">êts sacrées des </w:t>
            </w:r>
            <w:proofErr w:type="spellStart"/>
            <w:r>
              <w:rPr>
                <w:rFonts w:cs="Arial"/>
                <w:bCs/>
                <w:sz w:val="18"/>
                <w:szCs w:val="18"/>
                <w:lang w:val="fr-FR"/>
              </w:rPr>
              <w:t>Mijikenda</w:t>
            </w:r>
            <w:proofErr w:type="spellEnd"/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cs="Arial"/>
                <w:color w:val="000000"/>
                <w:sz w:val="18"/>
                <w:szCs w:val="18"/>
                <w:lang w:val="fr-FR"/>
              </w:rPr>
              <w:t>n° 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00326)</w:t>
            </w:r>
          </w:p>
        </w:tc>
        <w:tc>
          <w:tcPr>
            <w:tcW w:w="1262" w:type="dxa"/>
            <w:shd w:val="clear" w:color="auto" w:fill="auto"/>
          </w:tcPr>
          <w:p w14:paraId="42ED2DFA" w14:textId="77777777" w:rsidR="00E713E7" w:rsidRPr="00C37AE7" w:rsidRDefault="00E713E7" w:rsidP="00645F71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 w:rsidRPr="00C37AE7">
              <w:rPr>
                <w:rFonts w:cs="Arial"/>
                <w:bCs/>
                <w:sz w:val="18"/>
                <w:szCs w:val="18"/>
                <w:lang w:val="en-US"/>
              </w:rPr>
              <w:t>Kenya</w:t>
            </w:r>
          </w:p>
        </w:tc>
        <w:tc>
          <w:tcPr>
            <w:tcW w:w="1007" w:type="dxa"/>
            <w:shd w:val="clear" w:color="auto" w:fill="auto"/>
          </w:tcPr>
          <w:p w14:paraId="2009B9D9" w14:textId="5CAFC2C0" w:rsidR="00E713E7" w:rsidRPr="00C37AE7" w:rsidRDefault="00E713E7" w:rsidP="00A6608E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 w:rsidRPr="00F3092F">
              <w:rPr>
                <w:rFonts w:cs="Arial"/>
                <w:sz w:val="18"/>
                <w:szCs w:val="18"/>
                <w:shd w:val="clear" w:color="auto" w:fill="FFFFFF"/>
              </w:rPr>
              <w:t>126</w:t>
            </w:r>
            <w:r w:rsidR="00A6608E" w:rsidRPr="00F3092F">
              <w:rPr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F3092F">
              <w:rPr>
                <w:rFonts w:cs="Arial"/>
                <w:sz w:val="18"/>
                <w:szCs w:val="18"/>
                <w:shd w:val="clear" w:color="auto" w:fill="FFFFFF"/>
              </w:rPr>
              <w:t>580</w:t>
            </w:r>
          </w:p>
        </w:tc>
        <w:tc>
          <w:tcPr>
            <w:tcW w:w="1418" w:type="dxa"/>
            <w:shd w:val="clear" w:color="auto" w:fill="auto"/>
          </w:tcPr>
          <w:p w14:paraId="302B6E22" w14:textId="77777777" w:rsidR="00E713E7" w:rsidRPr="00C37AE7" w:rsidRDefault="00E713E7" w:rsidP="00757036">
            <w:pPr>
              <w:shd w:val="clear" w:color="auto" w:fill="FFFFFF"/>
              <w:spacing w:before="120"/>
              <w:ind w:left="150"/>
              <w:jc w:val="center"/>
            </w:pPr>
            <w:r w:rsidRPr="00CA558D"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  <w:t xml:space="preserve">01/07/2011 </w:t>
            </w:r>
            <w:r w:rsidRPr="00C37A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A558D"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  <w:t>19/12/2014</w:t>
            </w:r>
          </w:p>
        </w:tc>
        <w:tc>
          <w:tcPr>
            <w:tcW w:w="1347" w:type="dxa"/>
          </w:tcPr>
          <w:p w14:paraId="0D2CDFF4" w14:textId="5F999F23" w:rsidR="00E713E7" w:rsidRPr="00C37AE7" w:rsidRDefault="00661A1F" w:rsidP="00543176">
            <w:pPr>
              <w:spacing w:before="12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</w:pPr>
            <w:hyperlink r:id="rId26" w:history="1">
              <w:r w:rsidR="00337242">
                <w:rPr>
                  <w:rStyle w:val="Hyperlink"/>
                  <w:rFonts w:ascii="Arial" w:hAnsi="Arial" w:cs="Arial"/>
                  <w:bCs/>
                  <w:snapToGrid w:val="0"/>
                  <w:sz w:val="18"/>
                  <w:szCs w:val="18"/>
                  <w:lang w:eastAsia="en-US"/>
                </w:rPr>
                <w:t>Rapport final</w:t>
              </w:r>
            </w:hyperlink>
          </w:p>
          <w:p w14:paraId="0D983FB4" w14:textId="4BEC9387" w:rsidR="00E713E7" w:rsidRPr="00C37AE7" w:rsidRDefault="00661A1F" w:rsidP="00543176">
            <w:pPr>
              <w:pStyle w:val="Marge"/>
              <w:spacing w:before="120" w:after="120"/>
              <w:jc w:val="center"/>
              <w:rPr>
                <w:rFonts w:cs="Arial"/>
                <w:bCs/>
                <w:snapToGrid/>
                <w:sz w:val="18"/>
                <w:szCs w:val="18"/>
              </w:rPr>
            </w:pPr>
            <w:hyperlink r:id="rId27" w:history="1">
              <w:r w:rsidR="00337242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 xml:space="preserve">Page web </w:t>
              </w:r>
              <w:proofErr w:type="spellStart"/>
              <w:r w:rsidR="00337242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dédiée</w:t>
              </w:r>
              <w:proofErr w:type="spellEnd"/>
            </w:hyperlink>
          </w:p>
        </w:tc>
        <w:tc>
          <w:tcPr>
            <w:tcW w:w="2199" w:type="dxa"/>
          </w:tcPr>
          <w:p w14:paraId="24D08860" w14:textId="545716EC" w:rsidR="00E713E7" w:rsidRPr="00F904A6" w:rsidRDefault="00661A1F" w:rsidP="0087763E">
            <w:pPr>
              <w:pStyle w:val="Marge"/>
              <w:spacing w:before="120" w:after="120"/>
              <w:jc w:val="left"/>
              <w:rPr>
                <w:bCs/>
                <w:sz w:val="18"/>
                <w:szCs w:val="18"/>
                <w:lang w:val="fr-FR"/>
              </w:rPr>
            </w:pPr>
            <w:hyperlink r:id="rId28" w:history="1">
              <w:r w:rsidR="00337242" w:rsidRPr="00F904A6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Les traditions et pratiques associées aux </w:t>
              </w:r>
              <w:proofErr w:type="spellStart"/>
              <w:r w:rsidR="00337242" w:rsidRPr="00F904A6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Kayas</w:t>
              </w:r>
              <w:proofErr w:type="spellEnd"/>
              <w:r w:rsidR="00337242" w:rsidRPr="00F904A6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 dans les forêts sacrées des </w:t>
              </w:r>
              <w:proofErr w:type="spellStart"/>
              <w:r w:rsidR="00337242" w:rsidRPr="00F904A6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Mijikenda</w:t>
              </w:r>
              <w:proofErr w:type="spellEnd"/>
            </w:hyperlink>
            <w:r w:rsidR="00E713E7" w:rsidRPr="00F904A6">
              <w:rPr>
                <w:rFonts w:cs="Arial"/>
                <w:bCs/>
                <w:sz w:val="18"/>
                <w:szCs w:val="18"/>
                <w:lang w:val="fr-FR"/>
              </w:rPr>
              <w:t>, inscri</w:t>
            </w:r>
            <w:r w:rsidR="00337242" w:rsidRPr="00F904A6">
              <w:rPr>
                <w:rFonts w:cs="Arial"/>
                <w:bCs/>
                <w:sz w:val="18"/>
                <w:szCs w:val="18"/>
                <w:lang w:val="fr-FR"/>
              </w:rPr>
              <w:t>t</w:t>
            </w:r>
            <w:r w:rsidR="00E713E7" w:rsidRPr="00F904A6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337242" w:rsidRPr="00F904A6">
              <w:rPr>
                <w:rFonts w:cs="Arial"/>
                <w:bCs/>
                <w:sz w:val="18"/>
                <w:szCs w:val="18"/>
                <w:lang w:val="fr-FR"/>
              </w:rPr>
              <w:t>en</w:t>
            </w:r>
            <w:r w:rsidR="00E713E7" w:rsidRPr="00F904A6">
              <w:rPr>
                <w:rFonts w:cs="Arial"/>
                <w:bCs/>
                <w:sz w:val="18"/>
                <w:szCs w:val="18"/>
                <w:lang w:val="fr-FR"/>
              </w:rPr>
              <w:t xml:space="preserve"> 2009</w:t>
            </w:r>
          </w:p>
        </w:tc>
      </w:tr>
      <w:tr w:rsidR="00E713E7" w:rsidRPr="00661A1F" w14:paraId="79A344AF" w14:textId="77777777" w:rsidTr="00523A27">
        <w:trPr>
          <w:cantSplit/>
        </w:trPr>
        <w:tc>
          <w:tcPr>
            <w:tcW w:w="1839" w:type="dxa"/>
            <w:shd w:val="clear" w:color="auto" w:fill="auto"/>
          </w:tcPr>
          <w:p w14:paraId="50ED0B1D" w14:textId="06E88EE2" w:rsidR="00E713E7" w:rsidRPr="00523A27" w:rsidRDefault="00873504" w:rsidP="00645F71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lastRenderedPageBreak/>
              <w:t xml:space="preserve">La </w:t>
            </w:r>
            <w:r w:rsidRPr="0087763E">
              <w:rPr>
                <w:rFonts w:cs="Arial"/>
                <w:bCs/>
                <w:sz w:val="18"/>
                <w:szCs w:val="18"/>
                <w:lang w:val="fr-FR"/>
              </w:rPr>
              <w:t>réalisation</w:t>
            </w: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des mesures de sauvegarde </w:t>
            </w:r>
            <w:r w:rsidRPr="0087763E">
              <w:rPr>
                <w:rFonts w:cs="Arial"/>
                <w:bCs/>
                <w:sz w:val="18"/>
                <w:szCs w:val="18"/>
                <w:lang w:val="fr-FR"/>
              </w:rPr>
              <w:t>propos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>ée</w:t>
            </w: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s du </w:t>
            </w:r>
            <w:proofErr w:type="spellStart"/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Sanké</w:t>
            </w:r>
            <w:proofErr w:type="spellEnd"/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-Mon, le rite de p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 xml:space="preserve">êche collective dans le </w:t>
            </w:r>
            <w:proofErr w:type="spellStart"/>
            <w:r>
              <w:rPr>
                <w:rFonts w:cs="Arial"/>
                <w:bCs/>
                <w:sz w:val="18"/>
                <w:szCs w:val="18"/>
                <w:lang w:val="fr-FR"/>
              </w:rPr>
              <w:t>Sanké</w:t>
            </w:r>
            <w:proofErr w:type="spellEnd"/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cs="Arial"/>
                <w:color w:val="000000"/>
                <w:sz w:val="18"/>
                <w:szCs w:val="18"/>
                <w:lang w:val="fr-FR"/>
              </w:rPr>
              <w:t>n° 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00333)</w:t>
            </w:r>
          </w:p>
        </w:tc>
        <w:tc>
          <w:tcPr>
            <w:tcW w:w="1262" w:type="dxa"/>
            <w:shd w:val="clear" w:color="auto" w:fill="auto"/>
          </w:tcPr>
          <w:p w14:paraId="30D026BC" w14:textId="77777777" w:rsidR="00E713E7" w:rsidRPr="00C37AE7" w:rsidRDefault="00E713E7" w:rsidP="00645F71">
            <w:pPr>
              <w:pStyle w:val="Marge"/>
              <w:spacing w:before="120" w:after="120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Mali</w:t>
            </w:r>
          </w:p>
        </w:tc>
        <w:tc>
          <w:tcPr>
            <w:tcW w:w="1007" w:type="dxa"/>
            <w:shd w:val="clear" w:color="auto" w:fill="auto"/>
          </w:tcPr>
          <w:p w14:paraId="3C6AD3E9" w14:textId="54B4C3B6" w:rsidR="00E713E7" w:rsidRPr="00C37AE7" w:rsidRDefault="00E713E7" w:rsidP="0087763E">
            <w:pPr>
              <w:pStyle w:val="Marge"/>
              <w:spacing w:before="120" w:after="120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24</w:t>
            </w:r>
            <w:r w:rsidR="00B17C0C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18" w:type="dxa"/>
          </w:tcPr>
          <w:p w14:paraId="695074C6" w14:textId="77777777" w:rsidR="00E713E7" w:rsidRPr="00C37AE7" w:rsidRDefault="00E713E7" w:rsidP="00757036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 w:rsidRPr="0040377C">
              <w:rPr>
                <w:rFonts w:cs="Arial"/>
                <w:bCs/>
                <w:sz w:val="18"/>
                <w:szCs w:val="18"/>
              </w:rPr>
              <w:t xml:space="preserve">08/02/2010 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40377C">
              <w:rPr>
                <w:rFonts w:cs="Arial"/>
                <w:bCs/>
                <w:sz w:val="18"/>
                <w:szCs w:val="18"/>
              </w:rPr>
              <w:t>30/06/2011</w:t>
            </w:r>
          </w:p>
        </w:tc>
        <w:tc>
          <w:tcPr>
            <w:tcW w:w="1347" w:type="dxa"/>
            <w:shd w:val="clear" w:color="auto" w:fill="auto"/>
          </w:tcPr>
          <w:p w14:paraId="4E9CB5AF" w14:textId="025A0319" w:rsidR="00E713E7" w:rsidRPr="00C37AE7" w:rsidRDefault="00661A1F" w:rsidP="00543176">
            <w:pPr>
              <w:spacing w:before="12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</w:pPr>
            <w:hyperlink r:id="rId29" w:history="1">
              <w:r w:rsidR="00101B62">
                <w:rPr>
                  <w:rStyle w:val="Hyperlink"/>
                  <w:rFonts w:ascii="Arial" w:hAnsi="Arial" w:cs="Arial"/>
                  <w:bCs/>
                  <w:snapToGrid w:val="0"/>
                  <w:sz w:val="18"/>
                  <w:szCs w:val="18"/>
                  <w:lang w:eastAsia="en-US"/>
                </w:rPr>
                <w:t>Rapport final</w:t>
              </w:r>
            </w:hyperlink>
          </w:p>
          <w:p w14:paraId="6CF2C7AC" w14:textId="0EEFF199" w:rsidR="00E713E7" w:rsidRPr="00C37AE7" w:rsidRDefault="00661A1F" w:rsidP="00543176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30" w:history="1">
              <w:r w:rsidR="00101B62">
                <w:rPr>
                  <w:rStyle w:val="Hyperlink"/>
                  <w:rFonts w:ascii="Arial" w:hAnsi="Arial" w:cs="Arial"/>
                  <w:sz w:val="18"/>
                  <w:szCs w:val="18"/>
                  <w:lang w:val="en-US" w:eastAsia="en-US"/>
                </w:rPr>
                <w:t xml:space="preserve">Page web </w:t>
              </w:r>
              <w:proofErr w:type="spellStart"/>
              <w:r w:rsidR="00101B62">
                <w:rPr>
                  <w:rStyle w:val="Hyperlink"/>
                  <w:rFonts w:ascii="Arial" w:hAnsi="Arial" w:cs="Arial"/>
                  <w:sz w:val="18"/>
                  <w:szCs w:val="18"/>
                  <w:lang w:val="en-US" w:eastAsia="en-US"/>
                </w:rPr>
                <w:t>dédiée</w:t>
              </w:r>
              <w:proofErr w:type="spellEnd"/>
            </w:hyperlink>
          </w:p>
        </w:tc>
        <w:tc>
          <w:tcPr>
            <w:tcW w:w="2199" w:type="dxa"/>
            <w:shd w:val="clear" w:color="auto" w:fill="auto"/>
          </w:tcPr>
          <w:p w14:paraId="38E30E2A" w14:textId="60AF481F" w:rsidR="00E713E7" w:rsidRPr="00F904A6" w:rsidRDefault="00661A1F" w:rsidP="0087763E">
            <w:pPr>
              <w:pStyle w:val="Marge"/>
              <w:spacing w:before="120" w:after="120"/>
              <w:jc w:val="left"/>
              <w:rPr>
                <w:sz w:val="18"/>
                <w:szCs w:val="18"/>
                <w:lang w:val="fr-FR"/>
              </w:rPr>
            </w:pPr>
            <w:hyperlink r:id="rId31" w:history="1">
              <w:r w:rsidR="00101B62" w:rsidRPr="00F904A6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Le </w:t>
              </w:r>
              <w:proofErr w:type="spellStart"/>
              <w:r w:rsidR="00101B62" w:rsidRPr="00F904A6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Sanké</w:t>
              </w:r>
              <w:proofErr w:type="spellEnd"/>
              <w:r w:rsidR="00101B62" w:rsidRPr="00F904A6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 mon, rite de pêche collective dans le </w:t>
              </w:r>
              <w:proofErr w:type="spellStart"/>
              <w:r w:rsidR="00101B62" w:rsidRPr="00F904A6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Sanké</w:t>
              </w:r>
              <w:proofErr w:type="spellEnd"/>
            </w:hyperlink>
            <w:r w:rsidR="00E713E7" w:rsidRPr="00F904A6">
              <w:rPr>
                <w:rFonts w:cs="Arial"/>
                <w:bCs/>
                <w:sz w:val="18"/>
                <w:szCs w:val="18"/>
                <w:lang w:val="fr-FR"/>
              </w:rPr>
              <w:t>, inscr</w:t>
            </w:r>
            <w:r w:rsidR="00101B62" w:rsidRPr="00F904A6">
              <w:rPr>
                <w:rFonts w:cs="Arial"/>
                <w:bCs/>
                <w:sz w:val="18"/>
                <w:szCs w:val="18"/>
                <w:lang w:val="fr-FR"/>
              </w:rPr>
              <w:t>it</w:t>
            </w:r>
            <w:r w:rsidR="00E713E7" w:rsidRPr="00F904A6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101B62" w:rsidRPr="00F904A6">
              <w:rPr>
                <w:rFonts w:cs="Arial"/>
                <w:bCs/>
                <w:sz w:val="18"/>
                <w:szCs w:val="18"/>
                <w:lang w:val="fr-FR"/>
              </w:rPr>
              <w:t>en</w:t>
            </w:r>
            <w:r w:rsidR="00E713E7" w:rsidRPr="00F904A6">
              <w:rPr>
                <w:rFonts w:cs="Arial"/>
                <w:bCs/>
                <w:sz w:val="18"/>
                <w:szCs w:val="18"/>
                <w:lang w:val="fr-FR"/>
              </w:rPr>
              <w:t xml:space="preserve"> 2009</w:t>
            </w:r>
          </w:p>
        </w:tc>
      </w:tr>
    </w:tbl>
    <w:p w14:paraId="078EEF34" w14:textId="3E3620B3" w:rsidR="0010275D" w:rsidRPr="00523A27" w:rsidRDefault="00BC0DE7">
      <w:pPr>
        <w:pStyle w:val="COMPara"/>
        <w:numPr>
          <w:ilvl w:val="0"/>
          <w:numId w:val="16"/>
        </w:numPr>
        <w:spacing w:before="240"/>
        <w:ind w:left="567" w:hanging="567"/>
        <w:jc w:val="both"/>
        <w:rPr>
          <w:lang w:val="fr-FR"/>
        </w:rPr>
      </w:pPr>
      <w:r w:rsidRPr="00523A27">
        <w:rPr>
          <w:lang w:val="fr-FR"/>
        </w:rPr>
        <w:t xml:space="preserve">Comme </w:t>
      </w:r>
      <w:r w:rsidR="00A74143">
        <w:rPr>
          <w:lang w:val="fr-FR"/>
        </w:rPr>
        <w:t>on peut le constater</w:t>
      </w:r>
      <w:r w:rsidRPr="00523A27">
        <w:rPr>
          <w:lang w:val="fr-FR"/>
        </w:rPr>
        <w:t xml:space="preserve"> dans le tableau, l</w:t>
      </w:r>
      <w:r w:rsidR="00F904A6">
        <w:rPr>
          <w:lang w:val="fr-FR"/>
        </w:rPr>
        <w:t>’</w:t>
      </w:r>
      <w:r w:rsidRPr="00523A27">
        <w:rPr>
          <w:lang w:val="fr-FR"/>
        </w:rPr>
        <w:t>utilisation de l</w:t>
      </w:r>
      <w:r w:rsidR="00F904A6">
        <w:rPr>
          <w:lang w:val="fr-FR"/>
        </w:rPr>
        <w:t>’</w:t>
      </w:r>
      <w:r w:rsidRPr="00523A27">
        <w:rPr>
          <w:lang w:val="fr-FR"/>
        </w:rPr>
        <w:t xml:space="preserve">assistance suite à une inscription a été limitée à deux groups électoraux: le Groupe IV, Asie et Pacifique, et le Groupe V(a), Afrique. </w:t>
      </w:r>
      <w:r w:rsidR="00A74143" w:rsidRPr="00414598">
        <w:rPr>
          <w:lang w:val="fr-FR"/>
        </w:rPr>
        <w:t xml:space="preserve">Parmi les </w:t>
      </w:r>
      <w:r w:rsidR="00AB0447" w:rsidRPr="00414598">
        <w:rPr>
          <w:lang w:val="fr-FR"/>
        </w:rPr>
        <w:t xml:space="preserve">neuf </w:t>
      </w:r>
      <w:r w:rsidR="00A74143" w:rsidRPr="00414598">
        <w:rPr>
          <w:lang w:val="fr-FR"/>
        </w:rPr>
        <w:t xml:space="preserve">projets </w:t>
      </w:r>
      <w:r w:rsidR="005A2213" w:rsidRPr="00414598">
        <w:rPr>
          <w:lang w:val="fr-FR"/>
        </w:rPr>
        <w:t xml:space="preserve">pour lesquels une </w:t>
      </w:r>
      <w:r w:rsidR="00A74143" w:rsidRPr="00414598">
        <w:rPr>
          <w:lang w:val="fr-FR"/>
        </w:rPr>
        <w:t xml:space="preserve">assistance internationale a été accordée, cinq sont terminés et </w:t>
      </w:r>
      <w:r w:rsidR="00AB0447" w:rsidRPr="00414598">
        <w:rPr>
          <w:lang w:val="fr-FR"/>
        </w:rPr>
        <w:t xml:space="preserve">quatre </w:t>
      </w:r>
      <w:r w:rsidR="00A74143" w:rsidRPr="00414598">
        <w:rPr>
          <w:lang w:val="fr-FR"/>
        </w:rPr>
        <w:t>sont en cours.</w:t>
      </w:r>
      <w:r w:rsidR="00A74143" w:rsidRPr="00523A27">
        <w:rPr>
          <w:lang w:val="fr-FR"/>
        </w:rPr>
        <w:t xml:space="preserve"> </w:t>
      </w:r>
      <w:r w:rsidR="00A74143" w:rsidRPr="00A74143">
        <w:rPr>
          <w:lang w:val="fr-FR"/>
        </w:rPr>
        <w:t xml:space="preserve">Les projets ont mis en œuvre </w:t>
      </w:r>
      <w:r w:rsidR="00A74143" w:rsidRPr="00523A27">
        <w:rPr>
          <w:lang w:val="fr-FR"/>
        </w:rPr>
        <w:t>les activités suivantes liées à la sauvegarde</w:t>
      </w:r>
      <w:r w:rsidR="00031AE5">
        <w:rPr>
          <w:lang w:val="fr-FR"/>
        </w:rPr>
        <w:t> </w:t>
      </w:r>
      <w:r w:rsidR="00A74143" w:rsidRPr="00523A27">
        <w:rPr>
          <w:lang w:val="fr-FR"/>
        </w:rPr>
        <w:t xml:space="preserve">: sensibilisation, documentation et inventaire, </w:t>
      </w:r>
      <w:r w:rsidR="00A74143" w:rsidRPr="00A74143">
        <w:rPr>
          <w:lang w:val="fr-FR"/>
        </w:rPr>
        <w:t>préparation</w:t>
      </w:r>
      <w:r w:rsidR="00A74143" w:rsidRPr="00523A27">
        <w:rPr>
          <w:lang w:val="fr-FR"/>
        </w:rPr>
        <w:t xml:space="preserve"> de plans de sauvegarde, </w:t>
      </w:r>
      <w:r w:rsidR="00D32D82">
        <w:rPr>
          <w:lang w:val="fr-FR"/>
        </w:rPr>
        <w:t>élaboration</w:t>
      </w:r>
      <w:r w:rsidR="00A74143" w:rsidRPr="00523A27">
        <w:rPr>
          <w:lang w:val="fr-FR"/>
        </w:rPr>
        <w:t xml:space="preserve"> de matériels </w:t>
      </w:r>
      <w:r w:rsidR="00A74143">
        <w:rPr>
          <w:lang w:val="fr-FR"/>
        </w:rPr>
        <w:t>pédagogique</w:t>
      </w:r>
      <w:r w:rsidR="00D32D82">
        <w:rPr>
          <w:lang w:val="fr-FR"/>
        </w:rPr>
        <w:t>s</w:t>
      </w:r>
      <w:r w:rsidR="00A74143" w:rsidRPr="00523A27">
        <w:rPr>
          <w:lang w:val="fr-FR"/>
        </w:rPr>
        <w:t xml:space="preserve">, et production de </w:t>
      </w:r>
      <w:r w:rsidR="00A74143" w:rsidRPr="00A74143">
        <w:rPr>
          <w:lang w:val="fr-FR"/>
        </w:rPr>
        <w:t>matériel</w:t>
      </w:r>
      <w:r w:rsidR="002331A3">
        <w:rPr>
          <w:lang w:val="fr-FR"/>
        </w:rPr>
        <w:t>s</w:t>
      </w:r>
      <w:r w:rsidR="00A74143" w:rsidRPr="00523A27">
        <w:rPr>
          <w:lang w:val="fr-FR"/>
        </w:rPr>
        <w:t xml:space="preserve"> de communication</w:t>
      </w:r>
      <w:r w:rsidR="00D32D82">
        <w:rPr>
          <w:lang w:val="fr-FR"/>
        </w:rPr>
        <w:t xml:space="preserve"> et de promotion</w:t>
      </w:r>
      <w:r w:rsidR="005E73DF">
        <w:rPr>
          <w:lang w:val="fr-FR"/>
        </w:rPr>
        <w:t>.</w:t>
      </w:r>
    </w:p>
    <w:p w14:paraId="002A09DB" w14:textId="0EEB0B41" w:rsidR="00D32D82" w:rsidRPr="00523A27" w:rsidRDefault="00D32D82" w:rsidP="008F2E18">
      <w:pPr>
        <w:pStyle w:val="COMPara"/>
        <w:numPr>
          <w:ilvl w:val="0"/>
          <w:numId w:val="16"/>
        </w:numPr>
        <w:spacing w:before="120"/>
        <w:ind w:left="567" w:hanging="567"/>
        <w:jc w:val="both"/>
        <w:rPr>
          <w:lang w:val="fr-FR"/>
        </w:rPr>
      </w:pPr>
      <w:r w:rsidRPr="00523A27">
        <w:rPr>
          <w:lang w:val="fr-FR"/>
        </w:rPr>
        <w:t xml:space="preserve">Le projet en cours </w:t>
      </w:r>
      <w:r>
        <w:rPr>
          <w:lang w:val="fr-FR"/>
        </w:rPr>
        <w:t>« </w:t>
      </w:r>
      <w:r w:rsidRPr="00523A27">
        <w:rPr>
          <w:lang w:val="fr-FR"/>
        </w:rPr>
        <w:t xml:space="preserve">Le </w:t>
      </w:r>
      <w:proofErr w:type="spellStart"/>
      <w:r w:rsidRPr="00523A27">
        <w:rPr>
          <w:lang w:val="fr-FR"/>
        </w:rPr>
        <w:t>Chapei</w:t>
      </w:r>
      <w:proofErr w:type="spellEnd"/>
      <w:r w:rsidRPr="00523A27">
        <w:rPr>
          <w:lang w:val="fr-FR"/>
        </w:rPr>
        <w:t xml:space="preserve"> Dang </w:t>
      </w:r>
      <w:proofErr w:type="spellStart"/>
      <w:r w:rsidRPr="00523A27">
        <w:rPr>
          <w:lang w:val="fr-FR"/>
        </w:rPr>
        <w:t>Veng</w:t>
      </w:r>
      <w:proofErr w:type="spellEnd"/>
      <w:r>
        <w:rPr>
          <w:lang w:val="fr-FR"/>
        </w:rPr>
        <w:t> » au Cambodge est un cas particulier, compte tenu du fait que l</w:t>
      </w:r>
      <w:r w:rsidR="00F904A6">
        <w:rPr>
          <w:lang w:val="fr-FR"/>
        </w:rPr>
        <w:t>’</w:t>
      </w:r>
      <w:r>
        <w:rPr>
          <w:lang w:val="fr-FR"/>
        </w:rPr>
        <w:t>assistance internationale a été demandée en même temps que l</w:t>
      </w:r>
      <w:r w:rsidR="00F904A6">
        <w:rPr>
          <w:lang w:val="fr-FR"/>
        </w:rPr>
        <w:t>’</w:t>
      </w:r>
      <w:r>
        <w:rPr>
          <w:lang w:val="fr-FR"/>
        </w:rPr>
        <w:t>inscription de l</w:t>
      </w:r>
      <w:r w:rsidR="00F904A6">
        <w:rPr>
          <w:lang w:val="fr-FR"/>
        </w:rPr>
        <w:t>’</w:t>
      </w:r>
      <w:r>
        <w:rPr>
          <w:lang w:val="fr-FR"/>
        </w:rPr>
        <w:t>élément sur la Liste de sauvegarde urgente. Il s</w:t>
      </w:r>
      <w:r w:rsidR="00F904A6">
        <w:rPr>
          <w:lang w:val="fr-FR"/>
        </w:rPr>
        <w:t>’</w:t>
      </w:r>
      <w:r>
        <w:rPr>
          <w:lang w:val="fr-FR"/>
        </w:rPr>
        <w:t xml:space="preserve">agissait </w:t>
      </w:r>
      <w:r w:rsidR="00A51F2F">
        <w:rPr>
          <w:lang w:val="fr-FR"/>
        </w:rPr>
        <w:t xml:space="preserve">du </w:t>
      </w:r>
      <w:r>
        <w:rPr>
          <w:lang w:val="fr-FR"/>
        </w:rPr>
        <w:t xml:space="preserve">premier exemple </w:t>
      </w:r>
      <w:r w:rsidRPr="008F2E18">
        <w:rPr>
          <w:lang w:val="fr-FR"/>
        </w:rPr>
        <w:t>en 2016 du nouveau mécanisme intégré utilisant le formulaire ICH-01 bis, conçu dans l</w:t>
      </w:r>
      <w:r w:rsidR="00F904A6">
        <w:rPr>
          <w:lang w:val="fr-FR"/>
        </w:rPr>
        <w:t>’</w:t>
      </w:r>
      <w:r w:rsidRPr="008F2E18">
        <w:rPr>
          <w:lang w:val="fr-FR"/>
        </w:rPr>
        <w:t>optique d</w:t>
      </w:r>
      <w:r w:rsidR="00F904A6">
        <w:rPr>
          <w:lang w:val="fr-FR"/>
        </w:rPr>
        <w:t>’</w:t>
      </w:r>
      <w:r w:rsidRPr="008F2E18">
        <w:rPr>
          <w:lang w:val="fr-FR"/>
        </w:rPr>
        <w:t xml:space="preserve">une candidature </w:t>
      </w:r>
      <w:r w:rsidR="00E111B9" w:rsidRPr="008F2E18">
        <w:rPr>
          <w:lang w:val="fr-FR"/>
        </w:rPr>
        <w:t xml:space="preserve">qui </w:t>
      </w:r>
      <w:r w:rsidR="00AB0447" w:rsidRPr="008F2E18">
        <w:rPr>
          <w:lang w:val="fr-FR"/>
        </w:rPr>
        <w:t xml:space="preserve">combine </w:t>
      </w:r>
      <w:r w:rsidR="00E111B9" w:rsidRPr="008F2E18">
        <w:rPr>
          <w:lang w:val="fr-FR"/>
        </w:rPr>
        <w:t>une</w:t>
      </w:r>
      <w:r w:rsidR="00A51F2F" w:rsidRPr="008F2E18">
        <w:rPr>
          <w:lang w:val="fr-FR"/>
        </w:rPr>
        <w:t xml:space="preserve"> </w:t>
      </w:r>
      <w:r w:rsidRPr="008F2E18">
        <w:rPr>
          <w:lang w:val="fr-FR"/>
        </w:rPr>
        <w:t xml:space="preserve">inscription sur la Liste de sauvegarde urgente </w:t>
      </w:r>
      <w:r w:rsidR="00E111B9" w:rsidRPr="008F2E18">
        <w:rPr>
          <w:lang w:val="fr-FR"/>
        </w:rPr>
        <w:t>et</w:t>
      </w:r>
      <w:r w:rsidR="002331A3" w:rsidRPr="008F2E18">
        <w:rPr>
          <w:lang w:val="fr-FR"/>
        </w:rPr>
        <w:t xml:space="preserve"> </w:t>
      </w:r>
      <w:r w:rsidR="00A51F2F" w:rsidRPr="008F2E18">
        <w:rPr>
          <w:lang w:val="fr-FR"/>
        </w:rPr>
        <w:t>une</w:t>
      </w:r>
      <w:r>
        <w:rPr>
          <w:lang w:val="fr-FR"/>
        </w:rPr>
        <w:t xml:space="preserve"> dema</w:t>
      </w:r>
      <w:r w:rsidR="002331A3">
        <w:rPr>
          <w:lang w:val="fr-FR"/>
        </w:rPr>
        <w:t>nde d</w:t>
      </w:r>
      <w:r w:rsidR="00F904A6">
        <w:rPr>
          <w:lang w:val="fr-FR"/>
        </w:rPr>
        <w:t>’</w:t>
      </w:r>
      <w:r w:rsidR="002331A3">
        <w:rPr>
          <w:lang w:val="fr-FR"/>
        </w:rPr>
        <w:t>assistance internationale</w:t>
      </w:r>
      <w:r>
        <w:rPr>
          <w:lang w:val="fr-FR"/>
        </w:rPr>
        <w:t xml:space="preserve"> afin de soutenir la mise en œuvre du plan de sauvegarde proposé.</w:t>
      </w:r>
    </w:p>
    <w:p w14:paraId="4451C4C9" w14:textId="6355B361" w:rsidR="00CE2E6B" w:rsidRPr="00523A27" w:rsidRDefault="00325128" w:rsidP="00495AC0">
      <w:pPr>
        <w:pStyle w:val="COMPara"/>
        <w:numPr>
          <w:ilvl w:val="0"/>
          <w:numId w:val="16"/>
        </w:numPr>
        <w:ind w:left="567" w:hanging="567"/>
        <w:jc w:val="both"/>
        <w:rPr>
          <w:lang w:val="fr-FR"/>
        </w:rPr>
      </w:pPr>
      <w:r w:rsidRPr="00523A27">
        <w:rPr>
          <w:lang w:val="fr-FR"/>
        </w:rPr>
        <w:t>Le mécanisme de l</w:t>
      </w:r>
      <w:r w:rsidR="00F904A6">
        <w:rPr>
          <w:lang w:val="fr-FR"/>
        </w:rPr>
        <w:t>’</w:t>
      </w:r>
      <w:r w:rsidRPr="00523A27">
        <w:rPr>
          <w:lang w:val="fr-FR"/>
        </w:rPr>
        <w:t xml:space="preserve">assistance internationale </w:t>
      </w:r>
      <w:r>
        <w:rPr>
          <w:lang w:val="fr-FR"/>
        </w:rPr>
        <w:t xml:space="preserve">prévoit également une assistance financière pour </w:t>
      </w:r>
      <w:r w:rsidR="002331A3">
        <w:rPr>
          <w:lang w:val="fr-FR"/>
        </w:rPr>
        <w:t>l</w:t>
      </w:r>
      <w:r w:rsidR="00F904A6">
        <w:rPr>
          <w:lang w:val="fr-FR"/>
        </w:rPr>
        <w:t>’</w:t>
      </w:r>
      <w:r w:rsidR="002331A3">
        <w:rPr>
          <w:lang w:val="fr-FR"/>
        </w:rPr>
        <w:t>élaboration</w:t>
      </w:r>
      <w:r>
        <w:rPr>
          <w:lang w:val="fr-FR"/>
        </w:rPr>
        <w:t xml:space="preserve"> de candidatures </w:t>
      </w:r>
      <w:r w:rsidR="002331A3">
        <w:rPr>
          <w:lang w:val="fr-FR"/>
        </w:rPr>
        <w:t>sur</w:t>
      </w:r>
      <w:r>
        <w:rPr>
          <w:lang w:val="fr-FR"/>
        </w:rPr>
        <w:t xml:space="preserve"> la Liste de sauvegarde urgente </w:t>
      </w:r>
      <w:r w:rsidR="002331A3">
        <w:rPr>
          <w:lang w:val="fr-FR"/>
        </w:rPr>
        <w:t>par le biais de</w:t>
      </w:r>
      <w:r>
        <w:rPr>
          <w:lang w:val="fr-FR"/>
        </w:rPr>
        <w:t xml:space="preserve"> « l</w:t>
      </w:r>
      <w:r w:rsidR="00F904A6">
        <w:rPr>
          <w:lang w:val="fr-FR"/>
        </w:rPr>
        <w:t>’</w:t>
      </w:r>
      <w:r>
        <w:rPr>
          <w:lang w:val="fr-FR"/>
        </w:rPr>
        <w:t xml:space="preserve">assistance préparatoire » conformément aux paragraphes 21 et 22 des Directives opérationnelles. Les </w:t>
      </w:r>
      <w:r w:rsidR="00866A1B">
        <w:rPr>
          <w:lang w:val="fr-FR"/>
        </w:rPr>
        <w:t>É</w:t>
      </w:r>
      <w:r>
        <w:rPr>
          <w:lang w:val="fr-FR"/>
        </w:rPr>
        <w:t>tats parties peuvent demander une assistance du Fonds du patrimoine culturel immatériel afin d</w:t>
      </w:r>
      <w:r w:rsidR="00F904A6">
        <w:rPr>
          <w:lang w:val="fr-FR"/>
        </w:rPr>
        <w:t>’</w:t>
      </w:r>
      <w:r>
        <w:rPr>
          <w:lang w:val="fr-FR"/>
        </w:rPr>
        <w:t xml:space="preserve">élaborer des candidatures pour inscription sur la Liste de sauvegarde urgente en soumettant leurs demandes avant le 31 mars de chaque année pour une </w:t>
      </w:r>
      <w:r w:rsidR="00495AC0">
        <w:rPr>
          <w:lang w:val="fr-FR"/>
        </w:rPr>
        <w:t>possible soumission de</w:t>
      </w:r>
      <w:r>
        <w:rPr>
          <w:lang w:val="fr-FR"/>
        </w:rPr>
        <w:t xml:space="preserve"> candidature au plus tard le 31 mars de l</w:t>
      </w:r>
      <w:r w:rsidR="00F904A6">
        <w:rPr>
          <w:lang w:val="fr-FR"/>
        </w:rPr>
        <w:t>’</w:t>
      </w:r>
      <w:r>
        <w:rPr>
          <w:lang w:val="fr-FR"/>
        </w:rPr>
        <w:t>année suivante ou de celle d</w:t>
      </w:r>
      <w:r w:rsidR="00F904A6">
        <w:rPr>
          <w:lang w:val="fr-FR"/>
        </w:rPr>
        <w:t>’</w:t>
      </w:r>
      <w:r>
        <w:rPr>
          <w:lang w:val="fr-FR"/>
        </w:rPr>
        <w:t>après. Aucun montant fixe n</w:t>
      </w:r>
      <w:r w:rsidR="00F904A6">
        <w:rPr>
          <w:lang w:val="fr-FR"/>
        </w:rPr>
        <w:t>’</w:t>
      </w:r>
      <w:r>
        <w:rPr>
          <w:lang w:val="fr-FR"/>
        </w:rPr>
        <w:t xml:space="preserve">est déterminé pour une telle assistance, toutefois </w:t>
      </w:r>
      <w:r w:rsidR="00495AC0">
        <w:rPr>
          <w:lang w:val="fr-FR"/>
        </w:rPr>
        <w:t>les montants sont en</w:t>
      </w:r>
      <w:r>
        <w:rPr>
          <w:lang w:val="fr-FR"/>
        </w:rPr>
        <w:t xml:space="preserve"> </w:t>
      </w:r>
      <w:r w:rsidR="00442083">
        <w:rPr>
          <w:lang w:val="fr-FR"/>
        </w:rPr>
        <w:t>général</w:t>
      </w:r>
      <w:r w:rsidR="00994B46">
        <w:rPr>
          <w:lang w:val="fr-FR"/>
        </w:rPr>
        <w:t xml:space="preserve"> </w:t>
      </w:r>
      <w:r w:rsidR="00495AC0">
        <w:rPr>
          <w:lang w:val="fr-FR"/>
        </w:rPr>
        <w:t xml:space="preserve">compris </w:t>
      </w:r>
      <w:r>
        <w:rPr>
          <w:lang w:val="fr-FR"/>
        </w:rPr>
        <w:t xml:space="preserve">entre 5 000 </w:t>
      </w:r>
      <w:r w:rsidR="00495AC0">
        <w:rPr>
          <w:lang w:val="fr-FR"/>
        </w:rPr>
        <w:t xml:space="preserve">et 10 000 </w:t>
      </w:r>
      <w:r>
        <w:rPr>
          <w:lang w:val="fr-FR"/>
        </w:rPr>
        <w:t xml:space="preserve">dollars des </w:t>
      </w:r>
      <w:r w:rsidR="00866A1B">
        <w:rPr>
          <w:lang w:val="fr-FR"/>
        </w:rPr>
        <w:t>É</w:t>
      </w:r>
      <w:r>
        <w:rPr>
          <w:lang w:val="fr-FR"/>
        </w:rPr>
        <w:t xml:space="preserve">tats Unis. Les activités </w:t>
      </w:r>
      <w:r w:rsidR="00994B46">
        <w:rPr>
          <w:lang w:val="fr-FR"/>
        </w:rPr>
        <w:t>pouvant</w:t>
      </w:r>
      <w:r>
        <w:rPr>
          <w:lang w:val="fr-FR"/>
        </w:rPr>
        <w:t xml:space="preserve"> être financée</w:t>
      </w:r>
      <w:r w:rsidR="00994B46">
        <w:rPr>
          <w:lang w:val="fr-FR"/>
        </w:rPr>
        <w:t>s</w:t>
      </w:r>
      <w:r>
        <w:rPr>
          <w:lang w:val="fr-FR"/>
        </w:rPr>
        <w:t xml:space="preserve"> </w:t>
      </w:r>
      <w:r w:rsidR="00E111B9">
        <w:rPr>
          <w:lang w:val="fr-FR"/>
        </w:rPr>
        <w:t>par le biais de</w:t>
      </w:r>
      <w:r>
        <w:rPr>
          <w:lang w:val="fr-FR"/>
        </w:rPr>
        <w:t xml:space="preserve"> l</w:t>
      </w:r>
      <w:r w:rsidR="00F904A6">
        <w:rPr>
          <w:lang w:val="fr-FR"/>
        </w:rPr>
        <w:t>’</w:t>
      </w:r>
      <w:r>
        <w:rPr>
          <w:lang w:val="fr-FR"/>
        </w:rPr>
        <w:t>assistance préparatoire compren</w:t>
      </w:r>
      <w:r w:rsidR="00994B46">
        <w:rPr>
          <w:lang w:val="fr-FR"/>
        </w:rPr>
        <w:t>nent</w:t>
      </w:r>
      <w:r>
        <w:rPr>
          <w:lang w:val="fr-FR"/>
        </w:rPr>
        <w:t> : l</w:t>
      </w:r>
      <w:r w:rsidR="00F904A6">
        <w:rPr>
          <w:lang w:val="fr-FR"/>
        </w:rPr>
        <w:t>’</w:t>
      </w:r>
      <w:r>
        <w:rPr>
          <w:lang w:val="fr-FR"/>
        </w:rPr>
        <w:t xml:space="preserve">organisation des consultations des communautés, la </w:t>
      </w:r>
      <w:r w:rsidR="00994B46">
        <w:rPr>
          <w:lang w:val="fr-FR"/>
        </w:rPr>
        <w:t>préparation</w:t>
      </w:r>
      <w:r>
        <w:rPr>
          <w:lang w:val="fr-FR"/>
        </w:rPr>
        <w:t xml:space="preserve"> d</w:t>
      </w:r>
      <w:r w:rsidR="00495AC0">
        <w:rPr>
          <w:lang w:val="fr-FR"/>
        </w:rPr>
        <w:t>e</w:t>
      </w:r>
      <w:r>
        <w:rPr>
          <w:lang w:val="fr-FR"/>
        </w:rPr>
        <w:t xml:space="preserve"> matériel audiovisuel </w:t>
      </w:r>
      <w:r w:rsidR="00495AC0">
        <w:rPr>
          <w:lang w:val="fr-FR"/>
        </w:rPr>
        <w:t>à intégrer obligatoirement</w:t>
      </w:r>
      <w:r>
        <w:rPr>
          <w:lang w:val="fr-FR"/>
        </w:rPr>
        <w:t xml:space="preserve"> pour le dossier, la fourniture de services de traductio</w:t>
      </w:r>
      <w:r w:rsidR="005E73DF">
        <w:rPr>
          <w:lang w:val="fr-FR"/>
        </w:rPr>
        <w:t>n, et l</w:t>
      </w:r>
      <w:r w:rsidR="00F904A6">
        <w:rPr>
          <w:lang w:val="fr-FR"/>
        </w:rPr>
        <w:t>’</w:t>
      </w:r>
      <w:r w:rsidR="005E73DF">
        <w:rPr>
          <w:lang w:val="fr-FR"/>
        </w:rPr>
        <w:t>assistance d</w:t>
      </w:r>
      <w:r w:rsidR="00F904A6">
        <w:rPr>
          <w:lang w:val="fr-FR"/>
        </w:rPr>
        <w:t>’</w:t>
      </w:r>
      <w:r w:rsidR="005E73DF">
        <w:rPr>
          <w:lang w:val="fr-FR"/>
        </w:rPr>
        <w:t>un expert.</w:t>
      </w:r>
    </w:p>
    <w:p w14:paraId="0FF72020" w14:textId="7004410F" w:rsidR="00326C03" w:rsidRPr="00523A27" w:rsidRDefault="00866A1B" w:rsidP="00523A27">
      <w:pPr>
        <w:pStyle w:val="COMPara"/>
        <w:numPr>
          <w:ilvl w:val="0"/>
          <w:numId w:val="16"/>
        </w:numPr>
        <w:spacing w:after="360"/>
        <w:ind w:left="567" w:hanging="567"/>
        <w:jc w:val="both"/>
        <w:rPr>
          <w:lang w:val="fr-FR"/>
        </w:rPr>
      </w:pPr>
      <w:r w:rsidRPr="00523A27">
        <w:rPr>
          <w:lang w:val="fr-FR"/>
        </w:rPr>
        <w:t>L</w:t>
      </w:r>
      <w:r>
        <w:rPr>
          <w:lang w:val="fr-FR"/>
        </w:rPr>
        <w:t>e</w:t>
      </w:r>
      <w:r w:rsidRPr="00523A27">
        <w:rPr>
          <w:lang w:val="fr-FR"/>
        </w:rPr>
        <w:t xml:space="preserve"> table</w:t>
      </w:r>
      <w:r>
        <w:rPr>
          <w:lang w:val="fr-FR"/>
        </w:rPr>
        <w:t>au</w:t>
      </w:r>
      <w:r w:rsidRPr="00523A27">
        <w:rPr>
          <w:lang w:val="fr-FR"/>
        </w:rPr>
        <w:t xml:space="preserve"> </w:t>
      </w:r>
      <w:r>
        <w:rPr>
          <w:lang w:val="fr-FR"/>
        </w:rPr>
        <w:t xml:space="preserve">ci-dessous </w:t>
      </w:r>
      <w:r w:rsidRPr="00523A27">
        <w:rPr>
          <w:lang w:val="fr-FR"/>
        </w:rPr>
        <w:t>montre que</w:t>
      </w:r>
      <w:r>
        <w:rPr>
          <w:lang w:val="fr-FR"/>
        </w:rPr>
        <w:t xml:space="preserve"> </w:t>
      </w:r>
      <w:r w:rsidR="00D33DBD">
        <w:rPr>
          <w:lang w:val="fr-FR"/>
        </w:rPr>
        <w:t>12</w:t>
      </w:r>
      <w:r w:rsidR="00D33DBD" w:rsidRPr="00523A27">
        <w:rPr>
          <w:lang w:val="fr-FR"/>
        </w:rPr>
        <w:t xml:space="preserve"> </w:t>
      </w:r>
      <w:r w:rsidRPr="00523A27">
        <w:rPr>
          <w:lang w:val="fr-FR"/>
        </w:rPr>
        <w:t xml:space="preserve">des </w:t>
      </w:r>
      <w:r w:rsidR="00D33DBD">
        <w:rPr>
          <w:lang w:val="fr-FR"/>
        </w:rPr>
        <w:t>21</w:t>
      </w:r>
      <w:r w:rsidR="00E111B9">
        <w:rPr>
          <w:lang w:val="fr-FR"/>
        </w:rPr>
        <w:t xml:space="preserve"> </w:t>
      </w:r>
      <w:r w:rsidRPr="00523A27">
        <w:rPr>
          <w:lang w:val="fr-FR"/>
        </w:rPr>
        <w:t>demandes d</w:t>
      </w:r>
      <w:r w:rsidR="00F904A6">
        <w:rPr>
          <w:lang w:val="fr-FR"/>
        </w:rPr>
        <w:t>’</w:t>
      </w:r>
      <w:r w:rsidRPr="00523A27">
        <w:rPr>
          <w:lang w:val="fr-FR"/>
        </w:rPr>
        <w:t xml:space="preserve">assistance préparatoire soumises entre 2008 et juin 2018, </w:t>
      </w:r>
      <w:r w:rsidR="00290D11">
        <w:rPr>
          <w:lang w:val="fr-FR"/>
        </w:rPr>
        <w:t>soit environ</w:t>
      </w:r>
      <w:r w:rsidRPr="00523A27">
        <w:rPr>
          <w:lang w:val="fr-FR"/>
        </w:rPr>
        <w:t xml:space="preserve"> 57 pour cent des demandes, ont été approuvées</w:t>
      </w:r>
      <w:r w:rsidR="00E111B9">
        <w:rPr>
          <w:lang w:val="fr-FR"/>
        </w:rPr>
        <w:t xml:space="preserve"> par le Bureau du Comité</w:t>
      </w:r>
      <w:r w:rsidRPr="00523A27">
        <w:rPr>
          <w:lang w:val="fr-FR"/>
        </w:rPr>
        <w:t xml:space="preserve"> et ont aboutis à une inscription sur la Liste de sauvegarde urgente.</w:t>
      </w:r>
      <w:r>
        <w:rPr>
          <w:lang w:val="fr-FR"/>
        </w:rPr>
        <w:t xml:space="preserve"> </w:t>
      </w:r>
      <w:r w:rsidRPr="00523A27">
        <w:rPr>
          <w:lang w:val="fr-FR"/>
        </w:rPr>
        <w:t xml:space="preserve">Parmi ces </w:t>
      </w:r>
      <w:r w:rsidR="00D33DBD">
        <w:rPr>
          <w:lang w:val="fr-FR"/>
        </w:rPr>
        <w:t>12</w:t>
      </w:r>
      <w:r w:rsidR="00D33DBD" w:rsidRPr="00523A27">
        <w:rPr>
          <w:lang w:val="fr-FR"/>
        </w:rPr>
        <w:t xml:space="preserve"> </w:t>
      </w:r>
      <w:r w:rsidRPr="00523A27">
        <w:rPr>
          <w:lang w:val="fr-FR"/>
        </w:rPr>
        <w:t xml:space="preserve">demandes, deux éléments (au Kenya et en Mongolie) ont </w:t>
      </w:r>
      <w:r w:rsidR="00290D11">
        <w:rPr>
          <w:lang w:val="fr-FR"/>
        </w:rPr>
        <w:t>également bénéficié</w:t>
      </w:r>
      <w:r w:rsidRPr="00523A27">
        <w:rPr>
          <w:lang w:val="fr-FR"/>
        </w:rPr>
        <w:t xml:space="preserve"> </w:t>
      </w:r>
      <w:r w:rsidR="00290D11">
        <w:rPr>
          <w:lang w:val="fr-FR"/>
        </w:rPr>
        <w:t>d</w:t>
      </w:r>
      <w:r w:rsidR="00F904A6">
        <w:rPr>
          <w:lang w:val="fr-FR"/>
        </w:rPr>
        <w:t>’</w:t>
      </w:r>
      <w:r w:rsidRPr="00523A27">
        <w:rPr>
          <w:lang w:val="fr-FR"/>
        </w:rPr>
        <w:t xml:space="preserve">une </w:t>
      </w:r>
      <w:r w:rsidR="00290D11">
        <w:rPr>
          <w:lang w:val="fr-FR"/>
        </w:rPr>
        <w:t>a</w:t>
      </w:r>
      <w:r w:rsidRPr="00523A27">
        <w:rPr>
          <w:lang w:val="fr-FR"/>
        </w:rPr>
        <w:t>ssistance international</w:t>
      </w:r>
      <w:r w:rsidR="00E111B9">
        <w:rPr>
          <w:lang w:val="fr-FR"/>
        </w:rPr>
        <w:t>e</w:t>
      </w:r>
      <w:r w:rsidRPr="00523A27">
        <w:rPr>
          <w:lang w:val="fr-FR"/>
        </w:rPr>
        <w:t xml:space="preserve"> </w:t>
      </w:r>
      <w:r w:rsidR="00E111B9">
        <w:rPr>
          <w:lang w:val="fr-FR"/>
        </w:rPr>
        <w:t>suite à l</w:t>
      </w:r>
      <w:r w:rsidR="00F904A6">
        <w:rPr>
          <w:lang w:val="fr-FR"/>
        </w:rPr>
        <w:t>’</w:t>
      </w:r>
      <w:r w:rsidRPr="00523A27">
        <w:rPr>
          <w:lang w:val="fr-FR"/>
        </w:rPr>
        <w:t>inscription.</w:t>
      </w:r>
    </w:p>
    <w:tbl>
      <w:tblPr>
        <w:tblW w:w="9072" w:type="dxa"/>
        <w:tblInd w:w="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1982"/>
        <w:gridCol w:w="1211"/>
        <w:gridCol w:w="938"/>
        <w:gridCol w:w="1536"/>
        <w:gridCol w:w="1404"/>
        <w:gridCol w:w="2001"/>
      </w:tblGrid>
      <w:tr w:rsidR="004522BB" w:rsidRPr="00661A1F" w14:paraId="41A5EA9A" w14:textId="77777777" w:rsidTr="00757036">
        <w:trPr>
          <w:cantSplit/>
        </w:trPr>
        <w:tc>
          <w:tcPr>
            <w:tcW w:w="1982" w:type="dxa"/>
            <w:shd w:val="clear" w:color="auto" w:fill="D9D9D9"/>
            <w:vAlign w:val="center"/>
          </w:tcPr>
          <w:p w14:paraId="16981B95" w14:textId="51D0C01D" w:rsidR="004522BB" w:rsidRPr="00523A27" w:rsidRDefault="00EF1B96" w:rsidP="0060051F">
            <w:pPr>
              <w:pStyle w:val="COMPara"/>
              <w:spacing w:before="120"/>
              <w:ind w:left="0" w:firstLine="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23A27">
              <w:rPr>
                <w:b/>
                <w:bCs/>
                <w:sz w:val="18"/>
                <w:szCs w:val="18"/>
                <w:lang w:val="fr-FR"/>
              </w:rPr>
              <w:t>Assistance préparatoire</w:t>
            </w:r>
          </w:p>
        </w:tc>
        <w:tc>
          <w:tcPr>
            <w:tcW w:w="1211" w:type="dxa"/>
            <w:shd w:val="clear" w:color="auto" w:fill="D9D9D9"/>
            <w:vAlign w:val="center"/>
          </w:tcPr>
          <w:p w14:paraId="6466E032" w14:textId="5066F944" w:rsidR="004522BB" w:rsidRPr="00523A27" w:rsidRDefault="00EF1B96" w:rsidP="0060051F">
            <w:pPr>
              <w:pStyle w:val="Marge"/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>Bénéficiaire</w:t>
            </w:r>
          </w:p>
        </w:tc>
        <w:tc>
          <w:tcPr>
            <w:tcW w:w="938" w:type="dxa"/>
            <w:shd w:val="clear" w:color="auto" w:fill="D9D9D9"/>
            <w:vAlign w:val="center"/>
          </w:tcPr>
          <w:p w14:paraId="59B3B96D" w14:textId="4E87C830" w:rsidR="004522BB" w:rsidRPr="00523A27" w:rsidRDefault="00EF1B96" w:rsidP="0087763E">
            <w:pPr>
              <w:pStyle w:val="Marge"/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>Montant accordé</w:t>
            </w:r>
            <w:r w:rsidR="004522BB"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br/>
              <w:t>(</w:t>
            </w:r>
            <w:r w:rsidR="004522BB" w:rsidRPr="00523A27">
              <w:rPr>
                <w:rFonts w:cs="Arial"/>
                <w:b/>
                <w:snapToGrid/>
                <w:sz w:val="18"/>
                <w:szCs w:val="18"/>
                <w:lang w:val="fr-FR" w:eastAsia="fr-FR"/>
              </w:rPr>
              <w:t>$</w:t>
            </w:r>
            <w:r w:rsidRPr="00523A27">
              <w:rPr>
                <w:rFonts w:cs="Arial"/>
                <w:b/>
                <w:snapToGrid/>
                <w:sz w:val="18"/>
                <w:szCs w:val="18"/>
                <w:lang w:val="fr-FR" w:eastAsia="fr-FR"/>
              </w:rPr>
              <w:t>EU</w:t>
            </w:r>
            <w:r w:rsidR="004522BB" w:rsidRPr="00523A27">
              <w:rPr>
                <w:rFonts w:cs="Arial"/>
                <w:b/>
                <w:snapToGrid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1536" w:type="dxa"/>
            <w:shd w:val="clear" w:color="auto" w:fill="D9D9D9"/>
            <w:vAlign w:val="center"/>
          </w:tcPr>
          <w:p w14:paraId="5EDD6D94" w14:textId="4A17CA21" w:rsidR="004522BB" w:rsidRPr="00523A27" w:rsidRDefault="00EF1B96" w:rsidP="0060051F">
            <w:pPr>
              <w:pStyle w:val="Marge"/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Période de mise en </w:t>
            </w:r>
            <w:r w:rsidRPr="0087763E">
              <w:rPr>
                <w:rFonts w:cs="Arial"/>
                <w:b/>
                <w:bCs/>
                <w:sz w:val="18"/>
                <w:szCs w:val="18"/>
                <w:lang w:val="fr-FR"/>
              </w:rPr>
              <w:t>œuvre</w:t>
            </w: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6FC19E94" w14:textId="471EDE48" w:rsidR="004522BB" w:rsidRPr="00523A27" w:rsidRDefault="006D3B82" w:rsidP="00523A27">
            <w:pPr>
              <w:pStyle w:val="Marge"/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87763E">
              <w:rPr>
                <w:rFonts w:cs="Arial"/>
                <w:b/>
                <w:bCs/>
                <w:sz w:val="18"/>
                <w:szCs w:val="18"/>
                <w:lang w:val="fr-FR"/>
              </w:rPr>
              <w:t>Assistance internationale</w:t>
            </w:r>
            <w:r w:rsidRPr="00BB122E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reçu</w:t>
            </w: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e</w:t>
            </w: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suite à l</w:t>
            </w:r>
            <w:r w:rsidR="00F904A6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="00EF1B96"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inscription </w:t>
            </w:r>
          </w:p>
        </w:tc>
        <w:tc>
          <w:tcPr>
            <w:tcW w:w="2001" w:type="dxa"/>
            <w:shd w:val="clear" w:color="auto" w:fill="D9D9D9"/>
            <w:vAlign w:val="center"/>
          </w:tcPr>
          <w:p w14:paraId="71ED8F78" w14:textId="215A83C2" w:rsidR="004522BB" w:rsidRPr="00523A27" w:rsidRDefault="00EF1B96" w:rsidP="0087763E">
            <w:pPr>
              <w:pStyle w:val="Marge"/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>E</w:t>
            </w:r>
            <w:r w:rsidR="004522BB"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>l</w:t>
            </w: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>é</w:t>
            </w:r>
            <w:r w:rsidR="004522BB"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>ment</w:t>
            </w:r>
            <w:proofErr w:type="spellEnd"/>
            <w:r w:rsidR="004522BB"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inscri</w:t>
            </w: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t </w:t>
            </w:r>
            <w:r w:rsidR="006D3B82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sur la </w:t>
            </w:r>
            <w:r w:rsidRPr="00523A27">
              <w:rPr>
                <w:rFonts w:cs="Arial"/>
                <w:b/>
                <w:bCs/>
                <w:sz w:val="18"/>
                <w:szCs w:val="18"/>
                <w:lang w:val="fr-FR"/>
              </w:rPr>
              <w:t>LSU</w:t>
            </w:r>
          </w:p>
        </w:tc>
      </w:tr>
      <w:tr w:rsidR="004522BB" w:rsidRPr="00661A1F" w14:paraId="12E7847A" w14:textId="77777777" w:rsidTr="00757036">
        <w:trPr>
          <w:cantSplit/>
        </w:trPr>
        <w:tc>
          <w:tcPr>
            <w:tcW w:w="1982" w:type="dxa"/>
            <w:shd w:val="clear" w:color="auto" w:fill="auto"/>
          </w:tcPr>
          <w:p w14:paraId="1525E11A" w14:textId="086F66DA" w:rsidR="004522BB" w:rsidRPr="00523A27" w:rsidRDefault="0054698F" w:rsidP="0087763E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proofErr w:type="spellStart"/>
            <w:r w:rsidRPr="008F2E1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Taskiwine</w:t>
            </w:r>
            <w:proofErr w:type="spellEnd"/>
            <w:r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, </w:t>
            </w:r>
            <w:r w:rsidR="00EF1B96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danse et chants amazighes du Haut-Atlas occidental</w:t>
            </w:r>
            <w:r w:rsidR="004522BB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n° </w:t>
            </w:r>
            <w:r w:rsidR="00F208E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  <w:r w:rsidR="001E2176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  <w:r w:rsidR="004522BB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  <w:r w:rsidR="001E2176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52</w:t>
            </w:r>
            <w:r w:rsidR="004522BB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14:paraId="69395D09" w14:textId="6EDC31DC" w:rsidR="004522BB" w:rsidRPr="00C37AE7" w:rsidRDefault="00EF1B96" w:rsidP="0060051F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Maroc</w:t>
            </w:r>
          </w:p>
        </w:tc>
        <w:tc>
          <w:tcPr>
            <w:tcW w:w="938" w:type="dxa"/>
            <w:shd w:val="clear" w:color="auto" w:fill="auto"/>
          </w:tcPr>
          <w:p w14:paraId="58B3241E" w14:textId="1071AC67" w:rsidR="004522BB" w:rsidRPr="00650B8B" w:rsidRDefault="005A4935" w:rsidP="0060051F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0B8B">
              <w:rPr>
                <w:rFonts w:ascii="Arial" w:hAnsi="Arial" w:cs="Arial"/>
                <w:bCs/>
                <w:sz w:val="18"/>
                <w:szCs w:val="18"/>
              </w:rPr>
              <w:t>14</w:t>
            </w:r>
            <w:r w:rsidR="00EF1B96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650B8B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1536" w:type="dxa"/>
            <w:shd w:val="clear" w:color="auto" w:fill="auto"/>
          </w:tcPr>
          <w:p w14:paraId="6B7D8AC8" w14:textId="77777777" w:rsidR="004522BB" w:rsidRPr="00C37AE7" w:rsidRDefault="005A4935" w:rsidP="0060051F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="004522BB" w:rsidRPr="00C37A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4522BB" w:rsidRPr="00C37A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="004522BB" w:rsidRPr="00C37A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– 3</w:t>
            </w:r>
            <w:r w:rsidR="0077330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4522BB" w:rsidRPr="00C37A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r w:rsidR="0077330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  <w:r w:rsidR="004522BB" w:rsidRPr="00C37A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/20</w:t>
            </w:r>
            <w:r w:rsidR="0077330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404" w:type="dxa"/>
          </w:tcPr>
          <w:p w14:paraId="4A420C79" w14:textId="3620D837" w:rsidR="004522BB" w:rsidRPr="00C37AE7" w:rsidRDefault="002D6E2C" w:rsidP="0060051F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001" w:type="dxa"/>
          </w:tcPr>
          <w:p w14:paraId="62E5547F" w14:textId="7F7CCE41" w:rsidR="004522BB" w:rsidRPr="008F2E18" w:rsidRDefault="00661A1F" w:rsidP="0060051F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hyperlink r:id="rId32" w:history="1">
              <w:r w:rsidR="0087763E" w:rsidRPr="008F2E18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La </w:t>
              </w:r>
              <w:proofErr w:type="spellStart"/>
              <w:r w:rsidR="0087763E" w:rsidRPr="008F2E18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Taskiwin</w:t>
              </w:r>
              <w:proofErr w:type="spellEnd"/>
              <w:r w:rsidR="0087763E" w:rsidRPr="008F2E18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, danse martiale du Haut-Atlas occidental</w:t>
              </w:r>
            </w:hyperlink>
            <w:r w:rsidR="004522BB" w:rsidRPr="008F2E1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, inscri</w:t>
            </w:r>
            <w:r w:rsidR="0087763E" w:rsidRPr="008F2E1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</w:t>
            </w:r>
            <w:r w:rsidR="004522BB" w:rsidRPr="008F2E1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="0087763E" w:rsidRPr="008F2E1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en</w:t>
            </w:r>
            <w:r w:rsidR="004522BB" w:rsidRPr="008F2E1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201</w:t>
            </w:r>
            <w:r w:rsidR="00BF5CD8" w:rsidRPr="008F2E1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7</w:t>
            </w:r>
          </w:p>
        </w:tc>
      </w:tr>
      <w:tr w:rsidR="004522BB" w:rsidRPr="00661A1F" w14:paraId="08DC7067" w14:textId="77777777" w:rsidTr="00757036">
        <w:trPr>
          <w:cantSplit/>
        </w:trPr>
        <w:tc>
          <w:tcPr>
            <w:tcW w:w="1982" w:type="dxa"/>
            <w:shd w:val="clear" w:color="auto" w:fill="auto"/>
          </w:tcPr>
          <w:p w14:paraId="56D1E4DB" w14:textId="6BFDC1E4" w:rsidR="004522BB" w:rsidRPr="00523A27" w:rsidRDefault="0087763E" w:rsidP="0060051F">
            <w:pPr>
              <w:spacing w:before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>L</w:t>
            </w:r>
            <w:r w:rsidR="00F904A6">
              <w:rPr>
                <w:rFonts w:ascii="Arial" w:hAnsi="Arial" w:cs="Arial"/>
                <w:sz w:val="18"/>
                <w:szCs w:val="18"/>
                <w:lang w:val="fr-FR"/>
              </w:rPr>
              <w:t>’</w:t>
            </w:r>
            <w:proofErr w:type="spellStart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>o</w:t>
            </w:r>
            <w:r w:rsidR="00F904A6">
              <w:rPr>
                <w:rFonts w:ascii="Arial" w:hAnsi="Arial" w:cs="Arial"/>
                <w:sz w:val="18"/>
                <w:szCs w:val="18"/>
                <w:lang w:val="fr-FR"/>
              </w:rPr>
              <w:t>’</w:t>
            </w:r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>di</w:t>
            </w:r>
            <w:proofErr w:type="spellEnd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, musique </w:t>
            </w:r>
            <w:proofErr w:type="spellStart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>madi</w:t>
            </w:r>
            <w:proofErr w:type="spellEnd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de lyre arquée</w:t>
            </w:r>
            <w:r w:rsidR="007E1C0F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7E1C0F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(</w:t>
            </w:r>
            <w:r w:rsidR="00031AE5" w:rsidRPr="00031AE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n° </w:t>
            </w:r>
            <w:r w:rsidR="00F208E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00</w:t>
            </w:r>
            <w:r w:rsidR="007E1C0F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890)</w:t>
            </w:r>
          </w:p>
        </w:tc>
        <w:tc>
          <w:tcPr>
            <w:tcW w:w="1211" w:type="dxa"/>
            <w:shd w:val="clear" w:color="auto" w:fill="auto"/>
          </w:tcPr>
          <w:p w14:paraId="4D4589AA" w14:textId="405FD862" w:rsidR="004522BB" w:rsidRPr="00C37AE7" w:rsidRDefault="0087763E" w:rsidP="0060051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Ouganda</w:t>
            </w:r>
            <w:proofErr w:type="spellEnd"/>
          </w:p>
        </w:tc>
        <w:tc>
          <w:tcPr>
            <w:tcW w:w="938" w:type="dxa"/>
            <w:shd w:val="clear" w:color="auto" w:fill="auto"/>
          </w:tcPr>
          <w:p w14:paraId="7FBF0C01" w14:textId="37FCF082" w:rsidR="004522BB" w:rsidRPr="00650B8B" w:rsidRDefault="006A6BFC" w:rsidP="0060051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0B8B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="0087763E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650B8B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="004522BB" w:rsidRPr="00650B8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5F3C8CFB" w14:textId="77777777" w:rsidR="004522BB" w:rsidRPr="00C37AE7" w:rsidRDefault="004522BB" w:rsidP="0060051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23/</w:t>
            </w:r>
            <w:r w:rsidR="006A6BFC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2/201</w:t>
            </w:r>
            <w:r w:rsidR="006A6BFC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4A2B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A2B17" w:rsidRPr="00C37A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="007A48F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1/0</w:t>
            </w:r>
            <w:r w:rsidR="007A48F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C37AE7">
              <w:rPr>
                <w:rFonts w:ascii="Arial" w:hAnsi="Arial" w:cs="Arial"/>
                <w:sz w:val="18"/>
                <w:szCs w:val="18"/>
                <w:lang w:val="en-US"/>
              </w:rPr>
              <w:t>/20</w:t>
            </w:r>
            <w:r w:rsidR="007A48F7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404" w:type="dxa"/>
          </w:tcPr>
          <w:p w14:paraId="30F95486" w14:textId="1C83267B" w:rsidR="004522BB" w:rsidRPr="00C37AE7" w:rsidRDefault="002D6E2C" w:rsidP="0060051F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001" w:type="dxa"/>
          </w:tcPr>
          <w:p w14:paraId="682C5C43" w14:textId="1B15BA9F" w:rsidR="004522BB" w:rsidRPr="00523A27" w:rsidRDefault="00661A1F" w:rsidP="0087763E">
            <w:pPr>
              <w:spacing w:before="120"/>
              <w:rPr>
                <w:rFonts w:ascii="Arial" w:hAnsi="Arial" w:cs="Arial"/>
                <w:sz w:val="18"/>
                <w:szCs w:val="18"/>
                <w:lang w:val="fr-FR"/>
              </w:rPr>
            </w:pPr>
            <w:hyperlink r:id="rId33" w:history="1">
              <w:r w:rsidR="0087763E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La danse et musique de lyre arquée </w:t>
              </w:r>
              <w:proofErr w:type="spellStart"/>
              <w:r w:rsidR="0087763E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ma</w:t>
              </w:r>
              <w:r w:rsidR="00F904A6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’</w:t>
              </w:r>
              <w:r w:rsidR="0087763E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di</w:t>
              </w:r>
              <w:proofErr w:type="spellEnd"/>
            </w:hyperlink>
            <w:r w:rsidR="004522BB" w:rsidRPr="00523A27">
              <w:rPr>
                <w:rFonts w:ascii="Arial" w:hAnsi="Arial" w:cs="Arial"/>
                <w:sz w:val="18"/>
                <w:szCs w:val="18"/>
                <w:lang w:val="fr-FR"/>
              </w:rPr>
              <w:t>, inscri</w:t>
            </w:r>
            <w:r w:rsidR="0087763E"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="004522BB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7763E">
              <w:rPr>
                <w:rFonts w:ascii="Arial" w:hAnsi="Arial" w:cs="Arial"/>
                <w:sz w:val="18"/>
                <w:szCs w:val="18"/>
                <w:lang w:val="fr-FR"/>
              </w:rPr>
              <w:t>en</w:t>
            </w:r>
            <w:r w:rsidR="004522BB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201</w:t>
            </w:r>
            <w:r w:rsidR="00821F4E" w:rsidRPr="00523A27">
              <w:rPr>
                <w:rFonts w:ascii="Arial" w:hAnsi="Arial" w:cs="Arial"/>
                <w:sz w:val="18"/>
                <w:szCs w:val="18"/>
                <w:lang w:val="fr-FR"/>
              </w:rPr>
              <w:t>6</w:t>
            </w:r>
          </w:p>
        </w:tc>
      </w:tr>
      <w:tr w:rsidR="004522BB" w:rsidRPr="00661A1F" w14:paraId="1A15681E" w14:textId="77777777" w:rsidTr="00757036">
        <w:trPr>
          <w:cantSplit/>
        </w:trPr>
        <w:tc>
          <w:tcPr>
            <w:tcW w:w="1982" w:type="dxa"/>
            <w:shd w:val="clear" w:color="auto" w:fill="auto"/>
          </w:tcPr>
          <w:p w14:paraId="0BD0CEC7" w14:textId="7C35833F" w:rsidR="004522BB" w:rsidRPr="00523A27" w:rsidRDefault="0087763E" w:rsidP="0060051F">
            <w:pPr>
              <w:spacing w:before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lastRenderedPageBreak/>
              <w:t xml:space="preserve">La cérémonie de purification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« homme-enfant » du peuple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Lango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du nord de l</w:t>
            </w:r>
            <w:r w:rsidR="00F904A6">
              <w:rPr>
                <w:rFonts w:ascii="Arial" w:hAnsi="Arial" w:cs="Arial"/>
                <w:sz w:val="18"/>
                <w:szCs w:val="18"/>
                <w:lang w:val="fr-FR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Ouganda central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Dwoko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Atin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Awobi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lot)</w:t>
            </w:r>
            <w:r w:rsidR="004522BB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n° </w:t>
            </w:r>
            <w:r w:rsidR="00F208E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00</w:t>
            </w:r>
            <w:r w:rsidR="009D64BA" w:rsidRPr="00523A27">
              <w:rPr>
                <w:rFonts w:ascii="Arial" w:hAnsi="Arial" w:cs="Arial"/>
                <w:sz w:val="18"/>
                <w:szCs w:val="18"/>
                <w:lang w:val="fr-FR"/>
              </w:rPr>
              <w:t>657</w:t>
            </w:r>
            <w:r w:rsidR="004522BB" w:rsidRPr="00523A27">
              <w:rPr>
                <w:rFonts w:ascii="Arial" w:hAnsi="Arial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14:paraId="649953F9" w14:textId="196D596D" w:rsidR="004522BB" w:rsidRPr="00523A27" w:rsidRDefault="0087763E" w:rsidP="0060051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>Ouganda</w:t>
            </w:r>
          </w:p>
        </w:tc>
        <w:tc>
          <w:tcPr>
            <w:tcW w:w="938" w:type="dxa"/>
            <w:shd w:val="clear" w:color="auto" w:fill="auto"/>
          </w:tcPr>
          <w:p w14:paraId="693773B0" w14:textId="130C6917" w:rsidR="004522BB" w:rsidRPr="00650B8B" w:rsidRDefault="006570E3" w:rsidP="0060051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0B8B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87763E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650B8B">
              <w:rPr>
                <w:rFonts w:ascii="Arial" w:hAnsi="Arial" w:cs="Arial"/>
                <w:sz w:val="18"/>
                <w:szCs w:val="18"/>
                <w:lang w:val="en-US"/>
              </w:rPr>
              <w:t>570</w:t>
            </w:r>
          </w:p>
        </w:tc>
        <w:tc>
          <w:tcPr>
            <w:tcW w:w="1536" w:type="dxa"/>
            <w:shd w:val="clear" w:color="auto" w:fill="auto"/>
          </w:tcPr>
          <w:p w14:paraId="0F5E06ED" w14:textId="77777777" w:rsidR="004522BB" w:rsidRPr="00C37AE7" w:rsidRDefault="00D44D70" w:rsidP="0060051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4522BB" w:rsidRPr="00C37AE7">
              <w:rPr>
                <w:rFonts w:ascii="Arial" w:hAnsi="Arial" w:cs="Arial"/>
                <w:sz w:val="18"/>
                <w:szCs w:val="18"/>
                <w:lang w:val="en-US"/>
              </w:rPr>
              <w:t>/0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4522BB" w:rsidRPr="00C37AE7">
              <w:rPr>
                <w:rFonts w:ascii="Arial" w:hAnsi="Arial" w:cs="Arial"/>
                <w:sz w:val="18"/>
                <w:szCs w:val="18"/>
                <w:lang w:val="en-US"/>
              </w:rPr>
              <w:t>/201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4522BB" w:rsidRPr="00C37AE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A2B17" w:rsidRPr="00C37A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="004522BB" w:rsidRPr="00C37AE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6570E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4522BB" w:rsidRPr="00C37AE7">
              <w:rPr>
                <w:rFonts w:ascii="Arial" w:hAnsi="Arial" w:cs="Arial"/>
                <w:sz w:val="18"/>
                <w:szCs w:val="18"/>
                <w:lang w:val="en-US"/>
              </w:rPr>
              <w:t>/0</w:t>
            </w:r>
            <w:r w:rsidR="006570E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4522BB" w:rsidRPr="00C37AE7">
              <w:rPr>
                <w:rFonts w:ascii="Arial" w:hAnsi="Arial" w:cs="Arial"/>
                <w:sz w:val="18"/>
                <w:szCs w:val="18"/>
                <w:lang w:val="en-US"/>
              </w:rPr>
              <w:t>/201</w:t>
            </w:r>
            <w:r w:rsidR="006570E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04" w:type="dxa"/>
          </w:tcPr>
          <w:p w14:paraId="253C595D" w14:textId="7661BAC7" w:rsidR="004522BB" w:rsidRPr="00C37AE7" w:rsidRDefault="002D6E2C" w:rsidP="0060051F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001" w:type="dxa"/>
          </w:tcPr>
          <w:p w14:paraId="173CFF28" w14:textId="0B5DA024" w:rsidR="004522BB" w:rsidRPr="00523A27" w:rsidRDefault="00661A1F" w:rsidP="005D4F67">
            <w:pPr>
              <w:spacing w:before="120"/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  <w:hyperlink r:id="rId34" w:history="1">
              <w:r w:rsidR="0087763E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La cérémonie de purification des garçons chez les </w:t>
              </w:r>
              <w:proofErr w:type="spellStart"/>
              <w:r w:rsidR="0087763E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Lango</w:t>
              </w:r>
              <w:proofErr w:type="spellEnd"/>
              <w:r w:rsidR="0087763E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 du centre-nord de l</w:t>
              </w:r>
              <w:r w:rsidR="00F904A6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’</w:t>
              </w:r>
              <w:r w:rsidR="0087763E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Ouganda</w:t>
              </w:r>
            </w:hyperlink>
            <w:r w:rsidR="004522BB" w:rsidRPr="00523A27">
              <w:rPr>
                <w:rFonts w:ascii="Arial" w:hAnsi="Arial" w:cs="Arial"/>
                <w:sz w:val="18"/>
                <w:szCs w:val="18"/>
                <w:lang w:val="fr-FR"/>
              </w:rPr>
              <w:t>, inscri</w:t>
            </w:r>
            <w:r w:rsidR="0087763E"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="004522BB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7763E">
              <w:rPr>
                <w:rFonts w:ascii="Arial" w:hAnsi="Arial" w:cs="Arial"/>
                <w:sz w:val="18"/>
                <w:szCs w:val="18"/>
                <w:lang w:val="fr-FR"/>
              </w:rPr>
              <w:t>en</w:t>
            </w:r>
            <w:r w:rsidR="0087763E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4522BB" w:rsidRPr="00523A27">
              <w:rPr>
                <w:rFonts w:ascii="Arial" w:hAnsi="Arial" w:cs="Arial"/>
                <w:sz w:val="18"/>
                <w:szCs w:val="18"/>
                <w:lang w:val="fr-FR"/>
              </w:rPr>
              <w:t>20</w:t>
            </w:r>
            <w:r w:rsidR="00193B58" w:rsidRPr="00523A27">
              <w:rPr>
                <w:rFonts w:ascii="Arial" w:hAnsi="Arial" w:cs="Arial"/>
                <w:sz w:val="18"/>
                <w:szCs w:val="18"/>
                <w:lang w:val="fr-FR"/>
              </w:rPr>
              <w:t>14</w:t>
            </w:r>
          </w:p>
        </w:tc>
      </w:tr>
      <w:tr w:rsidR="004522BB" w:rsidRPr="00661A1F" w14:paraId="0718B79E" w14:textId="77777777" w:rsidTr="00757036">
        <w:trPr>
          <w:cantSplit/>
        </w:trPr>
        <w:tc>
          <w:tcPr>
            <w:tcW w:w="1982" w:type="dxa"/>
            <w:shd w:val="clear" w:color="auto" w:fill="auto"/>
          </w:tcPr>
          <w:p w14:paraId="4247FE6C" w14:textId="6636866D" w:rsidR="004522BB" w:rsidRPr="00523A27" w:rsidRDefault="00B01EB5" w:rsidP="0060051F">
            <w:pPr>
              <w:spacing w:before="120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>L</w:t>
            </w:r>
            <w:r w:rsidR="00F904A6">
              <w:rPr>
                <w:rFonts w:ascii="Arial" w:hAnsi="Arial" w:cs="Arial"/>
                <w:sz w:val="18"/>
                <w:szCs w:val="18"/>
                <w:lang w:val="fr-FR"/>
              </w:rPr>
              <w:t>’</w:t>
            </w:r>
            <w:proofErr w:type="spellStart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>Epopée</w:t>
            </w:r>
            <w:proofErr w:type="spellEnd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maure T</w:t>
            </w:r>
            <w:r w:rsidR="00F904A6">
              <w:rPr>
                <w:rFonts w:ascii="Arial" w:hAnsi="Arial" w:cs="Arial"/>
                <w:sz w:val="18"/>
                <w:szCs w:val="18"/>
                <w:lang w:val="fr-FR"/>
              </w:rPr>
              <w:t>’</w:t>
            </w:r>
            <w:proofErr w:type="spellStart"/>
            <w:r w:rsidRPr="00523A27">
              <w:rPr>
                <w:rFonts w:ascii="Arial" w:hAnsi="Arial" w:cs="Arial"/>
                <w:sz w:val="18"/>
                <w:szCs w:val="18"/>
                <w:lang w:val="fr-FR"/>
              </w:rPr>
              <w:t>Heydinn</w:t>
            </w:r>
            <w:proofErr w:type="spellEnd"/>
            <w:r w:rsidR="00A47F59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47F59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(</w:t>
            </w:r>
            <w:r w:rsidR="00031AE5" w:rsidRPr="00031AE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n° </w:t>
            </w:r>
            <w:r w:rsidR="00F208E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00</w:t>
            </w:r>
            <w:r w:rsidR="00A47F59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487</w:t>
            </w:r>
            <w:r w:rsidR="004522BB" w:rsidRPr="00523A2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14:paraId="5EF83F90" w14:textId="4540FECE" w:rsidR="004522BB" w:rsidRPr="00523A27" w:rsidRDefault="00B01EB5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color w:val="000000"/>
                <w:sz w:val="18"/>
                <w:szCs w:val="18"/>
                <w:lang w:val="fr-FR"/>
              </w:rPr>
              <w:t>Mauritanie</w:t>
            </w:r>
          </w:p>
        </w:tc>
        <w:tc>
          <w:tcPr>
            <w:tcW w:w="938" w:type="dxa"/>
            <w:shd w:val="clear" w:color="auto" w:fill="auto"/>
          </w:tcPr>
          <w:p w14:paraId="74AB5857" w14:textId="697C0DA9" w:rsidR="004522BB" w:rsidRPr="00650B8B" w:rsidRDefault="00A47F59" w:rsidP="005D4F67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 w:rsidRPr="00650B8B">
              <w:rPr>
                <w:rFonts w:cs="Arial"/>
                <w:sz w:val="18"/>
                <w:szCs w:val="18"/>
                <w:lang w:val="en-US"/>
              </w:rPr>
              <w:t>9</w:t>
            </w:r>
            <w:r w:rsidR="00B01EB5">
              <w:rPr>
                <w:rFonts w:cs="Arial"/>
                <w:sz w:val="18"/>
                <w:szCs w:val="18"/>
                <w:lang w:val="en-US"/>
              </w:rPr>
              <w:t> </w:t>
            </w:r>
            <w:r w:rsidRPr="00650B8B">
              <w:rPr>
                <w:rFonts w:cs="Arial"/>
                <w:sz w:val="18"/>
                <w:szCs w:val="18"/>
                <w:lang w:val="en-US"/>
              </w:rPr>
              <w:t>800</w:t>
            </w:r>
          </w:p>
        </w:tc>
        <w:tc>
          <w:tcPr>
            <w:tcW w:w="1536" w:type="dxa"/>
            <w:shd w:val="clear" w:color="auto" w:fill="auto"/>
          </w:tcPr>
          <w:p w14:paraId="6C690A6C" w14:textId="77777777" w:rsidR="004522BB" w:rsidRPr="00C37AE7" w:rsidRDefault="004522BB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1</w:t>
            </w:r>
            <w:r w:rsidR="00597149">
              <w:rPr>
                <w:rFonts w:cs="Arial"/>
                <w:color w:val="000000"/>
                <w:sz w:val="18"/>
                <w:szCs w:val="18"/>
                <w:lang w:val="en-US"/>
              </w:rPr>
              <w:t>5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/</w:t>
            </w:r>
            <w:r w:rsidR="00597149">
              <w:rPr>
                <w:rFonts w:cs="Arial"/>
                <w:color w:val="000000"/>
                <w:sz w:val="18"/>
                <w:szCs w:val="18"/>
                <w:lang w:val="en-US"/>
              </w:rPr>
              <w:t>12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/20</w:t>
            </w:r>
            <w:r w:rsidR="00597149">
              <w:rPr>
                <w:rFonts w:cs="Arial"/>
                <w:color w:val="000000"/>
                <w:sz w:val="18"/>
                <w:szCs w:val="18"/>
                <w:lang w:val="en-US"/>
              </w:rPr>
              <w:t>09</w:t>
            </w:r>
            <w:r w:rsidR="004A2B1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4A2B17"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3</w:t>
            </w:r>
            <w:r w:rsidR="000768DC">
              <w:rPr>
                <w:rFonts w:cs="Arial"/>
                <w:color w:val="000000"/>
                <w:sz w:val="18"/>
                <w:szCs w:val="18"/>
                <w:lang w:val="en-US"/>
              </w:rPr>
              <w:t>0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/0</w:t>
            </w:r>
            <w:r w:rsidR="000768DC">
              <w:rPr>
                <w:rFonts w:cs="Arial"/>
                <w:color w:val="000000"/>
                <w:sz w:val="18"/>
                <w:szCs w:val="18"/>
                <w:lang w:val="en-US"/>
              </w:rPr>
              <w:t>4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>/201</w:t>
            </w:r>
            <w:r w:rsidR="000768DC">
              <w:rPr>
                <w:rFonts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04" w:type="dxa"/>
          </w:tcPr>
          <w:p w14:paraId="14C1C527" w14:textId="42407891" w:rsidR="004522BB" w:rsidRPr="00C37AE7" w:rsidRDefault="002D6E2C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2001" w:type="dxa"/>
          </w:tcPr>
          <w:p w14:paraId="68B51CA4" w14:textId="6F64B9D4" w:rsidR="004522BB" w:rsidRPr="00523A27" w:rsidRDefault="00661A1F" w:rsidP="005D4F67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hyperlink r:id="rId35" w:history="1">
              <w:r w:rsidR="00B01EB5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L</w:t>
              </w:r>
              <w:r w:rsidR="00F904A6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’</w:t>
              </w:r>
              <w:r w:rsidR="00B01EB5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épopée maure T</w:t>
              </w:r>
              <w:r w:rsidR="00F904A6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’</w:t>
              </w:r>
              <w:proofErr w:type="spellStart"/>
              <w:r w:rsidR="00B01EB5" w:rsidRPr="00523A27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heydinne</w:t>
              </w:r>
              <w:proofErr w:type="spellEnd"/>
            </w:hyperlink>
            <w:r w:rsidR="004522BB" w:rsidRPr="00523A27">
              <w:rPr>
                <w:rFonts w:ascii="Arial" w:hAnsi="Arial" w:cs="Arial"/>
                <w:sz w:val="18"/>
                <w:szCs w:val="18"/>
                <w:lang w:val="fr-FR"/>
              </w:rPr>
              <w:t>, inscri</w:t>
            </w:r>
            <w:r w:rsidR="00B01EB5"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="004522BB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01EB5">
              <w:rPr>
                <w:rFonts w:ascii="Arial" w:hAnsi="Arial" w:cs="Arial"/>
                <w:sz w:val="18"/>
                <w:szCs w:val="18"/>
                <w:lang w:val="fr-FR"/>
              </w:rPr>
              <w:t>en</w:t>
            </w:r>
            <w:r w:rsidR="00B01EB5" w:rsidRPr="00523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4522BB" w:rsidRPr="00523A27">
              <w:rPr>
                <w:rFonts w:ascii="Arial" w:hAnsi="Arial" w:cs="Arial"/>
                <w:sz w:val="18"/>
                <w:szCs w:val="18"/>
                <w:lang w:val="fr-FR"/>
              </w:rPr>
              <w:t>201</w:t>
            </w:r>
            <w:r w:rsidR="009D198A" w:rsidRPr="00523A27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</w:p>
        </w:tc>
      </w:tr>
      <w:tr w:rsidR="004522BB" w:rsidRPr="00661A1F" w14:paraId="087A0033" w14:textId="77777777" w:rsidTr="00757036">
        <w:trPr>
          <w:cantSplit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DB6C" w14:textId="6D0C91DB" w:rsidR="004522BB" w:rsidRPr="00757036" w:rsidRDefault="00514782" w:rsidP="0060051F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757036">
              <w:rPr>
                <w:rFonts w:cs="Arial"/>
                <w:bCs/>
                <w:sz w:val="18"/>
                <w:szCs w:val="18"/>
                <w:lang w:val="es-ES"/>
              </w:rPr>
              <w:t xml:space="preserve">Ceremonial de la </w:t>
            </w:r>
            <w:proofErr w:type="spellStart"/>
            <w:r w:rsidRPr="00757036">
              <w:rPr>
                <w:rFonts w:cs="Arial"/>
                <w:bCs/>
                <w:sz w:val="18"/>
                <w:szCs w:val="18"/>
                <w:lang w:val="es-ES"/>
              </w:rPr>
              <w:t>Paach</w:t>
            </w:r>
            <w:proofErr w:type="spellEnd"/>
            <w:r w:rsidRPr="00757036">
              <w:rPr>
                <w:rFonts w:cs="Arial"/>
                <w:bCs/>
                <w:sz w:val="18"/>
                <w:szCs w:val="18"/>
                <w:lang w:val="es-ES"/>
              </w:rPr>
              <w:t xml:space="preserve"> </w:t>
            </w:r>
            <w:r w:rsidR="004522BB" w:rsidRPr="00757036">
              <w:rPr>
                <w:rFonts w:cs="Arial"/>
                <w:bCs/>
                <w:sz w:val="18"/>
                <w:szCs w:val="18"/>
                <w:lang w:val="es-ES"/>
              </w:rPr>
              <w:t>(</w:t>
            </w:r>
            <w:r w:rsidR="00031AE5" w:rsidRPr="00031AE5">
              <w:rPr>
                <w:rFonts w:cs="Arial"/>
                <w:color w:val="000000"/>
                <w:sz w:val="18"/>
                <w:szCs w:val="18"/>
                <w:lang w:val="es-ES"/>
              </w:rPr>
              <w:t>n° </w:t>
            </w:r>
            <w:r w:rsidR="00F208EC">
              <w:rPr>
                <w:rFonts w:cs="Arial"/>
                <w:color w:val="000000"/>
                <w:sz w:val="18"/>
                <w:szCs w:val="18"/>
                <w:lang w:val="es-ES"/>
              </w:rPr>
              <w:t>00</w:t>
            </w:r>
            <w:r w:rsidR="004522BB" w:rsidRPr="00757036">
              <w:rPr>
                <w:rFonts w:cs="Arial"/>
                <w:bCs/>
                <w:sz w:val="18"/>
                <w:szCs w:val="18"/>
                <w:lang w:val="es-ES"/>
              </w:rPr>
              <w:t>4</w:t>
            </w:r>
            <w:r w:rsidRPr="00757036">
              <w:rPr>
                <w:rFonts w:cs="Arial"/>
                <w:bCs/>
                <w:sz w:val="18"/>
                <w:szCs w:val="18"/>
                <w:lang w:val="es-ES"/>
              </w:rPr>
              <w:t>85</w:t>
            </w:r>
            <w:r w:rsidR="004522BB" w:rsidRPr="00757036">
              <w:rPr>
                <w:rFonts w:cs="Arial"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B2D3" w14:textId="77777777" w:rsidR="004522BB" w:rsidRPr="00C37AE7" w:rsidRDefault="00514782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Guatemala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1467" w14:textId="2AA80C74" w:rsidR="004522BB" w:rsidRPr="00650B8B" w:rsidRDefault="004522BB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 w:rsidRPr="00650B8B">
              <w:rPr>
                <w:rFonts w:cs="Arial"/>
                <w:bCs/>
                <w:sz w:val="18"/>
                <w:szCs w:val="18"/>
              </w:rPr>
              <w:t>8</w:t>
            </w:r>
            <w:r w:rsidR="00B01EB5">
              <w:rPr>
                <w:rFonts w:cs="Arial"/>
                <w:bCs/>
                <w:sz w:val="18"/>
                <w:szCs w:val="18"/>
              </w:rPr>
              <w:t> </w:t>
            </w:r>
            <w:r w:rsidR="00803B2F" w:rsidRPr="00650B8B">
              <w:rPr>
                <w:rFonts w:cs="Arial"/>
                <w:bCs/>
                <w:sz w:val="18"/>
                <w:szCs w:val="18"/>
              </w:rPr>
              <w:t>0</w:t>
            </w:r>
            <w:r w:rsidRPr="00650B8B">
              <w:rPr>
                <w:rFonts w:cs="Arial"/>
                <w:bCs/>
                <w:sz w:val="18"/>
                <w:szCs w:val="18"/>
              </w:rPr>
              <w:t>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A5C3" w14:textId="77777777" w:rsidR="004522BB" w:rsidRPr="00C37AE7" w:rsidRDefault="00803B2F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</w:t>
            </w:r>
            <w:r w:rsidR="004522BB" w:rsidRPr="00C37AE7">
              <w:rPr>
                <w:rFonts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12</w:t>
            </w:r>
            <w:r w:rsidR="004522BB"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>09</w:t>
            </w:r>
            <w:r w:rsidR="004A2B1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A2B17"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="004522BB" w:rsidRPr="00C37AE7">
              <w:rPr>
                <w:rFonts w:cs="Arial"/>
                <w:bCs/>
                <w:sz w:val="18"/>
                <w:szCs w:val="18"/>
              </w:rPr>
              <w:t>30/0</w:t>
            </w:r>
            <w:r w:rsidR="00F571B0">
              <w:rPr>
                <w:rFonts w:cs="Arial"/>
                <w:bCs/>
                <w:sz w:val="18"/>
                <w:szCs w:val="18"/>
              </w:rPr>
              <w:t>4</w:t>
            </w:r>
            <w:r w:rsidR="004522BB" w:rsidRPr="00C37AE7">
              <w:rPr>
                <w:rFonts w:cs="Arial"/>
                <w:bCs/>
                <w:sz w:val="18"/>
                <w:szCs w:val="18"/>
              </w:rPr>
              <w:t>/201</w:t>
            </w:r>
            <w:r w:rsidR="00F571B0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E45B" w14:textId="63D479D0" w:rsidR="004522BB" w:rsidRPr="00C37AE7" w:rsidRDefault="002D6E2C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71F2" w14:textId="75E58EAE" w:rsidR="004522BB" w:rsidRPr="00523A27" w:rsidRDefault="00661A1F" w:rsidP="005D4F67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hyperlink r:id="rId36" w:history="1">
              <w:r w:rsidR="00B01EB5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La cérémonie de la Nan </w:t>
              </w:r>
              <w:proofErr w:type="spellStart"/>
              <w:r w:rsidR="00B01EB5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Pa</w:t>
              </w:r>
              <w:r w:rsidR="00F904A6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’</w:t>
              </w:r>
              <w:r w:rsidR="00B01EB5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ch</w:t>
              </w:r>
              <w:proofErr w:type="spellEnd"/>
            </w:hyperlink>
            <w:r w:rsidR="004522BB" w:rsidRPr="00523A27">
              <w:rPr>
                <w:rFonts w:cs="Arial"/>
                <w:bCs/>
                <w:sz w:val="18"/>
                <w:szCs w:val="18"/>
                <w:lang w:val="fr-FR"/>
              </w:rPr>
              <w:t>, inscri</w:t>
            </w:r>
            <w:r w:rsidR="00B01EB5">
              <w:rPr>
                <w:rFonts w:cs="Arial"/>
                <w:bCs/>
                <w:sz w:val="18"/>
                <w:szCs w:val="18"/>
                <w:lang w:val="fr-FR"/>
              </w:rPr>
              <w:t>t</w:t>
            </w:r>
            <w:r w:rsidR="004522BB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B01EB5">
              <w:rPr>
                <w:rFonts w:cs="Arial"/>
                <w:bCs/>
                <w:sz w:val="18"/>
                <w:szCs w:val="18"/>
                <w:lang w:val="fr-FR"/>
              </w:rPr>
              <w:t>en</w:t>
            </w:r>
            <w:r w:rsidR="00B01EB5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4522BB" w:rsidRPr="00523A27">
              <w:rPr>
                <w:rFonts w:cs="Arial"/>
                <w:bCs/>
                <w:sz w:val="18"/>
                <w:szCs w:val="18"/>
                <w:lang w:val="fr-FR"/>
              </w:rPr>
              <w:t>20</w:t>
            </w:r>
            <w:r w:rsidR="00467FBF" w:rsidRPr="00523A27">
              <w:rPr>
                <w:rFonts w:cs="Arial"/>
                <w:bCs/>
                <w:sz w:val="18"/>
                <w:szCs w:val="18"/>
                <w:lang w:val="fr-FR"/>
              </w:rPr>
              <w:t>13</w:t>
            </w:r>
          </w:p>
        </w:tc>
      </w:tr>
      <w:tr w:rsidR="004522BB" w:rsidRPr="00661A1F" w14:paraId="7DDF91E9" w14:textId="77777777" w:rsidTr="00757036">
        <w:trPr>
          <w:cantSplit/>
        </w:trPr>
        <w:tc>
          <w:tcPr>
            <w:tcW w:w="1982" w:type="dxa"/>
            <w:shd w:val="clear" w:color="auto" w:fill="auto"/>
          </w:tcPr>
          <w:p w14:paraId="4B66493E" w14:textId="78CCB550" w:rsidR="004522BB" w:rsidRPr="00523A27" w:rsidRDefault="002E5E15" w:rsidP="0060051F">
            <w:pPr>
              <w:pStyle w:val="Marge"/>
              <w:spacing w:before="120" w:after="120"/>
              <w:jc w:val="left"/>
              <w:rPr>
                <w:rFonts w:cs="Arial"/>
                <w:color w:val="414042"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La société secrète des </w:t>
            </w:r>
            <w:proofErr w:type="spellStart"/>
            <w:r w:rsidRPr="008F2E18">
              <w:rPr>
                <w:rFonts w:cs="Arial"/>
                <w:bCs/>
                <w:sz w:val="18"/>
                <w:szCs w:val="18"/>
                <w:lang w:val="fr-FR"/>
              </w:rPr>
              <w:t>Korèdugaw</w:t>
            </w:r>
            <w:proofErr w:type="spellEnd"/>
            <w:r w:rsidRPr="005D4F67">
              <w:rPr>
                <w:rFonts w:cs="Arial"/>
                <w:bCs/>
                <w:sz w:val="18"/>
                <w:szCs w:val="18"/>
                <w:lang w:val="fr-FR"/>
              </w:rPr>
              <w:t>, rite de sagesse</w:t>
            </w: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du Mali</w:t>
            </w:r>
            <w:r w:rsidR="004522BB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cs="Arial"/>
                <w:color w:val="000000"/>
                <w:sz w:val="18"/>
                <w:szCs w:val="18"/>
                <w:lang w:val="fr-FR"/>
              </w:rPr>
              <w:t>n° </w:t>
            </w:r>
            <w:r w:rsidR="00F208EC">
              <w:rPr>
                <w:rFonts w:cs="Arial"/>
                <w:color w:val="000000"/>
                <w:sz w:val="18"/>
                <w:szCs w:val="18"/>
                <w:lang w:val="fr-FR"/>
              </w:rPr>
              <w:t>00</w:t>
            </w:r>
            <w:r w:rsidR="0079238C" w:rsidRPr="00523A27">
              <w:rPr>
                <w:rFonts w:cs="Arial"/>
                <w:bCs/>
                <w:sz w:val="18"/>
                <w:szCs w:val="18"/>
                <w:lang w:val="fr-FR"/>
              </w:rPr>
              <w:t>484</w:t>
            </w:r>
            <w:r w:rsidR="004522BB" w:rsidRPr="00523A27">
              <w:rPr>
                <w:rFonts w:cs="Arial"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14:paraId="2E14A984" w14:textId="77777777" w:rsidR="004522BB" w:rsidRPr="00C37AE7" w:rsidRDefault="00022BA0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sz w:val="18"/>
                <w:szCs w:val="18"/>
                <w:lang w:val="en-US"/>
              </w:rPr>
              <w:t>Mali</w:t>
            </w:r>
          </w:p>
        </w:tc>
        <w:tc>
          <w:tcPr>
            <w:tcW w:w="938" w:type="dxa"/>
            <w:shd w:val="clear" w:color="auto" w:fill="auto"/>
          </w:tcPr>
          <w:p w14:paraId="69B7E632" w14:textId="300C9AB3" w:rsidR="004522BB" w:rsidRPr="00650B8B" w:rsidRDefault="001E4C55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8</w:t>
            </w:r>
            <w:r w:rsidR="002E5E15">
              <w:rPr>
                <w:rFonts w:cs="Arial"/>
                <w:sz w:val="18"/>
                <w:szCs w:val="18"/>
                <w:shd w:val="clear" w:color="auto" w:fill="FFFFFF"/>
              </w:rPr>
              <w:t> </w:t>
            </w:r>
            <w:r w:rsidR="004522BB" w:rsidRPr="00650B8B">
              <w:rPr>
                <w:rFonts w:cs="Arial"/>
                <w:sz w:val="18"/>
                <w:szCs w:val="18"/>
                <w:shd w:val="clear" w:color="auto" w:fill="FFFFFF"/>
              </w:rPr>
              <w:t>5</w:t>
            </w: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0</w:t>
            </w:r>
            <w:r w:rsidR="004522BB" w:rsidRPr="00650B8B">
              <w:rPr>
                <w:rFonts w:cs="Arial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4F0703AD" w14:textId="77777777" w:rsidR="004522BB" w:rsidRPr="00C37AE7" w:rsidRDefault="001E4C55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</w:t>
            </w:r>
            <w:r w:rsidRPr="00C37AE7">
              <w:rPr>
                <w:rFonts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12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>09</w:t>
            </w:r>
            <w:r w:rsidR="004A2B1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A2B17"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37AE7">
              <w:rPr>
                <w:rFonts w:cs="Arial"/>
                <w:bCs/>
                <w:sz w:val="18"/>
                <w:szCs w:val="18"/>
              </w:rPr>
              <w:t>30/0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C37AE7">
              <w:rPr>
                <w:rFonts w:cs="Arial"/>
                <w:bCs/>
                <w:sz w:val="18"/>
                <w:szCs w:val="18"/>
              </w:rPr>
              <w:t>/201</w:t>
            </w: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14:paraId="5B24D2D2" w14:textId="370714A6" w:rsidR="004522BB" w:rsidRPr="00C37AE7" w:rsidRDefault="002D6E2C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napToGrid/>
                <w:sz w:val="18"/>
                <w:szCs w:val="18"/>
              </w:rPr>
            </w:pPr>
            <w:r>
              <w:rPr>
                <w:rFonts w:cs="Arial"/>
                <w:bCs/>
                <w:snapToGrid/>
                <w:sz w:val="18"/>
                <w:szCs w:val="18"/>
              </w:rPr>
              <w:t>-</w:t>
            </w:r>
          </w:p>
        </w:tc>
        <w:tc>
          <w:tcPr>
            <w:tcW w:w="2001" w:type="dxa"/>
          </w:tcPr>
          <w:p w14:paraId="2EB8AD5D" w14:textId="718DEE70" w:rsidR="004522BB" w:rsidRPr="00523A27" w:rsidRDefault="00661A1F" w:rsidP="005D4F67">
            <w:pPr>
              <w:pStyle w:val="Marge"/>
              <w:spacing w:before="120" w:after="120"/>
              <w:jc w:val="left"/>
              <w:rPr>
                <w:lang w:val="fr-FR"/>
              </w:rPr>
            </w:pPr>
            <w:hyperlink r:id="rId37" w:history="1">
              <w:r w:rsidR="002E5E15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La société secrète des </w:t>
              </w:r>
              <w:proofErr w:type="spellStart"/>
              <w:r w:rsidR="002E5E15" w:rsidRPr="008F2E18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Kôrêdugaw</w:t>
              </w:r>
              <w:proofErr w:type="spellEnd"/>
              <w:r w:rsidR="002E5E15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, rite de sagesse du Mali</w:t>
              </w:r>
            </w:hyperlink>
            <w:r w:rsidR="004522BB" w:rsidRPr="00523A27">
              <w:rPr>
                <w:rFonts w:cs="Arial"/>
                <w:bCs/>
                <w:sz w:val="18"/>
                <w:szCs w:val="18"/>
                <w:lang w:val="fr-FR"/>
              </w:rPr>
              <w:t>, inscri</w:t>
            </w:r>
            <w:r w:rsidR="002E5E15">
              <w:rPr>
                <w:rFonts w:cs="Arial"/>
                <w:bCs/>
                <w:sz w:val="18"/>
                <w:szCs w:val="18"/>
                <w:lang w:val="fr-FR"/>
              </w:rPr>
              <w:t>t</w:t>
            </w:r>
            <w:r w:rsidR="004522BB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2E5E15">
              <w:rPr>
                <w:rFonts w:cs="Arial"/>
                <w:bCs/>
                <w:sz w:val="18"/>
                <w:szCs w:val="18"/>
                <w:lang w:val="fr-FR"/>
              </w:rPr>
              <w:t>en</w:t>
            </w:r>
            <w:r w:rsidR="002E5E15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4522BB" w:rsidRPr="00523A27">
              <w:rPr>
                <w:rFonts w:cs="Arial"/>
                <w:bCs/>
                <w:sz w:val="18"/>
                <w:szCs w:val="18"/>
                <w:lang w:val="fr-FR"/>
              </w:rPr>
              <w:t>20</w:t>
            </w:r>
            <w:r w:rsidR="00C56E63" w:rsidRPr="00523A27">
              <w:rPr>
                <w:rFonts w:cs="Arial"/>
                <w:bCs/>
                <w:sz w:val="18"/>
                <w:szCs w:val="18"/>
                <w:lang w:val="fr-FR"/>
              </w:rPr>
              <w:t>11</w:t>
            </w:r>
          </w:p>
        </w:tc>
      </w:tr>
      <w:tr w:rsidR="006931AC" w:rsidRPr="00661A1F" w14:paraId="06368597" w14:textId="77777777" w:rsidTr="00757036">
        <w:trPr>
          <w:cantSplit/>
        </w:trPr>
        <w:tc>
          <w:tcPr>
            <w:tcW w:w="1982" w:type="dxa"/>
            <w:shd w:val="clear" w:color="auto" w:fill="auto"/>
          </w:tcPr>
          <w:p w14:paraId="04EDA2A4" w14:textId="1D166C6C" w:rsidR="006931AC" w:rsidRPr="00523A27" w:rsidRDefault="00645F71" w:rsidP="005D4F67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645F71">
              <w:rPr>
                <w:rFonts w:cs="Arial"/>
                <w:bCs/>
                <w:sz w:val="18"/>
                <w:szCs w:val="18"/>
                <w:lang w:val="fr-FR"/>
              </w:rPr>
              <w:t xml:space="preserve">Les chants </w:t>
            </w:r>
            <w:proofErr w:type="spellStart"/>
            <w:r w:rsidRPr="00645F71">
              <w:rPr>
                <w:rFonts w:cs="Arial"/>
                <w:bCs/>
                <w:sz w:val="18"/>
                <w:szCs w:val="18"/>
                <w:lang w:val="fr-FR"/>
              </w:rPr>
              <w:t>Xoan</w:t>
            </w:r>
            <w:proofErr w:type="spellEnd"/>
            <w:r w:rsidRPr="00645F71">
              <w:rPr>
                <w:rFonts w:cs="Arial"/>
                <w:bCs/>
                <w:sz w:val="18"/>
                <w:szCs w:val="18"/>
                <w:lang w:val="fr-FR"/>
              </w:rPr>
              <w:t xml:space="preserve"> de la province de </w:t>
            </w:r>
            <w:proofErr w:type="spellStart"/>
            <w:r w:rsidRPr="00645F71">
              <w:rPr>
                <w:rFonts w:cs="Arial"/>
                <w:bCs/>
                <w:sz w:val="18"/>
                <w:szCs w:val="18"/>
                <w:lang w:val="fr-FR"/>
              </w:rPr>
              <w:t>Phú</w:t>
            </w:r>
            <w:proofErr w:type="spellEnd"/>
            <w:r w:rsidRPr="00645F71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5F71">
              <w:rPr>
                <w:rFonts w:cs="Arial"/>
                <w:bCs/>
                <w:sz w:val="18"/>
                <w:szCs w:val="18"/>
                <w:lang w:val="fr-FR"/>
              </w:rPr>
              <w:t>Thọ</w:t>
            </w:r>
            <w:proofErr w:type="spellEnd"/>
            <w:r w:rsidRPr="005D4F67" w:rsidDel="00645F71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9740C9" w:rsidRPr="00523A27">
              <w:rPr>
                <w:rFonts w:cs="Arial"/>
                <w:bCs/>
                <w:sz w:val="18"/>
                <w:szCs w:val="18"/>
                <w:lang w:val="fr-FR"/>
              </w:rPr>
              <w:t>(</w:t>
            </w:r>
            <w:r w:rsidR="00031AE5" w:rsidRPr="00031AE5">
              <w:rPr>
                <w:rFonts w:cs="Arial"/>
                <w:color w:val="000000"/>
                <w:sz w:val="18"/>
                <w:szCs w:val="18"/>
                <w:lang w:val="fr-FR"/>
              </w:rPr>
              <w:t>n° </w:t>
            </w:r>
            <w:r w:rsidR="00F208EC">
              <w:rPr>
                <w:rFonts w:cs="Arial"/>
                <w:color w:val="000000"/>
                <w:sz w:val="18"/>
                <w:szCs w:val="18"/>
                <w:lang w:val="fr-FR"/>
              </w:rPr>
              <w:t>00</w:t>
            </w:r>
            <w:r w:rsidR="009740C9" w:rsidRPr="00523A27">
              <w:rPr>
                <w:rFonts w:cs="Arial"/>
                <w:bCs/>
                <w:sz w:val="18"/>
                <w:szCs w:val="18"/>
                <w:lang w:val="fr-FR"/>
              </w:rPr>
              <w:t>483)</w:t>
            </w:r>
          </w:p>
        </w:tc>
        <w:tc>
          <w:tcPr>
            <w:tcW w:w="1211" w:type="dxa"/>
            <w:shd w:val="clear" w:color="auto" w:fill="auto"/>
          </w:tcPr>
          <w:p w14:paraId="2B851EF5" w14:textId="2D4D23DA" w:rsidR="006931AC" w:rsidRDefault="00F06F43" w:rsidP="00181F99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sz w:val="18"/>
                <w:szCs w:val="18"/>
                <w:lang w:val="en-US"/>
              </w:rPr>
              <w:t>Viet</w:t>
            </w:r>
            <w:r w:rsidR="00181F99">
              <w:rPr>
                <w:rFonts w:cs="Arial"/>
                <w:bCs/>
                <w:sz w:val="18"/>
                <w:szCs w:val="18"/>
                <w:lang w:val="en-US"/>
              </w:rPr>
              <w:t xml:space="preserve"> N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am</w:t>
            </w:r>
          </w:p>
        </w:tc>
        <w:tc>
          <w:tcPr>
            <w:tcW w:w="938" w:type="dxa"/>
            <w:shd w:val="clear" w:color="auto" w:fill="auto"/>
          </w:tcPr>
          <w:p w14:paraId="2D016B61" w14:textId="4D46D4A7" w:rsidR="006931AC" w:rsidRPr="00650B8B" w:rsidRDefault="00227836" w:rsidP="0060051F">
            <w:pPr>
              <w:pStyle w:val="Marge"/>
              <w:spacing w:before="120" w:after="120"/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6</w:t>
            </w:r>
            <w:r w:rsidR="00645F71">
              <w:rPr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536" w:type="dxa"/>
            <w:shd w:val="clear" w:color="auto" w:fill="auto"/>
          </w:tcPr>
          <w:p w14:paraId="2A8141EE" w14:textId="77777777" w:rsidR="006931AC" w:rsidRPr="00CA558D" w:rsidRDefault="001E4C55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</w:t>
            </w:r>
            <w:r w:rsidRPr="00C37AE7">
              <w:rPr>
                <w:rFonts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12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>09</w:t>
            </w:r>
            <w:r w:rsidR="004A2B1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A2B17"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37AE7">
              <w:rPr>
                <w:rFonts w:cs="Arial"/>
                <w:bCs/>
                <w:sz w:val="18"/>
                <w:szCs w:val="18"/>
              </w:rPr>
              <w:t>30/0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C37AE7">
              <w:rPr>
                <w:rFonts w:cs="Arial"/>
                <w:bCs/>
                <w:sz w:val="18"/>
                <w:szCs w:val="18"/>
              </w:rPr>
              <w:t>/201</w:t>
            </w: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14:paraId="3BCB0B32" w14:textId="1DDF5D9C" w:rsidR="006931AC" w:rsidRPr="00C37AE7" w:rsidRDefault="002D6E2C" w:rsidP="0060051F">
            <w:pPr>
              <w:spacing w:before="12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01" w:type="dxa"/>
          </w:tcPr>
          <w:p w14:paraId="77795ECB" w14:textId="2742BE30" w:rsidR="006931AC" w:rsidRPr="00523A27" w:rsidRDefault="00661A1F" w:rsidP="005D4F67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hyperlink r:id="rId38" w:history="1">
              <w:r w:rsidR="00645F71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Les chants </w:t>
              </w:r>
              <w:proofErr w:type="spellStart"/>
              <w:r w:rsidR="00F776D1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Xoan</w:t>
              </w:r>
              <w:proofErr w:type="spellEnd"/>
              <w:r w:rsidR="00F776D1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 de la Province de </w:t>
              </w:r>
              <w:proofErr w:type="spellStart"/>
              <w:r w:rsidR="00F776D1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Phú</w:t>
              </w:r>
              <w:proofErr w:type="spellEnd"/>
              <w:r w:rsidR="00F776D1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 </w:t>
              </w:r>
              <w:proofErr w:type="spellStart"/>
              <w:r w:rsidR="00F776D1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Thọ</w:t>
              </w:r>
              <w:proofErr w:type="spellEnd"/>
              <w:r w:rsidR="00F776D1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 </w:t>
              </w:r>
              <w:r w:rsidR="00645F71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(Viet Nam)</w:t>
              </w:r>
            </w:hyperlink>
            <w:r w:rsidR="00E86794" w:rsidRPr="00523A27">
              <w:rPr>
                <w:rFonts w:cs="Arial"/>
                <w:bCs/>
                <w:sz w:val="18"/>
                <w:szCs w:val="18"/>
                <w:lang w:val="fr-FR"/>
              </w:rPr>
              <w:t>, inscri</w:t>
            </w:r>
            <w:r w:rsidR="00645F71" w:rsidRPr="00523A27">
              <w:rPr>
                <w:rFonts w:cs="Arial"/>
                <w:bCs/>
                <w:sz w:val="18"/>
                <w:szCs w:val="18"/>
                <w:lang w:val="fr-FR"/>
              </w:rPr>
              <w:t>t</w:t>
            </w:r>
            <w:r w:rsidR="00E86794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645F71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en </w:t>
            </w:r>
            <w:r w:rsidR="00D56C41" w:rsidRPr="00523A27">
              <w:rPr>
                <w:rFonts w:cs="Arial"/>
                <w:bCs/>
                <w:sz w:val="18"/>
                <w:szCs w:val="18"/>
                <w:lang w:val="fr-FR"/>
              </w:rPr>
              <w:t>2011</w:t>
            </w:r>
            <w:r w:rsidR="002104B0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645F71" w:rsidRPr="00523A27">
              <w:rPr>
                <w:rFonts w:cs="Arial"/>
                <w:bCs/>
                <w:sz w:val="18"/>
                <w:szCs w:val="18"/>
                <w:lang w:val="fr-FR"/>
              </w:rPr>
              <w:t>et transféré</w:t>
            </w:r>
            <w:r w:rsidR="002104B0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645F71">
              <w:rPr>
                <w:rFonts w:cs="Arial"/>
                <w:bCs/>
                <w:sz w:val="18"/>
                <w:szCs w:val="18"/>
                <w:lang w:val="fr-FR"/>
              </w:rPr>
              <w:t>sur la Liste représentative en</w:t>
            </w:r>
            <w:r w:rsidR="00645F71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457626" w:rsidRPr="00523A27">
              <w:rPr>
                <w:rFonts w:cs="Arial"/>
                <w:bCs/>
                <w:sz w:val="18"/>
                <w:szCs w:val="18"/>
                <w:lang w:val="fr-FR"/>
              </w:rPr>
              <w:t>2017</w:t>
            </w:r>
          </w:p>
        </w:tc>
      </w:tr>
      <w:tr w:rsidR="006931AC" w:rsidRPr="00661A1F" w14:paraId="3DB7565F" w14:textId="77777777" w:rsidTr="00757036">
        <w:trPr>
          <w:cantSplit/>
        </w:trPr>
        <w:tc>
          <w:tcPr>
            <w:tcW w:w="1982" w:type="dxa"/>
            <w:shd w:val="clear" w:color="auto" w:fill="auto"/>
          </w:tcPr>
          <w:p w14:paraId="74AF9E6F" w14:textId="39CAB47F" w:rsidR="006931AC" w:rsidRPr="00523A27" w:rsidRDefault="00F860DE" w:rsidP="005D4F67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Le chant Ca </w:t>
            </w:r>
            <w:proofErr w:type="spellStart"/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trù</w:t>
            </w:r>
            <w:proofErr w:type="spellEnd"/>
            <w:r w:rsidR="00435F39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cs="Arial"/>
                <w:color w:val="000000"/>
                <w:sz w:val="18"/>
                <w:szCs w:val="18"/>
                <w:lang w:val="fr-FR"/>
              </w:rPr>
              <w:t>n° </w:t>
            </w:r>
            <w:r w:rsidR="00F208EC">
              <w:rPr>
                <w:rFonts w:cs="Arial"/>
                <w:color w:val="000000"/>
                <w:sz w:val="18"/>
                <w:szCs w:val="18"/>
                <w:lang w:val="fr-FR"/>
              </w:rPr>
              <w:t>00</w:t>
            </w:r>
            <w:r w:rsidR="00E80590" w:rsidRPr="00523A27">
              <w:rPr>
                <w:rFonts w:cs="Arial"/>
                <w:bCs/>
                <w:sz w:val="18"/>
                <w:szCs w:val="18"/>
                <w:lang w:val="fr-FR"/>
              </w:rPr>
              <w:t>286</w:t>
            </w:r>
            <w:r w:rsidR="00435F39" w:rsidRPr="00523A27">
              <w:rPr>
                <w:rFonts w:cs="Arial"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14:paraId="105E0B74" w14:textId="03653598" w:rsidR="006931AC" w:rsidRDefault="00B84105" w:rsidP="00181F99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sz w:val="18"/>
                <w:szCs w:val="18"/>
                <w:lang w:val="en-US"/>
              </w:rPr>
              <w:t>Viet</w:t>
            </w:r>
            <w:r w:rsidR="00181F99">
              <w:rPr>
                <w:rFonts w:cs="Arial"/>
                <w:bCs/>
                <w:sz w:val="18"/>
                <w:szCs w:val="18"/>
                <w:lang w:val="en-US"/>
              </w:rPr>
              <w:t xml:space="preserve"> N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am</w:t>
            </w:r>
          </w:p>
        </w:tc>
        <w:tc>
          <w:tcPr>
            <w:tcW w:w="938" w:type="dxa"/>
            <w:shd w:val="clear" w:color="auto" w:fill="auto"/>
          </w:tcPr>
          <w:p w14:paraId="02EA0FD3" w14:textId="1B0354C2" w:rsidR="006931AC" w:rsidRPr="00650B8B" w:rsidRDefault="003313E6" w:rsidP="0060051F">
            <w:pPr>
              <w:pStyle w:val="Marge"/>
              <w:spacing w:before="120" w:after="120"/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6</w:t>
            </w:r>
            <w:r w:rsidR="00645F71">
              <w:rPr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536" w:type="dxa"/>
            <w:shd w:val="clear" w:color="auto" w:fill="auto"/>
          </w:tcPr>
          <w:p w14:paraId="686DCB58" w14:textId="5CC5C210" w:rsidR="006931AC" w:rsidRPr="00CA558D" w:rsidRDefault="004B57EC" w:rsidP="00F53AEA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F53AEA">
              <w:rPr>
                <w:rFonts w:cs="Arial"/>
                <w:bCs/>
                <w:sz w:val="18"/>
                <w:szCs w:val="18"/>
              </w:rPr>
              <w:t>9</w:t>
            </w:r>
            <w:r w:rsidRPr="00C37AE7">
              <w:rPr>
                <w:rFonts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12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>08</w:t>
            </w:r>
            <w:r w:rsidR="004A2B1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A2B17"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37AE7">
              <w:rPr>
                <w:rFonts w:cs="Arial"/>
                <w:bCs/>
                <w:sz w:val="18"/>
                <w:szCs w:val="18"/>
              </w:rPr>
              <w:t>30/0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>09</w:t>
            </w:r>
          </w:p>
        </w:tc>
        <w:tc>
          <w:tcPr>
            <w:tcW w:w="1404" w:type="dxa"/>
          </w:tcPr>
          <w:p w14:paraId="571EE9ED" w14:textId="386B6FDE" w:rsidR="006931AC" w:rsidRPr="00C37AE7" w:rsidRDefault="002D6E2C" w:rsidP="0060051F">
            <w:pPr>
              <w:spacing w:before="12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01" w:type="dxa"/>
          </w:tcPr>
          <w:p w14:paraId="58011CB6" w14:textId="73D0CF64" w:rsidR="006931AC" w:rsidRPr="00523A27" w:rsidRDefault="00661A1F" w:rsidP="00757036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hyperlink r:id="rId39" w:history="1">
              <w:r w:rsidR="00645F71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Le chant Ca </w:t>
              </w:r>
              <w:proofErr w:type="spellStart"/>
              <w:r w:rsidR="00645F71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trù</w:t>
              </w:r>
              <w:proofErr w:type="spellEnd"/>
            </w:hyperlink>
            <w:r w:rsidR="008B799C" w:rsidRPr="00523A27">
              <w:rPr>
                <w:rFonts w:cs="Arial"/>
                <w:bCs/>
                <w:sz w:val="18"/>
                <w:szCs w:val="18"/>
                <w:lang w:val="fr-FR"/>
              </w:rPr>
              <w:t>, inscri</w:t>
            </w:r>
            <w:r w:rsidR="00645F71">
              <w:rPr>
                <w:rFonts w:cs="Arial"/>
                <w:bCs/>
                <w:sz w:val="18"/>
                <w:szCs w:val="18"/>
                <w:lang w:val="fr-FR"/>
              </w:rPr>
              <w:t>t en</w:t>
            </w:r>
            <w:r w:rsidR="008B799C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20</w:t>
            </w:r>
            <w:r w:rsidR="00B84105" w:rsidRPr="00523A27">
              <w:rPr>
                <w:rFonts w:cs="Arial"/>
                <w:bCs/>
                <w:sz w:val="18"/>
                <w:szCs w:val="18"/>
                <w:lang w:val="fr-FR"/>
              </w:rPr>
              <w:t>09</w:t>
            </w:r>
          </w:p>
        </w:tc>
      </w:tr>
      <w:tr w:rsidR="00E26FED" w:rsidRPr="00661A1F" w14:paraId="2EBD2C5F" w14:textId="77777777" w:rsidTr="00757036">
        <w:trPr>
          <w:cantSplit/>
        </w:trPr>
        <w:tc>
          <w:tcPr>
            <w:tcW w:w="1982" w:type="dxa"/>
            <w:shd w:val="clear" w:color="auto" w:fill="auto"/>
          </w:tcPr>
          <w:p w14:paraId="3D7955B3" w14:textId="421E6CE6" w:rsidR="00E26FED" w:rsidRPr="00523A27" w:rsidRDefault="00134C53" w:rsidP="0060051F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Les traditions et pratiques associées au </w:t>
            </w:r>
            <w:proofErr w:type="spellStart"/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Kayas</w:t>
            </w:r>
            <w:proofErr w:type="spellEnd"/>
            <w:r w:rsidR="00664406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cs="Arial"/>
                <w:color w:val="000000"/>
                <w:sz w:val="18"/>
                <w:szCs w:val="18"/>
                <w:lang w:val="fr-FR"/>
              </w:rPr>
              <w:t>n° </w:t>
            </w:r>
            <w:r w:rsidR="00F208EC">
              <w:rPr>
                <w:rFonts w:cs="Arial"/>
                <w:color w:val="000000"/>
                <w:sz w:val="18"/>
                <w:szCs w:val="18"/>
                <w:lang w:val="fr-FR"/>
              </w:rPr>
              <w:t>00</w:t>
            </w:r>
            <w:r w:rsidR="00664406" w:rsidRPr="00523A27">
              <w:rPr>
                <w:rFonts w:cs="Arial"/>
                <w:bCs/>
                <w:sz w:val="18"/>
                <w:szCs w:val="18"/>
                <w:lang w:val="fr-FR"/>
              </w:rPr>
              <w:t>285)</w:t>
            </w:r>
          </w:p>
        </w:tc>
        <w:tc>
          <w:tcPr>
            <w:tcW w:w="1211" w:type="dxa"/>
            <w:shd w:val="clear" w:color="auto" w:fill="auto"/>
          </w:tcPr>
          <w:p w14:paraId="72D99009" w14:textId="77777777" w:rsidR="00E26FED" w:rsidRDefault="00664406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sz w:val="18"/>
                <w:szCs w:val="18"/>
                <w:lang w:val="en-US"/>
              </w:rPr>
              <w:t>Kenya</w:t>
            </w:r>
          </w:p>
        </w:tc>
        <w:tc>
          <w:tcPr>
            <w:tcW w:w="938" w:type="dxa"/>
            <w:shd w:val="clear" w:color="auto" w:fill="auto"/>
          </w:tcPr>
          <w:p w14:paraId="1F77AB92" w14:textId="3092A74A" w:rsidR="00E26FED" w:rsidRPr="00650B8B" w:rsidRDefault="00650B8B" w:rsidP="0060051F">
            <w:pPr>
              <w:pStyle w:val="Marge"/>
              <w:spacing w:before="120" w:after="120"/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6</w:t>
            </w:r>
            <w:r w:rsidR="00134C53">
              <w:rPr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536" w:type="dxa"/>
            <w:shd w:val="clear" w:color="auto" w:fill="auto"/>
          </w:tcPr>
          <w:p w14:paraId="4CFDD515" w14:textId="29B2C258" w:rsidR="00E26FED" w:rsidRPr="00CA558D" w:rsidRDefault="00B05F21" w:rsidP="00F53AEA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F53AEA">
              <w:rPr>
                <w:rFonts w:cs="Arial"/>
                <w:bCs/>
                <w:sz w:val="18"/>
                <w:szCs w:val="18"/>
              </w:rPr>
              <w:t>9</w:t>
            </w:r>
            <w:r w:rsidRPr="00C37AE7">
              <w:rPr>
                <w:rFonts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12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>08</w:t>
            </w:r>
            <w:r w:rsidR="004A2B1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A2B17"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37AE7">
              <w:rPr>
                <w:rFonts w:cs="Arial"/>
                <w:bCs/>
                <w:sz w:val="18"/>
                <w:szCs w:val="18"/>
              </w:rPr>
              <w:t>30/0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>09</w:t>
            </w:r>
          </w:p>
        </w:tc>
        <w:tc>
          <w:tcPr>
            <w:tcW w:w="1404" w:type="dxa"/>
          </w:tcPr>
          <w:p w14:paraId="40E466B0" w14:textId="05288F4A" w:rsidR="00E26FED" w:rsidRPr="00523A27" w:rsidRDefault="00134C53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OUI</w:t>
            </w:r>
          </w:p>
          <w:p w14:paraId="15444289" w14:textId="0B9FCC8F" w:rsidR="00275251" w:rsidRPr="00523A27" w:rsidRDefault="00661A1F" w:rsidP="0060051F">
            <w:pPr>
              <w:spacing w:before="12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fr-FR" w:eastAsia="en-US"/>
              </w:rPr>
            </w:pPr>
            <w:hyperlink r:id="rId40" w:history="1">
              <w:r w:rsidR="00134C53" w:rsidRPr="00523A27">
                <w:rPr>
                  <w:rStyle w:val="Hyperlink"/>
                  <w:rFonts w:ascii="Arial" w:hAnsi="Arial" w:cs="Arial"/>
                  <w:bCs/>
                  <w:snapToGrid w:val="0"/>
                  <w:sz w:val="18"/>
                  <w:szCs w:val="18"/>
                  <w:lang w:val="fr-FR" w:eastAsia="en-US"/>
                </w:rPr>
                <w:t>Rapport final</w:t>
              </w:r>
            </w:hyperlink>
          </w:p>
          <w:p w14:paraId="76B93804" w14:textId="15083BC7" w:rsidR="00275251" w:rsidRPr="00523A27" w:rsidRDefault="00661A1F" w:rsidP="0060051F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hyperlink r:id="rId41" w:history="1">
              <w:r w:rsidR="00134C53" w:rsidRPr="00523A27">
                <w:rPr>
                  <w:rStyle w:val="Hyperlink"/>
                  <w:rFonts w:cs="Arial"/>
                  <w:sz w:val="18"/>
                  <w:szCs w:val="18"/>
                  <w:lang w:val="fr-FR"/>
                </w:rPr>
                <w:t>Page web dédiée</w:t>
              </w:r>
            </w:hyperlink>
          </w:p>
        </w:tc>
        <w:tc>
          <w:tcPr>
            <w:tcW w:w="2001" w:type="dxa"/>
          </w:tcPr>
          <w:p w14:paraId="3AA6DEC6" w14:textId="506B89AD" w:rsidR="00E26FED" w:rsidRPr="00523A27" w:rsidRDefault="00661A1F" w:rsidP="0060051F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hyperlink r:id="rId42" w:history="1">
              <w:r w:rsidR="00134C53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Les traditions et pratiques associées aux </w:t>
              </w:r>
              <w:proofErr w:type="spellStart"/>
              <w:r w:rsidR="00134C53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Kayas</w:t>
              </w:r>
              <w:proofErr w:type="spellEnd"/>
              <w:r w:rsidR="00134C53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 dans les forêts sacrées des </w:t>
              </w:r>
              <w:proofErr w:type="spellStart"/>
              <w:r w:rsidR="00134C53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Mijikenda</w:t>
              </w:r>
              <w:proofErr w:type="spellEnd"/>
            </w:hyperlink>
            <w:r w:rsidR="001C06CE" w:rsidRPr="00523A27">
              <w:rPr>
                <w:rFonts w:cs="Arial"/>
                <w:bCs/>
                <w:sz w:val="18"/>
                <w:szCs w:val="18"/>
                <w:lang w:val="fr-FR"/>
              </w:rPr>
              <w:t>, inscri</w:t>
            </w:r>
            <w:r w:rsidR="00134C53">
              <w:rPr>
                <w:rFonts w:cs="Arial"/>
                <w:bCs/>
                <w:sz w:val="18"/>
                <w:szCs w:val="18"/>
                <w:lang w:val="fr-FR"/>
              </w:rPr>
              <w:t>t en</w:t>
            </w:r>
            <w:r w:rsidR="001C06CE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2009</w:t>
            </w:r>
          </w:p>
        </w:tc>
      </w:tr>
      <w:tr w:rsidR="00E713E7" w:rsidRPr="00661A1F" w14:paraId="0D7C4E40" w14:textId="77777777" w:rsidTr="00E713E7">
        <w:trPr>
          <w:cantSplit/>
        </w:trPr>
        <w:tc>
          <w:tcPr>
            <w:tcW w:w="1982" w:type="dxa"/>
            <w:shd w:val="clear" w:color="auto" w:fill="auto"/>
          </w:tcPr>
          <w:p w14:paraId="2A5BF535" w14:textId="280B5CC5" w:rsidR="00E713E7" w:rsidRPr="00523A27" w:rsidRDefault="005D4F67" w:rsidP="00E713E7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proofErr w:type="spellStart"/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Epopée</w:t>
            </w:r>
            <w:proofErr w:type="spellEnd"/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Pr="005D4F67">
              <w:rPr>
                <w:rFonts w:cs="Arial"/>
                <w:bCs/>
                <w:sz w:val="18"/>
                <w:szCs w:val="18"/>
                <w:lang w:val="fr-FR"/>
              </w:rPr>
              <w:t>héroïque</w:t>
            </w: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traditionnelle mongol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>e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cs="Arial"/>
                <w:color w:val="000000"/>
                <w:sz w:val="18"/>
                <w:szCs w:val="18"/>
                <w:lang w:val="fr-FR"/>
              </w:rPr>
              <w:t>n° </w:t>
            </w:r>
            <w:r w:rsidR="00F208EC">
              <w:rPr>
                <w:rFonts w:cs="Arial"/>
                <w:color w:val="000000"/>
                <w:sz w:val="18"/>
                <w:szCs w:val="18"/>
                <w:lang w:val="fr-FR"/>
              </w:rPr>
              <w:t>00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261)</w:t>
            </w:r>
          </w:p>
        </w:tc>
        <w:tc>
          <w:tcPr>
            <w:tcW w:w="1211" w:type="dxa"/>
            <w:shd w:val="clear" w:color="auto" w:fill="auto"/>
          </w:tcPr>
          <w:p w14:paraId="24DAAAAD" w14:textId="5178896A" w:rsidR="00E713E7" w:rsidRPr="00523A27" w:rsidRDefault="00E713E7" w:rsidP="00E713E7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Mongoli</w:t>
            </w:r>
            <w:r w:rsidR="005D4F67" w:rsidRPr="00523A27">
              <w:rPr>
                <w:rFonts w:cs="Arial"/>
                <w:bCs/>
                <w:sz w:val="18"/>
                <w:szCs w:val="18"/>
                <w:lang w:val="fr-FR"/>
              </w:rPr>
              <w:t>e</w:t>
            </w: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14:paraId="73D28011" w14:textId="183C8B3D" w:rsidR="00E713E7" w:rsidRPr="00650B8B" w:rsidRDefault="00E713E7" w:rsidP="00E713E7">
            <w:pPr>
              <w:pStyle w:val="Marge"/>
              <w:spacing w:before="120" w:after="120"/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6</w:t>
            </w:r>
            <w:r w:rsidR="005D4F67">
              <w:rPr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536" w:type="dxa"/>
            <w:shd w:val="clear" w:color="auto" w:fill="auto"/>
          </w:tcPr>
          <w:p w14:paraId="6D88087B" w14:textId="49D67E56" w:rsidR="00E713E7" w:rsidRPr="00CA558D" w:rsidRDefault="00E713E7" w:rsidP="00F53AEA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F53AEA">
              <w:rPr>
                <w:rFonts w:cs="Arial"/>
                <w:bCs/>
                <w:sz w:val="18"/>
                <w:szCs w:val="18"/>
              </w:rPr>
              <w:t>9</w:t>
            </w:r>
            <w:r w:rsidRPr="00C37AE7">
              <w:rPr>
                <w:rFonts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12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 xml:space="preserve">08 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37AE7">
              <w:rPr>
                <w:rFonts w:cs="Arial"/>
                <w:bCs/>
                <w:sz w:val="18"/>
                <w:szCs w:val="18"/>
              </w:rPr>
              <w:t>30/0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>09</w:t>
            </w:r>
          </w:p>
        </w:tc>
        <w:tc>
          <w:tcPr>
            <w:tcW w:w="1404" w:type="dxa"/>
          </w:tcPr>
          <w:p w14:paraId="16BA3DB6" w14:textId="7BDE1A76" w:rsidR="00E713E7" w:rsidRPr="00523A27" w:rsidRDefault="005E73DF" w:rsidP="00E713E7">
            <w:pPr>
              <w:spacing w:before="12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fr-FR" w:eastAsia="en-US"/>
              </w:rPr>
            </w:pP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val="fr-FR" w:eastAsia="en-US"/>
              </w:rPr>
              <w:t>OUI</w:t>
            </w:r>
          </w:p>
          <w:p w14:paraId="01DE3FAB" w14:textId="2AF5C30D" w:rsidR="00E713E7" w:rsidRPr="00523A27" w:rsidRDefault="00661A1F" w:rsidP="00E713E7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hyperlink r:id="rId43" w:history="1">
              <w:r w:rsidR="00510B36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Rapport final</w:t>
              </w:r>
            </w:hyperlink>
          </w:p>
          <w:p w14:paraId="463D40B6" w14:textId="4C44EA4F" w:rsidR="00E713E7" w:rsidRPr="00523A27" w:rsidRDefault="00661A1F" w:rsidP="00E713E7">
            <w:pPr>
              <w:spacing w:before="12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fr-FR" w:eastAsia="en-US"/>
              </w:rPr>
            </w:pPr>
            <w:hyperlink r:id="rId44" w:history="1">
              <w:r w:rsidR="00510B36" w:rsidRPr="00523A27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fr-FR"/>
                </w:rPr>
                <w:t>Page web dédiée</w:t>
              </w:r>
            </w:hyperlink>
          </w:p>
        </w:tc>
        <w:tc>
          <w:tcPr>
            <w:tcW w:w="2001" w:type="dxa"/>
          </w:tcPr>
          <w:p w14:paraId="36E86BCC" w14:textId="505EC3E3" w:rsidR="00E713E7" w:rsidRPr="00523A27" w:rsidRDefault="00661A1F" w:rsidP="005D4F67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hyperlink r:id="rId45" w:history="1">
              <w:r w:rsidR="00510B36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Le </w:t>
              </w:r>
              <w:proofErr w:type="spellStart"/>
              <w:r w:rsidR="00510B36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Tuuli</w:t>
              </w:r>
              <w:proofErr w:type="spellEnd"/>
              <w:r w:rsidR="00510B36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 mongol, épopée mongole</w:t>
              </w:r>
            </w:hyperlink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, inscri</w:t>
            </w:r>
            <w:r w:rsidR="00510B36" w:rsidRPr="00523A27">
              <w:rPr>
                <w:rFonts w:cs="Arial"/>
                <w:bCs/>
                <w:sz w:val="18"/>
                <w:szCs w:val="18"/>
                <w:lang w:val="fr-FR"/>
              </w:rPr>
              <w:t>t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510B36">
              <w:rPr>
                <w:rFonts w:cs="Arial"/>
                <w:bCs/>
                <w:sz w:val="18"/>
                <w:szCs w:val="18"/>
                <w:lang w:val="fr-FR"/>
              </w:rPr>
              <w:t>en</w:t>
            </w:r>
            <w:r w:rsidR="00510B36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2009</w:t>
            </w:r>
          </w:p>
        </w:tc>
      </w:tr>
      <w:tr w:rsidR="00E713E7" w:rsidRPr="00661A1F" w14:paraId="2215E054" w14:textId="77777777" w:rsidTr="00E713E7">
        <w:trPr>
          <w:cantSplit/>
        </w:trPr>
        <w:tc>
          <w:tcPr>
            <w:tcW w:w="1982" w:type="dxa"/>
            <w:shd w:val="clear" w:color="auto" w:fill="auto"/>
          </w:tcPr>
          <w:p w14:paraId="74D29842" w14:textId="480168E1" w:rsidR="00E713E7" w:rsidRPr="00523A27" w:rsidRDefault="005D4F67" w:rsidP="00E713E7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Danse populaire mongole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cs="Arial"/>
                <w:color w:val="000000"/>
                <w:sz w:val="18"/>
                <w:szCs w:val="18"/>
                <w:lang w:val="fr-FR"/>
              </w:rPr>
              <w:t>n° </w:t>
            </w:r>
            <w:r w:rsidR="00F208EC">
              <w:rPr>
                <w:rFonts w:cs="Arial"/>
                <w:color w:val="000000"/>
                <w:sz w:val="18"/>
                <w:szCs w:val="18"/>
                <w:lang w:val="fr-FR"/>
              </w:rPr>
              <w:t>00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260)</w:t>
            </w:r>
          </w:p>
        </w:tc>
        <w:tc>
          <w:tcPr>
            <w:tcW w:w="1211" w:type="dxa"/>
            <w:shd w:val="clear" w:color="auto" w:fill="auto"/>
          </w:tcPr>
          <w:p w14:paraId="4E27FFDB" w14:textId="7DDE7E17" w:rsidR="00E713E7" w:rsidRPr="00523A27" w:rsidRDefault="005D4F67" w:rsidP="00E713E7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Mongolie</w:t>
            </w:r>
          </w:p>
        </w:tc>
        <w:tc>
          <w:tcPr>
            <w:tcW w:w="938" w:type="dxa"/>
            <w:shd w:val="clear" w:color="auto" w:fill="auto"/>
          </w:tcPr>
          <w:p w14:paraId="6F8F5357" w14:textId="5B9834F6" w:rsidR="00E713E7" w:rsidRPr="00650B8B" w:rsidRDefault="00E713E7" w:rsidP="00E713E7">
            <w:pPr>
              <w:pStyle w:val="Marge"/>
              <w:spacing w:before="120" w:after="120"/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6</w:t>
            </w:r>
            <w:r w:rsidR="005D4F67">
              <w:t> 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5</w:t>
            </w: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1536" w:type="dxa"/>
            <w:shd w:val="clear" w:color="auto" w:fill="auto"/>
          </w:tcPr>
          <w:p w14:paraId="687D2830" w14:textId="44B99750" w:rsidR="00E713E7" w:rsidRPr="00CA558D" w:rsidRDefault="00E713E7" w:rsidP="00F53AEA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F53AEA">
              <w:rPr>
                <w:rFonts w:cs="Arial"/>
                <w:bCs/>
                <w:sz w:val="18"/>
                <w:szCs w:val="18"/>
              </w:rPr>
              <w:t>9</w:t>
            </w:r>
            <w:r w:rsidRPr="00C37AE7">
              <w:rPr>
                <w:rFonts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12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 xml:space="preserve">08 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37AE7">
              <w:rPr>
                <w:rFonts w:cs="Arial"/>
                <w:bCs/>
                <w:sz w:val="18"/>
                <w:szCs w:val="18"/>
              </w:rPr>
              <w:t>30/0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>09</w:t>
            </w:r>
          </w:p>
        </w:tc>
        <w:tc>
          <w:tcPr>
            <w:tcW w:w="1404" w:type="dxa"/>
          </w:tcPr>
          <w:p w14:paraId="247BB5BF" w14:textId="610E6C00" w:rsidR="00E713E7" w:rsidRPr="00C37AE7" w:rsidRDefault="002D6E2C" w:rsidP="00E713E7">
            <w:pPr>
              <w:spacing w:before="12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01" w:type="dxa"/>
          </w:tcPr>
          <w:p w14:paraId="38F820FA" w14:textId="030754E8" w:rsidR="00E713E7" w:rsidRPr="00523A27" w:rsidRDefault="00661A1F" w:rsidP="005D4F67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hyperlink r:id="rId46" w:history="1">
              <w:r w:rsidR="005D4F67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Le </w:t>
              </w:r>
              <w:proofErr w:type="spellStart"/>
              <w:r w:rsidR="005D4F67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Biyelgee</w:t>
              </w:r>
              <w:proofErr w:type="spellEnd"/>
              <w:r w:rsidR="005D4F67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 mongol, danse populaire traditionnelle mongole</w:t>
              </w:r>
            </w:hyperlink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, inscri</w:t>
            </w:r>
            <w:r w:rsidR="005D4F67">
              <w:rPr>
                <w:rFonts w:cs="Arial"/>
                <w:bCs/>
                <w:sz w:val="18"/>
                <w:szCs w:val="18"/>
                <w:lang w:val="fr-FR"/>
              </w:rPr>
              <w:t>t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5D4F67">
              <w:rPr>
                <w:rFonts w:cs="Arial"/>
                <w:bCs/>
                <w:sz w:val="18"/>
                <w:szCs w:val="18"/>
                <w:lang w:val="fr-FR"/>
              </w:rPr>
              <w:t>en</w:t>
            </w:r>
            <w:r w:rsidR="005D4F6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2009</w:t>
            </w:r>
          </w:p>
        </w:tc>
      </w:tr>
      <w:tr w:rsidR="00E713E7" w:rsidRPr="00661A1F" w14:paraId="6527D108" w14:textId="77777777" w:rsidTr="00E713E7">
        <w:trPr>
          <w:cantSplit/>
        </w:trPr>
        <w:tc>
          <w:tcPr>
            <w:tcW w:w="1982" w:type="dxa"/>
            <w:shd w:val="clear" w:color="auto" w:fill="auto"/>
          </w:tcPr>
          <w:p w14:paraId="3C4BB143" w14:textId="42D13237" w:rsidR="00E713E7" w:rsidRPr="00523A27" w:rsidRDefault="005D4F67" w:rsidP="00E713E7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L</w:t>
            </w:r>
            <w:r w:rsidR="00F904A6">
              <w:rPr>
                <w:rFonts w:cs="Arial"/>
                <w:bCs/>
                <w:sz w:val="18"/>
                <w:szCs w:val="18"/>
                <w:lang w:val="fr-FR"/>
              </w:rPr>
              <w:t>’</w:t>
            </w: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espace culturel des </w:t>
            </w:r>
            <w:proofErr w:type="spellStart"/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Suiti</w:t>
            </w:r>
            <w:proofErr w:type="spellEnd"/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(</w:t>
            </w:r>
            <w:r w:rsidR="00031AE5" w:rsidRPr="00031AE5">
              <w:rPr>
                <w:rFonts w:cs="Arial"/>
                <w:color w:val="000000"/>
                <w:sz w:val="18"/>
                <w:szCs w:val="18"/>
                <w:lang w:val="fr-FR"/>
              </w:rPr>
              <w:t>n° </w:t>
            </w:r>
            <w:r w:rsidR="00F208EC">
              <w:rPr>
                <w:rFonts w:cs="Arial"/>
                <w:color w:val="000000"/>
                <w:sz w:val="18"/>
                <w:szCs w:val="18"/>
                <w:lang w:val="fr-FR"/>
              </w:rPr>
              <w:t>00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178)</w:t>
            </w:r>
          </w:p>
        </w:tc>
        <w:tc>
          <w:tcPr>
            <w:tcW w:w="1211" w:type="dxa"/>
            <w:shd w:val="clear" w:color="auto" w:fill="auto"/>
          </w:tcPr>
          <w:p w14:paraId="3EDC1A67" w14:textId="7E1344EC" w:rsidR="00E713E7" w:rsidRPr="00523A27" w:rsidRDefault="005D4F67" w:rsidP="00E713E7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523A27">
              <w:rPr>
                <w:rFonts w:cs="Arial"/>
                <w:bCs/>
                <w:sz w:val="18"/>
                <w:szCs w:val="18"/>
                <w:lang w:val="fr-FR"/>
              </w:rPr>
              <w:t>Lettonie</w:t>
            </w:r>
          </w:p>
        </w:tc>
        <w:tc>
          <w:tcPr>
            <w:tcW w:w="938" w:type="dxa"/>
            <w:shd w:val="clear" w:color="auto" w:fill="auto"/>
          </w:tcPr>
          <w:p w14:paraId="1CEDAAB3" w14:textId="4448092C" w:rsidR="00E713E7" w:rsidRPr="00650B8B" w:rsidRDefault="00E713E7" w:rsidP="00E713E7">
            <w:pPr>
              <w:pStyle w:val="Marge"/>
              <w:spacing w:before="120" w:after="120"/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6</w:t>
            </w:r>
            <w:r w:rsidR="005D4F67">
              <w:rPr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650B8B">
              <w:rPr>
                <w:rFonts w:cs="Arial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536" w:type="dxa"/>
            <w:shd w:val="clear" w:color="auto" w:fill="auto"/>
          </w:tcPr>
          <w:p w14:paraId="64BA613A" w14:textId="1EEEAB63" w:rsidR="00E713E7" w:rsidRPr="00CA558D" w:rsidRDefault="00E713E7" w:rsidP="00F53AEA">
            <w:pPr>
              <w:pStyle w:val="Marge"/>
              <w:spacing w:before="120" w:after="1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F53AEA">
              <w:rPr>
                <w:rFonts w:cs="Arial"/>
                <w:bCs/>
                <w:sz w:val="18"/>
                <w:szCs w:val="18"/>
              </w:rPr>
              <w:t>9</w:t>
            </w:r>
            <w:r w:rsidRPr="00C37AE7">
              <w:rPr>
                <w:rFonts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12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 xml:space="preserve">08 </w:t>
            </w:r>
            <w:r w:rsidRPr="00C37AE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37AE7">
              <w:rPr>
                <w:rFonts w:cs="Arial"/>
                <w:bCs/>
                <w:sz w:val="18"/>
                <w:szCs w:val="18"/>
              </w:rPr>
              <w:t>30/0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C37AE7">
              <w:rPr>
                <w:rFonts w:cs="Arial"/>
                <w:bCs/>
                <w:sz w:val="18"/>
                <w:szCs w:val="18"/>
              </w:rPr>
              <w:t>/20</w:t>
            </w:r>
            <w:r>
              <w:rPr>
                <w:rFonts w:cs="Arial"/>
                <w:bCs/>
                <w:sz w:val="18"/>
                <w:szCs w:val="18"/>
              </w:rPr>
              <w:t>09</w:t>
            </w:r>
          </w:p>
        </w:tc>
        <w:tc>
          <w:tcPr>
            <w:tcW w:w="1404" w:type="dxa"/>
          </w:tcPr>
          <w:p w14:paraId="5D30E3DB" w14:textId="2BB24D51" w:rsidR="00E713E7" w:rsidRPr="00C37AE7" w:rsidRDefault="002D6E2C" w:rsidP="00E713E7">
            <w:pPr>
              <w:spacing w:before="12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01" w:type="dxa"/>
          </w:tcPr>
          <w:p w14:paraId="37A23714" w14:textId="4BF6809B" w:rsidR="00E713E7" w:rsidRPr="00523A27" w:rsidRDefault="00661A1F" w:rsidP="005D4F67">
            <w:pPr>
              <w:pStyle w:val="Marge"/>
              <w:spacing w:before="120" w:after="1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hyperlink r:id="rId47" w:history="1">
              <w:r w:rsidR="005D4F67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L</w:t>
              </w:r>
              <w:r w:rsidR="00F904A6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’</w:t>
              </w:r>
              <w:r w:rsidR="005D4F67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 xml:space="preserve">espace culturel des </w:t>
              </w:r>
              <w:proofErr w:type="spellStart"/>
              <w:r w:rsidR="005D4F67" w:rsidRPr="00523A27">
                <w:rPr>
                  <w:rStyle w:val="Hyperlink"/>
                  <w:rFonts w:cs="Arial"/>
                  <w:bCs/>
                  <w:sz w:val="18"/>
                  <w:szCs w:val="18"/>
                  <w:lang w:val="fr-FR"/>
                </w:rPr>
                <w:t>Suiti</w:t>
              </w:r>
              <w:proofErr w:type="spellEnd"/>
            </w:hyperlink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, inscri</w:t>
            </w:r>
            <w:r w:rsidR="005D4F67">
              <w:rPr>
                <w:rFonts w:cs="Arial"/>
                <w:bCs/>
                <w:sz w:val="18"/>
                <w:szCs w:val="18"/>
                <w:lang w:val="fr-FR"/>
              </w:rPr>
              <w:t>t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5D4F67">
              <w:rPr>
                <w:rFonts w:cs="Arial"/>
                <w:bCs/>
                <w:sz w:val="18"/>
                <w:szCs w:val="18"/>
                <w:lang w:val="fr-FR"/>
              </w:rPr>
              <w:t>en</w:t>
            </w:r>
            <w:r w:rsidR="005D4F67" w:rsidRPr="00523A27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="00E713E7" w:rsidRPr="00523A27">
              <w:rPr>
                <w:rFonts w:cs="Arial"/>
                <w:bCs/>
                <w:sz w:val="18"/>
                <w:szCs w:val="18"/>
                <w:lang w:val="fr-FR"/>
              </w:rPr>
              <w:t>2009</w:t>
            </w:r>
          </w:p>
        </w:tc>
      </w:tr>
    </w:tbl>
    <w:p w14:paraId="438B06C8" w14:textId="231CE757" w:rsidR="00D434F5" w:rsidRPr="00523A27" w:rsidRDefault="00290D11" w:rsidP="00031AE5">
      <w:pPr>
        <w:pStyle w:val="COMPara"/>
        <w:numPr>
          <w:ilvl w:val="0"/>
          <w:numId w:val="16"/>
        </w:numPr>
        <w:spacing w:before="240"/>
        <w:ind w:left="567" w:hanging="567"/>
        <w:jc w:val="both"/>
        <w:rPr>
          <w:lang w:val="fr-FR"/>
        </w:rPr>
      </w:pPr>
      <w:r w:rsidRPr="00523A27">
        <w:rPr>
          <w:lang w:val="fr-FR"/>
        </w:rPr>
        <w:t xml:space="preserve">Sur les </w:t>
      </w:r>
      <w:r w:rsidR="00D33DBD">
        <w:rPr>
          <w:lang w:val="fr-FR"/>
        </w:rPr>
        <w:t>52</w:t>
      </w:r>
      <w:r w:rsidRPr="00523A27">
        <w:rPr>
          <w:lang w:val="fr-FR"/>
        </w:rPr>
        <w:t xml:space="preserve"> éléments inscrits sur la Liste de sauvegarde urgente, 23 pour cent </w:t>
      </w:r>
      <w:r w:rsidR="008A0C14">
        <w:rPr>
          <w:lang w:val="fr-FR"/>
        </w:rPr>
        <w:t>d</w:t>
      </w:r>
      <w:r w:rsidR="00F904A6">
        <w:rPr>
          <w:lang w:val="fr-FR"/>
        </w:rPr>
        <w:t>’</w:t>
      </w:r>
      <w:r w:rsidR="008A0C14">
        <w:rPr>
          <w:lang w:val="fr-FR"/>
        </w:rPr>
        <w:t xml:space="preserve">entre eux </w:t>
      </w:r>
      <w:r w:rsidRPr="00523A27">
        <w:rPr>
          <w:lang w:val="fr-FR"/>
        </w:rPr>
        <w:t>ont eu recours au mécanisme d</w:t>
      </w:r>
      <w:r w:rsidR="00F904A6">
        <w:rPr>
          <w:lang w:val="fr-FR"/>
        </w:rPr>
        <w:t>’</w:t>
      </w:r>
      <w:r w:rsidRPr="00523A27">
        <w:rPr>
          <w:lang w:val="fr-FR"/>
        </w:rPr>
        <w:t>assistan</w:t>
      </w:r>
      <w:r>
        <w:rPr>
          <w:lang w:val="fr-FR"/>
        </w:rPr>
        <w:t>ce préparatoire. Cela démontre une portée géographique plus large par rapport à l</w:t>
      </w:r>
      <w:r w:rsidR="00F904A6">
        <w:rPr>
          <w:lang w:val="fr-FR"/>
        </w:rPr>
        <w:t>’</w:t>
      </w:r>
      <w:r>
        <w:rPr>
          <w:lang w:val="fr-FR"/>
        </w:rPr>
        <w:t>assistance suite à l</w:t>
      </w:r>
      <w:r w:rsidR="00F904A6">
        <w:rPr>
          <w:lang w:val="fr-FR"/>
        </w:rPr>
        <w:t>’</w:t>
      </w:r>
      <w:r>
        <w:rPr>
          <w:lang w:val="fr-FR"/>
        </w:rPr>
        <w:t xml:space="preserve">inscription, élargissant </w:t>
      </w:r>
      <w:r w:rsidR="00D61CDE">
        <w:rPr>
          <w:lang w:val="fr-FR"/>
        </w:rPr>
        <w:t xml:space="preserve">ainsi </w:t>
      </w:r>
      <w:r>
        <w:rPr>
          <w:lang w:val="fr-FR"/>
        </w:rPr>
        <w:t>son impact à deux groupes électoraux supplémentaires : le Groupe II</w:t>
      </w:r>
      <w:r w:rsidR="00137FBC">
        <w:rPr>
          <w:lang w:val="fr-FR"/>
        </w:rPr>
        <w:t>,</w:t>
      </w:r>
      <w:r>
        <w:rPr>
          <w:lang w:val="fr-FR"/>
        </w:rPr>
        <w:t xml:space="preserve"> </w:t>
      </w:r>
      <w:r w:rsidR="00D61CDE">
        <w:rPr>
          <w:lang w:val="fr-FR"/>
        </w:rPr>
        <w:t>États d</w:t>
      </w:r>
      <w:r w:rsidR="00F904A6">
        <w:rPr>
          <w:lang w:val="fr-FR"/>
        </w:rPr>
        <w:t>’</w:t>
      </w:r>
      <w:r>
        <w:rPr>
          <w:lang w:val="fr-FR"/>
        </w:rPr>
        <w:t>Europe orientale</w:t>
      </w:r>
      <w:r w:rsidR="00137FBC">
        <w:rPr>
          <w:lang w:val="fr-FR"/>
        </w:rPr>
        <w:t>,</w:t>
      </w:r>
      <w:r>
        <w:rPr>
          <w:lang w:val="fr-FR"/>
        </w:rPr>
        <w:t xml:space="preserve"> et le Groupe V(b), États arabes</w:t>
      </w:r>
      <w:r w:rsidR="00137FBC">
        <w:rPr>
          <w:lang w:val="fr-FR"/>
        </w:rPr>
        <w:t>,</w:t>
      </w:r>
      <w:r>
        <w:rPr>
          <w:lang w:val="fr-FR"/>
        </w:rPr>
        <w:t xml:space="preserve"> ainsi que les Groupe</w:t>
      </w:r>
      <w:r w:rsidR="00006FF2">
        <w:rPr>
          <w:lang w:val="fr-FR"/>
        </w:rPr>
        <w:t>s</w:t>
      </w:r>
      <w:r>
        <w:rPr>
          <w:lang w:val="fr-FR"/>
        </w:rPr>
        <w:t xml:space="preserve"> IV et V(a). </w:t>
      </w:r>
      <w:r w:rsidRPr="00523A27">
        <w:rPr>
          <w:lang w:val="fr-FR"/>
        </w:rPr>
        <w:t>Sur la base de ces données, l</w:t>
      </w:r>
      <w:r w:rsidR="00F904A6">
        <w:rPr>
          <w:lang w:val="fr-FR"/>
        </w:rPr>
        <w:t>’</w:t>
      </w:r>
      <w:r w:rsidRPr="00523A27">
        <w:rPr>
          <w:lang w:val="fr-FR"/>
        </w:rPr>
        <w:t xml:space="preserve">assistance préparatoire semble être plus couramment </w:t>
      </w:r>
      <w:r>
        <w:rPr>
          <w:lang w:val="fr-FR"/>
        </w:rPr>
        <w:t xml:space="preserve">et </w:t>
      </w:r>
      <w:r w:rsidR="00442083">
        <w:rPr>
          <w:lang w:val="fr-FR"/>
        </w:rPr>
        <w:t xml:space="preserve">plus </w:t>
      </w:r>
      <w:r>
        <w:rPr>
          <w:lang w:val="fr-FR"/>
        </w:rPr>
        <w:t xml:space="preserve">largement </w:t>
      </w:r>
      <w:r w:rsidRPr="00523A27">
        <w:rPr>
          <w:lang w:val="fr-FR"/>
        </w:rPr>
        <w:t>utilisée que l</w:t>
      </w:r>
      <w:r w:rsidR="00F904A6">
        <w:rPr>
          <w:lang w:val="fr-FR"/>
        </w:rPr>
        <w:t>’</w:t>
      </w:r>
      <w:r w:rsidRPr="00523A27">
        <w:rPr>
          <w:lang w:val="fr-FR"/>
        </w:rPr>
        <w:t xml:space="preserve">assistance financière fournie </w:t>
      </w:r>
      <w:r>
        <w:rPr>
          <w:lang w:val="fr-FR"/>
        </w:rPr>
        <w:t xml:space="preserve">une fois que les éléments </w:t>
      </w:r>
      <w:r w:rsidR="00006FF2">
        <w:rPr>
          <w:lang w:val="fr-FR"/>
        </w:rPr>
        <w:t>sont</w:t>
      </w:r>
      <w:r>
        <w:rPr>
          <w:lang w:val="fr-FR"/>
        </w:rPr>
        <w:t xml:space="preserve"> inscrits</w:t>
      </w:r>
      <w:r w:rsidR="005E73DF">
        <w:rPr>
          <w:lang w:val="fr-FR"/>
        </w:rPr>
        <w:t>.</w:t>
      </w:r>
    </w:p>
    <w:p w14:paraId="47900F8E" w14:textId="1D00C9C2" w:rsidR="00170730" w:rsidRPr="00523A27" w:rsidRDefault="00D61CDE" w:rsidP="00031AE5">
      <w:pPr>
        <w:pStyle w:val="COMPara"/>
        <w:keepNext/>
        <w:spacing w:before="360"/>
        <w:ind w:left="0" w:firstLine="0"/>
        <w:jc w:val="both"/>
        <w:rPr>
          <w:b/>
          <w:lang w:val="fr-FR"/>
        </w:rPr>
      </w:pPr>
      <w:r w:rsidRPr="00523A27">
        <w:rPr>
          <w:b/>
          <w:lang w:val="fr-FR"/>
        </w:rPr>
        <w:lastRenderedPageBreak/>
        <w:t>Programme global de renforcement des capacités et éléments inscrits sur la Liste de s</w:t>
      </w:r>
      <w:r>
        <w:rPr>
          <w:b/>
          <w:lang w:val="fr-FR"/>
        </w:rPr>
        <w:t>auvegarde urgente</w:t>
      </w:r>
    </w:p>
    <w:p w14:paraId="7CB19FD0" w14:textId="23C386CB" w:rsidR="00757036" w:rsidRPr="00523A27" w:rsidRDefault="00D61CDE" w:rsidP="00031AE5">
      <w:pPr>
        <w:pStyle w:val="COMPara"/>
        <w:numPr>
          <w:ilvl w:val="0"/>
          <w:numId w:val="16"/>
        </w:numPr>
        <w:spacing w:before="120"/>
        <w:ind w:left="567" w:hanging="567"/>
        <w:jc w:val="both"/>
        <w:rPr>
          <w:shd w:val="clear" w:color="auto" w:fill="FFFFFF"/>
          <w:lang w:val="fr-FR"/>
        </w:rPr>
      </w:pPr>
      <w:r w:rsidRPr="00523A27">
        <w:rPr>
          <w:lang w:val="fr-FR"/>
        </w:rPr>
        <w:t>En c</w:t>
      </w:r>
      <w:r w:rsidR="000571F9" w:rsidRPr="00523A27">
        <w:rPr>
          <w:lang w:val="fr-FR"/>
        </w:rPr>
        <w:t xml:space="preserve">e qui concerne la contribution </w:t>
      </w:r>
      <w:r w:rsidR="000571F9">
        <w:rPr>
          <w:lang w:val="fr-FR"/>
        </w:rPr>
        <w:t>d</w:t>
      </w:r>
      <w:r w:rsidRPr="00523A27">
        <w:rPr>
          <w:lang w:val="fr-FR"/>
        </w:rPr>
        <w:t>u programme global de renforcement des capacités à la sauvegarde des éléments inscrits sur la Liste de sauvegarde urgente, le lien n</w:t>
      </w:r>
      <w:r w:rsidR="00F904A6">
        <w:rPr>
          <w:lang w:val="fr-FR"/>
        </w:rPr>
        <w:t>’</w:t>
      </w:r>
      <w:r w:rsidRPr="00523A27">
        <w:rPr>
          <w:lang w:val="fr-FR"/>
        </w:rPr>
        <w:t xml:space="preserve">est pas aussi clair et direct </w:t>
      </w:r>
      <w:r w:rsidR="000571F9">
        <w:rPr>
          <w:lang w:val="fr-FR"/>
        </w:rPr>
        <w:t>que celui que l</w:t>
      </w:r>
      <w:r w:rsidR="00F904A6">
        <w:rPr>
          <w:lang w:val="fr-FR"/>
        </w:rPr>
        <w:t>’</w:t>
      </w:r>
      <w:r w:rsidR="000571F9">
        <w:rPr>
          <w:lang w:val="fr-FR"/>
        </w:rPr>
        <w:t>on peut constater avec</w:t>
      </w:r>
      <w:r w:rsidRPr="00523A27">
        <w:rPr>
          <w:lang w:val="fr-FR"/>
        </w:rPr>
        <w:t xml:space="preserve"> le mécanisme d</w:t>
      </w:r>
      <w:r w:rsidR="00F904A6">
        <w:rPr>
          <w:lang w:val="fr-FR"/>
        </w:rPr>
        <w:t>’</w:t>
      </w:r>
      <w:r w:rsidRPr="00523A27">
        <w:rPr>
          <w:lang w:val="fr-FR"/>
        </w:rPr>
        <w:t>assistance international</w:t>
      </w:r>
      <w:r w:rsidR="00EC49C2">
        <w:rPr>
          <w:lang w:val="fr-FR"/>
        </w:rPr>
        <w:t>e</w:t>
      </w:r>
      <w:r w:rsidRPr="00523A27">
        <w:rPr>
          <w:lang w:val="fr-FR"/>
        </w:rPr>
        <w:t xml:space="preserve">. </w:t>
      </w:r>
      <w:r>
        <w:rPr>
          <w:lang w:val="fr-FR"/>
        </w:rPr>
        <w:t xml:space="preserve">Le programme global de renforcement des capacités a été </w:t>
      </w:r>
      <w:r w:rsidR="000571F9">
        <w:rPr>
          <w:lang w:val="fr-FR"/>
        </w:rPr>
        <w:t>mis au point</w:t>
      </w:r>
      <w:r>
        <w:rPr>
          <w:lang w:val="fr-FR"/>
        </w:rPr>
        <w:t xml:space="preserve"> afin de soutenir les </w:t>
      </w:r>
      <w:r w:rsidR="00A40102">
        <w:rPr>
          <w:lang w:val="fr-FR"/>
        </w:rPr>
        <w:t>É</w:t>
      </w:r>
      <w:r>
        <w:rPr>
          <w:lang w:val="fr-FR"/>
        </w:rPr>
        <w:t>tat</w:t>
      </w:r>
      <w:r w:rsidR="00A40102">
        <w:rPr>
          <w:lang w:val="fr-FR"/>
        </w:rPr>
        <w:t>s</w:t>
      </w:r>
      <w:r>
        <w:rPr>
          <w:lang w:val="fr-FR"/>
        </w:rPr>
        <w:t xml:space="preserve"> dans la mise en œuvre de la Convention au niveau national et </w:t>
      </w:r>
      <w:r w:rsidR="00CB30E4">
        <w:rPr>
          <w:lang w:val="fr-FR"/>
        </w:rPr>
        <w:t>au niveau des communauté</w:t>
      </w:r>
      <w:r w:rsidR="00025AE6">
        <w:rPr>
          <w:lang w:val="fr-FR"/>
        </w:rPr>
        <w:t>s</w:t>
      </w:r>
      <w:r w:rsidR="00CB30E4">
        <w:rPr>
          <w:lang w:val="fr-FR"/>
        </w:rPr>
        <w:t xml:space="preserve"> </w:t>
      </w:r>
      <w:r>
        <w:rPr>
          <w:lang w:val="fr-FR"/>
        </w:rPr>
        <w:t xml:space="preserve">ainsi que pour renforcer les environnements institutionnels et professionnels pour la sauvegarde du patrimoine culturel immatériel. </w:t>
      </w:r>
      <w:r w:rsidRPr="00523A27">
        <w:rPr>
          <w:lang w:val="fr-FR"/>
        </w:rPr>
        <w:t xml:space="preserve">Depuis que le programme a été opérationnel en 2011, les pays </w:t>
      </w:r>
      <w:r w:rsidR="000571F9">
        <w:rPr>
          <w:lang w:val="fr-FR"/>
        </w:rPr>
        <w:t>bénéficient</w:t>
      </w:r>
      <w:r w:rsidRPr="00523A27">
        <w:rPr>
          <w:lang w:val="fr-FR"/>
        </w:rPr>
        <w:t xml:space="preserve"> de projets </w:t>
      </w:r>
      <w:r w:rsidR="000571F9">
        <w:rPr>
          <w:lang w:val="fr-FR"/>
        </w:rPr>
        <w:t>fondés</w:t>
      </w:r>
      <w:r w:rsidRPr="00523A27">
        <w:rPr>
          <w:lang w:val="fr-FR"/>
        </w:rPr>
        <w:t xml:space="preserve"> sur le programme de renforcement des capacités gr</w:t>
      </w:r>
      <w:r>
        <w:rPr>
          <w:lang w:val="fr-FR"/>
        </w:rPr>
        <w:t>âce au</w:t>
      </w:r>
      <w:r w:rsidR="00137FBC">
        <w:rPr>
          <w:lang w:val="fr-FR"/>
        </w:rPr>
        <w:t>x</w:t>
      </w:r>
      <w:r>
        <w:rPr>
          <w:lang w:val="fr-FR"/>
        </w:rPr>
        <w:t xml:space="preserve"> ressources extrabudgétaires </w:t>
      </w:r>
      <w:r w:rsidR="000571F9">
        <w:rPr>
          <w:lang w:val="fr-FR"/>
        </w:rPr>
        <w:t>par le biais des accords des Fonds en dépôts ou par celui des contributions au Fonds du patrimoine culturel immatériel</w:t>
      </w:r>
      <w:r w:rsidR="00D25871">
        <w:rPr>
          <w:lang w:val="fr-FR"/>
        </w:rPr>
        <w:t xml:space="preserve"> pour des projets déterminés</w:t>
      </w:r>
      <w:r w:rsidR="005E73DF">
        <w:rPr>
          <w:lang w:val="fr-FR"/>
        </w:rPr>
        <w:t>.</w:t>
      </w:r>
    </w:p>
    <w:p w14:paraId="454CD79D" w14:textId="41FDF1E0" w:rsidR="00B833EE" w:rsidRPr="00523A27" w:rsidRDefault="00E3411C" w:rsidP="000219A7">
      <w:pPr>
        <w:pStyle w:val="COMPara"/>
        <w:numPr>
          <w:ilvl w:val="0"/>
          <w:numId w:val="16"/>
        </w:numPr>
        <w:ind w:left="567" w:hanging="567"/>
        <w:jc w:val="both"/>
        <w:rPr>
          <w:shd w:val="clear" w:color="auto" w:fill="FFFFFF"/>
          <w:lang w:val="fr-FR"/>
        </w:rPr>
      </w:pPr>
      <w:r w:rsidRPr="00523A27">
        <w:rPr>
          <w:shd w:val="clear" w:color="auto" w:fill="FFFFFF"/>
          <w:lang w:val="fr-FR"/>
        </w:rPr>
        <w:t>Le programme fourni</w:t>
      </w:r>
      <w:r w:rsidR="00FA1109" w:rsidRPr="00523A27">
        <w:rPr>
          <w:shd w:val="clear" w:color="auto" w:fill="FFFFFF"/>
          <w:lang w:val="fr-FR"/>
        </w:rPr>
        <w:t>t un</w:t>
      </w:r>
      <w:r w:rsidRPr="00523A27">
        <w:rPr>
          <w:shd w:val="clear" w:color="auto" w:fill="FFFFFF"/>
          <w:lang w:val="fr-FR"/>
        </w:rPr>
        <w:t xml:space="preserve"> large </w:t>
      </w:r>
      <w:r w:rsidR="00FA1109">
        <w:rPr>
          <w:shd w:val="clear" w:color="auto" w:fill="FFFFFF"/>
          <w:lang w:val="fr-FR"/>
        </w:rPr>
        <w:t xml:space="preserve">éventail </w:t>
      </w:r>
      <w:r w:rsidRPr="00523A27">
        <w:rPr>
          <w:shd w:val="clear" w:color="auto" w:fill="FFFFFF"/>
          <w:lang w:val="fr-FR"/>
        </w:rPr>
        <w:t>de services consultatifs et de matériel</w:t>
      </w:r>
      <w:r w:rsidR="00025AE6">
        <w:rPr>
          <w:shd w:val="clear" w:color="auto" w:fill="FFFFFF"/>
          <w:lang w:val="fr-FR"/>
        </w:rPr>
        <w:t>s</w:t>
      </w:r>
      <w:r w:rsidRPr="00523A27">
        <w:rPr>
          <w:shd w:val="clear" w:color="auto" w:fill="FFFFFF"/>
          <w:lang w:val="fr-FR"/>
        </w:rPr>
        <w:t xml:space="preserve"> de formation couvr</w:t>
      </w:r>
      <w:r w:rsidR="00FA1109">
        <w:rPr>
          <w:shd w:val="clear" w:color="auto" w:fill="FFFFFF"/>
          <w:lang w:val="fr-FR"/>
        </w:rPr>
        <w:t>a</w:t>
      </w:r>
      <w:r w:rsidRPr="00523A27">
        <w:rPr>
          <w:shd w:val="clear" w:color="auto" w:fill="FFFFFF"/>
          <w:lang w:val="fr-FR"/>
        </w:rPr>
        <w:t xml:space="preserve">nt différentes thématiques </w:t>
      </w:r>
      <w:r>
        <w:rPr>
          <w:shd w:val="clear" w:color="auto" w:fill="FFFFFF"/>
          <w:lang w:val="fr-FR"/>
        </w:rPr>
        <w:t xml:space="preserve">et </w:t>
      </w:r>
      <w:r w:rsidR="00FA1109">
        <w:rPr>
          <w:shd w:val="clear" w:color="auto" w:fill="FFFFFF"/>
          <w:lang w:val="fr-FR"/>
        </w:rPr>
        <w:t>domaines</w:t>
      </w:r>
      <w:r>
        <w:rPr>
          <w:shd w:val="clear" w:color="auto" w:fill="FFFFFF"/>
          <w:lang w:val="fr-FR"/>
        </w:rPr>
        <w:t xml:space="preserve"> d</w:t>
      </w:r>
      <w:r w:rsidR="00F904A6">
        <w:rPr>
          <w:shd w:val="clear" w:color="auto" w:fill="FFFFFF"/>
          <w:lang w:val="fr-FR"/>
        </w:rPr>
        <w:t>’</w:t>
      </w:r>
      <w:r>
        <w:rPr>
          <w:shd w:val="clear" w:color="auto" w:fill="FFFFFF"/>
          <w:lang w:val="fr-FR"/>
        </w:rPr>
        <w:t>action, élaborés afin d</w:t>
      </w:r>
      <w:r w:rsidR="00F904A6">
        <w:rPr>
          <w:shd w:val="clear" w:color="auto" w:fill="FFFFFF"/>
          <w:lang w:val="fr-FR"/>
        </w:rPr>
        <w:t>’</w:t>
      </w:r>
      <w:r>
        <w:rPr>
          <w:shd w:val="clear" w:color="auto" w:fill="FFFFFF"/>
          <w:lang w:val="fr-FR"/>
        </w:rPr>
        <w:t xml:space="preserve">accompagner les activités de renforcement </w:t>
      </w:r>
      <w:r w:rsidR="00FA1109">
        <w:rPr>
          <w:shd w:val="clear" w:color="auto" w:fill="FFFFFF"/>
          <w:lang w:val="fr-FR"/>
        </w:rPr>
        <w:t>des capacités</w:t>
      </w:r>
      <w:r>
        <w:rPr>
          <w:shd w:val="clear" w:color="auto" w:fill="FFFFFF"/>
          <w:lang w:val="fr-FR"/>
        </w:rPr>
        <w:t xml:space="preserve"> </w:t>
      </w:r>
      <w:r w:rsidR="00025AE6">
        <w:rPr>
          <w:shd w:val="clear" w:color="auto" w:fill="FFFFFF"/>
          <w:lang w:val="fr-FR"/>
        </w:rPr>
        <w:t xml:space="preserve">dans </w:t>
      </w:r>
      <w:r>
        <w:rPr>
          <w:shd w:val="clear" w:color="auto" w:fill="FFFFFF"/>
          <w:lang w:val="fr-FR"/>
        </w:rPr>
        <w:t xml:space="preserve">des </w:t>
      </w:r>
      <w:r w:rsidR="00025AE6">
        <w:rPr>
          <w:shd w:val="clear" w:color="auto" w:fill="FFFFFF"/>
          <w:lang w:val="fr-FR"/>
        </w:rPr>
        <w:t xml:space="preserve">pays ayant des contextes </w:t>
      </w:r>
      <w:r w:rsidR="00FA1109">
        <w:rPr>
          <w:shd w:val="clear" w:color="auto" w:fill="FFFFFF"/>
          <w:lang w:val="fr-FR"/>
        </w:rPr>
        <w:t>différents</w:t>
      </w:r>
      <w:r>
        <w:rPr>
          <w:shd w:val="clear" w:color="auto" w:fill="FFFFFF"/>
          <w:lang w:val="fr-FR"/>
        </w:rPr>
        <w:t>. Même si à ce jour, il n</w:t>
      </w:r>
      <w:r w:rsidR="00F904A6">
        <w:rPr>
          <w:shd w:val="clear" w:color="auto" w:fill="FFFFFF"/>
          <w:lang w:val="fr-FR"/>
        </w:rPr>
        <w:t>’</w:t>
      </w:r>
      <w:r>
        <w:rPr>
          <w:shd w:val="clear" w:color="auto" w:fill="FFFFFF"/>
          <w:lang w:val="fr-FR"/>
        </w:rPr>
        <w:t xml:space="preserve">existe pas de mécanisme spécifique </w:t>
      </w:r>
      <w:r w:rsidR="00FA1109">
        <w:rPr>
          <w:shd w:val="clear" w:color="auto" w:fill="FFFFFF"/>
          <w:lang w:val="fr-FR"/>
        </w:rPr>
        <w:t>dans le</w:t>
      </w:r>
      <w:r>
        <w:rPr>
          <w:shd w:val="clear" w:color="auto" w:fill="FFFFFF"/>
          <w:lang w:val="fr-FR"/>
        </w:rPr>
        <w:t xml:space="preserve"> programme </w:t>
      </w:r>
      <w:r w:rsidR="00FA1109">
        <w:rPr>
          <w:shd w:val="clear" w:color="auto" w:fill="FFFFFF"/>
          <w:lang w:val="fr-FR"/>
        </w:rPr>
        <w:t>pouvant</w:t>
      </w:r>
      <w:r>
        <w:rPr>
          <w:shd w:val="clear" w:color="auto" w:fill="FFFFFF"/>
          <w:lang w:val="fr-FR"/>
        </w:rPr>
        <w:t xml:space="preserve"> apporte</w:t>
      </w:r>
      <w:r w:rsidR="00FA1109">
        <w:rPr>
          <w:shd w:val="clear" w:color="auto" w:fill="FFFFFF"/>
          <w:lang w:val="fr-FR"/>
        </w:rPr>
        <w:t>r</w:t>
      </w:r>
      <w:r>
        <w:rPr>
          <w:shd w:val="clear" w:color="auto" w:fill="FFFFFF"/>
          <w:lang w:val="fr-FR"/>
        </w:rPr>
        <w:t xml:space="preserve"> un soutien direct </w:t>
      </w:r>
      <w:r w:rsidR="00FA1109">
        <w:rPr>
          <w:shd w:val="clear" w:color="auto" w:fill="FFFFFF"/>
          <w:lang w:val="fr-FR"/>
        </w:rPr>
        <w:t>aux</w:t>
      </w:r>
      <w:r>
        <w:rPr>
          <w:shd w:val="clear" w:color="auto" w:fill="FFFFFF"/>
          <w:lang w:val="fr-FR"/>
        </w:rPr>
        <w:t xml:space="preserve"> éléments inscrits sur la Liste de sauvegarde urgente, il a été observé qu</w:t>
      </w:r>
      <w:r w:rsidR="00F904A6">
        <w:rPr>
          <w:shd w:val="clear" w:color="auto" w:fill="FFFFFF"/>
          <w:lang w:val="fr-FR"/>
        </w:rPr>
        <w:t>’</w:t>
      </w:r>
      <w:r>
        <w:rPr>
          <w:shd w:val="clear" w:color="auto" w:fill="FFFFFF"/>
          <w:lang w:val="fr-FR"/>
        </w:rPr>
        <w:t>un certain nombre de matériel</w:t>
      </w:r>
      <w:r w:rsidR="00FA1109">
        <w:rPr>
          <w:shd w:val="clear" w:color="auto" w:fill="FFFFFF"/>
          <w:lang w:val="fr-FR"/>
        </w:rPr>
        <w:t>s</w:t>
      </w:r>
      <w:r>
        <w:rPr>
          <w:shd w:val="clear" w:color="auto" w:fill="FFFFFF"/>
          <w:lang w:val="fr-FR"/>
        </w:rPr>
        <w:t xml:space="preserve"> de formation contribue de manière substantielle </w:t>
      </w:r>
      <w:r w:rsidR="00FA1109">
        <w:rPr>
          <w:shd w:val="clear" w:color="auto" w:fill="FFFFFF"/>
          <w:lang w:val="fr-FR"/>
        </w:rPr>
        <w:t>au renforcement</w:t>
      </w:r>
      <w:r>
        <w:rPr>
          <w:shd w:val="clear" w:color="auto" w:fill="FFFFFF"/>
          <w:lang w:val="fr-FR"/>
        </w:rPr>
        <w:t xml:space="preserve"> </w:t>
      </w:r>
      <w:r w:rsidR="00FA1109">
        <w:rPr>
          <w:shd w:val="clear" w:color="auto" w:fill="FFFFFF"/>
          <w:lang w:val="fr-FR"/>
        </w:rPr>
        <w:t>d</w:t>
      </w:r>
      <w:r>
        <w:rPr>
          <w:shd w:val="clear" w:color="auto" w:fill="FFFFFF"/>
          <w:lang w:val="fr-FR"/>
        </w:rPr>
        <w:t xml:space="preserve">es capacités </w:t>
      </w:r>
      <w:r w:rsidR="000219A7">
        <w:rPr>
          <w:shd w:val="clear" w:color="auto" w:fill="FFFFFF"/>
          <w:lang w:val="fr-FR"/>
        </w:rPr>
        <w:t>pour la</w:t>
      </w:r>
      <w:r>
        <w:rPr>
          <w:shd w:val="clear" w:color="auto" w:fill="FFFFFF"/>
          <w:lang w:val="fr-FR"/>
        </w:rPr>
        <w:t xml:space="preserve"> sauvegarde </w:t>
      </w:r>
      <w:r w:rsidR="00FA1109">
        <w:rPr>
          <w:shd w:val="clear" w:color="auto" w:fill="FFFFFF"/>
          <w:lang w:val="fr-FR"/>
        </w:rPr>
        <w:t>d</w:t>
      </w:r>
      <w:r>
        <w:rPr>
          <w:shd w:val="clear" w:color="auto" w:fill="FFFFFF"/>
          <w:lang w:val="fr-FR"/>
        </w:rPr>
        <w:t xml:space="preserve">es éléments. </w:t>
      </w:r>
      <w:r w:rsidR="00FA1109" w:rsidRPr="00523A27">
        <w:rPr>
          <w:shd w:val="clear" w:color="auto" w:fill="FFFFFF"/>
          <w:lang w:val="fr-FR"/>
        </w:rPr>
        <w:t xml:space="preserve">Ceux-là incluent notamment </w:t>
      </w:r>
      <w:r w:rsidR="00FA1109">
        <w:rPr>
          <w:shd w:val="clear" w:color="auto" w:fill="FFFFFF"/>
          <w:lang w:val="fr-FR"/>
        </w:rPr>
        <w:t>du</w:t>
      </w:r>
      <w:r w:rsidR="00FA1109" w:rsidRPr="00523A27">
        <w:rPr>
          <w:shd w:val="clear" w:color="auto" w:fill="FFFFFF"/>
          <w:lang w:val="fr-FR"/>
        </w:rPr>
        <w:t xml:space="preserve"> matériel de formation sur l</w:t>
      </w:r>
      <w:r w:rsidR="00F904A6">
        <w:rPr>
          <w:shd w:val="clear" w:color="auto" w:fill="FFFFFF"/>
          <w:lang w:val="fr-FR"/>
        </w:rPr>
        <w:t>’</w:t>
      </w:r>
      <w:r w:rsidR="00137FBC">
        <w:rPr>
          <w:shd w:val="clear" w:color="auto" w:fill="FFFFFF"/>
          <w:lang w:val="fr-FR"/>
        </w:rPr>
        <w:t>établissement d</w:t>
      </w:r>
      <w:r w:rsidR="00F904A6">
        <w:rPr>
          <w:shd w:val="clear" w:color="auto" w:fill="FFFFFF"/>
          <w:lang w:val="fr-FR"/>
        </w:rPr>
        <w:t>’</w:t>
      </w:r>
      <w:r w:rsidR="00FA1109" w:rsidRPr="00523A27">
        <w:rPr>
          <w:shd w:val="clear" w:color="auto" w:fill="FFFFFF"/>
          <w:lang w:val="fr-FR"/>
        </w:rPr>
        <w:t xml:space="preserve">inventaire </w:t>
      </w:r>
      <w:r w:rsidR="00CB30E4">
        <w:rPr>
          <w:shd w:val="clear" w:color="auto" w:fill="FFFFFF"/>
          <w:lang w:val="fr-FR"/>
        </w:rPr>
        <w:t>avec la participation des communautés</w:t>
      </w:r>
      <w:r w:rsidR="00FA1109" w:rsidRPr="00523A27">
        <w:rPr>
          <w:shd w:val="clear" w:color="auto" w:fill="FFFFFF"/>
          <w:lang w:val="fr-FR"/>
        </w:rPr>
        <w:t>, l</w:t>
      </w:r>
      <w:r w:rsidR="00F904A6">
        <w:rPr>
          <w:shd w:val="clear" w:color="auto" w:fill="FFFFFF"/>
          <w:lang w:val="fr-FR"/>
        </w:rPr>
        <w:t>’</w:t>
      </w:r>
      <w:r w:rsidR="00FA1109" w:rsidRPr="00523A27">
        <w:rPr>
          <w:shd w:val="clear" w:color="auto" w:fill="FFFFFF"/>
          <w:lang w:val="fr-FR"/>
        </w:rPr>
        <w:t xml:space="preserve">élaboration de plans de sauvegarde et la préparation de candidatures. </w:t>
      </w:r>
      <w:r w:rsidR="00F3092F">
        <w:rPr>
          <w:shd w:val="clear" w:color="auto" w:fill="FFFFFF"/>
          <w:lang w:val="fr-FR"/>
        </w:rPr>
        <w:t>À</w:t>
      </w:r>
      <w:r w:rsidR="00FA1109">
        <w:rPr>
          <w:shd w:val="clear" w:color="auto" w:fill="FFFFFF"/>
          <w:lang w:val="fr-FR"/>
        </w:rPr>
        <w:t xml:space="preserve"> cet égard, sur les </w:t>
      </w:r>
      <w:r w:rsidR="00D33DBD">
        <w:rPr>
          <w:shd w:val="clear" w:color="auto" w:fill="FFFFFF"/>
          <w:lang w:val="fr-FR"/>
        </w:rPr>
        <w:t>28</w:t>
      </w:r>
      <w:r w:rsidR="00FA1109">
        <w:rPr>
          <w:shd w:val="clear" w:color="auto" w:fill="FFFFFF"/>
          <w:lang w:val="fr-FR"/>
        </w:rPr>
        <w:t xml:space="preserve"> États partie</w:t>
      </w:r>
      <w:r w:rsidR="00025AE6">
        <w:rPr>
          <w:shd w:val="clear" w:color="auto" w:fill="FFFFFF"/>
          <w:lang w:val="fr-FR"/>
        </w:rPr>
        <w:t>s</w:t>
      </w:r>
      <w:r w:rsidR="00FA1109">
        <w:rPr>
          <w:shd w:val="clear" w:color="auto" w:fill="FFFFFF"/>
          <w:lang w:val="fr-FR"/>
        </w:rPr>
        <w:t xml:space="preserve"> ayant </w:t>
      </w:r>
      <w:r w:rsidR="00CB30E4">
        <w:rPr>
          <w:shd w:val="clear" w:color="auto" w:fill="FFFFFF"/>
          <w:lang w:val="fr-FR"/>
        </w:rPr>
        <w:t xml:space="preserve">des </w:t>
      </w:r>
      <w:r w:rsidR="00FA1109">
        <w:rPr>
          <w:shd w:val="clear" w:color="auto" w:fill="FFFFFF"/>
          <w:lang w:val="fr-FR"/>
        </w:rPr>
        <w:t xml:space="preserve">éléments inscrits sur la Liste de sauvegarde urgente, </w:t>
      </w:r>
      <w:r w:rsidR="00D33DBD">
        <w:rPr>
          <w:shd w:val="clear" w:color="auto" w:fill="FFFFFF"/>
          <w:lang w:val="fr-FR"/>
        </w:rPr>
        <w:t xml:space="preserve">15 </w:t>
      </w:r>
      <w:r w:rsidR="00FA1109">
        <w:rPr>
          <w:shd w:val="clear" w:color="auto" w:fill="FFFFFF"/>
          <w:lang w:val="fr-FR"/>
        </w:rPr>
        <w:t xml:space="preserve">ont bénéficié de </w:t>
      </w:r>
      <w:r w:rsidR="00D33DBD">
        <w:rPr>
          <w:shd w:val="clear" w:color="auto" w:fill="FFFFFF"/>
          <w:lang w:val="fr-FR"/>
        </w:rPr>
        <w:t>43</w:t>
      </w:r>
      <w:r w:rsidR="00FA1109">
        <w:rPr>
          <w:shd w:val="clear" w:color="auto" w:fill="FFFFFF"/>
          <w:lang w:val="fr-FR"/>
        </w:rPr>
        <w:t xml:space="preserve"> ateliers au total, organisés par l</w:t>
      </w:r>
      <w:r w:rsidR="00F904A6">
        <w:rPr>
          <w:shd w:val="clear" w:color="auto" w:fill="FFFFFF"/>
          <w:lang w:val="fr-FR"/>
        </w:rPr>
        <w:t>’</w:t>
      </w:r>
      <w:r w:rsidR="00FA1109">
        <w:rPr>
          <w:shd w:val="clear" w:color="auto" w:fill="FFFFFF"/>
          <w:lang w:val="fr-FR"/>
        </w:rPr>
        <w:t xml:space="preserve">UNESCO </w:t>
      </w:r>
      <w:r w:rsidR="003E119D">
        <w:rPr>
          <w:shd w:val="clear" w:color="auto" w:fill="FFFFFF"/>
          <w:lang w:val="fr-FR"/>
        </w:rPr>
        <w:t>conformément à</w:t>
      </w:r>
      <w:r w:rsidR="00E02A87">
        <w:rPr>
          <w:shd w:val="clear" w:color="auto" w:fill="FFFFFF"/>
          <w:lang w:val="fr-FR"/>
        </w:rPr>
        <w:t xml:space="preserve"> son programme global</w:t>
      </w:r>
      <w:r w:rsidR="00FA1109">
        <w:rPr>
          <w:shd w:val="clear" w:color="auto" w:fill="FFFFFF"/>
          <w:lang w:val="fr-FR"/>
        </w:rPr>
        <w:t xml:space="preserve"> de renforcement des capacités afin de renforcer les capacités nationales de sauvegarde.</w:t>
      </w:r>
    </w:p>
    <w:p w14:paraId="2FF86EFD" w14:textId="16A921EF" w:rsidR="0057298A" w:rsidRPr="00523A27" w:rsidRDefault="005E677A" w:rsidP="00523A27">
      <w:pPr>
        <w:pStyle w:val="COMPara"/>
        <w:numPr>
          <w:ilvl w:val="0"/>
          <w:numId w:val="16"/>
        </w:numPr>
        <w:ind w:left="567" w:hanging="567"/>
        <w:jc w:val="both"/>
        <w:rPr>
          <w:shd w:val="clear" w:color="auto" w:fill="FFFFFF"/>
          <w:lang w:val="fr-FR"/>
        </w:rPr>
      </w:pPr>
      <w:r w:rsidRPr="00523A27">
        <w:rPr>
          <w:shd w:val="clear" w:color="auto" w:fill="FFFFFF"/>
          <w:lang w:val="fr-FR"/>
        </w:rPr>
        <w:t xml:space="preserve">Les ateliers </w:t>
      </w:r>
      <w:r>
        <w:rPr>
          <w:shd w:val="clear" w:color="auto" w:fill="FFFFFF"/>
          <w:lang w:val="fr-FR"/>
        </w:rPr>
        <w:t>ont principalement utilisé</w:t>
      </w:r>
      <w:r w:rsidRPr="00523A27">
        <w:rPr>
          <w:shd w:val="clear" w:color="auto" w:fill="FFFFFF"/>
          <w:lang w:val="fr-FR"/>
        </w:rPr>
        <w:t xml:space="preserve"> le </w:t>
      </w:r>
      <w:hyperlink r:id="rId48" w:history="1">
        <w:r>
          <w:rPr>
            <w:rStyle w:val="Hyperlink"/>
            <w:shd w:val="clear" w:color="auto" w:fill="FFFFFF"/>
            <w:lang w:val="fr-FR"/>
          </w:rPr>
          <w:t>matériel de formation</w:t>
        </w:r>
      </w:hyperlink>
      <w:r w:rsidRPr="00523A27">
        <w:rPr>
          <w:shd w:val="clear" w:color="auto" w:fill="FFFFFF"/>
          <w:lang w:val="fr-FR"/>
        </w:rPr>
        <w:t xml:space="preserve"> </w:t>
      </w:r>
      <w:r w:rsidRPr="00A250F9">
        <w:rPr>
          <w:shd w:val="clear" w:color="auto" w:fill="FFFFFF"/>
          <w:lang w:val="fr-FR"/>
        </w:rPr>
        <w:t>du programme</w:t>
      </w:r>
      <w:r>
        <w:rPr>
          <w:shd w:val="clear" w:color="auto" w:fill="FFFFFF"/>
          <w:lang w:val="fr-FR"/>
        </w:rPr>
        <w:t xml:space="preserve"> de renforcement des capacités avec la participation d</w:t>
      </w:r>
      <w:r w:rsidRPr="00523A27">
        <w:rPr>
          <w:shd w:val="clear" w:color="auto" w:fill="FFFFFF"/>
          <w:lang w:val="fr-FR"/>
        </w:rPr>
        <w:t xml:space="preserve">es facilitateurs </w:t>
      </w:r>
      <w:r>
        <w:rPr>
          <w:shd w:val="clear" w:color="auto" w:fill="FFFFFF"/>
          <w:lang w:val="fr-FR"/>
        </w:rPr>
        <w:t>formés par</w:t>
      </w:r>
      <w:r w:rsidRPr="00523A27">
        <w:rPr>
          <w:shd w:val="clear" w:color="auto" w:fill="FFFFFF"/>
          <w:lang w:val="fr-FR"/>
        </w:rPr>
        <w:t xml:space="preserve"> l</w:t>
      </w:r>
      <w:r w:rsidR="00F904A6">
        <w:rPr>
          <w:shd w:val="clear" w:color="auto" w:fill="FFFFFF"/>
          <w:lang w:val="fr-FR"/>
        </w:rPr>
        <w:t>’</w:t>
      </w:r>
      <w:r w:rsidRPr="00523A27">
        <w:rPr>
          <w:shd w:val="clear" w:color="auto" w:fill="FFFFFF"/>
          <w:lang w:val="fr-FR"/>
        </w:rPr>
        <w:t>UNESCO</w:t>
      </w:r>
      <w:r>
        <w:rPr>
          <w:shd w:val="clear" w:color="auto" w:fill="FFFFFF"/>
          <w:lang w:val="fr-FR"/>
        </w:rPr>
        <w:t xml:space="preserve"> issus du </w:t>
      </w:r>
      <w:hyperlink r:id="rId49" w:history="1">
        <w:r>
          <w:rPr>
            <w:rStyle w:val="Hyperlink"/>
            <w:shd w:val="clear" w:color="auto" w:fill="FFFFFF"/>
            <w:lang w:val="fr-FR"/>
          </w:rPr>
          <w:t xml:space="preserve">réseau </w:t>
        </w:r>
        <w:r w:rsidR="00E342A4">
          <w:rPr>
            <w:rStyle w:val="Hyperlink"/>
            <w:shd w:val="clear" w:color="auto" w:fill="FFFFFF"/>
            <w:lang w:val="fr-FR"/>
          </w:rPr>
          <w:t xml:space="preserve">global </w:t>
        </w:r>
        <w:r>
          <w:rPr>
            <w:rStyle w:val="Hyperlink"/>
            <w:shd w:val="clear" w:color="auto" w:fill="FFFFFF"/>
            <w:lang w:val="fr-FR"/>
          </w:rPr>
          <w:t>de facilitateurs</w:t>
        </w:r>
      </w:hyperlink>
      <w:r>
        <w:rPr>
          <w:shd w:val="clear" w:color="auto" w:fill="FFFFFF"/>
          <w:lang w:val="fr-FR"/>
        </w:rPr>
        <w:t xml:space="preserve">. Ils ont couvert un large </w:t>
      </w:r>
      <w:r w:rsidR="00CB30E4">
        <w:rPr>
          <w:shd w:val="clear" w:color="auto" w:fill="FFFFFF"/>
          <w:lang w:val="fr-FR"/>
        </w:rPr>
        <w:t>éventail</w:t>
      </w:r>
      <w:r>
        <w:rPr>
          <w:shd w:val="clear" w:color="auto" w:fill="FFFFFF"/>
          <w:lang w:val="fr-FR"/>
        </w:rPr>
        <w:t xml:space="preserve"> de thématiques tel que : « la mise en </w:t>
      </w:r>
      <w:r w:rsidR="00CB30E4">
        <w:rPr>
          <w:shd w:val="clear" w:color="auto" w:fill="FFFFFF"/>
          <w:lang w:val="fr-FR"/>
        </w:rPr>
        <w:t>œuvre</w:t>
      </w:r>
      <w:r>
        <w:rPr>
          <w:shd w:val="clear" w:color="auto" w:fill="FFFFFF"/>
          <w:lang w:val="fr-FR"/>
        </w:rPr>
        <w:t xml:space="preserve"> de la Convention au niveau national</w:t>
      </w:r>
      <w:r w:rsidR="00CB30E4">
        <w:rPr>
          <w:shd w:val="clear" w:color="auto" w:fill="FFFFFF"/>
          <w:lang w:val="fr-FR"/>
        </w:rPr>
        <w:t> »</w:t>
      </w:r>
      <w:r>
        <w:rPr>
          <w:shd w:val="clear" w:color="auto" w:fill="FFFFFF"/>
          <w:lang w:val="fr-FR"/>
        </w:rPr>
        <w:t xml:space="preserve"> (48</w:t>
      </w:r>
      <w:r w:rsidR="00CB30E4">
        <w:rPr>
          <w:shd w:val="clear" w:color="auto" w:fill="FFFFFF"/>
          <w:lang w:val="fr-FR"/>
        </w:rPr>
        <w:t>,</w:t>
      </w:r>
      <w:r w:rsidR="00025AE6">
        <w:rPr>
          <w:shd w:val="clear" w:color="auto" w:fill="FFFFFF"/>
          <w:lang w:val="fr-FR"/>
        </w:rPr>
        <w:t>9 pour cent</w:t>
      </w:r>
      <w:r>
        <w:rPr>
          <w:shd w:val="clear" w:color="auto" w:fill="FFFFFF"/>
          <w:lang w:val="fr-FR"/>
        </w:rPr>
        <w:t>), « </w:t>
      </w:r>
      <w:r w:rsidR="00137FBC">
        <w:rPr>
          <w:shd w:val="clear" w:color="auto" w:fill="FFFFFF"/>
          <w:lang w:val="fr-FR"/>
        </w:rPr>
        <w:t>établissement d</w:t>
      </w:r>
      <w:r w:rsidR="00F904A6">
        <w:rPr>
          <w:shd w:val="clear" w:color="auto" w:fill="FFFFFF"/>
          <w:lang w:val="fr-FR"/>
        </w:rPr>
        <w:t>’</w:t>
      </w:r>
      <w:r>
        <w:rPr>
          <w:shd w:val="clear" w:color="auto" w:fill="FFFFFF"/>
          <w:lang w:val="fr-FR"/>
        </w:rPr>
        <w:t xml:space="preserve">inventaire </w:t>
      </w:r>
      <w:r w:rsidR="00CB30E4">
        <w:rPr>
          <w:shd w:val="clear" w:color="auto" w:fill="FFFFFF"/>
          <w:lang w:val="fr-FR"/>
        </w:rPr>
        <w:t>avec la participation des communautés</w:t>
      </w:r>
      <w:r>
        <w:rPr>
          <w:shd w:val="clear" w:color="auto" w:fill="FFFFFF"/>
          <w:lang w:val="fr-FR"/>
        </w:rPr>
        <w:t> »</w:t>
      </w:r>
      <w:r w:rsidR="00025AE6">
        <w:rPr>
          <w:shd w:val="clear" w:color="auto" w:fill="FFFFFF"/>
          <w:lang w:val="fr-FR"/>
        </w:rPr>
        <w:t xml:space="preserve"> (30 pour cent</w:t>
      </w:r>
      <w:r>
        <w:rPr>
          <w:shd w:val="clear" w:color="auto" w:fill="FFFFFF"/>
          <w:lang w:val="fr-FR"/>
        </w:rPr>
        <w:t>), « </w:t>
      </w:r>
      <w:r w:rsidR="00CB30E4">
        <w:rPr>
          <w:shd w:val="clear" w:color="auto" w:fill="FFFFFF"/>
          <w:lang w:val="fr-FR"/>
        </w:rPr>
        <w:t>l</w:t>
      </w:r>
      <w:r w:rsidR="00F904A6">
        <w:rPr>
          <w:shd w:val="clear" w:color="auto" w:fill="FFFFFF"/>
          <w:lang w:val="fr-FR"/>
        </w:rPr>
        <w:t>’</w:t>
      </w:r>
      <w:r w:rsidR="00CB30E4">
        <w:rPr>
          <w:shd w:val="clear" w:color="auto" w:fill="FFFFFF"/>
          <w:lang w:val="fr-FR"/>
        </w:rPr>
        <w:t>élaboration</w:t>
      </w:r>
      <w:r>
        <w:rPr>
          <w:shd w:val="clear" w:color="auto" w:fill="FFFFFF"/>
          <w:lang w:val="fr-FR"/>
        </w:rPr>
        <w:t xml:space="preserve"> de plans de sauvegarde »</w:t>
      </w:r>
      <w:r w:rsidR="00025AE6">
        <w:rPr>
          <w:shd w:val="clear" w:color="auto" w:fill="FFFFFF"/>
          <w:lang w:val="fr-FR"/>
        </w:rPr>
        <w:t xml:space="preserve"> (9,3 pour cent</w:t>
      </w:r>
      <w:r>
        <w:rPr>
          <w:shd w:val="clear" w:color="auto" w:fill="FFFFFF"/>
          <w:lang w:val="fr-FR"/>
        </w:rPr>
        <w:t>) et « </w:t>
      </w:r>
      <w:r w:rsidR="00CB30E4">
        <w:rPr>
          <w:shd w:val="clear" w:color="auto" w:fill="FFFFFF"/>
          <w:lang w:val="fr-FR"/>
        </w:rPr>
        <w:t xml:space="preserve">la </w:t>
      </w:r>
      <w:r>
        <w:rPr>
          <w:shd w:val="clear" w:color="auto" w:fill="FFFFFF"/>
          <w:lang w:val="fr-FR"/>
        </w:rPr>
        <w:t>préparation des candidatures »</w:t>
      </w:r>
      <w:r w:rsidR="00025AE6">
        <w:rPr>
          <w:shd w:val="clear" w:color="auto" w:fill="FFFFFF"/>
          <w:lang w:val="fr-FR"/>
        </w:rPr>
        <w:t xml:space="preserve"> (4,65 pour cent</w:t>
      </w:r>
      <w:r>
        <w:rPr>
          <w:shd w:val="clear" w:color="auto" w:fill="FFFFFF"/>
          <w:lang w:val="fr-FR"/>
        </w:rPr>
        <w:t xml:space="preserve">). </w:t>
      </w:r>
      <w:r w:rsidRPr="00523A27">
        <w:rPr>
          <w:shd w:val="clear" w:color="auto" w:fill="FFFFFF"/>
          <w:lang w:val="fr-FR"/>
        </w:rPr>
        <w:t>62,7</w:t>
      </w:r>
      <w:r w:rsidR="00025AE6">
        <w:rPr>
          <w:shd w:val="clear" w:color="auto" w:fill="FFFFFF"/>
          <w:lang w:val="fr-FR"/>
        </w:rPr>
        <w:t xml:space="preserve"> pour cent</w:t>
      </w:r>
      <w:r w:rsidRPr="00523A27">
        <w:rPr>
          <w:shd w:val="clear" w:color="auto" w:fill="FFFFFF"/>
          <w:lang w:val="fr-FR"/>
        </w:rPr>
        <w:t xml:space="preserve"> de ces ateliers ont eu lieu après l</w:t>
      </w:r>
      <w:r w:rsidR="00F904A6">
        <w:rPr>
          <w:shd w:val="clear" w:color="auto" w:fill="FFFFFF"/>
          <w:lang w:val="fr-FR"/>
        </w:rPr>
        <w:t>’</w:t>
      </w:r>
      <w:r w:rsidRPr="00523A27">
        <w:rPr>
          <w:shd w:val="clear" w:color="auto" w:fill="FFFFFF"/>
          <w:lang w:val="fr-FR"/>
        </w:rPr>
        <w:t>inscripti</w:t>
      </w:r>
      <w:r w:rsidR="00025AE6" w:rsidRPr="00523A27">
        <w:rPr>
          <w:shd w:val="clear" w:color="auto" w:fill="FFFFFF"/>
          <w:lang w:val="fr-FR"/>
        </w:rPr>
        <w:t>on des éléments, alors que 37,3</w:t>
      </w:r>
      <w:r w:rsidR="00025AE6">
        <w:rPr>
          <w:shd w:val="clear" w:color="auto" w:fill="FFFFFF"/>
          <w:lang w:val="fr-FR"/>
        </w:rPr>
        <w:t xml:space="preserve"> pour cent</w:t>
      </w:r>
      <w:r w:rsidRPr="00523A27">
        <w:rPr>
          <w:shd w:val="clear" w:color="auto" w:fill="FFFFFF"/>
          <w:lang w:val="fr-FR"/>
        </w:rPr>
        <w:t xml:space="preserve"> ont eu lieu avant l</w:t>
      </w:r>
      <w:r w:rsidR="00F904A6">
        <w:rPr>
          <w:shd w:val="clear" w:color="auto" w:fill="FFFFFF"/>
          <w:lang w:val="fr-FR"/>
        </w:rPr>
        <w:t>’</w:t>
      </w:r>
      <w:r w:rsidRPr="00523A27">
        <w:rPr>
          <w:shd w:val="clear" w:color="auto" w:fill="FFFFFF"/>
          <w:lang w:val="fr-FR"/>
        </w:rPr>
        <w:t>inscri</w:t>
      </w:r>
      <w:r>
        <w:rPr>
          <w:shd w:val="clear" w:color="auto" w:fill="FFFFFF"/>
          <w:lang w:val="fr-FR"/>
        </w:rPr>
        <w:t>ption.</w:t>
      </w:r>
    </w:p>
    <w:p w14:paraId="68C6A84A" w14:textId="5C3B5192" w:rsidR="0057298A" w:rsidRPr="00523A27" w:rsidRDefault="00CB30E4" w:rsidP="00523A27">
      <w:pPr>
        <w:pStyle w:val="COMPara"/>
        <w:numPr>
          <w:ilvl w:val="0"/>
          <w:numId w:val="16"/>
        </w:numPr>
        <w:ind w:left="567" w:hanging="567"/>
        <w:jc w:val="both"/>
        <w:rPr>
          <w:shd w:val="clear" w:color="auto" w:fill="FFFFFF"/>
          <w:lang w:val="fr-FR"/>
        </w:rPr>
      </w:pPr>
      <w:r w:rsidRPr="00523A27">
        <w:rPr>
          <w:shd w:val="clear" w:color="auto" w:fill="FFFFFF"/>
          <w:lang w:val="fr-FR"/>
        </w:rPr>
        <w:t xml:space="preserve">En réalité, avec le système de suivi </w:t>
      </w:r>
      <w:r w:rsidR="00087E30">
        <w:rPr>
          <w:shd w:val="clear" w:color="auto" w:fill="FFFFFF"/>
          <w:lang w:val="fr-FR"/>
        </w:rPr>
        <w:t xml:space="preserve">actuel </w:t>
      </w:r>
      <w:r w:rsidRPr="00523A27">
        <w:rPr>
          <w:shd w:val="clear" w:color="auto" w:fill="FFFFFF"/>
          <w:lang w:val="fr-FR"/>
        </w:rPr>
        <w:t>du programme</w:t>
      </w:r>
      <w:r w:rsidR="00087E30">
        <w:rPr>
          <w:shd w:val="clear" w:color="auto" w:fill="FFFFFF"/>
          <w:lang w:val="fr-FR"/>
        </w:rPr>
        <w:t xml:space="preserve"> de renforcement des capacités</w:t>
      </w:r>
      <w:r w:rsidRPr="00523A27">
        <w:rPr>
          <w:shd w:val="clear" w:color="auto" w:fill="FFFFFF"/>
          <w:lang w:val="fr-FR"/>
        </w:rPr>
        <w:t>, il n</w:t>
      </w:r>
      <w:r w:rsidR="00F904A6">
        <w:rPr>
          <w:shd w:val="clear" w:color="auto" w:fill="FFFFFF"/>
          <w:lang w:val="fr-FR"/>
        </w:rPr>
        <w:t>’</w:t>
      </w:r>
      <w:r w:rsidRPr="00523A27">
        <w:rPr>
          <w:shd w:val="clear" w:color="auto" w:fill="FFFFFF"/>
          <w:lang w:val="fr-FR"/>
        </w:rPr>
        <w:t xml:space="preserve">est pas possible de suivre ou de mesurer de manière systématique le lien explicite ou la contribution </w:t>
      </w:r>
      <w:r w:rsidR="00087E30">
        <w:rPr>
          <w:shd w:val="clear" w:color="auto" w:fill="FFFFFF"/>
          <w:lang w:val="fr-FR"/>
        </w:rPr>
        <w:t>qu</w:t>
      </w:r>
      <w:r w:rsidR="00F904A6">
        <w:rPr>
          <w:shd w:val="clear" w:color="auto" w:fill="FFFFFF"/>
          <w:lang w:val="fr-FR"/>
        </w:rPr>
        <w:t>’</w:t>
      </w:r>
      <w:r w:rsidR="00087E30">
        <w:rPr>
          <w:shd w:val="clear" w:color="auto" w:fill="FFFFFF"/>
          <w:lang w:val="fr-FR"/>
        </w:rPr>
        <w:t>apportent les ateliers aux éléments inscrits. Néanmoins, le programme de renforcement des capacités a sans aucun doute un impact positif sur la sauvegarde des éléments inscrits sur la Liste de sauvegarde urgente, avec l</w:t>
      </w:r>
      <w:r w:rsidR="00F904A6">
        <w:rPr>
          <w:shd w:val="clear" w:color="auto" w:fill="FFFFFF"/>
          <w:lang w:val="fr-FR"/>
        </w:rPr>
        <w:t>’</w:t>
      </w:r>
      <w:r w:rsidR="00087E30">
        <w:rPr>
          <w:shd w:val="clear" w:color="auto" w:fill="FFFFFF"/>
          <w:lang w:val="fr-FR"/>
        </w:rPr>
        <w:t>appui du matériel des ateliers et la mise à disposition d</w:t>
      </w:r>
      <w:r w:rsidR="00F904A6">
        <w:rPr>
          <w:shd w:val="clear" w:color="auto" w:fill="FFFFFF"/>
          <w:lang w:val="fr-FR"/>
        </w:rPr>
        <w:t>’</w:t>
      </w:r>
      <w:r w:rsidR="00087E30">
        <w:rPr>
          <w:shd w:val="clear" w:color="auto" w:fill="FFFFFF"/>
          <w:lang w:val="fr-FR"/>
        </w:rPr>
        <w:t>experts issus du réseau de</w:t>
      </w:r>
      <w:r w:rsidR="00DC7E6F">
        <w:rPr>
          <w:shd w:val="clear" w:color="auto" w:fill="FFFFFF"/>
          <w:lang w:val="fr-FR"/>
        </w:rPr>
        <w:t>s</w:t>
      </w:r>
      <w:r w:rsidR="005E73DF">
        <w:rPr>
          <w:shd w:val="clear" w:color="auto" w:fill="FFFFFF"/>
          <w:lang w:val="fr-FR"/>
        </w:rPr>
        <w:t xml:space="preserve"> facilitateurs.</w:t>
      </w:r>
    </w:p>
    <w:p w14:paraId="28330A8E" w14:textId="5A0019FB" w:rsidR="00463B10" w:rsidRPr="00523A27" w:rsidRDefault="001661E1" w:rsidP="00F904A6">
      <w:pPr>
        <w:pStyle w:val="COMPara"/>
        <w:spacing w:before="360"/>
        <w:ind w:left="0" w:firstLine="0"/>
        <w:jc w:val="both"/>
        <w:rPr>
          <w:b/>
          <w:shd w:val="clear" w:color="auto" w:fill="FFFFFF"/>
          <w:lang w:val="fr-FR"/>
        </w:rPr>
      </w:pPr>
      <w:r w:rsidRPr="00523A27">
        <w:rPr>
          <w:b/>
          <w:lang w:val="fr-FR"/>
        </w:rPr>
        <w:t>Réflexions</w:t>
      </w:r>
    </w:p>
    <w:p w14:paraId="4928C419" w14:textId="574736C9" w:rsidR="002659FA" w:rsidRPr="00523A27" w:rsidRDefault="00087E30" w:rsidP="00523A27">
      <w:pPr>
        <w:pStyle w:val="COMPara"/>
        <w:numPr>
          <w:ilvl w:val="0"/>
          <w:numId w:val="16"/>
        </w:numPr>
        <w:ind w:left="567" w:hanging="567"/>
        <w:jc w:val="both"/>
        <w:rPr>
          <w:shd w:val="clear" w:color="auto" w:fill="FFFFFF"/>
          <w:lang w:val="fr-FR"/>
        </w:rPr>
      </w:pPr>
      <w:r w:rsidRPr="00523A27">
        <w:rPr>
          <w:shd w:val="clear" w:color="auto" w:fill="FFFFFF"/>
          <w:lang w:val="fr-FR"/>
        </w:rPr>
        <w:t xml:space="preserve">A la lumière des observations ci-dessus </w:t>
      </w:r>
      <w:r w:rsidR="001661E1" w:rsidRPr="00523A27">
        <w:rPr>
          <w:shd w:val="clear" w:color="auto" w:fill="FFFFFF"/>
          <w:lang w:val="fr-FR"/>
        </w:rPr>
        <w:t>mentionnées</w:t>
      </w:r>
      <w:r w:rsidRPr="00523A27">
        <w:rPr>
          <w:shd w:val="clear" w:color="auto" w:fill="FFFFFF"/>
          <w:lang w:val="fr-FR"/>
        </w:rPr>
        <w:t xml:space="preserve"> et des informations </w:t>
      </w:r>
      <w:r w:rsidR="001661E1">
        <w:rPr>
          <w:shd w:val="clear" w:color="auto" w:fill="FFFFFF"/>
          <w:lang w:val="fr-FR"/>
        </w:rPr>
        <w:t>recueillies</w:t>
      </w:r>
      <w:r w:rsidRPr="00523A27">
        <w:rPr>
          <w:shd w:val="clear" w:color="auto" w:fill="FFFFFF"/>
          <w:lang w:val="fr-FR"/>
        </w:rPr>
        <w:t xml:space="preserve"> pour montrer l</w:t>
      </w:r>
      <w:r w:rsidR="00F904A6">
        <w:rPr>
          <w:shd w:val="clear" w:color="auto" w:fill="FFFFFF"/>
          <w:lang w:val="fr-FR"/>
        </w:rPr>
        <w:t>’</w:t>
      </w:r>
      <w:r w:rsidRPr="00523A27">
        <w:rPr>
          <w:shd w:val="clear" w:color="auto" w:fill="FFFFFF"/>
          <w:lang w:val="fr-FR"/>
        </w:rPr>
        <w:t xml:space="preserve">état de </w:t>
      </w:r>
      <w:r w:rsidR="001661E1">
        <w:rPr>
          <w:shd w:val="clear" w:color="auto" w:fill="FFFFFF"/>
          <w:lang w:val="fr-FR"/>
        </w:rPr>
        <w:t>l</w:t>
      </w:r>
      <w:r w:rsidR="00F904A6">
        <w:rPr>
          <w:shd w:val="clear" w:color="auto" w:fill="FFFFFF"/>
          <w:lang w:val="fr-FR"/>
        </w:rPr>
        <w:t>’</w:t>
      </w:r>
      <w:r w:rsidR="001661E1">
        <w:rPr>
          <w:shd w:val="clear" w:color="auto" w:fill="FFFFFF"/>
          <w:lang w:val="fr-FR"/>
        </w:rPr>
        <w:t>aide</w:t>
      </w:r>
      <w:r w:rsidRPr="00523A27">
        <w:rPr>
          <w:shd w:val="clear" w:color="auto" w:fill="FFFFFF"/>
          <w:lang w:val="fr-FR"/>
        </w:rPr>
        <w:t xml:space="preserve"> fourni</w:t>
      </w:r>
      <w:r w:rsidR="001661E1">
        <w:rPr>
          <w:shd w:val="clear" w:color="auto" w:fill="FFFFFF"/>
          <w:lang w:val="fr-FR"/>
        </w:rPr>
        <w:t>e</w:t>
      </w:r>
      <w:r w:rsidRPr="00523A27">
        <w:rPr>
          <w:shd w:val="clear" w:color="auto" w:fill="FFFFFF"/>
          <w:lang w:val="fr-FR"/>
        </w:rPr>
        <w:t xml:space="preserve"> </w:t>
      </w:r>
      <w:r w:rsidR="001661E1">
        <w:rPr>
          <w:shd w:val="clear" w:color="auto" w:fill="FFFFFF"/>
          <w:lang w:val="fr-FR"/>
        </w:rPr>
        <w:t xml:space="preserve">aux </w:t>
      </w:r>
      <w:r w:rsidRPr="00523A27">
        <w:rPr>
          <w:shd w:val="clear" w:color="auto" w:fill="FFFFFF"/>
          <w:lang w:val="fr-FR"/>
        </w:rPr>
        <w:t>éléments inscrits, il apparaît que les deux programmes – l</w:t>
      </w:r>
      <w:r w:rsidR="00F904A6">
        <w:rPr>
          <w:shd w:val="clear" w:color="auto" w:fill="FFFFFF"/>
          <w:lang w:val="fr-FR"/>
        </w:rPr>
        <w:t>’</w:t>
      </w:r>
      <w:r w:rsidR="001661E1" w:rsidRPr="00523A27">
        <w:rPr>
          <w:shd w:val="clear" w:color="auto" w:fill="FFFFFF"/>
          <w:lang w:val="fr-FR"/>
        </w:rPr>
        <w:t>assistance</w:t>
      </w:r>
      <w:r w:rsidRPr="00523A27">
        <w:rPr>
          <w:shd w:val="clear" w:color="auto" w:fill="FFFFFF"/>
          <w:lang w:val="fr-FR"/>
        </w:rPr>
        <w:t xml:space="preserve"> internationale et le programme </w:t>
      </w:r>
      <w:r w:rsidR="001661E1">
        <w:rPr>
          <w:shd w:val="clear" w:color="auto" w:fill="FFFFFF"/>
          <w:lang w:val="fr-FR"/>
        </w:rPr>
        <w:t xml:space="preserve">global </w:t>
      </w:r>
      <w:r w:rsidRPr="00523A27">
        <w:rPr>
          <w:shd w:val="clear" w:color="auto" w:fill="FFFFFF"/>
          <w:lang w:val="fr-FR"/>
        </w:rPr>
        <w:t xml:space="preserve">de renforcement des capacités – </w:t>
      </w:r>
      <w:r w:rsidR="001661E1">
        <w:rPr>
          <w:shd w:val="clear" w:color="auto" w:fill="FFFFFF"/>
          <w:lang w:val="fr-FR"/>
        </w:rPr>
        <w:t>jouent un rôle positif en tant que</w:t>
      </w:r>
      <w:r w:rsidRPr="00523A27">
        <w:rPr>
          <w:shd w:val="clear" w:color="auto" w:fill="FFFFFF"/>
          <w:lang w:val="fr-FR"/>
        </w:rPr>
        <w:t xml:space="preserve"> </w:t>
      </w:r>
      <w:r w:rsidR="001661E1" w:rsidRPr="00523A27">
        <w:rPr>
          <w:shd w:val="clear" w:color="auto" w:fill="FFFFFF"/>
          <w:lang w:val="fr-FR"/>
        </w:rPr>
        <w:t>catalyseurs</w:t>
      </w:r>
      <w:r w:rsidRPr="00523A27">
        <w:rPr>
          <w:shd w:val="clear" w:color="auto" w:fill="FFFFFF"/>
          <w:lang w:val="fr-FR"/>
        </w:rPr>
        <w:t xml:space="preserve"> </w:t>
      </w:r>
      <w:r w:rsidR="00792EC4">
        <w:rPr>
          <w:shd w:val="clear" w:color="auto" w:fill="FFFFFF"/>
          <w:lang w:val="fr-FR"/>
        </w:rPr>
        <w:t xml:space="preserve">pour les </w:t>
      </w:r>
      <w:r w:rsidRPr="00523A27">
        <w:rPr>
          <w:shd w:val="clear" w:color="auto" w:fill="FFFFFF"/>
          <w:lang w:val="fr-FR"/>
        </w:rPr>
        <w:t xml:space="preserve">actions de sauvegarde. Les deux facilitent la mise en œuvre </w:t>
      </w:r>
      <w:r w:rsidR="001661E1">
        <w:rPr>
          <w:shd w:val="clear" w:color="auto" w:fill="FFFFFF"/>
          <w:lang w:val="fr-FR"/>
        </w:rPr>
        <w:t>des</w:t>
      </w:r>
      <w:r w:rsidRPr="00523A27">
        <w:rPr>
          <w:shd w:val="clear" w:color="auto" w:fill="FFFFFF"/>
          <w:lang w:val="fr-FR"/>
        </w:rPr>
        <w:t xml:space="preserve"> activités </w:t>
      </w:r>
      <w:r w:rsidR="001661E1">
        <w:rPr>
          <w:shd w:val="clear" w:color="auto" w:fill="FFFFFF"/>
          <w:lang w:val="fr-FR"/>
        </w:rPr>
        <w:t xml:space="preserve">et </w:t>
      </w:r>
      <w:r w:rsidR="001661E1" w:rsidRPr="00A250F9">
        <w:rPr>
          <w:shd w:val="clear" w:color="auto" w:fill="FFFFFF"/>
          <w:lang w:val="fr-FR"/>
        </w:rPr>
        <w:t xml:space="preserve">des projets </w:t>
      </w:r>
      <w:r w:rsidRPr="00523A27">
        <w:rPr>
          <w:shd w:val="clear" w:color="auto" w:fill="FFFFFF"/>
          <w:lang w:val="fr-FR"/>
        </w:rPr>
        <w:t xml:space="preserve">de sauvegarde et permettent aux </w:t>
      </w:r>
      <w:r w:rsidR="001661E1">
        <w:rPr>
          <w:shd w:val="clear" w:color="auto" w:fill="FFFFFF"/>
          <w:lang w:val="fr-FR"/>
        </w:rPr>
        <w:t>É</w:t>
      </w:r>
      <w:r w:rsidRPr="00523A27">
        <w:rPr>
          <w:shd w:val="clear" w:color="auto" w:fill="FFFFFF"/>
          <w:lang w:val="fr-FR"/>
        </w:rPr>
        <w:t xml:space="preserve">tats de </w:t>
      </w:r>
      <w:r w:rsidR="001661E1">
        <w:rPr>
          <w:shd w:val="clear" w:color="auto" w:fill="FFFFFF"/>
          <w:lang w:val="fr-FR"/>
        </w:rPr>
        <w:t>se doter</w:t>
      </w:r>
      <w:r w:rsidR="001661E1" w:rsidRPr="00523A27">
        <w:rPr>
          <w:shd w:val="clear" w:color="auto" w:fill="FFFFFF"/>
          <w:lang w:val="fr-FR"/>
        </w:rPr>
        <w:t xml:space="preserve"> </w:t>
      </w:r>
      <w:r w:rsidR="001661E1">
        <w:rPr>
          <w:shd w:val="clear" w:color="auto" w:fill="FFFFFF"/>
          <w:lang w:val="fr-FR"/>
        </w:rPr>
        <w:t xml:space="preserve">des </w:t>
      </w:r>
      <w:r w:rsidR="001661E1" w:rsidRPr="00523A27">
        <w:rPr>
          <w:shd w:val="clear" w:color="auto" w:fill="FFFFFF"/>
          <w:lang w:val="fr-FR"/>
        </w:rPr>
        <w:t xml:space="preserve">capacités nécessaires </w:t>
      </w:r>
      <w:r w:rsidR="001661E1">
        <w:rPr>
          <w:shd w:val="clear" w:color="auto" w:fill="FFFFFF"/>
          <w:lang w:val="fr-FR"/>
        </w:rPr>
        <w:t>et</w:t>
      </w:r>
      <w:r w:rsidR="001661E1" w:rsidRPr="00523A27">
        <w:rPr>
          <w:shd w:val="clear" w:color="auto" w:fill="FFFFFF"/>
          <w:lang w:val="fr-FR"/>
        </w:rPr>
        <w:t xml:space="preserve"> d</w:t>
      </w:r>
      <w:r w:rsidR="00F904A6">
        <w:rPr>
          <w:shd w:val="clear" w:color="auto" w:fill="FFFFFF"/>
          <w:lang w:val="fr-FR"/>
        </w:rPr>
        <w:t>’</w:t>
      </w:r>
      <w:r w:rsidR="001661E1" w:rsidRPr="00523A27">
        <w:rPr>
          <w:shd w:val="clear" w:color="auto" w:fill="FFFFFF"/>
          <w:lang w:val="fr-FR"/>
        </w:rPr>
        <w:t>améliorer les conditions requises pour la sauvegarde du patrimoine culturel immatériel en général et, dans une large mesure, des éléments sur la Liste de sauvegarde urgente.</w:t>
      </w:r>
    </w:p>
    <w:p w14:paraId="3BF7DD1B" w14:textId="6D7D9785" w:rsidR="002659FA" w:rsidRPr="00523A27" w:rsidRDefault="00D9042C" w:rsidP="00523A27">
      <w:pPr>
        <w:pStyle w:val="COMPara"/>
        <w:numPr>
          <w:ilvl w:val="0"/>
          <w:numId w:val="16"/>
        </w:numPr>
        <w:ind w:left="567" w:hanging="567"/>
        <w:jc w:val="both"/>
        <w:rPr>
          <w:shd w:val="clear" w:color="auto" w:fill="FFFFFF"/>
          <w:lang w:val="fr-FR"/>
        </w:rPr>
      </w:pPr>
      <w:r w:rsidRPr="00523A27">
        <w:rPr>
          <w:shd w:val="clear" w:color="auto" w:fill="FFFFFF"/>
          <w:lang w:val="fr-FR"/>
        </w:rPr>
        <w:t>E</w:t>
      </w:r>
      <w:r>
        <w:rPr>
          <w:shd w:val="clear" w:color="auto" w:fill="FFFFFF"/>
          <w:lang w:val="fr-FR"/>
        </w:rPr>
        <w:t xml:space="preserve">n </w:t>
      </w:r>
      <w:r w:rsidRPr="00523A27">
        <w:rPr>
          <w:shd w:val="clear" w:color="auto" w:fill="FFFFFF"/>
          <w:lang w:val="fr-FR"/>
        </w:rPr>
        <w:t xml:space="preserve">tant </w:t>
      </w:r>
      <w:r w:rsidR="004F2AE8">
        <w:rPr>
          <w:shd w:val="clear" w:color="auto" w:fill="FFFFFF"/>
          <w:lang w:val="fr-FR"/>
        </w:rPr>
        <w:t>qu</w:t>
      </w:r>
      <w:r w:rsidR="00F904A6">
        <w:rPr>
          <w:shd w:val="clear" w:color="auto" w:fill="FFFFFF"/>
          <w:lang w:val="fr-FR"/>
        </w:rPr>
        <w:t>’</w:t>
      </w:r>
      <w:r w:rsidR="004F2AE8">
        <w:rPr>
          <w:shd w:val="clear" w:color="auto" w:fill="FFFFFF"/>
          <w:lang w:val="fr-FR"/>
        </w:rPr>
        <w:t>outil</w:t>
      </w:r>
      <w:r w:rsidRPr="00523A27">
        <w:rPr>
          <w:shd w:val="clear" w:color="auto" w:fill="FFFFFF"/>
          <w:lang w:val="fr-FR"/>
        </w:rPr>
        <w:t xml:space="preserve"> </w:t>
      </w:r>
      <w:r w:rsidR="00792EC4">
        <w:rPr>
          <w:shd w:val="clear" w:color="auto" w:fill="FFFFFF"/>
          <w:lang w:val="fr-FR"/>
        </w:rPr>
        <w:t xml:space="preserve">clé </w:t>
      </w:r>
      <w:r w:rsidRPr="00523A27">
        <w:rPr>
          <w:shd w:val="clear" w:color="auto" w:fill="FFFFFF"/>
          <w:lang w:val="fr-FR"/>
        </w:rPr>
        <w:t xml:space="preserve">de suivi, les rapports sur les éléments inscrits sur la Liste de sauvegarde urgente </w:t>
      </w:r>
      <w:r w:rsidR="004F2AE8" w:rsidRPr="00523A27">
        <w:rPr>
          <w:shd w:val="clear" w:color="auto" w:fill="FFFFFF"/>
          <w:lang w:val="fr-FR"/>
        </w:rPr>
        <w:t>inform</w:t>
      </w:r>
      <w:r w:rsidR="004F2AE8">
        <w:rPr>
          <w:shd w:val="clear" w:color="auto" w:fill="FFFFFF"/>
          <w:lang w:val="fr-FR"/>
        </w:rPr>
        <w:t>e</w:t>
      </w:r>
      <w:r w:rsidRPr="00523A27">
        <w:rPr>
          <w:shd w:val="clear" w:color="auto" w:fill="FFFFFF"/>
          <w:lang w:val="fr-FR"/>
        </w:rPr>
        <w:t xml:space="preserve">nt le Comité sur la situation </w:t>
      </w:r>
      <w:r w:rsidR="004F2AE8">
        <w:rPr>
          <w:shd w:val="clear" w:color="auto" w:fill="FFFFFF"/>
          <w:lang w:val="fr-FR"/>
        </w:rPr>
        <w:t>actuelle</w:t>
      </w:r>
      <w:r w:rsidRPr="00523A27">
        <w:rPr>
          <w:shd w:val="clear" w:color="auto" w:fill="FFFFFF"/>
          <w:lang w:val="fr-FR"/>
        </w:rPr>
        <w:t xml:space="preserve"> des éléments, sur </w:t>
      </w:r>
      <w:r>
        <w:rPr>
          <w:shd w:val="clear" w:color="auto" w:fill="FFFFFF"/>
          <w:lang w:val="fr-FR"/>
        </w:rPr>
        <w:t>l</w:t>
      </w:r>
      <w:r w:rsidR="00F904A6">
        <w:rPr>
          <w:shd w:val="clear" w:color="auto" w:fill="FFFFFF"/>
          <w:lang w:val="fr-FR"/>
        </w:rPr>
        <w:t>’</w:t>
      </w:r>
      <w:r>
        <w:rPr>
          <w:shd w:val="clear" w:color="auto" w:fill="FFFFFF"/>
          <w:lang w:val="fr-FR"/>
        </w:rPr>
        <w:t xml:space="preserve">efficacité des </w:t>
      </w:r>
      <w:r w:rsidRPr="00523A27">
        <w:rPr>
          <w:shd w:val="clear" w:color="auto" w:fill="FFFFFF"/>
          <w:lang w:val="fr-FR"/>
        </w:rPr>
        <w:t xml:space="preserve">mesures </w:t>
      </w:r>
      <w:r>
        <w:rPr>
          <w:shd w:val="clear" w:color="auto" w:fill="FFFFFF"/>
          <w:lang w:val="fr-FR"/>
        </w:rPr>
        <w:t xml:space="preserve">de sauvegarde mises en œuvres par les </w:t>
      </w:r>
      <w:r w:rsidR="004F2AE8">
        <w:rPr>
          <w:shd w:val="clear" w:color="auto" w:fill="FFFFFF"/>
          <w:lang w:val="fr-FR"/>
        </w:rPr>
        <w:t>É</w:t>
      </w:r>
      <w:r>
        <w:rPr>
          <w:shd w:val="clear" w:color="auto" w:fill="FFFFFF"/>
          <w:lang w:val="fr-FR"/>
        </w:rPr>
        <w:t>tats, et sur les défis qu</w:t>
      </w:r>
      <w:r w:rsidR="00F904A6">
        <w:rPr>
          <w:shd w:val="clear" w:color="auto" w:fill="FFFFFF"/>
          <w:lang w:val="fr-FR"/>
        </w:rPr>
        <w:t>’</w:t>
      </w:r>
      <w:r>
        <w:rPr>
          <w:shd w:val="clear" w:color="auto" w:fill="FFFFFF"/>
          <w:lang w:val="fr-FR"/>
        </w:rPr>
        <w:t>ils</w:t>
      </w:r>
      <w:r w:rsidR="004F2AE8">
        <w:rPr>
          <w:shd w:val="clear" w:color="auto" w:fill="FFFFFF"/>
          <w:lang w:val="fr-FR"/>
        </w:rPr>
        <w:t xml:space="preserve"> ont</w:t>
      </w:r>
      <w:r>
        <w:rPr>
          <w:shd w:val="clear" w:color="auto" w:fill="FFFFFF"/>
          <w:lang w:val="fr-FR"/>
        </w:rPr>
        <w:t xml:space="preserve"> rencontr</w:t>
      </w:r>
      <w:r w:rsidR="004F2AE8">
        <w:rPr>
          <w:shd w:val="clear" w:color="auto" w:fill="FFFFFF"/>
          <w:lang w:val="fr-FR"/>
        </w:rPr>
        <w:t>é</w:t>
      </w:r>
      <w:r>
        <w:rPr>
          <w:shd w:val="clear" w:color="auto" w:fill="FFFFFF"/>
          <w:lang w:val="fr-FR"/>
        </w:rPr>
        <w:t xml:space="preserve">. </w:t>
      </w:r>
      <w:r w:rsidRPr="00523A27">
        <w:rPr>
          <w:shd w:val="clear" w:color="auto" w:fill="FFFFFF"/>
          <w:lang w:val="fr-FR"/>
        </w:rPr>
        <w:t xml:space="preserve">Les rapports sont soumis par les </w:t>
      </w:r>
      <w:r w:rsidR="004F2AE8">
        <w:rPr>
          <w:shd w:val="clear" w:color="auto" w:fill="FFFFFF"/>
          <w:lang w:val="fr-FR"/>
        </w:rPr>
        <w:t>É</w:t>
      </w:r>
      <w:r w:rsidRPr="00523A27">
        <w:rPr>
          <w:shd w:val="clear" w:color="auto" w:fill="FFFFFF"/>
          <w:lang w:val="fr-FR"/>
        </w:rPr>
        <w:t xml:space="preserve">tats </w:t>
      </w:r>
      <w:r w:rsidR="004F2AE8">
        <w:rPr>
          <w:shd w:val="clear" w:color="auto" w:fill="FFFFFF"/>
          <w:lang w:val="fr-FR"/>
        </w:rPr>
        <w:t>selon un cycle de quatre an après l</w:t>
      </w:r>
      <w:r w:rsidR="00F904A6">
        <w:rPr>
          <w:shd w:val="clear" w:color="auto" w:fill="FFFFFF"/>
          <w:lang w:val="fr-FR"/>
        </w:rPr>
        <w:t>’</w:t>
      </w:r>
      <w:r w:rsidR="004F2AE8">
        <w:rPr>
          <w:shd w:val="clear" w:color="auto" w:fill="FFFFFF"/>
          <w:lang w:val="fr-FR"/>
        </w:rPr>
        <w:t>inscription de</w:t>
      </w:r>
      <w:r w:rsidR="00792EC4">
        <w:rPr>
          <w:shd w:val="clear" w:color="auto" w:fill="FFFFFF"/>
          <w:lang w:val="fr-FR"/>
        </w:rPr>
        <w:t>s</w:t>
      </w:r>
      <w:r w:rsidR="004F2AE8">
        <w:rPr>
          <w:shd w:val="clear" w:color="auto" w:fill="FFFFFF"/>
          <w:lang w:val="fr-FR"/>
        </w:rPr>
        <w:t xml:space="preserve"> élément</w:t>
      </w:r>
      <w:r w:rsidR="00792EC4">
        <w:rPr>
          <w:shd w:val="clear" w:color="auto" w:fill="FFFFFF"/>
          <w:lang w:val="fr-FR"/>
        </w:rPr>
        <w:t>s</w:t>
      </w:r>
      <w:r w:rsidR="004F2AE8">
        <w:rPr>
          <w:shd w:val="clear" w:color="auto" w:fill="FFFFFF"/>
          <w:lang w:val="fr-FR"/>
        </w:rPr>
        <w:t xml:space="preserve">. </w:t>
      </w:r>
      <w:r w:rsidR="004F2AE8">
        <w:rPr>
          <w:shd w:val="clear" w:color="auto" w:fill="FFFFFF"/>
          <w:lang w:val="fr-FR"/>
        </w:rPr>
        <w:lastRenderedPageBreak/>
        <w:t>Toutefois</w:t>
      </w:r>
      <w:r w:rsidR="004F2AE8" w:rsidRPr="00523A27">
        <w:rPr>
          <w:shd w:val="clear" w:color="auto" w:fill="FFFFFF"/>
          <w:lang w:val="fr-FR"/>
        </w:rPr>
        <w:t>, le formulaire de rapport ICH-11</w:t>
      </w:r>
      <w:r w:rsidR="004F2AE8">
        <w:rPr>
          <w:shd w:val="clear" w:color="auto" w:fill="FFFFFF"/>
          <w:lang w:val="fr-FR"/>
        </w:rPr>
        <w:t xml:space="preserve"> actuel</w:t>
      </w:r>
      <w:r w:rsidR="004F2AE8" w:rsidRPr="00523A27">
        <w:rPr>
          <w:shd w:val="clear" w:color="auto" w:fill="FFFFFF"/>
          <w:lang w:val="fr-FR"/>
        </w:rPr>
        <w:t xml:space="preserve"> ne demande pas de manière explicite des informations sur </w:t>
      </w:r>
      <w:r w:rsidR="004F2AE8">
        <w:rPr>
          <w:shd w:val="clear" w:color="auto" w:fill="FFFFFF"/>
          <w:lang w:val="fr-FR"/>
        </w:rPr>
        <w:t>un éventuel soutien</w:t>
      </w:r>
      <w:r w:rsidR="004F2AE8" w:rsidRPr="00523A27">
        <w:rPr>
          <w:shd w:val="clear" w:color="auto" w:fill="FFFFFF"/>
          <w:lang w:val="fr-FR"/>
        </w:rPr>
        <w:t xml:space="preserve"> fourni </w:t>
      </w:r>
      <w:r w:rsidR="004F2AE8">
        <w:rPr>
          <w:shd w:val="clear" w:color="auto" w:fill="FFFFFF"/>
          <w:lang w:val="fr-FR"/>
        </w:rPr>
        <w:t>soit par le mécanisme d</w:t>
      </w:r>
      <w:r w:rsidR="00F904A6">
        <w:rPr>
          <w:shd w:val="clear" w:color="auto" w:fill="FFFFFF"/>
          <w:lang w:val="fr-FR"/>
        </w:rPr>
        <w:t>’</w:t>
      </w:r>
      <w:r w:rsidR="004F2AE8">
        <w:rPr>
          <w:shd w:val="clear" w:color="auto" w:fill="FFFFFF"/>
          <w:lang w:val="fr-FR"/>
        </w:rPr>
        <w:t>assistance internationale</w:t>
      </w:r>
      <w:r w:rsidR="00D33DBD">
        <w:rPr>
          <w:shd w:val="clear" w:color="auto" w:fill="FFFFFF"/>
          <w:lang w:val="fr-FR"/>
        </w:rPr>
        <w:t>,</w:t>
      </w:r>
      <w:r w:rsidR="004F2AE8">
        <w:rPr>
          <w:shd w:val="clear" w:color="auto" w:fill="FFFFFF"/>
          <w:lang w:val="fr-FR"/>
        </w:rPr>
        <w:t xml:space="preserve"> </w:t>
      </w:r>
      <w:r w:rsidR="00792EC4">
        <w:rPr>
          <w:shd w:val="clear" w:color="auto" w:fill="FFFFFF"/>
          <w:lang w:val="fr-FR"/>
        </w:rPr>
        <w:t xml:space="preserve">soit </w:t>
      </w:r>
      <w:r w:rsidR="004F2AE8">
        <w:rPr>
          <w:shd w:val="clear" w:color="auto" w:fill="FFFFFF"/>
          <w:lang w:val="fr-FR"/>
        </w:rPr>
        <w:t xml:space="preserve">le programme de renforcement des capacités </w:t>
      </w:r>
      <w:r w:rsidR="00792EC4">
        <w:rPr>
          <w:shd w:val="clear" w:color="auto" w:fill="FFFFFF"/>
          <w:lang w:val="fr-FR"/>
        </w:rPr>
        <w:t>en vue de</w:t>
      </w:r>
      <w:r w:rsidR="004F2AE8">
        <w:rPr>
          <w:shd w:val="clear" w:color="auto" w:fill="FFFFFF"/>
          <w:lang w:val="fr-FR"/>
        </w:rPr>
        <w:t xml:space="preserve"> sauvegarde</w:t>
      </w:r>
      <w:r w:rsidR="00792EC4">
        <w:rPr>
          <w:shd w:val="clear" w:color="auto" w:fill="FFFFFF"/>
          <w:lang w:val="fr-FR"/>
        </w:rPr>
        <w:t>r</w:t>
      </w:r>
      <w:r w:rsidR="004F2AE8">
        <w:rPr>
          <w:shd w:val="clear" w:color="auto" w:fill="FFFFFF"/>
          <w:lang w:val="fr-FR"/>
        </w:rPr>
        <w:t xml:space="preserve"> l</w:t>
      </w:r>
      <w:r w:rsidR="00F904A6">
        <w:rPr>
          <w:shd w:val="clear" w:color="auto" w:fill="FFFFFF"/>
          <w:lang w:val="fr-FR"/>
        </w:rPr>
        <w:t>’</w:t>
      </w:r>
      <w:r w:rsidR="004F2AE8">
        <w:rPr>
          <w:shd w:val="clear" w:color="auto" w:fill="FFFFFF"/>
          <w:lang w:val="fr-FR"/>
        </w:rPr>
        <w:t>élément</w:t>
      </w:r>
      <w:r w:rsidR="002659FA" w:rsidRPr="00523A27">
        <w:rPr>
          <w:shd w:val="clear" w:color="auto" w:fill="FFFFFF"/>
          <w:lang w:val="fr-FR"/>
        </w:rPr>
        <w:t>.</w:t>
      </w:r>
    </w:p>
    <w:p w14:paraId="692C068D" w14:textId="3866AAE4" w:rsidR="00463B10" w:rsidRPr="00DA2C3A" w:rsidRDefault="00B06E1E" w:rsidP="000219A7">
      <w:pPr>
        <w:pStyle w:val="COMPara"/>
        <w:numPr>
          <w:ilvl w:val="0"/>
          <w:numId w:val="16"/>
        </w:numPr>
        <w:ind w:left="567" w:hanging="567"/>
        <w:jc w:val="both"/>
        <w:rPr>
          <w:shd w:val="clear" w:color="auto" w:fill="FFFFFF"/>
          <w:lang w:val="fr-FR"/>
        </w:rPr>
      </w:pPr>
      <w:r w:rsidRPr="00523A27">
        <w:rPr>
          <w:shd w:val="clear" w:color="auto" w:fill="FFFFFF"/>
          <w:lang w:val="fr-FR"/>
        </w:rPr>
        <w:t xml:space="preserve">Il est clair que le </w:t>
      </w:r>
      <w:r w:rsidR="002A3997" w:rsidRPr="00D77504">
        <w:rPr>
          <w:shd w:val="clear" w:color="auto" w:fill="FFFFFF"/>
          <w:lang w:val="fr-FR"/>
        </w:rPr>
        <w:t>mécanisme</w:t>
      </w:r>
      <w:r w:rsidRPr="00D77504">
        <w:rPr>
          <w:shd w:val="clear" w:color="auto" w:fill="FFFFFF"/>
          <w:lang w:val="fr-FR"/>
        </w:rPr>
        <w:t xml:space="preserve"> </w:t>
      </w:r>
      <w:r w:rsidR="00D50158" w:rsidRPr="00D77504">
        <w:rPr>
          <w:shd w:val="clear" w:color="auto" w:fill="FFFFFF"/>
          <w:lang w:val="fr-FR"/>
        </w:rPr>
        <w:t xml:space="preserve">qui </w:t>
      </w:r>
      <w:r w:rsidR="00E111B9" w:rsidRPr="00D77504">
        <w:rPr>
          <w:shd w:val="clear" w:color="auto" w:fill="FFFFFF"/>
          <w:lang w:val="fr-FR"/>
        </w:rPr>
        <w:t>associ</w:t>
      </w:r>
      <w:r w:rsidR="00D50158" w:rsidRPr="00D77504">
        <w:rPr>
          <w:shd w:val="clear" w:color="auto" w:fill="FFFFFF"/>
          <w:lang w:val="fr-FR"/>
        </w:rPr>
        <w:t>e</w:t>
      </w:r>
      <w:r w:rsidRPr="00D77504">
        <w:rPr>
          <w:shd w:val="clear" w:color="auto" w:fill="FFFFFF"/>
          <w:lang w:val="fr-FR"/>
        </w:rPr>
        <w:t xml:space="preserve"> </w:t>
      </w:r>
      <w:r w:rsidR="000219A7" w:rsidRPr="00D77504">
        <w:rPr>
          <w:shd w:val="clear" w:color="auto" w:fill="FFFFFF"/>
          <w:lang w:val="fr-FR"/>
        </w:rPr>
        <w:t>une</w:t>
      </w:r>
      <w:r w:rsidR="00792EC4" w:rsidRPr="00D77504">
        <w:rPr>
          <w:shd w:val="clear" w:color="auto" w:fill="FFFFFF"/>
          <w:lang w:val="fr-FR"/>
        </w:rPr>
        <w:t xml:space="preserve"> </w:t>
      </w:r>
      <w:r w:rsidRPr="00D77504">
        <w:rPr>
          <w:shd w:val="clear" w:color="auto" w:fill="FFFFFF"/>
          <w:lang w:val="fr-FR"/>
        </w:rPr>
        <w:t>demande</w:t>
      </w:r>
      <w:r w:rsidR="00792EC4" w:rsidRPr="00D77504">
        <w:rPr>
          <w:shd w:val="clear" w:color="auto" w:fill="FFFFFF"/>
          <w:lang w:val="fr-FR"/>
        </w:rPr>
        <w:t xml:space="preserve"> </w:t>
      </w:r>
      <w:r w:rsidR="000219A7" w:rsidRPr="00D77504">
        <w:rPr>
          <w:shd w:val="clear" w:color="auto" w:fill="FFFFFF"/>
          <w:lang w:val="fr-FR"/>
        </w:rPr>
        <w:t>d</w:t>
      </w:r>
      <w:r w:rsidR="00F904A6">
        <w:rPr>
          <w:shd w:val="clear" w:color="auto" w:fill="FFFFFF"/>
          <w:lang w:val="fr-FR"/>
        </w:rPr>
        <w:t>’</w:t>
      </w:r>
      <w:r w:rsidRPr="00D77504">
        <w:rPr>
          <w:shd w:val="clear" w:color="auto" w:fill="FFFFFF"/>
          <w:lang w:val="fr-FR"/>
        </w:rPr>
        <w:t xml:space="preserve">assistance internationale </w:t>
      </w:r>
      <w:r w:rsidR="00D50158" w:rsidRPr="00D77504">
        <w:rPr>
          <w:shd w:val="clear" w:color="auto" w:fill="FFFFFF"/>
          <w:lang w:val="fr-FR"/>
        </w:rPr>
        <w:t>à</w:t>
      </w:r>
      <w:r w:rsidRPr="00D77504">
        <w:rPr>
          <w:shd w:val="clear" w:color="auto" w:fill="FFFFFF"/>
          <w:lang w:val="fr-FR"/>
        </w:rPr>
        <w:t xml:space="preserve"> une candidature à la Liste de sauve</w:t>
      </w:r>
      <w:r w:rsidR="002A3997" w:rsidRPr="00D77504">
        <w:rPr>
          <w:shd w:val="clear" w:color="auto" w:fill="FFFFFF"/>
          <w:lang w:val="fr-FR"/>
        </w:rPr>
        <w:t>ga</w:t>
      </w:r>
      <w:r w:rsidRPr="00D77504">
        <w:rPr>
          <w:shd w:val="clear" w:color="auto" w:fill="FFFFFF"/>
          <w:lang w:val="fr-FR"/>
        </w:rPr>
        <w:t>rde urgente</w:t>
      </w:r>
      <w:r w:rsidR="00792EC4">
        <w:rPr>
          <w:shd w:val="clear" w:color="auto" w:fill="FFFFFF"/>
          <w:lang w:val="fr-FR"/>
        </w:rPr>
        <w:t>,</w:t>
      </w:r>
      <w:r w:rsidRPr="00523A27">
        <w:rPr>
          <w:shd w:val="clear" w:color="auto" w:fill="FFFFFF"/>
          <w:lang w:val="fr-FR"/>
        </w:rPr>
        <w:t xml:space="preserve"> </w:t>
      </w:r>
      <w:r w:rsidR="002A3997">
        <w:rPr>
          <w:shd w:val="clear" w:color="auto" w:fill="FFFFFF"/>
          <w:lang w:val="fr-FR"/>
        </w:rPr>
        <w:t>n</w:t>
      </w:r>
      <w:r w:rsidR="00F904A6">
        <w:rPr>
          <w:shd w:val="clear" w:color="auto" w:fill="FFFFFF"/>
          <w:lang w:val="fr-FR"/>
        </w:rPr>
        <w:t>’</w:t>
      </w:r>
      <w:r w:rsidR="002A3997">
        <w:rPr>
          <w:shd w:val="clear" w:color="auto" w:fill="FFFFFF"/>
          <w:lang w:val="fr-FR"/>
        </w:rPr>
        <w:t>a pas encore été</w:t>
      </w:r>
      <w:r w:rsidRPr="00523A27">
        <w:rPr>
          <w:shd w:val="clear" w:color="auto" w:fill="FFFFFF"/>
          <w:lang w:val="fr-FR"/>
        </w:rPr>
        <w:t xml:space="preserve"> pleinement </w:t>
      </w:r>
      <w:r w:rsidR="002A3997" w:rsidRPr="00523A27">
        <w:rPr>
          <w:shd w:val="clear" w:color="auto" w:fill="FFFFFF"/>
          <w:lang w:val="fr-FR"/>
        </w:rPr>
        <w:t>utilis</w:t>
      </w:r>
      <w:r w:rsidR="002A3997">
        <w:rPr>
          <w:shd w:val="clear" w:color="auto" w:fill="FFFFFF"/>
          <w:lang w:val="fr-FR"/>
        </w:rPr>
        <w:t>é</w:t>
      </w:r>
      <w:r w:rsidRPr="00523A27">
        <w:rPr>
          <w:shd w:val="clear" w:color="auto" w:fill="FFFFFF"/>
          <w:lang w:val="fr-FR"/>
        </w:rPr>
        <w:t>, vu qu</w:t>
      </w:r>
      <w:r w:rsidR="00F904A6">
        <w:rPr>
          <w:shd w:val="clear" w:color="auto" w:fill="FFFFFF"/>
          <w:lang w:val="fr-FR"/>
        </w:rPr>
        <w:t>’</w:t>
      </w:r>
      <w:r w:rsidRPr="00523A27">
        <w:rPr>
          <w:shd w:val="clear" w:color="auto" w:fill="FFFFFF"/>
          <w:lang w:val="fr-FR"/>
        </w:rPr>
        <w:t>il n</w:t>
      </w:r>
      <w:r w:rsidR="00F904A6">
        <w:rPr>
          <w:shd w:val="clear" w:color="auto" w:fill="FFFFFF"/>
          <w:lang w:val="fr-FR"/>
        </w:rPr>
        <w:t>’</w:t>
      </w:r>
      <w:r w:rsidRPr="00523A27">
        <w:rPr>
          <w:shd w:val="clear" w:color="auto" w:fill="FFFFFF"/>
          <w:lang w:val="fr-FR"/>
        </w:rPr>
        <w:t>y a eu qu</w:t>
      </w:r>
      <w:r w:rsidR="00F904A6">
        <w:rPr>
          <w:shd w:val="clear" w:color="auto" w:fill="FFFFFF"/>
          <w:lang w:val="fr-FR"/>
        </w:rPr>
        <w:t>’</w:t>
      </w:r>
      <w:r w:rsidRPr="00523A27">
        <w:rPr>
          <w:shd w:val="clear" w:color="auto" w:fill="FFFFFF"/>
          <w:lang w:val="fr-FR"/>
        </w:rPr>
        <w:t xml:space="preserve">un cas à ce jour. Si les </w:t>
      </w:r>
      <w:r w:rsidR="002A3997">
        <w:rPr>
          <w:shd w:val="clear" w:color="auto" w:fill="FFFFFF"/>
          <w:lang w:val="fr-FR"/>
        </w:rPr>
        <w:t>É</w:t>
      </w:r>
      <w:r w:rsidRPr="00523A27">
        <w:rPr>
          <w:shd w:val="clear" w:color="auto" w:fill="FFFFFF"/>
          <w:lang w:val="fr-FR"/>
        </w:rPr>
        <w:t xml:space="preserve">tats </w:t>
      </w:r>
      <w:r w:rsidR="002A3997" w:rsidRPr="00523A27">
        <w:rPr>
          <w:shd w:val="clear" w:color="auto" w:fill="FFFFFF"/>
          <w:lang w:val="fr-FR"/>
        </w:rPr>
        <w:t>souhaitent</w:t>
      </w:r>
      <w:r w:rsidRPr="00523A27">
        <w:rPr>
          <w:shd w:val="clear" w:color="auto" w:fill="FFFFFF"/>
          <w:lang w:val="fr-FR"/>
        </w:rPr>
        <w:t xml:space="preserve"> recevoir un appui direct et immédiat </w:t>
      </w:r>
      <w:r w:rsidR="002A3997">
        <w:rPr>
          <w:shd w:val="clear" w:color="auto" w:fill="FFFFFF"/>
          <w:lang w:val="fr-FR"/>
        </w:rPr>
        <w:t>en vue de</w:t>
      </w:r>
      <w:r w:rsidRPr="00523A27">
        <w:rPr>
          <w:shd w:val="clear" w:color="auto" w:fill="FFFFFF"/>
          <w:lang w:val="fr-FR"/>
        </w:rPr>
        <w:t xml:space="preserve"> sauvegarder des éléments inscrit</w:t>
      </w:r>
      <w:r w:rsidR="002A3997">
        <w:rPr>
          <w:shd w:val="clear" w:color="auto" w:fill="FFFFFF"/>
          <w:lang w:val="fr-FR"/>
        </w:rPr>
        <w:t>s</w:t>
      </w:r>
      <w:r w:rsidRPr="00523A27">
        <w:rPr>
          <w:shd w:val="clear" w:color="auto" w:fill="FFFFFF"/>
          <w:lang w:val="fr-FR"/>
        </w:rPr>
        <w:t xml:space="preserve"> sur la Liste de sauvegarde urgente, l</w:t>
      </w:r>
      <w:r w:rsidR="00F904A6">
        <w:rPr>
          <w:shd w:val="clear" w:color="auto" w:fill="FFFFFF"/>
          <w:lang w:val="fr-FR"/>
        </w:rPr>
        <w:t>’</w:t>
      </w:r>
      <w:r w:rsidR="002A3997" w:rsidRPr="00523A27">
        <w:rPr>
          <w:shd w:val="clear" w:color="auto" w:fill="FFFFFF"/>
          <w:lang w:val="fr-FR"/>
        </w:rPr>
        <w:t>utilisation</w:t>
      </w:r>
      <w:r w:rsidRPr="00523A27">
        <w:rPr>
          <w:shd w:val="clear" w:color="auto" w:fill="FFFFFF"/>
          <w:lang w:val="fr-FR"/>
        </w:rPr>
        <w:t xml:space="preserve"> </w:t>
      </w:r>
      <w:r w:rsidR="002A3997">
        <w:rPr>
          <w:shd w:val="clear" w:color="auto" w:fill="FFFFFF"/>
          <w:lang w:val="fr-FR"/>
        </w:rPr>
        <w:t>active</w:t>
      </w:r>
      <w:r w:rsidRPr="00523A27">
        <w:rPr>
          <w:shd w:val="clear" w:color="auto" w:fill="FFFFFF"/>
          <w:lang w:val="fr-FR"/>
        </w:rPr>
        <w:t xml:space="preserve"> de ce mécanisme </w:t>
      </w:r>
      <w:r w:rsidR="00D50158" w:rsidRPr="00F70FBA">
        <w:rPr>
          <w:shd w:val="clear" w:color="auto" w:fill="FFFFFF"/>
          <w:lang w:val="fr-FR"/>
        </w:rPr>
        <w:t>c</w:t>
      </w:r>
      <w:r w:rsidR="00D50158">
        <w:rPr>
          <w:shd w:val="clear" w:color="auto" w:fill="FFFFFF"/>
          <w:lang w:val="fr-FR"/>
        </w:rPr>
        <w:t>ombiné</w:t>
      </w:r>
      <w:r w:rsidRPr="00523A27">
        <w:rPr>
          <w:shd w:val="clear" w:color="auto" w:fill="FFFFFF"/>
          <w:lang w:val="fr-FR"/>
        </w:rPr>
        <w:t xml:space="preserve">, ainsi que </w:t>
      </w:r>
      <w:r w:rsidR="00CB60ED">
        <w:rPr>
          <w:shd w:val="clear" w:color="auto" w:fill="FFFFFF"/>
          <w:lang w:val="fr-FR"/>
        </w:rPr>
        <w:t>l</w:t>
      </w:r>
      <w:r w:rsidR="00F904A6">
        <w:rPr>
          <w:shd w:val="clear" w:color="auto" w:fill="FFFFFF"/>
          <w:lang w:val="fr-FR"/>
        </w:rPr>
        <w:t>’</w:t>
      </w:r>
      <w:r w:rsidR="00CB60ED">
        <w:rPr>
          <w:shd w:val="clear" w:color="auto" w:fill="FFFFFF"/>
          <w:lang w:val="fr-FR"/>
        </w:rPr>
        <w:t>utilisation du</w:t>
      </w:r>
      <w:r w:rsidR="002A3997">
        <w:rPr>
          <w:shd w:val="clear" w:color="auto" w:fill="FFFFFF"/>
          <w:lang w:val="fr-FR"/>
        </w:rPr>
        <w:t xml:space="preserve"> mécanisme</w:t>
      </w:r>
      <w:r w:rsidRPr="00523A27">
        <w:rPr>
          <w:shd w:val="clear" w:color="auto" w:fill="FFFFFF"/>
          <w:lang w:val="fr-FR"/>
        </w:rPr>
        <w:t xml:space="preserve"> </w:t>
      </w:r>
      <w:r w:rsidR="002A3997">
        <w:rPr>
          <w:shd w:val="clear" w:color="auto" w:fill="FFFFFF"/>
          <w:lang w:val="fr-FR"/>
        </w:rPr>
        <w:t>d</w:t>
      </w:r>
      <w:r w:rsidR="00F904A6">
        <w:rPr>
          <w:shd w:val="clear" w:color="auto" w:fill="FFFFFF"/>
          <w:lang w:val="fr-FR"/>
        </w:rPr>
        <w:t>’</w:t>
      </w:r>
      <w:r w:rsidRPr="00523A27">
        <w:rPr>
          <w:shd w:val="clear" w:color="auto" w:fill="FFFFFF"/>
          <w:lang w:val="fr-FR"/>
        </w:rPr>
        <w:t>assistance international</w:t>
      </w:r>
      <w:r w:rsidR="002A3997">
        <w:rPr>
          <w:shd w:val="clear" w:color="auto" w:fill="FFFFFF"/>
          <w:lang w:val="fr-FR"/>
        </w:rPr>
        <w:t>e</w:t>
      </w:r>
      <w:r w:rsidR="00CB60ED">
        <w:rPr>
          <w:shd w:val="clear" w:color="auto" w:fill="FFFFFF"/>
          <w:lang w:val="fr-FR"/>
        </w:rPr>
        <w:t>,</w:t>
      </w:r>
      <w:r w:rsidRPr="00523A27">
        <w:rPr>
          <w:shd w:val="clear" w:color="auto" w:fill="FFFFFF"/>
          <w:lang w:val="fr-FR"/>
        </w:rPr>
        <w:t xml:space="preserve"> devraient </w:t>
      </w:r>
      <w:r>
        <w:rPr>
          <w:shd w:val="clear" w:color="auto" w:fill="FFFFFF"/>
          <w:lang w:val="fr-FR"/>
        </w:rPr>
        <w:t xml:space="preserve">être </w:t>
      </w:r>
      <w:r w:rsidR="002A3997">
        <w:rPr>
          <w:shd w:val="clear" w:color="auto" w:fill="FFFFFF"/>
          <w:lang w:val="fr-FR"/>
        </w:rPr>
        <w:t>davantage</w:t>
      </w:r>
      <w:r>
        <w:rPr>
          <w:shd w:val="clear" w:color="auto" w:fill="FFFFFF"/>
          <w:lang w:val="fr-FR"/>
        </w:rPr>
        <w:t xml:space="preserve"> encouragé</w:t>
      </w:r>
      <w:r w:rsidR="00CB60ED">
        <w:rPr>
          <w:shd w:val="clear" w:color="auto" w:fill="FFFFFF"/>
          <w:lang w:val="fr-FR"/>
        </w:rPr>
        <w:t>es</w:t>
      </w:r>
      <w:r>
        <w:rPr>
          <w:shd w:val="clear" w:color="auto" w:fill="FFFFFF"/>
          <w:lang w:val="fr-FR"/>
        </w:rPr>
        <w:t xml:space="preserve">. </w:t>
      </w:r>
      <w:r w:rsidR="00F3092F" w:rsidRPr="00523A27">
        <w:rPr>
          <w:shd w:val="clear" w:color="auto" w:fill="FFFFFF"/>
          <w:lang w:val="fr-FR"/>
        </w:rPr>
        <w:t>À</w:t>
      </w:r>
      <w:r w:rsidRPr="00523A27">
        <w:rPr>
          <w:shd w:val="clear" w:color="auto" w:fill="FFFFFF"/>
          <w:lang w:val="fr-FR"/>
        </w:rPr>
        <w:t xml:space="preserve"> cet égard, la création d</w:t>
      </w:r>
      <w:r w:rsidR="00F904A6">
        <w:rPr>
          <w:shd w:val="clear" w:color="auto" w:fill="FFFFFF"/>
          <w:lang w:val="fr-FR"/>
        </w:rPr>
        <w:t>’</w:t>
      </w:r>
      <w:r w:rsidRPr="00523A27">
        <w:rPr>
          <w:shd w:val="clear" w:color="auto" w:fill="FFFFFF"/>
          <w:lang w:val="fr-FR"/>
        </w:rPr>
        <w:t>une équipe dédiée à la mise en œuvre du mécanisme d</w:t>
      </w:r>
      <w:r w:rsidR="00F904A6">
        <w:rPr>
          <w:shd w:val="clear" w:color="auto" w:fill="FFFFFF"/>
          <w:lang w:val="fr-FR"/>
        </w:rPr>
        <w:t>’</w:t>
      </w:r>
      <w:r w:rsidRPr="00523A27">
        <w:rPr>
          <w:shd w:val="clear" w:color="auto" w:fill="FFFFFF"/>
          <w:lang w:val="fr-FR"/>
        </w:rPr>
        <w:t>assistance international</w:t>
      </w:r>
      <w:r w:rsidR="00D50158">
        <w:rPr>
          <w:shd w:val="clear" w:color="auto" w:fill="FFFFFF"/>
          <w:lang w:val="fr-FR"/>
        </w:rPr>
        <w:t>e</w:t>
      </w:r>
      <w:r w:rsidRPr="00523A27">
        <w:rPr>
          <w:shd w:val="clear" w:color="auto" w:fill="FFFFFF"/>
          <w:lang w:val="fr-FR"/>
        </w:rPr>
        <w:t xml:space="preserve"> </w:t>
      </w:r>
      <w:r w:rsidR="002A3997" w:rsidRPr="00523A27">
        <w:rPr>
          <w:shd w:val="clear" w:color="auto" w:fill="FFFFFF"/>
          <w:lang w:val="fr-FR"/>
        </w:rPr>
        <w:t>(</w:t>
      </w:r>
      <w:hyperlink r:id="rId50" w:history="1">
        <w:r w:rsidR="0086497F">
          <w:rPr>
            <w:rStyle w:val="Hyperlink"/>
            <w:shd w:val="clear" w:color="auto" w:fill="FFFFFF"/>
            <w:lang w:val="fr-FR"/>
          </w:rPr>
          <w:t>r</w:t>
        </w:r>
        <w:r w:rsidR="002A3997">
          <w:rPr>
            <w:rStyle w:val="Hyperlink"/>
            <w:shd w:val="clear" w:color="auto" w:fill="FFFFFF"/>
            <w:lang w:val="fr-FR"/>
          </w:rPr>
          <w:t>ésolution 7.GA 8</w:t>
        </w:r>
      </w:hyperlink>
      <w:r w:rsidR="002A3997" w:rsidRPr="00523A27">
        <w:rPr>
          <w:shd w:val="clear" w:color="auto" w:fill="FFFFFF"/>
          <w:lang w:val="fr-FR"/>
        </w:rPr>
        <w:t xml:space="preserve">) </w:t>
      </w:r>
      <w:r w:rsidRPr="00523A27">
        <w:rPr>
          <w:shd w:val="clear" w:color="auto" w:fill="FFFFFF"/>
          <w:lang w:val="fr-FR"/>
        </w:rPr>
        <w:t xml:space="preserve">devrait également </w:t>
      </w:r>
      <w:r w:rsidR="002A3997">
        <w:rPr>
          <w:shd w:val="clear" w:color="auto" w:fill="FFFFFF"/>
          <w:lang w:val="fr-FR"/>
        </w:rPr>
        <w:t>offrir</w:t>
      </w:r>
      <w:r w:rsidRPr="00523A27">
        <w:rPr>
          <w:shd w:val="clear" w:color="auto" w:fill="FFFFFF"/>
          <w:lang w:val="fr-FR"/>
        </w:rPr>
        <w:t xml:space="preserve"> un soutien </w:t>
      </w:r>
      <w:r w:rsidR="00C647A1">
        <w:rPr>
          <w:shd w:val="clear" w:color="auto" w:fill="FFFFFF"/>
          <w:lang w:val="fr-FR"/>
        </w:rPr>
        <w:t>accru</w:t>
      </w:r>
      <w:r w:rsidR="00D25871">
        <w:rPr>
          <w:shd w:val="clear" w:color="auto" w:fill="FFFFFF"/>
          <w:lang w:val="fr-FR"/>
        </w:rPr>
        <w:t xml:space="preserve"> </w:t>
      </w:r>
      <w:r w:rsidRPr="00523A27">
        <w:rPr>
          <w:shd w:val="clear" w:color="auto" w:fill="FFFFFF"/>
          <w:lang w:val="fr-FR"/>
        </w:rPr>
        <w:t>aux</w:t>
      </w:r>
      <w:r w:rsidR="0086497F">
        <w:rPr>
          <w:shd w:val="clear" w:color="auto" w:fill="FFFFFF"/>
          <w:lang w:val="fr-FR"/>
        </w:rPr>
        <w:t xml:space="preserve"> </w:t>
      </w:r>
      <w:r w:rsidR="002A3997">
        <w:rPr>
          <w:shd w:val="clear" w:color="auto" w:fill="FFFFFF"/>
          <w:lang w:val="fr-FR"/>
        </w:rPr>
        <w:t>É</w:t>
      </w:r>
      <w:r w:rsidRPr="00523A27">
        <w:rPr>
          <w:shd w:val="clear" w:color="auto" w:fill="FFFFFF"/>
          <w:lang w:val="fr-FR"/>
        </w:rPr>
        <w:t xml:space="preserve">tats, </w:t>
      </w:r>
      <w:r w:rsidR="00D50158">
        <w:rPr>
          <w:shd w:val="clear" w:color="auto" w:fill="FFFFFF"/>
          <w:lang w:val="fr-FR"/>
        </w:rPr>
        <w:t xml:space="preserve">en </w:t>
      </w:r>
      <w:r w:rsidR="00CB60ED">
        <w:rPr>
          <w:shd w:val="clear" w:color="auto" w:fill="FFFFFF"/>
          <w:lang w:val="fr-FR"/>
        </w:rPr>
        <w:t>leur propos</w:t>
      </w:r>
      <w:r w:rsidR="00D50158">
        <w:rPr>
          <w:shd w:val="clear" w:color="auto" w:fill="FFFFFF"/>
          <w:lang w:val="fr-FR"/>
        </w:rPr>
        <w:t>ant</w:t>
      </w:r>
      <w:r w:rsidR="00CB60ED">
        <w:rPr>
          <w:shd w:val="clear" w:color="auto" w:fill="FFFFFF"/>
          <w:lang w:val="fr-FR"/>
        </w:rPr>
        <w:t xml:space="preserve"> un</w:t>
      </w:r>
      <w:r w:rsidRPr="00523A27">
        <w:rPr>
          <w:shd w:val="clear" w:color="auto" w:fill="FFFFFF"/>
          <w:lang w:val="fr-FR"/>
        </w:rPr>
        <w:t xml:space="preserve"> </w:t>
      </w:r>
      <w:r w:rsidR="00D50158">
        <w:rPr>
          <w:shd w:val="clear" w:color="auto" w:fill="FFFFFF"/>
          <w:lang w:val="fr-FR"/>
        </w:rPr>
        <w:t xml:space="preserve">meilleur </w:t>
      </w:r>
      <w:r w:rsidRPr="00523A27">
        <w:rPr>
          <w:shd w:val="clear" w:color="auto" w:fill="FFFFFF"/>
          <w:lang w:val="fr-FR"/>
        </w:rPr>
        <w:t xml:space="preserve">accès au mécanisme et une assistance </w:t>
      </w:r>
      <w:r w:rsidR="002A3997">
        <w:rPr>
          <w:shd w:val="clear" w:color="auto" w:fill="FFFFFF"/>
          <w:lang w:val="fr-FR"/>
        </w:rPr>
        <w:t>renforcée pour</w:t>
      </w:r>
      <w:r w:rsidRPr="00523A27">
        <w:rPr>
          <w:shd w:val="clear" w:color="auto" w:fill="FFFFFF"/>
          <w:lang w:val="fr-FR"/>
        </w:rPr>
        <w:t xml:space="preserve"> la mise en </w:t>
      </w:r>
      <w:r w:rsidR="002A3997" w:rsidRPr="00523A27">
        <w:rPr>
          <w:shd w:val="clear" w:color="auto" w:fill="FFFFFF"/>
          <w:lang w:val="fr-FR"/>
        </w:rPr>
        <w:t>œuvre</w:t>
      </w:r>
      <w:r w:rsidRPr="00523A27">
        <w:rPr>
          <w:shd w:val="clear" w:color="auto" w:fill="FFFFFF"/>
          <w:lang w:val="fr-FR"/>
        </w:rPr>
        <w:t xml:space="preserve"> et le suivi des plans de sauvegarde </w:t>
      </w:r>
      <w:r w:rsidR="002A3997">
        <w:rPr>
          <w:shd w:val="clear" w:color="auto" w:fill="FFFFFF"/>
          <w:lang w:val="fr-FR"/>
        </w:rPr>
        <w:t>des</w:t>
      </w:r>
      <w:r w:rsidRPr="00523A27">
        <w:rPr>
          <w:shd w:val="clear" w:color="auto" w:fill="FFFFFF"/>
          <w:lang w:val="fr-FR"/>
        </w:rPr>
        <w:t xml:space="preserve"> élément</w:t>
      </w:r>
      <w:r w:rsidR="00560D0A">
        <w:rPr>
          <w:shd w:val="clear" w:color="auto" w:fill="FFFFFF"/>
          <w:lang w:val="fr-FR"/>
        </w:rPr>
        <w:t>s</w:t>
      </w:r>
      <w:r w:rsidRPr="00523A27">
        <w:rPr>
          <w:shd w:val="clear" w:color="auto" w:fill="FFFFFF"/>
          <w:lang w:val="fr-FR"/>
        </w:rPr>
        <w:t xml:space="preserve"> inscrits sur </w:t>
      </w:r>
      <w:r w:rsidR="005E73DF">
        <w:rPr>
          <w:shd w:val="clear" w:color="auto" w:fill="FFFFFF"/>
          <w:lang w:val="fr-FR"/>
        </w:rPr>
        <w:t>la Liste de sauvegarde urgente.</w:t>
      </w:r>
    </w:p>
    <w:sectPr w:rsidR="00463B10" w:rsidRPr="00DA2C3A" w:rsidSect="002938F2">
      <w:headerReference w:type="even" r:id="rId51"/>
      <w:headerReference w:type="default" r:id="rId52"/>
      <w:headerReference w:type="first" r:id="rId53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4AED" w14:textId="77777777" w:rsidR="00523A27" w:rsidRDefault="00523A27" w:rsidP="002938F2">
      <w:r>
        <w:separator/>
      </w:r>
    </w:p>
    <w:p w14:paraId="5B1F2962" w14:textId="77777777" w:rsidR="00523A27" w:rsidRDefault="00523A27"/>
  </w:endnote>
  <w:endnote w:type="continuationSeparator" w:id="0">
    <w:p w14:paraId="2ED76F39" w14:textId="77777777" w:rsidR="00523A27" w:rsidRDefault="00523A27" w:rsidP="002938F2">
      <w:r>
        <w:continuationSeparator/>
      </w:r>
    </w:p>
    <w:p w14:paraId="19D2AE42" w14:textId="77777777" w:rsidR="00523A27" w:rsidRDefault="00523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2B9F8" w14:textId="77777777" w:rsidR="00523A27" w:rsidRDefault="00523A27" w:rsidP="002938F2">
      <w:r>
        <w:separator/>
      </w:r>
    </w:p>
    <w:p w14:paraId="2DC547EB" w14:textId="77777777" w:rsidR="00523A27" w:rsidRDefault="00523A27"/>
  </w:footnote>
  <w:footnote w:type="continuationSeparator" w:id="0">
    <w:p w14:paraId="2D0D4D88" w14:textId="77777777" w:rsidR="00523A27" w:rsidRDefault="00523A27" w:rsidP="002938F2">
      <w:r>
        <w:continuationSeparator/>
      </w:r>
    </w:p>
    <w:p w14:paraId="726422B6" w14:textId="77777777" w:rsidR="00523A27" w:rsidRDefault="00523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BB5A" w14:textId="6DE1C14E" w:rsidR="00523A27" w:rsidRPr="007E4E37" w:rsidRDefault="00523A27" w:rsidP="009B55AC">
    <w:pPr>
      <w:pStyle w:val="Head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ITH/1</w:t>
    </w:r>
    <w:r>
      <w:rPr>
        <w:rFonts w:ascii="Arial" w:eastAsiaTheme="minorEastAsia" w:hAnsi="Arial" w:cs="Arial"/>
        <w:sz w:val="20"/>
        <w:szCs w:val="20"/>
        <w:lang w:eastAsia="ko-KR"/>
      </w:rPr>
      <w:t>8</w:t>
    </w:r>
    <w:r>
      <w:rPr>
        <w:rFonts w:ascii="Arial" w:hAnsi="Arial" w:cs="Arial"/>
        <w:sz w:val="20"/>
        <w:szCs w:val="20"/>
      </w:rPr>
      <w:t>/13.COM</w:t>
    </w:r>
    <w:r w:rsidRPr="00D81948">
      <w:rPr>
        <w:rFonts w:ascii="Arial" w:hAnsi="Arial" w:cs="Arial"/>
        <w:sz w:val="20"/>
        <w:szCs w:val="20"/>
      </w:rPr>
      <w:t>/INF.</w:t>
    </w:r>
    <w:r>
      <w:rPr>
        <w:rFonts w:ascii="Arial" w:hAnsi="Arial" w:cs="Arial"/>
        <w:sz w:val="20"/>
        <w:szCs w:val="20"/>
      </w:rPr>
      <w:t>5.3</w:t>
    </w:r>
    <w:r w:rsidRPr="00D81948">
      <w:rPr>
        <w:rFonts w:ascii="Arial" w:hAnsi="Arial" w:cs="Arial"/>
        <w:sz w:val="20"/>
        <w:szCs w:val="20"/>
      </w:rPr>
      <w:t xml:space="preserve"> – page </w:t>
    </w:r>
    <w:r w:rsidRPr="00D81948">
      <w:rPr>
        <w:rStyle w:val="PageNumber"/>
        <w:rFonts w:ascii="Arial" w:hAnsi="Arial" w:cs="Arial"/>
        <w:sz w:val="20"/>
        <w:szCs w:val="20"/>
      </w:rPr>
      <w:fldChar w:fldCharType="begin"/>
    </w:r>
    <w:r w:rsidRPr="00D8194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81948">
      <w:rPr>
        <w:rStyle w:val="PageNumber"/>
        <w:rFonts w:ascii="Arial" w:hAnsi="Arial" w:cs="Arial"/>
        <w:sz w:val="20"/>
        <w:szCs w:val="20"/>
      </w:rPr>
      <w:fldChar w:fldCharType="separate"/>
    </w:r>
    <w:r w:rsidR="00661A1F">
      <w:rPr>
        <w:rStyle w:val="PageNumber"/>
        <w:rFonts w:ascii="Arial" w:hAnsi="Arial" w:cs="Arial"/>
        <w:noProof/>
        <w:sz w:val="20"/>
        <w:szCs w:val="20"/>
      </w:rPr>
      <w:t>6</w:t>
    </w:r>
    <w:r w:rsidRPr="00D81948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2A3E" w14:textId="093FAF33" w:rsidR="00523A27" w:rsidRPr="007E4E37" w:rsidRDefault="00523A27" w:rsidP="007D13D9">
    <w:pPr>
      <w:pStyle w:val="Header"/>
      <w:ind w:left="2544" w:firstLine="3828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  <w:lang w:val="en-US"/>
      </w:rPr>
      <w:t>ITH/18/13.COM/INF</w:t>
    </w:r>
    <w:r w:rsidRPr="00D81948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5.3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661A1F">
      <w:rPr>
        <w:rStyle w:val="PageNumber"/>
        <w:rFonts w:ascii="Arial" w:hAnsi="Arial" w:cs="Arial"/>
        <w:noProof/>
        <w:sz w:val="20"/>
        <w:szCs w:val="20"/>
        <w:lang w:val="en-US"/>
      </w:rPr>
      <w:t>7</w:t>
    </w:r>
    <w:r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A1C4" w14:textId="6A74DDCC" w:rsidR="00523A27" w:rsidRPr="008724E5" w:rsidRDefault="00523A27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9776" behindDoc="0" locked="0" layoutInCell="1" allowOverlap="1" wp14:anchorId="798C81E3" wp14:editId="1648DA06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2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45AD6D" w14:textId="77777777" w:rsidR="00523A27" w:rsidRPr="00D81948" w:rsidRDefault="00523A27" w:rsidP="002938F2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1</w:t>
    </w:r>
    <w:r>
      <w:rPr>
        <w:rFonts w:ascii="Arial" w:eastAsiaTheme="minorEastAsia" w:hAnsi="Arial" w:cs="Arial"/>
        <w:b/>
        <w:sz w:val="44"/>
        <w:szCs w:val="44"/>
        <w:lang w:eastAsia="ko-KR"/>
      </w:rPr>
      <w:t>3</w:t>
    </w:r>
    <w:r w:rsidRPr="00D81948">
      <w:rPr>
        <w:rFonts w:ascii="Arial" w:hAnsi="Arial" w:cs="Arial"/>
        <w:b/>
        <w:sz w:val="44"/>
        <w:szCs w:val="44"/>
      </w:rPr>
      <w:t xml:space="preserve"> </w:t>
    </w:r>
    <w:r>
      <w:rPr>
        <w:rFonts w:ascii="Arial" w:hAnsi="Arial" w:cs="Arial"/>
        <w:b/>
        <w:sz w:val="44"/>
        <w:szCs w:val="44"/>
      </w:rPr>
      <w:t>COM</w:t>
    </w:r>
  </w:p>
  <w:p w14:paraId="6D1B048A" w14:textId="77777777" w:rsidR="00523A27" w:rsidRPr="00523A27" w:rsidRDefault="00523A27" w:rsidP="009B55AC">
    <w:pPr>
      <w:spacing w:after="0"/>
      <w:jc w:val="right"/>
      <w:rPr>
        <w:rFonts w:ascii="Arial" w:hAnsi="Arial" w:cs="Arial"/>
        <w:b/>
        <w:szCs w:val="22"/>
        <w:lang w:val="en-US"/>
      </w:rPr>
    </w:pPr>
    <w:r w:rsidRPr="00523A27">
      <w:rPr>
        <w:rFonts w:ascii="Arial" w:hAnsi="Arial" w:cs="Arial"/>
        <w:b/>
        <w:szCs w:val="22"/>
        <w:lang w:val="en-US"/>
      </w:rPr>
      <w:t>ITH/18/13.COM/INF.5.3</w:t>
    </w:r>
  </w:p>
  <w:p w14:paraId="408A0916" w14:textId="25D7C0AE" w:rsidR="00523A27" w:rsidRPr="00523A27" w:rsidRDefault="00523A27" w:rsidP="00661A1F">
    <w:pPr>
      <w:spacing w:after="0"/>
      <w:jc w:val="right"/>
      <w:rPr>
        <w:rFonts w:ascii="Arial" w:eastAsiaTheme="minorEastAsia" w:hAnsi="Arial" w:cs="Arial"/>
        <w:b/>
        <w:szCs w:val="22"/>
        <w:lang w:val="en-US" w:eastAsia="ko-KR"/>
      </w:rPr>
    </w:pPr>
    <w:r w:rsidRPr="00523A27">
      <w:rPr>
        <w:rFonts w:ascii="Arial" w:hAnsi="Arial" w:cs="Arial"/>
        <w:b/>
        <w:szCs w:val="22"/>
        <w:lang w:val="en-US"/>
      </w:rPr>
      <w:t xml:space="preserve">Paris, </w:t>
    </w:r>
    <w:r w:rsidR="00661A1F">
      <w:rPr>
        <w:rFonts w:ascii="Arial" w:hAnsi="Arial" w:cs="Arial"/>
        <w:b/>
        <w:szCs w:val="22"/>
        <w:lang w:val="en-US"/>
      </w:rPr>
      <w:t xml:space="preserve">le 26 </w:t>
    </w:r>
    <w:r w:rsidR="00661A1F" w:rsidRPr="00661A1F">
      <w:rPr>
        <w:rFonts w:ascii="Arial" w:hAnsi="Arial" w:cs="Arial"/>
        <w:b/>
        <w:szCs w:val="22"/>
        <w:lang w:val="fr-FR"/>
      </w:rPr>
      <w:t>octobre</w:t>
    </w:r>
    <w:r w:rsidRPr="00523A27">
      <w:rPr>
        <w:rFonts w:ascii="Arial" w:hAnsi="Arial" w:cs="Arial"/>
        <w:b/>
        <w:szCs w:val="22"/>
        <w:lang w:val="en-US"/>
      </w:rPr>
      <w:t xml:space="preserve"> 201</w:t>
    </w:r>
    <w:r w:rsidRPr="00523A27">
      <w:rPr>
        <w:rFonts w:ascii="Arial" w:eastAsiaTheme="minorEastAsia" w:hAnsi="Arial" w:cs="Arial"/>
        <w:b/>
        <w:szCs w:val="22"/>
        <w:lang w:val="en-US" w:eastAsia="ko-KR"/>
      </w:rPr>
      <w:t>8</w:t>
    </w:r>
  </w:p>
  <w:p w14:paraId="0A8B5AA6" w14:textId="28658651" w:rsidR="00523A27" w:rsidRPr="00523A27" w:rsidRDefault="00523A27" w:rsidP="001C3E64">
    <w:pPr>
      <w:spacing w:after="0"/>
      <w:jc w:val="right"/>
      <w:rPr>
        <w:rFonts w:ascii="Arial" w:hAnsi="Arial" w:cs="Arial"/>
        <w:b/>
        <w:szCs w:val="22"/>
        <w:lang w:val="fr-FR"/>
      </w:rPr>
    </w:pPr>
    <w:r w:rsidRPr="00523A27">
      <w:rPr>
        <w:rFonts w:ascii="Arial" w:hAnsi="Arial" w:cs="Arial"/>
        <w:b/>
        <w:szCs w:val="22"/>
        <w:lang w:val="fr-FR"/>
      </w:rPr>
      <w:t>Original</w:t>
    </w:r>
    <w:r w:rsidR="00661A1F">
      <w:rPr>
        <w:rFonts w:ascii="Arial" w:hAnsi="Arial" w:cs="Arial"/>
        <w:b/>
        <w:szCs w:val="22"/>
        <w:lang w:val="fr-FR"/>
      </w:rPr>
      <w:t> </w:t>
    </w:r>
    <w:r w:rsidRPr="00523A27">
      <w:rPr>
        <w:rFonts w:ascii="Arial" w:hAnsi="Arial" w:cs="Arial"/>
        <w:b/>
        <w:szCs w:val="22"/>
        <w:lang w:val="fr-FR"/>
      </w:rPr>
      <w:t>: anglais</w:t>
    </w:r>
  </w:p>
  <w:p w14:paraId="1F215AFD" w14:textId="77777777" w:rsidR="00523A27" w:rsidRPr="00D81948" w:rsidRDefault="00523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1C8"/>
    <w:multiLevelType w:val="hybridMultilevel"/>
    <w:tmpl w:val="AFC481B0"/>
    <w:lvl w:ilvl="0" w:tplc="CF1ACF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4A1"/>
    <w:multiLevelType w:val="multilevel"/>
    <w:tmpl w:val="C03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A76B9"/>
    <w:multiLevelType w:val="hybridMultilevel"/>
    <w:tmpl w:val="A4F2784A"/>
    <w:lvl w:ilvl="0" w:tplc="3208CFA2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9B30CD"/>
    <w:multiLevelType w:val="multilevel"/>
    <w:tmpl w:val="C0F4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35019"/>
    <w:multiLevelType w:val="multilevel"/>
    <w:tmpl w:val="F4A297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Arial" w:hAnsi="Arial"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C35FE0"/>
    <w:multiLevelType w:val="hybridMultilevel"/>
    <w:tmpl w:val="9D2C1FCC"/>
    <w:lvl w:ilvl="0" w:tplc="1F1014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07BFE"/>
    <w:multiLevelType w:val="hybridMultilevel"/>
    <w:tmpl w:val="67B0390E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7A4DB1"/>
    <w:multiLevelType w:val="hybridMultilevel"/>
    <w:tmpl w:val="1F36D964"/>
    <w:lvl w:ilvl="0" w:tplc="918ACE6A">
      <w:start w:val="1"/>
      <w:numFmt w:val="decimal"/>
      <w:pStyle w:val="GAParaResolut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026A83"/>
    <w:multiLevelType w:val="multilevel"/>
    <w:tmpl w:val="B90C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181818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2172D"/>
    <w:multiLevelType w:val="hybridMultilevel"/>
    <w:tmpl w:val="952056A4"/>
    <w:lvl w:ilvl="0" w:tplc="3A985F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32CC6"/>
    <w:multiLevelType w:val="hybridMultilevel"/>
    <w:tmpl w:val="B0868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02CEF"/>
    <w:multiLevelType w:val="hybridMultilevel"/>
    <w:tmpl w:val="380ED612"/>
    <w:lvl w:ilvl="0" w:tplc="DA9080C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CA068A"/>
    <w:multiLevelType w:val="hybridMultilevel"/>
    <w:tmpl w:val="190C6498"/>
    <w:lvl w:ilvl="0" w:tplc="8C065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D8A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E6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0B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2F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CD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2E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4D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84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4271F"/>
    <w:multiLevelType w:val="multilevel"/>
    <w:tmpl w:val="FA7A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1"/>
  </w:num>
  <w:num w:numId="5">
    <w:abstractNumId w:val="16"/>
  </w:num>
  <w:num w:numId="6">
    <w:abstractNumId w:val="3"/>
  </w:num>
  <w:num w:numId="7">
    <w:abstractNumId w:val="5"/>
  </w:num>
  <w:num w:numId="8">
    <w:abstractNumId w:val="9"/>
  </w:num>
  <w:num w:numId="9">
    <w:abstractNumId w:val="17"/>
  </w:num>
  <w:num w:numId="10">
    <w:abstractNumId w:val="14"/>
  </w:num>
  <w:num w:numId="11">
    <w:abstractNumId w:val="11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</w:num>
  <w:num w:numId="15">
    <w:abstractNumId w:val="2"/>
  </w:num>
  <w:num w:numId="16">
    <w:abstractNumId w:val="9"/>
  </w:num>
  <w:num w:numId="17">
    <w:abstractNumId w:val="13"/>
  </w:num>
  <w:num w:numId="18">
    <w:abstractNumId w:val="8"/>
  </w:num>
  <w:num w:numId="19">
    <w:abstractNumId w:val="1"/>
  </w:num>
  <w:num w:numId="20">
    <w:abstractNumId w:val="20"/>
  </w:num>
  <w:num w:numId="21">
    <w:abstractNumId w:val="6"/>
  </w:num>
  <w:num w:numId="22">
    <w:abstractNumId w:val="19"/>
  </w:num>
  <w:num w:numId="23">
    <w:abstractNumId w:val="18"/>
  </w:num>
  <w:num w:numId="24">
    <w:abstractNumId w:val="12"/>
  </w:num>
  <w:num w:numId="2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A1"/>
    <w:rsid w:val="00000ACD"/>
    <w:rsid w:val="000016A4"/>
    <w:rsid w:val="000019DB"/>
    <w:rsid w:val="000028CD"/>
    <w:rsid w:val="000047CC"/>
    <w:rsid w:val="000053D7"/>
    <w:rsid w:val="00006FF2"/>
    <w:rsid w:val="00010234"/>
    <w:rsid w:val="0001175B"/>
    <w:rsid w:val="000120FD"/>
    <w:rsid w:val="00012727"/>
    <w:rsid w:val="00013322"/>
    <w:rsid w:val="00014A6A"/>
    <w:rsid w:val="00014D41"/>
    <w:rsid w:val="00015337"/>
    <w:rsid w:val="000172D4"/>
    <w:rsid w:val="00021831"/>
    <w:rsid w:val="000219A7"/>
    <w:rsid w:val="00022BA0"/>
    <w:rsid w:val="00023B00"/>
    <w:rsid w:val="00023E87"/>
    <w:rsid w:val="00025AE6"/>
    <w:rsid w:val="0002798D"/>
    <w:rsid w:val="00030507"/>
    <w:rsid w:val="00031AE5"/>
    <w:rsid w:val="000327F8"/>
    <w:rsid w:val="00033191"/>
    <w:rsid w:val="00040294"/>
    <w:rsid w:val="00040628"/>
    <w:rsid w:val="000438F2"/>
    <w:rsid w:val="000453C2"/>
    <w:rsid w:val="00047E58"/>
    <w:rsid w:val="00050FEF"/>
    <w:rsid w:val="000526CC"/>
    <w:rsid w:val="00053629"/>
    <w:rsid w:val="0005578A"/>
    <w:rsid w:val="000571F9"/>
    <w:rsid w:val="00062C70"/>
    <w:rsid w:val="00063981"/>
    <w:rsid w:val="0006476C"/>
    <w:rsid w:val="00064E7D"/>
    <w:rsid w:val="00065103"/>
    <w:rsid w:val="000667EF"/>
    <w:rsid w:val="00073D20"/>
    <w:rsid w:val="00074C10"/>
    <w:rsid w:val="000755E1"/>
    <w:rsid w:val="000768DC"/>
    <w:rsid w:val="00085541"/>
    <w:rsid w:val="0008690B"/>
    <w:rsid w:val="00087E30"/>
    <w:rsid w:val="00087F46"/>
    <w:rsid w:val="00090956"/>
    <w:rsid w:val="00090E94"/>
    <w:rsid w:val="0009245E"/>
    <w:rsid w:val="00092DAA"/>
    <w:rsid w:val="00093063"/>
    <w:rsid w:val="000941AB"/>
    <w:rsid w:val="000947BC"/>
    <w:rsid w:val="00094BCB"/>
    <w:rsid w:val="00094E8F"/>
    <w:rsid w:val="000A067C"/>
    <w:rsid w:val="000A0734"/>
    <w:rsid w:val="000A15E5"/>
    <w:rsid w:val="000A34CE"/>
    <w:rsid w:val="000A3CC0"/>
    <w:rsid w:val="000A525A"/>
    <w:rsid w:val="000B4A4A"/>
    <w:rsid w:val="000C0CEA"/>
    <w:rsid w:val="000C14E6"/>
    <w:rsid w:val="000C1609"/>
    <w:rsid w:val="000C438B"/>
    <w:rsid w:val="000C65E4"/>
    <w:rsid w:val="000D0D7C"/>
    <w:rsid w:val="000D7885"/>
    <w:rsid w:val="000E0430"/>
    <w:rsid w:val="000E4861"/>
    <w:rsid w:val="000E4F31"/>
    <w:rsid w:val="000E509E"/>
    <w:rsid w:val="000E7835"/>
    <w:rsid w:val="000F0C11"/>
    <w:rsid w:val="000F19CD"/>
    <w:rsid w:val="000F62E4"/>
    <w:rsid w:val="00101B62"/>
    <w:rsid w:val="0010275D"/>
    <w:rsid w:val="001036F7"/>
    <w:rsid w:val="0010465F"/>
    <w:rsid w:val="001064D8"/>
    <w:rsid w:val="00106B72"/>
    <w:rsid w:val="00107550"/>
    <w:rsid w:val="0010797F"/>
    <w:rsid w:val="00110506"/>
    <w:rsid w:val="00116A1A"/>
    <w:rsid w:val="0011750D"/>
    <w:rsid w:val="00117634"/>
    <w:rsid w:val="0012127C"/>
    <w:rsid w:val="00121CAD"/>
    <w:rsid w:val="00122935"/>
    <w:rsid w:val="00122C25"/>
    <w:rsid w:val="00123900"/>
    <w:rsid w:val="00123C5B"/>
    <w:rsid w:val="00127DB3"/>
    <w:rsid w:val="001308A2"/>
    <w:rsid w:val="0013374F"/>
    <w:rsid w:val="00134831"/>
    <w:rsid w:val="00134C53"/>
    <w:rsid w:val="00137FBC"/>
    <w:rsid w:val="001408D7"/>
    <w:rsid w:val="001412DE"/>
    <w:rsid w:val="001415BB"/>
    <w:rsid w:val="001417DA"/>
    <w:rsid w:val="00144A4D"/>
    <w:rsid w:val="00151351"/>
    <w:rsid w:val="00157239"/>
    <w:rsid w:val="00160689"/>
    <w:rsid w:val="00161EA9"/>
    <w:rsid w:val="0016400B"/>
    <w:rsid w:val="001651A3"/>
    <w:rsid w:val="00165353"/>
    <w:rsid w:val="001661E1"/>
    <w:rsid w:val="00170481"/>
    <w:rsid w:val="00170730"/>
    <w:rsid w:val="00171A87"/>
    <w:rsid w:val="00171E3D"/>
    <w:rsid w:val="00172D65"/>
    <w:rsid w:val="00174B39"/>
    <w:rsid w:val="00177C8E"/>
    <w:rsid w:val="00181F99"/>
    <w:rsid w:val="00182116"/>
    <w:rsid w:val="00191071"/>
    <w:rsid w:val="00191790"/>
    <w:rsid w:val="00193B58"/>
    <w:rsid w:val="001976D5"/>
    <w:rsid w:val="001A02FF"/>
    <w:rsid w:val="001A3570"/>
    <w:rsid w:val="001A431C"/>
    <w:rsid w:val="001A48B9"/>
    <w:rsid w:val="001A5238"/>
    <w:rsid w:val="001A7337"/>
    <w:rsid w:val="001B0A6F"/>
    <w:rsid w:val="001B53E2"/>
    <w:rsid w:val="001B653B"/>
    <w:rsid w:val="001C06CE"/>
    <w:rsid w:val="001C3E64"/>
    <w:rsid w:val="001C5BA7"/>
    <w:rsid w:val="001D00B5"/>
    <w:rsid w:val="001D10EB"/>
    <w:rsid w:val="001D3B29"/>
    <w:rsid w:val="001D43C6"/>
    <w:rsid w:val="001E2176"/>
    <w:rsid w:val="001E26AF"/>
    <w:rsid w:val="001E4C55"/>
    <w:rsid w:val="001E4EEB"/>
    <w:rsid w:val="001E6026"/>
    <w:rsid w:val="001E6655"/>
    <w:rsid w:val="001F05D3"/>
    <w:rsid w:val="001F3696"/>
    <w:rsid w:val="001F37CA"/>
    <w:rsid w:val="001F6A7F"/>
    <w:rsid w:val="001F6B51"/>
    <w:rsid w:val="00202FEC"/>
    <w:rsid w:val="002041B1"/>
    <w:rsid w:val="0020421A"/>
    <w:rsid w:val="002045B4"/>
    <w:rsid w:val="00204A25"/>
    <w:rsid w:val="00204B37"/>
    <w:rsid w:val="00205169"/>
    <w:rsid w:val="00205E93"/>
    <w:rsid w:val="00205FCB"/>
    <w:rsid w:val="002069D3"/>
    <w:rsid w:val="002104B0"/>
    <w:rsid w:val="002127DD"/>
    <w:rsid w:val="002132F7"/>
    <w:rsid w:val="00221B9C"/>
    <w:rsid w:val="00222BFF"/>
    <w:rsid w:val="00224C9B"/>
    <w:rsid w:val="002254D5"/>
    <w:rsid w:val="0022587B"/>
    <w:rsid w:val="002274D8"/>
    <w:rsid w:val="00227836"/>
    <w:rsid w:val="00227FB7"/>
    <w:rsid w:val="002331A3"/>
    <w:rsid w:val="00237E43"/>
    <w:rsid w:val="00240F49"/>
    <w:rsid w:val="00244C5B"/>
    <w:rsid w:val="0024602A"/>
    <w:rsid w:val="00246177"/>
    <w:rsid w:val="0024691A"/>
    <w:rsid w:val="002479B7"/>
    <w:rsid w:val="0025111A"/>
    <w:rsid w:val="00253DA8"/>
    <w:rsid w:val="0025762C"/>
    <w:rsid w:val="00257C73"/>
    <w:rsid w:val="002635BC"/>
    <w:rsid w:val="00263D2F"/>
    <w:rsid w:val="00264214"/>
    <w:rsid w:val="002659FA"/>
    <w:rsid w:val="00265A8B"/>
    <w:rsid w:val="0027198B"/>
    <w:rsid w:val="00271BE7"/>
    <w:rsid w:val="00272DA9"/>
    <w:rsid w:val="00275251"/>
    <w:rsid w:val="00275803"/>
    <w:rsid w:val="002759FF"/>
    <w:rsid w:val="00277509"/>
    <w:rsid w:val="00277766"/>
    <w:rsid w:val="00283B90"/>
    <w:rsid w:val="00284DBA"/>
    <w:rsid w:val="00285F43"/>
    <w:rsid w:val="00286C0C"/>
    <w:rsid w:val="00287F0A"/>
    <w:rsid w:val="00290D11"/>
    <w:rsid w:val="00290D5F"/>
    <w:rsid w:val="002925BC"/>
    <w:rsid w:val="002938F2"/>
    <w:rsid w:val="00295BEC"/>
    <w:rsid w:val="00296DFE"/>
    <w:rsid w:val="002970D8"/>
    <w:rsid w:val="00297A9E"/>
    <w:rsid w:val="002A3997"/>
    <w:rsid w:val="002A4C20"/>
    <w:rsid w:val="002A5CCD"/>
    <w:rsid w:val="002A7E74"/>
    <w:rsid w:val="002B14E8"/>
    <w:rsid w:val="002C0595"/>
    <w:rsid w:val="002C5280"/>
    <w:rsid w:val="002D396D"/>
    <w:rsid w:val="002D5FBA"/>
    <w:rsid w:val="002D697E"/>
    <w:rsid w:val="002D6C28"/>
    <w:rsid w:val="002D6E2C"/>
    <w:rsid w:val="002E255E"/>
    <w:rsid w:val="002E30CD"/>
    <w:rsid w:val="002E3AD4"/>
    <w:rsid w:val="002E5E15"/>
    <w:rsid w:val="002F23A6"/>
    <w:rsid w:val="002F3426"/>
    <w:rsid w:val="002F4EB7"/>
    <w:rsid w:val="002F686C"/>
    <w:rsid w:val="00300447"/>
    <w:rsid w:val="0030323E"/>
    <w:rsid w:val="00303881"/>
    <w:rsid w:val="00303B35"/>
    <w:rsid w:val="00305037"/>
    <w:rsid w:val="00307B6A"/>
    <w:rsid w:val="00314369"/>
    <w:rsid w:val="003202D3"/>
    <w:rsid w:val="003211A6"/>
    <w:rsid w:val="00322275"/>
    <w:rsid w:val="00323C35"/>
    <w:rsid w:val="00324844"/>
    <w:rsid w:val="00325128"/>
    <w:rsid w:val="00325F83"/>
    <w:rsid w:val="003262A6"/>
    <w:rsid w:val="00326AB7"/>
    <w:rsid w:val="00326C03"/>
    <w:rsid w:val="00327072"/>
    <w:rsid w:val="00327747"/>
    <w:rsid w:val="00327A2E"/>
    <w:rsid w:val="003313E6"/>
    <w:rsid w:val="00337242"/>
    <w:rsid w:val="003403B1"/>
    <w:rsid w:val="00341920"/>
    <w:rsid w:val="00344CC2"/>
    <w:rsid w:val="00351444"/>
    <w:rsid w:val="0035648A"/>
    <w:rsid w:val="00356E15"/>
    <w:rsid w:val="00357291"/>
    <w:rsid w:val="003633BF"/>
    <w:rsid w:val="00363995"/>
    <w:rsid w:val="003656FB"/>
    <w:rsid w:val="00365A46"/>
    <w:rsid w:val="00366D70"/>
    <w:rsid w:val="0037291A"/>
    <w:rsid w:val="00373AD7"/>
    <w:rsid w:val="00376888"/>
    <w:rsid w:val="00380E14"/>
    <w:rsid w:val="00383A95"/>
    <w:rsid w:val="00390E34"/>
    <w:rsid w:val="0039446E"/>
    <w:rsid w:val="0039459B"/>
    <w:rsid w:val="003967F3"/>
    <w:rsid w:val="00397B91"/>
    <w:rsid w:val="003A05DF"/>
    <w:rsid w:val="003A491C"/>
    <w:rsid w:val="003B0B89"/>
    <w:rsid w:val="003B0F1B"/>
    <w:rsid w:val="003B176E"/>
    <w:rsid w:val="003B5CCE"/>
    <w:rsid w:val="003B7822"/>
    <w:rsid w:val="003C7065"/>
    <w:rsid w:val="003D1E1F"/>
    <w:rsid w:val="003D47FE"/>
    <w:rsid w:val="003E0EB3"/>
    <w:rsid w:val="003E0EFD"/>
    <w:rsid w:val="003E119D"/>
    <w:rsid w:val="003E5FBE"/>
    <w:rsid w:val="003E7651"/>
    <w:rsid w:val="003F5106"/>
    <w:rsid w:val="003F6EAE"/>
    <w:rsid w:val="0040122F"/>
    <w:rsid w:val="00402DF1"/>
    <w:rsid w:val="0040377C"/>
    <w:rsid w:val="00404232"/>
    <w:rsid w:val="004042EB"/>
    <w:rsid w:val="004052BA"/>
    <w:rsid w:val="004108B6"/>
    <w:rsid w:val="00414598"/>
    <w:rsid w:val="00417D2E"/>
    <w:rsid w:val="004205BB"/>
    <w:rsid w:val="004209AC"/>
    <w:rsid w:val="004227F6"/>
    <w:rsid w:val="004235C5"/>
    <w:rsid w:val="00431BD3"/>
    <w:rsid w:val="00434392"/>
    <w:rsid w:val="00434773"/>
    <w:rsid w:val="00435C10"/>
    <w:rsid w:val="00435F39"/>
    <w:rsid w:val="00437D06"/>
    <w:rsid w:val="004415FC"/>
    <w:rsid w:val="00442083"/>
    <w:rsid w:val="0044530C"/>
    <w:rsid w:val="00447A65"/>
    <w:rsid w:val="00447C66"/>
    <w:rsid w:val="004507F6"/>
    <w:rsid w:val="00450E10"/>
    <w:rsid w:val="004522BB"/>
    <w:rsid w:val="00452397"/>
    <w:rsid w:val="00452645"/>
    <w:rsid w:val="00452F48"/>
    <w:rsid w:val="004545A5"/>
    <w:rsid w:val="00457626"/>
    <w:rsid w:val="00460B59"/>
    <w:rsid w:val="0046113E"/>
    <w:rsid w:val="0046208F"/>
    <w:rsid w:val="00463B10"/>
    <w:rsid w:val="00464574"/>
    <w:rsid w:val="00465DA3"/>
    <w:rsid w:val="00465EEC"/>
    <w:rsid w:val="00466339"/>
    <w:rsid w:val="0046765B"/>
    <w:rsid w:val="00467FBF"/>
    <w:rsid w:val="00471B34"/>
    <w:rsid w:val="00482439"/>
    <w:rsid w:val="004840D0"/>
    <w:rsid w:val="00492223"/>
    <w:rsid w:val="004941C3"/>
    <w:rsid w:val="004952E9"/>
    <w:rsid w:val="00495678"/>
    <w:rsid w:val="00495AC0"/>
    <w:rsid w:val="00496C25"/>
    <w:rsid w:val="004A0E72"/>
    <w:rsid w:val="004A2B17"/>
    <w:rsid w:val="004A7AA1"/>
    <w:rsid w:val="004B312B"/>
    <w:rsid w:val="004B57EC"/>
    <w:rsid w:val="004B5F51"/>
    <w:rsid w:val="004C02C1"/>
    <w:rsid w:val="004C182E"/>
    <w:rsid w:val="004C191F"/>
    <w:rsid w:val="004C290A"/>
    <w:rsid w:val="004D0E2B"/>
    <w:rsid w:val="004D3B9F"/>
    <w:rsid w:val="004D5EC9"/>
    <w:rsid w:val="004D6F2E"/>
    <w:rsid w:val="004E056C"/>
    <w:rsid w:val="004E09CA"/>
    <w:rsid w:val="004E194E"/>
    <w:rsid w:val="004E2817"/>
    <w:rsid w:val="004E3C8B"/>
    <w:rsid w:val="004E7143"/>
    <w:rsid w:val="004E765D"/>
    <w:rsid w:val="004F0975"/>
    <w:rsid w:val="004F2AE8"/>
    <w:rsid w:val="004F3279"/>
    <w:rsid w:val="004F513A"/>
    <w:rsid w:val="005016FB"/>
    <w:rsid w:val="005068EE"/>
    <w:rsid w:val="005076CA"/>
    <w:rsid w:val="00510B36"/>
    <w:rsid w:val="00511D17"/>
    <w:rsid w:val="00512A2B"/>
    <w:rsid w:val="00512B42"/>
    <w:rsid w:val="00514782"/>
    <w:rsid w:val="005154F4"/>
    <w:rsid w:val="00515891"/>
    <w:rsid w:val="0051699F"/>
    <w:rsid w:val="0052046C"/>
    <w:rsid w:val="0052222E"/>
    <w:rsid w:val="00522CA6"/>
    <w:rsid w:val="00523A27"/>
    <w:rsid w:val="00536375"/>
    <w:rsid w:val="005414A1"/>
    <w:rsid w:val="0054198E"/>
    <w:rsid w:val="00542242"/>
    <w:rsid w:val="00543176"/>
    <w:rsid w:val="0054384B"/>
    <w:rsid w:val="0054619D"/>
    <w:rsid w:val="0054698F"/>
    <w:rsid w:val="005472AF"/>
    <w:rsid w:val="0055337A"/>
    <w:rsid w:val="00554599"/>
    <w:rsid w:val="00555899"/>
    <w:rsid w:val="005579B2"/>
    <w:rsid w:val="00557DBC"/>
    <w:rsid w:val="00560D0A"/>
    <w:rsid w:val="005650CC"/>
    <w:rsid w:val="005670F6"/>
    <w:rsid w:val="00570214"/>
    <w:rsid w:val="0057298A"/>
    <w:rsid w:val="005751CD"/>
    <w:rsid w:val="00580F31"/>
    <w:rsid w:val="005825D7"/>
    <w:rsid w:val="005843C9"/>
    <w:rsid w:val="00584BC3"/>
    <w:rsid w:val="00584D2B"/>
    <w:rsid w:val="005854D6"/>
    <w:rsid w:val="00586069"/>
    <w:rsid w:val="005937E2"/>
    <w:rsid w:val="005946C2"/>
    <w:rsid w:val="00596C30"/>
    <w:rsid w:val="00597149"/>
    <w:rsid w:val="005A05E3"/>
    <w:rsid w:val="005A2213"/>
    <w:rsid w:val="005A29BE"/>
    <w:rsid w:val="005A457A"/>
    <w:rsid w:val="005A4935"/>
    <w:rsid w:val="005B05F7"/>
    <w:rsid w:val="005B168A"/>
    <w:rsid w:val="005B2AE6"/>
    <w:rsid w:val="005C0660"/>
    <w:rsid w:val="005C107C"/>
    <w:rsid w:val="005C7ACD"/>
    <w:rsid w:val="005D1996"/>
    <w:rsid w:val="005D4F67"/>
    <w:rsid w:val="005D6780"/>
    <w:rsid w:val="005E06DA"/>
    <w:rsid w:val="005E14F2"/>
    <w:rsid w:val="005E336C"/>
    <w:rsid w:val="005E3A6F"/>
    <w:rsid w:val="005E53B6"/>
    <w:rsid w:val="005E677A"/>
    <w:rsid w:val="005E73DF"/>
    <w:rsid w:val="005E7F0D"/>
    <w:rsid w:val="005F2EEF"/>
    <w:rsid w:val="005F392A"/>
    <w:rsid w:val="0060051F"/>
    <w:rsid w:val="006019BC"/>
    <w:rsid w:val="00601DD6"/>
    <w:rsid w:val="006032BD"/>
    <w:rsid w:val="00603F71"/>
    <w:rsid w:val="00610672"/>
    <w:rsid w:val="00615FD8"/>
    <w:rsid w:val="00623188"/>
    <w:rsid w:val="006319C0"/>
    <w:rsid w:val="006333DD"/>
    <w:rsid w:val="00633C4A"/>
    <w:rsid w:val="00633D4D"/>
    <w:rsid w:val="006341B2"/>
    <w:rsid w:val="00636760"/>
    <w:rsid w:val="00637DEE"/>
    <w:rsid w:val="00640A74"/>
    <w:rsid w:val="00645F71"/>
    <w:rsid w:val="00650B8B"/>
    <w:rsid w:val="006515C9"/>
    <w:rsid w:val="00652318"/>
    <w:rsid w:val="006547CC"/>
    <w:rsid w:val="006562CB"/>
    <w:rsid w:val="0065679E"/>
    <w:rsid w:val="00656BC4"/>
    <w:rsid w:val="006570E3"/>
    <w:rsid w:val="00661A1F"/>
    <w:rsid w:val="00662140"/>
    <w:rsid w:val="00662701"/>
    <w:rsid w:val="00664406"/>
    <w:rsid w:val="00664AD5"/>
    <w:rsid w:val="00665E03"/>
    <w:rsid w:val="00666FC8"/>
    <w:rsid w:val="0067005F"/>
    <w:rsid w:val="00670F9D"/>
    <w:rsid w:val="00681166"/>
    <w:rsid w:val="0068491A"/>
    <w:rsid w:val="006849B3"/>
    <w:rsid w:val="00685E5B"/>
    <w:rsid w:val="006866C0"/>
    <w:rsid w:val="00692081"/>
    <w:rsid w:val="006931AC"/>
    <w:rsid w:val="00694CE2"/>
    <w:rsid w:val="00695956"/>
    <w:rsid w:val="006978E9"/>
    <w:rsid w:val="006A0D86"/>
    <w:rsid w:val="006A34AA"/>
    <w:rsid w:val="006A5523"/>
    <w:rsid w:val="006A5C69"/>
    <w:rsid w:val="006A6BFC"/>
    <w:rsid w:val="006B0717"/>
    <w:rsid w:val="006B137B"/>
    <w:rsid w:val="006B1FDA"/>
    <w:rsid w:val="006B29CE"/>
    <w:rsid w:val="006B7264"/>
    <w:rsid w:val="006C0911"/>
    <w:rsid w:val="006C3680"/>
    <w:rsid w:val="006C453C"/>
    <w:rsid w:val="006C7A3B"/>
    <w:rsid w:val="006D1893"/>
    <w:rsid w:val="006D306D"/>
    <w:rsid w:val="006D3B82"/>
    <w:rsid w:val="006D46FB"/>
    <w:rsid w:val="006D68CB"/>
    <w:rsid w:val="006D7229"/>
    <w:rsid w:val="006D7F71"/>
    <w:rsid w:val="006E0C8D"/>
    <w:rsid w:val="006E24F5"/>
    <w:rsid w:val="006E29AD"/>
    <w:rsid w:val="006E494B"/>
    <w:rsid w:val="006F19BE"/>
    <w:rsid w:val="006F1B34"/>
    <w:rsid w:val="006F32CD"/>
    <w:rsid w:val="006F4479"/>
    <w:rsid w:val="006F705D"/>
    <w:rsid w:val="006F762E"/>
    <w:rsid w:val="007046B1"/>
    <w:rsid w:val="00705223"/>
    <w:rsid w:val="00710662"/>
    <w:rsid w:val="0071538F"/>
    <w:rsid w:val="007163E5"/>
    <w:rsid w:val="00717858"/>
    <w:rsid w:val="00717D68"/>
    <w:rsid w:val="007245D7"/>
    <w:rsid w:val="00734A48"/>
    <w:rsid w:val="00736448"/>
    <w:rsid w:val="00744B47"/>
    <w:rsid w:val="007452C0"/>
    <w:rsid w:val="00746204"/>
    <w:rsid w:val="00747715"/>
    <w:rsid w:val="00750138"/>
    <w:rsid w:val="00750DF9"/>
    <w:rsid w:val="00752673"/>
    <w:rsid w:val="007535D6"/>
    <w:rsid w:val="00753DA3"/>
    <w:rsid w:val="00756300"/>
    <w:rsid w:val="00756D68"/>
    <w:rsid w:val="00756F1E"/>
    <w:rsid w:val="00757036"/>
    <w:rsid w:val="007578DF"/>
    <w:rsid w:val="00762420"/>
    <w:rsid w:val="00763D01"/>
    <w:rsid w:val="00764F50"/>
    <w:rsid w:val="00765955"/>
    <w:rsid w:val="0076607D"/>
    <w:rsid w:val="00770A92"/>
    <w:rsid w:val="00773300"/>
    <w:rsid w:val="00774EBC"/>
    <w:rsid w:val="007818A3"/>
    <w:rsid w:val="00783049"/>
    <w:rsid w:val="0078602E"/>
    <w:rsid w:val="00790C65"/>
    <w:rsid w:val="0079238C"/>
    <w:rsid w:val="00792EC4"/>
    <w:rsid w:val="00793A33"/>
    <w:rsid w:val="007A1DB9"/>
    <w:rsid w:val="007A27CC"/>
    <w:rsid w:val="007A2E99"/>
    <w:rsid w:val="007A48F7"/>
    <w:rsid w:val="007A49DA"/>
    <w:rsid w:val="007A5493"/>
    <w:rsid w:val="007A7D45"/>
    <w:rsid w:val="007B0676"/>
    <w:rsid w:val="007B3677"/>
    <w:rsid w:val="007B494E"/>
    <w:rsid w:val="007B5137"/>
    <w:rsid w:val="007B7BE1"/>
    <w:rsid w:val="007C01FC"/>
    <w:rsid w:val="007C1B00"/>
    <w:rsid w:val="007C6978"/>
    <w:rsid w:val="007C6BF3"/>
    <w:rsid w:val="007C7B33"/>
    <w:rsid w:val="007C7C7C"/>
    <w:rsid w:val="007D13D9"/>
    <w:rsid w:val="007D1797"/>
    <w:rsid w:val="007D31CE"/>
    <w:rsid w:val="007D5BB7"/>
    <w:rsid w:val="007D66B3"/>
    <w:rsid w:val="007D75C3"/>
    <w:rsid w:val="007D7609"/>
    <w:rsid w:val="007E0621"/>
    <w:rsid w:val="007E1C0F"/>
    <w:rsid w:val="007E3814"/>
    <w:rsid w:val="007E4E37"/>
    <w:rsid w:val="007E73CB"/>
    <w:rsid w:val="007F4B07"/>
    <w:rsid w:val="00803B2F"/>
    <w:rsid w:val="008066DC"/>
    <w:rsid w:val="0080724F"/>
    <w:rsid w:val="00813549"/>
    <w:rsid w:val="0081489D"/>
    <w:rsid w:val="00821F4E"/>
    <w:rsid w:val="008240F9"/>
    <w:rsid w:val="0083488D"/>
    <w:rsid w:val="008354EC"/>
    <w:rsid w:val="00842196"/>
    <w:rsid w:val="0084240F"/>
    <w:rsid w:val="008434DD"/>
    <w:rsid w:val="00843DB0"/>
    <w:rsid w:val="00844048"/>
    <w:rsid w:val="008466C3"/>
    <w:rsid w:val="0085049A"/>
    <w:rsid w:val="00851458"/>
    <w:rsid w:val="008538E3"/>
    <w:rsid w:val="008567C6"/>
    <w:rsid w:val="00861A47"/>
    <w:rsid w:val="00863CA9"/>
    <w:rsid w:val="0086497F"/>
    <w:rsid w:val="008656B5"/>
    <w:rsid w:val="0086668E"/>
    <w:rsid w:val="00866A1B"/>
    <w:rsid w:val="008707FF"/>
    <w:rsid w:val="00871CA2"/>
    <w:rsid w:val="00872198"/>
    <w:rsid w:val="008724E5"/>
    <w:rsid w:val="00873504"/>
    <w:rsid w:val="0087576E"/>
    <w:rsid w:val="0087763E"/>
    <w:rsid w:val="00883FF4"/>
    <w:rsid w:val="0088742D"/>
    <w:rsid w:val="00895183"/>
    <w:rsid w:val="008A0C14"/>
    <w:rsid w:val="008A40F2"/>
    <w:rsid w:val="008A441A"/>
    <w:rsid w:val="008A74C4"/>
    <w:rsid w:val="008B26CD"/>
    <w:rsid w:val="008B3148"/>
    <w:rsid w:val="008B4815"/>
    <w:rsid w:val="008B799C"/>
    <w:rsid w:val="008C1C56"/>
    <w:rsid w:val="008D175F"/>
    <w:rsid w:val="008D3BF7"/>
    <w:rsid w:val="008D6638"/>
    <w:rsid w:val="008E0A90"/>
    <w:rsid w:val="008E2AD1"/>
    <w:rsid w:val="008E780D"/>
    <w:rsid w:val="008F16C6"/>
    <w:rsid w:val="008F2E18"/>
    <w:rsid w:val="008F34A1"/>
    <w:rsid w:val="00900AFD"/>
    <w:rsid w:val="00900D92"/>
    <w:rsid w:val="00902602"/>
    <w:rsid w:val="009121CE"/>
    <w:rsid w:val="009127D8"/>
    <w:rsid w:val="009136FB"/>
    <w:rsid w:val="00921E82"/>
    <w:rsid w:val="00921F65"/>
    <w:rsid w:val="0092350B"/>
    <w:rsid w:val="00924C58"/>
    <w:rsid w:val="00940B10"/>
    <w:rsid w:val="00943303"/>
    <w:rsid w:val="00943598"/>
    <w:rsid w:val="00951600"/>
    <w:rsid w:val="009528A0"/>
    <w:rsid w:val="00953096"/>
    <w:rsid w:val="009555AC"/>
    <w:rsid w:val="009568A1"/>
    <w:rsid w:val="00961DDC"/>
    <w:rsid w:val="00967734"/>
    <w:rsid w:val="009707D8"/>
    <w:rsid w:val="00970E72"/>
    <w:rsid w:val="00972AAA"/>
    <w:rsid w:val="0097349C"/>
    <w:rsid w:val="009740C9"/>
    <w:rsid w:val="00977968"/>
    <w:rsid w:val="00982C1F"/>
    <w:rsid w:val="00987215"/>
    <w:rsid w:val="00994B46"/>
    <w:rsid w:val="009961EB"/>
    <w:rsid w:val="00996F95"/>
    <w:rsid w:val="009A14C1"/>
    <w:rsid w:val="009A2D0E"/>
    <w:rsid w:val="009A5B24"/>
    <w:rsid w:val="009B12AA"/>
    <w:rsid w:val="009B1928"/>
    <w:rsid w:val="009B50AF"/>
    <w:rsid w:val="009B51F5"/>
    <w:rsid w:val="009B55AC"/>
    <w:rsid w:val="009B76BC"/>
    <w:rsid w:val="009C1225"/>
    <w:rsid w:val="009C5081"/>
    <w:rsid w:val="009C5BFB"/>
    <w:rsid w:val="009C5D03"/>
    <w:rsid w:val="009D072D"/>
    <w:rsid w:val="009D198A"/>
    <w:rsid w:val="009D429E"/>
    <w:rsid w:val="009D4547"/>
    <w:rsid w:val="009D5E38"/>
    <w:rsid w:val="009D64BA"/>
    <w:rsid w:val="009D75D5"/>
    <w:rsid w:val="009E3966"/>
    <w:rsid w:val="009E6C30"/>
    <w:rsid w:val="009E70FB"/>
    <w:rsid w:val="009F0304"/>
    <w:rsid w:val="009F0971"/>
    <w:rsid w:val="009F10F4"/>
    <w:rsid w:val="009F34A4"/>
    <w:rsid w:val="009F3988"/>
    <w:rsid w:val="009F58E1"/>
    <w:rsid w:val="009F671B"/>
    <w:rsid w:val="009F768A"/>
    <w:rsid w:val="00A010E9"/>
    <w:rsid w:val="00A03D51"/>
    <w:rsid w:val="00A05964"/>
    <w:rsid w:val="00A05DA9"/>
    <w:rsid w:val="00A068B5"/>
    <w:rsid w:val="00A13AF1"/>
    <w:rsid w:val="00A150C7"/>
    <w:rsid w:val="00A15A56"/>
    <w:rsid w:val="00A179D4"/>
    <w:rsid w:val="00A224AA"/>
    <w:rsid w:val="00A23289"/>
    <w:rsid w:val="00A251A6"/>
    <w:rsid w:val="00A25FF3"/>
    <w:rsid w:val="00A263C3"/>
    <w:rsid w:val="00A33CF4"/>
    <w:rsid w:val="00A33EEA"/>
    <w:rsid w:val="00A344FB"/>
    <w:rsid w:val="00A40102"/>
    <w:rsid w:val="00A452F9"/>
    <w:rsid w:val="00A4623C"/>
    <w:rsid w:val="00A46934"/>
    <w:rsid w:val="00A47F59"/>
    <w:rsid w:val="00A5069C"/>
    <w:rsid w:val="00A519A2"/>
    <w:rsid w:val="00A51F2F"/>
    <w:rsid w:val="00A54DFF"/>
    <w:rsid w:val="00A60CB1"/>
    <w:rsid w:val="00A61A15"/>
    <w:rsid w:val="00A638C7"/>
    <w:rsid w:val="00A640F6"/>
    <w:rsid w:val="00A64673"/>
    <w:rsid w:val="00A6608E"/>
    <w:rsid w:val="00A70883"/>
    <w:rsid w:val="00A72DA8"/>
    <w:rsid w:val="00A72FDA"/>
    <w:rsid w:val="00A74143"/>
    <w:rsid w:val="00A76E02"/>
    <w:rsid w:val="00A77AEB"/>
    <w:rsid w:val="00A8498A"/>
    <w:rsid w:val="00A86042"/>
    <w:rsid w:val="00A87DB3"/>
    <w:rsid w:val="00A902EE"/>
    <w:rsid w:val="00A92FC4"/>
    <w:rsid w:val="00A93C71"/>
    <w:rsid w:val="00A95C18"/>
    <w:rsid w:val="00A9675E"/>
    <w:rsid w:val="00AA064C"/>
    <w:rsid w:val="00AA32A2"/>
    <w:rsid w:val="00AA444A"/>
    <w:rsid w:val="00AA55F0"/>
    <w:rsid w:val="00AA6942"/>
    <w:rsid w:val="00AB0447"/>
    <w:rsid w:val="00AB1528"/>
    <w:rsid w:val="00AB17B6"/>
    <w:rsid w:val="00AB4A55"/>
    <w:rsid w:val="00AB6298"/>
    <w:rsid w:val="00AB7E77"/>
    <w:rsid w:val="00AC4F2F"/>
    <w:rsid w:val="00AC6A22"/>
    <w:rsid w:val="00AD0724"/>
    <w:rsid w:val="00AD47D0"/>
    <w:rsid w:val="00AD72C0"/>
    <w:rsid w:val="00AE0ADB"/>
    <w:rsid w:val="00AE0B42"/>
    <w:rsid w:val="00AE1B18"/>
    <w:rsid w:val="00AE75D8"/>
    <w:rsid w:val="00AF1C32"/>
    <w:rsid w:val="00AF5E9A"/>
    <w:rsid w:val="00AF758C"/>
    <w:rsid w:val="00B01EB5"/>
    <w:rsid w:val="00B05418"/>
    <w:rsid w:val="00B05F21"/>
    <w:rsid w:val="00B06E1E"/>
    <w:rsid w:val="00B11AE3"/>
    <w:rsid w:val="00B11C4C"/>
    <w:rsid w:val="00B1492E"/>
    <w:rsid w:val="00B17B4D"/>
    <w:rsid w:val="00B17C0C"/>
    <w:rsid w:val="00B20C76"/>
    <w:rsid w:val="00B22E63"/>
    <w:rsid w:val="00B25AD8"/>
    <w:rsid w:val="00B276F9"/>
    <w:rsid w:val="00B27DC2"/>
    <w:rsid w:val="00B32310"/>
    <w:rsid w:val="00B329FA"/>
    <w:rsid w:val="00B338A9"/>
    <w:rsid w:val="00B35AAD"/>
    <w:rsid w:val="00B37315"/>
    <w:rsid w:val="00B4386E"/>
    <w:rsid w:val="00B455DE"/>
    <w:rsid w:val="00B46E85"/>
    <w:rsid w:val="00B52A7F"/>
    <w:rsid w:val="00B530FE"/>
    <w:rsid w:val="00B5324D"/>
    <w:rsid w:val="00B56DA1"/>
    <w:rsid w:val="00B6167A"/>
    <w:rsid w:val="00B666A3"/>
    <w:rsid w:val="00B66DC4"/>
    <w:rsid w:val="00B70847"/>
    <w:rsid w:val="00B7186F"/>
    <w:rsid w:val="00B735F9"/>
    <w:rsid w:val="00B7437B"/>
    <w:rsid w:val="00B75037"/>
    <w:rsid w:val="00B7564B"/>
    <w:rsid w:val="00B80C3C"/>
    <w:rsid w:val="00B813D6"/>
    <w:rsid w:val="00B82150"/>
    <w:rsid w:val="00B833EE"/>
    <w:rsid w:val="00B84105"/>
    <w:rsid w:val="00B87F86"/>
    <w:rsid w:val="00B90F47"/>
    <w:rsid w:val="00B93750"/>
    <w:rsid w:val="00B93CF5"/>
    <w:rsid w:val="00B958AF"/>
    <w:rsid w:val="00B95973"/>
    <w:rsid w:val="00B973B5"/>
    <w:rsid w:val="00BA546F"/>
    <w:rsid w:val="00BA644E"/>
    <w:rsid w:val="00BB0EA7"/>
    <w:rsid w:val="00BB4708"/>
    <w:rsid w:val="00BC0DE7"/>
    <w:rsid w:val="00BC0F7C"/>
    <w:rsid w:val="00BC1BE8"/>
    <w:rsid w:val="00BC43A0"/>
    <w:rsid w:val="00BC56E5"/>
    <w:rsid w:val="00BD0B6F"/>
    <w:rsid w:val="00BD1104"/>
    <w:rsid w:val="00BD1EFF"/>
    <w:rsid w:val="00BD59BD"/>
    <w:rsid w:val="00BE4CE2"/>
    <w:rsid w:val="00BE5B90"/>
    <w:rsid w:val="00BE62AA"/>
    <w:rsid w:val="00BE6718"/>
    <w:rsid w:val="00BF47AA"/>
    <w:rsid w:val="00BF5CD8"/>
    <w:rsid w:val="00BF5F3E"/>
    <w:rsid w:val="00C00066"/>
    <w:rsid w:val="00C0066A"/>
    <w:rsid w:val="00C04024"/>
    <w:rsid w:val="00C0604B"/>
    <w:rsid w:val="00C1637A"/>
    <w:rsid w:val="00C16B45"/>
    <w:rsid w:val="00C17E63"/>
    <w:rsid w:val="00C20CCE"/>
    <w:rsid w:val="00C23C28"/>
    <w:rsid w:val="00C24D34"/>
    <w:rsid w:val="00C301EE"/>
    <w:rsid w:val="00C32628"/>
    <w:rsid w:val="00C3439C"/>
    <w:rsid w:val="00C35491"/>
    <w:rsid w:val="00C35CDF"/>
    <w:rsid w:val="00C37AE7"/>
    <w:rsid w:val="00C37B56"/>
    <w:rsid w:val="00C41279"/>
    <w:rsid w:val="00C4183D"/>
    <w:rsid w:val="00C42B0D"/>
    <w:rsid w:val="00C5621A"/>
    <w:rsid w:val="00C56E63"/>
    <w:rsid w:val="00C60837"/>
    <w:rsid w:val="00C61801"/>
    <w:rsid w:val="00C63B52"/>
    <w:rsid w:val="00C63C91"/>
    <w:rsid w:val="00C646F4"/>
    <w:rsid w:val="00C6478B"/>
    <w:rsid w:val="00C647A1"/>
    <w:rsid w:val="00C70EFC"/>
    <w:rsid w:val="00C711BA"/>
    <w:rsid w:val="00C73654"/>
    <w:rsid w:val="00C74AF0"/>
    <w:rsid w:val="00C7597A"/>
    <w:rsid w:val="00C76049"/>
    <w:rsid w:val="00C7633B"/>
    <w:rsid w:val="00C764BD"/>
    <w:rsid w:val="00C82C34"/>
    <w:rsid w:val="00C845A3"/>
    <w:rsid w:val="00C91EEA"/>
    <w:rsid w:val="00C9211D"/>
    <w:rsid w:val="00C92235"/>
    <w:rsid w:val="00C94B63"/>
    <w:rsid w:val="00C966C8"/>
    <w:rsid w:val="00CA04EC"/>
    <w:rsid w:val="00CA558D"/>
    <w:rsid w:val="00CB0F37"/>
    <w:rsid w:val="00CB16D7"/>
    <w:rsid w:val="00CB30E4"/>
    <w:rsid w:val="00CB3100"/>
    <w:rsid w:val="00CB48B4"/>
    <w:rsid w:val="00CB56C4"/>
    <w:rsid w:val="00CB60ED"/>
    <w:rsid w:val="00CB702F"/>
    <w:rsid w:val="00CB7C3A"/>
    <w:rsid w:val="00CC00EC"/>
    <w:rsid w:val="00CC2BC6"/>
    <w:rsid w:val="00CC6275"/>
    <w:rsid w:val="00CC6525"/>
    <w:rsid w:val="00CC6D25"/>
    <w:rsid w:val="00CD0824"/>
    <w:rsid w:val="00CD2BEC"/>
    <w:rsid w:val="00CD5765"/>
    <w:rsid w:val="00CD6D9F"/>
    <w:rsid w:val="00CE1CED"/>
    <w:rsid w:val="00CE2586"/>
    <w:rsid w:val="00CE2E6B"/>
    <w:rsid w:val="00CE7E08"/>
    <w:rsid w:val="00CF0C44"/>
    <w:rsid w:val="00CF2EF0"/>
    <w:rsid w:val="00CF350E"/>
    <w:rsid w:val="00CF44A7"/>
    <w:rsid w:val="00CF51CE"/>
    <w:rsid w:val="00CF7B08"/>
    <w:rsid w:val="00D156D4"/>
    <w:rsid w:val="00D17B48"/>
    <w:rsid w:val="00D235EA"/>
    <w:rsid w:val="00D25871"/>
    <w:rsid w:val="00D32C45"/>
    <w:rsid w:val="00D32D82"/>
    <w:rsid w:val="00D33996"/>
    <w:rsid w:val="00D33A8D"/>
    <w:rsid w:val="00D33DBD"/>
    <w:rsid w:val="00D404B7"/>
    <w:rsid w:val="00D434F5"/>
    <w:rsid w:val="00D44D70"/>
    <w:rsid w:val="00D45290"/>
    <w:rsid w:val="00D4604D"/>
    <w:rsid w:val="00D46EBD"/>
    <w:rsid w:val="00D50158"/>
    <w:rsid w:val="00D506E7"/>
    <w:rsid w:val="00D5278A"/>
    <w:rsid w:val="00D56C41"/>
    <w:rsid w:val="00D60C15"/>
    <w:rsid w:val="00D61CDE"/>
    <w:rsid w:val="00D6279C"/>
    <w:rsid w:val="00D63B42"/>
    <w:rsid w:val="00D64808"/>
    <w:rsid w:val="00D67294"/>
    <w:rsid w:val="00D71A5D"/>
    <w:rsid w:val="00D71C89"/>
    <w:rsid w:val="00D73D7F"/>
    <w:rsid w:val="00D76B87"/>
    <w:rsid w:val="00D77504"/>
    <w:rsid w:val="00D809E5"/>
    <w:rsid w:val="00D81948"/>
    <w:rsid w:val="00D85AB0"/>
    <w:rsid w:val="00D87287"/>
    <w:rsid w:val="00D9042C"/>
    <w:rsid w:val="00D9501F"/>
    <w:rsid w:val="00DA1293"/>
    <w:rsid w:val="00DA2C3A"/>
    <w:rsid w:val="00DA4C1C"/>
    <w:rsid w:val="00DA5A87"/>
    <w:rsid w:val="00DA6182"/>
    <w:rsid w:val="00DB3345"/>
    <w:rsid w:val="00DB50D5"/>
    <w:rsid w:val="00DC0A50"/>
    <w:rsid w:val="00DC1285"/>
    <w:rsid w:val="00DC450E"/>
    <w:rsid w:val="00DC7E6F"/>
    <w:rsid w:val="00DD334A"/>
    <w:rsid w:val="00DE014C"/>
    <w:rsid w:val="00DE6BF3"/>
    <w:rsid w:val="00DF3DA3"/>
    <w:rsid w:val="00DF452D"/>
    <w:rsid w:val="00E000FE"/>
    <w:rsid w:val="00E02A87"/>
    <w:rsid w:val="00E06A00"/>
    <w:rsid w:val="00E07093"/>
    <w:rsid w:val="00E07495"/>
    <w:rsid w:val="00E100B2"/>
    <w:rsid w:val="00E111B9"/>
    <w:rsid w:val="00E22B99"/>
    <w:rsid w:val="00E22D97"/>
    <w:rsid w:val="00E258D9"/>
    <w:rsid w:val="00E26FED"/>
    <w:rsid w:val="00E27678"/>
    <w:rsid w:val="00E30B0B"/>
    <w:rsid w:val="00E3411C"/>
    <w:rsid w:val="00E342A4"/>
    <w:rsid w:val="00E34617"/>
    <w:rsid w:val="00E3509F"/>
    <w:rsid w:val="00E415A0"/>
    <w:rsid w:val="00E439CA"/>
    <w:rsid w:val="00E44FEA"/>
    <w:rsid w:val="00E478B2"/>
    <w:rsid w:val="00E47EA8"/>
    <w:rsid w:val="00E50498"/>
    <w:rsid w:val="00E5219B"/>
    <w:rsid w:val="00E557C7"/>
    <w:rsid w:val="00E56208"/>
    <w:rsid w:val="00E63390"/>
    <w:rsid w:val="00E652A2"/>
    <w:rsid w:val="00E65B89"/>
    <w:rsid w:val="00E6772A"/>
    <w:rsid w:val="00E7051D"/>
    <w:rsid w:val="00E70776"/>
    <w:rsid w:val="00E713A8"/>
    <w:rsid w:val="00E713E7"/>
    <w:rsid w:val="00E7173B"/>
    <w:rsid w:val="00E72B36"/>
    <w:rsid w:val="00E7545A"/>
    <w:rsid w:val="00E77153"/>
    <w:rsid w:val="00E800A8"/>
    <w:rsid w:val="00E80590"/>
    <w:rsid w:val="00E82E2A"/>
    <w:rsid w:val="00E86794"/>
    <w:rsid w:val="00E93F6E"/>
    <w:rsid w:val="00E943F7"/>
    <w:rsid w:val="00E96277"/>
    <w:rsid w:val="00EA198F"/>
    <w:rsid w:val="00EA4CFE"/>
    <w:rsid w:val="00EA4E44"/>
    <w:rsid w:val="00EB012D"/>
    <w:rsid w:val="00EB037C"/>
    <w:rsid w:val="00EB05F8"/>
    <w:rsid w:val="00EB1297"/>
    <w:rsid w:val="00EB194F"/>
    <w:rsid w:val="00EB40F6"/>
    <w:rsid w:val="00EB4767"/>
    <w:rsid w:val="00EB71AB"/>
    <w:rsid w:val="00EB7201"/>
    <w:rsid w:val="00EB7241"/>
    <w:rsid w:val="00EC1C62"/>
    <w:rsid w:val="00EC3623"/>
    <w:rsid w:val="00EC44F7"/>
    <w:rsid w:val="00EC49C2"/>
    <w:rsid w:val="00ED069F"/>
    <w:rsid w:val="00ED40F3"/>
    <w:rsid w:val="00ED787D"/>
    <w:rsid w:val="00EE27C5"/>
    <w:rsid w:val="00EE6B04"/>
    <w:rsid w:val="00EE704F"/>
    <w:rsid w:val="00EF0BCB"/>
    <w:rsid w:val="00EF0E74"/>
    <w:rsid w:val="00EF1B96"/>
    <w:rsid w:val="00EF304E"/>
    <w:rsid w:val="00EF79B2"/>
    <w:rsid w:val="00F0045E"/>
    <w:rsid w:val="00F00E8A"/>
    <w:rsid w:val="00F0389D"/>
    <w:rsid w:val="00F05C49"/>
    <w:rsid w:val="00F06F43"/>
    <w:rsid w:val="00F208EC"/>
    <w:rsid w:val="00F20FD0"/>
    <w:rsid w:val="00F212EA"/>
    <w:rsid w:val="00F236D4"/>
    <w:rsid w:val="00F25628"/>
    <w:rsid w:val="00F26001"/>
    <w:rsid w:val="00F26282"/>
    <w:rsid w:val="00F3092F"/>
    <w:rsid w:val="00F33650"/>
    <w:rsid w:val="00F3375A"/>
    <w:rsid w:val="00F3587B"/>
    <w:rsid w:val="00F45044"/>
    <w:rsid w:val="00F46218"/>
    <w:rsid w:val="00F47268"/>
    <w:rsid w:val="00F473CB"/>
    <w:rsid w:val="00F50245"/>
    <w:rsid w:val="00F53AEA"/>
    <w:rsid w:val="00F5506A"/>
    <w:rsid w:val="00F5692E"/>
    <w:rsid w:val="00F571B0"/>
    <w:rsid w:val="00F63DDA"/>
    <w:rsid w:val="00F70858"/>
    <w:rsid w:val="00F70FBA"/>
    <w:rsid w:val="00F7397F"/>
    <w:rsid w:val="00F74DFB"/>
    <w:rsid w:val="00F75949"/>
    <w:rsid w:val="00F760E8"/>
    <w:rsid w:val="00F776D1"/>
    <w:rsid w:val="00F82D5B"/>
    <w:rsid w:val="00F84C48"/>
    <w:rsid w:val="00F84C67"/>
    <w:rsid w:val="00F860DE"/>
    <w:rsid w:val="00F904A6"/>
    <w:rsid w:val="00F91CB8"/>
    <w:rsid w:val="00F91F05"/>
    <w:rsid w:val="00F92FDD"/>
    <w:rsid w:val="00F941F0"/>
    <w:rsid w:val="00F978CB"/>
    <w:rsid w:val="00FA1109"/>
    <w:rsid w:val="00FA16A6"/>
    <w:rsid w:val="00FA1EB2"/>
    <w:rsid w:val="00FA4649"/>
    <w:rsid w:val="00FA4943"/>
    <w:rsid w:val="00FB0E24"/>
    <w:rsid w:val="00FB5246"/>
    <w:rsid w:val="00FB5827"/>
    <w:rsid w:val="00FB7272"/>
    <w:rsid w:val="00FC3681"/>
    <w:rsid w:val="00FC5FDA"/>
    <w:rsid w:val="00FC7226"/>
    <w:rsid w:val="00FC726A"/>
    <w:rsid w:val="00FD5430"/>
    <w:rsid w:val="00FD6308"/>
    <w:rsid w:val="00FE6012"/>
    <w:rsid w:val="00FE78EB"/>
    <w:rsid w:val="00FF1938"/>
    <w:rsid w:val="00FF1E49"/>
    <w:rsid w:val="00FF2B1D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721EF62D"/>
  <w15:docId w15:val="{704578A4-8F5E-42F7-A5FC-0FC6CDB9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52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C00EC"/>
    <w:pPr>
      <w:spacing w:before="100" w:beforeAutospacing="1" w:after="100" w:afterAutospacing="1"/>
      <w:outlineLvl w:val="2"/>
    </w:pPr>
    <w:rPr>
      <w:b/>
      <w:bCs/>
      <w:sz w:val="27"/>
      <w:szCs w:val="27"/>
      <w:lang w:val="fr-FR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16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70EF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3202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202D3"/>
    <w:pPr>
      <w:spacing w:after="200" w:line="276" w:lineRule="auto"/>
    </w:pPr>
    <w:rPr>
      <w:rFonts w:ascii="Calibri" w:eastAsia="SimSun" w:hAnsi="Calibri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02D3"/>
    <w:rPr>
      <w:lang w:val="x-none" w:eastAsia="zh-CN"/>
    </w:rPr>
  </w:style>
  <w:style w:type="character" w:styleId="FootnoteReference">
    <w:name w:val="footnote reference"/>
    <w:uiPriority w:val="99"/>
    <w:unhideWhenUsed/>
    <w:rsid w:val="003202D3"/>
    <w:rPr>
      <w:vertAlign w:val="superscript"/>
    </w:rPr>
  </w:style>
  <w:style w:type="paragraph" w:customStyle="1" w:styleId="Remarks">
    <w:name w:val="Remarks"/>
    <w:basedOn w:val="Header"/>
    <w:link w:val="RemarksChar"/>
    <w:qFormat/>
    <w:rsid w:val="003202D3"/>
    <w:pPr>
      <w:tabs>
        <w:tab w:val="clear" w:pos="4536"/>
        <w:tab w:val="clear" w:pos="9072"/>
      </w:tabs>
      <w:spacing w:before="240" w:after="240" w:line="360" w:lineRule="auto"/>
      <w:jc w:val="both"/>
    </w:pPr>
    <w:rPr>
      <w:rFonts w:ascii="Arial" w:eastAsia="Times" w:hAnsi="Arial" w:cs="Arial"/>
      <w:bCs/>
      <w:sz w:val="28"/>
      <w:szCs w:val="28"/>
      <w:lang w:eastAsia="en-US"/>
    </w:rPr>
  </w:style>
  <w:style w:type="character" w:customStyle="1" w:styleId="RemarksChar">
    <w:name w:val="Remarks Char"/>
    <w:link w:val="Remarks"/>
    <w:rsid w:val="003202D3"/>
    <w:rPr>
      <w:rFonts w:ascii="Arial" w:eastAsia="Times" w:hAnsi="Arial" w:cs="Arial"/>
      <w:bCs/>
      <w:sz w:val="28"/>
      <w:szCs w:val="28"/>
      <w:lang w:val="en-GB" w:eastAsia="en-US"/>
    </w:rPr>
  </w:style>
  <w:style w:type="paragraph" w:customStyle="1" w:styleId="GAPara">
    <w:name w:val="GA Para"/>
    <w:qFormat/>
    <w:rsid w:val="005A05E3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Para">
    <w:name w:val="COM Para"/>
    <w:qFormat/>
    <w:rsid w:val="005A05E3"/>
    <w:pPr>
      <w:spacing w:after="120"/>
      <w:ind w:left="502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GATitleResolution">
    <w:name w:val="GA Title Resolution"/>
    <w:basedOn w:val="Normal"/>
    <w:qFormat/>
    <w:rsid w:val="005A05E3"/>
    <w:pPr>
      <w:keepNext/>
      <w:spacing w:before="360"/>
      <w:jc w:val="both"/>
    </w:pPr>
    <w:rPr>
      <w:rFonts w:ascii="Arial" w:hAnsi="Arial" w:cs="Arial"/>
      <w:b/>
      <w:szCs w:val="22"/>
    </w:rPr>
  </w:style>
  <w:style w:type="paragraph" w:customStyle="1" w:styleId="GAPreambulaResolution">
    <w:name w:val="GA Preambula Resolution"/>
    <w:basedOn w:val="Normal"/>
    <w:qFormat/>
    <w:rsid w:val="005A05E3"/>
    <w:pPr>
      <w:keepNext/>
      <w:ind w:left="567"/>
      <w:jc w:val="both"/>
    </w:pPr>
    <w:rPr>
      <w:rFonts w:ascii="Arial" w:hAnsi="Arial" w:cs="Arial"/>
      <w:szCs w:val="22"/>
    </w:rPr>
  </w:style>
  <w:style w:type="paragraph" w:customStyle="1" w:styleId="GAParaResolution">
    <w:name w:val="GA Para Resolution"/>
    <w:basedOn w:val="Normal"/>
    <w:qFormat/>
    <w:rsid w:val="005A05E3"/>
    <w:pPr>
      <w:numPr>
        <w:numId w:val="11"/>
      </w:numPr>
      <w:autoSpaceDE w:val="0"/>
      <w:autoSpaceDN w:val="0"/>
      <w:adjustRightInd w:val="0"/>
      <w:jc w:val="both"/>
    </w:pPr>
    <w:rPr>
      <w:rFonts w:ascii="Arial" w:eastAsia="SimSun" w:hAnsi="Arial" w:cs="Arial"/>
      <w:szCs w:val="22"/>
      <w:u w:val="single"/>
    </w:rPr>
  </w:style>
  <w:style w:type="paragraph" w:customStyle="1" w:styleId="5GAParaResolution">
    <w:name w:val="5GA Para Resolution"/>
    <w:basedOn w:val="Normal"/>
    <w:qFormat/>
    <w:rsid w:val="005A05E3"/>
    <w:pPr>
      <w:autoSpaceDE w:val="0"/>
      <w:autoSpaceDN w:val="0"/>
      <w:adjustRightInd w:val="0"/>
      <w:ind w:left="1134" w:hanging="567"/>
      <w:jc w:val="both"/>
    </w:pPr>
    <w:rPr>
      <w:rFonts w:ascii="Arial" w:eastAsia="SimSun" w:hAnsi="Arial" w:cs="Arial"/>
      <w:szCs w:val="22"/>
    </w:rPr>
  </w:style>
  <w:style w:type="character" w:styleId="FollowedHyperlink">
    <w:name w:val="FollowedHyperlink"/>
    <w:basedOn w:val="DefaultParagraphFont"/>
    <w:semiHidden/>
    <w:unhideWhenUsed/>
    <w:rsid w:val="002925BC"/>
    <w:rPr>
      <w:color w:val="800080" w:themeColor="followedHyperlink"/>
      <w:u w:val="single"/>
    </w:rPr>
  </w:style>
  <w:style w:type="paragraph" w:customStyle="1" w:styleId="COMTitleDecision">
    <w:name w:val="COM Title Decision"/>
    <w:basedOn w:val="Normal"/>
    <w:qFormat/>
    <w:rsid w:val="00CF51CE"/>
    <w:pPr>
      <w:keepNext/>
      <w:spacing w:before="360" w:after="240"/>
      <w:jc w:val="both"/>
    </w:pPr>
    <w:rPr>
      <w:rFonts w:ascii="Arial" w:hAnsi="Arial" w:cs="Arial"/>
      <w:b/>
      <w:szCs w:val="22"/>
    </w:rPr>
  </w:style>
  <w:style w:type="paragraph" w:customStyle="1" w:styleId="COMPreambulaDecisions">
    <w:name w:val="COM Preambula Decisions"/>
    <w:basedOn w:val="Normal"/>
    <w:qFormat/>
    <w:rsid w:val="00CF51CE"/>
    <w:pPr>
      <w:keepNext/>
      <w:ind w:left="567"/>
      <w:jc w:val="both"/>
    </w:pPr>
    <w:rPr>
      <w:rFonts w:ascii="Arial" w:hAnsi="Arial" w:cs="Arial"/>
      <w:szCs w:val="22"/>
    </w:rPr>
  </w:style>
  <w:style w:type="paragraph" w:customStyle="1" w:styleId="COMParaDecision">
    <w:name w:val="COM Para Decision"/>
    <w:basedOn w:val="Normal"/>
    <w:qFormat/>
    <w:rsid w:val="00CF51CE"/>
    <w:pPr>
      <w:autoSpaceDE w:val="0"/>
      <w:autoSpaceDN w:val="0"/>
      <w:adjustRightInd w:val="0"/>
      <w:ind w:left="1353" w:hanging="360"/>
      <w:jc w:val="both"/>
    </w:pPr>
    <w:rPr>
      <w:rFonts w:ascii="Arial" w:eastAsia="SimSun" w:hAnsi="Arial" w:cs="Arial"/>
      <w:szCs w:val="22"/>
      <w:u w:val="single"/>
    </w:rPr>
  </w:style>
  <w:style w:type="paragraph" w:customStyle="1" w:styleId="Paragraph">
    <w:name w:val="Paragraph"/>
    <w:basedOn w:val="Marge"/>
    <w:qFormat/>
    <w:rsid w:val="00CF51CE"/>
    <w:pPr>
      <w:numPr>
        <w:numId w:val="15"/>
      </w:numPr>
    </w:pPr>
    <w:rPr>
      <w:rFonts w:cs="Arial"/>
      <w:szCs w:val="22"/>
    </w:rPr>
  </w:style>
  <w:style w:type="character" w:styleId="Strong">
    <w:name w:val="Strong"/>
    <w:basedOn w:val="DefaultParagraphFont"/>
    <w:uiPriority w:val="22"/>
    <w:qFormat/>
    <w:rsid w:val="00B56DA1"/>
    <w:rPr>
      <w:b/>
      <w:bCs/>
    </w:rPr>
  </w:style>
  <w:style w:type="character" w:customStyle="1" w:styleId="MargeChar">
    <w:name w:val="Marge Char"/>
    <w:link w:val="Marge"/>
    <w:rsid w:val="00CD2BEC"/>
    <w:rPr>
      <w:rFonts w:ascii="Arial" w:eastAsia="Times New Roman" w:hAnsi="Arial"/>
      <w:snapToGrid w:val="0"/>
      <w:sz w:val="22"/>
      <w:szCs w:val="24"/>
      <w:lang w:val="en-GB" w:eastAsia="en-US"/>
    </w:rPr>
  </w:style>
  <w:style w:type="paragraph" w:customStyle="1" w:styleId="DocMain">
    <w:name w:val="Doc_Main"/>
    <w:basedOn w:val="NoSpacing"/>
    <w:rsid w:val="006F762E"/>
    <w:pPr>
      <w:spacing w:before="240" w:after="240"/>
      <w:ind w:left="720" w:hanging="360"/>
      <w:jc w:val="both"/>
    </w:pPr>
    <w:rPr>
      <w:rFonts w:ascii="Arial" w:eastAsia="SimSun" w:hAnsi="Arial" w:cs="Arial"/>
      <w:szCs w:val="22"/>
      <w:lang w:val="fr-FR" w:eastAsia="zh-CN" w:bidi="en-US"/>
    </w:rPr>
  </w:style>
  <w:style w:type="paragraph" w:styleId="NoSpacing">
    <w:name w:val="No Spacing"/>
    <w:link w:val="NoSpacingChar"/>
    <w:uiPriority w:val="1"/>
    <w:qFormat/>
    <w:rsid w:val="006F762E"/>
    <w:rPr>
      <w:rFonts w:ascii="Times New Roman" w:eastAsia="Times New Roman" w:hAnsi="Times New Roman"/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526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important">
    <w:name w:val="important"/>
    <w:basedOn w:val="DefaultParagraphFont"/>
    <w:rsid w:val="006E24F5"/>
  </w:style>
  <w:style w:type="paragraph" w:styleId="NormalWeb">
    <w:name w:val="Normal (Web)"/>
    <w:basedOn w:val="Normal"/>
    <w:uiPriority w:val="99"/>
    <w:unhideWhenUsed/>
    <w:rsid w:val="00C74AF0"/>
    <w:pPr>
      <w:spacing w:before="100" w:beforeAutospacing="1" w:after="100" w:afterAutospacing="1"/>
    </w:pPr>
    <w:rPr>
      <w:sz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C00E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oSpacingChar">
    <w:name w:val="No Spacing Char"/>
    <w:link w:val="NoSpacing"/>
    <w:uiPriority w:val="1"/>
    <w:locked/>
    <w:rsid w:val="00465DA3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Pranumrotrecommenc1">
    <w:name w:val="Pra numéroté recommencé à 1"/>
    <w:basedOn w:val="Normal"/>
    <w:rsid w:val="00465DA3"/>
    <w:pPr>
      <w:tabs>
        <w:tab w:val="num" w:pos="360"/>
      </w:tabs>
      <w:spacing w:after="0"/>
      <w:ind w:left="360" w:hanging="360"/>
    </w:pPr>
    <w:rPr>
      <w:rFonts w:ascii="Arial" w:hAnsi="Arial"/>
      <w:sz w:val="24"/>
      <w:lang w:val="fr-FR"/>
    </w:rPr>
  </w:style>
  <w:style w:type="character" w:customStyle="1" w:styleId="placeholderend">
    <w:name w:val="placeholder_end"/>
    <w:basedOn w:val="DefaultParagraphFont"/>
    <w:rsid w:val="00EB1297"/>
  </w:style>
  <w:style w:type="paragraph" w:styleId="ListParagraph">
    <w:name w:val="List Paragraph"/>
    <w:basedOn w:val="Normal"/>
    <w:qFormat/>
    <w:rsid w:val="00EB1297"/>
    <w:pPr>
      <w:ind w:left="720"/>
      <w:contextualSpacing/>
    </w:pPr>
  </w:style>
  <w:style w:type="paragraph" w:customStyle="1" w:styleId="compara0">
    <w:name w:val="compara"/>
    <w:basedOn w:val="Normal"/>
    <w:rsid w:val="00FB0E24"/>
    <w:pPr>
      <w:spacing w:after="0"/>
    </w:pPr>
    <w:rPr>
      <w:rFonts w:eastAsiaTheme="minorHAnsi"/>
      <w:sz w:val="24"/>
      <w:lang w:val="fr-FR"/>
    </w:rPr>
  </w:style>
  <w:style w:type="paragraph" w:styleId="Revision">
    <w:name w:val="Revision"/>
    <w:hidden/>
    <w:semiHidden/>
    <w:rsid w:val="005D4F67"/>
    <w:rPr>
      <w:rFonts w:ascii="Times New Roman" w:eastAsia="Times New Roman" w:hAnsi="Times New Roman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60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8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ch.unesco.org/fr/assistances/chapei-dang-veng-international-assistance-01306" TargetMode="External"/><Relationship Id="rId18" Type="http://schemas.openxmlformats.org/officeDocument/2006/relationships/hyperlink" Target="https://ich.unesco.org/fr/assistances/promotion-of-earthen-ware-pottery-making-skills-in-kgatleng-district-01153" TargetMode="External"/><Relationship Id="rId26" Type="http://schemas.openxmlformats.org/officeDocument/2006/relationships/hyperlink" Target="https://ich.unesco.org/doc/download.php?versionID=39981" TargetMode="External"/><Relationship Id="rId39" Type="http://schemas.openxmlformats.org/officeDocument/2006/relationships/hyperlink" Target="https://ich.unesco.org/fr/USL/ca-tru-singing-00309" TargetMode="External"/><Relationship Id="rId21" Type="http://schemas.openxmlformats.org/officeDocument/2006/relationships/hyperlink" Target="https://ich.unesco.org/fr/assistances/safeguarding-and-promotion-of-bigwala-gourd-trumpet-music-and-dance-of-busoga-kingdom-in-uganda-00979" TargetMode="External"/><Relationship Id="rId34" Type="http://schemas.openxmlformats.org/officeDocument/2006/relationships/hyperlink" Target="https://ich.unesco.org/fr/USL/male-child-cleansing-ceremony-of-the-lango-of-central-northern-uganda-00982" TargetMode="External"/><Relationship Id="rId42" Type="http://schemas.openxmlformats.org/officeDocument/2006/relationships/hyperlink" Target="https://ich.unesco.org/fr/USL/traditions-and-practices-associated-with-the-kayas-in-the-sacred-forests-of-the-mijikenda-00313" TargetMode="External"/><Relationship Id="rId47" Type="http://schemas.openxmlformats.org/officeDocument/2006/relationships/hyperlink" Target="https://ich.unesco.org/fr/USL/suiti-cultural-space-00314" TargetMode="External"/><Relationship Id="rId50" Type="http://schemas.openxmlformats.org/officeDocument/2006/relationships/hyperlink" Target="https://ich.unesco.org/fr/Resolutions/7.GA/8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ch.unesco.org/fr/USL/empaako-tradition-of-the-batooro-banyoro-batuku-batagwenda-and-banyabindi-of-western-uganda-00904" TargetMode="External"/><Relationship Id="rId29" Type="http://schemas.openxmlformats.org/officeDocument/2006/relationships/hyperlink" Target="https://ich.unesco.org/doc/download.php?versionID=26316" TargetMode="External"/><Relationship Id="rId11" Type="http://schemas.openxmlformats.org/officeDocument/2006/relationships/hyperlink" Target="https://ich.unesco.org/fr/USL/mongolian-traditional-practices-of-worshipping-the-sacred-sites-00871" TargetMode="External"/><Relationship Id="rId24" Type="http://schemas.openxmlformats.org/officeDocument/2006/relationships/hyperlink" Target="https://ich.unesco.org/fr/assistances/safeguarding-and-revitalizing-the-mongolian-traditional-epic-00549" TargetMode="External"/><Relationship Id="rId32" Type="http://schemas.openxmlformats.org/officeDocument/2006/relationships/hyperlink" Target="https://ich.unesco.org/fr/USL/taskiwin-martial-dance-of-the-western-high-atlas-01256" TargetMode="External"/><Relationship Id="rId37" Type="http://schemas.openxmlformats.org/officeDocument/2006/relationships/hyperlink" Target="https://ich.unesco.org/fr/USL/secret-society-of-the-koredugaw-the-rite-of-wisdom-in-mali-00520" TargetMode="External"/><Relationship Id="rId40" Type="http://schemas.openxmlformats.org/officeDocument/2006/relationships/hyperlink" Target="https://ich.unesco.org/doc/download.php?versionID=39981" TargetMode="External"/><Relationship Id="rId45" Type="http://schemas.openxmlformats.org/officeDocument/2006/relationships/hyperlink" Target="https://ich.unesco.org/fr/USL/mongol-tuuli-mongolian-epic-00310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ich.unesco.org/doc/src/ITH-18-13.COM_3.BUR-Decisions-FR.docx" TargetMode="External"/><Relationship Id="rId19" Type="http://schemas.openxmlformats.org/officeDocument/2006/relationships/hyperlink" Target="https://ich.unesco.org/fr/USL/earthenware-pottery-making-skills-in-botswanas-kgatleng-district-00753" TargetMode="External"/><Relationship Id="rId31" Type="http://schemas.openxmlformats.org/officeDocument/2006/relationships/hyperlink" Target="https://ich.unesco.org/fr/USL/sanke-mon-collective-fishing-rite-of-the-sanke-00289" TargetMode="External"/><Relationship Id="rId44" Type="http://schemas.openxmlformats.org/officeDocument/2006/relationships/hyperlink" Target="https://ich.unesco.org/fr/assistances/safeguarding-and-revitalizing-the-mongolian-traditional-epic-00549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Decisions/12.COM/21" TargetMode="External"/><Relationship Id="rId14" Type="http://schemas.openxmlformats.org/officeDocument/2006/relationships/hyperlink" Target="https://ich.unesco.org/fr/USL/chapei-dang-veng-01165" TargetMode="External"/><Relationship Id="rId22" Type="http://schemas.openxmlformats.org/officeDocument/2006/relationships/hyperlink" Target="https://ich.unesco.org/fr/USL/bigwala-gourd-trumpet-music-and-dance-of-the-busoga-kingdom-in-uganda-00749" TargetMode="External"/><Relationship Id="rId27" Type="http://schemas.openxmlformats.org/officeDocument/2006/relationships/hyperlink" Target="https://ich.unesco.org/fr/assistances/traditions-and-practices-associated-with-the-kayas-in-the-sacred-forests-of-the-mijikenda-00326?" TargetMode="External"/><Relationship Id="rId30" Type="http://schemas.openxmlformats.org/officeDocument/2006/relationships/hyperlink" Target="https://ich.unesco.org/fr/assistances/implementation-of-proposed-safeguarding-measures-for-the-sanke-mon-collective-fishing-rite-of-the-sanke-00333" TargetMode="External"/><Relationship Id="rId35" Type="http://schemas.openxmlformats.org/officeDocument/2006/relationships/hyperlink" Target="https://ich.unesco.org/fr/USL/moorish-epic-theydinn-00524" TargetMode="External"/><Relationship Id="rId43" Type="http://schemas.openxmlformats.org/officeDocument/2006/relationships/hyperlink" Target="https://ich.unesco.org/doc/download.php?versionID=42274" TargetMode="External"/><Relationship Id="rId48" Type="http://schemas.openxmlformats.org/officeDocument/2006/relationships/hyperlink" Target="https://ich.unesco.org/fr/contenu-des-materiels-de-formation-00679" TargetMode="External"/><Relationship Id="rId8" Type="http://schemas.openxmlformats.org/officeDocument/2006/relationships/hyperlink" Target="https://ich.unesco.org/fr/Decisions/12.COM/21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ich.unesco.org/fr/USL/folk-long-song-performance-technique-of-limbe-performances-circular-breathing-00543" TargetMode="External"/><Relationship Id="rId17" Type="http://schemas.openxmlformats.org/officeDocument/2006/relationships/hyperlink" Target="https://ich.unesco.org/doc/download.php?versionID=49934" TargetMode="External"/><Relationship Id="rId25" Type="http://schemas.openxmlformats.org/officeDocument/2006/relationships/hyperlink" Target="https://ich.unesco.org/fr/USL/mongol-tuuli-mongolian-epic-00310" TargetMode="External"/><Relationship Id="rId33" Type="http://schemas.openxmlformats.org/officeDocument/2006/relationships/hyperlink" Target="https://ich.unesco.org/fr/USL/ma-di-bowl-lyre-music-and-dance-01187" TargetMode="External"/><Relationship Id="rId38" Type="http://schemas.openxmlformats.org/officeDocument/2006/relationships/hyperlink" Target="https://ich.unesco.org/fr/RL/xoan-singing-of-phu-tho-province-viet-nam-01260" TargetMode="External"/><Relationship Id="rId46" Type="http://schemas.openxmlformats.org/officeDocument/2006/relationships/hyperlink" Target="https://ich.unesco.org/fr/USL/mongol-biyelgee-mongolian-traditional-folk-dance-00311" TargetMode="External"/><Relationship Id="rId20" Type="http://schemas.openxmlformats.org/officeDocument/2006/relationships/hyperlink" Target="https://ich.unesco.org/doc/download.php?versionID=45731" TargetMode="External"/><Relationship Id="rId41" Type="http://schemas.openxmlformats.org/officeDocument/2006/relationships/hyperlink" Target="https://ich.unesco.org/fr/assistances/traditions-and-practices-associated-with-the-kayas-in-the-sacred-forests-of-the-mijikenda-00326?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ch.unesco.org/fr/assistances/community-self-documentation-and-revitalization-of-ceremonies-and-practices-associated-with-empaako-naming-system-in-uganda-01210" TargetMode="External"/><Relationship Id="rId23" Type="http://schemas.openxmlformats.org/officeDocument/2006/relationships/hyperlink" Target="https://ich.unesco.org/doc/download.php?versionID=42274" TargetMode="External"/><Relationship Id="rId28" Type="http://schemas.openxmlformats.org/officeDocument/2006/relationships/hyperlink" Target="https://ich.unesco.org/fr/USL/traditions-and-practices-associated-with-the-kayas-in-the-sacred-forests-of-the-mijikenda-00313" TargetMode="External"/><Relationship Id="rId36" Type="http://schemas.openxmlformats.org/officeDocument/2006/relationships/hyperlink" Target="https://ich.unesco.org/fr/USL/nan-pach-ceremony-00863" TargetMode="External"/><Relationship Id="rId49" Type="http://schemas.openxmlformats.org/officeDocument/2006/relationships/hyperlink" Target="https://ich.unesco.org/fr/facilitateu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Information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440C-DF6D-4629-9376-B7921E49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COM_Information document_EN.dotx</Template>
  <TotalTime>58</TotalTime>
  <Pages>7</Pages>
  <Words>3245</Words>
  <Characters>18502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Shin, Eunkyung</cp:lastModifiedBy>
  <cp:revision>10</cp:revision>
  <cp:lastPrinted>2018-10-22T16:07:00Z</cp:lastPrinted>
  <dcterms:created xsi:type="dcterms:W3CDTF">2018-10-25T14:06:00Z</dcterms:created>
  <dcterms:modified xsi:type="dcterms:W3CDTF">2018-10-26T13:38:00Z</dcterms:modified>
</cp:coreProperties>
</file>