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4E5" w:rsidRPr="00DC2DAE" w:rsidRDefault="00415FA1" w:rsidP="0005458E">
      <w:pPr>
        <w:spacing w:before="1440"/>
        <w:jc w:val="center"/>
        <w:rPr>
          <w:rFonts w:ascii="Arial" w:hAnsi="Arial" w:cs="Arial"/>
          <w:b/>
          <w:sz w:val="22"/>
          <w:szCs w:val="22"/>
        </w:rPr>
      </w:pPr>
      <w:r>
        <w:rPr>
          <w:rFonts w:ascii="Arial" w:hAnsi="Arial" w:cs="Arial"/>
          <w:b/>
          <w:sz w:val="22"/>
          <w:szCs w:val="22"/>
        </w:rPr>
        <w:t>C</w:t>
      </w:r>
      <w:r w:rsidR="00F3749C" w:rsidRPr="00DC2DAE">
        <w:rPr>
          <w:rFonts w:ascii="Arial" w:hAnsi="Arial" w:cs="Arial"/>
          <w:b/>
          <w:sz w:val="22"/>
          <w:szCs w:val="22"/>
        </w:rPr>
        <w:t xml:space="preserve">ONVENTION FOR THE SAFEGUARDING OF THE </w:t>
      </w:r>
      <w:r w:rsidR="00F3749C" w:rsidRPr="00DC2DAE">
        <w:rPr>
          <w:rFonts w:ascii="Arial" w:hAnsi="Arial" w:cs="Arial"/>
          <w:b/>
          <w:sz w:val="22"/>
          <w:szCs w:val="22"/>
        </w:rPr>
        <w:br/>
        <w:t>INTANGIBLE CULTURAL HERITAGE</w:t>
      </w:r>
    </w:p>
    <w:p w:rsidR="008724E5" w:rsidRPr="00DC2DAE" w:rsidRDefault="00CB149B" w:rsidP="00DE256E">
      <w:pPr>
        <w:spacing w:before="1200"/>
        <w:jc w:val="center"/>
        <w:rPr>
          <w:rFonts w:ascii="Arial" w:hAnsi="Arial" w:cs="Arial"/>
          <w:b/>
          <w:sz w:val="22"/>
          <w:szCs w:val="22"/>
        </w:rPr>
      </w:pPr>
      <w:r w:rsidRPr="00DC2DAE">
        <w:rPr>
          <w:rFonts w:ascii="Arial" w:hAnsi="Arial" w:cs="Arial"/>
          <w:b/>
          <w:sz w:val="22"/>
          <w:szCs w:val="22"/>
        </w:rPr>
        <w:t>INTERGOVERNMENTAL COMMITTEE FOR THE</w:t>
      </w:r>
      <w:r w:rsidRPr="00DC2DAE">
        <w:rPr>
          <w:rFonts w:ascii="Arial" w:hAnsi="Arial" w:cs="Arial"/>
          <w:b/>
          <w:sz w:val="22"/>
          <w:szCs w:val="22"/>
        </w:rPr>
        <w:br/>
        <w:t>SAFEGUARDING OF THE INTANGIBLE CULTURAL HERITAGE</w:t>
      </w:r>
    </w:p>
    <w:p w:rsidR="00DC6560" w:rsidRPr="00DC6560" w:rsidRDefault="00DC6560" w:rsidP="00DC6560">
      <w:pPr>
        <w:spacing w:before="840"/>
        <w:jc w:val="center"/>
        <w:rPr>
          <w:rFonts w:ascii="Arial" w:hAnsi="Arial" w:cs="Arial"/>
          <w:b/>
          <w:sz w:val="22"/>
          <w:szCs w:val="22"/>
        </w:rPr>
      </w:pPr>
      <w:r w:rsidRPr="00DC6560">
        <w:rPr>
          <w:rFonts w:ascii="Arial" w:hAnsi="Arial" w:cs="Arial"/>
          <w:b/>
          <w:sz w:val="22"/>
          <w:szCs w:val="22"/>
        </w:rPr>
        <w:t>Meeting of the Bureau</w:t>
      </w:r>
    </w:p>
    <w:p w:rsidR="00DC6560" w:rsidRPr="00DC6560" w:rsidRDefault="00DC6560" w:rsidP="00DC6560">
      <w:pPr>
        <w:jc w:val="center"/>
        <w:rPr>
          <w:rFonts w:ascii="Arial" w:hAnsi="Arial" w:cs="Arial"/>
          <w:b/>
          <w:sz w:val="22"/>
          <w:szCs w:val="22"/>
        </w:rPr>
      </w:pPr>
      <w:r w:rsidRPr="00DC6560">
        <w:rPr>
          <w:rFonts w:ascii="Arial" w:hAnsi="Arial" w:cs="Arial"/>
          <w:b/>
          <w:sz w:val="22"/>
          <w:szCs w:val="22"/>
        </w:rPr>
        <w:t>UNESCO Headquarters, Paris, Room V</w:t>
      </w:r>
      <w:r w:rsidR="006A15F9">
        <w:rPr>
          <w:rFonts w:ascii="Arial" w:hAnsi="Arial" w:cs="Arial"/>
          <w:b/>
          <w:sz w:val="22"/>
          <w:szCs w:val="22"/>
        </w:rPr>
        <w:t>I</w:t>
      </w:r>
    </w:p>
    <w:p w:rsidR="00DC6560" w:rsidRPr="00DC6560" w:rsidRDefault="00DE256E" w:rsidP="00DE256E">
      <w:pPr>
        <w:jc w:val="center"/>
        <w:rPr>
          <w:rFonts w:ascii="Arial" w:hAnsi="Arial" w:cs="Arial"/>
          <w:b/>
          <w:sz w:val="22"/>
          <w:szCs w:val="22"/>
        </w:rPr>
      </w:pPr>
      <w:r>
        <w:rPr>
          <w:rFonts w:ascii="Arial" w:hAnsi="Arial" w:cs="Arial"/>
          <w:b/>
          <w:sz w:val="22"/>
          <w:szCs w:val="22"/>
        </w:rPr>
        <w:t>7</w:t>
      </w:r>
      <w:r w:rsidR="00DC6560" w:rsidRPr="00DC6560">
        <w:rPr>
          <w:rFonts w:ascii="Arial" w:hAnsi="Arial" w:cs="Arial"/>
          <w:b/>
          <w:sz w:val="22"/>
          <w:szCs w:val="22"/>
        </w:rPr>
        <w:t xml:space="preserve"> </w:t>
      </w:r>
      <w:r>
        <w:rPr>
          <w:rFonts w:ascii="Arial" w:hAnsi="Arial" w:cs="Arial"/>
          <w:b/>
          <w:sz w:val="22"/>
          <w:szCs w:val="22"/>
        </w:rPr>
        <w:t>June</w:t>
      </w:r>
      <w:r w:rsidR="00F53DEC">
        <w:rPr>
          <w:rFonts w:ascii="Arial" w:hAnsi="Arial" w:cs="Arial"/>
          <w:b/>
          <w:sz w:val="22"/>
          <w:szCs w:val="22"/>
        </w:rPr>
        <w:t xml:space="preserve"> 2018</w:t>
      </w:r>
      <w:r w:rsidR="00DC6560" w:rsidRPr="00DC6560">
        <w:rPr>
          <w:rFonts w:ascii="Arial" w:hAnsi="Arial" w:cs="Arial"/>
          <w:b/>
          <w:sz w:val="22"/>
          <w:szCs w:val="22"/>
        </w:rPr>
        <w:t>, 10 a</w:t>
      </w:r>
      <w:r w:rsidR="00DC6560">
        <w:rPr>
          <w:rFonts w:ascii="Arial" w:hAnsi="Arial" w:cs="Arial"/>
          <w:b/>
          <w:sz w:val="22"/>
          <w:szCs w:val="22"/>
        </w:rPr>
        <w:t xml:space="preserve">.m. </w:t>
      </w:r>
      <w:r w:rsidR="006A15F9">
        <w:rPr>
          <w:rFonts w:ascii="Arial" w:hAnsi="Arial" w:cs="Arial"/>
          <w:b/>
          <w:sz w:val="22"/>
          <w:szCs w:val="22"/>
        </w:rPr>
        <w:t>–</w:t>
      </w:r>
      <w:r w:rsidR="00DC6560">
        <w:rPr>
          <w:rFonts w:ascii="Arial" w:hAnsi="Arial" w:cs="Arial"/>
          <w:b/>
          <w:sz w:val="22"/>
          <w:szCs w:val="22"/>
        </w:rPr>
        <w:t xml:space="preserve"> 1</w:t>
      </w:r>
      <w:r w:rsidR="006A15F9">
        <w:rPr>
          <w:rFonts w:ascii="Arial" w:hAnsi="Arial" w:cs="Arial"/>
          <w:b/>
          <w:sz w:val="22"/>
          <w:szCs w:val="22"/>
        </w:rPr>
        <w:t xml:space="preserve"> </w:t>
      </w:r>
      <w:r w:rsidR="00DC6560">
        <w:rPr>
          <w:rFonts w:ascii="Arial" w:hAnsi="Arial" w:cs="Arial"/>
          <w:b/>
          <w:sz w:val="22"/>
          <w:szCs w:val="22"/>
        </w:rPr>
        <w:t>p.m.</w:t>
      </w:r>
    </w:p>
    <w:p w:rsidR="005C2A56" w:rsidRPr="007A0AE8" w:rsidRDefault="005C2A56" w:rsidP="00DC6560">
      <w:pPr>
        <w:adjustRightInd w:val="0"/>
        <w:spacing w:before="1920"/>
        <w:jc w:val="center"/>
        <w:rPr>
          <w:rFonts w:ascii="Arial" w:hAnsi="Arial" w:cs="Arial"/>
          <w:b/>
          <w:sz w:val="22"/>
          <w:szCs w:val="22"/>
          <w:u w:val="single"/>
          <w:lang w:val="en-US"/>
        </w:rPr>
      </w:pPr>
      <w:r w:rsidRPr="007A0AE8">
        <w:rPr>
          <w:rFonts w:ascii="Arial" w:hAnsi="Arial" w:cs="Arial"/>
          <w:b/>
          <w:sz w:val="22"/>
          <w:szCs w:val="22"/>
          <w:u w:val="single"/>
          <w:lang w:val="en-US"/>
        </w:rPr>
        <w:t>DECISIONS</w:t>
      </w:r>
    </w:p>
    <w:p w:rsidR="00F53DEC" w:rsidRPr="0080497A" w:rsidRDefault="00EF563B" w:rsidP="00457C55">
      <w:pPr>
        <w:pStyle w:val="Marge"/>
        <w:keepNext/>
        <w:spacing w:before="360"/>
        <w:outlineLvl w:val="0"/>
        <w:rPr>
          <w:b/>
        </w:rPr>
      </w:pPr>
      <w:r w:rsidRPr="00DC2DAE">
        <w:br w:type="page"/>
      </w:r>
      <w:r w:rsidR="00F53DEC">
        <w:rPr>
          <w:b/>
        </w:rPr>
        <w:lastRenderedPageBreak/>
        <w:t>DECISION 13</w:t>
      </w:r>
      <w:r w:rsidR="00F53DEC" w:rsidRPr="0080497A">
        <w:rPr>
          <w:b/>
        </w:rPr>
        <w:t>.COM </w:t>
      </w:r>
      <w:r w:rsidR="00DE256E">
        <w:rPr>
          <w:b/>
        </w:rPr>
        <w:t>2.BUR</w:t>
      </w:r>
      <w:r w:rsidR="00F53DEC" w:rsidRPr="000363E7">
        <w:rPr>
          <w:b/>
        </w:rPr>
        <w:t> 2</w:t>
      </w:r>
    </w:p>
    <w:p w:rsidR="00F53DEC" w:rsidRPr="0080497A" w:rsidRDefault="00F53DEC" w:rsidP="00F53DEC">
      <w:pPr>
        <w:pStyle w:val="Marge"/>
        <w:keepNext/>
        <w:spacing w:after="120"/>
      </w:pPr>
      <w:r w:rsidRPr="0080497A">
        <w:t>The Bureau,</w:t>
      </w:r>
    </w:p>
    <w:p w:rsidR="00F53DEC" w:rsidRDefault="00F53DEC" w:rsidP="00F53DEC">
      <w:pPr>
        <w:pStyle w:val="Marge"/>
        <w:numPr>
          <w:ilvl w:val="0"/>
          <w:numId w:val="14"/>
        </w:numPr>
        <w:spacing w:after="120"/>
        <w:ind w:left="567" w:hanging="567"/>
      </w:pPr>
      <w:r w:rsidRPr="000363E7">
        <w:rPr>
          <w:u w:val="single"/>
        </w:rPr>
        <w:t>Having examined</w:t>
      </w:r>
      <w:r w:rsidRPr="000363E7">
        <w:t xml:space="preserve"> document ITH/1</w:t>
      </w:r>
      <w:r>
        <w:t>8</w:t>
      </w:r>
      <w:r w:rsidRPr="000363E7">
        <w:t>/1</w:t>
      </w:r>
      <w:r>
        <w:t>3</w:t>
      </w:r>
      <w:r w:rsidRPr="000363E7">
        <w:t>.COM </w:t>
      </w:r>
      <w:r w:rsidR="00DE256E">
        <w:t>2.BUR</w:t>
      </w:r>
      <w:r w:rsidRPr="000363E7">
        <w:t>/2</w:t>
      </w:r>
      <w:r w:rsidRPr="00030737">
        <w:t xml:space="preserve"> and</w:t>
      </w:r>
      <w:r w:rsidRPr="0080497A">
        <w:t xml:space="preserve"> its annex,</w:t>
      </w:r>
    </w:p>
    <w:p w:rsidR="00F53DEC" w:rsidRPr="00CF6887" w:rsidRDefault="00F53DEC" w:rsidP="00F53DEC">
      <w:pPr>
        <w:numPr>
          <w:ilvl w:val="0"/>
          <w:numId w:val="14"/>
        </w:numPr>
        <w:spacing w:before="120" w:after="120"/>
        <w:ind w:left="567" w:hanging="567"/>
        <w:jc w:val="both"/>
        <w:rPr>
          <w:rFonts w:ascii="Arial" w:hAnsi="Arial" w:cs="Arial"/>
          <w:sz w:val="22"/>
          <w:szCs w:val="22"/>
          <w:lang w:val="en-US"/>
        </w:rPr>
      </w:pPr>
      <w:r w:rsidRPr="00CF6887">
        <w:rPr>
          <w:rFonts w:ascii="Arial" w:hAnsi="Arial" w:cs="Arial"/>
          <w:sz w:val="22"/>
          <w:szCs w:val="22"/>
          <w:u w:val="single"/>
          <w:lang w:val="en-US"/>
        </w:rPr>
        <w:t>Adopts</w:t>
      </w:r>
      <w:r>
        <w:rPr>
          <w:rFonts w:ascii="Arial" w:hAnsi="Arial" w:cs="Arial"/>
          <w:sz w:val="22"/>
          <w:szCs w:val="22"/>
          <w:lang w:val="en-US"/>
        </w:rPr>
        <w:t xml:space="preserve"> </w:t>
      </w:r>
      <w:r w:rsidRPr="00CF6887">
        <w:rPr>
          <w:rFonts w:ascii="Arial" w:hAnsi="Arial" w:cs="Arial"/>
          <w:sz w:val="22"/>
          <w:szCs w:val="22"/>
          <w:lang w:val="en-US"/>
        </w:rPr>
        <w:t>the agenda of its meeting as annexed to that Decision.</w:t>
      </w:r>
    </w:p>
    <w:p w:rsidR="00F53DEC" w:rsidRPr="002F205D" w:rsidRDefault="00F53DEC" w:rsidP="00F53DEC">
      <w:pPr>
        <w:spacing w:before="480" w:after="120"/>
        <w:jc w:val="center"/>
        <w:rPr>
          <w:rFonts w:ascii="Arial" w:hAnsi="Arial" w:cs="Arial"/>
          <w:b/>
          <w:sz w:val="22"/>
          <w:szCs w:val="22"/>
          <w:lang w:val="en-US"/>
        </w:rPr>
      </w:pPr>
      <w:r w:rsidRPr="002F205D">
        <w:rPr>
          <w:rFonts w:ascii="Arial" w:hAnsi="Arial" w:cs="Arial"/>
          <w:b/>
          <w:sz w:val="22"/>
          <w:szCs w:val="22"/>
          <w:u w:val="single"/>
          <w:lang w:val="en-US"/>
        </w:rPr>
        <w:t>ANNEX</w:t>
      </w:r>
    </w:p>
    <w:p w:rsidR="00F53DEC" w:rsidRDefault="00F53DEC" w:rsidP="00395974">
      <w:pPr>
        <w:spacing w:before="360" w:after="240"/>
        <w:ind w:left="567" w:hanging="567"/>
        <w:jc w:val="both"/>
        <w:rPr>
          <w:rFonts w:ascii="Arial" w:eastAsia="SimSun" w:hAnsi="Arial" w:cs="Arial"/>
          <w:b/>
          <w:sz w:val="22"/>
          <w:szCs w:val="22"/>
          <w:lang w:val="en-US"/>
        </w:rPr>
      </w:pPr>
      <w:r w:rsidRPr="00F36925">
        <w:rPr>
          <w:rFonts w:ascii="Arial" w:eastAsia="SimSun" w:hAnsi="Arial" w:cs="Arial"/>
          <w:b/>
          <w:sz w:val="22"/>
          <w:szCs w:val="22"/>
          <w:lang w:val="en-US"/>
        </w:rPr>
        <w:t xml:space="preserve">Provisional agenda of the </w:t>
      </w:r>
      <w:r w:rsidR="00395974">
        <w:rPr>
          <w:rFonts w:ascii="Arial" w:eastAsia="SimSun" w:hAnsi="Arial" w:cs="Arial"/>
          <w:b/>
          <w:sz w:val="22"/>
          <w:szCs w:val="22"/>
          <w:lang w:val="en-US"/>
        </w:rPr>
        <w:t>second</w:t>
      </w:r>
      <w:r>
        <w:rPr>
          <w:rFonts w:ascii="Arial" w:eastAsia="SimSun" w:hAnsi="Arial" w:cs="Arial"/>
          <w:b/>
          <w:sz w:val="22"/>
          <w:szCs w:val="22"/>
          <w:lang w:val="en-US"/>
        </w:rPr>
        <w:t xml:space="preserve"> meeting of the 13.COM Bureau</w:t>
      </w:r>
    </w:p>
    <w:tbl>
      <w:tblPr>
        <w:tblW w:w="5000" w:type="pct"/>
        <w:tblLook w:val="04A0" w:firstRow="1" w:lastRow="0" w:firstColumn="1" w:lastColumn="0" w:noHBand="0" w:noVBand="1"/>
      </w:tblPr>
      <w:tblGrid>
        <w:gridCol w:w="519"/>
        <w:gridCol w:w="4327"/>
        <w:gridCol w:w="908"/>
        <w:gridCol w:w="3884"/>
      </w:tblGrid>
      <w:tr w:rsidR="00395974" w:rsidRPr="006171BF" w:rsidTr="00395974">
        <w:tc>
          <w:tcPr>
            <w:tcW w:w="2514" w:type="pct"/>
            <w:gridSpan w:val="2"/>
          </w:tcPr>
          <w:p w:rsidR="00395974" w:rsidRPr="006171BF" w:rsidRDefault="00395974" w:rsidP="009D3B46">
            <w:pPr>
              <w:adjustRightInd w:val="0"/>
              <w:spacing w:before="120" w:after="160"/>
              <w:outlineLvl w:val="0"/>
              <w:rPr>
                <w:rFonts w:ascii="Arial" w:eastAsia="SimSun" w:hAnsi="Arial" w:cs="Arial"/>
                <w:sz w:val="22"/>
                <w:szCs w:val="22"/>
                <w:u w:val="single"/>
              </w:rPr>
            </w:pPr>
            <w:r w:rsidRPr="006171BF">
              <w:rPr>
                <w:rFonts w:ascii="Arial" w:eastAsia="SimSun" w:hAnsi="Arial" w:cs="Arial"/>
                <w:sz w:val="22"/>
                <w:szCs w:val="22"/>
                <w:u w:val="single"/>
              </w:rPr>
              <w:t>Agenda item</w:t>
            </w:r>
          </w:p>
        </w:tc>
        <w:tc>
          <w:tcPr>
            <w:tcW w:w="471" w:type="pct"/>
          </w:tcPr>
          <w:p w:rsidR="00395974" w:rsidRPr="006171BF" w:rsidRDefault="00395974" w:rsidP="009D3B46">
            <w:pPr>
              <w:adjustRightInd w:val="0"/>
              <w:spacing w:before="120" w:after="160"/>
              <w:outlineLvl w:val="0"/>
              <w:rPr>
                <w:rFonts w:ascii="Arial" w:eastAsia="SimSun" w:hAnsi="Arial" w:cs="Arial"/>
                <w:sz w:val="22"/>
                <w:szCs w:val="22"/>
                <w:u w:val="single"/>
              </w:rPr>
            </w:pPr>
          </w:p>
        </w:tc>
        <w:tc>
          <w:tcPr>
            <w:tcW w:w="2015" w:type="pct"/>
          </w:tcPr>
          <w:p w:rsidR="00395974" w:rsidRPr="006171BF" w:rsidRDefault="00395974" w:rsidP="009D3B46">
            <w:pPr>
              <w:adjustRightInd w:val="0"/>
              <w:spacing w:before="120" w:after="160"/>
              <w:outlineLvl w:val="0"/>
              <w:rPr>
                <w:rFonts w:ascii="Arial" w:eastAsia="SimSun" w:hAnsi="Arial" w:cs="Arial"/>
                <w:sz w:val="22"/>
                <w:szCs w:val="22"/>
                <w:u w:val="single"/>
              </w:rPr>
            </w:pPr>
            <w:r w:rsidRPr="006171BF">
              <w:rPr>
                <w:rFonts w:ascii="Arial" w:eastAsia="SimSun" w:hAnsi="Arial" w:cs="Arial"/>
                <w:sz w:val="22"/>
                <w:szCs w:val="22"/>
                <w:u w:val="single"/>
              </w:rPr>
              <w:t>Document</w:t>
            </w:r>
          </w:p>
        </w:tc>
      </w:tr>
      <w:tr w:rsidR="00395974" w:rsidRPr="006171BF" w:rsidTr="00395974">
        <w:tc>
          <w:tcPr>
            <w:tcW w:w="269" w:type="pct"/>
          </w:tcPr>
          <w:p w:rsidR="00395974" w:rsidRPr="006171BF" w:rsidRDefault="00395974" w:rsidP="009D3B46">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1.</w:t>
            </w:r>
          </w:p>
        </w:tc>
        <w:tc>
          <w:tcPr>
            <w:tcW w:w="2245" w:type="pct"/>
          </w:tcPr>
          <w:p w:rsidR="00395974" w:rsidRPr="006171BF" w:rsidRDefault="00395974" w:rsidP="009D3B46">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Opening</w:t>
            </w:r>
          </w:p>
        </w:tc>
        <w:tc>
          <w:tcPr>
            <w:tcW w:w="471" w:type="pct"/>
          </w:tcPr>
          <w:p w:rsidR="00395974" w:rsidRPr="006171BF" w:rsidRDefault="00395974" w:rsidP="009D3B46">
            <w:pPr>
              <w:adjustRightInd w:val="0"/>
              <w:spacing w:before="120" w:after="160"/>
              <w:outlineLvl w:val="0"/>
              <w:rPr>
                <w:rFonts w:ascii="Arial" w:eastAsia="SimSun" w:hAnsi="Arial" w:cs="Arial"/>
                <w:sz w:val="22"/>
                <w:szCs w:val="22"/>
              </w:rPr>
            </w:pPr>
          </w:p>
        </w:tc>
        <w:tc>
          <w:tcPr>
            <w:tcW w:w="2015" w:type="pct"/>
          </w:tcPr>
          <w:p w:rsidR="00395974" w:rsidRPr="006171BF" w:rsidRDefault="00395974" w:rsidP="009D3B46">
            <w:pPr>
              <w:adjustRightInd w:val="0"/>
              <w:spacing w:before="120" w:after="160"/>
              <w:outlineLvl w:val="0"/>
              <w:rPr>
                <w:rFonts w:ascii="Arial" w:eastAsia="SimSun" w:hAnsi="Arial" w:cs="Arial"/>
                <w:sz w:val="22"/>
                <w:szCs w:val="22"/>
              </w:rPr>
            </w:pPr>
          </w:p>
        </w:tc>
      </w:tr>
      <w:tr w:rsidR="00395974" w:rsidRPr="006171BF" w:rsidTr="00395974">
        <w:tc>
          <w:tcPr>
            <w:tcW w:w="269" w:type="pct"/>
          </w:tcPr>
          <w:p w:rsidR="00395974" w:rsidRPr="006171BF" w:rsidRDefault="00395974" w:rsidP="009D3B46">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2.</w:t>
            </w:r>
          </w:p>
        </w:tc>
        <w:tc>
          <w:tcPr>
            <w:tcW w:w="2245" w:type="pct"/>
          </w:tcPr>
          <w:p w:rsidR="00395974" w:rsidRPr="006171BF" w:rsidRDefault="00395974" w:rsidP="009D3B46">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Adoption of the agenda</w:t>
            </w:r>
          </w:p>
        </w:tc>
        <w:tc>
          <w:tcPr>
            <w:tcW w:w="471" w:type="pct"/>
          </w:tcPr>
          <w:p w:rsidR="00395974" w:rsidRPr="006171BF" w:rsidRDefault="00395974" w:rsidP="009D3B46">
            <w:pPr>
              <w:adjustRightInd w:val="0"/>
              <w:spacing w:before="120" w:after="160"/>
              <w:outlineLvl w:val="0"/>
              <w:rPr>
                <w:rFonts w:ascii="Arial" w:hAnsi="Arial" w:cs="Arial"/>
                <w:sz w:val="22"/>
                <w:szCs w:val="22"/>
              </w:rPr>
            </w:pPr>
          </w:p>
        </w:tc>
        <w:tc>
          <w:tcPr>
            <w:tcW w:w="2015" w:type="pct"/>
          </w:tcPr>
          <w:p w:rsidR="00395974" w:rsidRPr="006171BF" w:rsidRDefault="00395974" w:rsidP="009D3B46">
            <w:pPr>
              <w:adjustRightInd w:val="0"/>
              <w:spacing w:before="120" w:after="160"/>
              <w:outlineLvl w:val="0"/>
              <w:rPr>
                <w:rFonts w:ascii="Arial" w:eastAsia="SimSun" w:hAnsi="Arial" w:cs="Arial"/>
                <w:sz w:val="22"/>
                <w:szCs w:val="22"/>
              </w:rPr>
            </w:pPr>
            <w:r w:rsidRPr="006171BF">
              <w:rPr>
                <w:rFonts w:ascii="Arial" w:hAnsi="Arial" w:cs="Arial"/>
                <w:sz w:val="22"/>
                <w:szCs w:val="22"/>
              </w:rPr>
              <w:t>ITH/1</w:t>
            </w:r>
            <w:r>
              <w:rPr>
                <w:rFonts w:ascii="Arial" w:hAnsi="Arial" w:cs="Arial"/>
                <w:sz w:val="22"/>
                <w:szCs w:val="22"/>
              </w:rPr>
              <w:t>8/13</w:t>
            </w:r>
            <w:r w:rsidRPr="006171BF">
              <w:rPr>
                <w:rFonts w:ascii="Arial" w:hAnsi="Arial" w:cs="Arial"/>
                <w:sz w:val="22"/>
                <w:szCs w:val="22"/>
              </w:rPr>
              <w:t xml:space="preserve">.COM </w:t>
            </w:r>
            <w:r>
              <w:rPr>
                <w:rFonts w:ascii="Arial" w:hAnsi="Arial" w:cs="Arial"/>
                <w:sz w:val="22"/>
                <w:szCs w:val="22"/>
              </w:rPr>
              <w:t>2</w:t>
            </w:r>
            <w:r w:rsidRPr="006171BF">
              <w:rPr>
                <w:rFonts w:ascii="Arial" w:hAnsi="Arial" w:cs="Arial"/>
                <w:sz w:val="22"/>
                <w:szCs w:val="22"/>
              </w:rPr>
              <w:t>.BUR</w:t>
            </w:r>
            <w:r w:rsidRPr="00BA62AC">
              <w:rPr>
                <w:rFonts w:ascii="Arial" w:hAnsi="Arial" w:cs="Arial"/>
                <w:sz w:val="22"/>
                <w:szCs w:val="22"/>
              </w:rPr>
              <w:t>/2</w:t>
            </w:r>
          </w:p>
        </w:tc>
      </w:tr>
      <w:tr w:rsidR="00395974" w:rsidRPr="006171BF" w:rsidTr="00395974">
        <w:tc>
          <w:tcPr>
            <w:tcW w:w="269" w:type="pct"/>
          </w:tcPr>
          <w:p w:rsidR="00395974" w:rsidRPr="006171BF" w:rsidRDefault="00395974" w:rsidP="009D3B46">
            <w:pPr>
              <w:adjustRightInd w:val="0"/>
              <w:spacing w:before="120" w:after="160"/>
              <w:outlineLvl w:val="0"/>
              <w:rPr>
                <w:rFonts w:ascii="Arial" w:eastAsia="SimSun" w:hAnsi="Arial" w:cs="Arial"/>
                <w:sz w:val="22"/>
                <w:szCs w:val="22"/>
              </w:rPr>
            </w:pPr>
            <w:r>
              <w:rPr>
                <w:rFonts w:ascii="Arial" w:eastAsia="SimSun" w:hAnsi="Arial" w:cs="Arial"/>
                <w:sz w:val="22"/>
                <w:szCs w:val="22"/>
              </w:rPr>
              <w:t>3.</w:t>
            </w:r>
          </w:p>
        </w:tc>
        <w:tc>
          <w:tcPr>
            <w:tcW w:w="2245" w:type="pct"/>
          </w:tcPr>
          <w:p w:rsidR="00395974" w:rsidRPr="006171BF" w:rsidRDefault="00395974" w:rsidP="009D3B46">
            <w:pPr>
              <w:adjustRightInd w:val="0"/>
              <w:spacing w:before="120" w:after="160"/>
              <w:outlineLvl w:val="0"/>
              <w:rPr>
                <w:rFonts w:ascii="Arial" w:eastAsia="SimSun" w:hAnsi="Arial" w:cs="Arial"/>
                <w:sz w:val="22"/>
                <w:szCs w:val="22"/>
              </w:rPr>
            </w:pPr>
            <w:r w:rsidRPr="009F1648">
              <w:rPr>
                <w:rFonts w:ascii="Arial" w:eastAsia="SimSun" w:hAnsi="Arial" w:cs="Arial"/>
                <w:sz w:val="22"/>
                <w:szCs w:val="22"/>
              </w:rPr>
              <w:t>Utilization of the funds allocated for ‘other functions of the Committee’ under the Plan for the use of the resources of the Intangible Cultural Heritage Fund 201</w:t>
            </w:r>
            <w:r>
              <w:rPr>
                <w:rFonts w:ascii="Arial" w:eastAsia="SimSun" w:hAnsi="Arial" w:cs="Arial"/>
                <w:sz w:val="22"/>
                <w:szCs w:val="22"/>
              </w:rPr>
              <w:t>8/2019</w:t>
            </w:r>
          </w:p>
        </w:tc>
        <w:tc>
          <w:tcPr>
            <w:tcW w:w="471" w:type="pct"/>
          </w:tcPr>
          <w:p w:rsidR="00395974" w:rsidRPr="006171BF" w:rsidRDefault="00395974" w:rsidP="009D3B46">
            <w:pPr>
              <w:adjustRightInd w:val="0"/>
              <w:spacing w:before="120" w:after="160"/>
              <w:outlineLvl w:val="0"/>
              <w:rPr>
                <w:rFonts w:ascii="Arial" w:hAnsi="Arial" w:cs="Arial"/>
                <w:sz w:val="22"/>
                <w:szCs w:val="22"/>
              </w:rPr>
            </w:pPr>
          </w:p>
        </w:tc>
        <w:tc>
          <w:tcPr>
            <w:tcW w:w="2015" w:type="pct"/>
          </w:tcPr>
          <w:p w:rsidR="00395974" w:rsidRDefault="00395974" w:rsidP="009D3B46">
            <w:pPr>
              <w:adjustRightInd w:val="0"/>
              <w:spacing w:before="120" w:after="160"/>
              <w:outlineLvl w:val="0"/>
              <w:rPr>
                <w:rFonts w:ascii="Arial" w:hAnsi="Arial" w:cs="Arial"/>
                <w:sz w:val="22"/>
                <w:szCs w:val="22"/>
              </w:rPr>
            </w:pPr>
            <w:r w:rsidRPr="006171BF">
              <w:rPr>
                <w:rFonts w:ascii="Arial" w:hAnsi="Arial" w:cs="Arial"/>
                <w:sz w:val="22"/>
                <w:szCs w:val="22"/>
              </w:rPr>
              <w:t>ITH/1</w:t>
            </w:r>
            <w:r>
              <w:rPr>
                <w:rFonts w:ascii="Arial" w:hAnsi="Arial" w:cs="Arial"/>
                <w:sz w:val="22"/>
                <w:szCs w:val="22"/>
              </w:rPr>
              <w:t>8/13</w:t>
            </w:r>
            <w:r w:rsidRPr="006171BF">
              <w:rPr>
                <w:rFonts w:ascii="Arial" w:hAnsi="Arial" w:cs="Arial"/>
                <w:sz w:val="22"/>
                <w:szCs w:val="22"/>
              </w:rPr>
              <w:t xml:space="preserve">.COM </w:t>
            </w:r>
            <w:r>
              <w:rPr>
                <w:rFonts w:ascii="Arial" w:hAnsi="Arial" w:cs="Arial"/>
                <w:sz w:val="22"/>
                <w:szCs w:val="22"/>
              </w:rPr>
              <w:t>2</w:t>
            </w:r>
            <w:r w:rsidRPr="006171BF">
              <w:rPr>
                <w:rFonts w:ascii="Arial" w:hAnsi="Arial" w:cs="Arial"/>
                <w:sz w:val="22"/>
                <w:szCs w:val="22"/>
              </w:rPr>
              <w:t>.BUR</w:t>
            </w:r>
            <w:r w:rsidRPr="00030737">
              <w:rPr>
                <w:rFonts w:ascii="Arial" w:hAnsi="Arial" w:cs="Arial"/>
                <w:sz w:val="22"/>
                <w:szCs w:val="22"/>
              </w:rPr>
              <w:t>/3</w:t>
            </w:r>
          </w:p>
          <w:p w:rsidR="00395974" w:rsidRPr="006171BF" w:rsidRDefault="00395974" w:rsidP="009D3B46">
            <w:pPr>
              <w:adjustRightInd w:val="0"/>
              <w:spacing w:before="120" w:after="160"/>
              <w:outlineLvl w:val="0"/>
              <w:rPr>
                <w:rFonts w:ascii="Arial" w:eastAsia="SimSun" w:hAnsi="Arial" w:cs="Arial"/>
                <w:sz w:val="22"/>
                <w:szCs w:val="22"/>
              </w:rPr>
            </w:pPr>
            <w:r>
              <w:rPr>
                <w:rFonts w:ascii="Arial" w:hAnsi="Arial" w:cs="Arial"/>
                <w:sz w:val="22"/>
                <w:szCs w:val="22"/>
              </w:rPr>
              <w:t>ITH/18/13.COM 2.BUR/INF.3</w:t>
            </w:r>
          </w:p>
        </w:tc>
      </w:tr>
      <w:tr w:rsidR="00395974" w:rsidRPr="006171BF" w:rsidTr="00395974">
        <w:tc>
          <w:tcPr>
            <w:tcW w:w="269" w:type="pct"/>
          </w:tcPr>
          <w:p w:rsidR="00395974" w:rsidRPr="006171BF" w:rsidRDefault="00395974" w:rsidP="009D3B46">
            <w:pPr>
              <w:adjustRightInd w:val="0"/>
              <w:spacing w:before="120" w:after="160"/>
              <w:outlineLvl w:val="0"/>
              <w:rPr>
                <w:rFonts w:ascii="Arial" w:eastAsia="SimSun" w:hAnsi="Arial" w:cs="Arial"/>
                <w:sz w:val="22"/>
                <w:szCs w:val="22"/>
              </w:rPr>
            </w:pPr>
            <w:r>
              <w:rPr>
                <w:rFonts w:ascii="Arial" w:eastAsia="SimSun" w:hAnsi="Arial" w:cs="Arial"/>
                <w:sz w:val="22"/>
                <w:szCs w:val="22"/>
              </w:rPr>
              <w:t>4</w:t>
            </w:r>
            <w:r w:rsidRPr="006171BF">
              <w:rPr>
                <w:rFonts w:ascii="Arial" w:eastAsia="SimSun" w:hAnsi="Arial" w:cs="Arial"/>
                <w:sz w:val="22"/>
                <w:szCs w:val="22"/>
              </w:rPr>
              <w:t>.</w:t>
            </w:r>
          </w:p>
        </w:tc>
        <w:tc>
          <w:tcPr>
            <w:tcW w:w="2245" w:type="pct"/>
          </w:tcPr>
          <w:p w:rsidR="00395974" w:rsidRPr="006171BF" w:rsidRDefault="00395974" w:rsidP="009D3B46">
            <w:pPr>
              <w:adjustRightInd w:val="0"/>
              <w:spacing w:before="120" w:after="160"/>
              <w:outlineLvl w:val="0"/>
              <w:rPr>
                <w:rFonts w:ascii="Arial" w:eastAsia="SimSun" w:hAnsi="Arial" w:cs="Arial"/>
                <w:sz w:val="22"/>
                <w:szCs w:val="22"/>
              </w:rPr>
            </w:pPr>
            <w:r w:rsidRPr="00434776">
              <w:rPr>
                <w:rFonts w:ascii="Arial" w:eastAsia="SimSun" w:hAnsi="Arial" w:cs="Arial"/>
                <w:sz w:val="22"/>
                <w:szCs w:val="22"/>
              </w:rPr>
              <w:t>Examination of requests for</w:t>
            </w:r>
            <w:r w:rsidRPr="00434776">
              <w:rPr>
                <w:rFonts w:ascii="Arial" w:eastAsia="SimSun" w:hAnsi="Arial" w:cs="Arial"/>
                <w:sz w:val="22"/>
                <w:szCs w:val="22"/>
              </w:rPr>
              <w:br/>
              <w:t>International Assistance up to US$100,000</w:t>
            </w:r>
          </w:p>
        </w:tc>
        <w:tc>
          <w:tcPr>
            <w:tcW w:w="471" w:type="pct"/>
          </w:tcPr>
          <w:p w:rsidR="00395974" w:rsidRPr="006171BF" w:rsidRDefault="00395974" w:rsidP="009D3B46">
            <w:pPr>
              <w:adjustRightInd w:val="0"/>
              <w:spacing w:before="120" w:after="160"/>
              <w:outlineLvl w:val="0"/>
              <w:rPr>
                <w:rFonts w:ascii="Arial" w:hAnsi="Arial" w:cs="Arial"/>
                <w:sz w:val="22"/>
                <w:szCs w:val="22"/>
              </w:rPr>
            </w:pPr>
          </w:p>
        </w:tc>
        <w:tc>
          <w:tcPr>
            <w:tcW w:w="2015" w:type="pct"/>
          </w:tcPr>
          <w:p w:rsidR="00395974" w:rsidRPr="009C5BA9" w:rsidRDefault="00395974" w:rsidP="009D3B46">
            <w:pPr>
              <w:adjustRightInd w:val="0"/>
              <w:spacing w:before="120" w:after="160"/>
              <w:outlineLvl w:val="0"/>
              <w:rPr>
                <w:rFonts w:ascii="Arial" w:eastAsia="SimSun" w:hAnsi="Arial" w:cs="Arial"/>
                <w:sz w:val="22"/>
                <w:szCs w:val="22"/>
              </w:rPr>
            </w:pPr>
            <w:r w:rsidRPr="00257A6E">
              <w:rPr>
                <w:rFonts w:ascii="Arial" w:hAnsi="Arial" w:cs="Arial"/>
                <w:sz w:val="22"/>
                <w:szCs w:val="22"/>
              </w:rPr>
              <w:t>ITH/1</w:t>
            </w:r>
            <w:r>
              <w:rPr>
                <w:rFonts w:ascii="Arial" w:hAnsi="Arial" w:cs="Arial"/>
                <w:sz w:val="22"/>
                <w:szCs w:val="22"/>
              </w:rPr>
              <w:t>8</w:t>
            </w:r>
            <w:r w:rsidRPr="00257A6E">
              <w:rPr>
                <w:rFonts w:ascii="Arial" w:hAnsi="Arial" w:cs="Arial"/>
                <w:sz w:val="22"/>
                <w:szCs w:val="22"/>
              </w:rPr>
              <w:t>/1</w:t>
            </w:r>
            <w:r>
              <w:rPr>
                <w:rFonts w:ascii="Arial" w:hAnsi="Arial" w:cs="Arial"/>
                <w:sz w:val="22"/>
                <w:szCs w:val="22"/>
              </w:rPr>
              <w:t>3</w:t>
            </w:r>
            <w:r w:rsidRPr="00257A6E">
              <w:rPr>
                <w:rFonts w:ascii="Arial" w:hAnsi="Arial" w:cs="Arial"/>
                <w:sz w:val="22"/>
                <w:szCs w:val="22"/>
              </w:rPr>
              <w:t xml:space="preserve">.COM </w:t>
            </w:r>
            <w:r>
              <w:rPr>
                <w:rFonts w:ascii="Arial" w:hAnsi="Arial" w:cs="Arial"/>
                <w:sz w:val="22"/>
                <w:szCs w:val="22"/>
              </w:rPr>
              <w:t>2</w:t>
            </w:r>
            <w:r w:rsidRPr="00257A6E">
              <w:rPr>
                <w:rFonts w:ascii="Arial" w:hAnsi="Arial" w:cs="Arial"/>
                <w:sz w:val="22"/>
                <w:szCs w:val="22"/>
              </w:rPr>
              <w:t>.BUR/4</w:t>
            </w:r>
          </w:p>
        </w:tc>
      </w:tr>
      <w:tr w:rsidR="00395974" w:rsidRPr="006171BF" w:rsidTr="00395974">
        <w:tc>
          <w:tcPr>
            <w:tcW w:w="269" w:type="pct"/>
          </w:tcPr>
          <w:p w:rsidR="00395974" w:rsidRDefault="00395974" w:rsidP="009D3B46">
            <w:pPr>
              <w:adjustRightInd w:val="0"/>
              <w:spacing w:before="120" w:after="160"/>
              <w:outlineLvl w:val="0"/>
              <w:rPr>
                <w:rFonts w:ascii="Arial" w:eastAsia="SimSun" w:hAnsi="Arial" w:cs="Arial"/>
                <w:sz w:val="22"/>
                <w:szCs w:val="22"/>
              </w:rPr>
            </w:pPr>
            <w:r>
              <w:rPr>
                <w:rFonts w:ascii="Arial" w:eastAsia="SimSun" w:hAnsi="Arial" w:cs="Arial"/>
                <w:sz w:val="22"/>
                <w:szCs w:val="22"/>
              </w:rPr>
              <w:t>5.</w:t>
            </w:r>
          </w:p>
        </w:tc>
        <w:tc>
          <w:tcPr>
            <w:tcW w:w="2245" w:type="pct"/>
          </w:tcPr>
          <w:p w:rsidR="00395974" w:rsidRPr="00434776" w:rsidRDefault="00395974" w:rsidP="009D3B46">
            <w:pPr>
              <w:adjustRightInd w:val="0"/>
              <w:spacing w:before="120" w:after="160"/>
              <w:outlineLvl w:val="0"/>
              <w:rPr>
                <w:rFonts w:ascii="Arial" w:eastAsia="SimSun" w:hAnsi="Arial" w:cs="Arial"/>
                <w:sz w:val="22"/>
                <w:szCs w:val="22"/>
              </w:rPr>
            </w:pPr>
            <w:r>
              <w:rPr>
                <w:rFonts w:ascii="Arial" w:eastAsia="SimSun" w:hAnsi="Arial" w:cs="Arial"/>
                <w:sz w:val="22"/>
                <w:szCs w:val="22"/>
              </w:rPr>
              <w:t>Examination of an emergency request for International Assistance</w:t>
            </w:r>
          </w:p>
        </w:tc>
        <w:tc>
          <w:tcPr>
            <w:tcW w:w="471" w:type="pct"/>
          </w:tcPr>
          <w:p w:rsidR="00395974" w:rsidRPr="006171BF" w:rsidRDefault="00395974" w:rsidP="009D3B46">
            <w:pPr>
              <w:adjustRightInd w:val="0"/>
              <w:spacing w:before="120" w:after="160"/>
              <w:outlineLvl w:val="0"/>
              <w:rPr>
                <w:rFonts w:ascii="Arial" w:hAnsi="Arial" w:cs="Arial"/>
                <w:sz w:val="22"/>
                <w:szCs w:val="22"/>
              </w:rPr>
            </w:pPr>
          </w:p>
        </w:tc>
        <w:tc>
          <w:tcPr>
            <w:tcW w:w="2015" w:type="pct"/>
          </w:tcPr>
          <w:p w:rsidR="00395974" w:rsidRPr="00257A6E" w:rsidRDefault="00395974" w:rsidP="009D3B46">
            <w:pPr>
              <w:adjustRightInd w:val="0"/>
              <w:spacing w:before="120" w:after="160"/>
              <w:outlineLvl w:val="0"/>
              <w:rPr>
                <w:rFonts w:ascii="Arial" w:hAnsi="Arial" w:cs="Arial"/>
                <w:sz w:val="22"/>
                <w:szCs w:val="22"/>
              </w:rPr>
            </w:pPr>
            <w:r>
              <w:rPr>
                <w:rFonts w:ascii="Arial" w:hAnsi="Arial" w:cs="Arial"/>
                <w:sz w:val="22"/>
                <w:szCs w:val="22"/>
              </w:rPr>
              <w:t>ITH/18/13.COM 2.BUR/5</w:t>
            </w:r>
          </w:p>
        </w:tc>
      </w:tr>
      <w:tr w:rsidR="00395974" w:rsidRPr="006171BF" w:rsidTr="00395974">
        <w:tc>
          <w:tcPr>
            <w:tcW w:w="269" w:type="pct"/>
          </w:tcPr>
          <w:p w:rsidR="00395974" w:rsidRDefault="00395974" w:rsidP="009D3B46">
            <w:pPr>
              <w:adjustRightInd w:val="0"/>
              <w:spacing w:before="120" w:after="160"/>
              <w:outlineLvl w:val="0"/>
              <w:rPr>
                <w:rFonts w:ascii="Arial" w:eastAsia="SimSun" w:hAnsi="Arial" w:cs="Arial"/>
                <w:sz w:val="22"/>
                <w:szCs w:val="22"/>
              </w:rPr>
            </w:pPr>
            <w:r>
              <w:rPr>
                <w:rFonts w:ascii="Arial" w:eastAsia="SimSun" w:hAnsi="Arial" w:cs="Arial"/>
                <w:sz w:val="22"/>
                <w:szCs w:val="22"/>
              </w:rPr>
              <w:t>6.</w:t>
            </w:r>
          </w:p>
        </w:tc>
        <w:tc>
          <w:tcPr>
            <w:tcW w:w="2245" w:type="pct"/>
          </w:tcPr>
          <w:p w:rsidR="00395974" w:rsidRDefault="00395974" w:rsidP="009D3B46">
            <w:pPr>
              <w:adjustRightInd w:val="0"/>
              <w:spacing w:before="120" w:after="160"/>
              <w:outlineLvl w:val="0"/>
              <w:rPr>
                <w:rFonts w:ascii="Arial" w:eastAsia="SimSun" w:hAnsi="Arial" w:cs="Arial"/>
                <w:sz w:val="22"/>
                <w:szCs w:val="22"/>
              </w:rPr>
            </w:pPr>
            <w:r w:rsidRPr="0092770C">
              <w:rPr>
                <w:rFonts w:ascii="Arial" w:eastAsia="SimSun" w:hAnsi="Arial" w:cs="Arial"/>
                <w:sz w:val="22"/>
                <w:szCs w:val="22"/>
              </w:rPr>
              <w:t>Examination of a request for preparatory assistance for a proposal for the Register of Good Safeguarding Practices</w:t>
            </w:r>
          </w:p>
        </w:tc>
        <w:tc>
          <w:tcPr>
            <w:tcW w:w="471" w:type="pct"/>
          </w:tcPr>
          <w:p w:rsidR="00395974" w:rsidRPr="006171BF" w:rsidRDefault="00395974" w:rsidP="009D3B46">
            <w:pPr>
              <w:adjustRightInd w:val="0"/>
              <w:spacing w:before="120" w:after="160"/>
              <w:outlineLvl w:val="0"/>
              <w:rPr>
                <w:rFonts w:ascii="Arial" w:hAnsi="Arial" w:cs="Arial"/>
                <w:sz w:val="22"/>
                <w:szCs w:val="22"/>
              </w:rPr>
            </w:pPr>
          </w:p>
        </w:tc>
        <w:tc>
          <w:tcPr>
            <w:tcW w:w="2015" w:type="pct"/>
          </w:tcPr>
          <w:p w:rsidR="00395974" w:rsidRDefault="00395974" w:rsidP="009D3B46">
            <w:pPr>
              <w:adjustRightInd w:val="0"/>
              <w:spacing w:before="120" w:after="160"/>
              <w:outlineLvl w:val="0"/>
              <w:rPr>
                <w:rFonts w:ascii="Arial" w:hAnsi="Arial" w:cs="Arial"/>
                <w:sz w:val="22"/>
                <w:szCs w:val="22"/>
              </w:rPr>
            </w:pPr>
            <w:r>
              <w:rPr>
                <w:rFonts w:ascii="Arial" w:hAnsi="Arial" w:cs="Arial"/>
                <w:sz w:val="22"/>
                <w:szCs w:val="22"/>
              </w:rPr>
              <w:t>ITH/18/13.COM 2.BUR/6</w:t>
            </w:r>
          </w:p>
        </w:tc>
      </w:tr>
      <w:tr w:rsidR="00395974" w:rsidRPr="006171BF" w:rsidTr="00395974">
        <w:tc>
          <w:tcPr>
            <w:tcW w:w="269" w:type="pct"/>
          </w:tcPr>
          <w:p w:rsidR="00395974" w:rsidRPr="006171BF" w:rsidRDefault="00395974" w:rsidP="009D3B46">
            <w:pPr>
              <w:adjustRightInd w:val="0"/>
              <w:spacing w:before="120" w:after="160"/>
              <w:outlineLvl w:val="0"/>
              <w:rPr>
                <w:rFonts w:ascii="Arial" w:eastAsia="SimSun" w:hAnsi="Arial" w:cs="Arial"/>
                <w:sz w:val="22"/>
                <w:szCs w:val="22"/>
              </w:rPr>
            </w:pPr>
            <w:r>
              <w:rPr>
                <w:rFonts w:ascii="Arial" w:eastAsia="SimSun" w:hAnsi="Arial" w:cs="Arial"/>
                <w:sz w:val="22"/>
                <w:szCs w:val="22"/>
              </w:rPr>
              <w:t>7</w:t>
            </w:r>
            <w:r w:rsidRPr="006171BF">
              <w:rPr>
                <w:rFonts w:ascii="Arial" w:eastAsia="SimSun" w:hAnsi="Arial" w:cs="Arial"/>
                <w:sz w:val="22"/>
                <w:szCs w:val="22"/>
              </w:rPr>
              <w:t>.</w:t>
            </w:r>
          </w:p>
        </w:tc>
        <w:tc>
          <w:tcPr>
            <w:tcW w:w="2245" w:type="pct"/>
          </w:tcPr>
          <w:p w:rsidR="00395974" w:rsidRPr="009C5BA9" w:rsidRDefault="00395974" w:rsidP="009D3B46">
            <w:pPr>
              <w:adjustRightInd w:val="0"/>
              <w:spacing w:before="120" w:after="160"/>
              <w:outlineLvl w:val="0"/>
              <w:rPr>
                <w:rFonts w:ascii="Arial" w:eastAsia="SimSun" w:hAnsi="Arial" w:cs="Arial"/>
                <w:sz w:val="22"/>
                <w:szCs w:val="22"/>
              </w:rPr>
            </w:pPr>
            <w:r>
              <w:rPr>
                <w:rFonts w:ascii="Arial" w:eastAsia="SimSun" w:hAnsi="Arial" w:cs="Arial"/>
                <w:sz w:val="22"/>
                <w:szCs w:val="22"/>
              </w:rPr>
              <w:t>Discussion</w:t>
            </w:r>
            <w:r w:rsidRPr="00270C7D">
              <w:rPr>
                <w:rFonts w:ascii="Arial" w:eastAsia="SimSun" w:hAnsi="Arial" w:cs="Arial"/>
                <w:sz w:val="22"/>
                <w:szCs w:val="22"/>
              </w:rPr>
              <w:t xml:space="preserve"> on multiple submissions of International Assistance requests from a single country</w:t>
            </w:r>
          </w:p>
        </w:tc>
        <w:tc>
          <w:tcPr>
            <w:tcW w:w="471" w:type="pct"/>
          </w:tcPr>
          <w:p w:rsidR="00395974" w:rsidRPr="009C5BA9" w:rsidRDefault="00395974" w:rsidP="009D3B46">
            <w:pPr>
              <w:adjustRightInd w:val="0"/>
              <w:spacing w:before="120" w:after="160"/>
              <w:outlineLvl w:val="0"/>
              <w:rPr>
                <w:rFonts w:ascii="Arial" w:hAnsi="Arial" w:cs="Arial"/>
                <w:sz w:val="22"/>
                <w:szCs w:val="22"/>
              </w:rPr>
            </w:pPr>
          </w:p>
        </w:tc>
        <w:tc>
          <w:tcPr>
            <w:tcW w:w="2015" w:type="pct"/>
          </w:tcPr>
          <w:p w:rsidR="00395974" w:rsidRPr="009C5BA9" w:rsidRDefault="00395974" w:rsidP="009D3B46">
            <w:pPr>
              <w:adjustRightInd w:val="0"/>
              <w:spacing w:before="120" w:after="160"/>
              <w:outlineLvl w:val="0"/>
              <w:rPr>
                <w:rFonts w:ascii="Arial" w:eastAsia="SimSun" w:hAnsi="Arial" w:cs="Arial"/>
                <w:sz w:val="22"/>
                <w:szCs w:val="22"/>
              </w:rPr>
            </w:pPr>
            <w:r w:rsidRPr="00257A6E">
              <w:rPr>
                <w:rFonts w:ascii="Arial" w:hAnsi="Arial" w:cs="Arial"/>
                <w:sz w:val="22"/>
                <w:szCs w:val="22"/>
              </w:rPr>
              <w:t>ITH/1</w:t>
            </w:r>
            <w:r>
              <w:rPr>
                <w:rFonts w:ascii="Arial" w:hAnsi="Arial" w:cs="Arial"/>
                <w:sz w:val="22"/>
                <w:szCs w:val="22"/>
              </w:rPr>
              <w:t>8</w:t>
            </w:r>
            <w:r w:rsidRPr="00257A6E">
              <w:rPr>
                <w:rFonts w:ascii="Arial" w:hAnsi="Arial" w:cs="Arial"/>
                <w:sz w:val="22"/>
                <w:szCs w:val="22"/>
              </w:rPr>
              <w:t>/1</w:t>
            </w:r>
            <w:r>
              <w:rPr>
                <w:rFonts w:ascii="Arial" w:hAnsi="Arial" w:cs="Arial"/>
                <w:sz w:val="22"/>
                <w:szCs w:val="22"/>
              </w:rPr>
              <w:t>3</w:t>
            </w:r>
            <w:r w:rsidRPr="00257A6E">
              <w:rPr>
                <w:rFonts w:ascii="Arial" w:hAnsi="Arial" w:cs="Arial"/>
                <w:sz w:val="22"/>
                <w:szCs w:val="22"/>
              </w:rPr>
              <w:t xml:space="preserve">.COM </w:t>
            </w:r>
            <w:r>
              <w:rPr>
                <w:rFonts w:ascii="Arial" w:hAnsi="Arial" w:cs="Arial"/>
                <w:sz w:val="22"/>
                <w:szCs w:val="22"/>
              </w:rPr>
              <w:t>2</w:t>
            </w:r>
            <w:r w:rsidRPr="00257A6E">
              <w:rPr>
                <w:rFonts w:ascii="Arial" w:hAnsi="Arial" w:cs="Arial"/>
                <w:sz w:val="22"/>
                <w:szCs w:val="22"/>
              </w:rPr>
              <w:t>.BUR/</w:t>
            </w:r>
            <w:r>
              <w:rPr>
                <w:rFonts w:ascii="Arial" w:hAnsi="Arial" w:cs="Arial"/>
                <w:sz w:val="22"/>
                <w:szCs w:val="22"/>
              </w:rPr>
              <w:t>7</w:t>
            </w:r>
          </w:p>
        </w:tc>
      </w:tr>
      <w:tr w:rsidR="00395974" w:rsidRPr="006171BF" w:rsidTr="00395974">
        <w:tc>
          <w:tcPr>
            <w:tcW w:w="269" w:type="pct"/>
          </w:tcPr>
          <w:p w:rsidR="00395974" w:rsidRDefault="00395974" w:rsidP="009D3B46">
            <w:pPr>
              <w:adjustRightInd w:val="0"/>
              <w:spacing w:before="120" w:after="160"/>
              <w:outlineLvl w:val="0"/>
              <w:rPr>
                <w:rFonts w:ascii="Arial" w:eastAsia="SimSun" w:hAnsi="Arial" w:cs="Arial"/>
                <w:sz w:val="22"/>
                <w:szCs w:val="22"/>
              </w:rPr>
            </w:pPr>
            <w:r>
              <w:rPr>
                <w:rFonts w:ascii="Arial" w:eastAsia="SimSun" w:hAnsi="Arial" w:cs="Arial"/>
                <w:sz w:val="22"/>
                <w:szCs w:val="22"/>
              </w:rPr>
              <w:t>8.</w:t>
            </w:r>
          </w:p>
        </w:tc>
        <w:tc>
          <w:tcPr>
            <w:tcW w:w="2245" w:type="pct"/>
          </w:tcPr>
          <w:p w:rsidR="00395974" w:rsidRPr="004963B4" w:rsidRDefault="00395974" w:rsidP="00410AA8">
            <w:pPr>
              <w:adjustRightInd w:val="0"/>
              <w:spacing w:before="120" w:after="160"/>
              <w:outlineLvl w:val="0"/>
              <w:rPr>
                <w:rFonts w:ascii="Arial" w:eastAsia="SimSun" w:hAnsi="Arial" w:cs="Arial"/>
                <w:sz w:val="22"/>
                <w:szCs w:val="22"/>
              </w:rPr>
            </w:pPr>
            <w:r>
              <w:rPr>
                <w:rFonts w:ascii="Arial" w:eastAsia="SimSun" w:hAnsi="Arial" w:cs="Arial"/>
                <w:sz w:val="22"/>
                <w:szCs w:val="22"/>
              </w:rPr>
              <w:t xml:space="preserve">Other Business </w:t>
            </w:r>
            <w:r w:rsidR="00410AA8">
              <w:rPr>
                <w:rFonts w:ascii="Arial" w:eastAsia="SimSun" w:hAnsi="Arial" w:cs="Arial"/>
                <w:sz w:val="22"/>
                <w:szCs w:val="22"/>
              </w:rPr>
              <w:t>– Update on the work of the informal ad hoc working group</w:t>
            </w:r>
          </w:p>
        </w:tc>
        <w:tc>
          <w:tcPr>
            <w:tcW w:w="471" w:type="pct"/>
          </w:tcPr>
          <w:p w:rsidR="00395974" w:rsidRPr="009C5BA9" w:rsidRDefault="00395974" w:rsidP="009D3B46">
            <w:pPr>
              <w:adjustRightInd w:val="0"/>
              <w:spacing w:before="120" w:after="160"/>
              <w:outlineLvl w:val="0"/>
              <w:rPr>
                <w:rFonts w:ascii="Arial" w:hAnsi="Arial" w:cs="Arial"/>
                <w:sz w:val="22"/>
                <w:szCs w:val="22"/>
              </w:rPr>
            </w:pPr>
          </w:p>
        </w:tc>
        <w:tc>
          <w:tcPr>
            <w:tcW w:w="2015" w:type="pct"/>
          </w:tcPr>
          <w:p w:rsidR="00395974" w:rsidRPr="00257A6E" w:rsidRDefault="00395974" w:rsidP="009D3B46">
            <w:pPr>
              <w:adjustRightInd w:val="0"/>
              <w:spacing w:before="120" w:after="160"/>
              <w:outlineLvl w:val="0"/>
              <w:rPr>
                <w:rFonts w:ascii="Arial" w:hAnsi="Arial" w:cs="Arial"/>
                <w:sz w:val="22"/>
                <w:szCs w:val="22"/>
              </w:rPr>
            </w:pPr>
          </w:p>
        </w:tc>
      </w:tr>
      <w:tr w:rsidR="00395974" w:rsidRPr="00837B64" w:rsidTr="00395974">
        <w:tc>
          <w:tcPr>
            <w:tcW w:w="269" w:type="pct"/>
          </w:tcPr>
          <w:p w:rsidR="00395974" w:rsidRPr="006171BF" w:rsidRDefault="00395974" w:rsidP="009D3B46">
            <w:pPr>
              <w:adjustRightInd w:val="0"/>
              <w:spacing w:before="120" w:after="160"/>
              <w:outlineLvl w:val="0"/>
              <w:rPr>
                <w:rFonts w:ascii="Arial" w:eastAsia="SimSun" w:hAnsi="Arial" w:cs="Arial"/>
                <w:sz w:val="22"/>
                <w:szCs w:val="22"/>
              </w:rPr>
            </w:pPr>
            <w:r>
              <w:rPr>
                <w:rFonts w:ascii="Arial" w:eastAsia="SimSun" w:hAnsi="Arial" w:cs="Arial"/>
                <w:sz w:val="22"/>
                <w:szCs w:val="22"/>
              </w:rPr>
              <w:t>9</w:t>
            </w:r>
            <w:r w:rsidRPr="006171BF">
              <w:rPr>
                <w:rFonts w:ascii="Arial" w:eastAsia="SimSun" w:hAnsi="Arial" w:cs="Arial"/>
                <w:sz w:val="22"/>
                <w:szCs w:val="22"/>
              </w:rPr>
              <w:t>.</w:t>
            </w:r>
          </w:p>
        </w:tc>
        <w:tc>
          <w:tcPr>
            <w:tcW w:w="2245" w:type="pct"/>
          </w:tcPr>
          <w:p w:rsidR="00FD0D7E" w:rsidRPr="00837B64" w:rsidRDefault="00395974" w:rsidP="009D3B46">
            <w:pPr>
              <w:adjustRightInd w:val="0"/>
              <w:spacing w:before="120" w:after="160"/>
              <w:outlineLvl w:val="0"/>
              <w:rPr>
                <w:rFonts w:ascii="Arial" w:eastAsia="SimSun" w:hAnsi="Arial" w:cs="Arial"/>
                <w:sz w:val="22"/>
                <w:szCs w:val="22"/>
              </w:rPr>
            </w:pPr>
            <w:r>
              <w:rPr>
                <w:rFonts w:ascii="Arial" w:eastAsia="SimSun" w:hAnsi="Arial" w:cs="Arial"/>
                <w:sz w:val="22"/>
                <w:szCs w:val="22"/>
              </w:rPr>
              <w:t>Closure</w:t>
            </w:r>
          </w:p>
        </w:tc>
        <w:tc>
          <w:tcPr>
            <w:tcW w:w="471" w:type="pct"/>
          </w:tcPr>
          <w:p w:rsidR="00395974" w:rsidRPr="00837B64" w:rsidRDefault="00395974" w:rsidP="009D3B46">
            <w:pPr>
              <w:adjustRightInd w:val="0"/>
              <w:spacing w:before="120" w:after="160"/>
              <w:outlineLvl w:val="0"/>
              <w:rPr>
                <w:rFonts w:ascii="Arial" w:hAnsi="Arial" w:cs="Arial"/>
                <w:sz w:val="22"/>
                <w:szCs w:val="22"/>
              </w:rPr>
            </w:pPr>
          </w:p>
        </w:tc>
        <w:tc>
          <w:tcPr>
            <w:tcW w:w="2015" w:type="pct"/>
          </w:tcPr>
          <w:p w:rsidR="00395974" w:rsidRPr="00837B64" w:rsidRDefault="00395974" w:rsidP="009D3B46">
            <w:pPr>
              <w:adjustRightInd w:val="0"/>
              <w:spacing w:before="120" w:after="160"/>
              <w:outlineLvl w:val="0"/>
              <w:rPr>
                <w:rFonts w:ascii="Arial" w:hAnsi="Arial" w:cs="Arial"/>
                <w:sz w:val="22"/>
                <w:szCs w:val="22"/>
              </w:rPr>
            </w:pPr>
          </w:p>
        </w:tc>
      </w:tr>
    </w:tbl>
    <w:p w:rsidR="00FD0D7E" w:rsidRPr="00FD0D7E" w:rsidRDefault="00FD0D7E" w:rsidP="00FD0D7E">
      <w:pPr>
        <w:pStyle w:val="COMPara"/>
        <w:keepNext/>
        <w:numPr>
          <w:ilvl w:val="0"/>
          <w:numId w:val="0"/>
        </w:numPr>
        <w:spacing w:before="360" w:after="240"/>
        <w:outlineLvl w:val="0"/>
        <w:rPr>
          <w:rFonts w:eastAsia="SimSun"/>
          <w:b/>
        </w:rPr>
      </w:pPr>
      <w:r w:rsidRPr="00FD0D7E">
        <w:rPr>
          <w:b/>
        </w:rPr>
        <w:t>DECISION 13.COM 2.BUR 3</w:t>
      </w:r>
    </w:p>
    <w:p w:rsidR="00FD0D7E" w:rsidRPr="00FD0D7E" w:rsidRDefault="00FD0D7E" w:rsidP="00FD0D7E">
      <w:pPr>
        <w:keepNext/>
        <w:spacing w:before="120" w:after="120"/>
        <w:ind w:left="567" w:hanging="567"/>
        <w:jc w:val="both"/>
        <w:rPr>
          <w:rFonts w:ascii="Arial" w:hAnsi="Arial" w:cs="Arial"/>
          <w:sz w:val="22"/>
          <w:szCs w:val="22"/>
        </w:rPr>
      </w:pPr>
      <w:r w:rsidRPr="00FD0D7E">
        <w:rPr>
          <w:rFonts w:ascii="Arial" w:hAnsi="Arial" w:cs="Arial"/>
          <w:sz w:val="22"/>
          <w:szCs w:val="22"/>
        </w:rPr>
        <w:t>The Bureau,</w:t>
      </w:r>
    </w:p>
    <w:p w:rsidR="00FD0D7E" w:rsidRPr="00FD0D7E" w:rsidRDefault="00FD0D7E" w:rsidP="00FD0D7E">
      <w:pPr>
        <w:pStyle w:val="ListParagraph"/>
        <w:numPr>
          <w:ilvl w:val="0"/>
          <w:numId w:val="31"/>
        </w:numPr>
        <w:spacing w:before="120" w:after="120" w:line="259" w:lineRule="auto"/>
        <w:ind w:left="567" w:hanging="567"/>
        <w:contextualSpacing w:val="0"/>
        <w:jc w:val="both"/>
        <w:rPr>
          <w:rFonts w:ascii="Arial" w:eastAsia="SimSun" w:hAnsi="Arial" w:cs="Arial"/>
          <w:sz w:val="22"/>
          <w:szCs w:val="22"/>
          <w:u w:val="single"/>
        </w:rPr>
      </w:pPr>
      <w:r w:rsidRPr="00FD0D7E">
        <w:rPr>
          <w:rFonts w:ascii="Arial" w:hAnsi="Arial" w:cs="Arial"/>
          <w:sz w:val="22"/>
          <w:szCs w:val="22"/>
          <w:u w:val="single"/>
        </w:rPr>
        <w:t>Having</w:t>
      </w:r>
      <w:r>
        <w:rPr>
          <w:rFonts w:ascii="Arial" w:eastAsia="SimSun" w:hAnsi="Arial" w:cs="Arial"/>
          <w:sz w:val="22"/>
          <w:szCs w:val="22"/>
          <w:u w:val="single"/>
        </w:rPr>
        <w:t xml:space="preserve"> </w:t>
      </w:r>
      <w:r w:rsidRPr="00FD0D7E">
        <w:rPr>
          <w:rFonts w:ascii="Arial" w:eastAsia="SimSun" w:hAnsi="Arial" w:cs="Arial"/>
          <w:sz w:val="22"/>
          <w:szCs w:val="22"/>
          <w:u w:val="single"/>
        </w:rPr>
        <w:t>examined</w:t>
      </w:r>
      <w:r w:rsidRPr="00FD0D7E">
        <w:rPr>
          <w:rFonts w:ascii="Arial" w:eastAsia="SimSun" w:hAnsi="Arial" w:cs="Arial"/>
          <w:sz w:val="22"/>
          <w:szCs w:val="22"/>
        </w:rPr>
        <w:t xml:space="preserve"> document ITH/18/13.COM 2.BUR/3 and its annex and document ITH/18/13.COM 2.BUR/INF.3,</w:t>
      </w:r>
    </w:p>
    <w:p w:rsidR="00FD0D7E" w:rsidRPr="00FD0D7E" w:rsidRDefault="00FD0D7E" w:rsidP="00FD0D7E">
      <w:pPr>
        <w:pStyle w:val="ListParagraph"/>
        <w:numPr>
          <w:ilvl w:val="0"/>
          <w:numId w:val="31"/>
        </w:numPr>
        <w:spacing w:before="120" w:after="120" w:line="259" w:lineRule="auto"/>
        <w:ind w:left="567" w:hanging="567"/>
        <w:contextualSpacing w:val="0"/>
        <w:jc w:val="both"/>
        <w:rPr>
          <w:rFonts w:ascii="Arial" w:eastAsia="SimSun" w:hAnsi="Arial" w:cs="Arial"/>
          <w:sz w:val="22"/>
          <w:szCs w:val="22"/>
          <w:u w:val="single"/>
        </w:rPr>
      </w:pPr>
      <w:r w:rsidRPr="00FD0D7E">
        <w:rPr>
          <w:rFonts w:ascii="Arial" w:hAnsi="Arial" w:cs="Arial"/>
          <w:sz w:val="22"/>
          <w:szCs w:val="22"/>
          <w:u w:val="single"/>
        </w:rPr>
        <w:t>Recalling</w:t>
      </w:r>
      <w:r w:rsidRPr="00FD0D7E">
        <w:rPr>
          <w:rFonts w:ascii="Arial" w:eastAsia="SimSun" w:hAnsi="Arial" w:cs="Arial"/>
          <w:sz w:val="22"/>
          <w:szCs w:val="22"/>
        </w:rPr>
        <w:t xml:space="preserve"> Resolution 7.GA 8 and Decision 12.COM 7,</w:t>
      </w:r>
    </w:p>
    <w:p w:rsidR="00FD0D7E" w:rsidRPr="00FD0D7E" w:rsidRDefault="00FD0D7E" w:rsidP="00FD0D7E">
      <w:pPr>
        <w:pStyle w:val="ListParagraph"/>
        <w:numPr>
          <w:ilvl w:val="0"/>
          <w:numId w:val="31"/>
        </w:numPr>
        <w:spacing w:before="120" w:after="120" w:line="259" w:lineRule="auto"/>
        <w:ind w:left="567" w:hanging="567"/>
        <w:contextualSpacing w:val="0"/>
        <w:jc w:val="both"/>
        <w:rPr>
          <w:rFonts w:ascii="Arial" w:eastAsia="SimSun" w:hAnsi="Arial" w:cs="Arial"/>
          <w:sz w:val="22"/>
          <w:szCs w:val="22"/>
        </w:rPr>
      </w:pPr>
      <w:r w:rsidRPr="00FD0D7E">
        <w:rPr>
          <w:rFonts w:ascii="Arial" w:hAnsi="Arial" w:cs="Arial"/>
          <w:sz w:val="22"/>
          <w:szCs w:val="22"/>
          <w:u w:val="single"/>
        </w:rPr>
        <w:t>Approves</w:t>
      </w:r>
      <w:r w:rsidRPr="00FD0D7E">
        <w:rPr>
          <w:rFonts w:ascii="Arial" w:eastAsia="SimSun" w:hAnsi="Arial" w:cs="Arial"/>
          <w:sz w:val="22"/>
          <w:szCs w:val="22"/>
        </w:rPr>
        <w:t xml:space="preserve"> the proposal for the utilization of the funds for ‘Other functions of the Committee’ as annexed to this decision;</w:t>
      </w:r>
    </w:p>
    <w:p w:rsidR="00FD0D7E" w:rsidRPr="00FD0D7E" w:rsidRDefault="00FD0D7E" w:rsidP="00FD0D7E">
      <w:pPr>
        <w:pStyle w:val="ListParagraph"/>
        <w:numPr>
          <w:ilvl w:val="0"/>
          <w:numId w:val="31"/>
        </w:numPr>
        <w:spacing w:before="120" w:after="120" w:line="259" w:lineRule="auto"/>
        <w:ind w:left="567" w:hanging="567"/>
        <w:contextualSpacing w:val="0"/>
        <w:jc w:val="both"/>
        <w:rPr>
          <w:rFonts w:ascii="Arial" w:eastAsia="SimSun" w:hAnsi="Arial" w:cs="Arial"/>
          <w:sz w:val="22"/>
          <w:szCs w:val="22"/>
        </w:rPr>
      </w:pPr>
      <w:r w:rsidRPr="00FD0D7E">
        <w:rPr>
          <w:rFonts w:ascii="Arial" w:hAnsi="Arial" w:cs="Arial"/>
          <w:sz w:val="22"/>
          <w:szCs w:val="22"/>
          <w:u w:val="single"/>
        </w:rPr>
        <w:lastRenderedPageBreak/>
        <w:t>Requests</w:t>
      </w:r>
      <w:r w:rsidRPr="00FD0D7E">
        <w:rPr>
          <w:rFonts w:ascii="Arial" w:eastAsia="SimSun" w:hAnsi="Arial" w:cs="Arial"/>
          <w:sz w:val="22"/>
          <w:szCs w:val="22"/>
        </w:rPr>
        <w:t xml:space="preserve"> that the Secretariat report on the progress of implementation and the way in which the funds are spent;</w:t>
      </w:r>
    </w:p>
    <w:p w:rsidR="00FD0D7E" w:rsidRPr="00FD0D7E" w:rsidRDefault="00FD0D7E" w:rsidP="00FD0D7E">
      <w:pPr>
        <w:pStyle w:val="ListParagraph"/>
        <w:numPr>
          <w:ilvl w:val="0"/>
          <w:numId w:val="31"/>
        </w:numPr>
        <w:spacing w:before="120" w:after="120" w:line="259" w:lineRule="auto"/>
        <w:ind w:left="567" w:hanging="567"/>
        <w:contextualSpacing w:val="0"/>
        <w:jc w:val="both"/>
        <w:rPr>
          <w:rFonts w:ascii="Arial" w:eastAsia="SimSun" w:hAnsi="Arial" w:cs="Arial"/>
          <w:sz w:val="22"/>
          <w:szCs w:val="22"/>
        </w:rPr>
      </w:pPr>
      <w:r w:rsidRPr="00FD0D7E">
        <w:rPr>
          <w:rFonts w:ascii="Arial" w:hAnsi="Arial" w:cs="Arial"/>
          <w:sz w:val="22"/>
          <w:szCs w:val="22"/>
          <w:u w:val="single"/>
        </w:rPr>
        <w:t>Invites</w:t>
      </w:r>
      <w:r w:rsidRPr="00FD0D7E">
        <w:rPr>
          <w:rFonts w:ascii="Arial" w:eastAsia="SimSun" w:hAnsi="Arial" w:cs="Arial"/>
          <w:sz w:val="22"/>
          <w:szCs w:val="22"/>
        </w:rPr>
        <w:t xml:space="preserve"> the Chairperson of the Committee to bring this decision to the attention of the Committee at its thirteenth session.</w:t>
      </w:r>
    </w:p>
    <w:p w:rsidR="006811CB" w:rsidRPr="006811CB" w:rsidRDefault="006811CB" w:rsidP="006811CB">
      <w:pPr>
        <w:pStyle w:val="COMPara"/>
        <w:keepNext/>
        <w:numPr>
          <w:ilvl w:val="0"/>
          <w:numId w:val="0"/>
        </w:numPr>
        <w:spacing w:before="360" w:after="240"/>
        <w:ind w:left="720"/>
        <w:jc w:val="center"/>
        <w:outlineLvl w:val="0"/>
        <w:rPr>
          <w:b/>
        </w:rPr>
      </w:pPr>
      <w:r w:rsidRPr="006811CB">
        <w:rPr>
          <w:b/>
        </w:rPr>
        <w:t>ANNEX</w:t>
      </w:r>
    </w:p>
    <w:p w:rsidR="006811CB" w:rsidRPr="006811CB" w:rsidRDefault="006811CB" w:rsidP="006811CB">
      <w:pPr>
        <w:pStyle w:val="COMPara"/>
        <w:keepNext/>
        <w:numPr>
          <w:ilvl w:val="0"/>
          <w:numId w:val="0"/>
        </w:numPr>
        <w:spacing w:before="360" w:after="240"/>
        <w:ind w:left="720"/>
        <w:jc w:val="center"/>
        <w:outlineLvl w:val="0"/>
        <w:rPr>
          <w:b/>
        </w:rPr>
      </w:pPr>
      <w:r w:rsidRPr="006811CB">
        <w:rPr>
          <w:b/>
        </w:rPr>
        <w:t>Proposal for the utilization of the funds for ‘Other functions of the Committee’</w:t>
      </w:r>
      <w:r>
        <w:rPr>
          <w:b/>
        </w:rPr>
        <w:t xml:space="preserve"> </w:t>
      </w:r>
      <w:r w:rsidRPr="006811CB">
        <w:rPr>
          <w:b/>
        </w:rPr>
        <w:t>for the period 1 January 2018 to 31 December 2019</w:t>
      </w:r>
    </w:p>
    <w:p w:rsidR="00FD0D7E" w:rsidRDefault="006811CB" w:rsidP="006811CB">
      <w:pPr>
        <w:pStyle w:val="COMPara"/>
        <w:keepNext/>
        <w:numPr>
          <w:ilvl w:val="0"/>
          <w:numId w:val="0"/>
        </w:numPr>
        <w:spacing w:before="360" w:after="240"/>
        <w:jc w:val="both"/>
        <w:outlineLvl w:val="0"/>
      </w:pPr>
      <w:r w:rsidRPr="006811CB">
        <w:t>Funds shall be used in conformity with the Financial Regulations of the Special Account for the Fund for the Safeguarding of the Intangible Cultural Heritage and the Financial Regulations of UNESCO to cover all costs in line with the full budgeting principles to achieve the project’s objectives. These costs include: training, seminars and meetings; the preparation of technical reports; monitoring and evaluation; subcontracts; staff; travel; equipment; and any other item necessary for implementing the project’s activities.</w:t>
      </w:r>
    </w:p>
    <w:tbl>
      <w:tblPr>
        <w:tblStyle w:val="TableGrid2"/>
        <w:tblW w:w="5000" w:type="pct"/>
        <w:tblLayout w:type="fixed"/>
        <w:tblLook w:val="04A0" w:firstRow="1" w:lastRow="0" w:firstColumn="1" w:lastColumn="0" w:noHBand="0" w:noVBand="1"/>
      </w:tblPr>
      <w:tblGrid>
        <w:gridCol w:w="2263"/>
        <w:gridCol w:w="7365"/>
      </w:tblGrid>
      <w:tr w:rsidR="00E20736" w:rsidRPr="00E20736" w:rsidTr="00415C90">
        <w:trPr>
          <w:cantSplit/>
        </w:trPr>
        <w:tc>
          <w:tcPr>
            <w:tcW w:w="1175" w:type="pct"/>
            <w:shd w:val="clear" w:color="auto" w:fill="F2F2F2" w:themeFill="background1" w:themeFillShade="F2"/>
            <w:vAlign w:val="center"/>
          </w:tcPr>
          <w:p w:rsidR="00E20736" w:rsidRPr="00E20736" w:rsidRDefault="00E20736" w:rsidP="00E20736">
            <w:pPr>
              <w:keepNext/>
              <w:spacing w:before="120" w:after="120"/>
              <w:rPr>
                <w:rFonts w:ascii="Arial" w:hAnsi="Arial" w:cs="Arial"/>
                <w:b/>
                <w:bCs/>
                <w:sz w:val="22"/>
                <w:szCs w:val="22"/>
              </w:rPr>
            </w:pPr>
            <w:r w:rsidRPr="00E20736">
              <w:rPr>
                <w:rFonts w:ascii="Arial" w:hAnsi="Arial" w:cs="Arial"/>
                <w:b/>
                <w:bCs/>
                <w:sz w:val="22"/>
                <w:szCs w:val="22"/>
              </w:rPr>
              <w:t>199OTH4139</w:t>
            </w:r>
          </w:p>
        </w:tc>
        <w:tc>
          <w:tcPr>
            <w:tcW w:w="3825" w:type="pct"/>
            <w:shd w:val="clear" w:color="auto" w:fill="F2F2F2" w:themeFill="background1" w:themeFillShade="F2"/>
            <w:vAlign w:val="center"/>
          </w:tcPr>
          <w:p w:rsidR="00E20736" w:rsidRPr="00E20736" w:rsidRDefault="00E20736" w:rsidP="00E20736">
            <w:pPr>
              <w:keepNext/>
              <w:spacing w:before="120" w:after="120"/>
              <w:rPr>
                <w:rFonts w:ascii="Arial" w:hAnsi="Arial" w:cs="Arial"/>
                <w:b/>
                <w:bCs/>
                <w:sz w:val="22"/>
                <w:szCs w:val="22"/>
              </w:rPr>
            </w:pPr>
            <w:r w:rsidRPr="00E20736">
              <w:rPr>
                <w:rFonts w:ascii="Arial" w:hAnsi="Arial" w:cs="Arial"/>
                <w:b/>
                <w:bCs/>
                <w:sz w:val="22"/>
                <w:szCs w:val="22"/>
              </w:rPr>
              <w:t xml:space="preserve">Total budgetary allocation: </w:t>
            </w:r>
            <w:r w:rsidRPr="00E20736">
              <w:rPr>
                <w:rFonts w:ascii="Arial" w:hAnsi="Arial" w:cs="Arial"/>
                <w:b/>
                <w:bCs/>
                <w:sz w:val="22"/>
                <w:szCs w:val="22"/>
              </w:rPr>
              <w:br/>
              <w:t xml:space="preserve">US$1,718,184.00 </w:t>
            </w:r>
          </w:p>
        </w:tc>
      </w:tr>
    </w:tbl>
    <w:p w:rsidR="00E20736" w:rsidRPr="00E20736" w:rsidRDefault="00E20736" w:rsidP="00E20736">
      <w:pPr>
        <w:tabs>
          <w:tab w:val="left" w:pos="567"/>
        </w:tabs>
        <w:snapToGrid w:val="0"/>
        <w:spacing w:before="120" w:after="120"/>
        <w:jc w:val="both"/>
        <w:rPr>
          <w:rFonts w:ascii="Arial" w:hAnsi="Arial" w:cs="Arial"/>
          <w:b/>
          <w:bCs/>
          <w:snapToGrid w:val="0"/>
          <w:sz w:val="22"/>
          <w:szCs w:val="22"/>
          <w:lang w:eastAsia="en-US"/>
        </w:rPr>
      </w:pPr>
    </w:p>
    <w:tbl>
      <w:tblPr>
        <w:tblStyle w:val="TableGrid2"/>
        <w:tblW w:w="4974" w:type="pct"/>
        <w:tblLook w:val="04A0" w:firstRow="1" w:lastRow="0" w:firstColumn="1" w:lastColumn="0" w:noHBand="0" w:noVBand="1"/>
      </w:tblPr>
      <w:tblGrid>
        <w:gridCol w:w="680"/>
        <w:gridCol w:w="1554"/>
        <w:gridCol w:w="2896"/>
        <w:gridCol w:w="4448"/>
      </w:tblGrid>
      <w:tr w:rsidR="00E20736" w:rsidRPr="00E20736" w:rsidTr="00415C90">
        <w:trPr>
          <w:cantSplit/>
        </w:trPr>
        <w:tc>
          <w:tcPr>
            <w:tcW w:w="1166" w:type="pct"/>
            <w:gridSpan w:val="2"/>
            <w:shd w:val="clear" w:color="auto" w:fill="808080" w:themeFill="background1" w:themeFillShade="80"/>
            <w:vAlign w:val="center"/>
          </w:tcPr>
          <w:p w:rsidR="00E20736" w:rsidRPr="00E20736" w:rsidRDefault="00E20736" w:rsidP="00E20736">
            <w:pPr>
              <w:keepNext/>
              <w:spacing w:before="120" w:after="120"/>
              <w:rPr>
                <w:rFonts w:ascii="Arial" w:hAnsi="Arial" w:cs="Arial"/>
                <w:b/>
                <w:bCs/>
                <w:color w:val="FFFFFF" w:themeColor="background1"/>
                <w:sz w:val="22"/>
                <w:szCs w:val="22"/>
              </w:rPr>
            </w:pPr>
            <w:r w:rsidRPr="00E20736">
              <w:rPr>
                <w:rFonts w:ascii="Arial" w:hAnsi="Arial" w:cs="Arial"/>
                <w:b/>
                <w:bCs/>
                <w:color w:val="FFFFFF" w:themeColor="background1"/>
                <w:sz w:val="22"/>
                <w:szCs w:val="22"/>
              </w:rPr>
              <w:t>39C/5 Performance Indicator 1</w:t>
            </w:r>
          </w:p>
        </w:tc>
        <w:tc>
          <w:tcPr>
            <w:tcW w:w="3834" w:type="pct"/>
            <w:gridSpan w:val="2"/>
            <w:shd w:val="clear" w:color="auto" w:fill="808080" w:themeFill="background1" w:themeFillShade="80"/>
            <w:vAlign w:val="center"/>
          </w:tcPr>
          <w:p w:rsidR="00E20736" w:rsidRPr="00E20736" w:rsidRDefault="00E20736" w:rsidP="00E20736">
            <w:pPr>
              <w:keepNext/>
              <w:spacing w:before="120" w:after="120"/>
              <w:rPr>
                <w:rFonts w:ascii="Arial" w:hAnsi="Arial" w:cs="Arial"/>
                <w:b/>
                <w:bCs/>
                <w:color w:val="FFFFFF" w:themeColor="background1"/>
                <w:sz w:val="22"/>
                <w:szCs w:val="22"/>
              </w:rPr>
            </w:pPr>
            <w:r w:rsidRPr="00E20736">
              <w:rPr>
                <w:rFonts w:ascii="Arial" w:hAnsi="Arial" w:cs="Arial"/>
                <w:b/>
                <w:bCs/>
                <w:color w:val="FFFFFF" w:themeColor="background1"/>
                <w:sz w:val="22"/>
                <w:szCs w:val="22"/>
              </w:rPr>
              <w:t xml:space="preserve">Sound governance exercised through the adoption and implementation of strategic resolutions/decisions of the governing bodies of the 2003 Convention  </w:t>
            </w:r>
          </w:p>
        </w:tc>
      </w:tr>
      <w:tr w:rsidR="00E20736" w:rsidRPr="00E20736" w:rsidTr="00415C90">
        <w:trPr>
          <w:cantSplit/>
        </w:trPr>
        <w:tc>
          <w:tcPr>
            <w:tcW w:w="1166" w:type="pct"/>
            <w:gridSpan w:val="2"/>
            <w:shd w:val="clear" w:color="auto" w:fill="F2F2F2" w:themeFill="background1" w:themeFillShade="F2"/>
            <w:vAlign w:val="center"/>
          </w:tcPr>
          <w:p w:rsidR="00E20736" w:rsidRPr="00E20736" w:rsidRDefault="00E20736" w:rsidP="00E20736">
            <w:pPr>
              <w:keepNext/>
              <w:spacing w:before="60" w:after="60"/>
              <w:rPr>
                <w:rFonts w:ascii="Arial" w:hAnsi="Arial" w:cs="Arial"/>
                <w:b/>
                <w:bCs/>
                <w:sz w:val="22"/>
                <w:szCs w:val="22"/>
              </w:rPr>
            </w:pPr>
            <w:r w:rsidRPr="00E20736">
              <w:rPr>
                <w:rFonts w:ascii="Arial" w:hAnsi="Arial" w:cs="Arial"/>
                <w:b/>
                <w:bCs/>
                <w:sz w:val="22"/>
                <w:szCs w:val="22"/>
              </w:rPr>
              <w:t>Intangible Cultural Heritage Fund Expected Result 1</w:t>
            </w:r>
          </w:p>
        </w:tc>
        <w:tc>
          <w:tcPr>
            <w:tcW w:w="3834" w:type="pct"/>
            <w:gridSpan w:val="2"/>
            <w:shd w:val="clear" w:color="auto" w:fill="F2F2F2" w:themeFill="background1" w:themeFillShade="F2"/>
            <w:vAlign w:val="center"/>
          </w:tcPr>
          <w:p w:rsidR="00E20736" w:rsidRPr="00E20736" w:rsidRDefault="00E20736" w:rsidP="00E20736">
            <w:pPr>
              <w:keepNext/>
              <w:spacing w:before="60" w:after="60"/>
              <w:rPr>
                <w:rFonts w:ascii="Arial" w:hAnsi="Arial" w:cs="Arial"/>
                <w:b/>
                <w:bCs/>
                <w:sz w:val="22"/>
                <w:szCs w:val="22"/>
              </w:rPr>
            </w:pPr>
            <w:r w:rsidRPr="00E20736">
              <w:rPr>
                <w:rFonts w:ascii="Arial" w:hAnsi="Arial" w:cs="Arial"/>
                <w:b/>
                <w:bCs/>
                <w:sz w:val="22"/>
                <w:szCs w:val="22"/>
              </w:rPr>
              <w:t>Sound governance of the 2003 Convention facilitated by enhanced monitoring and knowledge management services</w:t>
            </w:r>
          </w:p>
        </w:tc>
      </w:tr>
      <w:tr w:rsidR="00E20736" w:rsidRPr="00E20736" w:rsidTr="00415C90">
        <w:trPr>
          <w:cantSplit/>
        </w:trPr>
        <w:tc>
          <w:tcPr>
            <w:tcW w:w="1166" w:type="pct"/>
            <w:gridSpan w:val="2"/>
            <w:shd w:val="clear" w:color="auto" w:fill="auto"/>
            <w:vAlign w:val="center"/>
          </w:tcPr>
          <w:p w:rsidR="00E20736" w:rsidRPr="00E20736" w:rsidRDefault="00E20736" w:rsidP="00E20736">
            <w:pPr>
              <w:keepNext/>
              <w:spacing w:before="60" w:after="60"/>
              <w:rPr>
                <w:rFonts w:ascii="Arial" w:hAnsi="Arial" w:cs="Arial"/>
                <w:b/>
                <w:bCs/>
                <w:sz w:val="22"/>
                <w:szCs w:val="22"/>
              </w:rPr>
            </w:pPr>
            <w:r w:rsidRPr="00E20736">
              <w:rPr>
                <w:rFonts w:ascii="Arial" w:hAnsi="Arial" w:cs="Arial"/>
                <w:b/>
                <w:bCs/>
                <w:sz w:val="22"/>
                <w:szCs w:val="22"/>
              </w:rPr>
              <w:t>199OTH4139.1</w:t>
            </w:r>
          </w:p>
        </w:tc>
        <w:tc>
          <w:tcPr>
            <w:tcW w:w="3834" w:type="pct"/>
            <w:gridSpan w:val="2"/>
            <w:shd w:val="clear" w:color="auto" w:fill="F2F2F2" w:themeFill="background1" w:themeFillShade="F2"/>
            <w:vAlign w:val="center"/>
          </w:tcPr>
          <w:p w:rsidR="00E20736" w:rsidRPr="00E20736" w:rsidRDefault="00E20736" w:rsidP="00E20736">
            <w:pPr>
              <w:keepNext/>
              <w:spacing w:before="60" w:after="60"/>
              <w:rPr>
                <w:rFonts w:ascii="Arial" w:hAnsi="Arial" w:cs="Arial"/>
                <w:b/>
                <w:bCs/>
                <w:sz w:val="22"/>
                <w:szCs w:val="22"/>
              </w:rPr>
            </w:pPr>
            <w:r w:rsidRPr="00E20736">
              <w:rPr>
                <w:rFonts w:ascii="Arial" w:hAnsi="Arial" w:cs="Arial"/>
                <w:b/>
                <w:bCs/>
                <w:sz w:val="22"/>
                <w:szCs w:val="22"/>
              </w:rPr>
              <w:t>Budgetary allocation: US$338,512</w:t>
            </w:r>
          </w:p>
        </w:tc>
      </w:tr>
      <w:tr w:rsidR="00E20736" w:rsidRPr="00E20736" w:rsidTr="00415C90">
        <w:trPr>
          <w:cantSplit/>
        </w:trPr>
        <w:tc>
          <w:tcPr>
            <w:tcW w:w="355" w:type="pct"/>
            <w:shd w:val="clear" w:color="auto" w:fill="F2F2F2" w:themeFill="background1" w:themeFillShade="F2"/>
            <w:vAlign w:val="center"/>
          </w:tcPr>
          <w:p w:rsidR="00E20736" w:rsidRPr="00E20736" w:rsidRDefault="00E20736" w:rsidP="00E20736">
            <w:pPr>
              <w:keepNext/>
              <w:spacing w:before="60" w:after="60"/>
              <w:jc w:val="center"/>
              <w:rPr>
                <w:rFonts w:ascii="Arial" w:hAnsi="Arial" w:cs="Arial"/>
                <w:i/>
                <w:iCs/>
                <w:sz w:val="22"/>
                <w:szCs w:val="22"/>
              </w:rPr>
            </w:pPr>
          </w:p>
        </w:tc>
        <w:tc>
          <w:tcPr>
            <w:tcW w:w="2323" w:type="pct"/>
            <w:gridSpan w:val="2"/>
            <w:shd w:val="clear" w:color="auto" w:fill="F2F2F2" w:themeFill="background1" w:themeFillShade="F2"/>
            <w:vAlign w:val="center"/>
          </w:tcPr>
          <w:p w:rsidR="00E20736" w:rsidRPr="00E20736" w:rsidRDefault="00E20736" w:rsidP="00E20736">
            <w:pPr>
              <w:keepNext/>
              <w:spacing w:before="60" w:after="60"/>
              <w:jc w:val="center"/>
              <w:rPr>
                <w:rFonts w:ascii="Arial" w:hAnsi="Arial" w:cs="Arial"/>
                <w:i/>
                <w:iCs/>
                <w:sz w:val="22"/>
                <w:szCs w:val="22"/>
              </w:rPr>
            </w:pPr>
            <w:r w:rsidRPr="00E20736">
              <w:rPr>
                <w:rFonts w:ascii="Arial" w:hAnsi="Arial" w:cs="Arial"/>
                <w:i/>
                <w:iCs/>
                <w:sz w:val="22"/>
                <w:szCs w:val="22"/>
              </w:rPr>
              <w:t>Outputs</w:t>
            </w:r>
          </w:p>
        </w:tc>
        <w:tc>
          <w:tcPr>
            <w:tcW w:w="2322" w:type="pct"/>
            <w:shd w:val="clear" w:color="auto" w:fill="F2F2F2" w:themeFill="background1" w:themeFillShade="F2"/>
            <w:vAlign w:val="center"/>
          </w:tcPr>
          <w:p w:rsidR="00E20736" w:rsidRPr="00E20736" w:rsidRDefault="00E20736" w:rsidP="00E20736">
            <w:pPr>
              <w:keepNext/>
              <w:spacing w:before="60" w:after="60"/>
              <w:jc w:val="center"/>
              <w:rPr>
                <w:rFonts w:ascii="Arial" w:hAnsi="Arial" w:cs="Arial"/>
                <w:i/>
                <w:iCs/>
                <w:sz w:val="22"/>
                <w:szCs w:val="22"/>
              </w:rPr>
            </w:pPr>
            <w:r w:rsidRPr="00E20736">
              <w:rPr>
                <w:rFonts w:ascii="Arial" w:hAnsi="Arial" w:cs="Arial"/>
                <w:i/>
                <w:iCs/>
                <w:sz w:val="22"/>
                <w:szCs w:val="22"/>
              </w:rPr>
              <w:t>Indicators (Benchmarks) 2018-2019</w:t>
            </w:r>
          </w:p>
        </w:tc>
      </w:tr>
      <w:tr w:rsidR="00E20736" w:rsidRPr="00E20736" w:rsidTr="00415C90">
        <w:trPr>
          <w:cantSplit/>
        </w:trPr>
        <w:tc>
          <w:tcPr>
            <w:tcW w:w="355" w:type="pct"/>
            <w:shd w:val="clear" w:color="auto" w:fill="auto"/>
            <w:vAlign w:val="center"/>
          </w:tcPr>
          <w:p w:rsidR="00E20736" w:rsidRPr="00E20736" w:rsidRDefault="00E20736" w:rsidP="00E20736">
            <w:pPr>
              <w:spacing w:before="60" w:after="60"/>
              <w:jc w:val="center"/>
              <w:rPr>
                <w:rFonts w:ascii="Arial" w:hAnsi="Arial" w:cs="Arial"/>
                <w:iCs/>
                <w:sz w:val="22"/>
                <w:szCs w:val="22"/>
              </w:rPr>
            </w:pPr>
            <w:r w:rsidRPr="00E20736">
              <w:rPr>
                <w:rFonts w:ascii="Arial" w:hAnsi="Arial" w:cs="Arial"/>
                <w:iCs/>
                <w:sz w:val="22"/>
                <w:szCs w:val="22"/>
              </w:rPr>
              <w:t>1.1</w:t>
            </w:r>
          </w:p>
        </w:tc>
        <w:tc>
          <w:tcPr>
            <w:tcW w:w="2323" w:type="pct"/>
            <w:gridSpan w:val="2"/>
            <w:shd w:val="clear" w:color="auto" w:fill="auto"/>
            <w:vAlign w:val="center"/>
          </w:tcPr>
          <w:p w:rsidR="00E20736" w:rsidRPr="00E20736" w:rsidRDefault="00E20736" w:rsidP="00E20736">
            <w:pPr>
              <w:spacing w:before="60" w:after="60"/>
              <w:rPr>
                <w:rFonts w:ascii="Arial" w:hAnsi="Arial" w:cs="Arial"/>
                <w:i/>
                <w:iCs/>
                <w:sz w:val="22"/>
                <w:szCs w:val="22"/>
              </w:rPr>
            </w:pPr>
            <w:r w:rsidRPr="00E20736">
              <w:rPr>
                <w:rFonts w:ascii="Arial" w:hAnsi="Arial" w:cs="Arial"/>
                <w:i/>
                <w:iCs/>
                <w:sz w:val="22"/>
                <w:szCs w:val="22"/>
              </w:rPr>
              <w:t>Processes and response time optimized thanks to monitoring interfaces and online workflows</w:t>
            </w:r>
          </w:p>
        </w:tc>
        <w:tc>
          <w:tcPr>
            <w:tcW w:w="2322" w:type="pct"/>
            <w:shd w:val="clear" w:color="auto" w:fill="auto"/>
            <w:vAlign w:val="center"/>
          </w:tcPr>
          <w:p w:rsidR="00E20736" w:rsidRPr="00E20736" w:rsidRDefault="00E20736" w:rsidP="00E20736">
            <w:pPr>
              <w:numPr>
                <w:ilvl w:val="0"/>
                <w:numId w:val="47"/>
              </w:numPr>
              <w:spacing w:before="60" w:after="60"/>
              <w:ind w:left="408"/>
              <w:rPr>
                <w:rFonts w:ascii="Arial" w:hAnsi="Arial" w:cs="Arial"/>
                <w:iCs/>
                <w:sz w:val="22"/>
                <w:szCs w:val="22"/>
              </w:rPr>
            </w:pPr>
            <w:r w:rsidRPr="00E20736">
              <w:rPr>
                <w:rFonts w:ascii="Arial" w:hAnsi="Arial" w:cs="Arial"/>
                <w:iCs/>
                <w:sz w:val="22"/>
                <w:szCs w:val="22"/>
              </w:rPr>
              <w:t>Three new monitoring interfaces and online workflows</w:t>
            </w:r>
          </w:p>
        </w:tc>
      </w:tr>
      <w:tr w:rsidR="00E20736" w:rsidRPr="00E20736" w:rsidTr="00415C90">
        <w:trPr>
          <w:cantSplit/>
        </w:trPr>
        <w:tc>
          <w:tcPr>
            <w:tcW w:w="355" w:type="pct"/>
            <w:shd w:val="clear" w:color="auto" w:fill="auto"/>
            <w:vAlign w:val="center"/>
          </w:tcPr>
          <w:p w:rsidR="00E20736" w:rsidRPr="00E20736" w:rsidRDefault="00E20736" w:rsidP="00E20736">
            <w:pPr>
              <w:spacing w:before="60" w:after="60"/>
              <w:jc w:val="center"/>
              <w:rPr>
                <w:rFonts w:ascii="Arial" w:hAnsi="Arial" w:cs="Arial"/>
                <w:iCs/>
                <w:sz w:val="22"/>
                <w:szCs w:val="22"/>
              </w:rPr>
            </w:pPr>
            <w:r w:rsidRPr="00E20736">
              <w:rPr>
                <w:rFonts w:ascii="Arial" w:hAnsi="Arial" w:cs="Arial"/>
                <w:iCs/>
                <w:sz w:val="22"/>
                <w:szCs w:val="22"/>
              </w:rPr>
              <w:t>1.2</w:t>
            </w:r>
          </w:p>
        </w:tc>
        <w:tc>
          <w:tcPr>
            <w:tcW w:w="2323" w:type="pct"/>
            <w:gridSpan w:val="2"/>
            <w:shd w:val="clear" w:color="auto" w:fill="auto"/>
            <w:vAlign w:val="center"/>
          </w:tcPr>
          <w:p w:rsidR="00E20736" w:rsidRPr="00E20736" w:rsidRDefault="00E20736" w:rsidP="00E20736">
            <w:pPr>
              <w:spacing w:before="60" w:after="60"/>
              <w:rPr>
                <w:rFonts w:ascii="Arial" w:hAnsi="Arial" w:cs="Arial"/>
                <w:i/>
                <w:iCs/>
                <w:sz w:val="22"/>
                <w:szCs w:val="22"/>
              </w:rPr>
            </w:pPr>
            <w:r w:rsidRPr="00E20736">
              <w:rPr>
                <w:rFonts w:ascii="Arial" w:hAnsi="Arial" w:cs="Arial"/>
                <w:i/>
                <w:iCs/>
                <w:sz w:val="22"/>
                <w:szCs w:val="22"/>
              </w:rPr>
              <w:t>Clearing-house function of the knowledge management system enhanced</w:t>
            </w:r>
          </w:p>
        </w:tc>
        <w:tc>
          <w:tcPr>
            <w:tcW w:w="2322" w:type="pct"/>
            <w:shd w:val="clear" w:color="auto" w:fill="auto"/>
            <w:vAlign w:val="center"/>
          </w:tcPr>
          <w:p w:rsidR="00E20736" w:rsidRPr="00E20736" w:rsidRDefault="00E20736" w:rsidP="00E20736">
            <w:pPr>
              <w:numPr>
                <w:ilvl w:val="0"/>
                <w:numId w:val="47"/>
              </w:numPr>
              <w:spacing w:before="60" w:after="60"/>
              <w:ind w:left="408"/>
              <w:rPr>
                <w:rFonts w:ascii="Arial" w:hAnsi="Arial" w:cs="Arial"/>
                <w:iCs/>
                <w:sz w:val="22"/>
                <w:szCs w:val="22"/>
              </w:rPr>
            </w:pPr>
            <w:r w:rsidRPr="00E20736">
              <w:rPr>
                <w:rFonts w:ascii="Arial" w:hAnsi="Arial" w:cs="Arial"/>
                <w:iCs/>
                <w:sz w:val="22"/>
                <w:szCs w:val="22"/>
              </w:rPr>
              <w:t>Three new datasets made available online</w:t>
            </w:r>
          </w:p>
        </w:tc>
      </w:tr>
      <w:tr w:rsidR="00E20736" w:rsidRPr="00E20736" w:rsidTr="00415C90">
        <w:trPr>
          <w:cantSplit/>
        </w:trPr>
        <w:tc>
          <w:tcPr>
            <w:tcW w:w="355" w:type="pct"/>
            <w:shd w:val="clear" w:color="auto" w:fill="auto"/>
            <w:vAlign w:val="center"/>
          </w:tcPr>
          <w:p w:rsidR="00E20736" w:rsidRPr="00E20736" w:rsidRDefault="00E20736" w:rsidP="00E20736">
            <w:pPr>
              <w:spacing w:before="60" w:after="60"/>
              <w:jc w:val="center"/>
              <w:rPr>
                <w:rFonts w:ascii="Arial" w:hAnsi="Arial" w:cs="Arial"/>
                <w:iCs/>
                <w:sz w:val="22"/>
                <w:szCs w:val="22"/>
              </w:rPr>
            </w:pPr>
            <w:r w:rsidRPr="00E20736">
              <w:rPr>
                <w:rFonts w:ascii="Arial" w:hAnsi="Arial" w:cs="Arial"/>
                <w:iCs/>
                <w:sz w:val="22"/>
                <w:szCs w:val="22"/>
              </w:rPr>
              <w:t>1.3</w:t>
            </w:r>
          </w:p>
        </w:tc>
        <w:tc>
          <w:tcPr>
            <w:tcW w:w="2323" w:type="pct"/>
            <w:gridSpan w:val="2"/>
            <w:shd w:val="clear" w:color="auto" w:fill="auto"/>
            <w:vAlign w:val="center"/>
          </w:tcPr>
          <w:p w:rsidR="00E20736" w:rsidRPr="00E20736" w:rsidRDefault="00E20736" w:rsidP="00E20736">
            <w:pPr>
              <w:spacing w:before="60" w:after="60"/>
              <w:rPr>
                <w:rFonts w:ascii="Arial" w:hAnsi="Arial" w:cs="Arial"/>
                <w:i/>
                <w:color w:val="000000"/>
                <w:sz w:val="22"/>
                <w:szCs w:val="22"/>
              </w:rPr>
            </w:pPr>
            <w:r w:rsidRPr="00E20736">
              <w:rPr>
                <w:rFonts w:ascii="Arial" w:hAnsi="Arial" w:cs="Arial"/>
                <w:i/>
                <w:color w:val="000000"/>
                <w:sz w:val="22"/>
                <w:szCs w:val="22"/>
              </w:rPr>
              <w:t>Interaction with key stakeholders strengthened for improved synergies</w:t>
            </w:r>
          </w:p>
        </w:tc>
        <w:tc>
          <w:tcPr>
            <w:tcW w:w="2322" w:type="pct"/>
            <w:shd w:val="clear" w:color="auto" w:fill="auto"/>
            <w:vAlign w:val="center"/>
          </w:tcPr>
          <w:p w:rsidR="00E20736" w:rsidRPr="00E20736" w:rsidRDefault="00E20736" w:rsidP="00E20736">
            <w:pPr>
              <w:numPr>
                <w:ilvl w:val="0"/>
                <w:numId w:val="47"/>
              </w:numPr>
              <w:spacing w:before="60" w:after="60"/>
              <w:ind w:left="408"/>
              <w:rPr>
                <w:rFonts w:ascii="Arial" w:hAnsi="Arial" w:cs="Arial"/>
                <w:iCs/>
                <w:sz w:val="22"/>
                <w:szCs w:val="22"/>
              </w:rPr>
            </w:pPr>
            <w:r w:rsidRPr="00E20736">
              <w:rPr>
                <w:rFonts w:ascii="Arial" w:hAnsi="Arial" w:cs="Arial"/>
                <w:iCs/>
                <w:sz w:val="22"/>
                <w:szCs w:val="22"/>
              </w:rPr>
              <w:t>Three ‘interconnections’ established</w:t>
            </w:r>
          </w:p>
        </w:tc>
      </w:tr>
      <w:tr w:rsidR="00E20736" w:rsidRPr="00E20736" w:rsidTr="00415C90">
        <w:trPr>
          <w:cantSplit/>
        </w:trPr>
        <w:tc>
          <w:tcPr>
            <w:tcW w:w="355" w:type="pct"/>
            <w:shd w:val="clear" w:color="auto" w:fill="auto"/>
            <w:vAlign w:val="center"/>
          </w:tcPr>
          <w:p w:rsidR="00E20736" w:rsidRPr="00E20736" w:rsidRDefault="00E20736" w:rsidP="00E20736">
            <w:pPr>
              <w:spacing w:before="60" w:after="60"/>
              <w:jc w:val="center"/>
              <w:rPr>
                <w:rFonts w:ascii="Arial" w:hAnsi="Arial" w:cs="Arial"/>
                <w:iCs/>
                <w:sz w:val="22"/>
                <w:szCs w:val="22"/>
              </w:rPr>
            </w:pPr>
            <w:r w:rsidRPr="00E20736">
              <w:rPr>
                <w:rFonts w:ascii="Arial" w:hAnsi="Arial" w:cs="Arial"/>
                <w:iCs/>
                <w:sz w:val="22"/>
                <w:szCs w:val="22"/>
              </w:rPr>
              <w:t>1.4</w:t>
            </w:r>
          </w:p>
        </w:tc>
        <w:tc>
          <w:tcPr>
            <w:tcW w:w="2323" w:type="pct"/>
            <w:gridSpan w:val="2"/>
            <w:shd w:val="clear" w:color="auto" w:fill="auto"/>
            <w:vAlign w:val="center"/>
          </w:tcPr>
          <w:p w:rsidR="00E20736" w:rsidRPr="00E20736" w:rsidRDefault="00E20736" w:rsidP="00E20736">
            <w:pPr>
              <w:spacing w:before="60" w:after="60"/>
              <w:rPr>
                <w:rFonts w:ascii="Arial" w:hAnsi="Arial" w:cs="Arial"/>
                <w:i/>
                <w:iCs/>
                <w:sz w:val="22"/>
                <w:szCs w:val="22"/>
              </w:rPr>
            </w:pPr>
            <w:r w:rsidRPr="00E20736">
              <w:rPr>
                <w:rFonts w:ascii="Arial" w:hAnsi="Arial" w:cs="Arial"/>
                <w:i/>
                <w:iCs/>
                <w:sz w:val="22"/>
                <w:szCs w:val="22"/>
              </w:rPr>
              <w:t>Overall results framework for the Convention complemented</w:t>
            </w:r>
          </w:p>
        </w:tc>
        <w:tc>
          <w:tcPr>
            <w:tcW w:w="2322" w:type="pct"/>
            <w:shd w:val="clear" w:color="auto" w:fill="auto"/>
            <w:vAlign w:val="center"/>
          </w:tcPr>
          <w:p w:rsidR="00E20736" w:rsidRPr="00E20736" w:rsidRDefault="00E20736" w:rsidP="00E20736">
            <w:pPr>
              <w:numPr>
                <w:ilvl w:val="0"/>
                <w:numId w:val="47"/>
              </w:numPr>
              <w:spacing w:before="60" w:after="60"/>
              <w:ind w:left="408"/>
              <w:rPr>
                <w:rFonts w:ascii="Arial" w:hAnsi="Arial" w:cs="Arial"/>
                <w:iCs/>
                <w:sz w:val="22"/>
                <w:szCs w:val="22"/>
              </w:rPr>
            </w:pPr>
            <w:r w:rsidRPr="00E20736">
              <w:rPr>
                <w:rFonts w:ascii="Arial" w:hAnsi="Arial" w:cs="Arial"/>
                <w:iCs/>
                <w:sz w:val="22"/>
                <w:szCs w:val="22"/>
              </w:rPr>
              <w:t>Twenty-six guidance notes developed to assist in the collection of relevant information for each indicator of the results framework</w:t>
            </w:r>
          </w:p>
        </w:tc>
      </w:tr>
      <w:tr w:rsidR="00E20736" w:rsidRPr="00E20736" w:rsidTr="00415C90">
        <w:trPr>
          <w:cantSplit/>
        </w:trPr>
        <w:tc>
          <w:tcPr>
            <w:tcW w:w="355" w:type="pct"/>
            <w:shd w:val="clear" w:color="auto" w:fill="auto"/>
            <w:vAlign w:val="center"/>
          </w:tcPr>
          <w:p w:rsidR="00E20736" w:rsidRPr="00E20736" w:rsidRDefault="00E20736" w:rsidP="00E20736">
            <w:pPr>
              <w:spacing w:before="60" w:after="60"/>
              <w:jc w:val="center"/>
              <w:rPr>
                <w:rFonts w:ascii="Arial" w:hAnsi="Arial" w:cs="Arial"/>
                <w:iCs/>
                <w:sz w:val="22"/>
                <w:szCs w:val="22"/>
              </w:rPr>
            </w:pPr>
            <w:r w:rsidRPr="00E20736">
              <w:rPr>
                <w:rFonts w:ascii="Arial" w:hAnsi="Arial" w:cs="Arial"/>
                <w:iCs/>
                <w:sz w:val="22"/>
                <w:szCs w:val="22"/>
              </w:rPr>
              <w:t>1.5</w:t>
            </w:r>
          </w:p>
        </w:tc>
        <w:tc>
          <w:tcPr>
            <w:tcW w:w="2323" w:type="pct"/>
            <w:gridSpan w:val="2"/>
            <w:shd w:val="clear" w:color="auto" w:fill="auto"/>
            <w:vAlign w:val="center"/>
          </w:tcPr>
          <w:p w:rsidR="00E20736" w:rsidRPr="00E20736" w:rsidRDefault="00E20736" w:rsidP="00E20736">
            <w:pPr>
              <w:spacing w:before="60" w:after="60"/>
              <w:rPr>
                <w:rFonts w:ascii="Arial" w:hAnsi="Arial" w:cs="Arial"/>
                <w:i/>
                <w:iCs/>
                <w:sz w:val="22"/>
                <w:szCs w:val="22"/>
              </w:rPr>
            </w:pPr>
            <w:r w:rsidRPr="00E20736">
              <w:rPr>
                <w:rFonts w:ascii="Arial" w:hAnsi="Arial" w:cs="Arial"/>
                <w:i/>
                <w:iCs/>
                <w:sz w:val="22"/>
                <w:szCs w:val="22"/>
              </w:rPr>
              <w:t xml:space="preserve">Basic Texts of the Convention revised and published </w:t>
            </w:r>
          </w:p>
        </w:tc>
        <w:tc>
          <w:tcPr>
            <w:tcW w:w="2322" w:type="pct"/>
            <w:shd w:val="clear" w:color="auto" w:fill="auto"/>
            <w:vAlign w:val="center"/>
          </w:tcPr>
          <w:p w:rsidR="00E20736" w:rsidRPr="00E20736" w:rsidRDefault="00E20736" w:rsidP="00E20736">
            <w:pPr>
              <w:numPr>
                <w:ilvl w:val="0"/>
                <w:numId w:val="47"/>
              </w:numPr>
              <w:spacing w:before="60" w:after="60"/>
              <w:ind w:left="408"/>
              <w:rPr>
                <w:rFonts w:ascii="Arial" w:hAnsi="Arial" w:cs="Arial"/>
                <w:iCs/>
                <w:sz w:val="22"/>
                <w:szCs w:val="22"/>
              </w:rPr>
            </w:pPr>
            <w:r w:rsidRPr="00E20736">
              <w:rPr>
                <w:rFonts w:ascii="Arial" w:hAnsi="Arial" w:cs="Arial"/>
                <w:iCs/>
                <w:sz w:val="22"/>
                <w:szCs w:val="22"/>
              </w:rPr>
              <w:t>One publication of the 2018 version of the Basic Texts</w:t>
            </w:r>
          </w:p>
        </w:tc>
      </w:tr>
    </w:tbl>
    <w:p w:rsidR="00E20736" w:rsidRPr="00E20736" w:rsidRDefault="00E20736" w:rsidP="00E20736"/>
    <w:tbl>
      <w:tblPr>
        <w:tblStyle w:val="TableGrid2"/>
        <w:tblW w:w="5000" w:type="pct"/>
        <w:tblLook w:val="04A0" w:firstRow="1" w:lastRow="0" w:firstColumn="1" w:lastColumn="0" w:noHBand="0" w:noVBand="1"/>
      </w:tblPr>
      <w:tblGrid>
        <w:gridCol w:w="699"/>
        <w:gridCol w:w="1564"/>
        <w:gridCol w:w="2900"/>
        <w:gridCol w:w="4465"/>
      </w:tblGrid>
      <w:tr w:rsidR="00E20736" w:rsidRPr="00E20736" w:rsidTr="00415C90">
        <w:trPr>
          <w:cantSplit/>
        </w:trPr>
        <w:tc>
          <w:tcPr>
            <w:tcW w:w="1175" w:type="pct"/>
            <w:gridSpan w:val="2"/>
            <w:shd w:val="clear" w:color="auto" w:fill="808080" w:themeFill="background1" w:themeFillShade="80"/>
            <w:vAlign w:val="center"/>
          </w:tcPr>
          <w:p w:rsidR="00E20736" w:rsidRPr="00E20736" w:rsidRDefault="00E20736" w:rsidP="00E20736">
            <w:pPr>
              <w:keepNext/>
              <w:spacing w:before="120" w:after="120"/>
              <w:rPr>
                <w:rFonts w:ascii="Arial" w:hAnsi="Arial" w:cs="Arial"/>
                <w:b/>
                <w:bCs/>
                <w:color w:val="FFFFFF" w:themeColor="background1"/>
                <w:sz w:val="22"/>
                <w:szCs w:val="22"/>
              </w:rPr>
            </w:pPr>
            <w:r w:rsidRPr="00E20736">
              <w:rPr>
                <w:rFonts w:ascii="Arial" w:hAnsi="Arial" w:cs="Arial"/>
                <w:b/>
                <w:bCs/>
                <w:color w:val="FFFFFF" w:themeColor="background1"/>
                <w:sz w:val="22"/>
                <w:szCs w:val="22"/>
              </w:rPr>
              <w:lastRenderedPageBreak/>
              <w:t>39C/5 Performance Indicator 2</w:t>
            </w:r>
          </w:p>
        </w:tc>
        <w:tc>
          <w:tcPr>
            <w:tcW w:w="3825" w:type="pct"/>
            <w:gridSpan w:val="2"/>
            <w:shd w:val="clear" w:color="auto" w:fill="808080" w:themeFill="background1" w:themeFillShade="80"/>
            <w:vAlign w:val="center"/>
          </w:tcPr>
          <w:p w:rsidR="00E20736" w:rsidRPr="00E20736" w:rsidRDefault="00E20736" w:rsidP="00E20736">
            <w:pPr>
              <w:keepNext/>
              <w:spacing w:before="120" w:after="120"/>
              <w:rPr>
                <w:rFonts w:ascii="Arial" w:hAnsi="Arial" w:cs="Arial"/>
                <w:b/>
                <w:bCs/>
                <w:color w:val="FFFFFF" w:themeColor="background1"/>
                <w:sz w:val="22"/>
                <w:szCs w:val="22"/>
              </w:rPr>
            </w:pPr>
            <w:r w:rsidRPr="00E20736">
              <w:rPr>
                <w:rFonts w:ascii="Arial" w:hAnsi="Arial" w:cs="Arial"/>
                <w:b/>
                <w:bCs/>
                <w:color w:val="FFFFFF" w:themeColor="background1"/>
                <w:sz w:val="22"/>
                <w:szCs w:val="22"/>
              </w:rPr>
              <w:t>Number of supported Member States utilizing strengthened human and institutional resources for the safeguarding of intangible cultural heritage</w:t>
            </w:r>
          </w:p>
        </w:tc>
      </w:tr>
      <w:tr w:rsidR="00E20736" w:rsidRPr="00E20736" w:rsidTr="00415C90">
        <w:trPr>
          <w:cantSplit/>
        </w:trPr>
        <w:tc>
          <w:tcPr>
            <w:tcW w:w="1175" w:type="pct"/>
            <w:gridSpan w:val="2"/>
            <w:shd w:val="clear" w:color="auto" w:fill="F2F2F2" w:themeFill="background1" w:themeFillShade="F2"/>
            <w:vAlign w:val="center"/>
          </w:tcPr>
          <w:p w:rsidR="00E20736" w:rsidRPr="00E20736" w:rsidRDefault="00E20736" w:rsidP="00E20736">
            <w:pPr>
              <w:keepNext/>
              <w:spacing w:before="60" w:after="60"/>
              <w:rPr>
                <w:rFonts w:ascii="Arial" w:hAnsi="Arial" w:cs="Arial"/>
                <w:b/>
                <w:bCs/>
                <w:sz w:val="22"/>
                <w:szCs w:val="22"/>
              </w:rPr>
            </w:pPr>
            <w:r w:rsidRPr="00E20736">
              <w:rPr>
                <w:rFonts w:ascii="Arial" w:hAnsi="Arial" w:cs="Arial"/>
                <w:b/>
                <w:bCs/>
                <w:sz w:val="22"/>
                <w:szCs w:val="22"/>
              </w:rPr>
              <w:t>Intangible Cultural Heritage Fund Expected Result 2</w:t>
            </w:r>
          </w:p>
        </w:tc>
        <w:tc>
          <w:tcPr>
            <w:tcW w:w="3825" w:type="pct"/>
            <w:gridSpan w:val="2"/>
            <w:shd w:val="clear" w:color="auto" w:fill="F2F2F2" w:themeFill="background1" w:themeFillShade="F2"/>
            <w:vAlign w:val="center"/>
          </w:tcPr>
          <w:p w:rsidR="00E20736" w:rsidRPr="00E20736" w:rsidRDefault="00E20736" w:rsidP="00E20736">
            <w:pPr>
              <w:keepNext/>
              <w:spacing w:before="60" w:after="60"/>
              <w:rPr>
                <w:rFonts w:ascii="Arial" w:hAnsi="Arial" w:cs="Arial"/>
                <w:b/>
                <w:bCs/>
                <w:sz w:val="22"/>
                <w:szCs w:val="22"/>
              </w:rPr>
            </w:pPr>
            <w:r w:rsidRPr="00E20736">
              <w:rPr>
                <w:rFonts w:ascii="Arial" w:hAnsi="Arial" w:cs="Arial"/>
                <w:b/>
                <w:bCs/>
                <w:sz w:val="22"/>
                <w:szCs w:val="22"/>
              </w:rPr>
              <w:t>Implementation of the Convention in Member States encouraged through a strengthened capacity-building programme and guidance on safeguarding measures and good practices</w:t>
            </w:r>
          </w:p>
        </w:tc>
      </w:tr>
      <w:tr w:rsidR="00E20736" w:rsidRPr="00E20736" w:rsidTr="00415C90">
        <w:trPr>
          <w:cantSplit/>
        </w:trPr>
        <w:tc>
          <w:tcPr>
            <w:tcW w:w="1175" w:type="pct"/>
            <w:gridSpan w:val="2"/>
            <w:shd w:val="clear" w:color="auto" w:fill="F2F2F2" w:themeFill="background1" w:themeFillShade="F2"/>
            <w:vAlign w:val="center"/>
          </w:tcPr>
          <w:p w:rsidR="00E20736" w:rsidRPr="00E20736" w:rsidRDefault="00E20736" w:rsidP="00E20736">
            <w:pPr>
              <w:keepNext/>
              <w:spacing w:before="60" w:after="60"/>
              <w:rPr>
                <w:rFonts w:ascii="Arial" w:hAnsi="Arial" w:cs="Arial"/>
                <w:b/>
                <w:bCs/>
                <w:sz w:val="22"/>
                <w:szCs w:val="22"/>
              </w:rPr>
            </w:pPr>
            <w:r w:rsidRPr="00E20736">
              <w:rPr>
                <w:rFonts w:ascii="Arial" w:hAnsi="Arial" w:cs="Arial"/>
                <w:b/>
                <w:bCs/>
                <w:sz w:val="22"/>
                <w:szCs w:val="22"/>
              </w:rPr>
              <w:t>199OTH4139.2</w:t>
            </w:r>
          </w:p>
        </w:tc>
        <w:tc>
          <w:tcPr>
            <w:tcW w:w="3825" w:type="pct"/>
            <w:gridSpan w:val="2"/>
            <w:shd w:val="clear" w:color="auto" w:fill="F2F2F2" w:themeFill="background1" w:themeFillShade="F2"/>
            <w:vAlign w:val="center"/>
          </w:tcPr>
          <w:p w:rsidR="00E20736" w:rsidRPr="00E20736" w:rsidRDefault="00E20736" w:rsidP="00E20736">
            <w:pPr>
              <w:keepNext/>
              <w:spacing w:before="60" w:after="60"/>
              <w:rPr>
                <w:rFonts w:ascii="Arial" w:hAnsi="Arial" w:cs="Arial"/>
                <w:b/>
                <w:bCs/>
                <w:sz w:val="22"/>
                <w:szCs w:val="22"/>
              </w:rPr>
            </w:pPr>
            <w:r w:rsidRPr="00E20736">
              <w:rPr>
                <w:rFonts w:ascii="Arial" w:hAnsi="Arial" w:cs="Arial"/>
                <w:b/>
                <w:bCs/>
                <w:sz w:val="22"/>
                <w:szCs w:val="22"/>
              </w:rPr>
              <w:t>Budgetary allocations: US$619,150</w:t>
            </w:r>
          </w:p>
        </w:tc>
      </w:tr>
      <w:tr w:rsidR="00E20736" w:rsidRPr="00E20736" w:rsidTr="00415C90">
        <w:trPr>
          <w:cantSplit/>
        </w:trPr>
        <w:tc>
          <w:tcPr>
            <w:tcW w:w="363" w:type="pct"/>
            <w:shd w:val="clear" w:color="auto" w:fill="F2F2F2" w:themeFill="background1" w:themeFillShade="F2"/>
            <w:vAlign w:val="center"/>
          </w:tcPr>
          <w:p w:rsidR="00E20736" w:rsidRPr="00E20736" w:rsidRDefault="00E20736" w:rsidP="00E20736">
            <w:pPr>
              <w:keepNext/>
              <w:spacing w:before="60" w:after="60"/>
              <w:jc w:val="right"/>
              <w:rPr>
                <w:rFonts w:ascii="Arial" w:hAnsi="Arial" w:cs="Arial"/>
                <w:i/>
                <w:iCs/>
                <w:sz w:val="22"/>
                <w:szCs w:val="22"/>
              </w:rPr>
            </w:pPr>
          </w:p>
        </w:tc>
        <w:tc>
          <w:tcPr>
            <w:tcW w:w="2318" w:type="pct"/>
            <w:gridSpan w:val="2"/>
            <w:shd w:val="clear" w:color="auto" w:fill="F2F2F2" w:themeFill="background1" w:themeFillShade="F2"/>
            <w:vAlign w:val="center"/>
          </w:tcPr>
          <w:p w:rsidR="00E20736" w:rsidRPr="00E20736" w:rsidRDefault="00E20736" w:rsidP="00E20736">
            <w:pPr>
              <w:keepNext/>
              <w:spacing w:before="60" w:after="60"/>
              <w:jc w:val="center"/>
              <w:rPr>
                <w:rFonts w:ascii="Arial" w:hAnsi="Arial" w:cs="Arial"/>
                <w:i/>
                <w:iCs/>
                <w:sz w:val="22"/>
                <w:szCs w:val="22"/>
              </w:rPr>
            </w:pPr>
            <w:r w:rsidRPr="00E20736">
              <w:rPr>
                <w:rFonts w:ascii="Arial" w:hAnsi="Arial" w:cs="Arial"/>
                <w:i/>
                <w:iCs/>
                <w:sz w:val="22"/>
                <w:szCs w:val="22"/>
              </w:rPr>
              <w:t>Outputs</w:t>
            </w:r>
          </w:p>
        </w:tc>
        <w:tc>
          <w:tcPr>
            <w:tcW w:w="2319" w:type="pct"/>
            <w:shd w:val="clear" w:color="auto" w:fill="F2F2F2" w:themeFill="background1" w:themeFillShade="F2"/>
            <w:vAlign w:val="center"/>
          </w:tcPr>
          <w:p w:rsidR="00E20736" w:rsidRPr="00E20736" w:rsidRDefault="00E20736" w:rsidP="00E20736">
            <w:pPr>
              <w:keepNext/>
              <w:spacing w:before="60" w:after="60"/>
              <w:jc w:val="center"/>
              <w:rPr>
                <w:rFonts w:ascii="Arial" w:hAnsi="Arial" w:cs="Arial"/>
                <w:i/>
                <w:iCs/>
                <w:sz w:val="22"/>
                <w:szCs w:val="22"/>
              </w:rPr>
            </w:pPr>
            <w:r w:rsidRPr="00E20736">
              <w:rPr>
                <w:rFonts w:ascii="Arial" w:hAnsi="Arial" w:cs="Arial"/>
                <w:i/>
                <w:iCs/>
                <w:sz w:val="22"/>
                <w:szCs w:val="22"/>
              </w:rPr>
              <w:t>Indicators (Benchmarks) 2018-2019</w:t>
            </w:r>
          </w:p>
        </w:tc>
      </w:tr>
      <w:tr w:rsidR="00E20736" w:rsidRPr="00E20736" w:rsidTr="00415C90">
        <w:trPr>
          <w:cantSplit/>
        </w:trPr>
        <w:tc>
          <w:tcPr>
            <w:tcW w:w="363" w:type="pct"/>
            <w:shd w:val="clear" w:color="auto" w:fill="auto"/>
            <w:vAlign w:val="center"/>
          </w:tcPr>
          <w:p w:rsidR="00E20736" w:rsidRPr="00E20736" w:rsidRDefault="00E20736" w:rsidP="00E20736">
            <w:pPr>
              <w:spacing w:before="60" w:after="60"/>
              <w:jc w:val="center"/>
              <w:rPr>
                <w:rFonts w:ascii="Arial" w:hAnsi="Arial" w:cs="Arial"/>
                <w:iCs/>
                <w:sz w:val="22"/>
                <w:szCs w:val="22"/>
              </w:rPr>
            </w:pPr>
            <w:r w:rsidRPr="00E20736">
              <w:rPr>
                <w:rFonts w:ascii="Arial" w:hAnsi="Arial" w:cs="Arial"/>
                <w:iCs/>
                <w:sz w:val="22"/>
                <w:szCs w:val="22"/>
              </w:rPr>
              <w:t>2.1</w:t>
            </w:r>
          </w:p>
        </w:tc>
        <w:tc>
          <w:tcPr>
            <w:tcW w:w="2318" w:type="pct"/>
            <w:gridSpan w:val="2"/>
            <w:shd w:val="clear" w:color="auto" w:fill="auto"/>
            <w:vAlign w:val="center"/>
          </w:tcPr>
          <w:p w:rsidR="00E20736" w:rsidRPr="00E20736" w:rsidRDefault="00E20736" w:rsidP="00E20736">
            <w:pPr>
              <w:spacing w:before="60" w:after="60"/>
              <w:rPr>
                <w:rFonts w:ascii="Arial" w:hAnsi="Arial" w:cs="Arial"/>
                <w:i/>
                <w:iCs/>
                <w:sz w:val="22"/>
                <w:szCs w:val="22"/>
              </w:rPr>
            </w:pPr>
            <w:r w:rsidRPr="00E20736">
              <w:rPr>
                <w:rFonts w:ascii="Arial" w:hAnsi="Arial" w:cs="Arial"/>
                <w:i/>
                <w:iCs/>
                <w:sz w:val="22"/>
                <w:szCs w:val="22"/>
              </w:rPr>
              <w:t>Facilitators’ network strengthened</w:t>
            </w:r>
          </w:p>
        </w:tc>
        <w:tc>
          <w:tcPr>
            <w:tcW w:w="2319" w:type="pct"/>
            <w:shd w:val="clear" w:color="auto" w:fill="auto"/>
            <w:vAlign w:val="center"/>
          </w:tcPr>
          <w:p w:rsidR="00E20736" w:rsidRPr="00E20736" w:rsidRDefault="00E20736" w:rsidP="00E20736">
            <w:pPr>
              <w:numPr>
                <w:ilvl w:val="0"/>
                <w:numId w:val="47"/>
              </w:numPr>
              <w:spacing w:before="60" w:after="60"/>
              <w:ind w:left="408"/>
              <w:rPr>
                <w:rFonts w:ascii="Arial" w:hAnsi="Arial" w:cs="Arial"/>
                <w:iCs/>
                <w:sz w:val="22"/>
                <w:szCs w:val="22"/>
              </w:rPr>
            </w:pPr>
            <w:r w:rsidRPr="00E20736">
              <w:rPr>
                <w:rFonts w:ascii="Arial" w:hAnsi="Arial" w:cs="Arial"/>
                <w:iCs/>
                <w:sz w:val="22"/>
                <w:szCs w:val="22"/>
              </w:rPr>
              <w:t>One redesigned webpage with search function online</w:t>
            </w:r>
          </w:p>
          <w:p w:rsidR="00E20736" w:rsidRPr="00E20736" w:rsidRDefault="00E20736" w:rsidP="00E20736">
            <w:pPr>
              <w:numPr>
                <w:ilvl w:val="0"/>
                <w:numId w:val="47"/>
              </w:numPr>
              <w:spacing w:before="60" w:after="60"/>
              <w:ind w:left="408"/>
              <w:rPr>
                <w:rFonts w:ascii="Arial" w:hAnsi="Arial" w:cs="Arial"/>
                <w:iCs/>
                <w:sz w:val="22"/>
                <w:szCs w:val="22"/>
              </w:rPr>
            </w:pPr>
            <w:r w:rsidRPr="00E20736">
              <w:rPr>
                <w:rFonts w:ascii="Arial" w:hAnsi="Arial" w:cs="Arial"/>
                <w:iCs/>
                <w:sz w:val="22"/>
                <w:szCs w:val="22"/>
              </w:rPr>
              <w:t>Coordination group for network established and active</w:t>
            </w:r>
          </w:p>
          <w:p w:rsidR="00E20736" w:rsidRPr="00E20736" w:rsidRDefault="00E20736" w:rsidP="00E20736">
            <w:pPr>
              <w:numPr>
                <w:ilvl w:val="0"/>
                <w:numId w:val="47"/>
              </w:numPr>
              <w:spacing w:before="60" w:after="60"/>
              <w:ind w:left="408"/>
              <w:rPr>
                <w:rFonts w:ascii="Arial" w:hAnsi="Arial" w:cs="Arial"/>
                <w:iCs/>
                <w:sz w:val="22"/>
                <w:szCs w:val="22"/>
              </w:rPr>
            </w:pPr>
            <w:r w:rsidRPr="00E20736">
              <w:rPr>
                <w:rFonts w:ascii="Arial" w:hAnsi="Arial" w:cs="Arial"/>
                <w:iCs/>
                <w:sz w:val="22"/>
                <w:szCs w:val="22"/>
              </w:rPr>
              <w:t>100 facilitators’ profiles updated</w:t>
            </w:r>
          </w:p>
          <w:p w:rsidR="00E20736" w:rsidRPr="00E20736" w:rsidRDefault="00E20736" w:rsidP="00E20736">
            <w:pPr>
              <w:numPr>
                <w:ilvl w:val="0"/>
                <w:numId w:val="47"/>
              </w:numPr>
              <w:spacing w:before="60" w:after="60"/>
              <w:ind w:left="408"/>
              <w:rPr>
                <w:rFonts w:ascii="Arial" w:hAnsi="Arial" w:cs="Arial"/>
                <w:iCs/>
                <w:sz w:val="22"/>
                <w:szCs w:val="22"/>
              </w:rPr>
            </w:pPr>
            <w:r w:rsidRPr="00E20736">
              <w:rPr>
                <w:rFonts w:ascii="Arial" w:hAnsi="Arial" w:cs="Arial"/>
                <w:iCs/>
                <w:sz w:val="22"/>
                <w:szCs w:val="22"/>
              </w:rPr>
              <w:t>One feasibility study undertaken to explore partnerships for sustaining the network and programme in the long term</w:t>
            </w:r>
          </w:p>
          <w:p w:rsidR="00E20736" w:rsidRPr="00E20736" w:rsidRDefault="00E20736" w:rsidP="00E20736">
            <w:pPr>
              <w:numPr>
                <w:ilvl w:val="0"/>
                <w:numId w:val="47"/>
              </w:numPr>
              <w:spacing w:before="60" w:after="60"/>
              <w:ind w:left="408"/>
              <w:rPr>
                <w:rFonts w:ascii="Arial" w:hAnsi="Arial" w:cs="Arial"/>
                <w:iCs/>
                <w:sz w:val="22"/>
                <w:szCs w:val="22"/>
              </w:rPr>
            </w:pPr>
            <w:r w:rsidRPr="00E20736">
              <w:rPr>
                <w:rFonts w:ascii="Arial" w:hAnsi="Arial" w:cs="Arial"/>
                <w:iCs/>
                <w:sz w:val="22"/>
                <w:szCs w:val="22"/>
              </w:rPr>
              <w:t>100 facilitators trained on the latest programme developments, including 30 new members (pending financing from host countries)</w:t>
            </w:r>
          </w:p>
          <w:p w:rsidR="00E20736" w:rsidRPr="00E20736" w:rsidRDefault="00E20736" w:rsidP="00E20736">
            <w:pPr>
              <w:numPr>
                <w:ilvl w:val="0"/>
                <w:numId w:val="47"/>
              </w:numPr>
              <w:spacing w:before="60" w:after="60"/>
              <w:ind w:left="408"/>
              <w:rPr>
                <w:rFonts w:ascii="Arial" w:hAnsi="Arial" w:cs="Arial"/>
                <w:iCs/>
                <w:sz w:val="22"/>
                <w:szCs w:val="22"/>
              </w:rPr>
            </w:pPr>
            <w:r w:rsidRPr="00E20736">
              <w:rPr>
                <w:rFonts w:ascii="Arial" w:hAnsi="Arial" w:cs="Arial"/>
                <w:iCs/>
                <w:sz w:val="22"/>
                <w:szCs w:val="22"/>
              </w:rPr>
              <w:t>Feedback from three users integrated into the workshop planning and reporting tool</w:t>
            </w:r>
          </w:p>
        </w:tc>
      </w:tr>
      <w:tr w:rsidR="00E20736" w:rsidRPr="00E20736" w:rsidTr="00415C90">
        <w:trPr>
          <w:cantSplit/>
        </w:trPr>
        <w:tc>
          <w:tcPr>
            <w:tcW w:w="363" w:type="pct"/>
            <w:shd w:val="clear" w:color="auto" w:fill="auto"/>
            <w:vAlign w:val="center"/>
          </w:tcPr>
          <w:p w:rsidR="00E20736" w:rsidRPr="00E20736" w:rsidRDefault="00E20736" w:rsidP="00E20736">
            <w:pPr>
              <w:spacing w:before="60" w:after="60"/>
              <w:jc w:val="center"/>
              <w:rPr>
                <w:rFonts w:ascii="Arial" w:hAnsi="Arial" w:cs="Arial"/>
                <w:iCs/>
                <w:sz w:val="22"/>
                <w:szCs w:val="22"/>
              </w:rPr>
            </w:pPr>
            <w:r w:rsidRPr="00E20736">
              <w:rPr>
                <w:rFonts w:ascii="Arial" w:hAnsi="Arial" w:cs="Arial"/>
                <w:iCs/>
                <w:sz w:val="22"/>
                <w:szCs w:val="22"/>
              </w:rPr>
              <w:t>2.2</w:t>
            </w:r>
          </w:p>
        </w:tc>
        <w:tc>
          <w:tcPr>
            <w:tcW w:w="2318" w:type="pct"/>
            <w:gridSpan w:val="2"/>
            <w:shd w:val="clear" w:color="auto" w:fill="auto"/>
            <w:vAlign w:val="center"/>
          </w:tcPr>
          <w:p w:rsidR="00E20736" w:rsidRPr="00E20736" w:rsidRDefault="00E20736" w:rsidP="00E20736">
            <w:pPr>
              <w:spacing w:before="60" w:after="60"/>
              <w:rPr>
                <w:rFonts w:ascii="Arial" w:hAnsi="Arial" w:cs="Arial"/>
                <w:i/>
                <w:iCs/>
                <w:sz w:val="22"/>
                <w:szCs w:val="22"/>
              </w:rPr>
            </w:pPr>
            <w:r w:rsidRPr="00E20736">
              <w:rPr>
                <w:rFonts w:ascii="Arial" w:hAnsi="Arial" w:cs="Arial"/>
                <w:i/>
                <w:iCs/>
                <w:sz w:val="22"/>
                <w:szCs w:val="22"/>
              </w:rPr>
              <w:t>Content and format of the capacity-building programme further developed to respond to major implementation challenges and decisions of statutory organs</w:t>
            </w:r>
          </w:p>
        </w:tc>
        <w:tc>
          <w:tcPr>
            <w:tcW w:w="2319" w:type="pct"/>
            <w:shd w:val="clear" w:color="auto" w:fill="auto"/>
            <w:vAlign w:val="center"/>
          </w:tcPr>
          <w:p w:rsidR="00E20736" w:rsidRPr="00E20736" w:rsidRDefault="00E20736" w:rsidP="00E20736">
            <w:pPr>
              <w:numPr>
                <w:ilvl w:val="0"/>
                <w:numId w:val="48"/>
              </w:numPr>
              <w:spacing w:before="60" w:after="60"/>
              <w:ind w:left="408"/>
              <w:rPr>
                <w:rFonts w:ascii="Arial" w:hAnsi="Arial" w:cs="Arial"/>
                <w:iCs/>
                <w:sz w:val="22"/>
                <w:szCs w:val="22"/>
              </w:rPr>
            </w:pPr>
            <w:r w:rsidRPr="00E20736">
              <w:rPr>
                <w:rFonts w:ascii="Arial" w:hAnsi="Arial" w:cs="Arial"/>
                <w:iCs/>
                <w:sz w:val="22"/>
                <w:szCs w:val="22"/>
              </w:rPr>
              <w:t>Training approach with required materials on periodic reporting developed in two languages</w:t>
            </w:r>
          </w:p>
          <w:p w:rsidR="00E20736" w:rsidRPr="00E20736" w:rsidRDefault="00E20736" w:rsidP="00E20736">
            <w:pPr>
              <w:numPr>
                <w:ilvl w:val="0"/>
                <w:numId w:val="48"/>
              </w:numPr>
              <w:spacing w:before="60" w:after="60"/>
              <w:ind w:left="408"/>
              <w:rPr>
                <w:rFonts w:ascii="Arial" w:hAnsi="Arial" w:cs="Arial"/>
                <w:iCs/>
                <w:sz w:val="22"/>
                <w:szCs w:val="22"/>
              </w:rPr>
            </w:pPr>
            <w:r w:rsidRPr="00E20736">
              <w:rPr>
                <w:rFonts w:ascii="Arial" w:hAnsi="Arial" w:cs="Arial"/>
                <w:iCs/>
                <w:sz w:val="22"/>
                <w:szCs w:val="22"/>
              </w:rPr>
              <w:t>Training unit developed to integrate disaster risk management into capacity-building materials in two languages</w:t>
            </w:r>
          </w:p>
          <w:p w:rsidR="00E20736" w:rsidRPr="00E20736" w:rsidRDefault="00E20736" w:rsidP="00E20736">
            <w:pPr>
              <w:numPr>
                <w:ilvl w:val="0"/>
                <w:numId w:val="48"/>
              </w:numPr>
              <w:spacing w:before="60" w:after="60"/>
              <w:ind w:left="408"/>
              <w:rPr>
                <w:rFonts w:ascii="Arial" w:hAnsi="Arial" w:cs="Arial"/>
                <w:iCs/>
                <w:sz w:val="22"/>
                <w:szCs w:val="22"/>
              </w:rPr>
            </w:pPr>
            <w:r w:rsidRPr="00E20736">
              <w:rPr>
                <w:rFonts w:ascii="Arial" w:hAnsi="Arial" w:cs="Arial"/>
                <w:iCs/>
                <w:sz w:val="22"/>
                <w:szCs w:val="22"/>
              </w:rPr>
              <w:t>Two thematic policy information briefs developed (gender and education)</w:t>
            </w:r>
          </w:p>
          <w:p w:rsidR="00E20736" w:rsidRPr="00E20736" w:rsidRDefault="00E20736" w:rsidP="00E20736">
            <w:pPr>
              <w:numPr>
                <w:ilvl w:val="0"/>
                <w:numId w:val="48"/>
              </w:numPr>
              <w:spacing w:before="60" w:after="60"/>
              <w:ind w:left="408"/>
              <w:rPr>
                <w:rFonts w:ascii="Arial" w:hAnsi="Arial" w:cs="Arial"/>
                <w:iCs/>
                <w:sz w:val="22"/>
                <w:szCs w:val="22"/>
              </w:rPr>
            </w:pPr>
            <w:r w:rsidRPr="00E20736">
              <w:rPr>
                <w:rFonts w:ascii="Arial" w:hAnsi="Arial" w:cs="Arial"/>
                <w:iCs/>
                <w:sz w:val="22"/>
                <w:szCs w:val="22"/>
              </w:rPr>
              <w:t>Online tool developed to present examples on safeguarding intangible cultural heritage and sustainable development</w:t>
            </w:r>
          </w:p>
          <w:p w:rsidR="00E20736" w:rsidRPr="00E20736" w:rsidRDefault="00E20736" w:rsidP="00E20736">
            <w:pPr>
              <w:numPr>
                <w:ilvl w:val="0"/>
                <w:numId w:val="48"/>
              </w:numPr>
              <w:spacing w:before="60" w:after="60"/>
              <w:ind w:left="408"/>
              <w:rPr>
                <w:rFonts w:ascii="Arial" w:hAnsi="Arial" w:cs="Arial"/>
                <w:iCs/>
                <w:sz w:val="22"/>
                <w:szCs w:val="22"/>
              </w:rPr>
            </w:pPr>
            <w:r w:rsidRPr="00E20736">
              <w:rPr>
                <w:rFonts w:ascii="Arial" w:hAnsi="Arial" w:cs="Arial"/>
                <w:iCs/>
                <w:sz w:val="22"/>
                <w:szCs w:val="22"/>
              </w:rPr>
              <w:t>Training materials developed in the previous biennium in five thematic areas made available in two languages</w:t>
            </w:r>
          </w:p>
          <w:p w:rsidR="00E20736" w:rsidRPr="00E20736" w:rsidRDefault="00E20736" w:rsidP="00E20736">
            <w:pPr>
              <w:numPr>
                <w:ilvl w:val="0"/>
                <w:numId w:val="48"/>
              </w:numPr>
              <w:spacing w:before="60" w:after="60"/>
              <w:ind w:left="408"/>
              <w:rPr>
                <w:rFonts w:ascii="Arial" w:hAnsi="Arial" w:cs="Arial"/>
                <w:iCs/>
                <w:sz w:val="22"/>
                <w:szCs w:val="22"/>
              </w:rPr>
            </w:pPr>
            <w:r w:rsidRPr="00E20736">
              <w:rPr>
                <w:rFonts w:ascii="Arial" w:hAnsi="Arial" w:cs="Arial"/>
                <w:iCs/>
                <w:sz w:val="22"/>
                <w:szCs w:val="22"/>
              </w:rPr>
              <w:t>Feedback from three users integrated into the materials browser</w:t>
            </w:r>
          </w:p>
        </w:tc>
      </w:tr>
      <w:tr w:rsidR="00E20736" w:rsidRPr="00E20736" w:rsidTr="00415C90">
        <w:trPr>
          <w:cantSplit/>
        </w:trPr>
        <w:tc>
          <w:tcPr>
            <w:tcW w:w="363" w:type="pct"/>
            <w:shd w:val="clear" w:color="auto" w:fill="auto"/>
            <w:vAlign w:val="center"/>
          </w:tcPr>
          <w:p w:rsidR="00E20736" w:rsidRPr="00E20736" w:rsidRDefault="00E20736" w:rsidP="00E20736">
            <w:pPr>
              <w:spacing w:before="60" w:after="60"/>
              <w:jc w:val="center"/>
              <w:rPr>
                <w:rFonts w:ascii="Arial" w:hAnsi="Arial" w:cs="Arial"/>
                <w:iCs/>
                <w:sz w:val="22"/>
                <w:szCs w:val="22"/>
              </w:rPr>
            </w:pPr>
            <w:r w:rsidRPr="00E20736">
              <w:rPr>
                <w:rFonts w:ascii="Arial" w:hAnsi="Arial" w:cs="Arial"/>
                <w:iCs/>
                <w:sz w:val="22"/>
                <w:szCs w:val="22"/>
              </w:rPr>
              <w:lastRenderedPageBreak/>
              <w:t>2.3</w:t>
            </w:r>
          </w:p>
        </w:tc>
        <w:tc>
          <w:tcPr>
            <w:tcW w:w="2318" w:type="pct"/>
            <w:gridSpan w:val="2"/>
            <w:shd w:val="clear" w:color="auto" w:fill="auto"/>
            <w:vAlign w:val="center"/>
          </w:tcPr>
          <w:p w:rsidR="00E20736" w:rsidRPr="00E20736" w:rsidRDefault="00E20736" w:rsidP="00E20736">
            <w:pPr>
              <w:spacing w:before="60" w:after="60"/>
              <w:rPr>
                <w:rFonts w:ascii="Arial" w:hAnsi="Arial" w:cs="Arial"/>
                <w:i/>
                <w:iCs/>
                <w:sz w:val="22"/>
                <w:szCs w:val="22"/>
              </w:rPr>
            </w:pPr>
            <w:r w:rsidRPr="00E20736">
              <w:rPr>
                <w:rFonts w:ascii="Arial" w:hAnsi="Arial" w:cs="Arial"/>
                <w:i/>
                <w:iCs/>
                <w:sz w:val="22"/>
                <w:szCs w:val="22"/>
              </w:rPr>
              <w:t>Monitoring of the capacity-building programme ensured and information shared with relevant partners</w:t>
            </w:r>
          </w:p>
        </w:tc>
        <w:tc>
          <w:tcPr>
            <w:tcW w:w="2319" w:type="pct"/>
            <w:shd w:val="clear" w:color="auto" w:fill="auto"/>
            <w:vAlign w:val="center"/>
          </w:tcPr>
          <w:p w:rsidR="00E20736" w:rsidRPr="00E20736" w:rsidRDefault="00E20736" w:rsidP="00E20736">
            <w:pPr>
              <w:numPr>
                <w:ilvl w:val="0"/>
                <w:numId w:val="49"/>
              </w:numPr>
              <w:spacing w:before="60" w:after="60"/>
              <w:ind w:left="408"/>
              <w:rPr>
                <w:rFonts w:ascii="Arial" w:hAnsi="Arial" w:cs="Arial"/>
                <w:sz w:val="22"/>
                <w:szCs w:val="22"/>
              </w:rPr>
            </w:pPr>
            <w:r w:rsidRPr="00E20736">
              <w:rPr>
                <w:rFonts w:ascii="Arial" w:hAnsi="Arial" w:cs="Arial"/>
                <w:sz w:val="22"/>
                <w:szCs w:val="22"/>
              </w:rPr>
              <w:t>Analytical report prepared based on information gathered through new online workshop planning and reporting tool, contributing to the implementation of the Convention’s overall results framework</w:t>
            </w:r>
          </w:p>
          <w:p w:rsidR="00E20736" w:rsidRPr="00E20736" w:rsidRDefault="00E20736" w:rsidP="00E20736">
            <w:pPr>
              <w:numPr>
                <w:ilvl w:val="0"/>
                <w:numId w:val="49"/>
              </w:numPr>
              <w:spacing w:before="60" w:after="60"/>
              <w:ind w:left="408"/>
              <w:rPr>
                <w:rFonts w:ascii="Arial" w:hAnsi="Arial" w:cs="Arial"/>
                <w:sz w:val="22"/>
                <w:szCs w:val="22"/>
              </w:rPr>
            </w:pPr>
            <w:r w:rsidRPr="00E20736">
              <w:rPr>
                <w:rFonts w:ascii="Arial" w:hAnsi="Arial" w:cs="Arial"/>
                <w:sz w:val="22"/>
                <w:szCs w:val="22"/>
              </w:rPr>
              <w:t>Knowledge consolidated and shared through one side event at a statutory meeting</w:t>
            </w:r>
          </w:p>
          <w:p w:rsidR="0038190C" w:rsidRPr="00EE6059" w:rsidRDefault="00E20736" w:rsidP="00EE6059">
            <w:pPr>
              <w:numPr>
                <w:ilvl w:val="0"/>
                <w:numId w:val="49"/>
              </w:numPr>
              <w:spacing w:before="60" w:after="60"/>
              <w:ind w:left="408"/>
              <w:rPr>
                <w:rFonts w:ascii="Arial" w:hAnsi="Arial" w:cs="Arial"/>
                <w:sz w:val="22"/>
                <w:szCs w:val="22"/>
              </w:rPr>
            </w:pPr>
            <w:r w:rsidRPr="00E20736">
              <w:rPr>
                <w:rFonts w:ascii="Arial" w:hAnsi="Arial" w:cs="Arial"/>
                <w:sz w:val="22"/>
                <w:szCs w:val="22"/>
              </w:rPr>
              <w:t>Pamphlet on the capacity-building programme updated and shared in two languages</w:t>
            </w:r>
            <w:bookmarkStart w:id="0" w:name="_GoBack"/>
            <w:bookmarkEnd w:id="0"/>
          </w:p>
        </w:tc>
      </w:tr>
      <w:tr w:rsidR="00E20736" w:rsidRPr="00E20736" w:rsidTr="00415C90">
        <w:trPr>
          <w:cantSplit/>
        </w:trPr>
        <w:tc>
          <w:tcPr>
            <w:tcW w:w="363" w:type="pct"/>
            <w:shd w:val="clear" w:color="auto" w:fill="auto"/>
            <w:vAlign w:val="center"/>
          </w:tcPr>
          <w:p w:rsidR="00E20736" w:rsidRPr="00E20736" w:rsidRDefault="00E20736" w:rsidP="00E20736">
            <w:pPr>
              <w:spacing w:before="60" w:after="60"/>
              <w:jc w:val="center"/>
              <w:rPr>
                <w:rFonts w:ascii="Arial" w:hAnsi="Arial" w:cs="Arial"/>
                <w:iCs/>
                <w:sz w:val="22"/>
                <w:szCs w:val="22"/>
              </w:rPr>
            </w:pPr>
            <w:r w:rsidRPr="00E20736">
              <w:rPr>
                <w:rFonts w:ascii="Arial" w:hAnsi="Arial" w:cs="Arial"/>
                <w:iCs/>
                <w:sz w:val="22"/>
                <w:szCs w:val="22"/>
              </w:rPr>
              <w:t>2.4</w:t>
            </w:r>
          </w:p>
        </w:tc>
        <w:tc>
          <w:tcPr>
            <w:tcW w:w="2318" w:type="pct"/>
            <w:gridSpan w:val="2"/>
            <w:shd w:val="clear" w:color="auto" w:fill="auto"/>
            <w:vAlign w:val="center"/>
          </w:tcPr>
          <w:p w:rsidR="00E20736" w:rsidRPr="00E20736" w:rsidRDefault="00E20736" w:rsidP="00E20736">
            <w:pPr>
              <w:spacing w:before="60" w:after="60"/>
              <w:rPr>
                <w:rFonts w:ascii="Arial" w:hAnsi="Arial" w:cs="Arial"/>
                <w:color w:val="000000"/>
                <w:sz w:val="22"/>
                <w:szCs w:val="22"/>
              </w:rPr>
            </w:pPr>
            <w:r w:rsidRPr="00E20736">
              <w:rPr>
                <w:rFonts w:ascii="Arial" w:hAnsi="Arial" w:cs="Arial"/>
                <w:i/>
                <w:iCs/>
                <w:sz w:val="22"/>
                <w:szCs w:val="22"/>
              </w:rPr>
              <w:t>Lighter ways of sharing safeguarding practices developed</w:t>
            </w:r>
          </w:p>
        </w:tc>
        <w:tc>
          <w:tcPr>
            <w:tcW w:w="2319" w:type="pct"/>
            <w:shd w:val="clear" w:color="auto" w:fill="auto"/>
            <w:vAlign w:val="center"/>
          </w:tcPr>
          <w:p w:rsidR="00E20736" w:rsidRPr="00E20736" w:rsidRDefault="00E20736" w:rsidP="00E20736">
            <w:pPr>
              <w:numPr>
                <w:ilvl w:val="0"/>
                <w:numId w:val="49"/>
              </w:numPr>
              <w:spacing w:before="60" w:after="60"/>
              <w:ind w:left="408"/>
              <w:rPr>
                <w:rFonts w:ascii="Arial" w:hAnsi="Arial" w:cs="Arial"/>
                <w:color w:val="000000"/>
                <w:sz w:val="22"/>
                <w:szCs w:val="22"/>
              </w:rPr>
            </w:pPr>
            <w:r w:rsidRPr="00E20736">
              <w:rPr>
                <w:rFonts w:ascii="Arial" w:hAnsi="Arial" w:cs="Arial"/>
                <w:sz w:val="22"/>
                <w:szCs w:val="22"/>
              </w:rPr>
              <w:t>Three alternative lighter ways of sharing safeguarding experiences suggested to the Committee to complement the Register of Good Safeguarding Practices</w:t>
            </w:r>
          </w:p>
        </w:tc>
      </w:tr>
      <w:tr w:rsidR="00E20736" w:rsidRPr="00E20736" w:rsidTr="00415C90">
        <w:trPr>
          <w:cantSplit/>
        </w:trPr>
        <w:tc>
          <w:tcPr>
            <w:tcW w:w="363" w:type="pct"/>
            <w:shd w:val="clear" w:color="auto" w:fill="auto"/>
            <w:vAlign w:val="center"/>
          </w:tcPr>
          <w:p w:rsidR="00E20736" w:rsidRPr="00E20736" w:rsidRDefault="00E20736" w:rsidP="00E20736">
            <w:pPr>
              <w:spacing w:before="60" w:after="60"/>
              <w:jc w:val="center"/>
              <w:rPr>
                <w:rFonts w:ascii="Arial" w:hAnsi="Arial" w:cs="Arial"/>
                <w:iCs/>
                <w:sz w:val="22"/>
                <w:szCs w:val="22"/>
              </w:rPr>
            </w:pPr>
            <w:r w:rsidRPr="00E20736">
              <w:rPr>
                <w:rFonts w:ascii="Arial" w:hAnsi="Arial" w:cs="Arial"/>
                <w:iCs/>
                <w:sz w:val="22"/>
                <w:szCs w:val="22"/>
              </w:rPr>
              <w:t>2.5</w:t>
            </w:r>
          </w:p>
        </w:tc>
        <w:tc>
          <w:tcPr>
            <w:tcW w:w="2318" w:type="pct"/>
            <w:gridSpan w:val="2"/>
            <w:shd w:val="clear" w:color="auto" w:fill="auto"/>
            <w:vAlign w:val="center"/>
          </w:tcPr>
          <w:p w:rsidR="00E20736" w:rsidRPr="00E20736" w:rsidRDefault="00E20736" w:rsidP="00E20736">
            <w:pPr>
              <w:spacing w:before="60" w:after="60"/>
              <w:rPr>
                <w:rFonts w:ascii="Arial" w:hAnsi="Arial" w:cs="Arial"/>
                <w:i/>
                <w:iCs/>
                <w:sz w:val="22"/>
                <w:szCs w:val="22"/>
              </w:rPr>
            </w:pPr>
            <w:r w:rsidRPr="00E20736">
              <w:rPr>
                <w:rFonts w:ascii="Arial" w:hAnsi="Arial" w:cs="Arial"/>
                <w:i/>
                <w:iCs/>
                <w:sz w:val="22"/>
                <w:szCs w:val="22"/>
              </w:rPr>
              <w:t>Networking and partnerships with tertiary educational institutions strengthened</w:t>
            </w:r>
          </w:p>
        </w:tc>
        <w:tc>
          <w:tcPr>
            <w:tcW w:w="2319" w:type="pct"/>
            <w:shd w:val="clear" w:color="auto" w:fill="auto"/>
            <w:vAlign w:val="center"/>
          </w:tcPr>
          <w:p w:rsidR="00E20736" w:rsidRPr="00E20736" w:rsidRDefault="00E20736" w:rsidP="00E20736">
            <w:pPr>
              <w:numPr>
                <w:ilvl w:val="0"/>
                <w:numId w:val="50"/>
              </w:numPr>
              <w:spacing w:before="60" w:after="60"/>
              <w:ind w:left="408"/>
              <w:rPr>
                <w:rFonts w:ascii="Arial" w:hAnsi="Arial" w:cs="Arial"/>
                <w:iCs/>
                <w:sz w:val="22"/>
                <w:szCs w:val="22"/>
              </w:rPr>
            </w:pPr>
            <w:r w:rsidRPr="00E20736">
              <w:rPr>
                <w:rFonts w:ascii="Arial" w:hAnsi="Arial" w:cs="Arial"/>
                <w:iCs/>
                <w:sz w:val="22"/>
                <w:szCs w:val="22"/>
              </w:rPr>
              <w:t>15 additional universities engaged in networking</w:t>
            </w:r>
          </w:p>
          <w:p w:rsidR="00E20736" w:rsidRPr="00E20736" w:rsidRDefault="00E20736" w:rsidP="00E20736">
            <w:pPr>
              <w:numPr>
                <w:ilvl w:val="0"/>
                <w:numId w:val="50"/>
              </w:numPr>
              <w:spacing w:before="60" w:after="60"/>
              <w:ind w:left="408"/>
              <w:rPr>
                <w:rFonts w:ascii="Arial" w:hAnsi="Arial" w:cs="Arial"/>
                <w:iCs/>
                <w:sz w:val="22"/>
                <w:szCs w:val="22"/>
              </w:rPr>
            </w:pPr>
            <w:r w:rsidRPr="00E20736">
              <w:rPr>
                <w:rFonts w:ascii="Arial" w:hAnsi="Arial" w:cs="Arial"/>
                <w:iCs/>
                <w:sz w:val="22"/>
                <w:szCs w:val="22"/>
              </w:rPr>
              <w:t>Partnership for an online course on intangible cultural heritage established</w:t>
            </w:r>
          </w:p>
        </w:tc>
      </w:tr>
    </w:tbl>
    <w:p w:rsidR="00E20736" w:rsidRPr="00E20736" w:rsidRDefault="00E20736" w:rsidP="00E20736">
      <w:pPr>
        <w:tabs>
          <w:tab w:val="left" w:pos="567"/>
        </w:tabs>
        <w:snapToGrid w:val="0"/>
        <w:spacing w:before="120" w:after="120"/>
        <w:jc w:val="both"/>
        <w:rPr>
          <w:rFonts w:ascii="Arial" w:hAnsi="Arial" w:cs="Arial"/>
          <w:b/>
          <w:bCs/>
          <w:snapToGrid w:val="0"/>
          <w:sz w:val="22"/>
          <w:szCs w:val="22"/>
          <w:lang w:eastAsia="en-US"/>
        </w:rPr>
      </w:pPr>
    </w:p>
    <w:tbl>
      <w:tblPr>
        <w:tblStyle w:val="TableGrid2"/>
        <w:tblW w:w="5002" w:type="pct"/>
        <w:tblLayout w:type="fixed"/>
        <w:tblLook w:val="04A0" w:firstRow="1" w:lastRow="0" w:firstColumn="1" w:lastColumn="0" w:noHBand="0" w:noVBand="1"/>
      </w:tblPr>
      <w:tblGrid>
        <w:gridCol w:w="700"/>
        <w:gridCol w:w="1564"/>
        <w:gridCol w:w="2901"/>
        <w:gridCol w:w="4467"/>
      </w:tblGrid>
      <w:tr w:rsidR="00E20736" w:rsidRPr="00E20736" w:rsidTr="00415C90">
        <w:trPr>
          <w:cantSplit/>
        </w:trPr>
        <w:tc>
          <w:tcPr>
            <w:tcW w:w="1175" w:type="pct"/>
            <w:gridSpan w:val="2"/>
            <w:shd w:val="clear" w:color="auto" w:fill="808080" w:themeFill="background1" w:themeFillShade="80"/>
            <w:vAlign w:val="center"/>
          </w:tcPr>
          <w:p w:rsidR="00E20736" w:rsidRPr="00E20736" w:rsidRDefault="00E20736" w:rsidP="00E20736">
            <w:pPr>
              <w:keepNext/>
              <w:spacing w:before="120" w:after="120"/>
              <w:rPr>
                <w:rFonts w:ascii="Arial" w:hAnsi="Arial" w:cs="Arial"/>
                <w:b/>
                <w:bCs/>
                <w:color w:val="FFFFFF" w:themeColor="background1"/>
                <w:sz w:val="22"/>
                <w:szCs w:val="22"/>
              </w:rPr>
            </w:pPr>
            <w:r w:rsidRPr="00E20736">
              <w:rPr>
                <w:rFonts w:ascii="Arial" w:hAnsi="Arial" w:cs="Arial"/>
                <w:b/>
                <w:bCs/>
                <w:color w:val="FFFFFF" w:themeColor="background1"/>
                <w:sz w:val="22"/>
                <w:szCs w:val="22"/>
              </w:rPr>
              <w:t>39C/5 Performance Indicator 3</w:t>
            </w:r>
          </w:p>
        </w:tc>
        <w:tc>
          <w:tcPr>
            <w:tcW w:w="3825" w:type="pct"/>
            <w:gridSpan w:val="2"/>
            <w:shd w:val="clear" w:color="auto" w:fill="808080" w:themeFill="background1" w:themeFillShade="80"/>
            <w:vAlign w:val="center"/>
          </w:tcPr>
          <w:p w:rsidR="00E20736" w:rsidRPr="00E20736" w:rsidRDefault="00E20736" w:rsidP="00E20736">
            <w:pPr>
              <w:keepNext/>
              <w:spacing w:before="120" w:after="120"/>
              <w:rPr>
                <w:rFonts w:ascii="Arial" w:hAnsi="Arial" w:cs="Arial"/>
                <w:b/>
                <w:bCs/>
                <w:color w:val="FFFFFF" w:themeColor="background1"/>
                <w:sz w:val="22"/>
                <w:szCs w:val="22"/>
              </w:rPr>
            </w:pPr>
            <w:r w:rsidRPr="00E20736">
              <w:rPr>
                <w:rFonts w:ascii="Arial" w:hAnsi="Arial" w:cs="Arial"/>
                <w:b/>
                <w:bCs/>
                <w:color w:val="FFFFFF" w:themeColor="background1"/>
                <w:sz w:val="22"/>
                <w:szCs w:val="22"/>
              </w:rPr>
              <w:t xml:space="preserve">Number of supported Member States which have integrated intangible cultural heritage into their plans, policies and programmes, in particular as a contribution towards the achievement of SDGs and in a gender-responsive manner  </w:t>
            </w:r>
          </w:p>
        </w:tc>
      </w:tr>
      <w:tr w:rsidR="00E20736" w:rsidRPr="00E20736" w:rsidTr="00415C90">
        <w:trPr>
          <w:cantSplit/>
        </w:trPr>
        <w:tc>
          <w:tcPr>
            <w:tcW w:w="1175" w:type="pct"/>
            <w:gridSpan w:val="2"/>
            <w:shd w:val="clear" w:color="auto" w:fill="F2F2F2" w:themeFill="background1" w:themeFillShade="F2"/>
            <w:vAlign w:val="center"/>
          </w:tcPr>
          <w:p w:rsidR="00E20736" w:rsidRPr="00E20736" w:rsidRDefault="00E20736" w:rsidP="00E20736">
            <w:pPr>
              <w:keepNext/>
              <w:spacing w:before="60" w:after="60"/>
              <w:rPr>
                <w:rFonts w:ascii="Arial" w:hAnsi="Arial" w:cs="Arial"/>
                <w:b/>
                <w:bCs/>
                <w:sz w:val="22"/>
                <w:szCs w:val="22"/>
              </w:rPr>
            </w:pPr>
            <w:r w:rsidRPr="00E20736">
              <w:rPr>
                <w:rFonts w:ascii="Arial" w:hAnsi="Arial" w:cs="Arial"/>
                <w:b/>
                <w:bCs/>
                <w:sz w:val="22"/>
                <w:szCs w:val="22"/>
              </w:rPr>
              <w:t>Intangible Cultural Heritage Fund Expected Result 3</w:t>
            </w:r>
          </w:p>
        </w:tc>
        <w:tc>
          <w:tcPr>
            <w:tcW w:w="3825" w:type="pct"/>
            <w:gridSpan w:val="2"/>
            <w:shd w:val="clear" w:color="auto" w:fill="F2F2F2" w:themeFill="background1" w:themeFillShade="F2"/>
            <w:vAlign w:val="center"/>
          </w:tcPr>
          <w:p w:rsidR="00E20736" w:rsidRPr="00E20736" w:rsidRDefault="00E20736" w:rsidP="00E20736">
            <w:pPr>
              <w:keepNext/>
              <w:spacing w:before="60" w:after="60"/>
              <w:rPr>
                <w:rFonts w:ascii="Arial" w:hAnsi="Arial" w:cs="Arial"/>
                <w:b/>
                <w:bCs/>
                <w:sz w:val="22"/>
                <w:szCs w:val="22"/>
              </w:rPr>
            </w:pPr>
            <w:r w:rsidRPr="00E20736">
              <w:rPr>
                <w:rFonts w:ascii="Arial" w:hAnsi="Arial" w:cs="Arial"/>
                <w:b/>
                <w:bCs/>
                <w:sz w:val="22"/>
                <w:szCs w:val="22"/>
              </w:rPr>
              <w:t>Integration of intangible cultural heritage into development plans, policies and programmes supported</w:t>
            </w:r>
          </w:p>
        </w:tc>
      </w:tr>
      <w:tr w:rsidR="00E20736" w:rsidRPr="00E20736" w:rsidTr="00415C90">
        <w:trPr>
          <w:cantSplit/>
        </w:trPr>
        <w:tc>
          <w:tcPr>
            <w:tcW w:w="1175" w:type="pct"/>
            <w:gridSpan w:val="2"/>
            <w:shd w:val="clear" w:color="auto" w:fill="F2F2F2" w:themeFill="background1" w:themeFillShade="F2"/>
            <w:vAlign w:val="center"/>
          </w:tcPr>
          <w:p w:rsidR="00E20736" w:rsidRPr="00E20736" w:rsidRDefault="00E20736" w:rsidP="00E20736">
            <w:pPr>
              <w:keepNext/>
              <w:spacing w:before="60" w:after="60"/>
              <w:rPr>
                <w:rFonts w:ascii="Arial" w:hAnsi="Arial" w:cs="Arial"/>
                <w:b/>
                <w:bCs/>
                <w:sz w:val="22"/>
                <w:szCs w:val="22"/>
              </w:rPr>
            </w:pPr>
            <w:r w:rsidRPr="00E20736">
              <w:rPr>
                <w:rFonts w:ascii="Arial" w:hAnsi="Arial" w:cs="Arial"/>
                <w:b/>
                <w:bCs/>
                <w:sz w:val="22"/>
                <w:szCs w:val="22"/>
              </w:rPr>
              <w:t>199OTH4139.3</w:t>
            </w:r>
          </w:p>
        </w:tc>
        <w:tc>
          <w:tcPr>
            <w:tcW w:w="3825" w:type="pct"/>
            <w:gridSpan w:val="2"/>
            <w:shd w:val="clear" w:color="auto" w:fill="F2F2F2" w:themeFill="background1" w:themeFillShade="F2"/>
            <w:vAlign w:val="center"/>
          </w:tcPr>
          <w:p w:rsidR="00E20736" w:rsidRPr="00E20736" w:rsidRDefault="00E20736" w:rsidP="00E20736">
            <w:pPr>
              <w:keepNext/>
              <w:spacing w:before="60" w:after="60"/>
              <w:rPr>
                <w:rFonts w:ascii="Arial" w:hAnsi="Arial" w:cs="Arial"/>
                <w:b/>
                <w:bCs/>
                <w:sz w:val="22"/>
                <w:szCs w:val="22"/>
              </w:rPr>
            </w:pPr>
            <w:r w:rsidRPr="00E20736">
              <w:rPr>
                <w:rFonts w:ascii="Arial" w:hAnsi="Arial" w:cs="Arial"/>
                <w:b/>
                <w:bCs/>
                <w:sz w:val="22"/>
                <w:szCs w:val="22"/>
              </w:rPr>
              <w:t>Budgetary allocation: US$286,600</w:t>
            </w:r>
          </w:p>
        </w:tc>
      </w:tr>
      <w:tr w:rsidR="00E20736" w:rsidRPr="00E20736" w:rsidTr="00415C90">
        <w:trPr>
          <w:cantSplit/>
        </w:trPr>
        <w:tc>
          <w:tcPr>
            <w:tcW w:w="363" w:type="pct"/>
            <w:shd w:val="clear" w:color="auto" w:fill="F2F2F2" w:themeFill="background1" w:themeFillShade="F2"/>
            <w:vAlign w:val="center"/>
          </w:tcPr>
          <w:p w:rsidR="00E20736" w:rsidRPr="00E20736" w:rsidRDefault="00E20736" w:rsidP="00E20736">
            <w:pPr>
              <w:keepNext/>
              <w:spacing w:before="60" w:after="60"/>
              <w:jc w:val="right"/>
              <w:rPr>
                <w:rFonts w:ascii="Arial" w:hAnsi="Arial" w:cs="Arial"/>
                <w:i/>
                <w:iCs/>
                <w:sz w:val="22"/>
                <w:szCs w:val="22"/>
              </w:rPr>
            </w:pPr>
          </w:p>
        </w:tc>
        <w:tc>
          <w:tcPr>
            <w:tcW w:w="2318" w:type="pct"/>
            <w:gridSpan w:val="2"/>
            <w:shd w:val="clear" w:color="auto" w:fill="F2F2F2" w:themeFill="background1" w:themeFillShade="F2"/>
            <w:vAlign w:val="center"/>
          </w:tcPr>
          <w:p w:rsidR="00E20736" w:rsidRPr="00E20736" w:rsidRDefault="00E20736" w:rsidP="00E20736">
            <w:pPr>
              <w:keepNext/>
              <w:spacing w:before="60" w:after="60"/>
              <w:jc w:val="center"/>
              <w:rPr>
                <w:rFonts w:ascii="Arial" w:hAnsi="Arial" w:cs="Arial"/>
                <w:i/>
                <w:iCs/>
                <w:sz w:val="22"/>
                <w:szCs w:val="22"/>
              </w:rPr>
            </w:pPr>
            <w:r w:rsidRPr="00E20736">
              <w:rPr>
                <w:rFonts w:ascii="Arial" w:hAnsi="Arial" w:cs="Arial"/>
                <w:i/>
                <w:iCs/>
                <w:sz w:val="22"/>
                <w:szCs w:val="22"/>
              </w:rPr>
              <w:t>Outputs</w:t>
            </w:r>
          </w:p>
        </w:tc>
        <w:tc>
          <w:tcPr>
            <w:tcW w:w="2319" w:type="pct"/>
            <w:shd w:val="clear" w:color="auto" w:fill="F2F2F2" w:themeFill="background1" w:themeFillShade="F2"/>
            <w:vAlign w:val="center"/>
          </w:tcPr>
          <w:p w:rsidR="00E20736" w:rsidRPr="00E20736" w:rsidRDefault="00E20736" w:rsidP="00E20736">
            <w:pPr>
              <w:keepNext/>
              <w:spacing w:before="60" w:after="60"/>
              <w:jc w:val="center"/>
              <w:rPr>
                <w:rFonts w:ascii="Arial" w:hAnsi="Arial" w:cs="Arial"/>
                <w:i/>
                <w:iCs/>
                <w:sz w:val="22"/>
                <w:szCs w:val="22"/>
              </w:rPr>
            </w:pPr>
            <w:r w:rsidRPr="00E20736">
              <w:rPr>
                <w:rFonts w:ascii="Arial" w:hAnsi="Arial" w:cs="Arial"/>
                <w:i/>
                <w:iCs/>
                <w:sz w:val="22"/>
                <w:szCs w:val="22"/>
              </w:rPr>
              <w:t>Indicators (Benchmarks) 2018-2019</w:t>
            </w:r>
          </w:p>
        </w:tc>
      </w:tr>
      <w:tr w:rsidR="00E20736" w:rsidRPr="00E20736" w:rsidTr="00415C90">
        <w:trPr>
          <w:cantSplit/>
        </w:trPr>
        <w:tc>
          <w:tcPr>
            <w:tcW w:w="363" w:type="pct"/>
            <w:shd w:val="clear" w:color="auto" w:fill="auto"/>
            <w:vAlign w:val="center"/>
          </w:tcPr>
          <w:p w:rsidR="00E20736" w:rsidRPr="00E20736" w:rsidRDefault="00E20736" w:rsidP="00E20736">
            <w:pPr>
              <w:spacing w:before="60" w:after="60"/>
              <w:jc w:val="center"/>
              <w:rPr>
                <w:rFonts w:ascii="Arial" w:hAnsi="Arial" w:cs="Arial"/>
                <w:iCs/>
                <w:sz w:val="22"/>
                <w:szCs w:val="22"/>
              </w:rPr>
            </w:pPr>
            <w:r w:rsidRPr="00E20736">
              <w:rPr>
                <w:rFonts w:ascii="Arial" w:hAnsi="Arial" w:cs="Arial"/>
                <w:iCs/>
                <w:sz w:val="22"/>
                <w:szCs w:val="22"/>
              </w:rPr>
              <w:t>3.1</w:t>
            </w:r>
          </w:p>
        </w:tc>
        <w:tc>
          <w:tcPr>
            <w:tcW w:w="2318" w:type="pct"/>
            <w:gridSpan w:val="2"/>
            <w:shd w:val="clear" w:color="auto" w:fill="auto"/>
            <w:vAlign w:val="center"/>
          </w:tcPr>
          <w:p w:rsidR="00E20736" w:rsidRPr="00E20736" w:rsidRDefault="00E20736" w:rsidP="00E20736">
            <w:pPr>
              <w:spacing w:before="60" w:after="60"/>
              <w:rPr>
                <w:rFonts w:ascii="Arial" w:hAnsi="Arial" w:cs="Arial"/>
                <w:iCs/>
                <w:sz w:val="22"/>
                <w:szCs w:val="22"/>
              </w:rPr>
            </w:pPr>
            <w:r w:rsidRPr="00E20736">
              <w:rPr>
                <w:rFonts w:ascii="Arial" w:hAnsi="Arial" w:cs="Arial"/>
                <w:i/>
                <w:iCs/>
                <w:sz w:val="22"/>
                <w:szCs w:val="22"/>
              </w:rPr>
              <w:t>Global clearing house for knowledge sharing, cooperation and innovation on intangible cultural heritage and education established and functioning</w:t>
            </w:r>
          </w:p>
        </w:tc>
        <w:tc>
          <w:tcPr>
            <w:tcW w:w="2319" w:type="pct"/>
            <w:shd w:val="clear" w:color="auto" w:fill="auto"/>
            <w:vAlign w:val="center"/>
          </w:tcPr>
          <w:p w:rsidR="00E20736" w:rsidRPr="00E20736" w:rsidRDefault="00E20736" w:rsidP="00E20736">
            <w:pPr>
              <w:numPr>
                <w:ilvl w:val="0"/>
                <w:numId w:val="50"/>
              </w:numPr>
              <w:spacing w:before="60" w:after="60"/>
              <w:ind w:left="408"/>
              <w:rPr>
                <w:rFonts w:ascii="Arial" w:hAnsi="Arial" w:cs="Arial"/>
                <w:iCs/>
                <w:sz w:val="22"/>
                <w:szCs w:val="22"/>
              </w:rPr>
            </w:pPr>
            <w:r w:rsidRPr="00E20736">
              <w:rPr>
                <w:rFonts w:ascii="Arial" w:hAnsi="Arial" w:cs="Arial"/>
                <w:iCs/>
                <w:sz w:val="22"/>
                <w:szCs w:val="22"/>
              </w:rPr>
              <w:t>Webpage and resources for the clearing house developed</w:t>
            </w:r>
          </w:p>
          <w:p w:rsidR="00E20736" w:rsidRPr="00E20736" w:rsidRDefault="00E20736" w:rsidP="00E20736">
            <w:pPr>
              <w:numPr>
                <w:ilvl w:val="0"/>
                <w:numId w:val="50"/>
              </w:numPr>
              <w:spacing w:before="60" w:after="60"/>
              <w:ind w:left="408"/>
              <w:rPr>
                <w:rFonts w:ascii="Arial" w:hAnsi="Arial" w:cs="Arial"/>
                <w:iCs/>
                <w:sz w:val="22"/>
                <w:szCs w:val="22"/>
              </w:rPr>
            </w:pPr>
            <w:r w:rsidRPr="00E20736">
              <w:rPr>
                <w:rFonts w:ascii="Arial" w:hAnsi="Arial" w:cs="Arial"/>
                <w:iCs/>
                <w:sz w:val="22"/>
                <w:szCs w:val="22"/>
              </w:rPr>
              <w:t>Two recommendations from the consultation held in 2017 with relevant educational institutions on integrating intangible cultural heritage into their programmes implemented</w:t>
            </w:r>
          </w:p>
          <w:p w:rsidR="00E20736" w:rsidRPr="00E20736" w:rsidRDefault="00E20736" w:rsidP="00E20736">
            <w:pPr>
              <w:numPr>
                <w:ilvl w:val="0"/>
                <w:numId w:val="50"/>
              </w:numPr>
              <w:spacing w:before="60" w:after="60"/>
              <w:ind w:left="408"/>
              <w:rPr>
                <w:rFonts w:ascii="Arial" w:hAnsi="Arial" w:cs="Arial"/>
                <w:iCs/>
                <w:sz w:val="22"/>
                <w:szCs w:val="22"/>
              </w:rPr>
            </w:pPr>
            <w:r w:rsidRPr="00E20736">
              <w:rPr>
                <w:rFonts w:ascii="Arial" w:hAnsi="Arial" w:cs="Arial"/>
                <w:iCs/>
                <w:sz w:val="22"/>
                <w:szCs w:val="22"/>
              </w:rPr>
              <w:t>Knowledge consolidated and shared through one side event and participation in one relevant meeting</w:t>
            </w:r>
          </w:p>
          <w:p w:rsidR="00E20736" w:rsidRPr="00E20736" w:rsidRDefault="00E20736" w:rsidP="00E20736">
            <w:pPr>
              <w:numPr>
                <w:ilvl w:val="0"/>
                <w:numId w:val="50"/>
              </w:numPr>
              <w:spacing w:before="60" w:after="60"/>
              <w:ind w:left="408"/>
              <w:rPr>
                <w:rFonts w:ascii="Arial" w:hAnsi="Arial" w:cs="Arial"/>
                <w:iCs/>
                <w:sz w:val="22"/>
                <w:szCs w:val="22"/>
              </w:rPr>
            </w:pPr>
            <w:r w:rsidRPr="00E20736">
              <w:rPr>
                <w:rFonts w:ascii="Arial" w:hAnsi="Arial" w:cs="Arial"/>
                <w:iCs/>
                <w:sz w:val="22"/>
                <w:szCs w:val="22"/>
              </w:rPr>
              <w:t>Programme information pamphlet produced in two languages</w:t>
            </w:r>
          </w:p>
          <w:p w:rsidR="00E20736" w:rsidRPr="00E20736" w:rsidRDefault="00E20736" w:rsidP="00E20736">
            <w:pPr>
              <w:numPr>
                <w:ilvl w:val="0"/>
                <w:numId w:val="50"/>
              </w:numPr>
              <w:spacing w:before="60" w:after="60"/>
              <w:ind w:left="408"/>
              <w:rPr>
                <w:rFonts w:ascii="Arial" w:hAnsi="Arial" w:cs="Arial"/>
                <w:iCs/>
                <w:sz w:val="22"/>
                <w:szCs w:val="22"/>
              </w:rPr>
            </w:pPr>
            <w:r w:rsidRPr="00E20736">
              <w:rPr>
                <w:rFonts w:ascii="Arial" w:hAnsi="Arial" w:cs="Arial"/>
                <w:iCs/>
                <w:sz w:val="22"/>
                <w:szCs w:val="22"/>
              </w:rPr>
              <w:t>Global working meeting organized with staff and experts involved in the implementation of operational activities</w:t>
            </w:r>
          </w:p>
        </w:tc>
      </w:tr>
      <w:tr w:rsidR="00E20736" w:rsidRPr="00E20736" w:rsidTr="00415C90">
        <w:trPr>
          <w:cantSplit/>
        </w:trPr>
        <w:tc>
          <w:tcPr>
            <w:tcW w:w="363" w:type="pct"/>
            <w:shd w:val="clear" w:color="auto" w:fill="auto"/>
            <w:vAlign w:val="center"/>
          </w:tcPr>
          <w:p w:rsidR="00E20736" w:rsidRPr="00E20736" w:rsidRDefault="00E20736" w:rsidP="00E20736">
            <w:pPr>
              <w:spacing w:before="60" w:after="60"/>
              <w:jc w:val="center"/>
              <w:rPr>
                <w:rFonts w:ascii="Arial" w:hAnsi="Arial" w:cs="Arial"/>
                <w:iCs/>
                <w:sz w:val="22"/>
                <w:szCs w:val="22"/>
              </w:rPr>
            </w:pPr>
            <w:r w:rsidRPr="00E20736">
              <w:rPr>
                <w:rFonts w:ascii="Arial" w:hAnsi="Arial" w:cs="Arial"/>
                <w:iCs/>
                <w:sz w:val="22"/>
                <w:szCs w:val="22"/>
              </w:rPr>
              <w:lastRenderedPageBreak/>
              <w:t>3.2</w:t>
            </w:r>
          </w:p>
        </w:tc>
        <w:tc>
          <w:tcPr>
            <w:tcW w:w="2318" w:type="pct"/>
            <w:gridSpan w:val="2"/>
            <w:shd w:val="clear" w:color="auto" w:fill="auto"/>
            <w:vAlign w:val="center"/>
          </w:tcPr>
          <w:p w:rsidR="00E20736" w:rsidRPr="00E20736" w:rsidRDefault="00E20736" w:rsidP="00E20736">
            <w:pPr>
              <w:spacing w:before="60" w:after="60"/>
              <w:rPr>
                <w:rFonts w:ascii="Arial" w:hAnsi="Arial" w:cs="Arial"/>
                <w:iCs/>
                <w:sz w:val="22"/>
                <w:szCs w:val="22"/>
              </w:rPr>
            </w:pPr>
            <w:r w:rsidRPr="00E20736">
              <w:rPr>
                <w:rFonts w:ascii="Arial" w:hAnsi="Arial" w:cs="Arial"/>
                <w:i/>
                <w:iCs/>
                <w:sz w:val="22"/>
                <w:szCs w:val="22"/>
              </w:rPr>
              <w:t>Synergies between the 2003 Convention and work of the UN system in the framework of the 2030 Agenda for sustainable development strengthened</w:t>
            </w:r>
          </w:p>
        </w:tc>
        <w:tc>
          <w:tcPr>
            <w:tcW w:w="2319" w:type="pct"/>
            <w:shd w:val="clear" w:color="auto" w:fill="auto"/>
            <w:vAlign w:val="center"/>
          </w:tcPr>
          <w:p w:rsidR="00E20736" w:rsidRPr="00E20736" w:rsidRDefault="00E20736" w:rsidP="00E20736">
            <w:pPr>
              <w:numPr>
                <w:ilvl w:val="0"/>
                <w:numId w:val="50"/>
              </w:numPr>
              <w:spacing w:before="60" w:after="60"/>
              <w:ind w:left="408"/>
              <w:rPr>
                <w:rFonts w:ascii="Arial" w:hAnsi="Arial" w:cs="Arial"/>
                <w:iCs/>
                <w:sz w:val="22"/>
                <w:szCs w:val="22"/>
              </w:rPr>
            </w:pPr>
            <w:r w:rsidRPr="00E20736">
              <w:rPr>
                <w:rFonts w:ascii="Arial" w:hAnsi="Arial" w:cs="Arial"/>
                <w:iCs/>
                <w:sz w:val="22"/>
                <w:szCs w:val="22"/>
              </w:rPr>
              <w:t>Participation in two meetings organized by UN and other development agencies</w:t>
            </w:r>
          </w:p>
        </w:tc>
      </w:tr>
      <w:tr w:rsidR="00E20736" w:rsidRPr="00E20736" w:rsidTr="00415C90">
        <w:trPr>
          <w:cantSplit/>
        </w:trPr>
        <w:tc>
          <w:tcPr>
            <w:tcW w:w="363" w:type="pct"/>
            <w:shd w:val="clear" w:color="auto" w:fill="auto"/>
            <w:vAlign w:val="center"/>
          </w:tcPr>
          <w:p w:rsidR="00E20736" w:rsidRPr="00E20736" w:rsidRDefault="00E20736" w:rsidP="00E20736">
            <w:pPr>
              <w:spacing w:before="60" w:after="60"/>
              <w:jc w:val="center"/>
              <w:rPr>
                <w:rFonts w:ascii="Arial" w:hAnsi="Arial" w:cs="Arial"/>
                <w:iCs/>
                <w:sz w:val="22"/>
                <w:szCs w:val="22"/>
              </w:rPr>
            </w:pPr>
            <w:r w:rsidRPr="00E20736">
              <w:rPr>
                <w:rFonts w:ascii="Arial" w:hAnsi="Arial" w:cs="Arial"/>
                <w:iCs/>
                <w:sz w:val="22"/>
                <w:szCs w:val="22"/>
              </w:rPr>
              <w:t>3.3</w:t>
            </w:r>
          </w:p>
        </w:tc>
        <w:tc>
          <w:tcPr>
            <w:tcW w:w="2318" w:type="pct"/>
            <w:gridSpan w:val="2"/>
            <w:shd w:val="clear" w:color="auto" w:fill="auto"/>
            <w:vAlign w:val="center"/>
          </w:tcPr>
          <w:p w:rsidR="00E20736" w:rsidRPr="00E20736" w:rsidRDefault="00E20736" w:rsidP="00E20736">
            <w:pPr>
              <w:spacing w:before="60" w:after="60"/>
              <w:rPr>
                <w:rFonts w:ascii="Arial" w:hAnsi="Arial" w:cs="Arial"/>
                <w:iCs/>
                <w:sz w:val="22"/>
                <w:szCs w:val="22"/>
              </w:rPr>
            </w:pPr>
            <w:r w:rsidRPr="00E20736">
              <w:rPr>
                <w:rFonts w:ascii="Arial" w:hAnsi="Arial" w:cs="Arial"/>
                <w:i/>
                <w:iCs/>
                <w:sz w:val="22"/>
                <w:szCs w:val="22"/>
              </w:rPr>
              <w:t>Framework established for the safeguarding of intangible cultural heritage in emergencies</w:t>
            </w:r>
          </w:p>
        </w:tc>
        <w:tc>
          <w:tcPr>
            <w:tcW w:w="2319" w:type="pct"/>
            <w:shd w:val="clear" w:color="auto" w:fill="auto"/>
            <w:vAlign w:val="center"/>
          </w:tcPr>
          <w:p w:rsidR="00E20736" w:rsidRPr="00E20736" w:rsidRDefault="00E20736" w:rsidP="00E20736">
            <w:pPr>
              <w:numPr>
                <w:ilvl w:val="0"/>
                <w:numId w:val="50"/>
              </w:numPr>
              <w:spacing w:before="60" w:after="60"/>
              <w:ind w:left="408"/>
              <w:rPr>
                <w:rFonts w:ascii="Arial" w:hAnsi="Arial" w:cs="Arial"/>
                <w:iCs/>
                <w:sz w:val="22"/>
                <w:szCs w:val="22"/>
              </w:rPr>
            </w:pPr>
            <w:r w:rsidRPr="00E20736">
              <w:rPr>
                <w:rFonts w:ascii="Arial" w:hAnsi="Arial" w:cs="Arial"/>
                <w:iCs/>
                <w:sz w:val="22"/>
                <w:szCs w:val="22"/>
              </w:rPr>
              <w:t>Two reference documents developed on methodological approaches</w:t>
            </w:r>
          </w:p>
          <w:p w:rsidR="00E20736" w:rsidRPr="00E20736" w:rsidRDefault="00E20736" w:rsidP="00E20736">
            <w:pPr>
              <w:numPr>
                <w:ilvl w:val="0"/>
                <w:numId w:val="50"/>
              </w:numPr>
              <w:spacing w:before="60" w:after="60"/>
              <w:ind w:left="408"/>
              <w:rPr>
                <w:rFonts w:ascii="Arial" w:hAnsi="Arial" w:cs="Arial"/>
                <w:iCs/>
                <w:sz w:val="22"/>
                <w:szCs w:val="22"/>
              </w:rPr>
            </w:pPr>
            <w:r w:rsidRPr="00E20736">
              <w:rPr>
                <w:rFonts w:ascii="Arial" w:hAnsi="Arial" w:cs="Arial"/>
                <w:iCs/>
                <w:sz w:val="22"/>
                <w:szCs w:val="22"/>
              </w:rPr>
              <w:t>Cooperation with two institutions strengthened</w:t>
            </w:r>
          </w:p>
          <w:p w:rsidR="00E20736" w:rsidRPr="00E20736" w:rsidRDefault="00E20736" w:rsidP="00E20736">
            <w:pPr>
              <w:numPr>
                <w:ilvl w:val="0"/>
                <w:numId w:val="50"/>
              </w:numPr>
              <w:spacing w:before="60" w:after="60"/>
              <w:ind w:left="408"/>
              <w:rPr>
                <w:rFonts w:ascii="Arial" w:hAnsi="Arial" w:cs="Arial"/>
                <w:iCs/>
                <w:sz w:val="22"/>
                <w:szCs w:val="22"/>
              </w:rPr>
            </w:pPr>
            <w:r w:rsidRPr="00E20736">
              <w:rPr>
                <w:rFonts w:ascii="Arial" w:hAnsi="Arial" w:cs="Arial"/>
                <w:iCs/>
                <w:sz w:val="22"/>
                <w:szCs w:val="22"/>
              </w:rPr>
              <w:t>One expert meeting organized with a view to defining a strategy</w:t>
            </w:r>
          </w:p>
        </w:tc>
      </w:tr>
    </w:tbl>
    <w:p w:rsidR="00E20736" w:rsidRPr="00E20736" w:rsidRDefault="00E20736" w:rsidP="00E20736">
      <w:pPr>
        <w:tabs>
          <w:tab w:val="left" w:pos="567"/>
        </w:tabs>
        <w:snapToGrid w:val="0"/>
        <w:spacing w:before="120" w:after="120"/>
        <w:jc w:val="both"/>
        <w:rPr>
          <w:rFonts w:ascii="Arial" w:hAnsi="Arial" w:cs="Arial"/>
          <w:b/>
          <w:bCs/>
          <w:snapToGrid w:val="0"/>
          <w:sz w:val="22"/>
          <w:szCs w:val="22"/>
          <w:lang w:eastAsia="en-US"/>
        </w:rPr>
      </w:pPr>
    </w:p>
    <w:tbl>
      <w:tblPr>
        <w:tblStyle w:val="TableGrid2"/>
        <w:tblW w:w="5002" w:type="pct"/>
        <w:tblLayout w:type="fixed"/>
        <w:tblLook w:val="04A0" w:firstRow="1" w:lastRow="0" w:firstColumn="1" w:lastColumn="0" w:noHBand="0" w:noVBand="1"/>
      </w:tblPr>
      <w:tblGrid>
        <w:gridCol w:w="700"/>
        <w:gridCol w:w="1564"/>
        <w:gridCol w:w="2901"/>
        <w:gridCol w:w="4467"/>
      </w:tblGrid>
      <w:tr w:rsidR="00E20736" w:rsidRPr="00E20736" w:rsidTr="00415C90">
        <w:trPr>
          <w:cantSplit/>
        </w:trPr>
        <w:tc>
          <w:tcPr>
            <w:tcW w:w="1175" w:type="pct"/>
            <w:gridSpan w:val="2"/>
            <w:shd w:val="clear" w:color="auto" w:fill="808080" w:themeFill="background1" w:themeFillShade="80"/>
            <w:vAlign w:val="center"/>
          </w:tcPr>
          <w:p w:rsidR="00E20736" w:rsidRPr="00E20736" w:rsidRDefault="00E20736" w:rsidP="00E20736">
            <w:pPr>
              <w:keepNext/>
              <w:spacing w:before="120" w:after="120"/>
              <w:rPr>
                <w:rFonts w:ascii="Arial" w:hAnsi="Arial" w:cs="Arial"/>
                <w:b/>
                <w:bCs/>
                <w:color w:val="FFFFFF" w:themeColor="background1"/>
                <w:sz w:val="22"/>
                <w:szCs w:val="22"/>
              </w:rPr>
            </w:pPr>
            <w:r w:rsidRPr="00E20736">
              <w:rPr>
                <w:rFonts w:ascii="Arial" w:hAnsi="Arial" w:cs="Arial"/>
                <w:b/>
                <w:bCs/>
                <w:color w:val="FFFFFF" w:themeColor="background1"/>
                <w:sz w:val="22"/>
                <w:szCs w:val="22"/>
              </w:rPr>
              <w:t>39C/5 Performance Indicator 5</w:t>
            </w:r>
          </w:p>
        </w:tc>
        <w:tc>
          <w:tcPr>
            <w:tcW w:w="3825" w:type="pct"/>
            <w:gridSpan w:val="2"/>
            <w:shd w:val="clear" w:color="auto" w:fill="808080" w:themeFill="background1" w:themeFillShade="80"/>
            <w:vAlign w:val="center"/>
          </w:tcPr>
          <w:p w:rsidR="00E20736" w:rsidRPr="00E20736" w:rsidRDefault="00E20736" w:rsidP="00E20736">
            <w:pPr>
              <w:keepNext/>
              <w:spacing w:before="120" w:after="120"/>
              <w:rPr>
                <w:rFonts w:ascii="Arial" w:hAnsi="Arial" w:cs="Arial"/>
                <w:b/>
                <w:bCs/>
                <w:color w:val="FFFFFF" w:themeColor="background1"/>
                <w:sz w:val="22"/>
                <w:szCs w:val="22"/>
              </w:rPr>
            </w:pPr>
            <w:r w:rsidRPr="00E20736">
              <w:rPr>
                <w:rFonts w:ascii="Arial" w:hAnsi="Arial" w:cs="Arial"/>
                <w:b/>
                <w:bCs/>
                <w:color w:val="FFFFFF" w:themeColor="background1"/>
                <w:sz w:val="22"/>
                <w:szCs w:val="22"/>
              </w:rPr>
              <w:t>Number of initiatives undertaken by supported Member States that have an enhanced knowledge and understanding of intangible cultural heritage safeguarding and the 2003 Convention</w:t>
            </w:r>
          </w:p>
        </w:tc>
      </w:tr>
      <w:tr w:rsidR="00E20736" w:rsidRPr="00E20736" w:rsidTr="00415C90">
        <w:trPr>
          <w:cantSplit/>
        </w:trPr>
        <w:tc>
          <w:tcPr>
            <w:tcW w:w="1175" w:type="pct"/>
            <w:gridSpan w:val="2"/>
            <w:shd w:val="clear" w:color="auto" w:fill="F2F2F2" w:themeFill="background1" w:themeFillShade="F2"/>
            <w:vAlign w:val="center"/>
          </w:tcPr>
          <w:p w:rsidR="00E20736" w:rsidRPr="00E20736" w:rsidRDefault="00E20736" w:rsidP="00E20736">
            <w:pPr>
              <w:keepNext/>
              <w:spacing w:before="60" w:after="60"/>
              <w:rPr>
                <w:rFonts w:ascii="Arial" w:hAnsi="Arial" w:cs="Arial"/>
                <w:b/>
                <w:bCs/>
                <w:sz w:val="22"/>
                <w:szCs w:val="22"/>
              </w:rPr>
            </w:pPr>
            <w:r w:rsidRPr="00E20736">
              <w:rPr>
                <w:rFonts w:ascii="Arial" w:hAnsi="Arial" w:cs="Arial"/>
                <w:b/>
                <w:bCs/>
                <w:sz w:val="22"/>
                <w:szCs w:val="22"/>
              </w:rPr>
              <w:t>Intangible Cultural Heritage Fund Expected Result 4</w:t>
            </w:r>
          </w:p>
        </w:tc>
        <w:tc>
          <w:tcPr>
            <w:tcW w:w="3825" w:type="pct"/>
            <w:gridSpan w:val="2"/>
            <w:shd w:val="clear" w:color="auto" w:fill="F2F2F2" w:themeFill="background1" w:themeFillShade="F2"/>
            <w:vAlign w:val="center"/>
          </w:tcPr>
          <w:p w:rsidR="00E20736" w:rsidRPr="00E20736" w:rsidRDefault="00E20736" w:rsidP="00E20736">
            <w:pPr>
              <w:keepNext/>
              <w:spacing w:before="60" w:after="60"/>
              <w:rPr>
                <w:rFonts w:ascii="Arial" w:hAnsi="Arial" w:cs="Arial"/>
                <w:b/>
                <w:bCs/>
                <w:sz w:val="22"/>
                <w:szCs w:val="22"/>
              </w:rPr>
            </w:pPr>
            <w:r w:rsidRPr="00E20736">
              <w:rPr>
                <w:rFonts w:ascii="Arial" w:hAnsi="Arial" w:cs="Arial"/>
                <w:b/>
                <w:bCs/>
                <w:sz w:val="22"/>
                <w:szCs w:val="22"/>
              </w:rPr>
              <w:t>Objectives of the Convention promoted through awareness-raising and outreach</w:t>
            </w:r>
          </w:p>
        </w:tc>
      </w:tr>
      <w:tr w:rsidR="00E20736" w:rsidRPr="00E20736" w:rsidTr="00415C90">
        <w:trPr>
          <w:cantSplit/>
        </w:trPr>
        <w:tc>
          <w:tcPr>
            <w:tcW w:w="1175" w:type="pct"/>
            <w:gridSpan w:val="2"/>
            <w:shd w:val="clear" w:color="auto" w:fill="F2F2F2" w:themeFill="background1" w:themeFillShade="F2"/>
            <w:vAlign w:val="center"/>
          </w:tcPr>
          <w:p w:rsidR="00E20736" w:rsidRPr="00E20736" w:rsidRDefault="00E20736" w:rsidP="00E20736">
            <w:pPr>
              <w:keepNext/>
              <w:spacing w:before="60" w:after="60"/>
              <w:rPr>
                <w:rFonts w:ascii="Arial" w:hAnsi="Arial" w:cs="Arial"/>
                <w:b/>
                <w:bCs/>
                <w:sz w:val="22"/>
                <w:szCs w:val="22"/>
              </w:rPr>
            </w:pPr>
            <w:r w:rsidRPr="00E20736">
              <w:rPr>
                <w:rFonts w:ascii="Arial" w:hAnsi="Arial" w:cs="Arial"/>
                <w:b/>
                <w:bCs/>
                <w:sz w:val="22"/>
                <w:szCs w:val="22"/>
              </w:rPr>
              <w:t>199OTH4139.4</w:t>
            </w:r>
          </w:p>
        </w:tc>
        <w:tc>
          <w:tcPr>
            <w:tcW w:w="3825" w:type="pct"/>
            <w:gridSpan w:val="2"/>
            <w:shd w:val="clear" w:color="auto" w:fill="F2F2F2" w:themeFill="background1" w:themeFillShade="F2"/>
            <w:vAlign w:val="center"/>
          </w:tcPr>
          <w:p w:rsidR="00E20736" w:rsidRPr="00E20736" w:rsidRDefault="00E20736" w:rsidP="00E20736">
            <w:pPr>
              <w:keepNext/>
              <w:spacing w:before="60" w:after="60"/>
              <w:rPr>
                <w:rFonts w:ascii="Arial" w:hAnsi="Arial" w:cs="Arial"/>
                <w:b/>
                <w:bCs/>
                <w:sz w:val="22"/>
                <w:szCs w:val="22"/>
              </w:rPr>
            </w:pPr>
            <w:r w:rsidRPr="00E20736">
              <w:rPr>
                <w:rFonts w:ascii="Arial" w:hAnsi="Arial" w:cs="Arial"/>
                <w:b/>
                <w:bCs/>
                <w:sz w:val="22"/>
                <w:szCs w:val="22"/>
              </w:rPr>
              <w:t>Budgetary allocation: US$473,922</w:t>
            </w:r>
          </w:p>
        </w:tc>
      </w:tr>
      <w:tr w:rsidR="00E20736" w:rsidRPr="00E20736" w:rsidTr="00415C90">
        <w:trPr>
          <w:cantSplit/>
        </w:trPr>
        <w:tc>
          <w:tcPr>
            <w:tcW w:w="363" w:type="pct"/>
            <w:shd w:val="clear" w:color="auto" w:fill="F2F2F2" w:themeFill="background1" w:themeFillShade="F2"/>
            <w:vAlign w:val="center"/>
          </w:tcPr>
          <w:p w:rsidR="00E20736" w:rsidRPr="00E20736" w:rsidRDefault="00E20736" w:rsidP="00E20736">
            <w:pPr>
              <w:keepNext/>
              <w:spacing w:before="60" w:after="60"/>
              <w:jc w:val="right"/>
              <w:rPr>
                <w:rFonts w:ascii="Arial" w:hAnsi="Arial" w:cs="Arial"/>
                <w:i/>
                <w:iCs/>
                <w:sz w:val="22"/>
                <w:szCs w:val="22"/>
              </w:rPr>
            </w:pPr>
          </w:p>
        </w:tc>
        <w:tc>
          <w:tcPr>
            <w:tcW w:w="2318" w:type="pct"/>
            <w:gridSpan w:val="2"/>
            <w:shd w:val="clear" w:color="auto" w:fill="F2F2F2" w:themeFill="background1" w:themeFillShade="F2"/>
            <w:vAlign w:val="center"/>
          </w:tcPr>
          <w:p w:rsidR="00E20736" w:rsidRPr="00E20736" w:rsidRDefault="00E20736" w:rsidP="00E20736">
            <w:pPr>
              <w:keepNext/>
              <w:spacing w:before="60" w:after="60"/>
              <w:jc w:val="center"/>
              <w:rPr>
                <w:rFonts w:ascii="Arial" w:hAnsi="Arial" w:cs="Arial"/>
                <w:i/>
                <w:iCs/>
                <w:sz w:val="22"/>
                <w:szCs w:val="22"/>
              </w:rPr>
            </w:pPr>
            <w:r w:rsidRPr="00E20736">
              <w:rPr>
                <w:rFonts w:ascii="Arial" w:hAnsi="Arial" w:cs="Arial"/>
                <w:i/>
                <w:iCs/>
                <w:sz w:val="22"/>
                <w:szCs w:val="22"/>
              </w:rPr>
              <w:t>Outputs</w:t>
            </w:r>
          </w:p>
        </w:tc>
        <w:tc>
          <w:tcPr>
            <w:tcW w:w="2319" w:type="pct"/>
            <w:shd w:val="clear" w:color="auto" w:fill="F2F2F2" w:themeFill="background1" w:themeFillShade="F2"/>
            <w:vAlign w:val="center"/>
          </w:tcPr>
          <w:p w:rsidR="00E20736" w:rsidRPr="00E20736" w:rsidRDefault="00E20736" w:rsidP="00E20736">
            <w:pPr>
              <w:keepNext/>
              <w:spacing w:before="60" w:after="60"/>
              <w:jc w:val="center"/>
              <w:rPr>
                <w:rFonts w:ascii="Arial" w:hAnsi="Arial" w:cs="Arial"/>
                <w:i/>
                <w:iCs/>
                <w:sz w:val="22"/>
                <w:szCs w:val="22"/>
              </w:rPr>
            </w:pPr>
            <w:r w:rsidRPr="00E20736">
              <w:rPr>
                <w:rFonts w:ascii="Arial" w:hAnsi="Arial" w:cs="Arial"/>
                <w:i/>
                <w:iCs/>
                <w:sz w:val="22"/>
                <w:szCs w:val="22"/>
              </w:rPr>
              <w:t>Indicators (Benchmarks) 2018-2019</w:t>
            </w:r>
          </w:p>
        </w:tc>
      </w:tr>
      <w:tr w:rsidR="00E20736" w:rsidRPr="00E20736" w:rsidTr="00415C90">
        <w:trPr>
          <w:cantSplit/>
        </w:trPr>
        <w:tc>
          <w:tcPr>
            <w:tcW w:w="363" w:type="pct"/>
            <w:shd w:val="clear" w:color="auto" w:fill="auto"/>
            <w:vAlign w:val="center"/>
          </w:tcPr>
          <w:p w:rsidR="00E20736" w:rsidRPr="00E20736" w:rsidRDefault="00E20736" w:rsidP="00E20736">
            <w:pPr>
              <w:spacing w:before="60" w:after="60"/>
              <w:jc w:val="center"/>
              <w:rPr>
                <w:rFonts w:ascii="Arial" w:hAnsi="Arial" w:cs="Arial"/>
                <w:iCs/>
                <w:sz w:val="22"/>
                <w:szCs w:val="22"/>
              </w:rPr>
            </w:pPr>
            <w:r w:rsidRPr="00E20736">
              <w:rPr>
                <w:rFonts w:ascii="Arial" w:hAnsi="Arial" w:cs="Arial"/>
                <w:iCs/>
                <w:sz w:val="22"/>
                <w:szCs w:val="22"/>
              </w:rPr>
              <w:t>4.1</w:t>
            </w:r>
          </w:p>
        </w:tc>
        <w:tc>
          <w:tcPr>
            <w:tcW w:w="2318" w:type="pct"/>
            <w:gridSpan w:val="2"/>
            <w:shd w:val="clear" w:color="auto" w:fill="auto"/>
            <w:vAlign w:val="center"/>
          </w:tcPr>
          <w:p w:rsidR="00E20736" w:rsidRPr="00E20736" w:rsidRDefault="00E20736" w:rsidP="00E20736">
            <w:pPr>
              <w:spacing w:before="60" w:after="60"/>
              <w:rPr>
                <w:rFonts w:ascii="Arial" w:hAnsi="Arial" w:cs="Arial"/>
                <w:i/>
                <w:iCs/>
                <w:sz w:val="22"/>
                <w:szCs w:val="22"/>
              </w:rPr>
            </w:pPr>
            <w:r w:rsidRPr="00E20736">
              <w:rPr>
                <w:rFonts w:ascii="Arial" w:hAnsi="Arial" w:cs="Arial"/>
                <w:i/>
                <w:iCs/>
                <w:sz w:val="22"/>
                <w:szCs w:val="22"/>
              </w:rPr>
              <w:t>Communication and outreach tools developed and implemented to promote the objectives of the Convention</w:t>
            </w:r>
          </w:p>
        </w:tc>
        <w:tc>
          <w:tcPr>
            <w:tcW w:w="2319" w:type="pct"/>
            <w:shd w:val="clear" w:color="auto" w:fill="auto"/>
            <w:vAlign w:val="center"/>
          </w:tcPr>
          <w:p w:rsidR="00E20736" w:rsidRPr="00E20736" w:rsidRDefault="00E20736" w:rsidP="00E20736">
            <w:pPr>
              <w:numPr>
                <w:ilvl w:val="0"/>
                <w:numId w:val="50"/>
              </w:numPr>
              <w:spacing w:before="60" w:after="60"/>
              <w:ind w:left="408"/>
              <w:rPr>
                <w:rFonts w:ascii="Arial" w:hAnsi="Arial" w:cs="Arial"/>
                <w:iCs/>
                <w:sz w:val="22"/>
                <w:szCs w:val="22"/>
              </w:rPr>
            </w:pPr>
            <w:r w:rsidRPr="00E20736">
              <w:rPr>
                <w:rFonts w:ascii="Arial" w:hAnsi="Arial" w:cs="Arial"/>
                <w:iCs/>
                <w:sz w:val="22"/>
                <w:szCs w:val="22"/>
              </w:rPr>
              <w:t>Five outreach materials/tools produced and widely disseminated</w:t>
            </w:r>
          </w:p>
        </w:tc>
      </w:tr>
      <w:tr w:rsidR="00E20736" w:rsidRPr="00E20736" w:rsidTr="00415C90">
        <w:trPr>
          <w:cantSplit/>
        </w:trPr>
        <w:tc>
          <w:tcPr>
            <w:tcW w:w="363" w:type="pct"/>
            <w:shd w:val="clear" w:color="auto" w:fill="auto"/>
            <w:vAlign w:val="center"/>
          </w:tcPr>
          <w:p w:rsidR="00E20736" w:rsidRPr="00E20736" w:rsidRDefault="00E20736" w:rsidP="00E20736">
            <w:pPr>
              <w:spacing w:before="60" w:after="60"/>
              <w:jc w:val="center"/>
              <w:rPr>
                <w:rFonts w:ascii="Arial" w:hAnsi="Arial" w:cs="Arial"/>
                <w:iCs/>
                <w:sz w:val="22"/>
                <w:szCs w:val="22"/>
              </w:rPr>
            </w:pPr>
            <w:r w:rsidRPr="00E20736">
              <w:rPr>
                <w:rFonts w:ascii="Arial" w:hAnsi="Arial" w:cs="Arial"/>
                <w:iCs/>
                <w:sz w:val="22"/>
                <w:szCs w:val="22"/>
              </w:rPr>
              <w:t>4.2</w:t>
            </w:r>
          </w:p>
        </w:tc>
        <w:tc>
          <w:tcPr>
            <w:tcW w:w="2318" w:type="pct"/>
            <w:gridSpan w:val="2"/>
            <w:shd w:val="clear" w:color="auto" w:fill="auto"/>
            <w:vAlign w:val="center"/>
          </w:tcPr>
          <w:p w:rsidR="00E20736" w:rsidRPr="00E20736" w:rsidRDefault="00E20736" w:rsidP="00E20736">
            <w:pPr>
              <w:spacing w:before="60" w:after="60"/>
              <w:rPr>
                <w:rFonts w:ascii="Arial" w:hAnsi="Arial" w:cs="Arial"/>
                <w:iCs/>
                <w:sz w:val="22"/>
                <w:szCs w:val="22"/>
              </w:rPr>
            </w:pPr>
            <w:r w:rsidRPr="00E20736">
              <w:rPr>
                <w:rFonts w:ascii="Arial" w:hAnsi="Arial" w:cs="Arial"/>
                <w:i/>
                <w:iCs/>
                <w:sz w:val="22"/>
                <w:szCs w:val="22"/>
              </w:rPr>
              <w:t>Additional advisory functions of accredited NGOs identified through an effective consultation process</w:t>
            </w:r>
          </w:p>
        </w:tc>
        <w:tc>
          <w:tcPr>
            <w:tcW w:w="2319" w:type="pct"/>
            <w:shd w:val="clear" w:color="auto" w:fill="auto"/>
            <w:vAlign w:val="center"/>
          </w:tcPr>
          <w:p w:rsidR="00E20736" w:rsidRPr="00E20736" w:rsidRDefault="00E20736" w:rsidP="00E20736">
            <w:pPr>
              <w:numPr>
                <w:ilvl w:val="0"/>
                <w:numId w:val="50"/>
              </w:numPr>
              <w:spacing w:before="60" w:after="60"/>
              <w:ind w:left="408"/>
              <w:rPr>
                <w:rFonts w:ascii="Arial" w:hAnsi="Arial" w:cs="Arial"/>
                <w:iCs/>
                <w:sz w:val="22"/>
                <w:szCs w:val="22"/>
              </w:rPr>
            </w:pPr>
            <w:r w:rsidRPr="00E20736">
              <w:rPr>
                <w:rFonts w:ascii="Arial" w:hAnsi="Arial" w:cs="Arial"/>
                <w:iCs/>
                <w:sz w:val="22"/>
                <w:szCs w:val="22"/>
              </w:rPr>
              <w:t>One consultation meeting organized to reflect on the role of accredited NGOs under the 2003 Convention with the informal ad hoc working group and in cooperation with the ICH NGO-Forum</w:t>
            </w:r>
          </w:p>
        </w:tc>
      </w:tr>
    </w:tbl>
    <w:p w:rsidR="00457C55" w:rsidRPr="003D7EFD" w:rsidRDefault="00457C55" w:rsidP="00457C55">
      <w:pPr>
        <w:pStyle w:val="COMPara"/>
        <w:keepNext/>
        <w:numPr>
          <w:ilvl w:val="0"/>
          <w:numId w:val="0"/>
        </w:numPr>
        <w:spacing w:before="360" w:after="240"/>
        <w:outlineLvl w:val="0"/>
        <w:rPr>
          <w:b/>
        </w:rPr>
      </w:pPr>
      <w:r w:rsidRPr="008E4E83">
        <w:rPr>
          <w:b/>
        </w:rPr>
        <w:t>DECISION 1</w:t>
      </w:r>
      <w:r>
        <w:rPr>
          <w:b/>
        </w:rPr>
        <w:t>3</w:t>
      </w:r>
      <w:r w:rsidRPr="008E4E83">
        <w:rPr>
          <w:b/>
        </w:rPr>
        <w:t xml:space="preserve">.COM </w:t>
      </w:r>
      <w:r w:rsidR="00DE256E">
        <w:rPr>
          <w:b/>
        </w:rPr>
        <w:t>2.BUR</w:t>
      </w:r>
      <w:r w:rsidRPr="008E4E83">
        <w:rPr>
          <w:b/>
        </w:rPr>
        <w:t xml:space="preserve"> 4</w:t>
      </w:r>
      <w:r w:rsidR="00395974">
        <w:rPr>
          <w:b/>
        </w:rPr>
        <w:t>.1</w:t>
      </w:r>
    </w:p>
    <w:p w:rsidR="00395974" w:rsidRPr="00F50EF1" w:rsidRDefault="00395974" w:rsidP="00395974">
      <w:pPr>
        <w:keepNext/>
        <w:spacing w:before="120" w:after="120"/>
        <w:ind w:left="567" w:hanging="567"/>
        <w:jc w:val="both"/>
        <w:rPr>
          <w:rFonts w:ascii="Arial" w:hAnsi="Arial" w:cs="Arial"/>
          <w:sz w:val="22"/>
          <w:szCs w:val="22"/>
        </w:rPr>
      </w:pPr>
      <w:r w:rsidRPr="00F50EF1">
        <w:rPr>
          <w:rFonts w:ascii="Arial" w:hAnsi="Arial" w:cs="Arial"/>
          <w:sz w:val="22"/>
          <w:szCs w:val="22"/>
        </w:rPr>
        <w:t>The Bureau,</w:t>
      </w:r>
    </w:p>
    <w:p w:rsidR="00395974" w:rsidRPr="00F50EF1" w:rsidRDefault="00395974" w:rsidP="00FD0D7E">
      <w:pPr>
        <w:numPr>
          <w:ilvl w:val="0"/>
          <w:numId w:val="46"/>
        </w:numPr>
        <w:spacing w:before="120" w:after="120" w:line="259" w:lineRule="auto"/>
        <w:ind w:left="567" w:hanging="567"/>
        <w:jc w:val="both"/>
        <w:rPr>
          <w:rFonts w:ascii="Arial" w:hAnsi="Arial" w:cs="Arial"/>
          <w:sz w:val="22"/>
          <w:szCs w:val="22"/>
        </w:rPr>
      </w:pPr>
      <w:r w:rsidRPr="00F50EF1">
        <w:rPr>
          <w:rFonts w:ascii="Arial" w:hAnsi="Arial" w:cs="Arial"/>
          <w:sz w:val="22"/>
          <w:szCs w:val="22"/>
          <w:u w:val="single"/>
        </w:rPr>
        <w:t>Recalling</w:t>
      </w:r>
      <w:r w:rsidRPr="00F50EF1">
        <w:rPr>
          <w:rFonts w:ascii="Arial" w:hAnsi="Arial" w:cs="Arial"/>
          <w:sz w:val="22"/>
          <w:szCs w:val="22"/>
        </w:rPr>
        <w:t xml:space="preserve"> Article 23 of the Convention as well as Chapter I.4 of the Operational Directives relating to the eligibility and criteria of International Assistance requests,</w:t>
      </w:r>
    </w:p>
    <w:p w:rsidR="00395974" w:rsidRPr="00F50EF1" w:rsidRDefault="00395974" w:rsidP="00FD0D7E">
      <w:pPr>
        <w:numPr>
          <w:ilvl w:val="0"/>
          <w:numId w:val="46"/>
        </w:numPr>
        <w:spacing w:before="120" w:after="120" w:line="259" w:lineRule="auto"/>
        <w:ind w:left="567" w:hanging="567"/>
        <w:jc w:val="both"/>
        <w:rPr>
          <w:rFonts w:ascii="Arial" w:hAnsi="Arial" w:cs="Arial"/>
          <w:sz w:val="22"/>
          <w:szCs w:val="22"/>
        </w:rPr>
      </w:pPr>
      <w:r w:rsidRPr="00F50EF1">
        <w:rPr>
          <w:rFonts w:ascii="Arial" w:hAnsi="Arial" w:cs="Arial"/>
          <w:sz w:val="22"/>
          <w:szCs w:val="22"/>
          <w:u w:val="single"/>
        </w:rPr>
        <w:t>Having examined</w:t>
      </w:r>
      <w:r w:rsidRPr="00F50EF1">
        <w:rPr>
          <w:rFonts w:ascii="Arial" w:hAnsi="Arial" w:cs="Arial"/>
          <w:sz w:val="22"/>
          <w:szCs w:val="22"/>
        </w:rPr>
        <w:t xml:space="preserve"> Document ITH/18/13.COM</w:t>
      </w:r>
      <w:r w:rsidRPr="00F50EF1">
        <w:rPr>
          <w:rFonts w:ascii="Arial" w:hAnsi="Arial" w:cs="Arial"/>
          <w:sz w:val="22"/>
          <w:szCs w:val="22"/>
          <w:lang w:val="en-US"/>
        </w:rPr>
        <w:t> 2</w:t>
      </w:r>
      <w:r w:rsidRPr="00F50EF1">
        <w:rPr>
          <w:rFonts w:ascii="Arial" w:hAnsi="Arial" w:cs="Arial"/>
          <w:sz w:val="22"/>
          <w:szCs w:val="22"/>
        </w:rPr>
        <w:t>.BUR/4 as well as International Assistance request no. 01437 submitted by Chad,</w:t>
      </w:r>
    </w:p>
    <w:p w:rsidR="00395974" w:rsidRPr="00F50EF1" w:rsidRDefault="00395974" w:rsidP="00FD0D7E">
      <w:pPr>
        <w:numPr>
          <w:ilvl w:val="0"/>
          <w:numId w:val="46"/>
        </w:numPr>
        <w:spacing w:before="120" w:after="120" w:line="259" w:lineRule="auto"/>
        <w:ind w:left="567" w:hanging="567"/>
        <w:jc w:val="both"/>
        <w:rPr>
          <w:rFonts w:ascii="Arial" w:hAnsi="Arial" w:cs="Arial"/>
          <w:sz w:val="22"/>
          <w:szCs w:val="22"/>
        </w:rPr>
      </w:pPr>
      <w:r w:rsidRPr="00F50EF1">
        <w:rPr>
          <w:rFonts w:ascii="Arial" w:hAnsi="Arial" w:cs="Arial"/>
          <w:sz w:val="22"/>
          <w:szCs w:val="22"/>
          <w:u w:val="single"/>
        </w:rPr>
        <w:t>Takes note</w:t>
      </w:r>
      <w:r w:rsidRPr="00F50EF1">
        <w:rPr>
          <w:rFonts w:ascii="Arial" w:hAnsi="Arial" w:cs="Arial"/>
          <w:sz w:val="22"/>
          <w:szCs w:val="22"/>
        </w:rPr>
        <w:t xml:space="preserve"> that Chad has requested International Assistance for the project entitled </w:t>
      </w:r>
      <w:r w:rsidRPr="00F50EF1">
        <w:rPr>
          <w:rFonts w:ascii="Arial" w:hAnsi="Arial" w:cs="Arial"/>
          <w:b/>
          <w:sz w:val="22"/>
          <w:szCs w:val="22"/>
        </w:rPr>
        <w:t>Inventorying intangible cultural heritage in nine regions of Chad in view of its safeguarding</w:t>
      </w:r>
      <w:r w:rsidRPr="00F50EF1">
        <w:rPr>
          <w:rFonts w:ascii="Arial" w:hAnsi="Arial" w:cs="Arial"/>
          <w:color w:val="323232"/>
          <w:sz w:val="22"/>
          <w:szCs w:val="22"/>
        </w:rPr>
        <w:t>:</w:t>
      </w:r>
    </w:p>
    <w:p w:rsidR="00395974" w:rsidRPr="00F50EF1" w:rsidRDefault="00395974" w:rsidP="00395974">
      <w:pPr>
        <w:spacing w:before="120" w:after="120" w:line="259" w:lineRule="auto"/>
        <w:ind w:left="567"/>
        <w:jc w:val="both"/>
        <w:rPr>
          <w:rFonts w:ascii="Arial" w:hAnsi="Arial" w:cs="Arial"/>
          <w:sz w:val="22"/>
          <w:szCs w:val="22"/>
        </w:rPr>
      </w:pPr>
      <w:r w:rsidRPr="00F50EF1">
        <w:rPr>
          <w:rFonts w:ascii="Arial" w:hAnsi="Arial" w:cs="Arial"/>
          <w:sz w:val="22"/>
          <w:szCs w:val="22"/>
        </w:rPr>
        <w:t>Implemented by the Chadian National Commission for UNESCO, the proposed twenty-four-month project is aimed at inventorying elements of intangible cultural heritage in nine regions of Chad. In response to a lack of inventorying activities undertaken in the country due to insufficient competences in this area, the proposed project aims not only to raise awareness about the living heritage of the regions concerned, but also to guarantee its promotion and revalorisation. Specifically, it intends to: identify and raise awareness among 90 traditional leaders and 180 community members, in their respective regions, about the objectives of the 2003</w:t>
      </w:r>
      <w:r w:rsidRPr="00F50EF1">
        <w:rPr>
          <w:rFonts w:ascii="Arial" w:hAnsi="Arial" w:cs="Arial"/>
          <w:sz w:val="22"/>
          <w:szCs w:val="22"/>
          <w:lang w:val="en-US"/>
        </w:rPr>
        <w:t> </w:t>
      </w:r>
      <w:r w:rsidRPr="00F50EF1">
        <w:rPr>
          <w:rFonts w:ascii="Arial" w:hAnsi="Arial" w:cs="Arial"/>
          <w:sz w:val="22"/>
          <w:szCs w:val="22"/>
        </w:rPr>
        <w:t xml:space="preserve">Convention and the need to safeguard their living heritage, with a view to involving them </w:t>
      </w:r>
      <w:r w:rsidRPr="00F50EF1">
        <w:rPr>
          <w:rFonts w:ascii="Arial" w:hAnsi="Arial" w:cs="Arial"/>
          <w:sz w:val="22"/>
          <w:szCs w:val="22"/>
        </w:rPr>
        <w:lastRenderedPageBreak/>
        <w:t>in the inventorying project, with the technical support of national officials and experts; and equip the 180 community members and 18 officials of decentralised services of the Ministry of Culture with competences in community-based inventory-making through three three-day regional workshops, with the involvement of community members. A five-day mid-term evaluation workshop is to be organised in N</w:t>
      </w:r>
      <w:r>
        <w:rPr>
          <w:rFonts w:ascii="Arial" w:hAnsi="Arial" w:cs="Arial"/>
          <w:sz w:val="22"/>
          <w:szCs w:val="22"/>
        </w:rPr>
        <w:t>’</w:t>
      </w:r>
      <w:r w:rsidRPr="00F50EF1">
        <w:rPr>
          <w:rFonts w:ascii="Arial" w:hAnsi="Arial" w:cs="Arial"/>
          <w:sz w:val="22"/>
          <w:szCs w:val="22"/>
        </w:rPr>
        <w:t>Djamena when the project is half way through, and it is expected that traditional leaders, trained community members and decentralised officials of the Ministry of Culture could be able to pursue inventorying efforts after the project</w:t>
      </w:r>
      <w:r>
        <w:rPr>
          <w:rFonts w:ascii="Arial" w:hAnsi="Arial" w:cs="Arial"/>
          <w:sz w:val="22"/>
          <w:szCs w:val="22"/>
        </w:rPr>
        <w:t>’</w:t>
      </w:r>
      <w:r w:rsidRPr="00F50EF1">
        <w:rPr>
          <w:rFonts w:ascii="Arial" w:hAnsi="Arial" w:cs="Arial"/>
          <w:sz w:val="22"/>
          <w:szCs w:val="22"/>
        </w:rPr>
        <w:t>s completion.</w:t>
      </w:r>
    </w:p>
    <w:p w:rsidR="00395974" w:rsidRPr="00F50EF1" w:rsidRDefault="00395974" w:rsidP="00FD0D7E">
      <w:pPr>
        <w:numPr>
          <w:ilvl w:val="0"/>
          <w:numId w:val="46"/>
        </w:numPr>
        <w:autoSpaceDE w:val="0"/>
        <w:autoSpaceDN w:val="0"/>
        <w:adjustRightInd w:val="0"/>
        <w:spacing w:before="120" w:after="120"/>
        <w:ind w:left="567" w:hanging="567"/>
        <w:jc w:val="both"/>
        <w:rPr>
          <w:rFonts w:ascii="Arial" w:eastAsia="SimSun" w:hAnsi="Arial" w:cs="Arial"/>
          <w:sz w:val="22"/>
          <w:szCs w:val="22"/>
          <w:lang w:val="en-US"/>
        </w:rPr>
      </w:pPr>
      <w:r w:rsidRPr="00F50EF1">
        <w:rPr>
          <w:rFonts w:ascii="Arial" w:eastAsia="SimSun" w:hAnsi="Arial" w:cs="Arial"/>
          <w:sz w:val="22"/>
          <w:szCs w:val="22"/>
          <w:u w:val="single"/>
        </w:rPr>
        <w:t>Further takes note</w:t>
      </w:r>
      <w:r w:rsidRPr="00F50EF1">
        <w:rPr>
          <w:rFonts w:ascii="Arial" w:eastAsia="SimSun" w:hAnsi="Arial" w:cs="Arial"/>
          <w:sz w:val="22"/>
          <w:szCs w:val="22"/>
        </w:rPr>
        <w:t xml:space="preserve"> that this assistance is to support a project implemented at the </w:t>
      </w:r>
      <w:r>
        <w:rPr>
          <w:rFonts w:ascii="Arial" w:eastAsia="SimSun" w:hAnsi="Arial" w:cs="Arial"/>
          <w:sz w:val="22"/>
          <w:szCs w:val="22"/>
          <w:lang w:val="en-US"/>
        </w:rPr>
        <w:t>national</w:t>
      </w:r>
      <w:r w:rsidRPr="00F50EF1">
        <w:rPr>
          <w:rFonts w:ascii="Arial" w:eastAsia="SimSun" w:hAnsi="Arial" w:cs="Arial"/>
          <w:sz w:val="22"/>
          <w:szCs w:val="22"/>
        </w:rPr>
        <w:t xml:space="preserve"> level, in accordance with Article 20 (c) of the Convention, and that it takes the form of the </w:t>
      </w:r>
      <w:r w:rsidRPr="00F50EF1">
        <w:rPr>
          <w:rFonts w:ascii="Arial" w:eastAsia="SimSun" w:hAnsi="Arial" w:cs="Arial"/>
          <w:b/>
          <w:sz w:val="22"/>
          <w:szCs w:val="22"/>
        </w:rPr>
        <w:t>provision of a grant</w:t>
      </w:r>
      <w:r w:rsidRPr="00F50EF1">
        <w:rPr>
          <w:rFonts w:ascii="Arial" w:eastAsia="SimSun" w:hAnsi="Arial" w:cs="Arial"/>
          <w:sz w:val="22"/>
          <w:szCs w:val="22"/>
        </w:rPr>
        <w:t>, pursuant to Article 21 (g) of the Convention;</w:t>
      </w:r>
    </w:p>
    <w:p w:rsidR="00395974" w:rsidRPr="00F50EF1" w:rsidRDefault="00395974" w:rsidP="00FD0D7E">
      <w:pPr>
        <w:numPr>
          <w:ilvl w:val="0"/>
          <w:numId w:val="46"/>
        </w:numPr>
        <w:autoSpaceDE w:val="0"/>
        <w:autoSpaceDN w:val="0"/>
        <w:adjustRightInd w:val="0"/>
        <w:spacing w:before="120" w:after="120"/>
        <w:ind w:left="567" w:hanging="567"/>
        <w:jc w:val="both"/>
        <w:rPr>
          <w:rFonts w:ascii="Arial" w:hAnsi="Arial" w:cs="Arial"/>
          <w:color w:val="000000"/>
          <w:sz w:val="22"/>
          <w:szCs w:val="22"/>
        </w:rPr>
      </w:pPr>
      <w:r w:rsidRPr="00F50EF1">
        <w:rPr>
          <w:rFonts w:ascii="Arial" w:hAnsi="Arial" w:cs="Arial"/>
          <w:sz w:val="22"/>
          <w:szCs w:val="22"/>
          <w:u w:val="single"/>
        </w:rPr>
        <w:t>Also takes note</w:t>
      </w:r>
      <w:r w:rsidRPr="00F50EF1">
        <w:rPr>
          <w:rFonts w:ascii="Arial" w:hAnsi="Arial" w:cs="Arial"/>
          <w:sz w:val="22"/>
          <w:szCs w:val="22"/>
        </w:rPr>
        <w:t xml:space="preserve"> that Chad has requested assistance in the amount of US$98,544 </w:t>
      </w:r>
      <w:r w:rsidRPr="00F50EF1">
        <w:rPr>
          <w:rFonts w:ascii="Arial" w:hAnsi="Arial" w:cs="Arial"/>
          <w:color w:val="000000"/>
          <w:sz w:val="22"/>
          <w:szCs w:val="22"/>
        </w:rPr>
        <w:t>from the Intangible Cultural Heritage Fund for the implementation of this project;</w:t>
      </w:r>
    </w:p>
    <w:p w:rsidR="00395974" w:rsidRPr="00F50EF1" w:rsidRDefault="00395974" w:rsidP="00FD0D7E">
      <w:pPr>
        <w:numPr>
          <w:ilvl w:val="0"/>
          <w:numId w:val="46"/>
        </w:numPr>
        <w:spacing w:before="120" w:after="120" w:line="259" w:lineRule="auto"/>
        <w:ind w:left="567" w:hanging="567"/>
        <w:jc w:val="both"/>
        <w:rPr>
          <w:rFonts w:ascii="Arial" w:hAnsi="Arial" w:cs="Arial"/>
          <w:sz w:val="22"/>
          <w:szCs w:val="22"/>
        </w:rPr>
      </w:pPr>
      <w:r w:rsidRPr="00F50EF1">
        <w:rPr>
          <w:rFonts w:ascii="Arial" w:hAnsi="Arial" w:cs="Arial"/>
          <w:sz w:val="22"/>
          <w:szCs w:val="22"/>
          <w:u w:val="single"/>
        </w:rPr>
        <w:t>Decides</w:t>
      </w:r>
      <w:r w:rsidRPr="00F50EF1">
        <w:rPr>
          <w:rFonts w:ascii="Arial" w:hAnsi="Arial" w:cs="Arial"/>
          <w:sz w:val="22"/>
          <w:szCs w:val="22"/>
        </w:rPr>
        <w:t xml:space="preserve"> that, from the information provided in file no. 01437, the request responds as follows to the criteria for granting International Assistance given in paragraphs 10 and 12 of the Operational Directives:</w:t>
      </w:r>
    </w:p>
    <w:p w:rsidR="00395974" w:rsidRPr="00F50EF1" w:rsidRDefault="00395974" w:rsidP="00395974">
      <w:pPr>
        <w:spacing w:before="120" w:after="120"/>
        <w:ind w:left="567"/>
        <w:jc w:val="both"/>
        <w:rPr>
          <w:rFonts w:ascii="Arial" w:hAnsi="Arial" w:cs="Arial"/>
          <w:sz w:val="22"/>
          <w:szCs w:val="22"/>
        </w:rPr>
      </w:pPr>
      <w:r w:rsidRPr="00F50EF1">
        <w:rPr>
          <w:rFonts w:ascii="Arial" w:hAnsi="Arial" w:cs="Arial"/>
          <w:b/>
          <w:sz w:val="22"/>
          <w:szCs w:val="22"/>
        </w:rPr>
        <w:t>Criterion</w:t>
      </w:r>
      <w:r w:rsidRPr="00F50EF1">
        <w:rPr>
          <w:rFonts w:ascii="Arial" w:hAnsi="Arial" w:cs="Arial"/>
          <w:b/>
          <w:sz w:val="22"/>
          <w:szCs w:val="22"/>
          <w:lang w:val="en-US"/>
        </w:rPr>
        <w:t> </w:t>
      </w:r>
      <w:r w:rsidRPr="00F50EF1">
        <w:rPr>
          <w:rFonts w:ascii="Arial" w:hAnsi="Arial" w:cs="Arial"/>
          <w:b/>
          <w:sz w:val="22"/>
          <w:szCs w:val="22"/>
        </w:rPr>
        <w:t>A.1</w:t>
      </w:r>
      <w:r w:rsidRPr="00F50EF1">
        <w:rPr>
          <w:rFonts w:ascii="Arial" w:hAnsi="Arial" w:cs="Arial"/>
          <w:sz w:val="22"/>
          <w:szCs w:val="22"/>
        </w:rPr>
        <w:t>: A number of measures have been foreseen in the project to facilitate community participation throughout its implementation, including dedicated awareness-raising sessions about the Convention, as well as in the monitoring and evaluation of the project; however, practising communities have not been involved in the preparation of the request, which could raise concerns regarding their future involvement; furthermore, information about the exact role of the communities in inventorying their living heritage is scarce and does not make it possible to assess whether the communities will be in a position to carry out follow-up activities after the completion of all the proposed activities;</w:t>
      </w:r>
    </w:p>
    <w:p w:rsidR="00395974" w:rsidRPr="00F50EF1" w:rsidRDefault="00395974" w:rsidP="00395974">
      <w:pPr>
        <w:spacing w:before="120" w:after="120"/>
        <w:ind w:left="567"/>
        <w:jc w:val="both"/>
        <w:rPr>
          <w:rFonts w:ascii="Arial" w:hAnsi="Arial" w:cs="Arial"/>
          <w:sz w:val="22"/>
          <w:szCs w:val="22"/>
        </w:rPr>
      </w:pPr>
      <w:r w:rsidRPr="00F50EF1">
        <w:rPr>
          <w:rFonts w:ascii="Arial" w:hAnsi="Arial" w:cs="Arial"/>
          <w:b/>
          <w:sz w:val="22"/>
          <w:szCs w:val="22"/>
        </w:rPr>
        <w:t>Criterion A.2</w:t>
      </w:r>
      <w:r w:rsidRPr="00F50EF1">
        <w:rPr>
          <w:rFonts w:ascii="Arial" w:hAnsi="Arial" w:cs="Arial"/>
          <w:sz w:val="22"/>
          <w:szCs w:val="22"/>
        </w:rPr>
        <w:t>: While overall the budget is clearly structured and sufficiently detailed for most of the activities, despite some miscalculations, the appropriateness of the amount requested and its coherence with the proposed activities cannot be fully assessed due to the lack of information concerning the modalities of implementation of several activities, including key activities such as the inventorying activity, as well as the interim and final validation workshops; in addition, the budget includes a financial contribution from an undetermined funding source;</w:t>
      </w:r>
    </w:p>
    <w:p w:rsidR="00395974" w:rsidRPr="00F50EF1" w:rsidRDefault="00395974" w:rsidP="00395974">
      <w:pPr>
        <w:spacing w:before="120" w:after="120"/>
        <w:ind w:left="567"/>
        <w:jc w:val="both"/>
        <w:rPr>
          <w:rFonts w:ascii="Arial" w:hAnsi="Arial" w:cs="Arial"/>
          <w:sz w:val="22"/>
          <w:szCs w:val="22"/>
        </w:rPr>
      </w:pPr>
      <w:r w:rsidRPr="00F50EF1">
        <w:rPr>
          <w:rFonts w:ascii="Arial" w:hAnsi="Arial" w:cs="Arial"/>
          <w:b/>
          <w:sz w:val="22"/>
          <w:szCs w:val="22"/>
        </w:rPr>
        <w:t>Criterion A.3</w:t>
      </w:r>
      <w:r w:rsidRPr="00F50EF1">
        <w:rPr>
          <w:rFonts w:ascii="Arial" w:hAnsi="Arial" w:cs="Arial"/>
          <w:sz w:val="22"/>
          <w:szCs w:val="22"/>
        </w:rPr>
        <w:t>: The request presents a series of seven activities articulated in a logical sequence and following a feasible timeline, from the identification of the community representatives, to the organization of awareness-raising and training activities on inventorying intangible cultural heritage, the inventorying of living practices in nine regions and the validation and evaluation of the results achieved; however, additional information is needed to explain the modalities of implementation of each activity and the role of the various categories of project stakeholders in each activity in order to demonstrate the feasibility of all the project activities;</w:t>
      </w:r>
    </w:p>
    <w:p w:rsidR="00395974" w:rsidRPr="00F50EF1" w:rsidRDefault="00395974" w:rsidP="00395974">
      <w:pPr>
        <w:spacing w:before="120" w:after="120"/>
        <w:ind w:left="567"/>
        <w:jc w:val="both"/>
        <w:rPr>
          <w:rFonts w:ascii="Arial" w:hAnsi="Arial" w:cs="Arial"/>
          <w:sz w:val="22"/>
          <w:szCs w:val="22"/>
        </w:rPr>
      </w:pPr>
      <w:r w:rsidRPr="00F50EF1">
        <w:rPr>
          <w:rFonts w:ascii="Arial" w:hAnsi="Arial" w:cs="Arial"/>
          <w:b/>
          <w:sz w:val="22"/>
          <w:szCs w:val="22"/>
        </w:rPr>
        <w:t>Criterion A.4</w:t>
      </w:r>
      <w:r w:rsidRPr="00F50EF1">
        <w:rPr>
          <w:rFonts w:ascii="Arial" w:hAnsi="Arial" w:cs="Arial"/>
          <w:sz w:val="22"/>
          <w:szCs w:val="22"/>
        </w:rPr>
        <w:t>: The proposed project aims to create a sustainable framework for community involvement in inventorying activities and to build up a critical mass of national experts in the safeguarding of intangible cultural heritage; however, the proposed activities seem to primarily lead to the creation of a database on intangible cultural heritage in Chad without any broader strategy for the safeguarding of intangible cultural heritage at the national level; furthermore, the planned measures to ensure the sustainability of the results obtained at the end of the project, such as the training of national heritage experts, would need to be strengthened to demonstrate that the project could achieve its proposed objectives;</w:t>
      </w:r>
    </w:p>
    <w:p w:rsidR="00395974" w:rsidRPr="00F50EF1" w:rsidRDefault="00395974" w:rsidP="00395974">
      <w:pPr>
        <w:spacing w:before="120" w:after="120"/>
        <w:ind w:left="567"/>
        <w:jc w:val="both"/>
        <w:rPr>
          <w:rFonts w:ascii="Arial" w:hAnsi="Arial" w:cs="Arial"/>
          <w:sz w:val="22"/>
          <w:szCs w:val="22"/>
        </w:rPr>
      </w:pPr>
      <w:r w:rsidRPr="00F50EF1">
        <w:rPr>
          <w:rFonts w:ascii="Arial" w:hAnsi="Arial" w:cs="Arial"/>
          <w:b/>
          <w:sz w:val="22"/>
          <w:szCs w:val="22"/>
        </w:rPr>
        <w:t>Criterion A.5</w:t>
      </w:r>
      <w:r w:rsidRPr="00F50EF1">
        <w:rPr>
          <w:rFonts w:ascii="Arial" w:hAnsi="Arial" w:cs="Arial"/>
          <w:sz w:val="22"/>
          <w:szCs w:val="22"/>
        </w:rPr>
        <w:t xml:space="preserve">: The contribution by the </w:t>
      </w:r>
      <w:r>
        <w:rPr>
          <w:rFonts w:ascii="Arial" w:hAnsi="Arial" w:cs="Arial"/>
          <w:sz w:val="22"/>
          <w:szCs w:val="22"/>
        </w:rPr>
        <w:t>requesting</w:t>
      </w:r>
      <w:r w:rsidRPr="00F50EF1">
        <w:rPr>
          <w:rFonts w:ascii="Arial" w:hAnsi="Arial" w:cs="Arial"/>
          <w:sz w:val="22"/>
          <w:szCs w:val="22"/>
        </w:rPr>
        <w:t xml:space="preserve"> State Party concerns the travel costs of national experts during the inventorying component, the purchase of equipment and the organization of a final validation workshop; this represents 39 per cent of the overall budget of the project for which International Assistance is requested from the Intangible Cultural Heritage Fund;</w:t>
      </w:r>
    </w:p>
    <w:p w:rsidR="00395974" w:rsidRPr="00F50EF1" w:rsidRDefault="00395974" w:rsidP="00395974">
      <w:pPr>
        <w:spacing w:before="120" w:after="120"/>
        <w:ind w:left="567"/>
        <w:jc w:val="both"/>
        <w:rPr>
          <w:rFonts w:ascii="Arial" w:hAnsi="Arial" w:cs="Arial"/>
          <w:noProof/>
          <w:sz w:val="22"/>
          <w:szCs w:val="22"/>
          <w:shd w:val="clear" w:color="auto" w:fill="FFFF00"/>
        </w:rPr>
      </w:pPr>
      <w:r w:rsidRPr="00F50EF1">
        <w:rPr>
          <w:rFonts w:ascii="Arial" w:hAnsi="Arial" w:cs="Arial"/>
          <w:b/>
          <w:sz w:val="22"/>
          <w:szCs w:val="22"/>
        </w:rPr>
        <w:lastRenderedPageBreak/>
        <w:t>Criterion A.6</w:t>
      </w:r>
      <w:r w:rsidRPr="00F50EF1">
        <w:rPr>
          <w:rFonts w:ascii="Arial" w:hAnsi="Arial" w:cs="Arial"/>
          <w:sz w:val="22"/>
          <w:szCs w:val="22"/>
        </w:rPr>
        <w:t>: The proposed project aims to reinforce the capacities of national heritage experts in the implementation of the Convention by providing them with the opportunity to put into practice the lessons learnt from a three-day theoretical training session organized in 2016; in addition, it is foreseen that training will also be provided to community members in the identification of their intangible cultural heritage; however, the proposed project does not foresee any specific training for national experts in community-based inventorying and seems to envision relatively short training sessions for communities with regard to the expected number of participants (three days each for three groups of sixty participants) and the scope of the training activities; information is also missing concerning the content of the training activities and the role of the national experts in the inventorying component of the project, thereby making it difficult to assess the extent to which the capacities of the communities and experts will be sustainably reinforced;</w:t>
      </w:r>
    </w:p>
    <w:p w:rsidR="00395974" w:rsidRPr="00F50EF1" w:rsidRDefault="00395974" w:rsidP="00395974">
      <w:pPr>
        <w:spacing w:before="120" w:after="120"/>
        <w:ind w:left="567"/>
        <w:jc w:val="both"/>
        <w:rPr>
          <w:rFonts w:ascii="Arial" w:hAnsi="Arial" w:cs="Arial"/>
          <w:sz w:val="22"/>
          <w:szCs w:val="22"/>
        </w:rPr>
      </w:pPr>
      <w:r w:rsidRPr="00F50EF1">
        <w:rPr>
          <w:rFonts w:ascii="Arial" w:hAnsi="Arial" w:cs="Arial"/>
          <w:b/>
          <w:sz w:val="22"/>
          <w:szCs w:val="22"/>
        </w:rPr>
        <w:t>Criterion A.7</w:t>
      </w:r>
      <w:r w:rsidRPr="00F50EF1">
        <w:rPr>
          <w:rFonts w:ascii="Arial" w:hAnsi="Arial" w:cs="Arial"/>
          <w:sz w:val="22"/>
          <w:szCs w:val="22"/>
        </w:rPr>
        <w:t>: The State Party has not previously received any financial assistance from UNESCO under the Intangible Cultural Heritage Fund of the 2003 Convention to implement similar or related activities in the field of intangible cultural heritage;</w:t>
      </w:r>
    </w:p>
    <w:p w:rsidR="00395974" w:rsidRPr="00F50EF1" w:rsidRDefault="00395974" w:rsidP="00395974">
      <w:pPr>
        <w:spacing w:before="120" w:after="120"/>
        <w:ind w:left="567"/>
        <w:jc w:val="both"/>
        <w:rPr>
          <w:rFonts w:ascii="Arial" w:hAnsi="Arial" w:cs="Arial"/>
          <w:sz w:val="22"/>
          <w:szCs w:val="22"/>
        </w:rPr>
      </w:pPr>
      <w:r w:rsidRPr="00F50EF1">
        <w:rPr>
          <w:rFonts w:ascii="Arial" w:hAnsi="Arial" w:cs="Arial"/>
          <w:b/>
          <w:sz w:val="22"/>
          <w:szCs w:val="22"/>
        </w:rPr>
        <w:t>Paragraph</w:t>
      </w:r>
      <w:r w:rsidRPr="00F50EF1">
        <w:rPr>
          <w:rFonts w:ascii="Arial" w:hAnsi="Arial" w:cs="Arial"/>
          <w:b/>
          <w:sz w:val="22"/>
          <w:szCs w:val="22"/>
          <w:lang w:val="en-US"/>
        </w:rPr>
        <w:t> </w:t>
      </w:r>
      <w:r w:rsidRPr="00F50EF1">
        <w:rPr>
          <w:rFonts w:ascii="Arial" w:hAnsi="Arial" w:cs="Arial"/>
          <w:b/>
          <w:sz w:val="22"/>
          <w:szCs w:val="22"/>
        </w:rPr>
        <w:t>10(a)</w:t>
      </w:r>
      <w:r w:rsidRPr="00F50EF1">
        <w:rPr>
          <w:rFonts w:ascii="Arial" w:hAnsi="Arial" w:cs="Arial"/>
          <w:sz w:val="22"/>
          <w:szCs w:val="22"/>
        </w:rPr>
        <w:t>: The proposed activities are local in scope and imply cooperation with local and national implementing partners including the Ministry of Culture, academic institutions, the media and various entities involved in the organization of cultural events;</w:t>
      </w:r>
    </w:p>
    <w:p w:rsidR="00395974" w:rsidRPr="00F50EF1" w:rsidRDefault="00395974" w:rsidP="00395974">
      <w:pPr>
        <w:spacing w:before="120" w:after="120"/>
        <w:ind w:left="567"/>
        <w:jc w:val="both"/>
        <w:rPr>
          <w:rFonts w:ascii="Arial" w:hAnsi="Arial" w:cs="Arial"/>
          <w:sz w:val="22"/>
          <w:szCs w:val="22"/>
          <w:lang w:val="en-US"/>
        </w:rPr>
      </w:pPr>
      <w:r w:rsidRPr="00F50EF1">
        <w:rPr>
          <w:rFonts w:ascii="Arial" w:hAnsi="Arial" w:cs="Arial"/>
          <w:b/>
          <w:sz w:val="22"/>
          <w:szCs w:val="22"/>
        </w:rPr>
        <w:t>Paragraph 10(b)</w:t>
      </w:r>
      <w:r w:rsidRPr="00F50EF1">
        <w:rPr>
          <w:rFonts w:ascii="Arial" w:hAnsi="Arial" w:cs="Arial"/>
          <w:sz w:val="22"/>
          <w:szCs w:val="22"/>
        </w:rPr>
        <w:t>:</w:t>
      </w:r>
      <w:r w:rsidRPr="00F50EF1">
        <w:rPr>
          <w:rFonts w:ascii="Arial" w:hAnsi="Arial" w:cs="Arial"/>
          <w:sz w:val="22"/>
          <w:szCs w:val="22"/>
          <w:lang w:val="en-US"/>
        </w:rPr>
        <w:t xml:space="preserve"> The request is expected to raise the interest of other international entities which are active in the field of heritage safeguarding; however, there is no clear indication of how the project activities would be replicated in the fourteen regions that are not covered under the proposed project.</w:t>
      </w:r>
    </w:p>
    <w:p w:rsidR="00395974" w:rsidRPr="00F50EF1" w:rsidRDefault="00395974" w:rsidP="00FD0D7E">
      <w:pPr>
        <w:numPr>
          <w:ilvl w:val="0"/>
          <w:numId w:val="46"/>
        </w:numPr>
        <w:spacing w:before="120" w:after="120" w:line="259" w:lineRule="auto"/>
        <w:ind w:left="567" w:hanging="567"/>
        <w:jc w:val="both"/>
        <w:rPr>
          <w:rFonts w:ascii="Arial" w:hAnsi="Arial" w:cs="Arial"/>
          <w:sz w:val="22"/>
          <w:szCs w:val="22"/>
          <w:u w:val="single"/>
        </w:rPr>
      </w:pPr>
      <w:r w:rsidRPr="00F50EF1">
        <w:rPr>
          <w:rFonts w:ascii="Arial" w:hAnsi="Arial" w:cs="Arial"/>
          <w:sz w:val="22"/>
          <w:szCs w:val="22"/>
          <w:u w:val="single"/>
        </w:rPr>
        <w:t>Decides to refer</w:t>
      </w:r>
      <w:r w:rsidRPr="00F50EF1">
        <w:rPr>
          <w:rFonts w:ascii="Arial" w:hAnsi="Arial" w:cs="Arial"/>
          <w:sz w:val="22"/>
          <w:szCs w:val="22"/>
        </w:rPr>
        <w:t xml:space="preserve"> to the requesting State the International Assistance request for the project entitled </w:t>
      </w:r>
      <w:r w:rsidRPr="00F50EF1">
        <w:rPr>
          <w:rFonts w:ascii="Arial" w:hAnsi="Arial" w:cs="Arial"/>
          <w:b/>
          <w:sz w:val="22"/>
          <w:szCs w:val="22"/>
        </w:rPr>
        <w:t>Inventorying intangible cultural heritage in nine regions of Chad in view of its safeguarding</w:t>
      </w:r>
      <w:r w:rsidRPr="00F50EF1">
        <w:rPr>
          <w:rFonts w:ascii="Arial" w:hAnsi="Arial" w:cs="Arial"/>
          <w:sz w:val="22"/>
          <w:szCs w:val="22"/>
        </w:rPr>
        <w:t xml:space="preserve"> and </w:t>
      </w:r>
      <w:r w:rsidRPr="00F50EF1">
        <w:rPr>
          <w:rFonts w:ascii="Arial" w:hAnsi="Arial" w:cs="Arial"/>
          <w:sz w:val="22"/>
          <w:szCs w:val="22"/>
          <w:u w:val="single"/>
        </w:rPr>
        <w:t>invites</w:t>
      </w:r>
      <w:r w:rsidRPr="00F50EF1">
        <w:rPr>
          <w:rFonts w:ascii="Arial" w:hAnsi="Arial" w:cs="Arial"/>
          <w:sz w:val="22"/>
          <w:szCs w:val="22"/>
        </w:rPr>
        <w:t xml:space="preserve"> it to submit a revised request to the Bureau for examination at a forthcoming session;</w:t>
      </w:r>
    </w:p>
    <w:p w:rsidR="00395974" w:rsidRPr="00F50EF1" w:rsidRDefault="00395974" w:rsidP="00FD0D7E">
      <w:pPr>
        <w:numPr>
          <w:ilvl w:val="0"/>
          <w:numId w:val="46"/>
        </w:numPr>
        <w:spacing w:before="120" w:after="120" w:line="259" w:lineRule="auto"/>
        <w:ind w:left="567" w:hanging="567"/>
        <w:jc w:val="both"/>
        <w:rPr>
          <w:rFonts w:ascii="Arial" w:hAnsi="Arial" w:cs="Arial"/>
          <w:sz w:val="22"/>
          <w:szCs w:val="22"/>
        </w:rPr>
      </w:pPr>
      <w:r w:rsidRPr="00F50EF1">
        <w:rPr>
          <w:rFonts w:ascii="Arial" w:hAnsi="Arial" w:cs="Arial"/>
          <w:sz w:val="22"/>
          <w:szCs w:val="22"/>
          <w:u w:val="single"/>
        </w:rPr>
        <w:t>Encourages</w:t>
      </w:r>
      <w:r w:rsidRPr="00F50EF1">
        <w:rPr>
          <w:rFonts w:ascii="Arial" w:hAnsi="Arial" w:cs="Arial"/>
          <w:sz w:val="22"/>
          <w:szCs w:val="22"/>
        </w:rPr>
        <w:t xml:space="preserve"> the State Party, if it wishes to resubmit its request, to revise the content of the project, taking into account the above-mentioned concerns.</w:t>
      </w:r>
    </w:p>
    <w:p w:rsidR="00395974" w:rsidRPr="00F50EF1" w:rsidRDefault="00395974" w:rsidP="00E2126B">
      <w:pPr>
        <w:keepNext/>
        <w:spacing w:before="360" w:after="240"/>
        <w:jc w:val="both"/>
        <w:outlineLvl w:val="0"/>
        <w:rPr>
          <w:rFonts w:ascii="Arial" w:hAnsi="Arial" w:cs="Arial"/>
          <w:b/>
          <w:sz w:val="22"/>
          <w:szCs w:val="22"/>
        </w:rPr>
      </w:pPr>
      <w:bookmarkStart w:id="1" w:name="Decision2"/>
      <w:r w:rsidRPr="00F50EF1">
        <w:rPr>
          <w:rFonts w:ascii="Arial" w:hAnsi="Arial" w:cs="Arial"/>
          <w:b/>
          <w:sz w:val="22"/>
          <w:szCs w:val="22"/>
        </w:rPr>
        <w:t>DECISION 13.COM 2.BUR 4.2</w:t>
      </w:r>
    </w:p>
    <w:bookmarkEnd w:id="1"/>
    <w:p w:rsidR="00395974" w:rsidRPr="00F50EF1" w:rsidRDefault="00395974" w:rsidP="00395974">
      <w:pPr>
        <w:keepNext/>
        <w:spacing w:before="120" w:after="120"/>
        <w:ind w:left="567" w:hanging="567"/>
        <w:jc w:val="both"/>
        <w:rPr>
          <w:rFonts w:ascii="Arial" w:hAnsi="Arial" w:cs="Arial"/>
          <w:sz w:val="22"/>
          <w:szCs w:val="22"/>
        </w:rPr>
      </w:pPr>
      <w:r w:rsidRPr="00F50EF1">
        <w:rPr>
          <w:rFonts w:ascii="Arial" w:hAnsi="Arial" w:cs="Arial"/>
          <w:sz w:val="22"/>
          <w:szCs w:val="22"/>
        </w:rPr>
        <w:t>The Bureau,</w:t>
      </w:r>
    </w:p>
    <w:p w:rsidR="00395974" w:rsidRPr="00F50EF1" w:rsidRDefault="00395974" w:rsidP="00395974">
      <w:pPr>
        <w:pStyle w:val="ListParagraph"/>
        <w:numPr>
          <w:ilvl w:val="0"/>
          <w:numId w:val="27"/>
        </w:numPr>
        <w:spacing w:before="120" w:after="120" w:line="259" w:lineRule="auto"/>
        <w:ind w:left="567" w:hanging="567"/>
        <w:contextualSpacing w:val="0"/>
        <w:jc w:val="both"/>
        <w:rPr>
          <w:rFonts w:ascii="Arial" w:hAnsi="Arial" w:cs="Arial"/>
          <w:sz w:val="22"/>
          <w:szCs w:val="22"/>
        </w:rPr>
      </w:pPr>
      <w:r w:rsidRPr="00F50EF1">
        <w:rPr>
          <w:rFonts w:ascii="Arial" w:hAnsi="Arial" w:cs="Arial"/>
          <w:sz w:val="22"/>
          <w:szCs w:val="22"/>
          <w:u w:val="single"/>
        </w:rPr>
        <w:t>Recalling</w:t>
      </w:r>
      <w:r w:rsidRPr="00F50EF1">
        <w:rPr>
          <w:rFonts w:ascii="Arial" w:hAnsi="Arial" w:cs="Arial"/>
          <w:sz w:val="22"/>
          <w:szCs w:val="22"/>
        </w:rPr>
        <w:t xml:space="preserve"> Article 23 of the Convention as well as Chapter I.4 of the Operational Directives relating to the eligibility and criteria of International Assistance requests,</w:t>
      </w:r>
    </w:p>
    <w:p w:rsidR="00395974" w:rsidRPr="00F50EF1" w:rsidRDefault="00395974" w:rsidP="00395974">
      <w:pPr>
        <w:pStyle w:val="ListParagraph"/>
        <w:numPr>
          <w:ilvl w:val="0"/>
          <w:numId w:val="27"/>
        </w:numPr>
        <w:spacing w:before="120" w:after="120" w:line="259" w:lineRule="auto"/>
        <w:ind w:left="567" w:hanging="567"/>
        <w:contextualSpacing w:val="0"/>
        <w:jc w:val="both"/>
        <w:rPr>
          <w:rFonts w:ascii="Arial" w:hAnsi="Arial" w:cs="Arial"/>
          <w:sz w:val="22"/>
          <w:szCs w:val="22"/>
        </w:rPr>
      </w:pPr>
      <w:r w:rsidRPr="00F50EF1">
        <w:rPr>
          <w:rFonts w:ascii="Arial" w:hAnsi="Arial" w:cs="Arial"/>
          <w:sz w:val="22"/>
          <w:szCs w:val="22"/>
          <w:u w:val="single"/>
        </w:rPr>
        <w:t>Having examined</w:t>
      </w:r>
      <w:r w:rsidRPr="00F50EF1">
        <w:rPr>
          <w:rFonts w:ascii="Arial" w:hAnsi="Arial" w:cs="Arial"/>
          <w:sz w:val="22"/>
          <w:szCs w:val="22"/>
        </w:rPr>
        <w:t xml:space="preserve"> Document ITH/18/13.COM</w:t>
      </w:r>
      <w:r w:rsidRPr="00F50EF1">
        <w:rPr>
          <w:rFonts w:ascii="Arial" w:hAnsi="Arial" w:cs="Arial"/>
          <w:sz w:val="22"/>
          <w:szCs w:val="22"/>
          <w:lang w:val="en-US"/>
        </w:rPr>
        <w:t> </w:t>
      </w:r>
      <w:r>
        <w:rPr>
          <w:rFonts w:ascii="Arial" w:hAnsi="Arial" w:cs="Arial"/>
          <w:sz w:val="22"/>
          <w:szCs w:val="22"/>
          <w:lang w:val="en-US"/>
        </w:rPr>
        <w:t>2</w:t>
      </w:r>
      <w:r w:rsidRPr="00F50EF1">
        <w:rPr>
          <w:rFonts w:ascii="Arial" w:hAnsi="Arial" w:cs="Arial"/>
          <w:sz w:val="22"/>
          <w:szCs w:val="22"/>
        </w:rPr>
        <w:t>.BUR/</w:t>
      </w:r>
      <w:r>
        <w:rPr>
          <w:rFonts w:ascii="Arial" w:hAnsi="Arial" w:cs="Arial"/>
          <w:sz w:val="22"/>
          <w:szCs w:val="22"/>
        </w:rPr>
        <w:t>4</w:t>
      </w:r>
      <w:r w:rsidRPr="00F50EF1">
        <w:rPr>
          <w:rFonts w:ascii="Arial" w:hAnsi="Arial" w:cs="Arial"/>
          <w:sz w:val="22"/>
          <w:szCs w:val="22"/>
        </w:rPr>
        <w:t xml:space="preserve"> as well as International Assistance request no. 01442 submitted by Haiti,</w:t>
      </w:r>
    </w:p>
    <w:p w:rsidR="00395974" w:rsidRPr="00F50EF1" w:rsidRDefault="00395974" w:rsidP="00395974">
      <w:pPr>
        <w:pStyle w:val="ListParagraph"/>
        <w:numPr>
          <w:ilvl w:val="0"/>
          <w:numId w:val="27"/>
        </w:numPr>
        <w:spacing w:before="120" w:after="120" w:line="259" w:lineRule="auto"/>
        <w:ind w:left="567" w:hanging="567"/>
        <w:contextualSpacing w:val="0"/>
        <w:jc w:val="both"/>
        <w:rPr>
          <w:rFonts w:ascii="Arial" w:hAnsi="Arial" w:cs="Arial"/>
          <w:sz w:val="22"/>
          <w:szCs w:val="22"/>
          <w:lang w:val="en-US"/>
        </w:rPr>
      </w:pPr>
      <w:r w:rsidRPr="00F50EF1">
        <w:rPr>
          <w:rFonts w:ascii="Arial" w:hAnsi="Arial" w:cs="Arial"/>
          <w:sz w:val="22"/>
          <w:szCs w:val="22"/>
          <w:u w:val="single"/>
          <w:lang w:val="en-US"/>
        </w:rPr>
        <w:t>Takes note</w:t>
      </w:r>
      <w:r w:rsidRPr="00F50EF1">
        <w:rPr>
          <w:rFonts w:ascii="Arial" w:hAnsi="Arial" w:cs="Arial"/>
          <w:sz w:val="22"/>
          <w:szCs w:val="22"/>
          <w:lang w:val="en-US"/>
        </w:rPr>
        <w:t xml:space="preserve"> that Haiti has requested International Assistance for the project entitled </w:t>
      </w:r>
      <w:r w:rsidRPr="00F50EF1">
        <w:rPr>
          <w:rFonts w:ascii="Arial" w:hAnsi="Arial" w:cs="Arial"/>
          <w:b/>
          <w:sz w:val="22"/>
          <w:szCs w:val="22"/>
          <w:lang w:val="en-US"/>
        </w:rPr>
        <w:t>Programme in support of the education system for the transmission of intangible cultural heritage (PASS-TPCI)</w:t>
      </w:r>
      <w:r w:rsidRPr="00F50EF1">
        <w:rPr>
          <w:rFonts w:ascii="Arial" w:hAnsi="Arial" w:cs="Arial"/>
          <w:bCs/>
          <w:color w:val="323232"/>
          <w:sz w:val="22"/>
          <w:szCs w:val="22"/>
          <w:lang w:val="en-US"/>
        </w:rPr>
        <w:t>:</w:t>
      </w:r>
    </w:p>
    <w:p w:rsidR="00395974" w:rsidRPr="00F50EF1" w:rsidRDefault="00395974" w:rsidP="00395974">
      <w:pPr>
        <w:spacing w:before="120" w:after="120" w:line="259" w:lineRule="auto"/>
        <w:ind w:left="567"/>
        <w:jc w:val="both"/>
        <w:rPr>
          <w:rFonts w:ascii="Arial" w:hAnsi="Arial" w:cs="Arial"/>
          <w:sz w:val="22"/>
          <w:szCs w:val="22"/>
        </w:rPr>
      </w:pPr>
      <w:r w:rsidRPr="00F50EF1">
        <w:rPr>
          <w:rFonts w:ascii="Arial" w:hAnsi="Arial" w:cs="Arial"/>
          <w:sz w:val="22"/>
          <w:szCs w:val="22"/>
        </w:rPr>
        <w:t xml:space="preserve">Implemented by the non-governmental organization Réf-Culture, the proposed eighteen-month project is aimed at safeguarding intangible cultural heritage in Haiti through its formal transmission to young generations. The project was conceived to respond to the current education system in the country whose reform was initiated over thirty years ago, partly to promote national identity and culture. The Ministry of National Education and Vocational Training (MENFP) introduced classes on art and art history but no official programme centred on the transmission of intangible cultural heritage in schools. As part of the new secondary curriculum, the project proposes introducing a new cultural education programme focused on intangible cultural heritage in forty schools across four selected departments in the country. Specifically, it aims to: develop and present a detailed programme concerning intangible cultural heritage-related education in secondary schools on the basis of the cooperation </w:t>
      </w:r>
      <w:r w:rsidRPr="00F50EF1">
        <w:rPr>
          <w:rFonts w:ascii="Arial" w:hAnsi="Arial" w:cs="Arial"/>
          <w:sz w:val="22"/>
          <w:szCs w:val="22"/>
        </w:rPr>
        <w:lastRenderedPageBreak/>
        <w:t>mechanism established with the Ministry of Culture and the MENFP (representatives of these institutions will also participate in the project); train at least forty teachers to teach courses on living heritage; make didactic materials available to students for these classes. Based on the follow-up reports and project evaluation, a case will be made to extend the programme to cover all schools in the secondary system.</w:t>
      </w:r>
    </w:p>
    <w:p w:rsidR="00395974" w:rsidRPr="00F50EF1" w:rsidRDefault="00395974" w:rsidP="00395974">
      <w:pPr>
        <w:pStyle w:val="COMParaDecision"/>
        <w:numPr>
          <w:ilvl w:val="0"/>
          <w:numId w:val="27"/>
        </w:numPr>
        <w:spacing w:before="120"/>
        <w:ind w:left="567" w:hanging="567"/>
        <w:rPr>
          <w:u w:val="none"/>
          <w:lang w:val="en-US"/>
        </w:rPr>
      </w:pPr>
      <w:r w:rsidRPr="00F50EF1">
        <w:t>Further takes note</w:t>
      </w:r>
      <w:r w:rsidRPr="00F50EF1">
        <w:rPr>
          <w:u w:val="none"/>
        </w:rPr>
        <w:t xml:space="preserve"> that this assistance is to support a project implemented at the national level, in accordance with Article 20 (c) of the Convention, and that it takes the form of the </w:t>
      </w:r>
      <w:r w:rsidRPr="00F50EF1">
        <w:rPr>
          <w:b/>
          <w:u w:val="none"/>
        </w:rPr>
        <w:t>provision of a grant</w:t>
      </w:r>
      <w:r w:rsidRPr="00F50EF1">
        <w:rPr>
          <w:u w:val="none"/>
        </w:rPr>
        <w:t>, pursuant to Article 21 (g) of the Convention;</w:t>
      </w:r>
    </w:p>
    <w:p w:rsidR="00395974" w:rsidRPr="00F50EF1" w:rsidRDefault="00395974" w:rsidP="00395974">
      <w:pPr>
        <w:pStyle w:val="ListParagraph"/>
        <w:numPr>
          <w:ilvl w:val="0"/>
          <w:numId w:val="27"/>
        </w:numPr>
        <w:spacing w:before="120" w:after="120" w:line="259" w:lineRule="auto"/>
        <w:ind w:left="567" w:hanging="567"/>
        <w:contextualSpacing w:val="0"/>
        <w:jc w:val="both"/>
        <w:rPr>
          <w:rFonts w:ascii="Arial" w:hAnsi="Arial" w:cs="Arial"/>
          <w:color w:val="000000"/>
          <w:sz w:val="22"/>
          <w:szCs w:val="22"/>
        </w:rPr>
      </w:pPr>
      <w:r w:rsidRPr="00F50EF1">
        <w:rPr>
          <w:rFonts w:ascii="Arial" w:hAnsi="Arial" w:cs="Arial"/>
          <w:sz w:val="22"/>
          <w:szCs w:val="22"/>
          <w:u w:val="single"/>
        </w:rPr>
        <w:t>Also takes note</w:t>
      </w:r>
      <w:r w:rsidRPr="00F50EF1">
        <w:rPr>
          <w:rFonts w:ascii="Arial" w:hAnsi="Arial" w:cs="Arial"/>
          <w:sz w:val="22"/>
          <w:szCs w:val="22"/>
        </w:rPr>
        <w:t xml:space="preserve"> that Haiti has requested assistance in the amount of US$98,970 </w:t>
      </w:r>
      <w:r w:rsidRPr="00F50EF1">
        <w:rPr>
          <w:rFonts w:ascii="Arial" w:hAnsi="Arial" w:cs="Arial"/>
          <w:color w:val="000000"/>
          <w:sz w:val="22"/>
          <w:szCs w:val="22"/>
        </w:rPr>
        <w:t>from the Intangible Cultural Heritage Fund for the implementation of this project;</w:t>
      </w:r>
    </w:p>
    <w:p w:rsidR="00395974" w:rsidRPr="00F50EF1" w:rsidRDefault="00395974" w:rsidP="00395974">
      <w:pPr>
        <w:pStyle w:val="ListParagraph"/>
        <w:numPr>
          <w:ilvl w:val="0"/>
          <w:numId w:val="27"/>
        </w:numPr>
        <w:spacing w:before="120" w:after="120" w:line="259" w:lineRule="auto"/>
        <w:ind w:left="567" w:hanging="567"/>
        <w:contextualSpacing w:val="0"/>
        <w:jc w:val="both"/>
        <w:rPr>
          <w:rFonts w:ascii="Arial" w:hAnsi="Arial" w:cs="Arial"/>
          <w:sz w:val="22"/>
          <w:szCs w:val="22"/>
        </w:rPr>
      </w:pPr>
      <w:r w:rsidRPr="00F50EF1">
        <w:rPr>
          <w:rFonts w:ascii="Arial" w:hAnsi="Arial" w:cs="Arial"/>
          <w:sz w:val="22"/>
          <w:szCs w:val="22"/>
          <w:u w:val="single"/>
        </w:rPr>
        <w:t>Decides</w:t>
      </w:r>
      <w:r w:rsidRPr="00F50EF1">
        <w:rPr>
          <w:rFonts w:ascii="Arial" w:hAnsi="Arial" w:cs="Arial"/>
          <w:sz w:val="22"/>
          <w:szCs w:val="22"/>
        </w:rPr>
        <w:t xml:space="preserve"> that, from the information provided in file no. 01442, the request responds as follows to the criteria for granting International Assistance given in paragraphs 10 and 12 of the Operational Directives:</w:t>
      </w:r>
    </w:p>
    <w:p w:rsidR="00395974" w:rsidRPr="00F50EF1" w:rsidRDefault="00395974" w:rsidP="00395974">
      <w:pPr>
        <w:pStyle w:val="ListParagraph"/>
        <w:spacing w:before="120" w:after="120"/>
        <w:ind w:left="567"/>
        <w:contextualSpacing w:val="0"/>
        <w:jc w:val="both"/>
        <w:rPr>
          <w:rFonts w:ascii="Arial" w:hAnsi="Arial" w:cs="Arial"/>
          <w:sz w:val="22"/>
          <w:szCs w:val="22"/>
        </w:rPr>
      </w:pPr>
      <w:r w:rsidRPr="00F50EF1">
        <w:rPr>
          <w:rFonts w:ascii="Arial" w:hAnsi="Arial" w:cs="Arial"/>
          <w:b/>
          <w:sz w:val="22"/>
          <w:szCs w:val="22"/>
        </w:rPr>
        <w:t>Criterion A.1</w:t>
      </w:r>
      <w:r w:rsidRPr="00F50EF1">
        <w:rPr>
          <w:rFonts w:ascii="Arial" w:hAnsi="Arial" w:cs="Arial"/>
          <w:sz w:val="22"/>
          <w:szCs w:val="22"/>
        </w:rPr>
        <w:t>: For this project, which was initiated by the non-governmental organization Réf-Culture in collaboration with national authorities, community participation seems to have been ensured from the very beginning of the project planning stage through a series of consultation activities aimed at establishing a participatory management mechanism for the project. In particular, local committees comprising representatives of local communities, civil society and local institutions are expected to play a key role in the implementation of each stage of the project, from the development of the content of the pedagogical materials and the teacher training to the mid-term and final evaluation;</w:t>
      </w:r>
    </w:p>
    <w:p w:rsidR="00395974" w:rsidRPr="00F50EF1" w:rsidRDefault="00395974" w:rsidP="00395974">
      <w:pPr>
        <w:pStyle w:val="ListParagraph"/>
        <w:spacing w:before="120" w:after="120"/>
        <w:ind w:left="567"/>
        <w:contextualSpacing w:val="0"/>
        <w:jc w:val="both"/>
        <w:rPr>
          <w:rFonts w:ascii="Arial" w:hAnsi="Arial" w:cs="Arial"/>
          <w:sz w:val="22"/>
          <w:szCs w:val="22"/>
          <w:lang w:val="en-US"/>
        </w:rPr>
      </w:pPr>
      <w:r w:rsidRPr="00F50EF1">
        <w:rPr>
          <w:rFonts w:ascii="Arial" w:hAnsi="Arial" w:cs="Arial"/>
          <w:b/>
          <w:sz w:val="22"/>
          <w:szCs w:val="22"/>
          <w:lang w:val="en-US"/>
        </w:rPr>
        <w:t>Criterion A.2</w:t>
      </w:r>
      <w:r w:rsidRPr="00F50EF1">
        <w:rPr>
          <w:rFonts w:ascii="Arial" w:hAnsi="Arial" w:cs="Arial"/>
          <w:sz w:val="22"/>
          <w:szCs w:val="22"/>
          <w:lang w:val="en-US"/>
        </w:rPr>
        <w:t xml:space="preserve">: </w:t>
      </w:r>
      <w:r w:rsidRPr="00F50EF1">
        <w:rPr>
          <w:rFonts w:ascii="Arial" w:hAnsi="Arial" w:cs="Arial"/>
          <w:sz w:val="22"/>
          <w:szCs w:val="22"/>
        </w:rPr>
        <w:t>The total amount of assistance requested and the budget per activity seem appropriate and in line with the scope of the project to achieve the desired results;</w:t>
      </w:r>
    </w:p>
    <w:p w:rsidR="00395974" w:rsidRPr="00F50EF1" w:rsidRDefault="00395974" w:rsidP="00395974">
      <w:pPr>
        <w:pStyle w:val="ListParagraph"/>
        <w:spacing w:before="120" w:after="120"/>
        <w:ind w:left="567"/>
        <w:contextualSpacing w:val="0"/>
        <w:jc w:val="both"/>
        <w:rPr>
          <w:rFonts w:ascii="Arial" w:hAnsi="Arial" w:cs="Arial"/>
          <w:sz w:val="22"/>
          <w:szCs w:val="22"/>
          <w:lang w:val="en-US"/>
        </w:rPr>
      </w:pPr>
      <w:r w:rsidRPr="00F50EF1">
        <w:rPr>
          <w:rFonts w:ascii="Arial" w:hAnsi="Arial" w:cs="Arial"/>
          <w:b/>
          <w:sz w:val="22"/>
          <w:szCs w:val="22"/>
          <w:lang w:val="en-US"/>
        </w:rPr>
        <w:t>Criterion A.3</w:t>
      </w:r>
      <w:r w:rsidRPr="00F50EF1">
        <w:rPr>
          <w:rFonts w:ascii="Arial" w:hAnsi="Arial" w:cs="Arial"/>
          <w:sz w:val="22"/>
          <w:szCs w:val="22"/>
          <w:lang w:val="en-US"/>
        </w:rPr>
        <w:t>: The proposed activities, which are structured around the following three phases, are well-conceived and feasible: the development of the content of the educational programme on intangible cultural heritage and the training of teachers; the teaching of the programme in the selected schools; and the evaluation of the project as well as the official submission of the programme to the Ministry of Education. The project also includes continued consultation and monitoring among all the stakeholders concerned, as well as communication and outreach initiatives throughout;</w:t>
      </w:r>
    </w:p>
    <w:p w:rsidR="00395974" w:rsidRPr="00F50EF1" w:rsidRDefault="00395974" w:rsidP="00395974">
      <w:pPr>
        <w:pStyle w:val="ListParagraph"/>
        <w:spacing w:before="120" w:after="120"/>
        <w:ind w:left="567"/>
        <w:contextualSpacing w:val="0"/>
        <w:jc w:val="both"/>
        <w:rPr>
          <w:rFonts w:ascii="Arial" w:hAnsi="Arial" w:cs="Arial"/>
          <w:b/>
          <w:sz w:val="22"/>
          <w:szCs w:val="22"/>
          <w:lang w:val="en-US"/>
        </w:rPr>
      </w:pPr>
      <w:r w:rsidRPr="00F50EF1">
        <w:rPr>
          <w:rFonts w:ascii="Arial" w:hAnsi="Arial" w:cs="Arial"/>
          <w:b/>
          <w:sz w:val="22"/>
          <w:szCs w:val="22"/>
          <w:lang w:val="en-US"/>
        </w:rPr>
        <w:t>Criterion A.4</w:t>
      </w:r>
      <w:r w:rsidRPr="00F50EF1">
        <w:rPr>
          <w:rFonts w:ascii="Arial" w:hAnsi="Arial" w:cs="Arial"/>
          <w:sz w:val="22"/>
          <w:szCs w:val="22"/>
          <w:lang w:val="en-US"/>
        </w:rPr>
        <w:t xml:space="preserve">: </w:t>
      </w:r>
      <w:r w:rsidRPr="00F50EF1">
        <w:rPr>
          <w:rFonts w:ascii="Arial" w:hAnsi="Arial" w:cs="Arial"/>
          <w:sz w:val="22"/>
          <w:szCs w:val="22"/>
        </w:rPr>
        <w:t>As part of a long-term strategy, the project results are likely to last beyond the end of the assistance, as a result both of their planned integration into the educational programmes by the Ministry of Education, and of the capacities of the trained teachers to pursue the teaching of intangible cultural heritage in schools. Moreover, researchers are expected to be more mindful of the needs and aspirations of the communities following their participation in the project;</w:t>
      </w:r>
    </w:p>
    <w:p w:rsidR="00395974" w:rsidRPr="00F50EF1" w:rsidRDefault="00395974" w:rsidP="00395974">
      <w:pPr>
        <w:pStyle w:val="ListParagraph"/>
        <w:spacing w:before="120" w:after="120"/>
        <w:ind w:left="567"/>
        <w:contextualSpacing w:val="0"/>
        <w:jc w:val="both"/>
        <w:rPr>
          <w:rFonts w:ascii="Arial" w:hAnsi="Arial" w:cs="Arial"/>
          <w:sz w:val="22"/>
          <w:szCs w:val="22"/>
          <w:lang w:val="en-US"/>
        </w:rPr>
      </w:pPr>
      <w:r w:rsidRPr="00F50EF1">
        <w:rPr>
          <w:rFonts w:ascii="Arial" w:hAnsi="Arial" w:cs="Arial"/>
          <w:b/>
          <w:sz w:val="22"/>
          <w:szCs w:val="22"/>
          <w:lang w:val="en-US"/>
        </w:rPr>
        <w:t>Criterion A.5</w:t>
      </w:r>
      <w:r w:rsidRPr="00F50EF1">
        <w:rPr>
          <w:rFonts w:ascii="Arial" w:hAnsi="Arial" w:cs="Arial"/>
          <w:sz w:val="22"/>
          <w:szCs w:val="22"/>
          <w:lang w:val="en-US"/>
        </w:rPr>
        <w:t xml:space="preserve">: </w:t>
      </w:r>
      <w:r w:rsidRPr="00F50EF1">
        <w:rPr>
          <w:rFonts w:ascii="Arial" w:hAnsi="Arial" w:cs="Arial"/>
          <w:sz w:val="22"/>
          <w:szCs w:val="22"/>
        </w:rPr>
        <w:t>The requesting State will share 6 per cent and the implementing agency 9 per cent of the overall budget of the project for which International Assistance is requested;</w:t>
      </w:r>
    </w:p>
    <w:p w:rsidR="00395974" w:rsidRPr="00F50EF1" w:rsidRDefault="00395974" w:rsidP="00395974">
      <w:pPr>
        <w:pStyle w:val="ListParagraph"/>
        <w:spacing w:before="120" w:after="120"/>
        <w:ind w:left="567"/>
        <w:contextualSpacing w:val="0"/>
        <w:jc w:val="both"/>
        <w:rPr>
          <w:rFonts w:ascii="Arial" w:hAnsi="Arial" w:cs="Arial"/>
          <w:sz w:val="22"/>
          <w:szCs w:val="22"/>
          <w:lang w:val="en-US"/>
        </w:rPr>
      </w:pPr>
      <w:r w:rsidRPr="00F50EF1">
        <w:rPr>
          <w:rFonts w:ascii="Arial" w:hAnsi="Arial" w:cs="Arial"/>
          <w:b/>
          <w:sz w:val="22"/>
          <w:szCs w:val="22"/>
          <w:lang w:val="en-US"/>
        </w:rPr>
        <w:t>Criterion A.6</w:t>
      </w:r>
      <w:r w:rsidRPr="00F50EF1">
        <w:rPr>
          <w:rFonts w:ascii="Arial" w:hAnsi="Arial" w:cs="Arial"/>
          <w:sz w:val="22"/>
          <w:szCs w:val="22"/>
          <w:lang w:val="en-US"/>
        </w:rPr>
        <w:t>: In addition to the new capacities created within the pool of educational staff to teach students about the intangible cultural heritage of the communities concerned, the project is expected to generate enhanced capacities amongst younger generations who will gain a better understanding of their intangible cultural heritage and the importance of its transmission. Furthermore, through the participatory local management committee, the project will also contribute to strengthening the capacities of local communities, civil society as well as local and national offici</w:t>
      </w:r>
      <w:r w:rsidR="00E2126B">
        <w:rPr>
          <w:rFonts w:ascii="Arial" w:hAnsi="Arial" w:cs="Arial"/>
          <w:sz w:val="22"/>
          <w:szCs w:val="22"/>
          <w:lang w:val="en-US"/>
        </w:rPr>
        <w:t>als;</w:t>
      </w:r>
    </w:p>
    <w:p w:rsidR="00395974" w:rsidRPr="00F50EF1" w:rsidRDefault="00395974" w:rsidP="00395974">
      <w:pPr>
        <w:pStyle w:val="ListParagraph"/>
        <w:spacing w:before="120" w:after="120"/>
        <w:ind w:left="567"/>
        <w:contextualSpacing w:val="0"/>
        <w:jc w:val="both"/>
        <w:rPr>
          <w:rFonts w:ascii="Arial" w:hAnsi="Arial" w:cs="Arial"/>
          <w:sz w:val="22"/>
          <w:szCs w:val="22"/>
          <w:lang w:val="en-US"/>
        </w:rPr>
      </w:pPr>
      <w:r w:rsidRPr="00F50EF1">
        <w:rPr>
          <w:rFonts w:ascii="Arial" w:hAnsi="Arial" w:cs="Arial"/>
          <w:b/>
          <w:sz w:val="22"/>
          <w:szCs w:val="22"/>
          <w:lang w:val="en-US"/>
        </w:rPr>
        <w:t>Criterion A.7</w:t>
      </w:r>
      <w:r w:rsidRPr="00F50EF1">
        <w:rPr>
          <w:rFonts w:ascii="Arial" w:hAnsi="Arial" w:cs="Arial"/>
          <w:sz w:val="22"/>
          <w:szCs w:val="22"/>
          <w:lang w:val="en-US"/>
        </w:rPr>
        <w:t xml:space="preserve">: </w:t>
      </w:r>
      <w:r w:rsidRPr="00F50EF1">
        <w:rPr>
          <w:rFonts w:ascii="Arial" w:hAnsi="Arial" w:cs="Arial"/>
          <w:sz w:val="22"/>
          <w:szCs w:val="22"/>
        </w:rPr>
        <w:t xml:space="preserve">Although Haiti has not previously benefitted from International Assistance from the Intangible Cultural Heritage Fund, it was one of the three beneficiary countries of a capacity-building programme for the effective safeguarding of intangible cultural heritage between 2012 and 2015, funded by the Intangible Cultural Heritage Fund thanks to a voluntary </w:t>
      </w:r>
      <w:r w:rsidRPr="00F50EF1">
        <w:rPr>
          <w:rFonts w:ascii="Arial" w:hAnsi="Arial" w:cs="Arial"/>
          <w:sz w:val="22"/>
          <w:szCs w:val="22"/>
        </w:rPr>
        <w:lastRenderedPageBreak/>
        <w:t>supplementary contribution from Norway. Work stipulated by contracts with Haitian national counterparts related to this project was carried out in compliance with UNESCO regulations;</w:t>
      </w:r>
    </w:p>
    <w:p w:rsidR="00395974" w:rsidRPr="00F50EF1" w:rsidRDefault="00395974" w:rsidP="00395974">
      <w:pPr>
        <w:pStyle w:val="ListParagraph"/>
        <w:spacing w:before="120" w:after="120"/>
        <w:ind w:left="567"/>
        <w:contextualSpacing w:val="0"/>
        <w:jc w:val="both"/>
        <w:rPr>
          <w:rFonts w:ascii="Arial" w:hAnsi="Arial" w:cs="Arial"/>
          <w:sz w:val="22"/>
          <w:szCs w:val="22"/>
        </w:rPr>
      </w:pPr>
      <w:r w:rsidRPr="00F50EF1">
        <w:rPr>
          <w:rFonts w:ascii="Arial" w:hAnsi="Arial" w:cs="Arial"/>
          <w:b/>
          <w:sz w:val="22"/>
          <w:szCs w:val="22"/>
          <w:lang w:val="en-US"/>
        </w:rPr>
        <w:t>Paragraph 10(a)</w:t>
      </w:r>
      <w:r w:rsidRPr="00F50EF1">
        <w:rPr>
          <w:rFonts w:ascii="Arial" w:hAnsi="Arial" w:cs="Arial"/>
          <w:sz w:val="22"/>
          <w:szCs w:val="22"/>
          <w:lang w:val="en-US"/>
        </w:rPr>
        <w:t xml:space="preserve">: </w:t>
      </w:r>
      <w:r w:rsidRPr="00F50EF1">
        <w:rPr>
          <w:rFonts w:ascii="Arial" w:hAnsi="Arial" w:cs="Arial"/>
          <w:sz w:val="22"/>
          <w:szCs w:val="22"/>
        </w:rPr>
        <w:t>The project is local in scope, involving cooperation between the local communities, education stakeholders, the UNESCO Associated Schools Network, provincial institutions, as well as the participation of the Ministries of Culture and Education;</w:t>
      </w:r>
    </w:p>
    <w:p w:rsidR="00395974" w:rsidRPr="00F50EF1" w:rsidRDefault="00395974" w:rsidP="00395974">
      <w:pPr>
        <w:pStyle w:val="ListParagraph"/>
        <w:spacing w:before="120" w:after="120"/>
        <w:ind w:left="567"/>
        <w:contextualSpacing w:val="0"/>
        <w:jc w:val="both"/>
        <w:rPr>
          <w:rFonts w:ascii="Arial" w:hAnsi="Arial" w:cs="Arial"/>
          <w:sz w:val="22"/>
          <w:szCs w:val="22"/>
          <w:lang w:val="en-US"/>
        </w:rPr>
      </w:pPr>
      <w:r w:rsidRPr="00F50EF1">
        <w:rPr>
          <w:rFonts w:ascii="Arial" w:hAnsi="Arial" w:cs="Arial"/>
          <w:b/>
          <w:sz w:val="22"/>
          <w:szCs w:val="22"/>
          <w:lang w:val="en-US"/>
        </w:rPr>
        <w:t>Paragraph 10(b)</w:t>
      </w:r>
      <w:r w:rsidRPr="00F50EF1">
        <w:rPr>
          <w:rFonts w:ascii="Arial" w:hAnsi="Arial" w:cs="Arial"/>
          <w:sz w:val="22"/>
          <w:szCs w:val="22"/>
          <w:lang w:val="en-US"/>
        </w:rPr>
        <w:t>: The project is likely to have a multiplier effect through its replication by the Ministry of Education in other schools in the country. Moreover, it is enshrined in the educational reform carried out by the Ministry of Education directed at integrating an educational programme on intangible cultural heritage into the curriculum, and thus</w:t>
      </w:r>
      <w:r>
        <w:rPr>
          <w:rFonts w:ascii="Arial" w:hAnsi="Arial" w:cs="Arial"/>
          <w:sz w:val="22"/>
          <w:szCs w:val="22"/>
          <w:lang w:val="en-US"/>
        </w:rPr>
        <w:t xml:space="preserve"> should</w:t>
      </w:r>
      <w:r w:rsidRPr="00F50EF1">
        <w:rPr>
          <w:rFonts w:ascii="Arial" w:hAnsi="Arial" w:cs="Arial"/>
          <w:sz w:val="22"/>
          <w:szCs w:val="22"/>
          <w:lang w:val="en-US"/>
        </w:rPr>
        <w:t xml:space="preserve"> benefit from the national budget allocated to education.</w:t>
      </w:r>
    </w:p>
    <w:p w:rsidR="00395974" w:rsidRPr="00F50EF1" w:rsidRDefault="00395974" w:rsidP="00395974">
      <w:pPr>
        <w:pStyle w:val="ListParagraph"/>
        <w:numPr>
          <w:ilvl w:val="0"/>
          <w:numId w:val="27"/>
        </w:numPr>
        <w:spacing w:before="120" w:after="120" w:line="259" w:lineRule="auto"/>
        <w:ind w:left="567" w:hanging="567"/>
        <w:contextualSpacing w:val="0"/>
        <w:jc w:val="both"/>
        <w:rPr>
          <w:rFonts w:ascii="Arial" w:hAnsi="Arial" w:cs="Arial"/>
          <w:sz w:val="22"/>
          <w:szCs w:val="22"/>
        </w:rPr>
      </w:pPr>
      <w:r w:rsidRPr="00F50EF1">
        <w:rPr>
          <w:rFonts w:ascii="Arial" w:hAnsi="Arial" w:cs="Arial"/>
          <w:sz w:val="22"/>
          <w:szCs w:val="22"/>
          <w:u w:val="single"/>
        </w:rPr>
        <w:t>Approves</w:t>
      </w:r>
      <w:r w:rsidRPr="00F50EF1">
        <w:rPr>
          <w:rFonts w:ascii="Arial" w:hAnsi="Arial" w:cs="Arial"/>
          <w:sz w:val="22"/>
          <w:szCs w:val="22"/>
        </w:rPr>
        <w:t xml:space="preserve"> the International Assistance request from Haiti for the project entitled </w:t>
      </w:r>
      <w:r w:rsidRPr="00F50EF1">
        <w:rPr>
          <w:rFonts w:ascii="Arial" w:hAnsi="Arial" w:cs="Arial"/>
          <w:b/>
          <w:sz w:val="22"/>
          <w:szCs w:val="22"/>
          <w:lang w:val="en-US"/>
        </w:rPr>
        <w:t xml:space="preserve">Programme in support of the education system for the transmission of intangible cultural </w:t>
      </w:r>
      <w:r w:rsidRPr="00EC4045">
        <w:rPr>
          <w:rFonts w:ascii="Arial" w:hAnsi="Arial" w:cs="Arial"/>
          <w:b/>
          <w:sz w:val="22"/>
          <w:szCs w:val="22"/>
          <w:lang w:val="en-US"/>
        </w:rPr>
        <w:t>heritage (PASS-TPCI)</w:t>
      </w:r>
      <w:r w:rsidRPr="00F50EF1">
        <w:rPr>
          <w:rFonts w:ascii="Arial" w:hAnsi="Arial" w:cs="Arial"/>
          <w:sz w:val="22"/>
          <w:szCs w:val="22"/>
        </w:rPr>
        <w:t xml:space="preserve"> and </w:t>
      </w:r>
      <w:r w:rsidRPr="00F50EF1">
        <w:rPr>
          <w:rFonts w:ascii="Arial" w:hAnsi="Arial" w:cs="Arial"/>
          <w:sz w:val="22"/>
          <w:szCs w:val="22"/>
          <w:u w:val="single"/>
        </w:rPr>
        <w:t>grants</w:t>
      </w:r>
      <w:r w:rsidRPr="00F50EF1">
        <w:rPr>
          <w:rFonts w:ascii="Arial" w:hAnsi="Arial" w:cs="Arial"/>
          <w:sz w:val="22"/>
          <w:szCs w:val="22"/>
        </w:rPr>
        <w:t xml:space="preserve"> the amount of US$98,970 to the State Party to this end;</w:t>
      </w:r>
    </w:p>
    <w:p w:rsidR="00395974" w:rsidRPr="00F50EF1" w:rsidRDefault="00395974" w:rsidP="00395974">
      <w:pPr>
        <w:pStyle w:val="ListParagraph"/>
        <w:numPr>
          <w:ilvl w:val="0"/>
          <w:numId w:val="27"/>
        </w:numPr>
        <w:spacing w:before="120" w:after="120" w:line="259" w:lineRule="auto"/>
        <w:ind w:left="567" w:hanging="567"/>
        <w:contextualSpacing w:val="0"/>
        <w:jc w:val="both"/>
        <w:rPr>
          <w:rFonts w:ascii="Arial" w:hAnsi="Arial" w:cs="Arial"/>
          <w:sz w:val="22"/>
          <w:szCs w:val="22"/>
          <w:u w:val="single"/>
        </w:rPr>
      </w:pPr>
      <w:r w:rsidRPr="00F50EF1">
        <w:rPr>
          <w:rFonts w:ascii="Arial" w:hAnsi="Arial" w:cs="Arial"/>
          <w:sz w:val="22"/>
          <w:szCs w:val="22"/>
          <w:u w:val="single"/>
        </w:rPr>
        <w:t>Welcomes</w:t>
      </w:r>
      <w:r w:rsidRPr="00F50EF1">
        <w:rPr>
          <w:rFonts w:ascii="Arial" w:hAnsi="Arial" w:cs="Arial"/>
          <w:sz w:val="22"/>
          <w:szCs w:val="22"/>
        </w:rPr>
        <w:t xml:space="preserve"> this request as one of the first examples of International Assistance requests focused on safeguarding intangible cultural heritage through education and </w:t>
      </w:r>
      <w:r w:rsidRPr="00F50EF1">
        <w:rPr>
          <w:rFonts w:ascii="Arial" w:hAnsi="Arial" w:cs="Arial"/>
          <w:sz w:val="22"/>
          <w:szCs w:val="22"/>
          <w:u w:val="single"/>
        </w:rPr>
        <w:t>congratulates</w:t>
      </w:r>
      <w:r w:rsidRPr="00F50EF1">
        <w:rPr>
          <w:rFonts w:ascii="Arial" w:hAnsi="Arial" w:cs="Arial"/>
          <w:sz w:val="22"/>
          <w:szCs w:val="22"/>
        </w:rPr>
        <w:t xml:space="preserve"> the submitting State for this initiative;</w:t>
      </w:r>
    </w:p>
    <w:p w:rsidR="00395974" w:rsidRPr="00F50EF1" w:rsidRDefault="00395974" w:rsidP="00395974">
      <w:pPr>
        <w:pStyle w:val="ListParagraph"/>
        <w:numPr>
          <w:ilvl w:val="0"/>
          <w:numId w:val="27"/>
        </w:numPr>
        <w:spacing w:before="120" w:after="120" w:line="259" w:lineRule="auto"/>
        <w:ind w:left="567" w:hanging="567"/>
        <w:contextualSpacing w:val="0"/>
        <w:jc w:val="both"/>
        <w:rPr>
          <w:rFonts w:ascii="Arial" w:hAnsi="Arial" w:cs="Arial"/>
          <w:sz w:val="22"/>
          <w:szCs w:val="22"/>
        </w:rPr>
      </w:pPr>
      <w:r w:rsidRPr="00F50EF1">
        <w:rPr>
          <w:rFonts w:ascii="Arial" w:hAnsi="Arial" w:cs="Arial"/>
          <w:sz w:val="22"/>
          <w:szCs w:val="22"/>
          <w:u w:val="single"/>
        </w:rPr>
        <w:t>Recalls</w:t>
      </w:r>
      <w:r w:rsidRPr="00F50EF1">
        <w:rPr>
          <w:rFonts w:ascii="Arial" w:hAnsi="Arial" w:cs="Arial"/>
          <w:sz w:val="22"/>
          <w:szCs w:val="22"/>
        </w:rPr>
        <w:t xml:space="preserve"> that intangible cultural heritage shall be identified by the communities themselves, who are the primary actors of its transmission and safeguarding and </w:t>
      </w:r>
      <w:r w:rsidRPr="00F50EF1">
        <w:rPr>
          <w:rFonts w:ascii="Arial" w:hAnsi="Arial" w:cs="Arial"/>
          <w:sz w:val="22"/>
          <w:szCs w:val="22"/>
          <w:u w:val="single"/>
        </w:rPr>
        <w:t>invites</w:t>
      </w:r>
      <w:r w:rsidRPr="00F50EF1">
        <w:rPr>
          <w:rFonts w:ascii="Arial" w:hAnsi="Arial" w:cs="Arial"/>
          <w:sz w:val="22"/>
          <w:szCs w:val="22"/>
        </w:rPr>
        <w:t xml:space="preserve"> the State Party to ensure the widest possible participation of the communities of the selected schools in the identification and design of the intangible cultural heritage content of the pedagogical material, as well as to dedicate sufficient time to this end to ensure a truly community-based approach;</w:t>
      </w:r>
    </w:p>
    <w:p w:rsidR="00395974" w:rsidRPr="00F50EF1" w:rsidRDefault="00395974" w:rsidP="00395974">
      <w:pPr>
        <w:pStyle w:val="ListParagraph"/>
        <w:numPr>
          <w:ilvl w:val="0"/>
          <w:numId w:val="27"/>
        </w:numPr>
        <w:spacing w:before="120" w:after="120" w:line="259" w:lineRule="auto"/>
        <w:ind w:left="567" w:hanging="567"/>
        <w:contextualSpacing w:val="0"/>
        <w:jc w:val="both"/>
        <w:rPr>
          <w:rFonts w:ascii="Arial" w:hAnsi="Arial" w:cs="Arial"/>
          <w:sz w:val="22"/>
          <w:szCs w:val="22"/>
        </w:rPr>
      </w:pPr>
      <w:r w:rsidRPr="00F50EF1">
        <w:rPr>
          <w:rFonts w:ascii="Arial" w:hAnsi="Arial" w:cs="Arial"/>
          <w:sz w:val="22"/>
          <w:szCs w:val="22"/>
          <w:u w:val="single"/>
        </w:rPr>
        <w:t>Invites</w:t>
      </w:r>
      <w:r w:rsidRPr="00F50EF1">
        <w:rPr>
          <w:rFonts w:ascii="Arial" w:hAnsi="Arial" w:cs="Arial"/>
          <w:sz w:val="22"/>
          <w:szCs w:val="22"/>
        </w:rPr>
        <w:t xml:space="preserve"> the State Party to use Form ICH-04 Report when reporting on the use of the assistance provided;</w:t>
      </w:r>
    </w:p>
    <w:p w:rsidR="00395974" w:rsidRPr="00F50EF1" w:rsidRDefault="00395974" w:rsidP="00395974">
      <w:pPr>
        <w:pStyle w:val="ListParagraph"/>
        <w:numPr>
          <w:ilvl w:val="0"/>
          <w:numId w:val="27"/>
        </w:numPr>
        <w:spacing w:before="120" w:after="120" w:line="259" w:lineRule="auto"/>
        <w:ind w:left="567" w:hanging="567"/>
        <w:contextualSpacing w:val="0"/>
        <w:jc w:val="both"/>
        <w:rPr>
          <w:rFonts w:ascii="Arial" w:hAnsi="Arial" w:cs="Arial"/>
          <w:sz w:val="22"/>
          <w:szCs w:val="22"/>
        </w:rPr>
      </w:pPr>
      <w:r w:rsidRPr="00F50EF1">
        <w:rPr>
          <w:rFonts w:ascii="Arial" w:eastAsia="SimSun" w:hAnsi="Arial" w:cs="Arial"/>
          <w:sz w:val="22"/>
          <w:szCs w:val="22"/>
          <w:u w:val="single"/>
        </w:rPr>
        <w:t>Requests</w:t>
      </w:r>
      <w:r w:rsidRPr="00F50EF1">
        <w:rPr>
          <w:rFonts w:ascii="Arial" w:eastAsia="SimSun" w:hAnsi="Arial" w:cs="Arial"/>
          <w:sz w:val="22"/>
          <w:szCs w:val="22"/>
        </w:rPr>
        <w:t xml:space="preserve"> that the Secretariat reach an agreement with the requesting State Party on the technical details of the assistance, paying particular attention to a detailed work plan and the budget of the activities to be covered by the Intangible </w:t>
      </w:r>
      <w:r w:rsidRPr="00F50EF1">
        <w:rPr>
          <w:rFonts w:ascii="Arial" w:hAnsi="Arial" w:cs="Arial"/>
          <w:sz w:val="22"/>
          <w:szCs w:val="22"/>
        </w:rPr>
        <w:t>Cultural</w:t>
      </w:r>
      <w:r w:rsidRPr="00F50EF1">
        <w:rPr>
          <w:rFonts w:ascii="Arial" w:eastAsia="SimSun" w:hAnsi="Arial" w:cs="Arial"/>
          <w:sz w:val="22"/>
          <w:szCs w:val="22"/>
        </w:rPr>
        <w:t xml:space="preserve"> Heritage Fund that is specific enough to provide a sufficient justification of the expenditures and to allow the actual expenses to be matched directly against the projections.</w:t>
      </w:r>
    </w:p>
    <w:p w:rsidR="00395974" w:rsidRPr="00F50EF1" w:rsidRDefault="00395974" w:rsidP="00E2126B">
      <w:pPr>
        <w:keepNext/>
        <w:spacing w:before="360" w:after="240"/>
        <w:jc w:val="both"/>
        <w:outlineLvl w:val="0"/>
        <w:rPr>
          <w:rFonts w:ascii="Arial" w:hAnsi="Arial" w:cs="Arial"/>
          <w:b/>
          <w:sz w:val="22"/>
          <w:szCs w:val="22"/>
        </w:rPr>
      </w:pPr>
      <w:bookmarkStart w:id="2" w:name="Decision3"/>
      <w:r w:rsidRPr="00F50EF1">
        <w:rPr>
          <w:rFonts w:ascii="Arial" w:hAnsi="Arial" w:cs="Arial"/>
          <w:b/>
          <w:sz w:val="22"/>
          <w:szCs w:val="22"/>
        </w:rPr>
        <w:t>DECISION 13.COM 2.BUR 4.3</w:t>
      </w:r>
    </w:p>
    <w:bookmarkEnd w:id="2"/>
    <w:p w:rsidR="00395974" w:rsidRPr="00F50EF1" w:rsidRDefault="00395974" w:rsidP="00395974">
      <w:pPr>
        <w:keepNext/>
        <w:spacing w:before="120" w:after="120"/>
        <w:ind w:left="567" w:hanging="567"/>
        <w:jc w:val="both"/>
        <w:rPr>
          <w:rFonts w:ascii="Arial" w:hAnsi="Arial" w:cs="Arial"/>
          <w:sz w:val="22"/>
          <w:szCs w:val="22"/>
        </w:rPr>
      </w:pPr>
      <w:r w:rsidRPr="00F50EF1">
        <w:rPr>
          <w:rFonts w:ascii="Arial" w:hAnsi="Arial" w:cs="Arial"/>
          <w:sz w:val="22"/>
          <w:szCs w:val="22"/>
        </w:rPr>
        <w:t>The Bureau,</w:t>
      </w:r>
    </w:p>
    <w:p w:rsidR="00395974" w:rsidRPr="00F50EF1" w:rsidRDefault="00395974" w:rsidP="00395974">
      <w:pPr>
        <w:pStyle w:val="ListParagraph"/>
        <w:numPr>
          <w:ilvl w:val="0"/>
          <w:numId w:val="38"/>
        </w:numPr>
        <w:spacing w:before="120" w:after="120" w:line="259" w:lineRule="auto"/>
        <w:ind w:left="567" w:hanging="567"/>
        <w:contextualSpacing w:val="0"/>
        <w:jc w:val="both"/>
        <w:rPr>
          <w:rFonts w:ascii="Arial" w:hAnsi="Arial" w:cs="Arial"/>
          <w:sz w:val="22"/>
          <w:szCs w:val="22"/>
        </w:rPr>
      </w:pPr>
      <w:r w:rsidRPr="00F50EF1">
        <w:rPr>
          <w:rFonts w:ascii="Arial" w:hAnsi="Arial" w:cs="Arial"/>
          <w:sz w:val="22"/>
          <w:szCs w:val="22"/>
          <w:u w:val="single"/>
        </w:rPr>
        <w:t>Recalling</w:t>
      </w:r>
      <w:r w:rsidRPr="00F50EF1">
        <w:rPr>
          <w:rFonts w:ascii="Arial" w:hAnsi="Arial" w:cs="Arial"/>
          <w:sz w:val="22"/>
          <w:szCs w:val="22"/>
        </w:rPr>
        <w:t xml:space="preserve"> Article 23 of the Convention as well as Chapter I.4 of the Operational Directives relating to the eligibility and criteria of International Assistance requests,</w:t>
      </w:r>
    </w:p>
    <w:p w:rsidR="00395974" w:rsidRPr="00F50EF1" w:rsidRDefault="00395974" w:rsidP="00395974">
      <w:pPr>
        <w:pStyle w:val="ListParagraph"/>
        <w:numPr>
          <w:ilvl w:val="0"/>
          <w:numId w:val="38"/>
        </w:numPr>
        <w:spacing w:before="120" w:after="120" w:line="259" w:lineRule="auto"/>
        <w:ind w:left="567" w:hanging="567"/>
        <w:contextualSpacing w:val="0"/>
        <w:jc w:val="both"/>
        <w:rPr>
          <w:rFonts w:ascii="Arial" w:hAnsi="Arial" w:cs="Arial"/>
          <w:sz w:val="22"/>
          <w:szCs w:val="22"/>
        </w:rPr>
      </w:pPr>
      <w:r w:rsidRPr="00F50EF1">
        <w:rPr>
          <w:rFonts w:ascii="Arial" w:hAnsi="Arial" w:cs="Arial"/>
          <w:sz w:val="22"/>
          <w:szCs w:val="22"/>
          <w:u w:val="single"/>
        </w:rPr>
        <w:t>Having examined</w:t>
      </w:r>
      <w:r w:rsidRPr="00F50EF1">
        <w:rPr>
          <w:rFonts w:ascii="Arial" w:hAnsi="Arial" w:cs="Arial"/>
          <w:sz w:val="22"/>
          <w:szCs w:val="22"/>
        </w:rPr>
        <w:t xml:space="preserve"> Document ITH/18/13.COM</w:t>
      </w:r>
      <w:r w:rsidRPr="00F50EF1">
        <w:rPr>
          <w:rFonts w:ascii="Arial" w:hAnsi="Arial" w:cs="Arial"/>
          <w:sz w:val="22"/>
          <w:szCs w:val="22"/>
          <w:lang w:val="en-US"/>
        </w:rPr>
        <w:t> </w:t>
      </w:r>
      <w:r>
        <w:rPr>
          <w:rFonts w:ascii="Arial" w:hAnsi="Arial" w:cs="Arial"/>
          <w:sz w:val="22"/>
          <w:szCs w:val="22"/>
          <w:lang w:val="en-US"/>
        </w:rPr>
        <w:t>2</w:t>
      </w:r>
      <w:r w:rsidRPr="00F50EF1">
        <w:rPr>
          <w:rFonts w:ascii="Arial" w:hAnsi="Arial" w:cs="Arial"/>
          <w:sz w:val="22"/>
          <w:szCs w:val="22"/>
        </w:rPr>
        <w:t>.BUR/</w:t>
      </w:r>
      <w:r>
        <w:rPr>
          <w:rFonts w:ascii="Arial" w:hAnsi="Arial" w:cs="Arial"/>
          <w:sz w:val="22"/>
          <w:szCs w:val="22"/>
        </w:rPr>
        <w:t>4</w:t>
      </w:r>
      <w:r w:rsidRPr="00F50EF1">
        <w:rPr>
          <w:rFonts w:ascii="Arial" w:hAnsi="Arial" w:cs="Arial"/>
          <w:sz w:val="22"/>
          <w:szCs w:val="22"/>
        </w:rPr>
        <w:t xml:space="preserve"> as well as International Assistance request no. 01423 submitted by Kyrgyzstan,</w:t>
      </w:r>
    </w:p>
    <w:p w:rsidR="00395974" w:rsidRPr="00F50EF1" w:rsidRDefault="00395974" w:rsidP="00395974">
      <w:pPr>
        <w:pStyle w:val="ListParagraph"/>
        <w:numPr>
          <w:ilvl w:val="0"/>
          <w:numId w:val="38"/>
        </w:numPr>
        <w:spacing w:before="120" w:after="120" w:line="259" w:lineRule="auto"/>
        <w:ind w:left="567" w:hanging="567"/>
        <w:contextualSpacing w:val="0"/>
        <w:jc w:val="both"/>
        <w:rPr>
          <w:rFonts w:ascii="Arial" w:hAnsi="Arial" w:cs="Arial"/>
          <w:sz w:val="22"/>
          <w:szCs w:val="22"/>
        </w:rPr>
      </w:pPr>
      <w:r w:rsidRPr="00F50EF1">
        <w:rPr>
          <w:rFonts w:ascii="Arial" w:hAnsi="Arial" w:cs="Arial"/>
          <w:sz w:val="22"/>
          <w:szCs w:val="22"/>
          <w:u w:val="single"/>
        </w:rPr>
        <w:t xml:space="preserve">Takes </w:t>
      </w:r>
      <w:r w:rsidRPr="00F50EF1">
        <w:rPr>
          <w:rFonts w:ascii="Arial" w:hAnsi="Arial" w:cs="Arial"/>
          <w:sz w:val="22"/>
          <w:szCs w:val="22"/>
        </w:rPr>
        <w:t xml:space="preserve">note that Kyrgyzstan has requested International Assistance for the project entitled </w:t>
      </w:r>
      <w:r w:rsidRPr="00F50EF1">
        <w:rPr>
          <w:rFonts w:ascii="Arial" w:hAnsi="Arial" w:cs="Arial"/>
          <w:b/>
          <w:sz w:val="22"/>
          <w:szCs w:val="22"/>
        </w:rPr>
        <w:t>Safeguarding of practices and rare rituals related to sacred sites in Kyrgyzstan: preparation of an inventory and safeguarding measures</w:t>
      </w:r>
      <w:r w:rsidRPr="00F50EF1">
        <w:rPr>
          <w:rFonts w:ascii="Arial" w:hAnsi="Arial" w:cs="Arial"/>
          <w:sz w:val="22"/>
          <w:szCs w:val="22"/>
        </w:rPr>
        <w:t>:</w:t>
      </w:r>
    </w:p>
    <w:p w:rsidR="00395974" w:rsidRPr="00F50EF1" w:rsidRDefault="00395974" w:rsidP="00395974">
      <w:pPr>
        <w:spacing w:before="120" w:after="120"/>
        <w:ind w:left="567"/>
        <w:jc w:val="both"/>
        <w:rPr>
          <w:rFonts w:ascii="Arial" w:hAnsi="Arial" w:cs="Arial"/>
          <w:sz w:val="22"/>
          <w:szCs w:val="22"/>
          <w:lang w:eastAsia="en-US"/>
        </w:rPr>
      </w:pPr>
      <w:r w:rsidRPr="00F50EF1">
        <w:rPr>
          <w:rFonts w:ascii="Arial" w:hAnsi="Arial" w:cs="Arial"/>
          <w:sz w:val="22"/>
          <w:szCs w:val="22"/>
        </w:rPr>
        <w:t>Implemented by the Aigine Cultural Research Centre (CRC), the proposed project is aimed at compiling a unified national inventory of sacred sites and rare ritual practices in Kyrgyzstan, as well as developing effective related safeguarding measures in the form of a national manual on safeguarding sacred sites and rare ritual practices. Such practices form an integral part of people</w:t>
      </w:r>
      <w:r>
        <w:rPr>
          <w:rFonts w:ascii="Arial" w:hAnsi="Arial" w:cs="Arial"/>
          <w:sz w:val="22"/>
          <w:szCs w:val="22"/>
        </w:rPr>
        <w:t>’</w:t>
      </w:r>
      <w:r w:rsidRPr="00F50EF1">
        <w:rPr>
          <w:rFonts w:ascii="Arial" w:hAnsi="Arial" w:cs="Arial"/>
          <w:sz w:val="22"/>
          <w:szCs w:val="22"/>
        </w:rPr>
        <w:t xml:space="preserve">s traditional belief systems in the country, shaping their attitudes to each other and nature. Nonetheless, in the past decade or two they have been threatened by rapid urbanisation, technological advancements, the marginalisation of indigenous belief systems, and the generation gap between elders and youth. To tackle this situation, the key objectives of the project are to identify elements of living heritage related to sacred sites in the country </w:t>
      </w:r>
      <w:r w:rsidRPr="00F50EF1">
        <w:rPr>
          <w:rFonts w:ascii="Arial" w:hAnsi="Arial" w:cs="Arial"/>
          <w:sz w:val="22"/>
          <w:szCs w:val="22"/>
        </w:rPr>
        <w:lastRenderedPageBreak/>
        <w:t>and ensure their continued viability, improve public awareness about the importance of living heritage, increase stakeholders</w:t>
      </w:r>
      <w:r>
        <w:rPr>
          <w:rFonts w:ascii="Arial" w:hAnsi="Arial" w:cs="Arial"/>
          <w:sz w:val="22"/>
          <w:szCs w:val="22"/>
        </w:rPr>
        <w:t>’</w:t>
      </w:r>
      <w:r w:rsidRPr="00F50EF1">
        <w:rPr>
          <w:rFonts w:ascii="Arial" w:hAnsi="Arial" w:cs="Arial"/>
          <w:sz w:val="22"/>
          <w:szCs w:val="22"/>
        </w:rPr>
        <w:t xml:space="preserve"> capacities to safeguard it, and ensure its successful transmission. Based on the findings from extensive research fieldwork carried out by the Aigine CRC from 2004 to 2014, the inventory will strengthen the visibility of sacred sites, pilgrimage practices and the network of traditional practitioners and guardians, and will be integrated into formal and informal education, serving as a tangible tool for teaching younger generations about intangible cultural heritage.</w:t>
      </w:r>
    </w:p>
    <w:p w:rsidR="00395974" w:rsidRPr="00F50EF1" w:rsidRDefault="00395974" w:rsidP="00395974">
      <w:pPr>
        <w:pStyle w:val="COMParaDecision"/>
        <w:numPr>
          <w:ilvl w:val="0"/>
          <w:numId w:val="38"/>
        </w:numPr>
        <w:spacing w:before="120"/>
        <w:ind w:left="567" w:hanging="567"/>
        <w:rPr>
          <w:u w:val="none"/>
          <w:lang w:val="en-US"/>
        </w:rPr>
      </w:pPr>
      <w:r w:rsidRPr="00F50EF1">
        <w:t>Further takes note</w:t>
      </w:r>
      <w:r w:rsidRPr="00F50EF1">
        <w:rPr>
          <w:u w:val="none"/>
        </w:rPr>
        <w:t xml:space="preserve"> that this assistance is to support a project implemented at the national level, in accordance with Article 20 (c) of the Convention, and that it takes the form of the provision of a grant, pursuant to Article 21 (g) of the Convention;</w:t>
      </w:r>
    </w:p>
    <w:p w:rsidR="00395974" w:rsidRPr="00F50EF1" w:rsidRDefault="00395974" w:rsidP="00395974">
      <w:pPr>
        <w:pStyle w:val="ListParagraph"/>
        <w:numPr>
          <w:ilvl w:val="0"/>
          <w:numId w:val="38"/>
        </w:numPr>
        <w:spacing w:before="120" w:after="120" w:line="259" w:lineRule="auto"/>
        <w:ind w:left="567" w:hanging="567"/>
        <w:contextualSpacing w:val="0"/>
        <w:jc w:val="both"/>
        <w:rPr>
          <w:rFonts w:ascii="Arial" w:hAnsi="Arial" w:cs="Arial"/>
          <w:color w:val="000000"/>
          <w:sz w:val="22"/>
          <w:szCs w:val="22"/>
        </w:rPr>
      </w:pPr>
      <w:r w:rsidRPr="00F50EF1">
        <w:rPr>
          <w:rFonts w:ascii="Arial" w:hAnsi="Arial" w:cs="Arial"/>
          <w:sz w:val="22"/>
          <w:szCs w:val="22"/>
          <w:u w:val="single"/>
        </w:rPr>
        <w:t>Also takes note</w:t>
      </w:r>
      <w:r w:rsidRPr="00F50EF1">
        <w:rPr>
          <w:rFonts w:ascii="Arial" w:hAnsi="Arial" w:cs="Arial"/>
          <w:sz w:val="22"/>
          <w:szCs w:val="22"/>
        </w:rPr>
        <w:t xml:space="preserve"> that Kyrgyzstan has requested assistance in the amount of </w:t>
      </w:r>
      <w:r>
        <w:rPr>
          <w:rFonts w:ascii="Arial" w:hAnsi="Arial" w:cs="Arial"/>
          <w:sz w:val="22"/>
          <w:szCs w:val="22"/>
        </w:rPr>
        <w:t xml:space="preserve">US$99,950 </w:t>
      </w:r>
      <w:r w:rsidRPr="00F50EF1">
        <w:rPr>
          <w:rFonts w:ascii="Arial" w:hAnsi="Arial" w:cs="Arial"/>
          <w:color w:val="000000"/>
          <w:sz w:val="22"/>
          <w:szCs w:val="22"/>
        </w:rPr>
        <w:t>from the Intangible Cultural Heritage Fund for the implementation of this project;</w:t>
      </w:r>
    </w:p>
    <w:p w:rsidR="00395974" w:rsidRPr="00F50EF1" w:rsidRDefault="00395974" w:rsidP="00395974">
      <w:pPr>
        <w:pStyle w:val="ListParagraph"/>
        <w:numPr>
          <w:ilvl w:val="0"/>
          <w:numId w:val="38"/>
        </w:numPr>
        <w:spacing w:before="120" w:after="120" w:line="259" w:lineRule="auto"/>
        <w:ind w:left="567" w:hanging="567"/>
        <w:contextualSpacing w:val="0"/>
        <w:jc w:val="both"/>
        <w:rPr>
          <w:rFonts w:ascii="Arial" w:hAnsi="Arial" w:cs="Arial"/>
          <w:sz w:val="22"/>
          <w:szCs w:val="22"/>
        </w:rPr>
      </w:pPr>
      <w:r w:rsidRPr="00F50EF1">
        <w:rPr>
          <w:rFonts w:ascii="Arial" w:hAnsi="Arial" w:cs="Arial"/>
          <w:sz w:val="22"/>
          <w:szCs w:val="22"/>
          <w:u w:val="single"/>
        </w:rPr>
        <w:t>Decides</w:t>
      </w:r>
      <w:r w:rsidRPr="00F50EF1">
        <w:rPr>
          <w:rFonts w:ascii="Arial" w:hAnsi="Arial" w:cs="Arial"/>
          <w:sz w:val="22"/>
          <w:szCs w:val="22"/>
        </w:rPr>
        <w:t xml:space="preserve"> that, from the information provided in file no. 01423, the request responds as follows to the criteria for granting International Assistance given in paragraphs 10 and 12 of the Operational Directives:</w:t>
      </w:r>
    </w:p>
    <w:p w:rsidR="00395974" w:rsidRPr="00F50EF1" w:rsidRDefault="00395974" w:rsidP="00395974">
      <w:pPr>
        <w:pStyle w:val="Marge"/>
        <w:tabs>
          <w:tab w:val="clear" w:pos="567"/>
          <w:tab w:val="left" w:pos="1134"/>
        </w:tabs>
        <w:spacing w:after="120"/>
        <w:ind w:left="567"/>
        <w:rPr>
          <w:rFonts w:cs="Arial"/>
          <w:bCs/>
          <w:szCs w:val="22"/>
        </w:rPr>
      </w:pPr>
      <w:r>
        <w:rPr>
          <w:rFonts w:cs="Arial"/>
          <w:b/>
          <w:bCs/>
          <w:szCs w:val="22"/>
        </w:rPr>
        <w:t>Criterion </w:t>
      </w:r>
      <w:r w:rsidRPr="00F50EF1">
        <w:rPr>
          <w:rFonts w:cs="Arial"/>
          <w:b/>
          <w:bCs/>
          <w:szCs w:val="22"/>
        </w:rPr>
        <w:t>A.1</w:t>
      </w:r>
      <w:r w:rsidRPr="00F209A5">
        <w:rPr>
          <w:rFonts w:cs="Arial"/>
          <w:szCs w:val="22"/>
        </w:rPr>
        <w:t>:</w:t>
      </w:r>
      <w:r w:rsidRPr="00F50EF1">
        <w:rPr>
          <w:rFonts w:cs="Arial"/>
          <w:bCs/>
          <w:szCs w:val="22"/>
        </w:rPr>
        <w:t xml:space="preserve"> The communities concerned by the request include sacred site guardians, custodians, traditional practitioners, healers, epic chanters, pilgrims, scholars and intangible cultural heritage experts. Their representatives were involved in the preparation of the request and will actively participate in the implementation, monitoring and evaluation of the proposed project either directly or through the Steering committee;</w:t>
      </w:r>
    </w:p>
    <w:p w:rsidR="00395974" w:rsidRPr="00F50EF1" w:rsidRDefault="00395974" w:rsidP="00395974">
      <w:pPr>
        <w:pStyle w:val="Marge"/>
        <w:tabs>
          <w:tab w:val="left" w:pos="1134"/>
        </w:tabs>
        <w:spacing w:after="120"/>
        <w:ind w:left="567"/>
        <w:rPr>
          <w:rFonts w:cs="Arial"/>
          <w:szCs w:val="22"/>
        </w:rPr>
      </w:pPr>
      <w:r>
        <w:rPr>
          <w:rFonts w:cs="Arial"/>
          <w:b/>
          <w:szCs w:val="22"/>
        </w:rPr>
        <w:t>Criterion </w:t>
      </w:r>
      <w:r w:rsidRPr="00F50EF1">
        <w:rPr>
          <w:rFonts w:cs="Arial"/>
          <w:b/>
          <w:szCs w:val="22"/>
        </w:rPr>
        <w:t>A.2</w:t>
      </w:r>
      <w:r w:rsidRPr="00F209A5">
        <w:rPr>
          <w:rFonts w:cs="Arial"/>
          <w:bCs/>
          <w:szCs w:val="22"/>
        </w:rPr>
        <w:t>:</w:t>
      </w:r>
      <w:r w:rsidRPr="00F50EF1">
        <w:rPr>
          <w:rFonts w:cs="Arial"/>
          <w:szCs w:val="22"/>
        </w:rPr>
        <w:t xml:space="preserve"> Although the budget reflects the planned activities, the expenses should be presented with more detail to ensure that the budget is transparent and realistic; the activities should be named in a homogenous way in Section 15 and in the budget, and calculation errors also need to be corrected (e.g. Stage II of the project shows an error of US$675);</w:t>
      </w:r>
    </w:p>
    <w:p w:rsidR="00395974" w:rsidRPr="00F50EF1" w:rsidRDefault="00395974" w:rsidP="00395974">
      <w:pPr>
        <w:pStyle w:val="Marge"/>
        <w:tabs>
          <w:tab w:val="clear" w:pos="567"/>
          <w:tab w:val="left" w:pos="1134"/>
        </w:tabs>
        <w:spacing w:after="120"/>
        <w:ind w:left="567"/>
        <w:rPr>
          <w:rFonts w:cs="Arial"/>
          <w:szCs w:val="22"/>
        </w:rPr>
      </w:pPr>
      <w:r>
        <w:rPr>
          <w:rFonts w:cs="Arial"/>
          <w:b/>
          <w:szCs w:val="22"/>
        </w:rPr>
        <w:t>Criterion </w:t>
      </w:r>
      <w:r w:rsidRPr="00F50EF1">
        <w:rPr>
          <w:rFonts w:cs="Arial"/>
          <w:b/>
          <w:szCs w:val="22"/>
        </w:rPr>
        <w:t>A.3</w:t>
      </w:r>
      <w:r w:rsidRPr="00F209A5">
        <w:rPr>
          <w:rFonts w:cs="Arial"/>
          <w:bCs/>
          <w:szCs w:val="22"/>
        </w:rPr>
        <w:t>:</w:t>
      </w:r>
      <w:r w:rsidRPr="00F50EF1">
        <w:rPr>
          <w:rFonts w:cs="Arial"/>
          <w:szCs w:val="22"/>
        </w:rPr>
        <w:t xml:space="preserve"> The project proposes carrying out a series of activities including capacity-building workshops, the community-based inventorying of practices and rare rituals in all seven regions of Kyrgyzstan and the publication of a unified inventory and a manual on safeguarding sacred sites and rare ritual practices. While the request suffers from the confusion generated by repeated mentioning of tangible forms of heritage (e.g. the </w:t>
      </w:r>
      <w:r>
        <w:rPr>
          <w:rFonts w:cs="Arial"/>
          <w:szCs w:val="22"/>
        </w:rPr>
        <w:t>‘</w:t>
      </w:r>
      <w:r w:rsidRPr="00F50EF1">
        <w:rPr>
          <w:rFonts w:cs="Arial"/>
          <w:szCs w:val="22"/>
        </w:rPr>
        <w:t>manual on safeguarding and development of sacred sites</w:t>
      </w:r>
      <w:r>
        <w:rPr>
          <w:rFonts w:cs="Arial"/>
          <w:szCs w:val="22"/>
        </w:rPr>
        <w:t>’</w:t>
      </w:r>
      <w:r w:rsidRPr="00F50EF1">
        <w:rPr>
          <w:rFonts w:cs="Arial"/>
          <w:szCs w:val="22"/>
        </w:rPr>
        <w:t>), the proposed activities are reasonably well conceived in relation to the objectives and expected results. The duration of the project seems to be sufficiently long for the project outputs to be the result of genuine participatory processes with key stakeholders;</w:t>
      </w:r>
    </w:p>
    <w:p w:rsidR="00395974" w:rsidRPr="00F50EF1" w:rsidRDefault="00395974" w:rsidP="00395974">
      <w:pPr>
        <w:pStyle w:val="Marge"/>
        <w:tabs>
          <w:tab w:val="clear" w:pos="567"/>
          <w:tab w:val="left" w:pos="1134"/>
        </w:tabs>
        <w:spacing w:after="120"/>
        <w:ind w:left="567"/>
        <w:rPr>
          <w:rFonts w:cs="Arial"/>
          <w:szCs w:val="22"/>
        </w:rPr>
      </w:pPr>
      <w:r>
        <w:rPr>
          <w:rFonts w:cs="Arial"/>
          <w:b/>
          <w:szCs w:val="22"/>
        </w:rPr>
        <w:t>Criterion </w:t>
      </w:r>
      <w:r w:rsidRPr="00F50EF1">
        <w:rPr>
          <w:rFonts w:cs="Arial"/>
          <w:b/>
          <w:szCs w:val="22"/>
        </w:rPr>
        <w:t>A.4</w:t>
      </w:r>
      <w:r w:rsidRPr="00F50EF1">
        <w:rPr>
          <w:rFonts w:cs="Arial"/>
          <w:szCs w:val="22"/>
        </w:rPr>
        <w:t xml:space="preserve">: The two main outputs foreseen by the project are an up-to-date inventory of practices and rare rituals related to sacred sites in Kyrgyzstan and a manual on their safeguarding. Both will be available in printed format, as well as in online versions to allow for better access to all the information, including the audiovisual materials available. Both documents are to be presented not only to communities concerned across Kyrgyzstan, but also to schools, clubs and </w:t>
      </w:r>
      <w:r>
        <w:rPr>
          <w:rFonts w:cs="Arial"/>
          <w:szCs w:val="22"/>
        </w:rPr>
        <w:t>institutions</w:t>
      </w:r>
      <w:r w:rsidRPr="00F50EF1">
        <w:rPr>
          <w:rFonts w:cs="Arial"/>
          <w:szCs w:val="22"/>
        </w:rPr>
        <w:t xml:space="preserve"> associated with UNESCO and public audiences. The project also intends to build the capacities of sacred site guardians, custodians, traditional practitioners, healers, epic chanters or pilgrims to safeguard their intangible heritage, thereby ensuring the longer-term viability and transmission of the elements concerned;</w:t>
      </w:r>
    </w:p>
    <w:p w:rsidR="00395974" w:rsidRPr="00F50EF1" w:rsidRDefault="00395974" w:rsidP="00395974">
      <w:pPr>
        <w:pStyle w:val="Marge"/>
        <w:tabs>
          <w:tab w:val="clear" w:pos="567"/>
          <w:tab w:val="left" w:pos="1134"/>
        </w:tabs>
        <w:spacing w:after="120"/>
        <w:ind w:left="567"/>
        <w:rPr>
          <w:rFonts w:eastAsia="Malgun Gothic" w:cs="Arial"/>
          <w:bCs/>
          <w:szCs w:val="22"/>
          <w:lang w:eastAsia="ko-KR"/>
        </w:rPr>
      </w:pPr>
      <w:r>
        <w:rPr>
          <w:rFonts w:cs="Arial"/>
          <w:b/>
          <w:szCs w:val="22"/>
        </w:rPr>
        <w:t>Criterion </w:t>
      </w:r>
      <w:r w:rsidRPr="00F50EF1">
        <w:rPr>
          <w:rFonts w:cs="Arial"/>
          <w:b/>
          <w:szCs w:val="22"/>
        </w:rPr>
        <w:t>A.5</w:t>
      </w:r>
      <w:r w:rsidRPr="00F50EF1">
        <w:rPr>
          <w:rFonts w:cs="Arial"/>
          <w:szCs w:val="22"/>
        </w:rPr>
        <w:t xml:space="preserve">: </w:t>
      </w:r>
      <w:r w:rsidRPr="00F50EF1">
        <w:rPr>
          <w:rFonts w:cs="Arial"/>
          <w:bCs/>
          <w:szCs w:val="22"/>
        </w:rPr>
        <w:t>The submitting State will contribute 16% and the implementing partner another 14.5% of the total amount of the project for which International Assistance is requested</w:t>
      </w:r>
      <w:r w:rsidRPr="00F50EF1">
        <w:rPr>
          <w:rFonts w:eastAsia="Malgun Gothic" w:cs="Arial"/>
          <w:bCs/>
          <w:szCs w:val="22"/>
          <w:lang w:eastAsia="ko-KR"/>
        </w:rPr>
        <w:t>, which together accounts for 30.5% of the total project budget;</w:t>
      </w:r>
    </w:p>
    <w:p w:rsidR="00395974" w:rsidRPr="00F50EF1" w:rsidRDefault="00395974" w:rsidP="00395974">
      <w:pPr>
        <w:pStyle w:val="Marge"/>
        <w:tabs>
          <w:tab w:val="clear" w:pos="567"/>
          <w:tab w:val="left" w:pos="1134"/>
        </w:tabs>
        <w:spacing w:after="120"/>
        <w:ind w:left="567"/>
        <w:rPr>
          <w:rFonts w:cs="Arial"/>
          <w:szCs w:val="22"/>
        </w:rPr>
      </w:pPr>
      <w:r>
        <w:rPr>
          <w:rFonts w:cs="Arial"/>
          <w:b/>
          <w:szCs w:val="22"/>
        </w:rPr>
        <w:t>Criterion </w:t>
      </w:r>
      <w:r w:rsidRPr="00F50EF1">
        <w:rPr>
          <w:rFonts w:cs="Arial"/>
          <w:b/>
          <w:szCs w:val="22"/>
        </w:rPr>
        <w:t>A.6</w:t>
      </w:r>
      <w:r w:rsidRPr="00F50EF1">
        <w:rPr>
          <w:rFonts w:cs="Arial"/>
          <w:szCs w:val="22"/>
        </w:rPr>
        <w:t xml:space="preserve">: The assistance aims to build the capacities of stakeholders involved in safeguarding practices and rare rituals related to sacred sites in Kyrgyzstan. The project plans to raise awareness about the 2003 Convention among the project teams and organize capacity-building workshops on community-based inventorying for guardians of sacred sites, practitioners and intangible heritage experts in each of the seven regions of Kyrgyzstan. In this way, the project directly addresses the capacities of those </w:t>
      </w:r>
      <w:r w:rsidRPr="00F50EF1">
        <w:rPr>
          <w:rFonts w:cs="Arial"/>
          <w:bCs/>
          <w:szCs w:val="22"/>
        </w:rPr>
        <w:t xml:space="preserve">communities who create, maintain and transmit intangible cultural heritage and whose widest possible participation in </w:t>
      </w:r>
      <w:r w:rsidRPr="00F50EF1">
        <w:rPr>
          <w:rFonts w:cs="Arial"/>
          <w:bCs/>
          <w:szCs w:val="22"/>
        </w:rPr>
        <w:lastRenderedPageBreak/>
        <w:t>safeguarding activities States shall endeavour to ensure, in accordance with Article 15 of the Convention;</w:t>
      </w:r>
    </w:p>
    <w:p w:rsidR="00395974" w:rsidRPr="00F50EF1" w:rsidRDefault="00395974" w:rsidP="00395974">
      <w:pPr>
        <w:pStyle w:val="Marge"/>
        <w:tabs>
          <w:tab w:val="clear" w:pos="567"/>
          <w:tab w:val="left" w:pos="1134"/>
        </w:tabs>
        <w:spacing w:after="120"/>
        <w:ind w:left="567"/>
        <w:rPr>
          <w:rFonts w:cs="Arial"/>
          <w:bCs/>
          <w:szCs w:val="22"/>
        </w:rPr>
      </w:pPr>
      <w:r>
        <w:rPr>
          <w:rFonts w:cs="Arial"/>
          <w:b/>
          <w:szCs w:val="22"/>
        </w:rPr>
        <w:t>Criterion </w:t>
      </w:r>
      <w:r w:rsidRPr="00F50EF1">
        <w:rPr>
          <w:rFonts w:cs="Arial"/>
          <w:b/>
          <w:szCs w:val="22"/>
        </w:rPr>
        <w:t>A.7</w:t>
      </w:r>
      <w:r w:rsidRPr="00F209A5">
        <w:rPr>
          <w:rFonts w:cs="Arial"/>
          <w:bCs/>
          <w:szCs w:val="22"/>
        </w:rPr>
        <w:t>:</w:t>
      </w:r>
      <w:r w:rsidRPr="00F50EF1">
        <w:rPr>
          <w:rFonts w:cs="Arial"/>
          <w:bCs/>
          <w:szCs w:val="22"/>
        </w:rPr>
        <w:t xml:space="preserve"> </w:t>
      </w:r>
      <w:r w:rsidRPr="00F50EF1">
        <w:rPr>
          <w:rFonts w:cs="Arial"/>
          <w:szCs w:val="22"/>
        </w:rPr>
        <w:t>The State Party has not previously received any financial assistance from UNESCO under the Intangible Cultural Heritage Fund of the 2003 Convention to implement similar or related activities in the field of intangible cultural heritage;</w:t>
      </w:r>
    </w:p>
    <w:p w:rsidR="00395974" w:rsidRPr="00F50EF1" w:rsidRDefault="00395974" w:rsidP="00395974">
      <w:pPr>
        <w:pStyle w:val="Marge"/>
        <w:tabs>
          <w:tab w:val="clear" w:pos="567"/>
          <w:tab w:val="left" w:pos="1134"/>
        </w:tabs>
        <w:spacing w:after="120"/>
        <w:ind w:left="567"/>
        <w:rPr>
          <w:rFonts w:cs="Arial"/>
          <w:szCs w:val="22"/>
          <w:lang w:val="en-US"/>
        </w:rPr>
      </w:pPr>
      <w:r>
        <w:rPr>
          <w:rFonts w:cs="Arial"/>
          <w:b/>
          <w:szCs w:val="22"/>
        </w:rPr>
        <w:t>Paragraph </w:t>
      </w:r>
      <w:r w:rsidRPr="00F50EF1">
        <w:rPr>
          <w:rFonts w:cs="Arial"/>
          <w:b/>
          <w:szCs w:val="22"/>
        </w:rPr>
        <w:t>10(a)</w:t>
      </w:r>
      <w:r w:rsidRPr="00F50EF1">
        <w:rPr>
          <w:rFonts w:cs="Arial"/>
          <w:szCs w:val="22"/>
        </w:rPr>
        <w:t>: The project is national in scope and, in addition to involving community members from all seven provinces, cooperation with national implementing partners such as the Ministry of Culture and Tourism, the Ministry of Education, the National Commission of the Kyrgyz Republic for UNESCO, the National Academy of Sciences, State TV and radio channels is foreseen;</w:t>
      </w:r>
    </w:p>
    <w:p w:rsidR="00395974" w:rsidRPr="00F50EF1" w:rsidRDefault="00395974" w:rsidP="00395974">
      <w:pPr>
        <w:pStyle w:val="Marge"/>
        <w:tabs>
          <w:tab w:val="clear" w:pos="567"/>
          <w:tab w:val="left" w:pos="1134"/>
        </w:tabs>
        <w:spacing w:after="120"/>
        <w:ind w:left="567"/>
        <w:rPr>
          <w:rFonts w:cs="Arial"/>
          <w:szCs w:val="22"/>
        </w:rPr>
      </w:pPr>
      <w:r>
        <w:rPr>
          <w:rFonts w:cs="Arial"/>
          <w:b/>
          <w:szCs w:val="22"/>
        </w:rPr>
        <w:t>Paragraph </w:t>
      </w:r>
      <w:r w:rsidRPr="00F50EF1">
        <w:rPr>
          <w:rFonts w:cs="Arial"/>
          <w:b/>
          <w:szCs w:val="22"/>
        </w:rPr>
        <w:t>10(b)</w:t>
      </w:r>
      <w:r>
        <w:rPr>
          <w:rFonts w:cs="Arial"/>
          <w:bCs/>
          <w:szCs w:val="22"/>
        </w:rPr>
        <w:t xml:space="preserve">: </w:t>
      </w:r>
      <w:r w:rsidRPr="00F50EF1">
        <w:rPr>
          <w:rFonts w:cs="Arial"/>
          <w:szCs w:val="22"/>
        </w:rPr>
        <w:t>The project is expected to increase awareness of the importance of intangible cultural heritage among the communities concerned, but also among the general population. The project results will be presented to practitioners and communities concerned in each of the seven regions, as well as to a wide audience on public TV.</w:t>
      </w:r>
    </w:p>
    <w:p w:rsidR="00395974" w:rsidRPr="00F50EF1" w:rsidRDefault="00395974" w:rsidP="00395974">
      <w:pPr>
        <w:pStyle w:val="ListParagraph"/>
        <w:numPr>
          <w:ilvl w:val="0"/>
          <w:numId w:val="38"/>
        </w:numPr>
        <w:spacing w:before="120" w:after="120" w:line="259" w:lineRule="auto"/>
        <w:ind w:left="567" w:hanging="567"/>
        <w:contextualSpacing w:val="0"/>
        <w:jc w:val="both"/>
        <w:rPr>
          <w:rFonts w:ascii="Arial" w:hAnsi="Arial" w:cs="Arial"/>
          <w:sz w:val="22"/>
          <w:szCs w:val="22"/>
        </w:rPr>
      </w:pPr>
      <w:r w:rsidRPr="00F50EF1">
        <w:rPr>
          <w:rFonts w:ascii="Arial" w:hAnsi="Arial" w:cs="Arial"/>
          <w:sz w:val="22"/>
          <w:szCs w:val="22"/>
          <w:u w:val="single"/>
        </w:rPr>
        <w:t>Approves</w:t>
      </w:r>
      <w:r w:rsidRPr="00F50EF1">
        <w:rPr>
          <w:rFonts w:ascii="Arial" w:hAnsi="Arial" w:cs="Arial"/>
          <w:sz w:val="22"/>
          <w:szCs w:val="22"/>
        </w:rPr>
        <w:t xml:space="preserve"> the International Assistance request from Kyrgyzstan for the project entitled </w:t>
      </w:r>
      <w:r w:rsidRPr="00F50EF1">
        <w:rPr>
          <w:rFonts w:ascii="Arial" w:hAnsi="Arial" w:cs="Arial"/>
          <w:b/>
          <w:sz w:val="22"/>
          <w:szCs w:val="22"/>
        </w:rPr>
        <w:t>Safeguarding of practices and rare rituals related to sacred sites in Kyrgyzstan: preparation of an inventory and safeguarding measures</w:t>
      </w:r>
      <w:r w:rsidRPr="00F50EF1">
        <w:rPr>
          <w:rFonts w:ascii="Arial" w:hAnsi="Arial" w:cs="Arial"/>
          <w:sz w:val="22"/>
          <w:szCs w:val="22"/>
        </w:rPr>
        <w:t xml:space="preserve"> and </w:t>
      </w:r>
      <w:r w:rsidRPr="00F50EF1">
        <w:rPr>
          <w:rFonts w:ascii="Arial" w:hAnsi="Arial" w:cs="Arial"/>
          <w:sz w:val="22"/>
          <w:szCs w:val="22"/>
          <w:u w:val="single"/>
        </w:rPr>
        <w:t>grants</w:t>
      </w:r>
      <w:r w:rsidRPr="00F50EF1">
        <w:rPr>
          <w:rFonts w:ascii="Arial" w:hAnsi="Arial" w:cs="Arial"/>
          <w:sz w:val="22"/>
          <w:szCs w:val="22"/>
        </w:rPr>
        <w:t xml:space="preserve"> the amount of US$99,950 to the State Party to this end;</w:t>
      </w:r>
    </w:p>
    <w:p w:rsidR="00395974" w:rsidRPr="00F50EF1" w:rsidRDefault="00395974" w:rsidP="00395974">
      <w:pPr>
        <w:pStyle w:val="COMParaDecision"/>
        <w:numPr>
          <w:ilvl w:val="0"/>
          <w:numId w:val="38"/>
        </w:numPr>
        <w:spacing w:before="120"/>
        <w:ind w:left="567" w:hanging="567"/>
      </w:pPr>
      <w:r w:rsidRPr="00F50EF1">
        <w:t>Requests</w:t>
      </w:r>
      <w:r w:rsidRPr="00F50EF1">
        <w:rPr>
          <w:u w:val="none"/>
        </w:rPr>
        <w:t xml:space="preserve"> that the Secretariat reach an agreement with the requesting State Party on the technical details of the assistance, paying particular attention to ensuring that the detailed work plan of the activities to be covered by the Intangible Cultural Heritage Fund is specific enough to provide a sufficient justification of the expenditures;</w:t>
      </w:r>
    </w:p>
    <w:p w:rsidR="00395974" w:rsidRPr="00F50EF1" w:rsidRDefault="00395974" w:rsidP="00395974">
      <w:pPr>
        <w:pStyle w:val="ListParagraph"/>
        <w:numPr>
          <w:ilvl w:val="0"/>
          <w:numId w:val="38"/>
        </w:numPr>
        <w:spacing w:before="120" w:after="120" w:line="259" w:lineRule="auto"/>
        <w:ind w:left="567" w:hanging="567"/>
        <w:contextualSpacing w:val="0"/>
        <w:jc w:val="both"/>
        <w:rPr>
          <w:rFonts w:ascii="Arial" w:hAnsi="Arial" w:cs="Arial"/>
          <w:sz w:val="22"/>
          <w:szCs w:val="22"/>
        </w:rPr>
      </w:pPr>
      <w:r w:rsidRPr="00F50EF1">
        <w:rPr>
          <w:rFonts w:ascii="Arial" w:hAnsi="Arial" w:cs="Arial"/>
          <w:sz w:val="22"/>
          <w:szCs w:val="22"/>
          <w:u w:val="single"/>
        </w:rPr>
        <w:t>Invites</w:t>
      </w:r>
      <w:r w:rsidRPr="00F50EF1">
        <w:rPr>
          <w:rFonts w:ascii="Arial" w:hAnsi="Arial" w:cs="Arial"/>
          <w:sz w:val="22"/>
          <w:szCs w:val="22"/>
        </w:rPr>
        <w:t xml:space="preserve"> the State Party to use Form ICH-04 Report when reporting on the use of the assistance provided.</w:t>
      </w:r>
    </w:p>
    <w:p w:rsidR="00395974" w:rsidRPr="00F50EF1" w:rsidRDefault="00395974" w:rsidP="00E2126B">
      <w:pPr>
        <w:keepNext/>
        <w:spacing w:before="360" w:after="240"/>
        <w:ind w:left="567" w:hanging="567"/>
        <w:jc w:val="both"/>
        <w:outlineLvl w:val="0"/>
        <w:rPr>
          <w:rFonts w:ascii="Arial" w:hAnsi="Arial" w:cs="Arial"/>
          <w:b/>
          <w:sz w:val="22"/>
          <w:szCs w:val="22"/>
        </w:rPr>
      </w:pPr>
      <w:bookmarkStart w:id="3" w:name="Decision4"/>
      <w:r w:rsidRPr="00F50EF1">
        <w:rPr>
          <w:rFonts w:ascii="Arial" w:hAnsi="Arial" w:cs="Arial"/>
          <w:b/>
          <w:sz w:val="22"/>
          <w:szCs w:val="22"/>
        </w:rPr>
        <w:t>DECISION 13.COM 2.BUR 4.4</w:t>
      </w:r>
    </w:p>
    <w:bookmarkEnd w:id="3"/>
    <w:p w:rsidR="00395974" w:rsidRPr="00F50EF1" w:rsidRDefault="00395974" w:rsidP="00395974">
      <w:pPr>
        <w:keepNext/>
        <w:spacing w:before="120" w:after="120"/>
        <w:ind w:left="567" w:hanging="567"/>
        <w:jc w:val="both"/>
        <w:rPr>
          <w:rFonts w:ascii="Arial" w:hAnsi="Arial" w:cs="Arial"/>
          <w:sz w:val="22"/>
          <w:szCs w:val="22"/>
        </w:rPr>
      </w:pPr>
      <w:r w:rsidRPr="00F50EF1">
        <w:rPr>
          <w:rFonts w:ascii="Arial" w:hAnsi="Arial" w:cs="Arial"/>
          <w:sz w:val="22"/>
          <w:szCs w:val="22"/>
        </w:rPr>
        <w:t>The Bureau,</w:t>
      </w:r>
    </w:p>
    <w:p w:rsidR="00395974" w:rsidRPr="00F50EF1" w:rsidRDefault="00395974" w:rsidP="00395974">
      <w:pPr>
        <w:pStyle w:val="ListParagraph"/>
        <w:numPr>
          <w:ilvl w:val="0"/>
          <w:numId w:val="39"/>
        </w:numPr>
        <w:spacing w:before="120" w:after="120" w:line="259" w:lineRule="auto"/>
        <w:ind w:left="567" w:hanging="567"/>
        <w:contextualSpacing w:val="0"/>
        <w:jc w:val="both"/>
        <w:rPr>
          <w:rFonts w:ascii="Arial" w:hAnsi="Arial" w:cs="Arial"/>
          <w:sz w:val="22"/>
          <w:szCs w:val="22"/>
        </w:rPr>
      </w:pPr>
      <w:r w:rsidRPr="00F50EF1">
        <w:rPr>
          <w:rFonts w:ascii="Arial" w:hAnsi="Arial" w:cs="Arial"/>
          <w:sz w:val="22"/>
          <w:szCs w:val="22"/>
          <w:u w:val="single"/>
        </w:rPr>
        <w:t>Recalling</w:t>
      </w:r>
      <w:r w:rsidRPr="00F50EF1">
        <w:rPr>
          <w:rFonts w:ascii="Arial" w:hAnsi="Arial" w:cs="Arial"/>
          <w:sz w:val="22"/>
          <w:szCs w:val="22"/>
        </w:rPr>
        <w:t xml:space="preserve"> Article 23 of the Convention as well as Chapter I.4 of the Operational Directives relating to the eligibility and criteria of International Assistance requests,</w:t>
      </w:r>
    </w:p>
    <w:p w:rsidR="00395974" w:rsidRPr="00F50EF1" w:rsidRDefault="00395974" w:rsidP="00395974">
      <w:pPr>
        <w:pStyle w:val="ListParagraph"/>
        <w:numPr>
          <w:ilvl w:val="0"/>
          <w:numId w:val="39"/>
        </w:numPr>
        <w:spacing w:before="120" w:after="120" w:line="259" w:lineRule="auto"/>
        <w:ind w:left="567" w:hanging="567"/>
        <w:contextualSpacing w:val="0"/>
        <w:jc w:val="both"/>
        <w:rPr>
          <w:rFonts w:ascii="Arial" w:hAnsi="Arial" w:cs="Arial"/>
          <w:sz w:val="22"/>
          <w:szCs w:val="22"/>
        </w:rPr>
      </w:pPr>
      <w:r w:rsidRPr="00F50EF1">
        <w:rPr>
          <w:rFonts w:ascii="Arial" w:hAnsi="Arial" w:cs="Arial"/>
          <w:sz w:val="22"/>
          <w:szCs w:val="22"/>
          <w:u w:val="single"/>
        </w:rPr>
        <w:t>Having examined</w:t>
      </w:r>
      <w:r w:rsidRPr="00F50EF1">
        <w:rPr>
          <w:rFonts w:ascii="Arial" w:hAnsi="Arial" w:cs="Arial"/>
          <w:sz w:val="22"/>
          <w:szCs w:val="22"/>
        </w:rPr>
        <w:t xml:space="preserve"> Document ITH/18/13.COM</w:t>
      </w:r>
      <w:r w:rsidRPr="00F50EF1">
        <w:rPr>
          <w:rFonts w:ascii="Arial" w:hAnsi="Arial" w:cs="Arial"/>
          <w:sz w:val="22"/>
          <w:szCs w:val="22"/>
          <w:lang w:val="en-US"/>
        </w:rPr>
        <w:t> 2</w:t>
      </w:r>
      <w:r w:rsidRPr="00F50EF1">
        <w:rPr>
          <w:rFonts w:ascii="Arial" w:hAnsi="Arial" w:cs="Arial"/>
          <w:sz w:val="22"/>
          <w:szCs w:val="22"/>
        </w:rPr>
        <w:t>.BUR/4 as well as International Assistance request no. 01439, submitted by Namibia,</w:t>
      </w:r>
    </w:p>
    <w:p w:rsidR="00395974" w:rsidRPr="00F50EF1" w:rsidRDefault="00395974" w:rsidP="00395974">
      <w:pPr>
        <w:pStyle w:val="ListParagraph"/>
        <w:numPr>
          <w:ilvl w:val="0"/>
          <w:numId w:val="39"/>
        </w:numPr>
        <w:spacing w:before="120" w:after="120" w:line="259" w:lineRule="auto"/>
        <w:ind w:left="567" w:hanging="567"/>
        <w:contextualSpacing w:val="0"/>
        <w:jc w:val="both"/>
        <w:rPr>
          <w:rFonts w:ascii="Arial" w:hAnsi="Arial" w:cs="Arial"/>
          <w:sz w:val="22"/>
          <w:szCs w:val="22"/>
        </w:rPr>
      </w:pPr>
      <w:r w:rsidRPr="00F50EF1">
        <w:rPr>
          <w:rFonts w:ascii="Arial" w:hAnsi="Arial" w:cs="Arial"/>
          <w:sz w:val="22"/>
          <w:szCs w:val="22"/>
          <w:u w:val="single"/>
        </w:rPr>
        <w:t>Takes note</w:t>
      </w:r>
      <w:r w:rsidRPr="00F50EF1">
        <w:rPr>
          <w:rFonts w:ascii="Arial" w:hAnsi="Arial" w:cs="Arial"/>
          <w:sz w:val="22"/>
          <w:szCs w:val="22"/>
        </w:rPr>
        <w:t xml:space="preserve"> that Namibia has requested International Assistance for the project entitled </w:t>
      </w:r>
      <w:r w:rsidRPr="00F50EF1">
        <w:rPr>
          <w:rFonts w:ascii="Arial" w:hAnsi="Arial" w:cs="Arial"/>
          <w:b/>
          <w:sz w:val="22"/>
          <w:szCs w:val="22"/>
        </w:rPr>
        <w:t>Okuruuo</w:t>
      </w:r>
      <w:r>
        <w:rPr>
          <w:rFonts w:ascii="Arial" w:hAnsi="Arial" w:cs="Arial"/>
          <w:b/>
          <w:sz w:val="22"/>
          <w:szCs w:val="22"/>
        </w:rPr>
        <w:t>,</w:t>
      </w:r>
      <w:r w:rsidRPr="00F50EF1">
        <w:rPr>
          <w:rFonts w:ascii="Arial" w:hAnsi="Arial" w:cs="Arial"/>
          <w:b/>
          <w:sz w:val="22"/>
          <w:szCs w:val="22"/>
        </w:rPr>
        <w:t xml:space="preserve"> Holy Fire and the associated rituals</w:t>
      </w:r>
      <w:r w:rsidRPr="00F50EF1">
        <w:rPr>
          <w:rFonts w:ascii="Arial" w:hAnsi="Arial" w:cs="Arial"/>
          <w:bCs/>
          <w:sz w:val="22"/>
          <w:szCs w:val="22"/>
        </w:rPr>
        <w:t>:</w:t>
      </w:r>
    </w:p>
    <w:p w:rsidR="00395974" w:rsidRPr="00F50EF1" w:rsidRDefault="00395974" w:rsidP="00395974">
      <w:pPr>
        <w:spacing w:before="120" w:after="120"/>
        <w:ind w:left="567"/>
        <w:jc w:val="both"/>
        <w:rPr>
          <w:rFonts w:ascii="Arial" w:hAnsi="Arial" w:cs="Arial"/>
          <w:sz w:val="22"/>
          <w:szCs w:val="22"/>
        </w:rPr>
      </w:pPr>
      <w:r w:rsidRPr="00F50EF1">
        <w:rPr>
          <w:rFonts w:ascii="Arial" w:hAnsi="Arial" w:cs="Arial"/>
          <w:sz w:val="22"/>
          <w:szCs w:val="22"/>
        </w:rPr>
        <w:t xml:space="preserve">Implemented by the Namibia National Commission for UNESCO, the proposed 28-month project is aimed at safeguarding Okuruuo (Holy Fire and the associated rituals), a sacred ritual currently practised in the Omaheke, Otjozondjupa, Kunene and Erongo regions. Thus far, inventorying and documentation initiatives have centred on the Omaheke region only, creating a dire need to expand the exercise to the other regions concerned. Threats such as a rapid increase in urbanization, the influence of other beliefs and practices and an increased movement of community members from rural to urban areas threaten the continuity of the element. To address this situation, the proposed project aims to carry out safeguarding measures relating to awareness raising, capacity building, inventorying and documentation. The first step will be an awareness-raising campaign among the target community, followed by community-based capacity-building interventions aimed at empowering local communities to drive the inventorying and documenting process, with trained community members expected to conduct the inventories and documentation exercises. The project anticipates an increase in the visibility of the element at the national level, strengthening national capacities in inventorying and sub-regional cooperation, improving inventories and data collection, and </w:t>
      </w:r>
      <w:r w:rsidRPr="00F50EF1">
        <w:rPr>
          <w:rFonts w:ascii="Arial" w:hAnsi="Arial" w:cs="Arial"/>
          <w:sz w:val="22"/>
          <w:szCs w:val="22"/>
        </w:rPr>
        <w:lastRenderedPageBreak/>
        <w:t>leading to the submission of a nomination file for the possible inscription of Okuruuo on the Representative List.</w:t>
      </w:r>
    </w:p>
    <w:p w:rsidR="00395974" w:rsidRPr="00F50EF1" w:rsidRDefault="00395974" w:rsidP="00395974">
      <w:pPr>
        <w:pStyle w:val="COMParaDecision"/>
        <w:numPr>
          <w:ilvl w:val="0"/>
          <w:numId w:val="39"/>
        </w:numPr>
        <w:spacing w:before="120"/>
        <w:ind w:left="567" w:hanging="567"/>
        <w:rPr>
          <w:u w:val="none"/>
          <w:lang w:val="en-US"/>
        </w:rPr>
      </w:pPr>
      <w:r w:rsidRPr="00F50EF1">
        <w:t>Further takes note</w:t>
      </w:r>
      <w:r w:rsidRPr="00F50EF1">
        <w:rPr>
          <w:u w:val="none"/>
        </w:rPr>
        <w:t xml:space="preserve"> that this assistance is to support a project implemented at the national level, in accordance with Article 20 (c) of the Convention, and that it takes the form of the </w:t>
      </w:r>
      <w:r w:rsidRPr="00F50EF1">
        <w:rPr>
          <w:b/>
          <w:u w:val="none"/>
        </w:rPr>
        <w:t>provision of a grant</w:t>
      </w:r>
      <w:r w:rsidRPr="00F50EF1">
        <w:rPr>
          <w:u w:val="none"/>
        </w:rPr>
        <w:t>, pursuant to Article 21 (g) of the Convention;</w:t>
      </w:r>
    </w:p>
    <w:p w:rsidR="00395974" w:rsidRPr="00F50EF1" w:rsidRDefault="00395974" w:rsidP="00395974">
      <w:pPr>
        <w:pStyle w:val="ListParagraph"/>
        <w:numPr>
          <w:ilvl w:val="0"/>
          <w:numId w:val="39"/>
        </w:numPr>
        <w:spacing w:before="120" w:after="120" w:line="259" w:lineRule="auto"/>
        <w:ind w:left="567" w:hanging="567"/>
        <w:contextualSpacing w:val="0"/>
        <w:jc w:val="both"/>
        <w:rPr>
          <w:rFonts w:ascii="Arial" w:hAnsi="Arial" w:cs="Arial"/>
          <w:color w:val="000000"/>
          <w:sz w:val="22"/>
          <w:szCs w:val="22"/>
        </w:rPr>
      </w:pPr>
      <w:r w:rsidRPr="00F50EF1">
        <w:rPr>
          <w:rFonts w:ascii="Arial" w:hAnsi="Arial" w:cs="Arial"/>
          <w:sz w:val="22"/>
          <w:szCs w:val="22"/>
          <w:u w:val="single"/>
        </w:rPr>
        <w:t>Also takes note</w:t>
      </w:r>
      <w:r w:rsidRPr="00F50EF1">
        <w:rPr>
          <w:rFonts w:ascii="Arial" w:hAnsi="Arial" w:cs="Arial"/>
          <w:sz w:val="22"/>
          <w:szCs w:val="22"/>
        </w:rPr>
        <w:t xml:space="preserve"> that Namibia has requested assistance in the amount of US$100,000 </w:t>
      </w:r>
      <w:r w:rsidRPr="00F50EF1">
        <w:rPr>
          <w:rFonts w:ascii="Arial" w:hAnsi="Arial" w:cs="Arial"/>
          <w:color w:val="000000"/>
          <w:sz w:val="22"/>
          <w:szCs w:val="22"/>
        </w:rPr>
        <w:t>from the Intangible Cultural Heritage Fund for the implementation of this project;</w:t>
      </w:r>
    </w:p>
    <w:p w:rsidR="00395974" w:rsidRPr="00F50EF1" w:rsidRDefault="00395974" w:rsidP="00395974">
      <w:pPr>
        <w:pStyle w:val="ListParagraph"/>
        <w:numPr>
          <w:ilvl w:val="0"/>
          <w:numId w:val="39"/>
        </w:numPr>
        <w:spacing w:before="120" w:after="120" w:line="259" w:lineRule="auto"/>
        <w:ind w:left="567" w:hanging="567"/>
        <w:contextualSpacing w:val="0"/>
        <w:jc w:val="both"/>
        <w:rPr>
          <w:rFonts w:ascii="Arial" w:hAnsi="Arial" w:cs="Arial"/>
          <w:sz w:val="22"/>
          <w:szCs w:val="22"/>
        </w:rPr>
      </w:pPr>
      <w:r w:rsidRPr="00F50EF1">
        <w:rPr>
          <w:rFonts w:ascii="Arial" w:hAnsi="Arial" w:cs="Arial"/>
          <w:sz w:val="22"/>
          <w:szCs w:val="22"/>
          <w:u w:val="single"/>
        </w:rPr>
        <w:t>Decides</w:t>
      </w:r>
      <w:r w:rsidRPr="00F50EF1">
        <w:rPr>
          <w:rFonts w:ascii="Arial" w:hAnsi="Arial" w:cs="Arial"/>
          <w:sz w:val="22"/>
          <w:szCs w:val="22"/>
        </w:rPr>
        <w:t xml:space="preserve"> that, from the information provided in file no. 01439, the request responds as follows to the criteria for granting International Assistance given in paragraphs 10 and 12 of the Operational Directives:</w:t>
      </w:r>
    </w:p>
    <w:p w:rsidR="00395974" w:rsidRPr="00F50EF1" w:rsidRDefault="00395974" w:rsidP="00395974">
      <w:pPr>
        <w:pStyle w:val="ListParagraph"/>
        <w:spacing w:before="120" w:after="120"/>
        <w:ind w:left="567"/>
        <w:contextualSpacing w:val="0"/>
        <w:jc w:val="both"/>
        <w:rPr>
          <w:rFonts w:ascii="Arial" w:hAnsi="Arial" w:cs="Arial"/>
          <w:sz w:val="22"/>
          <w:szCs w:val="22"/>
        </w:rPr>
      </w:pPr>
      <w:r w:rsidRPr="00F50EF1">
        <w:rPr>
          <w:rFonts w:ascii="Arial" w:hAnsi="Arial" w:cs="Arial"/>
          <w:b/>
          <w:sz w:val="22"/>
          <w:szCs w:val="22"/>
          <w:lang w:val="en-US"/>
        </w:rPr>
        <w:t>Criterion A.1</w:t>
      </w:r>
      <w:r w:rsidRPr="00F50EF1">
        <w:rPr>
          <w:rFonts w:ascii="Arial" w:hAnsi="Arial" w:cs="Arial"/>
          <w:sz w:val="22"/>
          <w:szCs w:val="22"/>
          <w:lang w:val="en-US"/>
        </w:rPr>
        <w:t xml:space="preserve">: </w:t>
      </w:r>
      <w:r w:rsidRPr="00F50EF1">
        <w:rPr>
          <w:rFonts w:ascii="Arial" w:hAnsi="Arial" w:cs="Arial"/>
          <w:sz w:val="22"/>
          <w:szCs w:val="22"/>
        </w:rPr>
        <w:t>The information provided in the request demonstrates that wide consultations have taken place amongst community members while designing the project and preparing the request. The project foresees the comprehensive involvement of community members throughout the implementation process as the core participants of the awareness-raising meetings and inventorying and documentation activities. The request further ensures that the aspirations and perspectives of the communities will be reflected by means of their involvement in the monitoring and evaluation stages, through community meetings facilitated by community leaders</w:t>
      </w:r>
      <w:r>
        <w:rPr>
          <w:rFonts w:ascii="Arial" w:hAnsi="Arial" w:cs="Arial"/>
          <w:sz w:val="22"/>
          <w:szCs w:val="22"/>
        </w:rPr>
        <w:t>;</w:t>
      </w:r>
    </w:p>
    <w:p w:rsidR="00395974" w:rsidRPr="00F50EF1" w:rsidRDefault="00395974" w:rsidP="00395974">
      <w:pPr>
        <w:pStyle w:val="ListParagraph"/>
        <w:spacing w:before="120" w:after="120"/>
        <w:ind w:left="567"/>
        <w:contextualSpacing w:val="0"/>
        <w:jc w:val="both"/>
        <w:rPr>
          <w:rFonts w:ascii="Arial" w:hAnsi="Arial" w:cs="Arial"/>
          <w:sz w:val="22"/>
          <w:szCs w:val="22"/>
        </w:rPr>
      </w:pPr>
      <w:r w:rsidRPr="00F50EF1">
        <w:rPr>
          <w:rFonts w:ascii="Arial" w:hAnsi="Arial" w:cs="Arial"/>
          <w:b/>
          <w:sz w:val="22"/>
          <w:szCs w:val="22"/>
        </w:rPr>
        <w:t>Criterion A.2</w:t>
      </w:r>
      <w:r w:rsidRPr="00F50EF1">
        <w:rPr>
          <w:rFonts w:ascii="Arial" w:hAnsi="Arial" w:cs="Arial"/>
          <w:sz w:val="22"/>
          <w:szCs w:val="22"/>
        </w:rPr>
        <w:t xml:space="preserve">: Although the presentation of the budget is generally clear, the absence of a budget estimation and allocations for certain activities, such as </w:t>
      </w:r>
      <w:r>
        <w:rPr>
          <w:rFonts w:ascii="Arial" w:hAnsi="Arial" w:cs="Arial"/>
          <w:sz w:val="22"/>
          <w:szCs w:val="22"/>
        </w:rPr>
        <w:t>‘</w:t>
      </w:r>
      <w:r w:rsidRPr="00F50EF1">
        <w:rPr>
          <w:rFonts w:ascii="Arial" w:hAnsi="Arial" w:cs="Arial"/>
          <w:sz w:val="22"/>
          <w:szCs w:val="22"/>
        </w:rPr>
        <w:t>Prepare final report and submit to UNESCO</w:t>
      </w:r>
      <w:r>
        <w:rPr>
          <w:rFonts w:ascii="Arial" w:hAnsi="Arial" w:cs="Arial"/>
          <w:sz w:val="22"/>
          <w:szCs w:val="22"/>
        </w:rPr>
        <w:t>’</w:t>
      </w:r>
      <w:r w:rsidRPr="00F50EF1">
        <w:rPr>
          <w:rFonts w:ascii="Arial" w:hAnsi="Arial" w:cs="Arial"/>
          <w:sz w:val="22"/>
          <w:szCs w:val="22"/>
        </w:rPr>
        <w:t xml:space="preserve">, </w:t>
      </w:r>
      <w:r>
        <w:rPr>
          <w:rFonts w:ascii="Arial" w:hAnsi="Arial" w:cs="Arial"/>
          <w:sz w:val="22"/>
          <w:szCs w:val="22"/>
        </w:rPr>
        <w:t>‘</w:t>
      </w:r>
      <w:r w:rsidRPr="00F50EF1">
        <w:rPr>
          <w:rFonts w:ascii="Arial" w:hAnsi="Arial" w:cs="Arial"/>
          <w:sz w:val="22"/>
          <w:szCs w:val="22"/>
        </w:rPr>
        <w:t>Organize an exit meeting with all stakeholders</w:t>
      </w:r>
      <w:r>
        <w:rPr>
          <w:rFonts w:ascii="Arial" w:hAnsi="Arial" w:cs="Arial"/>
          <w:sz w:val="22"/>
          <w:szCs w:val="22"/>
        </w:rPr>
        <w:t>’</w:t>
      </w:r>
      <w:r w:rsidRPr="00F50EF1">
        <w:rPr>
          <w:rFonts w:ascii="Arial" w:hAnsi="Arial" w:cs="Arial"/>
          <w:sz w:val="22"/>
          <w:szCs w:val="22"/>
        </w:rPr>
        <w:t xml:space="preserve"> and </w:t>
      </w:r>
      <w:r>
        <w:rPr>
          <w:rFonts w:ascii="Arial" w:hAnsi="Arial" w:cs="Arial"/>
          <w:sz w:val="22"/>
          <w:szCs w:val="22"/>
        </w:rPr>
        <w:t>‘</w:t>
      </w:r>
      <w:r w:rsidRPr="00F50EF1">
        <w:rPr>
          <w:rFonts w:ascii="Arial" w:hAnsi="Arial" w:cs="Arial"/>
          <w:sz w:val="22"/>
          <w:szCs w:val="22"/>
        </w:rPr>
        <w:t>independent evaluator to carry out mid-term evaluation</w:t>
      </w:r>
      <w:r>
        <w:rPr>
          <w:rFonts w:ascii="Arial" w:hAnsi="Arial" w:cs="Arial"/>
          <w:sz w:val="22"/>
          <w:szCs w:val="22"/>
        </w:rPr>
        <w:t>’</w:t>
      </w:r>
      <w:r w:rsidRPr="00F50EF1">
        <w:rPr>
          <w:rFonts w:ascii="Arial" w:hAnsi="Arial" w:cs="Arial"/>
          <w:sz w:val="22"/>
          <w:szCs w:val="22"/>
        </w:rPr>
        <w:t>, makes it difficult to ascertain whether the amount requested is appropriate. A detailed description of the activities would have been appreciated to provide a sufficient justification for the planned expenditures in the proposed budget. For example, the lack of an adequate explanation for the different daily subsistence allowance rates applied to the same type of beneficiaries, participating in Activities 1.1 and 1.2, does not help determine the appropriateness of the requested amount;</w:t>
      </w:r>
    </w:p>
    <w:p w:rsidR="00395974" w:rsidRPr="00F50EF1" w:rsidRDefault="00395974" w:rsidP="00395974">
      <w:pPr>
        <w:pStyle w:val="ListParagraph"/>
        <w:spacing w:before="120" w:after="120"/>
        <w:ind w:left="567"/>
        <w:contextualSpacing w:val="0"/>
        <w:jc w:val="both"/>
        <w:rPr>
          <w:rFonts w:ascii="Arial" w:hAnsi="Arial" w:cs="Arial"/>
          <w:sz w:val="22"/>
          <w:szCs w:val="22"/>
          <w:lang w:val="en-US"/>
        </w:rPr>
      </w:pPr>
      <w:r w:rsidRPr="00F50EF1">
        <w:rPr>
          <w:rFonts w:ascii="Arial" w:hAnsi="Arial" w:cs="Arial"/>
          <w:b/>
          <w:sz w:val="22"/>
          <w:szCs w:val="22"/>
          <w:lang w:val="en-US"/>
        </w:rPr>
        <w:t>Criterion A.3</w:t>
      </w:r>
      <w:r w:rsidRPr="00F50EF1">
        <w:rPr>
          <w:rFonts w:ascii="Arial" w:hAnsi="Arial" w:cs="Arial"/>
          <w:sz w:val="22"/>
          <w:szCs w:val="22"/>
          <w:lang w:val="en-US"/>
        </w:rPr>
        <w:t xml:space="preserve">: </w:t>
      </w:r>
      <w:r w:rsidRPr="00F50EF1">
        <w:rPr>
          <w:rFonts w:ascii="Arial" w:hAnsi="Arial" w:cs="Arial"/>
          <w:sz w:val="22"/>
          <w:szCs w:val="22"/>
        </w:rPr>
        <w:t>The request proposes six major activities, from awareness-raising meetings to capacity-building programmes, inventorying and documentation and the preparation of a nomination to be submitted for the inscription of the element on the Representative List. Although the various activities are clearly identified, neither the activity proposed for the preparation of a nomination to the Representative List nor that proposed for the preparation of a proposal to the Register of Good Safeguarding Practices can be considered as an eligible activity under International Assistance through Form ICH-04. In addition, the absence of sufficient information on the activities and the inconsistencies between the activities and the proposed budget and timetable make it difficult to assess whether the activities are well-conceived. Furthermore, considering the national scope of the project, which covers four regions, the coordination strategy of the implementing organization with the different communities concerned needs to be further explained;</w:t>
      </w:r>
    </w:p>
    <w:p w:rsidR="00395974" w:rsidRPr="00F50EF1" w:rsidRDefault="00395974" w:rsidP="00395974">
      <w:pPr>
        <w:pStyle w:val="ListParagraph"/>
        <w:spacing w:before="120" w:after="120"/>
        <w:ind w:left="567"/>
        <w:contextualSpacing w:val="0"/>
        <w:jc w:val="both"/>
        <w:rPr>
          <w:rFonts w:ascii="Arial" w:hAnsi="Arial" w:cs="Arial"/>
          <w:sz w:val="22"/>
          <w:szCs w:val="22"/>
        </w:rPr>
      </w:pPr>
      <w:r w:rsidRPr="00F50EF1">
        <w:rPr>
          <w:rFonts w:ascii="Arial" w:hAnsi="Arial" w:cs="Arial"/>
          <w:b/>
          <w:sz w:val="22"/>
          <w:szCs w:val="22"/>
        </w:rPr>
        <w:t>Criterion A.4</w:t>
      </w:r>
      <w:r w:rsidRPr="00F50EF1">
        <w:rPr>
          <w:rFonts w:ascii="Arial" w:hAnsi="Arial" w:cs="Arial"/>
          <w:sz w:val="22"/>
          <w:szCs w:val="22"/>
        </w:rPr>
        <w:t>: The project</w:t>
      </w:r>
      <w:r>
        <w:rPr>
          <w:rFonts w:ascii="Arial" w:hAnsi="Arial" w:cs="Arial"/>
          <w:sz w:val="22"/>
          <w:szCs w:val="22"/>
        </w:rPr>
        <w:t>’</w:t>
      </w:r>
      <w:r w:rsidRPr="00F50EF1">
        <w:rPr>
          <w:rFonts w:ascii="Arial" w:hAnsi="Arial" w:cs="Arial"/>
          <w:sz w:val="22"/>
          <w:szCs w:val="22"/>
        </w:rPr>
        <w:t>s potential to have lasting results is shown through the conception of mainstreaming activities, such as quarterly refresher courses and awareness-raising activities, in the work plans of the Directorate of Heritage and Culture Programmes concerned, within the Ministry of Education, Arts and Culture. Furthermore, the project foresees increasing regional cooperation in the southern African countries in the field of intangible cultural heritage. However, in the absence of explicit information on how these activities would continue to be financed and implemented, the sustainability of the results of the project cannot be clearly demonstrated. More precise information on how this project would contribute to a sustainable strategy for safeguarding the element concerned would also have been appreciated;</w:t>
      </w:r>
    </w:p>
    <w:p w:rsidR="00395974" w:rsidRPr="00F50EF1" w:rsidRDefault="00395974" w:rsidP="00395974">
      <w:pPr>
        <w:pStyle w:val="ListParagraph"/>
        <w:spacing w:before="120" w:after="120"/>
        <w:ind w:left="567"/>
        <w:contextualSpacing w:val="0"/>
        <w:jc w:val="both"/>
        <w:rPr>
          <w:rFonts w:ascii="Arial" w:hAnsi="Arial" w:cs="Arial"/>
          <w:sz w:val="22"/>
          <w:szCs w:val="22"/>
        </w:rPr>
      </w:pPr>
      <w:r w:rsidRPr="00F50EF1">
        <w:rPr>
          <w:rFonts w:ascii="Arial" w:hAnsi="Arial" w:cs="Arial"/>
          <w:b/>
          <w:sz w:val="22"/>
          <w:szCs w:val="22"/>
        </w:rPr>
        <w:t>Criterion A.5</w:t>
      </w:r>
      <w:r w:rsidRPr="00F50EF1">
        <w:rPr>
          <w:rFonts w:ascii="Arial" w:hAnsi="Arial" w:cs="Arial"/>
          <w:sz w:val="22"/>
          <w:szCs w:val="22"/>
        </w:rPr>
        <w:t>: The requesting State will share 31 per cent of the overall budget of the project for which International Assistance is requested from the Intangible Cultural Heritage Fund;</w:t>
      </w:r>
    </w:p>
    <w:p w:rsidR="00395974" w:rsidRPr="00F50EF1" w:rsidRDefault="00395974" w:rsidP="00395974">
      <w:pPr>
        <w:pStyle w:val="ListParagraph"/>
        <w:spacing w:before="120" w:after="120"/>
        <w:ind w:left="567"/>
        <w:contextualSpacing w:val="0"/>
        <w:jc w:val="both"/>
        <w:rPr>
          <w:rFonts w:ascii="Arial" w:hAnsi="Arial" w:cs="Arial"/>
          <w:sz w:val="22"/>
          <w:szCs w:val="22"/>
        </w:rPr>
      </w:pPr>
      <w:r w:rsidRPr="00F50EF1">
        <w:rPr>
          <w:rFonts w:ascii="Arial" w:hAnsi="Arial" w:cs="Arial"/>
          <w:b/>
          <w:sz w:val="22"/>
          <w:szCs w:val="22"/>
        </w:rPr>
        <w:lastRenderedPageBreak/>
        <w:t>Criterion A.6</w:t>
      </w:r>
      <w:r w:rsidRPr="00F50EF1">
        <w:rPr>
          <w:rFonts w:ascii="Arial" w:hAnsi="Arial" w:cs="Arial"/>
          <w:bCs/>
          <w:sz w:val="22"/>
          <w:szCs w:val="22"/>
        </w:rPr>
        <w:t xml:space="preserve">: </w:t>
      </w:r>
      <w:r w:rsidRPr="00F50EF1">
        <w:rPr>
          <w:rFonts w:ascii="Arial" w:hAnsi="Arial" w:cs="Arial"/>
          <w:sz w:val="22"/>
          <w:szCs w:val="22"/>
        </w:rPr>
        <w:t xml:space="preserve">The information provided in the request foresees reinforced capacities among community members, as a result of the knowledge and experience they would acquire through the proposed capacity-building activities focused on inventorying and documentation. However, further clarification is required as to how the project could contribute to strengthening existing national efforts to safeguard the element concerned, as well as to certain high-impact actions such as the </w:t>
      </w:r>
      <w:r>
        <w:rPr>
          <w:rFonts w:ascii="Arial" w:hAnsi="Arial" w:cs="Arial"/>
          <w:sz w:val="22"/>
          <w:szCs w:val="22"/>
        </w:rPr>
        <w:t>‘</w:t>
      </w:r>
      <w:r w:rsidRPr="00F50EF1">
        <w:rPr>
          <w:rFonts w:ascii="Arial" w:hAnsi="Arial" w:cs="Arial"/>
          <w:sz w:val="22"/>
          <w:szCs w:val="22"/>
        </w:rPr>
        <w:t>review and formulation of new national culture policies</w:t>
      </w:r>
      <w:r>
        <w:rPr>
          <w:rFonts w:ascii="Arial" w:hAnsi="Arial" w:cs="Arial"/>
          <w:sz w:val="22"/>
          <w:szCs w:val="22"/>
        </w:rPr>
        <w:t>’</w:t>
      </w:r>
      <w:r w:rsidRPr="00F50EF1">
        <w:rPr>
          <w:rFonts w:ascii="Arial" w:hAnsi="Arial" w:cs="Arial"/>
          <w:sz w:val="22"/>
          <w:szCs w:val="22"/>
        </w:rPr>
        <w:t xml:space="preserve">, the </w:t>
      </w:r>
      <w:r>
        <w:rPr>
          <w:rFonts w:ascii="Arial" w:hAnsi="Arial" w:cs="Arial"/>
          <w:sz w:val="22"/>
          <w:szCs w:val="22"/>
        </w:rPr>
        <w:t>‘</w:t>
      </w:r>
      <w:r w:rsidRPr="00F50EF1">
        <w:rPr>
          <w:rFonts w:ascii="Arial" w:hAnsi="Arial" w:cs="Arial"/>
          <w:sz w:val="22"/>
          <w:szCs w:val="22"/>
        </w:rPr>
        <w:t xml:space="preserve">provision of the national </w:t>
      </w:r>
      <w:r w:rsidRPr="00F50EF1">
        <w:rPr>
          <w:rFonts w:ascii="Arial" w:eastAsia="SimSun" w:hAnsi="Arial" w:cs="Arial"/>
          <w:color w:val="171717"/>
          <w:sz w:val="22"/>
          <w:szCs w:val="22"/>
          <w:lang w:val="en-US" w:eastAsia="ko-KR"/>
        </w:rPr>
        <w:t>budget</w:t>
      </w:r>
      <w:r>
        <w:rPr>
          <w:rFonts w:ascii="Arial" w:eastAsia="SimSun" w:hAnsi="Arial" w:cs="Arial"/>
          <w:color w:val="171717"/>
          <w:sz w:val="22"/>
          <w:szCs w:val="22"/>
          <w:lang w:val="en-US" w:eastAsia="ko-KR"/>
        </w:rPr>
        <w:t>’</w:t>
      </w:r>
      <w:r w:rsidRPr="00F50EF1">
        <w:rPr>
          <w:rFonts w:ascii="Arial" w:eastAsia="SimSun" w:hAnsi="Arial" w:cs="Arial"/>
          <w:color w:val="171717"/>
          <w:sz w:val="22"/>
          <w:szCs w:val="22"/>
          <w:lang w:val="en-US" w:eastAsia="ko-KR"/>
        </w:rPr>
        <w:t xml:space="preserve"> and </w:t>
      </w:r>
      <w:r>
        <w:rPr>
          <w:rFonts w:ascii="Arial" w:eastAsia="SimSun" w:hAnsi="Arial" w:cs="Arial"/>
          <w:color w:val="171717"/>
          <w:sz w:val="22"/>
          <w:szCs w:val="22"/>
          <w:lang w:val="en-US" w:eastAsia="ko-KR"/>
        </w:rPr>
        <w:t>‘</w:t>
      </w:r>
      <w:r w:rsidRPr="00F50EF1">
        <w:rPr>
          <w:rFonts w:ascii="Arial" w:eastAsia="SimSun" w:hAnsi="Arial" w:cs="Arial"/>
          <w:color w:val="171717"/>
          <w:sz w:val="22"/>
          <w:szCs w:val="22"/>
          <w:lang w:val="en-US" w:eastAsia="ko-KR"/>
        </w:rPr>
        <w:t>high level engagement from political decision makers</w:t>
      </w:r>
      <w:r>
        <w:rPr>
          <w:rFonts w:ascii="Arial" w:eastAsia="SimSun" w:hAnsi="Arial" w:cs="Arial"/>
          <w:color w:val="171717"/>
          <w:sz w:val="22"/>
          <w:szCs w:val="22"/>
          <w:lang w:val="en-US" w:eastAsia="ko-KR"/>
        </w:rPr>
        <w:t>’</w:t>
      </w:r>
      <w:r w:rsidRPr="00F50EF1">
        <w:rPr>
          <w:rFonts w:ascii="Arial" w:eastAsia="SimSun" w:hAnsi="Arial" w:cs="Arial"/>
          <w:color w:val="171717"/>
          <w:sz w:val="22"/>
          <w:szCs w:val="22"/>
          <w:lang w:val="en-US" w:eastAsia="ko-KR"/>
        </w:rPr>
        <w:t>, as indicated in the request</w:t>
      </w:r>
      <w:r w:rsidRPr="00F50EF1">
        <w:rPr>
          <w:rFonts w:ascii="Arial" w:hAnsi="Arial" w:cs="Arial"/>
          <w:sz w:val="22"/>
          <w:szCs w:val="22"/>
        </w:rPr>
        <w:t>;</w:t>
      </w:r>
    </w:p>
    <w:p w:rsidR="00395974" w:rsidRPr="00F50EF1" w:rsidRDefault="00395974" w:rsidP="00395974">
      <w:pPr>
        <w:pStyle w:val="ListParagraph"/>
        <w:spacing w:before="120" w:after="120"/>
        <w:ind w:left="567"/>
        <w:contextualSpacing w:val="0"/>
        <w:jc w:val="both"/>
        <w:rPr>
          <w:rFonts w:ascii="Arial" w:hAnsi="Arial" w:cs="Arial"/>
          <w:sz w:val="22"/>
          <w:szCs w:val="22"/>
        </w:rPr>
      </w:pPr>
      <w:r w:rsidRPr="00F50EF1">
        <w:rPr>
          <w:rFonts w:ascii="Arial" w:hAnsi="Arial" w:cs="Arial"/>
          <w:b/>
          <w:sz w:val="22"/>
          <w:szCs w:val="22"/>
        </w:rPr>
        <w:t>Criterion A.7</w:t>
      </w:r>
      <w:r w:rsidRPr="00F50EF1">
        <w:rPr>
          <w:rFonts w:ascii="Arial" w:hAnsi="Arial" w:cs="Arial"/>
          <w:bCs/>
          <w:sz w:val="22"/>
          <w:szCs w:val="22"/>
        </w:rPr>
        <w:t xml:space="preserve">: </w:t>
      </w:r>
      <w:r w:rsidRPr="00F50EF1">
        <w:rPr>
          <w:rFonts w:ascii="Arial" w:hAnsi="Arial" w:cs="Arial"/>
          <w:sz w:val="22"/>
          <w:szCs w:val="22"/>
        </w:rPr>
        <w:t xml:space="preserve">Namibia benefitted from preparatory assistance for the preparation of the nomination of </w:t>
      </w:r>
      <w:r>
        <w:rPr>
          <w:rFonts w:ascii="Arial" w:hAnsi="Arial" w:cs="Arial"/>
          <w:sz w:val="22"/>
          <w:szCs w:val="22"/>
        </w:rPr>
        <w:t>‘</w:t>
      </w:r>
      <w:r w:rsidRPr="00F50EF1">
        <w:rPr>
          <w:rFonts w:ascii="Arial" w:hAnsi="Arial" w:cs="Arial"/>
          <w:sz w:val="22"/>
          <w:szCs w:val="22"/>
        </w:rPr>
        <w:t>Aixan (gana/Ob +ans tsi//khasigu), ancestral musical sound knowledge and skills</w:t>
      </w:r>
      <w:r>
        <w:rPr>
          <w:rFonts w:ascii="Arial" w:hAnsi="Arial" w:cs="Arial"/>
          <w:sz w:val="22"/>
          <w:szCs w:val="22"/>
        </w:rPr>
        <w:t>’</w:t>
      </w:r>
      <w:r w:rsidRPr="00F50EF1">
        <w:rPr>
          <w:rFonts w:ascii="Arial" w:hAnsi="Arial" w:cs="Arial"/>
          <w:sz w:val="22"/>
          <w:szCs w:val="22"/>
        </w:rPr>
        <w:t xml:space="preserve"> to the Urgent Safeguarding List (</w:t>
      </w:r>
      <w:r w:rsidRPr="00FD08CE">
        <w:rPr>
          <w:rFonts w:ascii="Arial" w:hAnsi="Arial" w:cs="Arial"/>
          <w:sz w:val="22"/>
          <w:szCs w:val="22"/>
        </w:rPr>
        <w:t>file no. 01418</w:t>
      </w:r>
      <w:r w:rsidRPr="00F50EF1">
        <w:rPr>
          <w:rFonts w:ascii="Arial" w:hAnsi="Arial" w:cs="Arial"/>
          <w:sz w:val="22"/>
          <w:szCs w:val="22"/>
        </w:rPr>
        <w:t>, 2017-2019; US$10,000); the work stipulated by the contract related to this assistance is being carried out in accordance with UNESCO regulations;</w:t>
      </w:r>
    </w:p>
    <w:p w:rsidR="00395974" w:rsidRPr="00F50EF1" w:rsidRDefault="00395974" w:rsidP="00395974">
      <w:pPr>
        <w:pStyle w:val="ListParagraph"/>
        <w:spacing w:before="120" w:after="120"/>
        <w:ind w:left="567"/>
        <w:contextualSpacing w:val="0"/>
        <w:jc w:val="both"/>
        <w:rPr>
          <w:rFonts w:ascii="Arial" w:hAnsi="Arial" w:cs="Arial"/>
          <w:sz w:val="22"/>
          <w:szCs w:val="22"/>
          <w:lang w:val="en-US"/>
        </w:rPr>
      </w:pPr>
      <w:r w:rsidRPr="00F50EF1">
        <w:rPr>
          <w:rFonts w:ascii="Arial" w:hAnsi="Arial" w:cs="Arial"/>
          <w:b/>
          <w:sz w:val="22"/>
          <w:szCs w:val="22"/>
          <w:lang w:val="en-US"/>
        </w:rPr>
        <w:t>Paragraph 10(a)</w:t>
      </w:r>
      <w:r w:rsidRPr="00F50EF1">
        <w:rPr>
          <w:rFonts w:ascii="Arial" w:hAnsi="Arial" w:cs="Arial"/>
          <w:sz w:val="22"/>
          <w:szCs w:val="22"/>
          <w:lang w:val="en-US"/>
        </w:rPr>
        <w:t>: The project is national in scope and involves cooperation with local and national implementing partners, including traditional authorities, the Ministry of Education, Arts and Culture, the Ministry of Local Government and universities;</w:t>
      </w:r>
    </w:p>
    <w:p w:rsidR="00395974" w:rsidRPr="00F50EF1" w:rsidRDefault="00395974" w:rsidP="00395974">
      <w:pPr>
        <w:pStyle w:val="ListParagraph"/>
        <w:spacing w:before="120" w:after="120"/>
        <w:ind w:left="567"/>
        <w:contextualSpacing w:val="0"/>
        <w:jc w:val="both"/>
        <w:rPr>
          <w:rFonts w:ascii="Arial" w:hAnsi="Arial" w:cs="Arial"/>
          <w:sz w:val="22"/>
          <w:szCs w:val="22"/>
          <w:lang w:val="en-US"/>
        </w:rPr>
      </w:pPr>
      <w:r w:rsidRPr="00F50EF1">
        <w:rPr>
          <w:rFonts w:ascii="Arial" w:hAnsi="Arial" w:cs="Arial"/>
          <w:b/>
          <w:sz w:val="22"/>
          <w:szCs w:val="22"/>
          <w:lang w:val="en-US"/>
        </w:rPr>
        <w:t>Paragraph 10(b)</w:t>
      </w:r>
      <w:r w:rsidRPr="00F50EF1">
        <w:rPr>
          <w:rFonts w:ascii="Arial" w:hAnsi="Arial" w:cs="Arial"/>
          <w:sz w:val="22"/>
          <w:szCs w:val="22"/>
          <w:lang w:val="en-US"/>
        </w:rPr>
        <w:t>: The requesting State is hopeful that the project would attract the interest of potential donors in supporting the process of safeguarding the element concerned. The request also implies a potential multiplier effect in terms of tourism activities leading to raised awareness about intangible cultural heritage. However, such possible financial and technical contributions in the future are referred to in general terms and require further explanation.</w:t>
      </w:r>
    </w:p>
    <w:p w:rsidR="00395974" w:rsidRPr="00F50EF1" w:rsidRDefault="00395974" w:rsidP="00395974">
      <w:pPr>
        <w:pStyle w:val="ListParagraph"/>
        <w:numPr>
          <w:ilvl w:val="0"/>
          <w:numId w:val="39"/>
        </w:numPr>
        <w:spacing w:before="120" w:after="120" w:line="259" w:lineRule="auto"/>
        <w:ind w:left="567" w:hanging="567"/>
        <w:contextualSpacing w:val="0"/>
        <w:jc w:val="both"/>
        <w:rPr>
          <w:rFonts w:ascii="Arial" w:hAnsi="Arial" w:cs="Arial"/>
          <w:sz w:val="22"/>
          <w:szCs w:val="22"/>
        </w:rPr>
      </w:pPr>
      <w:r w:rsidRPr="00F50EF1">
        <w:rPr>
          <w:rFonts w:ascii="Arial" w:hAnsi="Arial" w:cs="Arial"/>
          <w:sz w:val="22"/>
          <w:szCs w:val="22"/>
          <w:u w:val="single"/>
        </w:rPr>
        <w:t>Decides to refer</w:t>
      </w:r>
      <w:r w:rsidRPr="00F50EF1">
        <w:rPr>
          <w:rFonts w:ascii="Arial" w:hAnsi="Arial" w:cs="Arial"/>
          <w:sz w:val="22"/>
          <w:szCs w:val="22"/>
        </w:rPr>
        <w:t xml:space="preserve"> to the requesting State the International Assistance request for the project entitled </w:t>
      </w:r>
      <w:r w:rsidRPr="00F50EF1">
        <w:rPr>
          <w:rFonts w:ascii="Arial" w:hAnsi="Arial" w:cs="Arial"/>
          <w:b/>
          <w:color w:val="323232"/>
          <w:sz w:val="22"/>
          <w:szCs w:val="22"/>
        </w:rPr>
        <w:t>Okuruuo</w:t>
      </w:r>
      <w:r>
        <w:rPr>
          <w:rFonts w:ascii="Arial" w:hAnsi="Arial" w:cs="Arial"/>
          <w:b/>
          <w:color w:val="323232"/>
          <w:sz w:val="22"/>
          <w:szCs w:val="22"/>
        </w:rPr>
        <w:t>,</w:t>
      </w:r>
      <w:r w:rsidRPr="00F50EF1">
        <w:rPr>
          <w:rFonts w:ascii="Arial" w:hAnsi="Arial" w:cs="Arial"/>
          <w:b/>
          <w:color w:val="323232"/>
          <w:sz w:val="22"/>
          <w:szCs w:val="22"/>
        </w:rPr>
        <w:t xml:space="preserve"> Holy Fire and the associated rituals</w:t>
      </w:r>
      <w:r w:rsidRPr="00F50EF1">
        <w:rPr>
          <w:rFonts w:ascii="Arial" w:hAnsi="Arial" w:cs="Arial"/>
          <w:color w:val="323232"/>
          <w:sz w:val="22"/>
          <w:szCs w:val="22"/>
        </w:rPr>
        <w:t xml:space="preserve"> </w:t>
      </w:r>
      <w:r w:rsidRPr="00F50EF1">
        <w:rPr>
          <w:rFonts w:ascii="Arial" w:hAnsi="Arial" w:cs="Arial"/>
          <w:sz w:val="22"/>
          <w:szCs w:val="22"/>
        </w:rPr>
        <w:t xml:space="preserve">and </w:t>
      </w:r>
      <w:r w:rsidRPr="00F50EF1">
        <w:rPr>
          <w:rFonts w:ascii="Arial" w:hAnsi="Arial" w:cs="Arial"/>
          <w:sz w:val="22"/>
          <w:szCs w:val="22"/>
          <w:u w:val="single"/>
        </w:rPr>
        <w:t>invites</w:t>
      </w:r>
      <w:r w:rsidRPr="00F50EF1">
        <w:rPr>
          <w:rFonts w:ascii="Arial" w:hAnsi="Arial" w:cs="Arial"/>
          <w:sz w:val="22"/>
          <w:szCs w:val="22"/>
        </w:rPr>
        <w:t xml:space="preserve"> it to submit a revised request to the Bureau for examination at a forthcoming session;</w:t>
      </w:r>
    </w:p>
    <w:p w:rsidR="00395974" w:rsidRPr="00F50EF1" w:rsidRDefault="00395974" w:rsidP="00395974">
      <w:pPr>
        <w:pStyle w:val="COMParaDecision"/>
        <w:numPr>
          <w:ilvl w:val="0"/>
          <w:numId w:val="39"/>
        </w:numPr>
        <w:spacing w:before="120" w:line="259" w:lineRule="auto"/>
        <w:ind w:left="567" w:hanging="567"/>
        <w:rPr>
          <w:u w:val="none"/>
        </w:rPr>
      </w:pPr>
      <w:r w:rsidRPr="00F50EF1">
        <w:t>Encourages</w:t>
      </w:r>
      <w:r w:rsidRPr="00F50EF1">
        <w:rPr>
          <w:u w:val="none"/>
        </w:rPr>
        <w:t xml:space="preserve"> the State Party, if it wishes to resubmit its request, to revise the content of the project, taking into account the above-mentioned concerns, to ensure an overall coherence between the proposed activities, timetable and budget and to give full attention to the development of a rigorous and transparent budget providing an allocation, estimation and sufficient justification of the planned expenditures.</w:t>
      </w:r>
    </w:p>
    <w:p w:rsidR="00395974" w:rsidRPr="00F50EF1" w:rsidRDefault="00395974" w:rsidP="00E2126B">
      <w:pPr>
        <w:keepNext/>
        <w:spacing w:before="360" w:after="240"/>
        <w:jc w:val="both"/>
        <w:outlineLvl w:val="0"/>
        <w:rPr>
          <w:rFonts w:ascii="Arial" w:hAnsi="Arial" w:cs="Arial"/>
          <w:b/>
          <w:sz w:val="22"/>
          <w:szCs w:val="22"/>
        </w:rPr>
      </w:pPr>
      <w:bookmarkStart w:id="4" w:name="Decision5"/>
      <w:r w:rsidRPr="00F50EF1">
        <w:rPr>
          <w:rFonts w:ascii="Arial" w:hAnsi="Arial" w:cs="Arial"/>
          <w:b/>
          <w:sz w:val="22"/>
          <w:szCs w:val="22"/>
        </w:rPr>
        <w:t>DECISION 13.COM 2.BUR 4.5</w:t>
      </w:r>
    </w:p>
    <w:bookmarkEnd w:id="4"/>
    <w:p w:rsidR="00395974" w:rsidRPr="00F50EF1" w:rsidRDefault="00395974" w:rsidP="00395974">
      <w:pPr>
        <w:keepNext/>
        <w:spacing w:before="120" w:after="120"/>
        <w:ind w:left="567" w:hanging="567"/>
        <w:jc w:val="both"/>
        <w:rPr>
          <w:rFonts w:ascii="Arial" w:hAnsi="Arial" w:cs="Arial"/>
          <w:sz w:val="22"/>
          <w:szCs w:val="22"/>
          <w:lang w:val="en-US"/>
        </w:rPr>
      </w:pPr>
      <w:r w:rsidRPr="00F50EF1">
        <w:rPr>
          <w:rFonts w:ascii="Arial" w:hAnsi="Arial" w:cs="Arial"/>
          <w:sz w:val="22"/>
          <w:szCs w:val="22"/>
          <w:lang w:val="en-US"/>
        </w:rPr>
        <w:t>The Bureau,</w:t>
      </w:r>
    </w:p>
    <w:p w:rsidR="00395974" w:rsidRPr="00F50EF1" w:rsidRDefault="00395974" w:rsidP="00395974">
      <w:pPr>
        <w:pStyle w:val="ListParagraph"/>
        <w:numPr>
          <w:ilvl w:val="0"/>
          <w:numId w:val="40"/>
        </w:numPr>
        <w:spacing w:before="120" w:after="120" w:line="259" w:lineRule="auto"/>
        <w:ind w:left="567" w:hanging="567"/>
        <w:contextualSpacing w:val="0"/>
        <w:jc w:val="both"/>
        <w:rPr>
          <w:rFonts w:ascii="Arial" w:hAnsi="Arial" w:cs="Arial"/>
          <w:sz w:val="22"/>
          <w:szCs w:val="22"/>
          <w:lang w:val="en-US"/>
        </w:rPr>
      </w:pPr>
      <w:r w:rsidRPr="00F50EF1">
        <w:rPr>
          <w:rFonts w:ascii="Arial" w:hAnsi="Arial" w:cs="Arial"/>
          <w:sz w:val="22"/>
          <w:szCs w:val="22"/>
          <w:u w:val="single"/>
          <w:lang w:val="en-US"/>
        </w:rPr>
        <w:t>Recalling</w:t>
      </w:r>
      <w:r w:rsidRPr="00F50EF1">
        <w:rPr>
          <w:rFonts w:ascii="Arial" w:hAnsi="Arial" w:cs="Arial"/>
          <w:sz w:val="22"/>
          <w:szCs w:val="22"/>
          <w:lang w:val="en-US"/>
        </w:rPr>
        <w:t xml:space="preserve"> Article 23 of the Convention as well as Chapter I.4 of the Operational Directives relating to the eligibility and criteria of International Assistance requests,</w:t>
      </w:r>
    </w:p>
    <w:p w:rsidR="00395974" w:rsidRPr="00F50EF1" w:rsidRDefault="00395974" w:rsidP="00395974">
      <w:pPr>
        <w:pStyle w:val="ListParagraph"/>
        <w:numPr>
          <w:ilvl w:val="0"/>
          <w:numId w:val="40"/>
        </w:numPr>
        <w:spacing w:before="120" w:after="120" w:line="259" w:lineRule="auto"/>
        <w:ind w:left="567" w:hanging="567"/>
        <w:contextualSpacing w:val="0"/>
        <w:jc w:val="both"/>
        <w:rPr>
          <w:rFonts w:ascii="Arial" w:hAnsi="Arial" w:cs="Arial"/>
          <w:sz w:val="22"/>
          <w:szCs w:val="22"/>
          <w:lang w:val="en-US"/>
        </w:rPr>
      </w:pPr>
      <w:r w:rsidRPr="00F50EF1">
        <w:rPr>
          <w:rFonts w:ascii="Arial" w:hAnsi="Arial" w:cs="Arial"/>
          <w:sz w:val="22"/>
          <w:szCs w:val="22"/>
          <w:u w:val="single"/>
          <w:lang w:val="en-US"/>
        </w:rPr>
        <w:t>Having examined</w:t>
      </w:r>
      <w:r w:rsidRPr="00F50EF1">
        <w:rPr>
          <w:rFonts w:ascii="Arial" w:hAnsi="Arial" w:cs="Arial"/>
          <w:sz w:val="22"/>
          <w:szCs w:val="22"/>
          <w:lang w:val="en-US"/>
        </w:rPr>
        <w:t xml:space="preserve"> Document ITH/18/13.COM 2.BUR/4 as well as International Assistance request no. 01420 submitted by Tajikistan,</w:t>
      </w:r>
    </w:p>
    <w:p w:rsidR="00395974" w:rsidRPr="00F50EF1" w:rsidRDefault="00395974" w:rsidP="00395974">
      <w:pPr>
        <w:pStyle w:val="ListParagraph"/>
        <w:numPr>
          <w:ilvl w:val="0"/>
          <w:numId w:val="40"/>
        </w:numPr>
        <w:spacing w:before="120" w:after="120" w:line="259" w:lineRule="auto"/>
        <w:ind w:left="567" w:hanging="567"/>
        <w:contextualSpacing w:val="0"/>
        <w:jc w:val="both"/>
        <w:rPr>
          <w:rFonts w:ascii="Arial" w:hAnsi="Arial" w:cs="Arial"/>
          <w:sz w:val="22"/>
          <w:szCs w:val="22"/>
          <w:lang w:val="en-US"/>
        </w:rPr>
      </w:pPr>
      <w:r w:rsidRPr="00F50EF1">
        <w:rPr>
          <w:rFonts w:ascii="Arial" w:hAnsi="Arial" w:cs="Arial"/>
          <w:sz w:val="22"/>
          <w:szCs w:val="22"/>
          <w:u w:val="single"/>
          <w:lang w:val="en-US"/>
        </w:rPr>
        <w:t>Takes note</w:t>
      </w:r>
      <w:r w:rsidRPr="00F50EF1">
        <w:rPr>
          <w:rFonts w:ascii="Arial" w:hAnsi="Arial" w:cs="Arial"/>
          <w:sz w:val="22"/>
          <w:szCs w:val="22"/>
          <w:lang w:val="en-US"/>
        </w:rPr>
        <w:t xml:space="preserve"> that Tajikistan has requested International Assistance for the project entitled </w:t>
      </w:r>
      <w:r w:rsidRPr="00F50EF1">
        <w:rPr>
          <w:rFonts w:ascii="Arial" w:hAnsi="Arial" w:cs="Arial"/>
          <w:b/>
          <w:sz w:val="22"/>
          <w:szCs w:val="22"/>
          <w:lang w:val="en-US"/>
        </w:rPr>
        <w:t>Safeguarding of intangible cultural heritage of Tajik traditional embroidery</w:t>
      </w:r>
      <w:r w:rsidRPr="00F50EF1">
        <w:rPr>
          <w:rFonts w:ascii="Arial" w:hAnsi="Arial" w:cs="Arial"/>
          <w:color w:val="323232"/>
          <w:sz w:val="22"/>
          <w:szCs w:val="22"/>
          <w:lang w:val="en-US"/>
        </w:rPr>
        <w:t>:</w:t>
      </w:r>
    </w:p>
    <w:p w:rsidR="00395974" w:rsidRPr="00F50EF1" w:rsidRDefault="00395974" w:rsidP="00395974">
      <w:pPr>
        <w:pStyle w:val="ListParagraph"/>
        <w:spacing w:before="120" w:after="120" w:line="259" w:lineRule="auto"/>
        <w:ind w:left="567"/>
        <w:contextualSpacing w:val="0"/>
        <w:jc w:val="both"/>
        <w:rPr>
          <w:rFonts w:ascii="Arial" w:hAnsi="Arial" w:cs="Arial"/>
          <w:sz w:val="22"/>
          <w:szCs w:val="22"/>
          <w:lang w:val="en-US"/>
        </w:rPr>
      </w:pPr>
      <w:r w:rsidRPr="00F50EF1">
        <w:rPr>
          <w:rFonts w:ascii="Arial" w:hAnsi="Arial" w:cs="Arial"/>
          <w:sz w:val="22"/>
          <w:szCs w:val="22"/>
          <w:lang w:val="en-US"/>
        </w:rPr>
        <w:t xml:space="preserve">Implemented by the International Fund of Artisans </w:t>
      </w:r>
      <w:r>
        <w:rPr>
          <w:rFonts w:ascii="Arial" w:hAnsi="Arial" w:cs="Arial"/>
          <w:sz w:val="22"/>
          <w:szCs w:val="22"/>
          <w:lang w:val="en-US"/>
        </w:rPr>
        <w:t>‘</w:t>
      </w:r>
      <w:r w:rsidRPr="00F50EF1">
        <w:rPr>
          <w:rFonts w:ascii="Arial" w:hAnsi="Arial" w:cs="Arial"/>
          <w:sz w:val="22"/>
          <w:szCs w:val="22"/>
          <w:lang w:val="en-US"/>
        </w:rPr>
        <w:t>Haft Paykar</w:t>
      </w:r>
      <w:r>
        <w:rPr>
          <w:rFonts w:ascii="Arial" w:hAnsi="Arial" w:cs="Arial"/>
          <w:sz w:val="22"/>
          <w:szCs w:val="22"/>
          <w:lang w:val="en-US"/>
        </w:rPr>
        <w:t>’</w:t>
      </w:r>
      <w:r w:rsidRPr="00F50EF1">
        <w:rPr>
          <w:rFonts w:ascii="Arial" w:hAnsi="Arial" w:cs="Arial"/>
          <w:sz w:val="22"/>
          <w:szCs w:val="22"/>
          <w:lang w:val="en-US"/>
        </w:rPr>
        <w:t xml:space="preserve">, the proposed twenty-four-month project is aimed at safeguarding the intangible cultural heritage of Tajik traditional embroidery. Since ancient times, traditional embroidery in Tajikistan has played an important role in transmitting cultural information; the ornament of the embroidery is considered to carry a special </w:t>
      </w:r>
      <w:r>
        <w:rPr>
          <w:rFonts w:ascii="Arial" w:hAnsi="Arial" w:cs="Arial"/>
          <w:sz w:val="22"/>
          <w:szCs w:val="22"/>
          <w:lang w:val="en-US"/>
        </w:rPr>
        <w:t>‘</w:t>
      </w:r>
      <w:r w:rsidRPr="00F50EF1">
        <w:rPr>
          <w:rFonts w:ascii="Arial" w:hAnsi="Arial" w:cs="Arial"/>
          <w:sz w:val="22"/>
          <w:szCs w:val="22"/>
          <w:lang w:val="en-US"/>
        </w:rPr>
        <w:t>code</w:t>
      </w:r>
      <w:r>
        <w:rPr>
          <w:rFonts w:ascii="Arial" w:hAnsi="Arial" w:cs="Arial"/>
          <w:sz w:val="22"/>
          <w:szCs w:val="22"/>
          <w:lang w:val="en-US"/>
        </w:rPr>
        <w:t>’</w:t>
      </w:r>
      <w:r w:rsidRPr="00F50EF1">
        <w:rPr>
          <w:rFonts w:ascii="Arial" w:hAnsi="Arial" w:cs="Arial"/>
          <w:sz w:val="22"/>
          <w:szCs w:val="22"/>
          <w:lang w:val="en-US"/>
        </w:rPr>
        <w:t xml:space="preserve">, and by reading it people receive messages. In modern Tajik society, the element has been disappearing and people, including its bearers, are beginning to forget its meaning. As such, there is an urgent need for the element to be thoroughly understood, studied and safeguarded. To respond to this situation, the project intends to implement the following activities: creating a database and an electronic catalogue of various types of Tajik embroidery; building greater awareness, especially among younger generations, of the importance of </w:t>
      </w:r>
      <w:r w:rsidRPr="00F50EF1">
        <w:rPr>
          <w:rFonts w:ascii="Arial" w:hAnsi="Arial" w:cs="Arial"/>
          <w:sz w:val="22"/>
          <w:szCs w:val="22"/>
          <w:lang w:val="en-US"/>
        </w:rPr>
        <w:lastRenderedPageBreak/>
        <w:t>embroidery and its safeguarding; conducting a scholarly study of embroidery heritage leading to publications and exhibitions; and holding informal training sessions for bearers on the history, decoding, meaning and value of the embroidery. As a result, the knowledge of bearers is expected to be developed and scholarly interest in the practice revived.</w:t>
      </w:r>
    </w:p>
    <w:p w:rsidR="00395974" w:rsidRPr="00F50EF1" w:rsidRDefault="00395974" w:rsidP="00395974">
      <w:pPr>
        <w:pStyle w:val="COMParaDecision"/>
        <w:numPr>
          <w:ilvl w:val="0"/>
          <w:numId w:val="40"/>
        </w:numPr>
        <w:spacing w:before="120"/>
        <w:ind w:left="567" w:hanging="567"/>
        <w:rPr>
          <w:u w:val="none"/>
          <w:lang w:val="en-US"/>
        </w:rPr>
      </w:pPr>
      <w:r w:rsidRPr="00F50EF1">
        <w:rPr>
          <w:lang w:val="en-US"/>
        </w:rPr>
        <w:t>Further takes note</w:t>
      </w:r>
      <w:r w:rsidRPr="00F50EF1">
        <w:rPr>
          <w:u w:val="none"/>
          <w:lang w:val="en-US"/>
        </w:rPr>
        <w:t xml:space="preserve"> that this assistance is to support a project implemented at the national level, in accordance with Article 20 (c) of the Convention, and that it takes the form of the </w:t>
      </w:r>
      <w:r w:rsidRPr="00F50EF1">
        <w:rPr>
          <w:b/>
          <w:u w:val="none"/>
          <w:lang w:val="en-US"/>
        </w:rPr>
        <w:t>provision of a grant</w:t>
      </w:r>
      <w:r w:rsidRPr="00F50EF1">
        <w:rPr>
          <w:u w:val="none"/>
          <w:lang w:val="en-US"/>
        </w:rPr>
        <w:t>, pursuant to Article 21 (g) of the Convention;</w:t>
      </w:r>
    </w:p>
    <w:p w:rsidR="00395974" w:rsidRPr="00F50EF1" w:rsidRDefault="00395974" w:rsidP="00395974">
      <w:pPr>
        <w:pStyle w:val="ListParagraph"/>
        <w:numPr>
          <w:ilvl w:val="0"/>
          <w:numId w:val="40"/>
        </w:numPr>
        <w:spacing w:before="120" w:after="120" w:line="259" w:lineRule="auto"/>
        <w:ind w:left="567" w:hanging="567"/>
        <w:contextualSpacing w:val="0"/>
        <w:jc w:val="both"/>
        <w:rPr>
          <w:rFonts w:ascii="Arial" w:hAnsi="Arial" w:cs="Arial"/>
          <w:color w:val="000000"/>
          <w:sz w:val="22"/>
          <w:szCs w:val="22"/>
          <w:lang w:val="en-US"/>
        </w:rPr>
      </w:pPr>
      <w:r w:rsidRPr="00F50EF1">
        <w:rPr>
          <w:rFonts w:ascii="Arial" w:hAnsi="Arial" w:cs="Arial"/>
          <w:sz w:val="22"/>
          <w:szCs w:val="22"/>
          <w:u w:val="single"/>
          <w:lang w:val="en-US"/>
        </w:rPr>
        <w:t>Also takes note</w:t>
      </w:r>
      <w:r w:rsidRPr="00F50EF1">
        <w:rPr>
          <w:rFonts w:ascii="Arial" w:hAnsi="Arial" w:cs="Arial"/>
          <w:sz w:val="22"/>
          <w:szCs w:val="22"/>
          <w:lang w:val="en-US"/>
        </w:rPr>
        <w:t xml:space="preserve"> that Tajikistan has requested assistance in the amount of US$44,500 </w:t>
      </w:r>
      <w:r w:rsidRPr="00F50EF1">
        <w:rPr>
          <w:rFonts w:ascii="Arial" w:hAnsi="Arial" w:cs="Arial"/>
          <w:color w:val="000000"/>
          <w:sz w:val="22"/>
          <w:szCs w:val="22"/>
          <w:lang w:val="en-US"/>
        </w:rPr>
        <w:t>from the Intangible Cultural Heritage Fund for the implementation of this project;</w:t>
      </w:r>
    </w:p>
    <w:p w:rsidR="00395974" w:rsidRPr="00F50EF1" w:rsidRDefault="00395974" w:rsidP="00395974">
      <w:pPr>
        <w:pStyle w:val="ListParagraph"/>
        <w:numPr>
          <w:ilvl w:val="0"/>
          <w:numId w:val="40"/>
        </w:numPr>
        <w:spacing w:before="120" w:after="120" w:line="259" w:lineRule="auto"/>
        <w:ind w:left="567" w:hanging="567"/>
        <w:contextualSpacing w:val="0"/>
        <w:jc w:val="both"/>
        <w:rPr>
          <w:rFonts w:ascii="Arial" w:hAnsi="Arial" w:cs="Arial"/>
          <w:sz w:val="22"/>
          <w:szCs w:val="22"/>
          <w:lang w:val="en-US"/>
        </w:rPr>
      </w:pPr>
      <w:r w:rsidRPr="00F50EF1">
        <w:rPr>
          <w:rFonts w:ascii="Arial" w:hAnsi="Arial" w:cs="Arial"/>
          <w:sz w:val="22"/>
          <w:szCs w:val="22"/>
          <w:u w:val="single"/>
          <w:lang w:val="en-US"/>
        </w:rPr>
        <w:t>Decides</w:t>
      </w:r>
      <w:r w:rsidRPr="00F50EF1">
        <w:rPr>
          <w:rFonts w:ascii="Arial" w:hAnsi="Arial" w:cs="Arial"/>
          <w:sz w:val="22"/>
          <w:szCs w:val="22"/>
          <w:lang w:val="en-US"/>
        </w:rPr>
        <w:t xml:space="preserve"> that, from the information provided in file no. 01420, the request responds as follows to the criteria for granting International Assistance given in paragraphs 10 and 12 of the Operational Directives:</w:t>
      </w:r>
    </w:p>
    <w:p w:rsidR="00395974" w:rsidRPr="00F50EF1" w:rsidRDefault="00395974" w:rsidP="00395974">
      <w:pPr>
        <w:pStyle w:val="ListParagraph"/>
        <w:spacing w:before="120" w:after="120"/>
        <w:ind w:left="567"/>
        <w:contextualSpacing w:val="0"/>
        <w:jc w:val="both"/>
        <w:rPr>
          <w:rFonts w:ascii="Arial" w:hAnsi="Arial" w:cs="Arial"/>
          <w:sz w:val="22"/>
          <w:szCs w:val="22"/>
          <w:lang w:val="en-US"/>
        </w:rPr>
      </w:pPr>
      <w:r w:rsidRPr="00F50EF1">
        <w:rPr>
          <w:rFonts w:ascii="Arial" w:hAnsi="Arial" w:cs="Arial"/>
          <w:b/>
          <w:sz w:val="22"/>
          <w:szCs w:val="22"/>
          <w:lang w:val="en-US"/>
        </w:rPr>
        <w:t>Criterion A.1</w:t>
      </w:r>
      <w:r w:rsidRPr="00F50EF1">
        <w:rPr>
          <w:rFonts w:ascii="Arial" w:hAnsi="Arial" w:cs="Arial"/>
          <w:sz w:val="22"/>
          <w:szCs w:val="22"/>
          <w:lang w:val="en-US"/>
        </w:rPr>
        <w:t xml:space="preserve">: The request refers to the involvement of communities in several activities, but the practitioners are mainly seen as informants of the research and documentation work to be carried out by experts, or beneficiaries of capacity-building activities to be delivered by scholars. It also seems that the proposed </w:t>
      </w:r>
      <w:r>
        <w:rPr>
          <w:rFonts w:ascii="Arial" w:hAnsi="Arial" w:cs="Arial"/>
          <w:sz w:val="22"/>
          <w:szCs w:val="22"/>
          <w:lang w:val="en-US"/>
        </w:rPr>
        <w:t>‘</w:t>
      </w:r>
      <w:r w:rsidRPr="00F50EF1">
        <w:rPr>
          <w:rFonts w:ascii="Arial" w:hAnsi="Arial" w:cs="Arial"/>
          <w:sz w:val="22"/>
          <w:szCs w:val="22"/>
          <w:lang w:val="en-US"/>
        </w:rPr>
        <w:t>ethnographic fieldwork</w:t>
      </w:r>
      <w:r>
        <w:rPr>
          <w:rFonts w:ascii="Arial" w:hAnsi="Arial" w:cs="Arial"/>
          <w:sz w:val="22"/>
          <w:szCs w:val="22"/>
          <w:lang w:val="en-US"/>
        </w:rPr>
        <w:t>’</w:t>
      </w:r>
      <w:r w:rsidRPr="00F50EF1">
        <w:rPr>
          <w:rFonts w:ascii="Arial" w:hAnsi="Arial" w:cs="Arial"/>
          <w:sz w:val="22"/>
          <w:szCs w:val="22"/>
          <w:lang w:val="en-US"/>
        </w:rPr>
        <w:t xml:space="preserve"> will be designed and implemented by specialists and will not involve the community-based inventorying approach encouraged by the 2003 Convention. Additional information is therefore required to demonstrate how the implementing non-governmental organization intends to ensure the active and broad participation of the communities concerned in every step of the project, including its design, implementation, follow-up and evaluation. Information is also needed to demonstrate that the request has emerged from the needs identified by the bearers in the regions concerned;</w:t>
      </w:r>
    </w:p>
    <w:p w:rsidR="00395974" w:rsidRPr="00F50EF1" w:rsidRDefault="00395974" w:rsidP="00395974">
      <w:pPr>
        <w:pStyle w:val="ListParagraph"/>
        <w:spacing w:before="120" w:after="120"/>
        <w:ind w:left="567"/>
        <w:contextualSpacing w:val="0"/>
        <w:jc w:val="both"/>
        <w:rPr>
          <w:rFonts w:ascii="Arial" w:hAnsi="Arial" w:cs="Arial"/>
          <w:sz w:val="22"/>
          <w:szCs w:val="22"/>
          <w:lang w:val="en-US"/>
        </w:rPr>
      </w:pPr>
      <w:r w:rsidRPr="00F50EF1">
        <w:rPr>
          <w:rFonts w:ascii="Arial" w:hAnsi="Arial" w:cs="Arial"/>
          <w:b/>
          <w:sz w:val="22"/>
          <w:szCs w:val="22"/>
          <w:lang w:val="en-US"/>
        </w:rPr>
        <w:t>Criterion A.2</w:t>
      </w:r>
      <w:r w:rsidRPr="00F50EF1">
        <w:rPr>
          <w:rFonts w:ascii="Arial" w:hAnsi="Arial" w:cs="Arial"/>
          <w:sz w:val="22"/>
          <w:szCs w:val="22"/>
          <w:lang w:val="en-US"/>
        </w:rPr>
        <w:t xml:space="preserve">: The budget is not presented in a sufficiently comprehensive and accurate manner to allow a thorough analysis; it should have a clear internal structure indicating all the costs related to one activity and each </w:t>
      </w:r>
      <w:r w:rsidRPr="00F50EF1">
        <w:rPr>
          <w:rFonts w:ascii="Arial" w:hAnsi="Arial" w:cs="Arial"/>
          <w:noProof/>
          <w:sz w:val="22"/>
          <w:szCs w:val="22"/>
        </w:rPr>
        <w:t xml:space="preserve">expenditure </w:t>
      </w:r>
      <w:r w:rsidRPr="00F50EF1">
        <w:rPr>
          <w:rFonts w:ascii="Arial" w:hAnsi="Arial" w:cs="Arial"/>
          <w:sz w:val="22"/>
          <w:szCs w:val="22"/>
          <w:lang w:val="en-US"/>
        </w:rPr>
        <w:t>and its associated cost should be presented in an individual expenditure line. Inconsistencies are also noted between the amounts in Form ICH-04 Timetable and Budget and Section 17 (Budget);</w:t>
      </w:r>
    </w:p>
    <w:p w:rsidR="00395974" w:rsidRPr="00F50EF1" w:rsidRDefault="00395974" w:rsidP="00395974">
      <w:pPr>
        <w:pStyle w:val="ListParagraph"/>
        <w:spacing w:before="120" w:after="120"/>
        <w:ind w:left="567"/>
        <w:contextualSpacing w:val="0"/>
        <w:jc w:val="both"/>
        <w:rPr>
          <w:rFonts w:ascii="Arial" w:hAnsi="Arial" w:cs="Arial"/>
          <w:sz w:val="22"/>
          <w:szCs w:val="22"/>
          <w:lang w:val="en-US"/>
        </w:rPr>
      </w:pPr>
      <w:r w:rsidRPr="00F50EF1">
        <w:rPr>
          <w:rFonts w:ascii="Arial" w:hAnsi="Arial" w:cs="Arial"/>
          <w:b/>
          <w:sz w:val="22"/>
          <w:szCs w:val="22"/>
          <w:lang w:val="en-US"/>
        </w:rPr>
        <w:t>Criterion A.3</w:t>
      </w:r>
      <w:r w:rsidRPr="00F50EF1">
        <w:rPr>
          <w:rFonts w:ascii="Arial" w:hAnsi="Arial" w:cs="Arial"/>
          <w:sz w:val="22"/>
          <w:szCs w:val="22"/>
          <w:lang w:val="en-US"/>
        </w:rPr>
        <w:t>: While the request clearly describes that the viability of embroidery traditions in Tajikistan deserves attention, it is not clear how most of the proposed activities – which focus on research, documentation, awareness raising among scholars or the publication of an album of ornaments – will contribute to redressing the issue. The purpose, objectives, activities and expected results are not clearly distinguished and lack coherence, without demonstrating how the expected results will contribute to achieving the safeguarding objectives;</w:t>
      </w:r>
    </w:p>
    <w:p w:rsidR="00395974" w:rsidRPr="00F50EF1" w:rsidRDefault="00395974" w:rsidP="00395974">
      <w:pPr>
        <w:pStyle w:val="ListParagraph"/>
        <w:spacing w:before="120" w:after="120"/>
        <w:ind w:left="567"/>
        <w:contextualSpacing w:val="0"/>
        <w:jc w:val="both"/>
        <w:rPr>
          <w:rFonts w:ascii="Arial" w:hAnsi="Arial" w:cs="Arial"/>
          <w:sz w:val="22"/>
          <w:szCs w:val="22"/>
          <w:lang w:val="en-US"/>
        </w:rPr>
      </w:pPr>
      <w:r w:rsidRPr="00F50EF1">
        <w:rPr>
          <w:rFonts w:ascii="Arial" w:hAnsi="Arial" w:cs="Arial"/>
          <w:b/>
          <w:sz w:val="22"/>
          <w:szCs w:val="22"/>
          <w:lang w:val="en-US"/>
        </w:rPr>
        <w:t>Criterion A.4</w:t>
      </w:r>
      <w:r w:rsidRPr="00F50EF1">
        <w:rPr>
          <w:rFonts w:ascii="Arial" w:hAnsi="Arial" w:cs="Arial"/>
          <w:sz w:val="22"/>
          <w:szCs w:val="22"/>
          <w:lang w:val="en-US"/>
        </w:rPr>
        <w:t>: The key expected results of the project include the establishment of a database, an electronic catalogue and two publications, which is intended to remain available after the end of the project. However, the request does not describe how they will be maintained or how they will be used to raise public awareness of the importance of safeguarding intangible heritage in Tajikistan, in particular among youth. It is also not clear how will they contribute to ensuring the viability of the element. The proposed awareness-raising and capacity-building activities could potentially also have a lasting impact, but more detailed information on their exact purpose and link to the safeguarding objective is needed;</w:t>
      </w:r>
    </w:p>
    <w:p w:rsidR="00395974" w:rsidRPr="00F50EF1" w:rsidRDefault="00395974" w:rsidP="00395974">
      <w:pPr>
        <w:pStyle w:val="ListParagraph"/>
        <w:spacing w:before="120" w:after="120"/>
        <w:ind w:left="567"/>
        <w:contextualSpacing w:val="0"/>
        <w:jc w:val="both"/>
        <w:rPr>
          <w:rFonts w:ascii="Arial" w:hAnsi="Arial" w:cs="Arial"/>
          <w:sz w:val="22"/>
          <w:szCs w:val="22"/>
          <w:lang w:val="en-US"/>
        </w:rPr>
      </w:pPr>
      <w:r w:rsidRPr="00F50EF1">
        <w:rPr>
          <w:rFonts w:ascii="Arial" w:hAnsi="Arial" w:cs="Arial"/>
          <w:b/>
          <w:sz w:val="22"/>
          <w:szCs w:val="22"/>
          <w:lang w:val="en-US"/>
        </w:rPr>
        <w:t>Criterion A.5</w:t>
      </w:r>
      <w:r w:rsidRPr="00F50EF1">
        <w:rPr>
          <w:rFonts w:ascii="Arial" w:hAnsi="Arial" w:cs="Arial"/>
          <w:sz w:val="22"/>
          <w:szCs w:val="22"/>
          <w:lang w:val="en-US"/>
        </w:rPr>
        <w:t>: In Form ICH-04, the requesting State indicated that it would share 13.26 percent of the total budget of the project for which International Assistance is requested but this amount does not concord with the information given in Form ICH-04 Timetable and Budget;</w:t>
      </w:r>
    </w:p>
    <w:p w:rsidR="00395974" w:rsidRPr="00F50EF1" w:rsidRDefault="00395974" w:rsidP="00395974">
      <w:pPr>
        <w:pStyle w:val="ListParagraph"/>
        <w:spacing w:before="120" w:after="120"/>
        <w:ind w:left="567"/>
        <w:contextualSpacing w:val="0"/>
        <w:jc w:val="both"/>
        <w:rPr>
          <w:rFonts w:ascii="Arial" w:hAnsi="Arial" w:cs="Arial"/>
          <w:sz w:val="22"/>
          <w:szCs w:val="22"/>
          <w:lang w:val="en-US"/>
        </w:rPr>
      </w:pPr>
      <w:r w:rsidRPr="00F50EF1">
        <w:rPr>
          <w:rFonts w:ascii="Arial" w:hAnsi="Arial" w:cs="Arial"/>
          <w:b/>
          <w:sz w:val="22"/>
          <w:szCs w:val="22"/>
          <w:lang w:val="en-US"/>
        </w:rPr>
        <w:t>Criterion A.6</w:t>
      </w:r>
      <w:r w:rsidRPr="00F50EF1">
        <w:rPr>
          <w:rFonts w:ascii="Arial" w:hAnsi="Arial" w:cs="Arial"/>
          <w:sz w:val="22"/>
          <w:szCs w:val="22"/>
          <w:lang w:val="en-US"/>
        </w:rPr>
        <w:t>: The project foresees several short capacity-building activities for experts and bearers. However, additional information is needed</w:t>
      </w:r>
      <w:r w:rsidRPr="00F50EF1">
        <w:rPr>
          <w:rFonts w:ascii="Arial" w:hAnsi="Arial" w:cs="Arial"/>
          <w:sz w:val="22"/>
          <w:szCs w:val="22"/>
        </w:rPr>
        <w:t xml:space="preserve"> </w:t>
      </w:r>
      <w:r w:rsidRPr="00F50EF1">
        <w:rPr>
          <w:rFonts w:ascii="Arial" w:hAnsi="Arial" w:cs="Arial"/>
          <w:sz w:val="22"/>
          <w:szCs w:val="22"/>
          <w:lang w:val="en-US"/>
        </w:rPr>
        <w:t>to clarify their purpose and contents to allow a better understanding of whether they correspond to the spirit of the 2003 Convention;</w:t>
      </w:r>
    </w:p>
    <w:p w:rsidR="00395974" w:rsidRPr="00F50EF1" w:rsidRDefault="00395974" w:rsidP="00395974">
      <w:pPr>
        <w:pStyle w:val="ListParagraph"/>
        <w:spacing w:before="120" w:after="120"/>
        <w:ind w:left="567"/>
        <w:contextualSpacing w:val="0"/>
        <w:jc w:val="both"/>
        <w:rPr>
          <w:rFonts w:ascii="Arial" w:hAnsi="Arial" w:cs="Arial"/>
          <w:sz w:val="22"/>
          <w:szCs w:val="22"/>
          <w:lang w:val="en-US"/>
        </w:rPr>
      </w:pPr>
      <w:r w:rsidRPr="00F50EF1">
        <w:rPr>
          <w:rFonts w:ascii="Arial" w:hAnsi="Arial" w:cs="Arial"/>
          <w:b/>
          <w:sz w:val="22"/>
          <w:szCs w:val="22"/>
          <w:lang w:val="en-US"/>
        </w:rPr>
        <w:t>Criterion A.7</w:t>
      </w:r>
      <w:r w:rsidRPr="00F50EF1">
        <w:rPr>
          <w:rFonts w:ascii="Arial" w:hAnsi="Arial" w:cs="Arial"/>
          <w:sz w:val="22"/>
          <w:szCs w:val="22"/>
          <w:lang w:val="en-US"/>
        </w:rPr>
        <w:t xml:space="preserve">: </w:t>
      </w:r>
      <w:r w:rsidRPr="00F50EF1">
        <w:rPr>
          <w:rFonts w:ascii="Arial" w:hAnsi="Arial" w:cs="Arial"/>
          <w:sz w:val="22"/>
          <w:szCs w:val="22"/>
        </w:rPr>
        <w:t>The State Party has not previously received any financial assistance from UNESCO under the Intangible Cultural Heritage Fund of the 2003 Convention to implement similar or related activities in the field of intangible cultural heritage;</w:t>
      </w:r>
    </w:p>
    <w:p w:rsidR="00395974" w:rsidRPr="00F50EF1" w:rsidRDefault="00395974" w:rsidP="00395974">
      <w:pPr>
        <w:pStyle w:val="ListParagraph"/>
        <w:spacing w:before="120" w:after="120"/>
        <w:ind w:left="567"/>
        <w:contextualSpacing w:val="0"/>
        <w:jc w:val="both"/>
        <w:rPr>
          <w:rFonts w:ascii="Arial" w:hAnsi="Arial" w:cs="Arial"/>
          <w:sz w:val="22"/>
          <w:szCs w:val="22"/>
          <w:lang w:val="en-US"/>
        </w:rPr>
      </w:pPr>
      <w:r w:rsidRPr="00F50EF1">
        <w:rPr>
          <w:rFonts w:ascii="Arial" w:hAnsi="Arial" w:cs="Arial"/>
          <w:b/>
          <w:sz w:val="22"/>
          <w:szCs w:val="22"/>
          <w:lang w:val="en-US"/>
        </w:rPr>
        <w:lastRenderedPageBreak/>
        <w:t>Paragraph 10(a)</w:t>
      </w:r>
      <w:r w:rsidRPr="00F50EF1">
        <w:rPr>
          <w:rFonts w:ascii="Arial" w:hAnsi="Arial" w:cs="Arial"/>
          <w:sz w:val="22"/>
          <w:szCs w:val="22"/>
          <w:lang w:val="en-US"/>
        </w:rPr>
        <w:t>: The project is local in scope and will be implemented by national and local implementing partners;</w:t>
      </w:r>
    </w:p>
    <w:p w:rsidR="00395974" w:rsidRPr="00F50EF1" w:rsidRDefault="00395974" w:rsidP="00395974">
      <w:pPr>
        <w:pStyle w:val="ListParagraph"/>
        <w:spacing w:before="120" w:after="120"/>
        <w:ind w:left="567"/>
        <w:contextualSpacing w:val="0"/>
        <w:jc w:val="both"/>
        <w:rPr>
          <w:rFonts w:ascii="Arial" w:hAnsi="Arial" w:cs="Arial"/>
          <w:sz w:val="22"/>
          <w:szCs w:val="22"/>
          <w:lang w:val="en-US"/>
        </w:rPr>
      </w:pPr>
      <w:r w:rsidRPr="00F50EF1">
        <w:rPr>
          <w:rFonts w:ascii="Arial" w:hAnsi="Arial" w:cs="Arial"/>
          <w:b/>
          <w:sz w:val="22"/>
          <w:szCs w:val="22"/>
          <w:lang w:val="en-US"/>
        </w:rPr>
        <w:t>Paragraph 10(b)</w:t>
      </w:r>
      <w:r w:rsidRPr="00F50EF1">
        <w:rPr>
          <w:rFonts w:ascii="Arial" w:hAnsi="Arial" w:cs="Arial"/>
          <w:sz w:val="22"/>
          <w:szCs w:val="22"/>
          <w:lang w:val="en-US"/>
        </w:rPr>
        <w:t>: The request expresses the requesting State</w:t>
      </w:r>
      <w:r>
        <w:rPr>
          <w:rFonts w:ascii="Arial" w:hAnsi="Arial" w:cs="Arial"/>
          <w:sz w:val="22"/>
          <w:szCs w:val="22"/>
          <w:lang w:val="en-US"/>
        </w:rPr>
        <w:t>’</w:t>
      </w:r>
      <w:r w:rsidRPr="00F50EF1">
        <w:rPr>
          <w:rFonts w:ascii="Arial" w:hAnsi="Arial" w:cs="Arial"/>
          <w:sz w:val="22"/>
          <w:szCs w:val="22"/>
          <w:lang w:val="en-US"/>
        </w:rPr>
        <w:t>s hope that the results of the project could be shared through a conference to attract the interest of potential donors and national authorities, but no concrete plans seem to exist for mobilizing financial and technical contributions and developing similar projects elsewhere;</w:t>
      </w:r>
    </w:p>
    <w:p w:rsidR="00395974" w:rsidRPr="00F50EF1" w:rsidRDefault="00395974" w:rsidP="00395974">
      <w:pPr>
        <w:pStyle w:val="ListParagraph"/>
        <w:numPr>
          <w:ilvl w:val="0"/>
          <w:numId w:val="40"/>
        </w:numPr>
        <w:spacing w:before="120" w:after="120" w:line="259" w:lineRule="auto"/>
        <w:ind w:left="567" w:hanging="567"/>
        <w:contextualSpacing w:val="0"/>
        <w:jc w:val="both"/>
        <w:rPr>
          <w:rFonts w:ascii="Arial" w:hAnsi="Arial" w:cs="Arial"/>
          <w:sz w:val="22"/>
          <w:szCs w:val="22"/>
          <w:lang w:val="en-US"/>
        </w:rPr>
      </w:pPr>
      <w:r w:rsidRPr="00F50EF1">
        <w:rPr>
          <w:rFonts w:ascii="Arial" w:hAnsi="Arial" w:cs="Arial"/>
          <w:sz w:val="22"/>
          <w:szCs w:val="22"/>
          <w:u w:val="single"/>
          <w:lang w:val="en-US"/>
        </w:rPr>
        <w:t>Decides to refer</w:t>
      </w:r>
      <w:r w:rsidRPr="00F50EF1">
        <w:rPr>
          <w:rFonts w:ascii="Arial" w:hAnsi="Arial" w:cs="Arial"/>
          <w:sz w:val="22"/>
          <w:szCs w:val="22"/>
          <w:lang w:val="en-US"/>
        </w:rPr>
        <w:t xml:space="preserve"> to the requesting State the International Assistance request for the project entitled </w:t>
      </w:r>
      <w:r w:rsidRPr="00F50EF1">
        <w:rPr>
          <w:rFonts w:ascii="Arial" w:hAnsi="Arial" w:cs="Arial"/>
          <w:b/>
          <w:sz w:val="22"/>
          <w:szCs w:val="22"/>
          <w:lang w:val="en-US"/>
        </w:rPr>
        <w:t>Safeguarding of Intangible cultural heritage of Tajik traditional embroidery</w:t>
      </w:r>
      <w:r w:rsidRPr="00F50EF1">
        <w:rPr>
          <w:rFonts w:ascii="Arial" w:hAnsi="Arial" w:cs="Arial"/>
          <w:sz w:val="22"/>
          <w:szCs w:val="22"/>
          <w:lang w:val="en-US"/>
        </w:rPr>
        <w:t xml:space="preserve"> and </w:t>
      </w:r>
      <w:r w:rsidRPr="00F50EF1">
        <w:rPr>
          <w:rFonts w:ascii="Arial" w:hAnsi="Arial" w:cs="Arial"/>
          <w:sz w:val="22"/>
          <w:szCs w:val="22"/>
          <w:u w:val="single"/>
          <w:lang w:val="en-US"/>
        </w:rPr>
        <w:t>invites</w:t>
      </w:r>
      <w:r w:rsidRPr="00F50EF1">
        <w:rPr>
          <w:rFonts w:ascii="Arial" w:hAnsi="Arial" w:cs="Arial"/>
          <w:sz w:val="22"/>
          <w:szCs w:val="22"/>
          <w:lang w:val="en-US"/>
        </w:rPr>
        <w:t xml:space="preserve"> it to submit a revised request to the Bureau for examination at a forthcoming session;</w:t>
      </w:r>
    </w:p>
    <w:p w:rsidR="00395974" w:rsidRPr="00F50EF1" w:rsidRDefault="00395974" w:rsidP="00395974">
      <w:pPr>
        <w:pStyle w:val="COMParaDecision"/>
        <w:numPr>
          <w:ilvl w:val="0"/>
          <w:numId w:val="40"/>
        </w:numPr>
        <w:spacing w:before="120"/>
        <w:ind w:left="567" w:hanging="567"/>
        <w:rPr>
          <w:u w:val="none"/>
          <w:lang w:val="en-US"/>
        </w:rPr>
      </w:pPr>
      <w:r w:rsidRPr="00F50EF1">
        <w:rPr>
          <w:lang w:val="en-US"/>
        </w:rPr>
        <w:t>Encourages</w:t>
      </w:r>
      <w:r w:rsidRPr="00F50EF1">
        <w:rPr>
          <w:u w:val="none"/>
          <w:lang w:val="en-US"/>
        </w:rPr>
        <w:t xml:space="preserve"> the State Party, if it wishes to resubmit its request, to revise the content of the project, taking into account the concerns raised, and to ensure that there is a correspondence between the overall objectives and the proposed activities, budget and timetable of the project and that transparent details are provided through the presentation of an accurate and coherent budget.</w:t>
      </w:r>
    </w:p>
    <w:p w:rsidR="00395974" w:rsidRPr="00F50EF1" w:rsidRDefault="00395974" w:rsidP="00550337">
      <w:pPr>
        <w:keepNext/>
        <w:spacing w:before="360" w:after="240"/>
        <w:jc w:val="both"/>
        <w:outlineLvl w:val="0"/>
        <w:rPr>
          <w:rFonts w:ascii="Arial" w:hAnsi="Arial" w:cs="Arial"/>
          <w:b/>
          <w:sz w:val="22"/>
          <w:szCs w:val="22"/>
        </w:rPr>
      </w:pPr>
      <w:bookmarkStart w:id="5" w:name="Decision6"/>
      <w:r w:rsidRPr="00F50EF1">
        <w:rPr>
          <w:rFonts w:ascii="Arial" w:hAnsi="Arial" w:cs="Arial"/>
          <w:b/>
          <w:sz w:val="22"/>
          <w:szCs w:val="22"/>
        </w:rPr>
        <w:t>DECISION 13.COM 2.BUR 4.6</w:t>
      </w:r>
    </w:p>
    <w:bookmarkEnd w:id="5"/>
    <w:p w:rsidR="00395974" w:rsidRPr="00F50EF1" w:rsidRDefault="00395974" w:rsidP="00395974">
      <w:pPr>
        <w:keepNext/>
        <w:spacing w:before="120" w:after="120"/>
        <w:ind w:left="567" w:hanging="567"/>
        <w:jc w:val="both"/>
        <w:rPr>
          <w:rFonts w:ascii="Arial" w:hAnsi="Arial" w:cs="Arial"/>
          <w:sz w:val="22"/>
          <w:szCs w:val="22"/>
        </w:rPr>
      </w:pPr>
      <w:r w:rsidRPr="00F50EF1">
        <w:rPr>
          <w:rFonts w:ascii="Arial" w:hAnsi="Arial" w:cs="Arial"/>
          <w:sz w:val="22"/>
          <w:szCs w:val="22"/>
        </w:rPr>
        <w:t>The Bureau,</w:t>
      </w:r>
    </w:p>
    <w:p w:rsidR="00395974" w:rsidRPr="00F50EF1" w:rsidRDefault="00395974" w:rsidP="00395974">
      <w:pPr>
        <w:numPr>
          <w:ilvl w:val="0"/>
          <w:numId w:val="36"/>
        </w:numPr>
        <w:spacing w:before="120" w:after="120" w:line="259" w:lineRule="auto"/>
        <w:ind w:left="567" w:hanging="567"/>
        <w:jc w:val="both"/>
        <w:rPr>
          <w:rFonts w:ascii="Arial" w:hAnsi="Arial" w:cs="Arial"/>
          <w:sz w:val="22"/>
          <w:szCs w:val="22"/>
        </w:rPr>
      </w:pPr>
      <w:r w:rsidRPr="00F50EF1">
        <w:rPr>
          <w:rFonts w:ascii="Arial" w:hAnsi="Arial" w:cs="Arial"/>
          <w:sz w:val="22"/>
          <w:szCs w:val="22"/>
          <w:u w:val="single"/>
        </w:rPr>
        <w:t>Recalling</w:t>
      </w:r>
      <w:r w:rsidRPr="00F50EF1">
        <w:rPr>
          <w:rFonts w:ascii="Arial" w:hAnsi="Arial" w:cs="Arial"/>
          <w:sz w:val="22"/>
          <w:szCs w:val="22"/>
        </w:rPr>
        <w:t xml:space="preserve"> Article 23 of the Convention as well as Chapter I.4 of the Operational Directives relating to the eligibility and criteria of International Assistance requests,</w:t>
      </w:r>
    </w:p>
    <w:p w:rsidR="00395974" w:rsidRPr="00F50EF1" w:rsidRDefault="00395974" w:rsidP="00395974">
      <w:pPr>
        <w:numPr>
          <w:ilvl w:val="0"/>
          <w:numId w:val="36"/>
        </w:numPr>
        <w:spacing w:before="120" w:after="120" w:line="259" w:lineRule="auto"/>
        <w:ind w:left="567" w:hanging="567"/>
        <w:jc w:val="both"/>
        <w:rPr>
          <w:rFonts w:ascii="Arial" w:hAnsi="Arial" w:cs="Arial"/>
          <w:sz w:val="22"/>
          <w:szCs w:val="22"/>
        </w:rPr>
      </w:pPr>
      <w:r w:rsidRPr="00F50EF1">
        <w:rPr>
          <w:rFonts w:ascii="Arial" w:hAnsi="Arial" w:cs="Arial"/>
          <w:sz w:val="22"/>
          <w:szCs w:val="22"/>
          <w:u w:val="single"/>
        </w:rPr>
        <w:t>Having examined</w:t>
      </w:r>
      <w:r w:rsidRPr="00F50EF1">
        <w:rPr>
          <w:rFonts w:ascii="Arial" w:hAnsi="Arial" w:cs="Arial"/>
          <w:sz w:val="22"/>
          <w:szCs w:val="22"/>
        </w:rPr>
        <w:t xml:space="preserve"> Document ITH/18/13.COM</w:t>
      </w:r>
      <w:r w:rsidRPr="00F50EF1">
        <w:rPr>
          <w:rFonts w:ascii="Arial" w:hAnsi="Arial" w:cs="Arial"/>
          <w:sz w:val="22"/>
          <w:szCs w:val="22"/>
          <w:lang w:val="en-US"/>
        </w:rPr>
        <w:t> 2</w:t>
      </w:r>
      <w:r w:rsidRPr="00F50EF1">
        <w:rPr>
          <w:rFonts w:ascii="Arial" w:hAnsi="Arial" w:cs="Arial"/>
          <w:sz w:val="22"/>
          <w:szCs w:val="22"/>
        </w:rPr>
        <w:t>.BUR/4 as well as International Assistance request no. 01430 submitted by Tonga,</w:t>
      </w:r>
    </w:p>
    <w:p w:rsidR="00395974" w:rsidRPr="00F50EF1" w:rsidRDefault="00395974" w:rsidP="00395974">
      <w:pPr>
        <w:numPr>
          <w:ilvl w:val="0"/>
          <w:numId w:val="36"/>
        </w:numPr>
        <w:spacing w:before="120" w:after="120" w:line="259" w:lineRule="auto"/>
        <w:ind w:left="567" w:hanging="567"/>
        <w:jc w:val="both"/>
        <w:rPr>
          <w:rFonts w:ascii="Arial" w:hAnsi="Arial" w:cs="Arial"/>
          <w:sz w:val="22"/>
          <w:szCs w:val="22"/>
        </w:rPr>
      </w:pPr>
      <w:r w:rsidRPr="00F50EF1">
        <w:rPr>
          <w:rFonts w:ascii="Arial" w:hAnsi="Arial" w:cs="Arial"/>
          <w:sz w:val="22"/>
          <w:szCs w:val="22"/>
          <w:u w:val="single"/>
        </w:rPr>
        <w:t>Takes note</w:t>
      </w:r>
      <w:r w:rsidRPr="00F50EF1">
        <w:rPr>
          <w:rFonts w:ascii="Arial" w:hAnsi="Arial" w:cs="Arial"/>
          <w:sz w:val="22"/>
          <w:szCs w:val="22"/>
        </w:rPr>
        <w:t xml:space="preserve"> that Tonga has requested International Assistance for the project entitled </w:t>
      </w:r>
      <w:r w:rsidRPr="00F50EF1">
        <w:rPr>
          <w:rFonts w:ascii="Arial" w:hAnsi="Arial" w:cs="Arial"/>
          <w:b/>
          <w:sz w:val="22"/>
          <w:szCs w:val="22"/>
        </w:rPr>
        <w:t>Community-based Inventorying and Transmission of Intangible Cultural Heritage (ICH) in the Island of Tongatapu in Tonga</w:t>
      </w:r>
      <w:r w:rsidRPr="00F50EF1">
        <w:rPr>
          <w:rFonts w:ascii="Arial" w:hAnsi="Arial" w:cs="Arial"/>
          <w:color w:val="323232"/>
          <w:sz w:val="22"/>
          <w:szCs w:val="22"/>
        </w:rPr>
        <w:t>:</w:t>
      </w:r>
    </w:p>
    <w:p w:rsidR="00395974" w:rsidRPr="00F50EF1" w:rsidRDefault="00395974" w:rsidP="00395974">
      <w:pPr>
        <w:spacing w:before="120" w:after="120" w:line="259" w:lineRule="auto"/>
        <w:ind w:left="567"/>
        <w:jc w:val="both"/>
        <w:rPr>
          <w:rFonts w:ascii="Arial" w:hAnsi="Arial" w:cs="Arial"/>
          <w:sz w:val="22"/>
          <w:szCs w:val="22"/>
        </w:rPr>
      </w:pPr>
      <w:r w:rsidRPr="00F50EF1">
        <w:rPr>
          <w:rFonts w:ascii="Arial" w:hAnsi="Arial" w:cs="Arial"/>
          <w:sz w:val="22"/>
          <w:szCs w:val="22"/>
        </w:rPr>
        <w:t>The proposed project, to be implemented by the Culture Division of the Ministry of Tourism in partnership with community representatives and associations, focuses on community-based inventorying and the transmission of intangible cultural heritage in the island of Tongatapu in Tonga. Numerous elements of Tongan living heritage are currently under threat, for reasons that include rapid changes in Tongan society due to migration away from rural areas and out of the country, external cultural influences, and the adverse effect of development projects over the past decade. The Tongan government has made concerted efforts to safeguard intangible cultural heritage, and it is in this context that the Culture Division seeks complementary funding. The proposed project aims to strengthen capacities in community-based inventorying by raising the awareness and capacities of communities and creating a corps of researchers to assist the communities through field research in Tongatapu. The information collected will feed into the national inventory and information systems to be hosted at the Tonga Culture Centre in Tongatapu. To this end, the project will include a one-week capacity-building workshop, community-based inventorying and field research, the establishment of the national inventory and information systems, and support for the transmission of intangible cultural heritage elements in need of urgent safeguarding.</w:t>
      </w:r>
    </w:p>
    <w:p w:rsidR="00395974" w:rsidRPr="00F50EF1" w:rsidRDefault="00395974" w:rsidP="00395974">
      <w:pPr>
        <w:numPr>
          <w:ilvl w:val="0"/>
          <w:numId w:val="36"/>
        </w:numPr>
        <w:autoSpaceDE w:val="0"/>
        <w:autoSpaceDN w:val="0"/>
        <w:adjustRightInd w:val="0"/>
        <w:spacing w:before="120" w:after="120"/>
        <w:ind w:left="567" w:hanging="567"/>
        <w:jc w:val="both"/>
        <w:rPr>
          <w:rFonts w:ascii="Arial" w:eastAsia="SimSun" w:hAnsi="Arial" w:cs="Arial"/>
          <w:sz w:val="22"/>
          <w:szCs w:val="22"/>
          <w:lang w:val="en-US"/>
        </w:rPr>
      </w:pPr>
      <w:r w:rsidRPr="00F50EF1">
        <w:rPr>
          <w:rFonts w:ascii="Arial" w:eastAsia="SimSun" w:hAnsi="Arial" w:cs="Arial"/>
          <w:sz w:val="22"/>
          <w:szCs w:val="22"/>
          <w:u w:val="single"/>
        </w:rPr>
        <w:t>Further takes note</w:t>
      </w:r>
      <w:r w:rsidRPr="00F50EF1">
        <w:rPr>
          <w:rFonts w:ascii="Arial" w:eastAsia="SimSun" w:hAnsi="Arial" w:cs="Arial"/>
          <w:sz w:val="22"/>
          <w:szCs w:val="22"/>
        </w:rPr>
        <w:t xml:space="preserve"> that this assistance is to support a project implemented at the local level, in accordance with Article 20 (c) of the Convention, and that it takes the form of the </w:t>
      </w:r>
      <w:r w:rsidRPr="00F50EF1">
        <w:rPr>
          <w:rFonts w:ascii="Arial" w:eastAsia="SimSun" w:hAnsi="Arial" w:cs="Arial"/>
          <w:b/>
          <w:sz w:val="22"/>
          <w:szCs w:val="22"/>
        </w:rPr>
        <w:t>provision of a grant</w:t>
      </w:r>
      <w:r w:rsidRPr="00F50EF1">
        <w:rPr>
          <w:rFonts w:ascii="Arial" w:eastAsia="SimSun" w:hAnsi="Arial" w:cs="Arial"/>
          <w:sz w:val="22"/>
          <w:szCs w:val="22"/>
        </w:rPr>
        <w:t>, pursuant to Article 21 (g) of the Convention;</w:t>
      </w:r>
    </w:p>
    <w:p w:rsidR="00395974" w:rsidRPr="00F50EF1" w:rsidRDefault="00395974" w:rsidP="00395974">
      <w:pPr>
        <w:numPr>
          <w:ilvl w:val="0"/>
          <w:numId w:val="36"/>
        </w:numPr>
        <w:spacing w:before="120" w:after="120" w:line="259" w:lineRule="auto"/>
        <w:ind w:left="567" w:hanging="567"/>
        <w:jc w:val="both"/>
        <w:rPr>
          <w:rFonts w:ascii="Arial" w:hAnsi="Arial" w:cs="Arial"/>
          <w:color w:val="000000"/>
          <w:sz w:val="22"/>
          <w:szCs w:val="22"/>
        </w:rPr>
      </w:pPr>
      <w:r w:rsidRPr="00F50EF1">
        <w:rPr>
          <w:rFonts w:ascii="Arial" w:hAnsi="Arial" w:cs="Arial"/>
          <w:sz w:val="22"/>
          <w:szCs w:val="22"/>
          <w:u w:val="single"/>
        </w:rPr>
        <w:t>Also takes note</w:t>
      </w:r>
      <w:r w:rsidRPr="00F50EF1">
        <w:rPr>
          <w:rFonts w:ascii="Arial" w:hAnsi="Arial" w:cs="Arial"/>
          <w:sz w:val="22"/>
          <w:szCs w:val="22"/>
        </w:rPr>
        <w:t xml:space="preserve"> that Tonga has requested assistance in the amount of US$85,91</w:t>
      </w:r>
      <w:r>
        <w:rPr>
          <w:rFonts w:ascii="Arial" w:hAnsi="Arial" w:cs="Arial"/>
          <w:sz w:val="22"/>
          <w:szCs w:val="22"/>
        </w:rPr>
        <w:t>3</w:t>
      </w:r>
      <w:r w:rsidRPr="00F50EF1">
        <w:rPr>
          <w:rFonts w:ascii="Arial" w:hAnsi="Arial" w:cs="Arial"/>
          <w:sz w:val="22"/>
          <w:szCs w:val="22"/>
        </w:rPr>
        <w:t xml:space="preserve"> </w:t>
      </w:r>
      <w:r w:rsidRPr="00F50EF1">
        <w:rPr>
          <w:rFonts w:ascii="Arial" w:hAnsi="Arial" w:cs="Arial"/>
          <w:color w:val="000000"/>
          <w:sz w:val="22"/>
          <w:szCs w:val="22"/>
        </w:rPr>
        <w:t>from the Intangible Cultural Heritage Fund for the implementation of this project;</w:t>
      </w:r>
    </w:p>
    <w:p w:rsidR="00395974" w:rsidRPr="00F50EF1" w:rsidRDefault="00395974" w:rsidP="00395974">
      <w:pPr>
        <w:numPr>
          <w:ilvl w:val="0"/>
          <w:numId w:val="36"/>
        </w:numPr>
        <w:spacing w:before="120" w:after="120" w:line="259" w:lineRule="auto"/>
        <w:ind w:left="567" w:hanging="567"/>
        <w:jc w:val="both"/>
        <w:rPr>
          <w:rFonts w:ascii="Arial" w:hAnsi="Arial" w:cs="Arial"/>
          <w:sz w:val="22"/>
          <w:szCs w:val="22"/>
        </w:rPr>
      </w:pPr>
      <w:r w:rsidRPr="00F50EF1">
        <w:rPr>
          <w:rFonts w:ascii="Arial" w:hAnsi="Arial" w:cs="Arial"/>
          <w:sz w:val="22"/>
          <w:szCs w:val="22"/>
          <w:u w:val="single"/>
        </w:rPr>
        <w:lastRenderedPageBreak/>
        <w:t>Decides</w:t>
      </w:r>
      <w:r w:rsidRPr="00F50EF1">
        <w:rPr>
          <w:rFonts w:ascii="Arial" w:hAnsi="Arial" w:cs="Arial"/>
          <w:sz w:val="22"/>
          <w:szCs w:val="22"/>
        </w:rPr>
        <w:t xml:space="preserve"> that, from the information provided in file no. 01430, the request responds as follows to the criteria for granting International Assistance given in paragraphs 10 and 12 of the Operational Directives:</w:t>
      </w:r>
    </w:p>
    <w:p w:rsidR="00395974" w:rsidRPr="00F50EF1" w:rsidRDefault="00395974" w:rsidP="00395974">
      <w:pPr>
        <w:spacing w:before="120" w:after="120"/>
        <w:ind w:left="567"/>
        <w:jc w:val="both"/>
        <w:rPr>
          <w:rFonts w:ascii="Arial" w:hAnsi="Arial" w:cs="Arial"/>
          <w:sz w:val="22"/>
          <w:szCs w:val="22"/>
        </w:rPr>
      </w:pPr>
      <w:r w:rsidRPr="00F50EF1">
        <w:rPr>
          <w:rFonts w:ascii="Arial" w:hAnsi="Arial" w:cs="Arial"/>
          <w:b/>
          <w:sz w:val="22"/>
          <w:szCs w:val="22"/>
        </w:rPr>
        <w:t>Criterion</w:t>
      </w:r>
      <w:r w:rsidRPr="00F50EF1">
        <w:rPr>
          <w:rFonts w:ascii="Arial" w:hAnsi="Arial" w:cs="Arial"/>
          <w:b/>
          <w:sz w:val="22"/>
          <w:szCs w:val="22"/>
          <w:lang w:val="en-US"/>
        </w:rPr>
        <w:t> </w:t>
      </w:r>
      <w:r w:rsidRPr="00F50EF1">
        <w:rPr>
          <w:rFonts w:ascii="Arial" w:hAnsi="Arial" w:cs="Arial"/>
          <w:b/>
          <w:sz w:val="22"/>
          <w:szCs w:val="22"/>
        </w:rPr>
        <w:t>A.1</w:t>
      </w:r>
      <w:r w:rsidRPr="00F50EF1">
        <w:rPr>
          <w:rFonts w:ascii="Arial" w:hAnsi="Arial" w:cs="Arial"/>
          <w:sz w:val="22"/>
          <w:szCs w:val="22"/>
        </w:rPr>
        <w:t xml:space="preserve">: </w:t>
      </w:r>
      <w:r w:rsidRPr="00F50EF1">
        <w:rPr>
          <w:rFonts w:ascii="Arial" w:hAnsi="Arial" w:cs="Arial"/>
          <w:noProof/>
          <w:sz w:val="22"/>
          <w:szCs w:val="22"/>
        </w:rPr>
        <w:t xml:space="preserve">The request concerns the community-based inventorying of intangible cultural heritage in one of the main islands of the Kingdom of Tonga and its transmission to future generations. </w:t>
      </w:r>
      <w:r w:rsidRPr="00F50EF1">
        <w:rPr>
          <w:rFonts w:ascii="Arial" w:eastAsia="SimSun" w:hAnsi="Arial" w:cs="Arial"/>
          <w:color w:val="191919"/>
          <w:sz w:val="22"/>
          <w:szCs w:val="22"/>
          <w:lang w:val="en-US" w:eastAsia="ko-KR"/>
        </w:rPr>
        <w:t xml:space="preserve">The communities are fully involved </w:t>
      </w:r>
      <w:r w:rsidRPr="00F50EF1">
        <w:rPr>
          <w:rFonts w:ascii="Arial" w:hAnsi="Arial" w:cs="Arial"/>
          <w:noProof/>
          <w:sz w:val="22"/>
          <w:szCs w:val="22"/>
        </w:rPr>
        <w:t>in every stage of the project as the key actors: from designing the project through to its implementation as well as monitoring activities and the final evaluation. Representatives from the communities concerned in the island of Tongatapu were consulted during the preparation phase and the entire communities will be at the very center of the inventorying and transmission processes</w:t>
      </w:r>
      <w:r w:rsidRPr="00F50EF1">
        <w:rPr>
          <w:rFonts w:ascii="Arial" w:hAnsi="Arial" w:cs="Arial"/>
          <w:noProof/>
          <w:sz w:val="22"/>
          <w:szCs w:val="22"/>
          <w:lang w:val="en-US"/>
        </w:rPr>
        <w:t>;</w:t>
      </w:r>
    </w:p>
    <w:p w:rsidR="00395974" w:rsidRPr="00F50EF1" w:rsidRDefault="00395974" w:rsidP="00395974">
      <w:pPr>
        <w:spacing w:before="120" w:after="120"/>
        <w:ind w:left="567"/>
        <w:jc w:val="both"/>
        <w:rPr>
          <w:rFonts w:ascii="Arial" w:hAnsi="Arial" w:cs="Arial"/>
          <w:sz w:val="22"/>
          <w:szCs w:val="22"/>
        </w:rPr>
      </w:pPr>
      <w:r w:rsidRPr="00F50EF1">
        <w:rPr>
          <w:rFonts w:ascii="Arial" w:hAnsi="Arial" w:cs="Arial"/>
          <w:b/>
          <w:sz w:val="22"/>
          <w:szCs w:val="22"/>
        </w:rPr>
        <w:t>Criterion A.2</w:t>
      </w:r>
      <w:r w:rsidRPr="00F50EF1">
        <w:rPr>
          <w:rFonts w:ascii="Arial" w:hAnsi="Arial" w:cs="Arial"/>
          <w:sz w:val="22"/>
          <w:szCs w:val="22"/>
        </w:rPr>
        <w:t>: The budget is detailed and in line with the proposed activities, and the amount of assistance requested appears to be appropriate. The budget for supporting transmission activities for intangible cultural heritage elements in need of urgent safeguarding is included as a lump sum, but this seems to be justifiable as their specific implementation and relative costs would depend on the outcomes of the prior inventory-making;</w:t>
      </w:r>
    </w:p>
    <w:p w:rsidR="00395974" w:rsidRPr="00F50EF1" w:rsidRDefault="00395974" w:rsidP="00395974">
      <w:pPr>
        <w:spacing w:before="120" w:after="120"/>
        <w:ind w:left="567"/>
        <w:jc w:val="both"/>
        <w:rPr>
          <w:rFonts w:ascii="Arial" w:hAnsi="Arial" w:cs="Arial"/>
          <w:sz w:val="22"/>
          <w:szCs w:val="22"/>
        </w:rPr>
      </w:pPr>
      <w:r w:rsidRPr="00F50EF1">
        <w:rPr>
          <w:rFonts w:ascii="Arial" w:hAnsi="Arial" w:cs="Arial"/>
          <w:b/>
          <w:sz w:val="22"/>
          <w:szCs w:val="22"/>
        </w:rPr>
        <w:t>Criterion A.3</w:t>
      </w:r>
      <w:r w:rsidRPr="00F50EF1">
        <w:rPr>
          <w:rFonts w:ascii="Arial" w:hAnsi="Arial" w:cs="Arial"/>
          <w:sz w:val="22"/>
          <w:szCs w:val="22"/>
        </w:rPr>
        <w:t>: The main objective of this project is to enhance the capacities of Tongan communities in the island to inventory their intangible cultural heritage and transmit it to future generations. The proposed activities, divided along these two main axes of action, are well-conceived and structured, and the proposed timeline for their implementation follows a logical sequence that seems to be feasible. Furthermore, it is expected that the results of the project would feed into capacity-building and inventorying initiatives already in place at the national level;</w:t>
      </w:r>
    </w:p>
    <w:p w:rsidR="00395974" w:rsidRPr="00F50EF1" w:rsidRDefault="00395974" w:rsidP="00395974">
      <w:pPr>
        <w:spacing w:before="120" w:after="120"/>
        <w:ind w:left="567"/>
        <w:jc w:val="both"/>
        <w:rPr>
          <w:rFonts w:ascii="Arial" w:hAnsi="Arial" w:cs="Arial"/>
          <w:sz w:val="22"/>
          <w:szCs w:val="22"/>
        </w:rPr>
      </w:pPr>
      <w:r w:rsidRPr="00F50EF1">
        <w:rPr>
          <w:rFonts w:ascii="Arial" w:hAnsi="Arial" w:cs="Arial"/>
          <w:b/>
          <w:sz w:val="22"/>
          <w:szCs w:val="22"/>
        </w:rPr>
        <w:t>Criterion A.4</w:t>
      </w:r>
      <w:r w:rsidRPr="00F50EF1">
        <w:rPr>
          <w:rFonts w:ascii="Arial" w:hAnsi="Arial" w:cs="Arial"/>
          <w:sz w:val="22"/>
          <w:szCs w:val="22"/>
        </w:rPr>
        <w:t>: The project will strengthen the capacities of trainees who will be able to continue the community-based inventorying work on Tongan intangible cultural heritage even after the completion of the project. The participation of educational institutions as partners will also enable them to integrate the safeguarding of intangible cultural heritage into their research programmes and projects;</w:t>
      </w:r>
    </w:p>
    <w:p w:rsidR="00395974" w:rsidRPr="00F50EF1" w:rsidRDefault="00395974" w:rsidP="00395974">
      <w:pPr>
        <w:spacing w:before="120" w:after="120"/>
        <w:ind w:left="567"/>
        <w:jc w:val="both"/>
        <w:rPr>
          <w:rFonts w:ascii="Arial" w:hAnsi="Arial" w:cs="Arial"/>
          <w:sz w:val="22"/>
          <w:szCs w:val="22"/>
        </w:rPr>
      </w:pPr>
      <w:r w:rsidRPr="00F50EF1">
        <w:rPr>
          <w:rFonts w:ascii="Arial" w:hAnsi="Arial" w:cs="Arial"/>
          <w:b/>
          <w:sz w:val="22"/>
          <w:szCs w:val="22"/>
        </w:rPr>
        <w:t>Criterion A.5</w:t>
      </w:r>
      <w:r w:rsidRPr="00F50EF1">
        <w:rPr>
          <w:rFonts w:ascii="Arial" w:hAnsi="Arial" w:cs="Arial"/>
          <w:sz w:val="22"/>
          <w:szCs w:val="22"/>
        </w:rPr>
        <w:t>: The contribution by the beneficiary State Party concerns the hiring of the venue for the community-based inventorying workshop; this represents only 0.2 per cent of the overall budget of the project for which International Assistance is requested from the Intangible Cultural Heritage Fund; additional in-kind contribution from the State Party is highly recommended during the implementation of the project;</w:t>
      </w:r>
    </w:p>
    <w:p w:rsidR="00395974" w:rsidRPr="00F50EF1" w:rsidRDefault="00395974" w:rsidP="00395974">
      <w:pPr>
        <w:spacing w:before="120" w:after="120"/>
        <w:ind w:left="567"/>
        <w:jc w:val="both"/>
        <w:rPr>
          <w:rFonts w:ascii="Arial" w:hAnsi="Arial" w:cs="Arial"/>
          <w:sz w:val="22"/>
          <w:szCs w:val="22"/>
        </w:rPr>
      </w:pPr>
      <w:r w:rsidRPr="00F50EF1">
        <w:rPr>
          <w:rFonts w:ascii="Arial" w:hAnsi="Arial" w:cs="Arial"/>
          <w:b/>
          <w:sz w:val="22"/>
          <w:szCs w:val="22"/>
        </w:rPr>
        <w:t>Criterion A.6</w:t>
      </w:r>
      <w:r w:rsidRPr="00F50EF1">
        <w:rPr>
          <w:rFonts w:ascii="Arial" w:hAnsi="Arial" w:cs="Arial"/>
          <w:sz w:val="22"/>
          <w:szCs w:val="22"/>
        </w:rPr>
        <w:t xml:space="preserve">: </w:t>
      </w:r>
      <w:r w:rsidRPr="00F50EF1">
        <w:rPr>
          <w:rFonts w:ascii="Arial" w:hAnsi="Arial" w:cs="Arial"/>
          <w:noProof/>
          <w:sz w:val="22"/>
          <w:szCs w:val="22"/>
        </w:rPr>
        <w:t xml:space="preserve">The request for assistance is explicitly aimed at building up and reinforcing national and local capacities to safeguard intangible cultural heritage, and in particular to draw up inventories in the island of </w:t>
      </w:r>
      <w:r w:rsidRPr="00F50EF1">
        <w:rPr>
          <w:rFonts w:ascii="Arial" w:hAnsi="Arial" w:cs="Arial"/>
          <w:sz w:val="22"/>
          <w:szCs w:val="22"/>
        </w:rPr>
        <w:t xml:space="preserve">Tongatapu in </w:t>
      </w:r>
      <w:r w:rsidRPr="00F50EF1">
        <w:rPr>
          <w:rFonts w:ascii="Arial" w:hAnsi="Arial" w:cs="Arial"/>
          <w:noProof/>
          <w:sz w:val="22"/>
          <w:szCs w:val="22"/>
        </w:rPr>
        <w:t xml:space="preserve">the Kingdom of Tonga. </w:t>
      </w:r>
      <w:r w:rsidRPr="00F50EF1">
        <w:rPr>
          <w:rFonts w:ascii="Arial" w:hAnsi="Arial" w:cs="Arial"/>
          <w:noProof/>
          <w:sz w:val="22"/>
          <w:szCs w:val="22"/>
          <w:lang w:val="en-US"/>
        </w:rPr>
        <w:t>The project will also raise awareness about the importance of safeguarding Tongan living heritage not only among community members but also at the national level within relevant government bodies;</w:t>
      </w:r>
    </w:p>
    <w:p w:rsidR="00395974" w:rsidRPr="00F50EF1" w:rsidRDefault="00395974" w:rsidP="00395974">
      <w:pPr>
        <w:spacing w:before="120" w:after="120"/>
        <w:ind w:left="567"/>
        <w:jc w:val="both"/>
        <w:rPr>
          <w:rFonts w:ascii="Arial" w:hAnsi="Arial" w:cs="Arial"/>
          <w:sz w:val="22"/>
          <w:szCs w:val="22"/>
        </w:rPr>
      </w:pPr>
      <w:r w:rsidRPr="00F50EF1">
        <w:rPr>
          <w:rFonts w:ascii="Arial" w:hAnsi="Arial" w:cs="Arial"/>
          <w:b/>
          <w:sz w:val="22"/>
          <w:szCs w:val="22"/>
        </w:rPr>
        <w:t>Criterion A.7</w:t>
      </w:r>
      <w:r w:rsidRPr="00F50EF1">
        <w:rPr>
          <w:rFonts w:ascii="Arial" w:hAnsi="Arial" w:cs="Arial"/>
          <w:sz w:val="22"/>
          <w:szCs w:val="22"/>
        </w:rPr>
        <w:t>: The State Party has not previously received any financial assistance from UNESCO under the Intangible Cultural Heritage Fund of the 2003 Convention to implement similar or related activities in the field of intangible cultural heritage;</w:t>
      </w:r>
    </w:p>
    <w:p w:rsidR="00395974" w:rsidRPr="00F50EF1" w:rsidRDefault="00395974" w:rsidP="00395974">
      <w:pPr>
        <w:spacing w:before="120" w:after="120"/>
        <w:ind w:left="567"/>
        <w:jc w:val="both"/>
        <w:rPr>
          <w:rFonts w:ascii="Arial" w:hAnsi="Arial" w:cs="Arial"/>
          <w:sz w:val="22"/>
          <w:szCs w:val="22"/>
        </w:rPr>
      </w:pPr>
      <w:r w:rsidRPr="00F50EF1">
        <w:rPr>
          <w:rFonts w:ascii="Arial" w:hAnsi="Arial" w:cs="Arial"/>
          <w:b/>
          <w:sz w:val="22"/>
          <w:szCs w:val="22"/>
        </w:rPr>
        <w:t>Paragraph</w:t>
      </w:r>
      <w:r w:rsidRPr="00F50EF1">
        <w:rPr>
          <w:rFonts w:ascii="Arial" w:hAnsi="Arial" w:cs="Arial"/>
          <w:b/>
          <w:sz w:val="22"/>
          <w:szCs w:val="22"/>
          <w:lang w:val="en-US"/>
        </w:rPr>
        <w:t> </w:t>
      </w:r>
      <w:r w:rsidRPr="00F50EF1">
        <w:rPr>
          <w:rFonts w:ascii="Arial" w:hAnsi="Arial" w:cs="Arial"/>
          <w:b/>
          <w:sz w:val="22"/>
          <w:szCs w:val="22"/>
        </w:rPr>
        <w:t>10(a)</w:t>
      </w:r>
      <w:r w:rsidRPr="00F50EF1">
        <w:rPr>
          <w:rFonts w:ascii="Arial" w:hAnsi="Arial" w:cs="Arial"/>
          <w:sz w:val="22"/>
          <w:szCs w:val="22"/>
        </w:rPr>
        <w:t>: The proposed activities are local in scope and imply cooperation with local and national implementing partners including community associations, NGOs, research institutes as well as national line Ministries;</w:t>
      </w:r>
    </w:p>
    <w:p w:rsidR="00395974" w:rsidRPr="00F50EF1" w:rsidRDefault="00395974" w:rsidP="00395974">
      <w:pPr>
        <w:spacing w:before="120" w:after="120"/>
        <w:ind w:left="567"/>
        <w:jc w:val="both"/>
        <w:rPr>
          <w:rFonts w:ascii="Arial" w:hAnsi="Arial" w:cs="Arial"/>
          <w:sz w:val="22"/>
          <w:szCs w:val="22"/>
          <w:lang w:val="en-US"/>
        </w:rPr>
      </w:pPr>
      <w:r w:rsidRPr="00F50EF1">
        <w:rPr>
          <w:rFonts w:ascii="Arial" w:hAnsi="Arial" w:cs="Arial"/>
          <w:b/>
          <w:sz w:val="22"/>
          <w:szCs w:val="22"/>
        </w:rPr>
        <w:t>Paragraph 10(b)</w:t>
      </w:r>
      <w:r w:rsidRPr="00F50EF1">
        <w:rPr>
          <w:rFonts w:ascii="Arial" w:hAnsi="Arial" w:cs="Arial"/>
          <w:sz w:val="22"/>
          <w:szCs w:val="22"/>
        </w:rPr>
        <w:t>:</w:t>
      </w:r>
      <w:r w:rsidRPr="00F50EF1">
        <w:rPr>
          <w:rFonts w:ascii="Arial" w:hAnsi="Arial" w:cs="Arial"/>
          <w:sz w:val="22"/>
          <w:szCs w:val="22"/>
          <w:lang w:val="en-US"/>
        </w:rPr>
        <w:t xml:space="preserve"> The knowledge and expertise of community-based inventorying could be applied beyond the island to the remaining islands of the Kingdom of Tonga in the future. The successful accomplishment of the project could also stimulate financial and technical contributions from other national institutions in Tonga, including NGOs and educational institutions.</w:t>
      </w:r>
    </w:p>
    <w:p w:rsidR="00395974" w:rsidRPr="00F50EF1" w:rsidRDefault="00395974" w:rsidP="00395974">
      <w:pPr>
        <w:numPr>
          <w:ilvl w:val="0"/>
          <w:numId w:val="36"/>
        </w:numPr>
        <w:spacing w:before="120" w:after="120" w:line="259" w:lineRule="auto"/>
        <w:ind w:left="567" w:hanging="567"/>
        <w:jc w:val="both"/>
        <w:rPr>
          <w:rFonts w:ascii="Arial" w:hAnsi="Arial" w:cs="Arial"/>
          <w:sz w:val="22"/>
          <w:szCs w:val="22"/>
        </w:rPr>
      </w:pPr>
      <w:r w:rsidRPr="00F50EF1">
        <w:rPr>
          <w:rFonts w:ascii="Arial" w:hAnsi="Arial" w:cs="Arial"/>
          <w:sz w:val="22"/>
          <w:szCs w:val="22"/>
          <w:u w:val="single"/>
        </w:rPr>
        <w:t>Approves</w:t>
      </w:r>
      <w:r w:rsidRPr="00F50EF1">
        <w:rPr>
          <w:rFonts w:ascii="Arial" w:hAnsi="Arial" w:cs="Arial"/>
          <w:sz w:val="22"/>
          <w:szCs w:val="22"/>
        </w:rPr>
        <w:t xml:space="preserve"> the International Assistance request from Tonga for the project entitled </w:t>
      </w:r>
      <w:r w:rsidRPr="00F50EF1">
        <w:rPr>
          <w:rFonts w:ascii="Arial" w:hAnsi="Arial" w:cs="Arial"/>
          <w:b/>
          <w:sz w:val="22"/>
          <w:szCs w:val="22"/>
        </w:rPr>
        <w:t>Community-based Inventorying and Transmission of Intangible Cultural Heritage (ICH) in the Island of Tongatapu in Tonga</w:t>
      </w:r>
      <w:r w:rsidRPr="00F50EF1">
        <w:rPr>
          <w:rFonts w:ascii="Arial" w:hAnsi="Arial" w:cs="Arial"/>
          <w:color w:val="323232"/>
          <w:sz w:val="22"/>
          <w:szCs w:val="22"/>
        </w:rPr>
        <w:t xml:space="preserve"> </w:t>
      </w:r>
      <w:r w:rsidRPr="00F50EF1">
        <w:rPr>
          <w:rFonts w:ascii="Arial" w:hAnsi="Arial" w:cs="Arial"/>
          <w:sz w:val="22"/>
          <w:szCs w:val="22"/>
        </w:rPr>
        <w:t xml:space="preserve">and </w:t>
      </w:r>
      <w:r w:rsidRPr="00F50EF1">
        <w:rPr>
          <w:rFonts w:ascii="Arial" w:hAnsi="Arial" w:cs="Arial"/>
          <w:sz w:val="22"/>
          <w:szCs w:val="22"/>
          <w:u w:val="single"/>
        </w:rPr>
        <w:t>grants</w:t>
      </w:r>
      <w:r>
        <w:rPr>
          <w:rFonts w:ascii="Arial" w:hAnsi="Arial" w:cs="Arial"/>
          <w:sz w:val="22"/>
          <w:szCs w:val="22"/>
        </w:rPr>
        <w:t xml:space="preserve"> the amount of US$85,913</w:t>
      </w:r>
      <w:r w:rsidRPr="00F50EF1">
        <w:rPr>
          <w:rFonts w:ascii="Arial" w:hAnsi="Arial" w:cs="Arial"/>
          <w:sz w:val="22"/>
          <w:szCs w:val="22"/>
        </w:rPr>
        <w:t xml:space="preserve"> to the State Party to this end;</w:t>
      </w:r>
    </w:p>
    <w:p w:rsidR="00395974" w:rsidRPr="00F50EF1" w:rsidRDefault="00395974" w:rsidP="00395974">
      <w:pPr>
        <w:numPr>
          <w:ilvl w:val="0"/>
          <w:numId w:val="36"/>
        </w:numPr>
        <w:autoSpaceDE w:val="0"/>
        <w:autoSpaceDN w:val="0"/>
        <w:adjustRightInd w:val="0"/>
        <w:spacing w:before="120" w:after="120"/>
        <w:ind w:left="567" w:hanging="567"/>
        <w:jc w:val="both"/>
        <w:rPr>
          <w:rFonts w:ascii="Arial" w:eastAsia="SimSun" w:hAnsi="Arial" w:cs="Arial"/>
          <w:sz w:val="22"/>
          <w:szCs w:val="22"/>
        </w:rPr>
      </w:pPr>
      <w:r w:rsidRPr="00F50EF1">
        <w:rPr>
          <w:rFonts w:ascii="Arial" w:eastAsia="SimSun" w:hAnsi="Arial" w:cs="Arial"/>
          <w:bCs/>
          <w:sz w:val="22"/>
          <w:szCs w:val="22"/>
          <w:u w:val="single"/>
        </w:rPr>
        <w:lastRenderedPageBreak/>
        <w:t>Requests</w:t>
      </w:r>
      <w:r w:rsidRPr="00F50EF1">
        <w:rPr>
          <w:rFonts w:ascii="Arial" w:eastAsia="SimSun" w:hAnsi="Arial" w:cs="Arial"/>
          <w:bCs/>
          <w:sz w:val="22"/>
          <w:szCs w:val="22"/>
        </w:rPr>
        <w:t xml:space="preserve"> that the submitting State work with the Secretariat at the earliest possible opportunity to clarify the budget breakdown and ensure that detailed information is included for all components of the project;</w:t>
      </w:r>
    </w:p>
    <w:p w:rsidR="00395974" w:rsidRPr="00F50EF1" w:rsidRDefault="00395974" w:rsidP="00395974">
      <w:pPr>
        <w:numPr>
          <w:ilvl w:val="0"/>
          <w:numId w:val="36"/>
        </w:numPr>
        <w:spacing w:before="120" w:after="120" w:line="259" w:lineRule="auto"/>
        <w:ind w:left="567" w:hanging="567"/>
        <w:jc w:val="both"/>
        <w:rPr>
          <w:rFonts w:ascii="Arial" w:hAnsi="Arial" w:cs="Arial"/>
          <w:sz w:val="22"/>
          <w:szCs w:val="22"/>
          <w:u w:val="single"/>
        </w:rPr>
      </w:pPr>
      <w:r w:rsidRPr="00F50EF1">
        <w:rPr>
          <w:rFonts w:ascii="Arial" w:hAnsi="Arial" w:cs="Arial"/>
          <w:sz w:val="22"/>
          <w:szCs w:val="22"/>
          <w:u w:val="single"/>
        </w:rPr>
        <w:t>Invites</w:t>
      </w:r>
      <w:r w:rsidRPr="00F50EF1">
        <w:rPr>
          <w:rFonts w:ascii="Arial" w:hAnsi="Arial" w:cs="Arial"/>
          <w:sz w:val="22"/>
          <w:szCs w:val="22"/>
        </w:rPr>
        <w:t xml:space="preserve"> the State Party to use Form ICH-04 Report when reporting on the use of the assistance provided.</w:t>
      </w:r>
    </w:p>
    <w:p w:rsidR="00395974" w:rsidRPr="00F50EF1" w:rsidRDefault="00395974" w:rsidP="00550337">
      <w:pPr>
        <w:keepNext/>
        <w:spacing w:before="360" w:after="240"/>
        <w:jc w:val="both"/>
        <w:outlineLvl w:val="0"/>
        <w:rPr>
          <w:rFonts w:ascii="Arial" w:hAnsi="Arial" w:cs="Arial"/>
          <w:b/>
          <w:sz w:val="22"/>
          <w:szCs w:val="22"/>
        </w:rPr>
      </w:pPr>
      <w:bookmarkStart w:id="6" w:name="Decision7"/>
      <w:r w:rsidRPr="00F50EF1">
        <w:rPr>
          <w:rFonts w:ascii="Arial" w:hAnsi="Arial" w:cs="Arial"/>
          <w:b/>
          <w:sz w:val="22"/>
          <w:szCs w:val="22"/>
        </w:rPr>
        <w:t>DECISION 13.COM 2.BUR 4.7</w:t>
      </w:r>
    </w:p>
    <w:bookmarkEnd w:id="6"/>
    <w:p w:rsidR="00395974" w:rsidRPr="004C79B9" w:rsidRDefault="00395974" w:rsidP="00395974">
      <w:pPr>
        <w:keepNext/>
        <w:spacing w:before="120" w:after="120" w:line="259" w:lineRule="auto"/>
        <w:ind w:left="567" w:hanging="567"/>
        <w:jc w:val="both"/>
        <w:rPr>
          <w:rFonts w:ascii="Arial" w:eastAsiaTheme="minorEastAsia" w:hAnsi="Arial" w:cs="Arial"/>
          <w:sz w:val="22"/>
          <w:szCs w:val="22"/>
          <w:lang w:val="en-US" w:eastAsia="zh-CN"/>
        </w:rPr>
      </w:pPr>
      <w:r w:rsidRPr="004C79B9">
        <w:rPr>
          <w:rFonts w:ascii="Arial" w:eastAsiaTheme="minorEastAsia" w:hAnsi="Arial" w:cs="Arial"/>
          <w:sz w:val="22"/>
          <w:szCs w:val="22"/>
          <w:lang w:val="en-US" w:eastAsia="zh-CN"/>
        </w:rPr>
        <w:t>The Bureau,</w:t>
      </w:r>
    </w:p>
    <w:p w:rsidR="00395974" w:rsidRPr="004C79B9" w:rsidRDefault="00395974" w:rsidP="00395974">
      <w:pPr>
        <w:numPr>
          <w:ilvl w:val="0"/>
          <w:numId w:val="41"/>
        </w:numPr>
        <w:spacing w:before="120" w:after="120" w:line="259" w:lineRule="auto"/>
        <w:ind w:left="567" w:hanging="567"/>
        <w:jc w:val="both"/>
        <w:rPr>
          <w:rFonts w:ascii="Arial" w:eastAsiaTheme="minorEastAsia" w:hAnsi="Arial" w:cs="Arial"/>
          <w:sz w:val="22"/>
          <w:szCs w:val="22"/>
          <w:lang w:val="en-US" w:eastAsia="zh-CN"/>
        </w:rPr>
      </w:pPr>
      <w:r w:rsidRPr="004C79B9">
        <w:rPr>
          <w:rFonts w:ascii="Arial" w:eastAsiaTheme="minorEastAsia" w:hAnsi="Arial" w:cs="Arial"/>
          <w:sz w:val="22"/>
          <w:szCs w:val="22"/>
          <w:u w:val="single"/>
          <w:lang w:val="en-US" w:eastAsia="zh-CN"/>
        </w:rPr>
        <w:t>Recalling</w:t>
      </w:r>
      <w:r w:rsidRPr="004C79B9">
        <w:rPr>
          <w:rFonts w:ascii="Arial" w:eastAsiaTheme="minorEastAsia" w:hAnsi="Arial" w:cs="Arial"/>
          <w:sz w:val="22"/>
          <w:szCs w:val="22"/>
          <w:lang w:val="en-US" w:eastAsia="zh-CN"/>
        </w:rPr>
        <w:t xml:space="preserve"> Article 23 of the Convention as well as Chapter I.4 of the Operational Directives relating to the eligibility and criteria of International Assistance requests,</w:t>
      </w:r>
    </w:p>
    <w:p w:rsidR="00395974" w:rsidRPr="004C79B9" w:rsidRDefault="00395974" w:rsidP="00395974">
      <w:pPr>
        <w:numPr>
          <w:ilvl w:val="0"/>
          <w:numId w:val="41"/>
        </w:numPr>
        <w:spacing w:before="120" w:after="120" w:line="259" w:lineRule="auto"/>
        <w:ind w:left="567" w:hanging="567"/>
        <w:jc w:val="both"/>
        <w:rPr>
          <w:rFonts w:ascii="Arial" w:eastAsiaTheme="minorEastAsia" w:hAnsi="Arial" w:cs="Arial"/>
          <w:sz w:val="22"/>
          <w:szCs w:val="22"/>
          <w:lang w:val="en-US" w:eastAsia="zh-CN"/>
        </w:rPr>
      </w:pPr>
      <w:r w:rsidRPr="004C79B9">
        <w:rPr>
          <w:rFonts w:ascii="Arial" w:eastAsiaTheme="minorEastAsia" w:hAnsi="Arial" w:cs="Arial"/>
          <w:sz w:val="22"/>
          <w:szCs w:val="22"/>
          <w:u w:val="single"/>
          <w:lang w:val="en-US" w:eastAsia="zh-CN"/>
        </w:rPr>
        <w:t>Having examined</w:t>
      </w:r>
      <w:r w:rsidRPr="004C79B9">
        <w:rPr>
          <w:rFonts w:ascii="Arial" w:eastAsiaTheme="minorEastAsia" w:hAnsi="Arial" w:cs="Arial"/>
          <w:sz w:val="22"/>
          <w:szCs w:val="22"/>
          <w:lang w:val="en-US" w:eastAsia="zh-CN"/>
        </w:rPr>
        <w:t xml:space="preserve"> Document ITH/18/13.COM 2.BUR/4 as well as International Assistance request no. 01441 submitted by Uganda,</w:t>
      </w:r>
    </w:p>
    <w:p w:rsidR="00395974" w:rsidRPr="004C79B9" w:rsidRDefault="00395974" w:rsidP="00395974">
      <w:pPr>
        <w:numPr>
          <w:ilvl w:val="0"/>
          <w:numId w:val="41"/>
        </w:numPr>
        <w:spacing w:before="120" w:after="120" w:line="259" w:lineRule="auto"/>
        <w:ind w:left="567" w:hanging="567"/>
        <w:jc w:val="both"/>
        <w:rPr>
          <w:rFonts w:ascii="Arial" w:eastAsiaTheme="minorEastAsia" w:hAnsi="Arial" w:cs="Arial"/>
          <w:sz w:val="22"/>
          <w:szCs w:val="22"/>
          <w:lang w:val="en-US" w:eastAsia="zh-CN"/>
        </w:rPr>
      </w:pPr>
      <w:r w:rsidRPr="004C79B9">
        <w:rPr>
          <w:rFonts w:ascii="Arial" w:eastAsiaTheme="minorEastAsia" w:hAnsi="Arial" w:cs="Arial"/>
          <w:sz w:val="22"/>
          <w:szCs w:val="22"/>
          <w:u w:val="single"/>
          <w:lang w:val="en-US" w:eastAsia="zh-CN"/>
        </w:rPr>
        <w:t>Takes note</w:t>
      </w:r>
      <w:r w:rsidRPr="004C79B9">
        <w:rPr>
          <w:rFonts w:ascii="Arial" w:eastAsiaTheme="minorEastAsia" w:hAnsi="Arial" w:cs="Arial"/>
          <w:sz w:val="22"/>
          <w:szCs w:val="22"/>
          <w:lang w:val="en-US" w:eastAsia="zh-CN"/>
        </w:rPr>
        <w:t xml:space="preserve"> that Uganda has requested International Assistance for the project entitled </w:t>
      </w:r>
      <w:r w:rsidRPr="004C79B9">
        <w:rPr>
          <w:rFonts w:ascii="Arial" w:eastAsiaTheme="minorEastAsia" w:hAnsi="Arial" w:cs="Arial"/>
          <w:b/>
          <w:sz w:val="22"/>
          <w:szCs w:val="22"/>
          <w:lang w:val="en-US" w:eastAsia="zh-CN"/>
        </w:rPr>
        <w:t>Strengthening the capacity of community museums to promote inscribed Intangible Cultural Heritage elements</w:t>
      </w:r>
      <w:r w:rsidRPr="004C79B9">
        <w:rPr>
          <w:rFonts w:ascii="Arial" w:eastAsiaTheme="minorEastAsia" w:hAnsi="Arial" w:cs="Arial"/>
          <w:sz w:val="22"/>
          <w:szCs w:val="22"/>
          <w:lang w:val="en-US" w:eastAsia="zh-CN"/>
        </w:rPr>
        <w:t>:</w:t>
      </w:r>
    </w:p>
    <w:p w:rsidR="00395974" w:rsidRPr="004C79B9" w:rsidRDefault="00395974" w:rsidP="00395974">
      <w:pPr>
        <w:spacing w:before="120" w:after="120" w:line="259" w:lineRule="auto"/>
        <w:ind w:left="567"/>
        <w:jc w:val="both"/>
        <w:rPr>
          <w:rFonts w:ascii="Arial" w:eastAsiaTheme="minorEastAsia" w:hAnsi="Arial" w:cs="Arial"/>
          <w:sz w:val="22"/>
          <w:szCs w:val="22"/>
          <w:lang w:val="en-US" w:eastAsia="zh-CN"/>
        </w:rPr>
      </w:pPr>
      <w:r w:rsidRPr="004C79B9">
        <w:rPr>
          <w:rFonts w:ascii="Arial" w:eastAsiaTheme="minorEastAsia" w:hAnsi="Arial" w:cs="Arial"/>
          <w:sz w:val="22"/>
          <w:szCs w:val="22"/>
          <w:lang w:val="en-US" w:eastAsia="zh-CN"/>
        </w:rPr>
        <w:t>Implemented by the Uganda Community Museums Association, in partnership with five community museums located in different regions of Uganda, the proposed 24-month project aims to strengthen the capacity of community museums to promote elements of intangible cultural heritage practised in their vicinity that are inscribed on the Lists of the 2003 Convention. Currently, post-inscription activities for such elements are still limited in Uganda, and the majority of community members are not meaningfully engaged in related activities. This low level of engagement is exacerbated by the limited capacity of community museums to promote intangible cultural heritage, due to insufficient knowledge and experience. To respond to this situation, the proposed project aims to support five community museums in collaborating with their immediate communities to enhance the understanding, appreciation and visibility of the inscribed elements of intangible cultural heritage. Specifically, the project will be based around the following interventions: building the capacities of community museum managers through training to equip them with sufficient information they can share through museum spaces; producing a film and publication for the five elements to enhance their visibility at the national level; encouraging youth participation through outreach activities such as exhibitions and heritage competitions; and strengthening the network of the five community museums to conduct community outreach activities.</w:t>
      </w:r>
    </w:p>
    <w:p w:rsidR="00395974" w:rsidRPr="004C79B9" w:rsidRDefault="00395974" w:rsidP="00395974">
      <w:pPr>
        <w:numPr>
          <w:ilvl w:val="0"/>
          <w:numId w:val="41"/>
        </w:numPr>
        <w:autoSpaceDE w:val="0"/>
        <w:autoSpaceDN w:val="0"/>
        <w:adjustRightInd w:val="0"/>
        <w:spacing w:before="120" w:after="120" w:line="259" w:lineRule="auto"/>
        <w:ind w:left="567" w:hanging="567"/>
        <w:jc w:val="both"/>
        <w:rPr>
          <w:rFonts w:ascii="Arial" w:eastAsia="SimSun" w:hAnsi="Arial" w:cs="Arial"/>
          <w:sz w:val="22"/>
          <w:szCs w:val="22"/>
          <w:lang w:val="en-US"/>
        </w:rPr>
      </w:pPr>
      <w:r w:rsidRPr="004C79B9">
        <w:rPr>
          <w:rFonts w:ascii="Arial" w:eastAsia="SimSun" w:hAnsi="Arial" w:cs="Arial"/>
          <w:sz w:val="22"/>
          <w:szCs w:val="22"/>
          <w:u w:val="single"/>
        </w:rPr>
        <w:t>Further takes note</w:t>
      </w:r>
      <w:r w:rsidRPr="004C79B9">
        <w:rPr>
          <w:rFonts w:ascii="Arial" w:eastAsia="SimSun" w:hAnsi="Arial" w:cs="Arial"/>
          <w:sz w:val="22"/>
          <w:szCs w:val="22"/>
        </w:rPr>
        <w:t xml:space="preserve"> that this assistance is to support a project implemented at the national level, in accordance with Article 20 (c) of the Convention, and that it takes the form of the </w:t>
      </w:r>
      <w:r w:rsidRPr="004C79B9">
        <w:rPr>
          <w:rFonts w:ascii="Arial" w:eastAsia="SimSun" w:hAnsi="Arial" w:cs="Arial"/>
          <w:b/>
          <w:sz w:val="22"/>
          <w:szCs w:val="22"/>
        </w:rPr>
        <w:t>provision of a grant</w:t>
      </w:r>
      <w:r w:rsidRPr="004C79B9">
        <w:rPr>
          <w:rFonts w:ascii="Arial" w:eastAsia="SimSun" w:hAnsi="Arial" w:cs="Arial"/>
          <w:sz w:val="22"/>
          <w:szCs w:val="22"/>
        </w:rPr>
        <w:t>, pursuant to Article 21 (g) of the Convention;</w:t>
      </w:r>
    </w:p>
    <w:p w:rsidR="00395974" w:rsidRPr="004C79B9" w:rsidRDefault="00395974" w:rsidP="00395974">
      <w:pPr>
        <w:numPr>
          <w:ilvl w:val="0"/>
          <w:numId w:val="41"/>
        </w:numPr>
        <w:spacing w:before="120" w:after="120" w:line="259" w:lineRule="auto"/>
        <w:ind w:left="567" w:hanging="567"/>
        <w:jc w:val="both"/>
        <w:rPr>
          <w:rFonts w:ascii="Arial" w:eastAsiaTheme="minorEastAsia" w:hAnsi="Arial" w:cs="Arial"/>
          <w:color w:val="000000"/>
          <w:sz w:val="22"/>
          <w:szCs w:val="22"/>
          <w:lang w:val="en-US" w:eastAsia="zh-CN"/>
        </w:rPr>
      </w:pPr>
      <w:r w:rsidRPr="004C79B9">
        <w:rPr>
          <w:rFonts w:ascii="Arial" w:eastAsiaTheme="minorEastAsia" w:hAnsi="Arial" w:cs="Arial"/>
          <w:sz w:val="22"/>
          <w:szCs w:val="22"/>
          <w:u w:val="single"/>
          <w:lang w:val="en-US" w:eastAsia="zh-CN"/>
        </w:rPr>
        <w:t>Also takes note</w:t>
      </w:r>
      <w:r w:rsidRPr="004C79B9">
        <w:rPr>
          <w:rFonts w:ascii="Arial" w:eastAsiaTheme="minorEastAsia" w:hAnsi="Arial" w:cs="Arial"/>
          <w:sz w:val="22"/>
          <w:szCs w:val="22"/>
          <w:lang w:val="en-US" w:eastAsia="zh-CN"/>
        </w:rPr>
        <w:t xml:space="preserve"> that Uganda has requested assistance in the amount of US$64,750 </w:t>
      </w:r>
      <w:r w:rsidRPr="004C79B9">
        <w:rPr>
          <w:rFonts w:ascii="Arial" w:eastAsiaTheme="minorEastAsia" w:hAnsi="Arial" w:cs="Arial"/>
          <w:color w:val="000000"/>
          <w:sz w:val="22"/>
          <w:szCs w:val="22"/>
          <w:lang w:val="en-US" w:eastAsia="zh-CN"/>
        </w:rPr>
        <w:t>from the Intangible Cultural Heritage Fund for the implementation of this project;</w:t>
      </w:r>
    </w:p>
    <w:p w:rsidR="00395974" w:rsidRPr="004C79B9" w:rsidRDefault="00395974" w:rsidP="00395974">
      <w:pPr>
        <w:numPr>
          <w:ilvl w:val="0"/>
          <w:numId w:val="41"/>
        </w:numPr>
        <w:spacing w:before="120" w:after="120" w:line="259" w:lineRule="auto"/>
        <w:ind w:left="567" w:hanging="567"/>
        <w:jc w:val="both"/>
        <w:rPr>
          <w:rFonts w:ascii="Arial" w:eastAsiaTheme="minorEastAsia" w:hAnsi="Arial" w:cs="Arial"/>
          <w:sz w:val="22"/>
          <w:szCs w:val="22"/>
          <w:lang w:val="en-US" w:eastAsia="zh-CN"/>
        </w:rPr>
      </w:pPr>
      <w:r w:rsidRPr="004C79B9">
        <w:rPr>
          <w:rFonts w:ascii="Arial" w:eastAsiaTheme="minorEastAsia" w:hAnsi="Arial" w:cs="Arial"/>
          <w:sz w:val="22"/>
          <w:szCs w:val="22"/>
          <w:u w:val="single"/>
          <w:lang w:val="en-US" w:eastAsia="zh-CN"/>
        </w:rPr>
        <w:t>Decides</w:t>
      </w:r>
      <w:r w:rsidRPr="004C79B9">
        <w:rPr>
          <w:rFonts w:ascii="Arial" w:eastAsiaTheme="minorEastAsia" w:hAnsi="Arial" w:cs="Arial"/>
          <w:sz w:val="22"/>
          <w:szCs w:val="22"/>
          <w:lang w:val="en-US" w:eastAsia="zh-CN"/>
        </w:rPr>
        <w:t xml:space="preserve"> that, from the information provided in file no. 01441, the request responds as follows to the criteria for granting International Assistance given in paragraphs 10 and 12 of the Operational Directives:</w:t>
      </w:r>
    </w:p>
    <w:p w:rsidR="00395974" w:rsidRPr="004C79B9" w:rsidRDefault="00395974" w:rsidP="00395974">
      <w:pPr>
        <w:spacing w:before="120" w:after="120" w:line="259" w:lineRule="auto"/>
        <w:ind w:left="567"/>
        <w:jc w:val="both"/>
        <w:rPr>
          <w:rFonts w:ascii="Arial" w:eastAsiaTheme="minorEastAsia" w:hAnsi="Arial" w:cs="Arial"/>
          <w:sz w:val="22"/>
          <w:szCs w:val="22"/>
          <w:lang w:val="en-US" w:eastAsia="zh-CN"/>
        </w:rPr>
      </w:pPr>
      <w:r w:rsidRPr="004C79B9">
        <w:rPr>
          <w:rFonts w:ascii="Arial" w:eastAsiaTheme="minorEastAsia" w:hAnsi="Arial" w:cs="Arial"/>
          <w:b/>
          <w:sz w:val="22"/>
          <w:szCs w:val="22"/>
          <w:lang w:val="en-US" w:eastAsia="zh-CN"/>
        </w:rPr>
        <w:t>Criterion A.1</w:t>
      </w:r>
      <w:r w:rsidRPr="004C79B9">
        <w:rPr>
          <w:rFonts w:ascii="Arial" w:eastAsiaTheme="minorEastAsia" w:hAnsi="Arial" w:cs="Arial"/>
          <w:sz w:val="22"/>
          <w:szCs w:val="22"/>
          <w:lang w:val="en-US" w:eastAsia="zh-CN"/>
        </w:rPr>
        <w:t>: The request refers to the wide participation of communities in the preparation of the request and in the implementation of the proposed activities through the involvement of community representatives in the management committees of the five community museums, in collaboration with the bearers of the inscribed elements concerned. However, the request lacks a clear explanation of the mechanisms for fully involving communities during the execution of the project and as to how their perspectives and aspirations would be integrated into the management of the project;</w:t>
      </w:r>
    </w:p>
    <w:p w:rsidR="00395974" w:rsidRPr="004C79B9" w:rsidRDefault="00395974" w:rsidP="00395974">
      <w:pPr>
        <w:spacing w:before="120" w:after="120" w:line="259" w:lineRule="auto"/>
        <w:ind w:left="567"/>
        <w:jc w:val="both"/>
        <w:rPr>
          <w:rFonts w:ascii="Arial" w:eastAsiaTheme="minorEastAsia" w:hAnsi="Arial" w:cs="Arial"/>
          <w:sz w:val="22"/>
          <w:szCs w:val="22"/>
          <w:lang w:val="en-US" w:eastAsia="zh-CN"/>
        </w:rPr>
      </w:pPr>
      <w:r w:rsidRPr="004C79B9">
        <w:rPr>
          <w:rFonts w:ascii="Arial" w:eastAsiaTheme="minorEastAsia" w:hAnsi="Arial" w:cs="Arial"/>
          <w:b/>
          <w:sz w:val="22"/>
          <w:szCs w:val="22"/>
          <w:lang w:val="en-US" w:eastAsia="zh-CN"/>
        </w:rPr>
        <w:lastRenderedPageBreak/>
        <w:t>Criterion A.2</w:t>
      </w:r>
      <w:r w:rsidRPr="004C79B9">
        <w:rPr>
          <w:rFonts w:ascii="Arial" w:eastAsiaTheme="minorEastAsia" w:hAnsi="Arial" w:cs="Arial"/>
          <w:sz w:val="22"/>
          <w:szCs w:val="22"/>
          <w:lang w:val="en-US" w:eastAsia="zh-CN"/>
        </w:rPr>
        <w:t xml:space="preserve">: Although the presentation of the budget is generally clear, the appropriateness of the amount requested cannot be assessed due to the expenditure unit costs not being described in US Dollars as well as a significant number of calculation errors throughout the budget. These issues result, in turn, in inconsistencies between the calculation of subtotals and the total budget and consequently lead to uncertainty as to the amount of assistance requested. A detailed description of the activities is also required in order to provide a sufficient justification of the projected expenses in the proposed budget. In addition, there are lump sums that are not budgeted in precise detail such as the activity </w:t>
      </w:r>
      <w:r>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Conduct community outreach activities</w:t>
      </w:r>
      <w:r>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w:t>
      </w:r>
    </w:p>
    <w:p w:rsidR="00395974" w:rsidRPr="004C79B9" w:rsidRDefault="00395974" w:rsidP="00395974">
      <w:pPr>
        <w:spacing w:before="120" w:after="120" w:line="259" w:lineRule="auto"/>
        <w:ind w:left="567"/>
        <w:jc w:val="both"/>
        <w:rPr>
          <w:rFonts w:ascii="Arial" w:eastAsiaTheme="minorEastAsia" w:hAnsi="Arial" w:cs="Arial"/>
          <w:sz w:val="22"/>
          <w:szCs w:val="22"/>
          <w:lang w:val="en-US" w:eastAsia="zh-CN"/>
        </w:rPr>
      </w:pPr>
      <w:r w:rsidRPr="004C79B9">
        <w:rPr>
          <w:rFonts w:ascii="Arial" w:eastAsiaTheme="minorEastAsia" w:hAnsi="Arial" w:cs="Arial"/>
          <w:b/>
          <w:sz w:val="22"/>
          <w:szCs w:val="22"/>
          <w:lang w:val="en-US" w:eastAsia="zh-CN"/>
        </w:rPr>
        <w:t>Criterion A.3</w:t>
      </w:r>
      <w:r w:rsidRPr="004C79B9">
        <w:rPr>
          <w:rFonts w:ascii="Arial" w:eastAsiaTheme="minorEastAsia" w:hAnsi="Arial" w:cs="Arial"/>
          <w:sz w:val="22"/>
          <w:szCs w:val="22"/>
          <w:lang w:val="en-US" w:eastAsia="zh-CN"/>
        </w:rPr>
        <w:t xml:space="preserve">: Although the request presents clearly identified activities such as the </w:t>
      </w:r>
      <w:r>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training of the managers of the community museums</w:t>
      </w:r>
      <w:r>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 xml:space="preserve">, </w:t>
      </w:r>
      <w:r>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the production of a promotional film and publication</w:t>
      </w:r>
      <w:r>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 xml:space="preserve"> and </w:t>
      </w:r>
      <w:r>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the development of community outreach activities</w:t>
      </w:r>
      <w:r>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 etc., such activities are not described in sufficient detail and do not allow for a better assessment of their relevance in relation to the safeguarding objectives of the project. Additional information is needed to explain the clear links between the different activities proposed in a logical sequence, describing how each activity could build on the results of the others;</w:t>
      </w:r>
    </w:p>
    <w:p w:rsidR="00395974" w:rsidRPr="004C79B9" w:rsidRDefault="00395974" w:rsidP="00395974">
      <w:pPr>
        <w:spacing w:before="120" w:after="120" w:line="259" w:lineRule="auto"/>
        <w:ind w:left="567"/>
        <w:jc w:val="both"/>
        <w:rPr>
          <w:rFonts w:ascii="Arial" w:eastAsiaTheme="minorEastAsia" w:hAnsi="Arial" w:cs="Arial"/>
          <w:sz w:val="22"/>
          <w:szCs w:val="22"/>
          <w:lang w:val="en-US" w:eastAsia="zh-CN"/>
        </w:rPr>
      </w:pPr>
      <w:r w:rsidRPr="004C79B9">
        <w:rPr>
          <w:rFonts w:ascii="Arial" w:eastAsiaTheme="minorEastAsia" w:hAnsi="Arial" w:cs="Arial"/>
          <w:b/>
          <w:sz w:val="22"/>
          <w:szCs w:val="22"/>
          <w:lang w:val="en-US" w:eastAsia="zh-CN"/>
        </w:rPr>
        <w:t>Criterion A.4</w:t>
      </w:r>
      <w:r w:rsidRPr="004C79B9">
        <w:rPr>
          <w:rFonts w:ascii="Arial" w:eastAsiaTheme="minorEastAsia" w:hAnsi="Arial" w:cs="Arial"/>
          <w:sz w:val="22"/>
          <w:szCs w:val="22"/>
          <w:lang w:val="en-US" w:eastAsia="zh-CN"/>
        </w:rPr>
        <w:t>: The community museum management committees, together with the trained museum managers, are expected to continue supporting efforts to promote the inscribed elements concerned beyond the project period, through ongoing training, documentation and promotional activities, with the support of the implementing partners. However, more precise information on the concrete support mechanisms for communities to sustain their safeguarding efforts would have been appreciated;</w:t>
      </w:r>
    </w:p>
    <w:p w:rsidR="00395974" w:rsidRPr="004C79B9" w:rsidRDefault="00395974" w:rsidP="00395974">
      <w:pPr>
        <w:spacing w:before="120" w:after="120" w:line="259" w:lineRule="auto"/>
        <w:ind w:left="567"/>
        <w:jc w:val="both"/>
        <w:rPr>
          <w:rFonts w:ascii="Arial" w:eastAsiaTheme="minorEastAsia" w:hAnsi="Arial" w:cs="Arial"/>
          <w:sz w:val="22"/>
          <w:szCs w:val="22"/>
          <w:lang w:val="en-US" w:eastAsia="zh-CN"/>
        </w:rPr>
      </w:pPr>
      <w:r w:rsidRPr="004C79B9">
        <w:rPr>
          <w:rFonts w:ascii="Arial" w:eastAsiaTheme="minorEastAsia" w:hAnsi="Arial" w:cs="Arial"/>
          <w:b/>
          <w:sz w:val="22"/>
          <w:szCs w:val="22"/>
          <w:lang w:val="en-US" w:eastAsia="zh-CN"/>
        </w:rPr>
        <w:t>Criterion A.5</w:t>
      </w:r>
      <w:r w:rsidRPr="004C79B9">
        <w:rPr>
          <w:rFonts w:ascii="Arial" w:eastAsiaTheme="minorEastAsia" w:hAnsi="Arial" w:cs="Arial"/>
          <w:sz w:val="22"/>
          <w:szCs w:val="22"/>
          <w:lang w:val="en-US" w:eastAsia="zh-CN"/>
        </w:rPr>
        <w:t>: The requesting State will share 2 per cent of the overall budget of the project for which International Assistance is requested, while the Uganda Community Museums Association will cover 1 per cent;</w:t>
      </w:r>
    </w:p>
    <w:p w:rsidR="00395974" w:rsidRPr="004C79B9" w:rsidRDefault="00395974" w:rsidP="00395974">
      <w:pPr>
        <w:spacing w:before="120" w:after="120" w:line="259" w:lineRule="auto"/>
        <w:ind w:left="567"/>
        <w:jc w:val="both"/>
        <w:rPr>
          <w:rFonts w:ascii="Arial" w:eastAsiaTheme="minorEastAsia" w:hAnsi="Arial" w:cs="Arial"/>
          <w:bCs/>
          <w:noProof/>
          <w:sz w:val="22"/>
          <w:szCs w:val="22"/>
          <w:lang w:val="en-US" w:eastAsia="zh-CN"/>
        </w:rPr>
      </w:pPr>
      <w:r w:rsidRPr="004C79B9">
        <w:rPr>
          <w:rFonts w:ascii="Arial" w:eastAsiaTheme="minorEastAsia" w:hAnsi="Arial" w:cs="Arial"/>
          <w:b/>
          <w:sz w:val="22"/>
          <w:szCs w:val="22"/>
          <w:lang w:val="en-US" w:eastAsia="zh-CN"/>
        </w:rPr>
        <w:t>Criterion A.6</w:t>
      </w:r>
      <w:r w:rsidRPr="004C79B9">
        <w:rPr>
          <w:rFonts w:ascii="Arial" w:eastAsiaTheme="minorEastAsia" w:hAnsi="Arial" w:cs="Arial"/>
          <w:sz w:val="22"/>
          <w:szCs w:val="22"/>
          <w:lang w:val="en-US" w:eastAsia="zh-CN"/>
        </w:rPr>
        <w:t xml:space="preserve">: </w:t>
      </w:r>
      <w:r w:rsidRPr="004C79B9">
        <w:rPr>
          <w:rFonts w:ascii="Arial" w:eastAsiaTheme="minorEastAsia" w:hAnsi="Arial" w:cs="Arial"/>
          <w:bCs/>
          <w:noProof/>
          <w:sz w:val="22"/>
          <w:szCs w:val="22"/>
          <w:lang w:val="en-US" w:eastAsia="zh-CN"/>
        </w:rPr>
        <w:t xml:space="preserve">The information provided in the request foresees the capacity building of the managers of the community museums through a four-day training programme using UNESCO capacity-building materials. In addition, the bearer communities, community museums, young people and local authorities are expected to enhance their general knowledge and skills in the documentation and promotion of intangible cultural heritage. However, the proposed activites are not sufficiently described to demonstrate that they will have a lasting impact on the capacities of the wide range of actors involved, especially the communities, to </w:t>
      </w:r>
      <w:r w:rsidRPr="004C79B9">
        <w:rPr>
          <w:rFonts w:ascii="Arial" w:eastAsiaTheme="minorEastAsia" w:hAnsi="Arial" w:cs="Arial"/>
          <w:sz w:val="22"/>
          <w:szCs w:val="22"/>
          <w:lang w:val="en-US" w:eastAsia="zh-CN"/>
        </w:rPr>
        <w:t xml:space="preserve">safeguard the elements concerned and </w:t>
      </w:r>
      <w:r w:rsidRPr="004C79B9">
        <w:rPr>
          <w:rFonts w:ascii="Arial" w:eastAsiaTheme="minorEastAsia" w:hAnsi="Arial" w:cs="Arial"/>
          <w:bCs/>
          <w:noProof/>
          <w:sz w:val="22"/>
          <w:szCs w:val="22"/>
          <w:lang w:val="en-US" w:eastAsia="zh-CN"/>
        </w:rPr>
        <w:t>effectively ensure their viability;</w:t>
      </w:r>
    </w:p>
    <w:p w:rsidR="00395974" w:rsidRPr="004C79B9" w:rsidRDefault="00395974" w:rsidP="00395974">
      <w:pPr>
        <w:spacing w:before="120" w:after="120" w:line="259" w:lineRule="auto"/>
        <w:ind w:left="567"/>
        <w:jc w:val="both"/>
        <w:rPr>
          <w:rFonts w:ascii="Arial" w:eastAsiaTheme="minorEastAsia" w:hAnsi="Arial" w:cs="Arial"/>
          <w:sz w:val="22"/>
          <w:szCs w:val="22"/>
          <w:lang w:val="en-US" w:eastAsia="zh-CN"/>
        </w:rPr>
      </w:pPr>
      <w:r w:rsidRPr="004C79B9">
        <w:rPr>
          <w:rFonts w:ascii="Arial" w:eastAsiaTheme="minorEastAsia" w:hAnsi="Arial" w:cs="Arial"/>
          <w:b/>
          <w:sz w:val="22"/>
          <w:szCs w:val="22"/>
          <w:lang w:val="en-US" w:eastAsia="zh-CN"/>
        </w:rPr>
        <w:t>Criterion A.7</w:t>
      </w:r>
      <w:r w:rsidRPr="004C79B9">
        <w:rPr>
          <w:rFonts w:ascii="Arial" w:eastAsiaTheme="minorEastAsia" w:hAnsi="Arial" w:cs="Arial"/>
          <w:sz w:val="22"/>
          <w:szCs w:val="22"/>
          <w:lang w:val="en-US" w:eastAsia="zh-CN"/>
        </w:rPr>
        <w:t xml:space="preserve">: Uganda has benefitted from International Assistance from the Intangible Cultural Heritage Fund for two completed projects – entitled </w:t>
      </w:r>
      <w:r>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Inventorying the intangible cultural heritage of four communities in Uganda</w:t>
      </w:r>
      <w:r>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 xml:space="preserve"> (file no. 00557, 2013-2015, US$216,000) carried out by the Ministry of Gender, Labour and Social Development, and </w:t>
      </w:r>
      <w:r>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Safeguarding and promotion of Bigwala, gourd trumpet music and dance of Busoga Kingdom in Uganda</w:t>
      </w:r>
      <w:r>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 xml:space="preserve"> (file no. 00979, 2015-2017, US$24,990) by the National Council of Folklorists of Uganda – as well as two ongoing projects, entitled </w:t>
      </w:r>
      <w:r>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 xml:space="preserve">Promoting intangible cultural heritage education in institutions of higher learning in Uganda (file no. 01310, 2017-2020, US$97,582), implemented by the Cross-Cultural Foundation of Uganda, and </w:t>
      </w:r>
      <w:r>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Community-self documentation and revitalization of ceremonies and practices associated with Empaako naming system in Uganda</w:t>
      </w:r>
      <w:r>
        <w:rPr>
          <w:rFonts w:ascii="Arial" w:eastAsiaTheme="minorEastAsia" w:hAnsi="Arial" w:cs="Arial"/>
          <w:sz w:val="22"/>
          <w:szCs w:val="22"/>
          <w:lang w:val="en-US" w:eastAsia="zh-CN"/>
        </w:rPr>
        <w:t>’</w:t>
      </w:r>
      <w:r w:rsidRPr="004C79B9">
        <w:rPr>
          <w:rFonts w:ascii="Arial" w:eastAsiaTheme="minorEastAsia" w:hAnsi="Arial" w:cs="Arial"/>
          <w:sz w:val="22"/>
          <w:szCs w:val="22"/>
          <w:lang w:val="en-US" w:eastAsia="zh-CN"/>
        </w:rPr>
        <w:t xml:space="preserve"> (file no. 01210, 2018-2020, US$232,120) by </w:t>
      </w:r>
      <w:r w:rsidRPr="004C79B9">
        <w:rPr>
          <w:rFonts w:ascii="Arial" w:eastAsiaTheme="minorEastAsia" w:hAnsi="Arial" w:cs="Arial"/>
          <w:sz w:val="22"/>
          <w:szCs w:val="22"/>
          <w:lang w:eastAsia="zh-CN"/>
        </w:rPr>
        <w:t>Engabu Za Tooro – Tooro Youth Platform for Action. The work stipulated by the contracts related to these projects was and is being carried out in compliance with UNESCO</w:t>
      </w:r>
      <w:r>
        <w:rPr>
          <w:rFonts w:ascii="Arial" w:eastAsiaTheme="minorEastAsia" w:hAnsi="Arial" w:cs="Arial"/>
          <w:sz w:val="22"/>
          <w:szCs w:val="22"/>
          <w:lang w:eastAsia="zh-CN"/>
        </w:rPr>
        <w:t>’</w:t>
      </w:r>
      <w:r w:rsidRPr="004C79B9">
        <w:rPr>
          <w:rFonts w:ascii="Arial" w:eastAsiaTheme="minorEastAsia" w:hAnsi="Arial" w:cs="Arial"/>
          <w:sz w:val="22"/>
          <w:szCs w:val="22"/>
          <w:lang w:eastAsia="zh-CN"/>
        </w:rPr>
        <w:t>s regulations;</w:t>
      </w:r>
    </w:p>
    <w:p w:rsidR="00395974" w:rsidRPr="004C79B9" w:rsidRDefault="00395974" w:rsidP="00395974">
      <w:pPr>
        <w:spacing w:before="120" w:after="120" w:line="259" w:lineRule="auto"/>
        <w:ind w:left="567"/>
        <w:jc w:val="both"/>
        <w:rPr>
          <w:rFonts w:ascii="Arial" w:eastAsiaTheme="minorEastAsia" w:hAnsi="Arial" w:cs="Arial"/>
          <w:sz w:val="22"/>
          <w:szCs w:val="22"/>
          <w:lang w:val="en-US" w:eastAsia="zh-CN"/>
        </w:rPr>
      </w:pPr>
      <w:r w:rsidRPr="004C79B9">
        <w:rPr>
          <w:rFonts w:ascii="Arial" w:eastAsiaTheme="minorEastAsia" w:hAnsi="Arial" w:cs="Arial"/>
          <w:b/>
          <w:sz w:val="22"/>
          <w:szCs w:val="22"/>
          <w:lang w:val="en-US" w:eastAsia="zh-CN"/>
        </w:rPr>
        <w:t>Paragraph 10(a)</w:t>
      </w:r>
      <w:r w:rsidRPr="004C79B9">
        <w:rPr>
          <w:rFonts w:ascii="Arial" w:eastAsiaTheme="minorEastAsia" w:hAnsi="Arial" w:cs="Arial"/>
          <w:sz w:val="22"/>
          <w:szCs w:val="22"/>
          <w:lang w:val="en-US" w:eastAsia="zh-CN"/>
        </w:rPr>
        <w:t xml:space="preserve">: The project is national in scope and involves cooperation with local and national implementing partners, including the Ugandan National Commission for UNESCO, </w:t>
      </w:r>
      <w:r w:rsidRPr="004C79B9">
        <w:rPr>
          <w:rFonts w:ascii="Arial" w:eastAsiaTheme="minorEastAsia" w:hAnsi="Arial" w:cs="Arial"/>
          <w:sz w:val="22"/>
          <w:szCs w:val="22"/>
          <w:lang w:val="en-US" w:eastAsia="zh-CN"/>
        </w:rPr>
        <w:lastRenderedPageBreak/>
        <w:t>the National Council of Folklorists of Uganda as well as various non-governmental organizations;</w:t>
      </w:r>
    </w:p>
    <w:p w:rsidR="00395974" w:rsidRPr="004C79B9" w:rsidRDefault="00395974" w:rsidP="00395974">
      <w:pPr>
        <w:spacing w:before="120" w:after="120" w:line="259" w:lineRule="auto"/>
        <w:ind w:left="567"/>
        <w:jc w:val="both"/>
        <w:rPr>
          <w:rFonts w:ascii="Arial" w:eastAsiaTheme="minorEastAsia" w:hAnsi="Arial" w:cs="Arial"/>
          <w:b/>
          <w:sz w:val="22"/>
          <w:szCs w:val="22"/>
          <w:lang w:val="en-US" w:eastAsia="zh-CN"/>
        </w:rPr>
      </w:pPr>
      <w:r w:rsidRPr="004C79B9">
        <w:rPr>
          <w:rFonts w:ascii="Arial" w:eastAsiaTheme="minorEastAsia" w:hAnsi="Arial" w:cs="Arial"/>
          <w:b/>
          <w:bCs/>
          <w:color w:val="000000"/>
          <w:sz w:val="22"/>
          <w:szCs w:val="22"/>
          <w:lang w:val="en-US" w:eastAsia="zh-CN"/>
        </w:rPr>
        <w:t>Paragraph 10(b)</w:t>
      </w:r>
      <w:r w:rsidRPr="004C79B9">
        <w:rPr>
          <w:rFonts w:ascii="Arial" w:eastAsiaTheme="minorEastAsia" w:hAnsi="Arial" w:cs="Arial"/>
          <w:color w:val="000000"/>
          <w:sz w:val="22"/>
          <w:szCs w:val="22"/>
          <w:lang w:val="en-US" w:eastAsia="zh-CN"/>
        </w:rPr>
        <w:t xml:space="preserve">: </w:t>
      </w:r>
      <w:r w:rsidRPr="004C79B9">
        <w:rPr>
          <w:rFonts w:ascii="Arial" w:eastAsiaTheme="minorEastAsia" w:hAnsi="Arial" w:cs="Arial"/>
          <w:sz w:val="22"/>
          <w:szCs w:val="22"/>
          <w:lang w:val="en-US" w:eastAsia="zh-CN"/>
        </w:rPr>
        <w:t>The request is expected to generate wider interest in documenting and promoting other intangible cultural heritage elements and to encourage schools to continue their support for youth participation in awareness-raising activities. The request also indicates the possibility of attracting funding from local government organizations.</w:t>
      </w:r>
    </w:p>
    <w:p w:rsidR="00395974" w:rsidRPr="004C79B9" w:rsidRDefault="00395974" w:rsidP="00395974">
      <w:pPr>
        <w:numPr>
          <w:ilvl w:val="0"/>
          <w:numId w:val="41"/>
        </w:numPr>
        <w:spacing w:before="120" w:after="120" w:line="259" w:lineRule="auto"/>
        <w:ind w:left="567" w:hanging="567"/>
        <w:jc w:val="both"/>
        <w:rPr>
          <w:rFonts w:ascii="Arial" w:eastAsiaTheme="minorEastAsia" w:hAnsi="Arial" w:cs="Arial"/>
          <w:sz w:val="22"/>
          <w:szCs w:val="22"/>
          <w:lang w:val="en-US" w:eastAsia="zh-CN"/>
        </w:rPr>
      </w:pPr>
      <w:r w:rsidRPr="004C79B9">
        <w:rPr>
          <w:rFonts w:ascii="Arial" w:eastAsiaTheme="minorEastAsia" w:hAnsi="Arial" w:cs="Arial"/>
          <w:sz w:val="22"/>
          <w:szCs w:val="22"/>
          <w:u w:val="single"/>
          <w:lang w:val="en-US" w:eastAsia="zh-CN"/>
        </w:rPr>
        <w:t>Decides to refer</w:t>
      </w:r>
      <w:r w:rsidRPr="004C79B9">
        <w:rPr>
          <w:rFonts w:ascii="Arial" w:eastAsiaTheme="minorEastAsia" w:hAnsi="Arial" w:cs="Arial"/>
          <w:sz w:val="22"/>
          <w:szCs w:val="22"/>
          <w:lang w:val="en-US" w:eastAsia="zh-CN"/>
        </w:rPr>
        <w:t xml:space="preserve"> to the requesting State the International Assistance request for the project entitled </w:t>
      </w:r>
      <w:r w:rsidRPr="004C79B9">
        <w:rPr>
          <w:rFonts w:ascii="Arial" w:eastAsiaTheme="minorEastAsia" w:hAnsi="Arial" w:cs="Arial"/>
          <w:b/>
          <w:sz w:val="22"/>
          <w:szCs w:val="22"/>
          <w:lang w:val="en-US" w:eastAsia="zh-CN"/>
        </w:rPr>
        <w:t xml:space="preserve">Strengthening the capacity of community museums to promote inscribed </w:t>
      </w:r>
      <w:r>
        <w:rPr>
          <w:rFonts w:ascii="Arial" w:eastAsiaTheme="minorEastAsia" w:hAnsi="Arial" w:cs="Arial"/>
          <w:b/>
          <w:sz w:val="22"/>
          <w:szCs w:val="22"/>
          <w:lang w:val="en-US" w:eastAsia="zh-CN"/>
        </w:rPr>
        <w:t>i</w:t>
      </w:r>
      <w:r w:rsidRPr="004C79B9">
        <w:rPr>
          <w:rFonts w:ascii="Arial" w:eastAsiaTheme="minorEastAsia" w:hAnsi="Arial" w:cs="Arial"/>
          <w:b/>
          <w:sz w:val="22"/>
          <w:szCs w:val="22"/>
          <w:lang w:val="en-US" w:eastAsia="zh-CN"/>
        </w:rPr>
        <w:t xml:space="preserve">ntangible </w:t>
      </w:r>
      <w:r>
        <w:rPr>
          <w:rFonts w:ascii="Arial" w:eastAsiaTheme="minorEastAsia" w:hAnsi="Arial" w:cs="Arial"/>
          <w:b/>
          <w:sz w:val="22"/>
          <w:szCs w:val="22"/>
          <w:lang w:val="en-US" w:eastAsia="zh-CN"/>
        </w:rPr>
        <w:t>c</w:t>
      </w:r>
      <w:r w:rsidRPr="004C79B9">
        <w:rPr>
          <w:rFonts w:ascii="Arial" w:eastAsiaTheme="minorEastAsia" w:hAnsi="Arial" w:cs="Arial"/>
          <w:b/>
          <w:sz w:val="22"/>
          <w:szCs w:val="22"/>
          <w:lang w:val="en-US" w:eastAsia="zh-CN"/>
        </w:rPr>
        <w:t xml:space="preserve">ultural </w:t>
      </w:r>
      <w:r>
        <w:rPr>
          <w:rFonts w:ascii="Arial" w:eastAsiaTheme="minorEastAsia" w:hAnsi="Arial" w:cs="Arial"/>
          <w:b/>
          <w:sz w:val="22"/>
          <w:szCs w:val="22"/>
          <w:lang w:val="en-US" w:eastAsia="zh-CN"/>
        </w:rPr>
        <w:t>h</w:t>
      </w:r>
      <w:r w:rsidRPr="004C79B9">
        <w:rPr>
          <w:rFonts w:ascii="Arial" w:eastAsiaTheme="minorEastAsia" w:hAnsi="Arial" w:cs="Arial"/>
          <w:b/>
          <w:sz w:val="22"/>
          <w:szCs w:val="22"/>
          <w:lang w:val="en-US" w:eastAsia="zh-CN"/>
        </w:rPr>
        <w:t>eritage elements</w:t>
      </w:r>
      <w:r w:rsidRPr="004C79B9">
        <w:rPr>
          <w:rFonts w:ascii="Arial" w:eastAsiaTheme="minorEastAsia" w:hAnsi="Arial" w:cs="Arial"/>
          <w:sz w:val="22"/>
          <w:szCs w:val="22"/>
          <w:lang w:val="en-US" w:eastAsia="zh-CN"/>
        </w:rPr>
        <w:t xml:space="preserve"> and </w:t>
      </w:r>
      <w:r w:rsidRPr="004C79B9">
        <w:rPr>
          <w:rFonts w:ascii="Arial" w:eastAsiaTheme="minorEastAsia" w:hAnsi="Arial" w:cs="Arial"/>
          <w:sz w:val="22"/>
          <w:szCs w:val="22"/>
          <w:u w:val="single"/>
          <w:lang w:val="en-US" w:eastAsia="zh-CN"/>
        </w:rPr>
        <w:t>invites</w:t>
      </w:r>
      <w:r w:rsidRPr="004C79B9">
        <w:rPr>
          <w:rFonts w:ascii="Arial" w:eastAsiaTheme="minorEastAsia" w:hAnsi="Arial" w:cs="Arial"/>
          <w:sz w:val="22"/>
          <w:szCs w:val="22"/>
          <w:lang w:val="en-US" w:eastAsia="zh-CN"/>
        </w:rPr>
        <w:t xml:space="preserve"> it to submit a revised request to the Bureau for examination at a forthcoming session;</w:t>
      </w:r>
    </w:p>
    <w:p w:rsidR="00DC6560" w:rsidRDefault="00395974" w:rsidP="00395974">
      <w:pPr>
        <w:numPr>
          <w:ilvl w:val="0"/>
          <w:numId w:val="41"/>
        </w:numPr>
        <w:autoSpaceDE w:val="0"/>
        <w:autoSpaceDN w:val="0"/>
        <w:adjustRightInd w:val="0"/>
        <w:spacing w:before="120" w:after="120" w:line="259" w:lineRule="auto"/>
        <w:ind w:left="567" w:hanging="567"/>
        <w:jc w:val="both"/>
        <w:rPr>
          <w:rFonts w:ascii="Arial" w:eastAsia="SimSun" w:hAnsi="Arial" w:cs="Arial"/>
          <w:sz w:val="22"/>
          <w:szCs w:val="22"/>
        </w:rPr>
      </w:pPr>
      <w:r w:rsidRPr="004C79B9">
        <w:rPr>
          <w:rFonts w:ascii="Arial" w:eastAsia="SimSun" w:hAnsi="Arial" w:cs="Arial"/>
          <w:sz w:val="22"/>
          <w:szCs w:val="22"/>
          <w:u w:val="single"/>
        </w:rPr>
        <w:t>Encourages</w:t>
      </w:r>
      <w:r w:rsidRPr="004C79B9">
        <w:rPr>
          <w:rFonts w:ascii="Arial" w:eastAsia="SimSun" w:hAnsi="Arial" w:cs="Arial"/>
          <w:sz w:val="22"/>
          <w:szCs w:val="22"/>
        </w:rPr>
        <w:t xml:space="preserve"> the State Party, if it wishes to resubmit its request, to revise the content of the project, taking into account the above-mentioned concerns, and to ensure that clear and transparent details are provided through the presentation of an accurate and coherent budget.</w:t>
      </w:r>
    </w:p>
    <w:p w:rsidR="00395974" w:rsidRPr="008F05AF" w:rsidRDefault="00395974" w:rsidP="00550337">
      <w:pPr>
        <w:spacing w:before="360" w:after="240"/>
        <w:jc w:val="both"/>
        <w:outlineLvl w:val="0"/>
        <w:rPr>
          <w:rFonts w:ascii="Arial" w:hAnsi="Arial" w:cs="Arial"/>
          <w:b/>
          <w:sz w:val="22"/>
          <w:szCs w:val="22"/>
          <w:lang w:val="en-US"/>
        </w:rPr>
      </w:pPr>
      <w:r w:rsidRPr="008F05AF">
        <w:rPr>
          <w:rFonts w:ascii="Arial" w:hAnsi="Arial" w:cs="Arial"/>
          <w:b/>
          <w:sz w:val="22"/>
          <w:szCs w:val="22"/>
          <w:lang w:val="en-US"/>
        </w:rPr>
        <w:t>DECISION 1</w:t>
      </w:r>
      <w:r>
        <w:rPr>
          <w:rFonts w:ascii="Arial" w:hAnsi="Arial" w:cs="Arial"/>
          <w:b/>
          <w:sz w:val="22"/>
          <w:szCs w:val="22"/>
          <w:lang w:val="en-US"/>
        </w:rPr>
        <w:t>3</w:t>
      </w:r>
      <w:r w:rsidRPr="008F05AF">
        <w:rPr>
          <w:rFonts w:ascii="Arial" w:hAnsi="Arial" w:cs="Arial"/>
          <w:b/>
          <w:sz w:val="22"/>
          <w:szCs w:val="22"/>
          <w:lang w:val="en-US"/>
        </w:rPr>
        <w:t xml:space="preserve">.COM </w:t>
      </w:r>
      <w:r>
        <w:rPr>
          <w:rFonts w:ascii="Arial" w:hAnsi="Arial" w:cs="Arial"/>
          <w:b/>
          <w:sz w:val="22"/>
          <w:szCs w:val="22"/>
          <w:lang w:val="en-US"/>
        </w:rPr>
        <w:t>2</w:t>
      </w:r>
      <w:r w:rsidRPr="008F05AF">
        <w:rPr>
          <w:rFonts w:ascii="Arial" w:hAnsi="Arial" w:cs="Arial"/>
          <w:b/>
          <w:sz w:val="22"/>
          <w:szCs w:val="22"/>
          <w:lang w:val="en-US"/>
        </w:rPr>
        <w:t xml:space="preserve">.BUR </w:t>
      </w:r>
      <w:r>
        <w:rPr>
          <w:rFonts w:ascii="Arial" w:hAnsi="Arial" w:cs="Arial"/>
          <w:b/>
          <w:sz w:val="22"/>
          <w:szCs w:val="22"/>
          <w:lang w:val="en-US"/>
        </w:rPr>
        <w:t>5</w:t>
      </w:r>
    </w:p>
    <w:p w:rsidR="00395974" w:rsidRPr="008F05AF" w:rsidRDefault="00395974" w:rsidP="00395974">
      <w:pPr>
        <w:spacing w:before="240" w:after="120"/>
        <w:jc w:val="both"/>
        <w:rPr>
          <w:rFonts w:ascii="Arial" w:hAnsi="Arial" w:cs="Arial"/>
          <w:sz w:val="22"/>
          <w:szCs w:val="22"/>
          <w:lang w:val="en-US"/>
        </w:rPr>
      </w:pPr>
      <w:r>
        <w:rPr>
          <w:rFonts w:ascii="Arial" w:hAnsi="Arial" w:cs="Arial"/>
          <w:sz w:val="22"/>
          <w:szCs w:val="22"/>
          <w:lang w:val="en-US"/>
        </w:rPr>
        <w:t>The Bureau,</w:t>
      </w:r>
    </w:p>
    <w:p w:rsidR="00395974" w:rsidRDefault="00395974" w:rsidP="00395974">
      <w:pPr>
        <w:pStyle w:val="ListParagraph"/>
        <w:numPr>
          <w:ilvl w:val="0"/>
          <w:numId w:val="42"/>
        </w:numPr>
        <w:spacing w:before="120" w:after="120" w:line="259" w:lineRule="auto"/>
        <w:ind w:left="567" w:hanging="567"/>
        <w:contextualSpacing w:val="0"/>
        <w:jc w:val="both"/>
        <w:rPr>
          <w:rFonts w:ascii="Arial" w:hAnsi="Arial" w:cs="Arial"/>
          <w:sz w:val="22"/>
          <w:szCs w:val="22"/>
        </w:rPr>
      </w:pPr>
      <w:r w:rsidRPr="00BD0033">
        <w:rPr>
          <w:rFonts w:ascii="Arial" w:hAnsi="Arial" w:cs="Arial"/>
          <w:sz w:val="22"/>
          <w:szCs w:val="22"/>
          <w:u w:val="single"/>
        </w:rPr>
        <w:t>Recalling</w:t>
      </w:r>
      <w:r w:rsidRPr="00BD0033">
        <w:rPr>
          <w:rFonts w:ascii="Arial" w:hAnsi="Arial" w:cs="Arial"/>
          <w:sz w:val="22"/>
          <w:szCs w:val="22"/>
        </w:rPr>
        <w:t xml:space="preserve"> Article 23 of the Convention as well as Chapter I.4 of the Operational Directives relating to the eligibility and criteria of International Assistance requests</w:t>
      </w:r>
      <w:r>
        <w:rPr>
          <w:rFonts w:ascii="Arial" w:hAnsi="Arial" w:cs="Arial"/>
          <w:sz w:val="22"/>
          <w:szCs w:val="22"/>
        </w:rPr>
        <w:t>,</w:t>
      </w:r>
    </w:p>
    <w:p w:rsidR="00395974" w:rsidRPr="00BD0033" w:rsidRDefault="00395974" w:rsidP="00395974">
      <w:pPr>
        <w:pStyle w:val="ListParagraph"/>
        <w:numPr>
          <w:ilvl w:val="0"/>
          <w:numId w:val="42"/>
        </w:numPr>
        <w:spacing w:before="120" w:after="120" w:line="259" w:lineRule="auto"/>
        <w:ind w:left="567" w:hanging="567"/>
        <w:contextualSpacing w:val="0"/>
        <w:jc w:val="both"/>
        <w:rPr>
          <w:rFonts w:ascii="Arial" w:hAnsi="Arial" w:cs="Arial"/>
          <w:sz w:val="22"/>
          <w:szCs w:val="22"/>
        </w:rPr>
      </w:pPr>
      <w:r>
        <w:rPr>
          <w:rFonts w:ascii="Arial" w:hAnsi="Arial" w:cs="Arial"/>
          <w:sz w:val="22"/>
          <w:szCs w:val="22"/>
          <w:u w:val="single"/>
        </w:rPr>
        <w:t>Further recalling</w:t>
      </w:r>
      <w:r>
        <w:rPr>
          <w:rFonts w:ascii="Arial" w:hAnsi="Arial" w:cs="Arial"/>
          <w:sz w:val="22"/>
          <w:szCs w:val="22"/>
        </w:rPr>
        <w:t xml:space="preserve"> decisions </w:t>
      </w:r>
      <w:hyperlink r:id="rId8" w:history="1">
        <w:r w:rsidRPr="00E27CA2">
          <w:rPr>
            <w:rStyle w:val="Hyperlink"/>
            <w:rFonts w:ascii="Arial" w:hAnsi="Arial" w:cs="Arial"/>
            <w:sz w:val="22"/>
            <w:szCs w:val="22"/>
          </w:rPr>
          <w:t>11.COM 15</w:t>
        </w:r>
      </w:hyperlink>
      <w:r>
        <w:rPr>
          <w:rFonts w:ascii="Arial" w:hAnsi="Arial" w:cs="Arial"/>
          <w:sz w:val="22"/>
          <w:szCs w:val="22"/>
        </w:rPr>
        <w:t xml:space="preserve"> and </w:t>
      </w:r>
      <w:hyperlink r:id="rId9" w:history="1">
        <w:r w:rsidRPr="00E27CA2">
          <w:rPr>
            <w:rStyle w:val="Hyperlink"/>
            <w:rFonts w:ascii="Arial" w:hAnsi="Arial" w:cs="Arial"/>
            <w:sz w:val="22"/>
            <w:szCs w:val="22"/>
          </w:rPr>
          <w:t>12.COM 15</w:t>
        </w:r>
      </w:hyperlink>
      <w:r>
        <w:rPr>
          <w:rFonts w:ascii="Arial" w:hAnsi="Arial" w:cs="Arial"/>
          <w:sz w:val="22"/>
          <w:szCs w:val="22"/>
        </w:rPr>
        <w:t>,</w:t>
      </w:r>
    </w:p>
    <w:p w:rsidR="00395974" w:rsidRPr="00A47D80" w:rsidRDefault="00395974" w:rsidP="00395974">
      <w:pPr>
        <w:pStyle w:val="ListParagraph"/>
        <w:numPr>
          <w:ilvl w:val="0"/>
          <w:numId w:val="42"/>
        </w:numPr>
        <w:spacing w:before="120" w:after="120" w:line="259" w:lineRule="auto"/>
        <w:ind w:left="567" w:hanging="567"/>
        <w:contextualSpacing w:val="0"/>
        <w:jc w:val="both"/>
        <w:rPr>
          <w:rFonts w:ascii="Arial" w:hAnsi="Arial" w:cs="Arial"/>
          <w:sz w:val="22"/>
          <w:szCs w:val="22"/>
        </w:rPr>
      </w:pPr>
      <w:r w:rsidRPr="00BD0033">
        <w:rPr>
          <w:rFonts w:ascii="Arial" w:hAnsi="Arial" w:cs="Arial"/>
          <w:sz w:val="22"/>
          <w:szCs w:val="22"/>
          <w:u w:val="single"/>
        </w:rPr>
        <w:t>Having examined</w:t>
      </w:r>
      <w:r w:rsidRPr="00BD0033">
        <w:rPr>
          <w:rFonts w:ascii="Arial" w:hAnsi="Arial" w:cs="Arial"/>
          <w:sz w:val="22"/>
          <w:szCs w:val="22"/>
        </w:rPr>
        <w:t xml:space="preserve"> </w:t>
      </w:r>
      <w:r w:rsidRPr="00144694">
        <w:rPr>
          <w:rFonts w:ascii="Arial" w:hAnsi="Arial" w:cs="Arial"/>
          <w:sz w:val="22"/>
          <w:szCs w:val="22"/>
        </w:rPr>
        <w:t>Document ITH/1</w:t>
      </w:r>
      <w:r>
        <w:rPr>
          <w:rFonts w:ascii="Arial" w:hAnsi="Arial" w:cs="Arial"/>
          <w:sz w:val="22"/>
          <w:szCs w:val="22"/>
        </w:rPr>
        <w:t>8</w:t>
      </w:r>
      <w:r w:rsidRPr="00144694">
        <w:rPr>
          <w:rFonts w:ascii="Arial" w:hAnsi="Arial" w:cs="Arial"/>
          <w:sz w:val="22"/>
          <w:szCs w:val="22"/>
        </w:rPr>
        <w:t>/1</w:t>
      </w:r>
      <w:r>
        <w:rPr>
          <w:rFonts w:ascii="Arial" w:hAnsi="Arial" w:cs="Arial"/>
          <w:sz w:val="22"/>
          <w:szCs w:val="22"/>
        </w:rPr>
        <w:t>3</w:t>
      </w:r>
      <w:r w:rsidRPr="00144694">
        <w:rPr>
          <w:rFonts w:ascii="Arial" w:hAnsi="Arial" w:cs="Arial"/>
          <w:sz w:val="22"/>
          <w:szCs w:val="22"/>
        </w:rPr>
        <w:t>.COM</w:t>
      </w:r>
      <w:r w:rsidRPr="00144694">
        <w:rPr>
          <w:rFonts w:ascii="Arial" w:hAnsi="Arial" w:cs="Arial"/>
          <w:sz w:val="22"/>
          <w:szCs w:val="22"/>
          <w:lang w:val="en-US"/>
        </w:rPr>
        <w:t> </w:t>
      </w:r>
      <w:r>
        <w:rPr>
          <w:rFonts w:ascii="Arial" w:hAnsi="Arial" w:cs="Arial"/>
          <w:sz w:val="22"/>
          <w:szCs w:val="22"/>
          <w:lang w:val="en-US"/>
        </w:rPr>
        <w:t>2</w:t>
      </w:r>
      <w:r w:rsidRPr="00144694">
        <w:rPr>
          <w:rFonts w:ascii="Arial" w:hAnsi="Arial" w:cs="Arial"/>
          <w:sz w:val="22"/>
          <w:szCs w:val="22"/>
        </w:rPr>
        <w:t>.BUR/</w:t>
      </w:r>
      <w:r>
        <w:rPr>
          <w:rFonts w:ascii="Arial" w:hAnsi="Arial" w:cs="Arial"/>
          <w:sz w:val="22"/>
          <w:szCs w:val="22"/>
        </w:rPr>
        <w:t>5</w:t>
      </w:r>
      <w:r w:rsidRPr="00144694">
        <w:rPr>
          <w:rFonts w:ascii="Arial" w:hAnsi="Arial" w:cs="Arial"/>
          <w:sz w:val="22"/>
          <w:szCs w:val="22"/>
        </w:rPr>
        <w:t xml:space="preserve"> as well</w:t>
      </w:r>
      <w:r w:rsidRPr="00BD0033">
        <w:rPr>
          <w:rFonts w:ascii="Arial" w:hAnsi="Arial" w:cs="Arial"/>
          <w:sz w:val="22"/>
          <w:szCs w:val="22"/>
        </w:rPr>
        <w:t xml:space="preserve"> as International Assistance request </w:t>
      </w:r>
      <w:r>
        <w:rPr>
          <w:rFonts w:ascii="Arial" w:hAnsi="Arial" w:cs="Arial"/>
          <w:sz w:val="22"/>
          <w:szCs w:val="22"/>
        </w:rPr>
        <w:t>n</w:t>
      </w:r>
      <w:r w:rsidRPr="00A47D80">
        <w:rPr>
          <w:rFonts w:ascii="Arial" w:hAnsi="Arial" w:cs="Arial"/>
          <w:sz w:val="22"/>
          <w:szCs w:val="22"/>
        </w:rPr>
        <w:t>o. 01522 submitted by Colombia</w:t>
      </w:r>
      <w:r>
        <w:rPr>
          <w:rFonts w:ascii="Arial" w:hAnsi="Arial" w:cs="Arial"/>
          <w:sz w:val="22"/>
          <w:szCs w:val="22"/>
        </w:rPr>
        <w:t>,</w:t>
      </w:r>
    </w:p>
    <w:p w:rsidR="00395974" w:rsidRPr="00BD0033" w:rsidRDefault="00395974" w:rsidP="00395974">
      <w:pPr>
        <w:pStyle w:val="ListParagraph"/>
        <w:numPr>
          <w:ilvl w:val="0"/>
          <w:numId w:val="42"/>
        </w:numPr>
        <w:spacing w:before="120" w:after="120" w:line="259" w:lineRule="auto"/>
        <w:ind w:left="567" w:hanging="567"/>
        <w:contextualSpacing w:val="0"/>
        <w:jc w:val="both"/>
        <w:rPr>
          <w:rFonts w:ascii="Arial" w:hAnsi="Arial" w:cs="Arial"/>
          <w:sz w:val="22"/>
          <w:szCs w:val="22"/>
        </w:rPr>
      </w:pPr>
      <w:r w:rsidRPr="00BD0033">
        <w:rPr>
          <w:rFonts w:ascii="Arial" w:hAnsi="Arial" w:cs="Arial"/>
          <w:sz w:val="22"/>
          <w:szCs w:val="22"/>
          <w:u w:val="single"/>
        </w:rPr>
        <w:t>Takes note</w:t>
      </w:r>
      <w:r w:rsidRPr="00BD0033">
        <w:rPr>
          <w:rFonts w:ascii="Arial" w:hAnsi="Arial" w:cs="Arial"/>
          <w:sz w:val="22"/>
          <w:szCs w:val="22"/>
        </w:rPr>
        <w:t xml:space="preserve"> that </w:t>
      </w:r>
      <w:r>
        <w:rPr>
          <w:rFonts w:ascii="Arial" w:hAnsi="Arial" w:cs="Arial"/>
          <w:sz w:val="22"/>
          <w:szCs w:val="22"/>
        </w:rPr>
        <w:t xml:space="preserve">Colombia </w:t>
      </w:r>
      <w:r w:rsidRPr="00BD0033">
        <w:rPr>
          <w:rFonts w:ascii="Arial" w:hAnsi="Arial" w:cs="Arial"/>
          <w:sz w:val="22"/>
          <w:szCs w:val="22"/>
        </w:rPr>
        <w:t xml:space="preserve">has requested International Assistance for the project entitled </w:t>
      </w:r>
      <w:r w:rsidRPr="00A47D80">
        <w:rPr>
          <w:rFonts w:ascii="Arial" w:hAnsi="Arial" w:cs="Arial"/>
          <w:b/>
          <w:sz w:val="22"/>
          <w:szCs w:val="22"/>
        </w:rPr>
        <w:t>Intangible Cultural Heritage as a basis for resilience, reconciliation and the construction of peace environments in Colombia’s post-agreements</w:t>
      </w:r>
      <w:r w:rsidRPr="00A47D80">
        <w:rPr>
          <w:rFonts w:ascii="Arial" w:hAnsi="Arial" w:cs="Arial"/>
          <w:sz w:val="22"/>
          <w:szCs w:val="22"/>
        </w:rPr>
        <w:t>:</w:t>
      </w:r>
    </w:p>
    <w:p w:rsidR="00395974" w:rsidRDefault="00395974" w:rsidP="00410AA8">
      <w:pPr>
        <w:spacing w:before="120" w:after="120" w:line="259" w:lineRule="auto"/>
        <w:ind w:left="567"/>
        <w:jc w:val="both"/>
        <w:rPr>
          <w:rFonts w:ascii="Arial" w:hAnsi="Arial" w:cs="Arial"/>
          <w:sz w:val="22"/>
          <w:szCs w:val="22"/>
        </w:rPr>
      </w:pPr>
      <w:r w:rsidRPr="008857DA">
        <w:rPr>
          <w:rFonts w:ascii="Arial" w:hAnsi="Arial" w:cs="Arial"/>
          <w:sz w:val="22"/>
          <w:szCs w:val="22"/>
        </w:rPr>
        <w:t xml:space="preserve">Implemented by the </w:t>
      </w:r>
      <w:r w:rsidRPr="008857DA">
        <w:rPr>
          <w:rFonts w:ascii="Arial" w:hAnsi="Arial" w:cs="Arial"/>
          <w:i/>
          <w:sz w:val="22"/>
          <w:szCs w:val="22"/>
        </w:rPr>
        <w:t>Fundación Universidad del Norte</w:t>
      </w:r>
      <w:r w:rsidRPr="008857DA">
        <w:rPr>
          <w:rFonts w:ascii="Arial" w:hAnsi="Arial" w:cs="Arial"/>
          <w:sz w:val="22"/>
          <w:szCs w:val="22"/>
        </w:rPr>
        <w:t xml:space="preserve">, this fourteen-month project aims to utilize intangible cultural heritage as a basis for resilience, reconciliation and </w:t>
      </w:r>
      <w:r>
        <w:rPr>
          <w:rFonts w:ascii="Arial" w:hAnsi="Arial" w:cs="Arial"/>
          <w:sz w:val="22"/>
          <w:szCs w:val="22"/>
        </w:rPr>
        <w:t xml:space="preserve">reintegration </w:t>
      </w:r>
      <w:r w:rsidRPr="008857DA">
        <w:rPr>
          <w:rFonts w:ascii="Arial" w:hAnsi="Arial" w:cs="Arial"/>
          <w:sz w:val="22"/>
          <w:szCs w:val="22"/>
        </w:rPr>
        <w:t>in Colombia’s Guajira Department,</w:t>
      </w:r>
      <w:r>
        <w:rPr>
          <w:rFonts w:ascii="Arial" w:hAnsi="Arial" w:cs="Arial"/>
          <w:sz w:val="22"/>
          <w:szCs w:val="22"/>
        </w:rPr>
        <w:t xml:space="preserve"> </w:t>
      </w:r>
      <w:r w:rsidR="00410AA8">
        <w:rPr>
          <w:rFonts w:ascii="Arial" w:hAnsi="Arial" w:cs="Arial"/>
          <w:sz w:val="22"/>
          <w:szCs w:val="22"/>
        </w:rPr>
        <w:t>Conejo village,</w:t>
      </w:r>
      <w:r w:rsidR="00410AA8" w:rsidRPr="008857DA">
        <w:rPr>
          <w:rFonts w:ascii="Arial" w:hAnsi="Arial" w:cs="Arial"/>
          <w:sz w:val="22"/>
          <w:szCs w:val="22"/>
        </w:rPr>
        <w:t xml:space="preserve"> </w:t>
      </w:r>
      <w:r w:rsidRPr="008857DA">
        <w:rPr>
          <w:rFonts w:ascii="Arial" w:hAnsi="Arial" w:cs="Arial"/>
          <w:sz w:val="22"/>
          <w:szCs w:val="22"/>
        </w:rPr>
        <w:t>home to the Pondores ETCR – a temporary shelter for ex-combatants and their families during their transition to civilian life. The project resp</w:t>
      </w:r>
      <w:r>
        <w:rPr>
          <w:rFonts w:ascii="Arial" w:hAnsi="Arial" w:cs="Arial"/>
          <w:sz w:val="22"/>
          <w:szCs w:val="22"/>
        </w:rPr>
        <w:t>onds to the third point of the P</w:t>
      </w:r>
      <w:r w:rsidRPr="008857DA">
        <w:rPr>
          <w:rFonts w:ascii="Arial" w:hAnsi="Arial" w:cs="Arial"/>
          <w:sz w:val="22"/>
          <w:szCs w:val="22"/>
        </w:rPr>
        <w:t xml:space="preserve">eace </w:t>
      </w:r>
      <w:r>
        <w:rPr>
          <w:rFonts w:ascii="Arial" w:hAnsi="Arial" w:cs="Arial"/>
          <w:sz w:val="22"/>
          <w:szCs w:val="22"/>
        </w:rPr>
        <w:t>A</w:t>
      </w:r>
      <w:r w:rsidRPr="008857DA">
        <w:rPr>
          <w:rFonts w:ascii="Arial" w:hAnsi="Arial" w:cs="Arial"/>
          <w:sz w:val="22"/>
          <w:szCs w:val="22"/>
        </w:rPr>
        <w:t>greement between the Colombian government and the FARC-EP (the Revolutionary Armed Forces of Colombia—People's Army) in 2016, which aims to generate the conditions to help former combatants build life projects in civilian life</w:t>
      </w:r>
      <w:r>
        <w:rPr>
          <w:rFonts w:ascii="Arial" w:hAnsi="Arial" w:cs="Arial"/>
          <w:sz w:val="22"/>
          <w:szCs w:val="22"/>
        </w:rPr>
        <w:t xml:space="preserve"> following a sixty-year armed conflict</w:t>
      </w:r>
      <w:r w:rsidRPr="008857DA">
        <w:rPr>
          <w:rFonts w:ascii="Arial" w:hAnsi="Arial" w:cs="Arial"/>
          <w:sz w:val="22"/>
          <w:szCs w:val="22"/>
        </w:rPr>
        <w:t xml:space="preserve">. In this context, ex-combatants in the village of Conejo requested measures to reinvigorate their local culture as a reparation measure. </w:t>
      </w:r>
      <w:r w:rsidRPr="00FE2D2A">
        <w:rPr>
          <w:rFonts w:ascii="Arial" w:hAnsi="Arial" w:cs="Arial"/>
          <w:sz w:val="22"/>
          <w:szCs w:val="22"/>
        </w:rPr>
        <w:t xml:space="preserve">To this end, a participatory methodology was designed linking intangible cultural heritage capacity-building strategies and inventorying with the </w:t>
      </w:r>
      <w:r>
        <w:rPr>
          <w:rFonts w:ascii="Arial" w:hAnsi="Arial" w:cs="Arial"/>
          <w:sz w:val="22"/>
          <w:szCs w:val="22"/>
        </w:rPr>
        <w:t>‘M</w:t>
      </w:r>
      <w:r w:rsidRPr="00FE2D2A">
        <w:rPr>
          <w:rFonts w:ascii="Arial" w:hAnsi="Arial" w:cs="Arial"/>
          <w:sz w:val="22"/>
          <w:szCs w:val="22"/>
        </w:rPr>
        <w:t xml:space="preserve">emory and </w:t>
      </w:r>
      <w:r>
        <w:rPr>
          <w:rFonts w:ascii="Arial" w:hAnsi="Arial" w:cs="Arial"/>
          <w:sz w:val="22"/>
          <w:szCs w:val="22"/>
        </w:rPr>
        <w:t>H</w:t>
      </w:r>
      <w:r w:rsidRPr="00FE2D2A">
        <w:rPr>
          <w:rFonts w:ascii="Arial" w:hAnsi="Arial" w:cs="Arial"/>
          <w:sz w:val="22"/>
          <w:szCs w:val="22"/>
        </w:rPr>
        <w:t>eritage</w:t>
      </w:r>
      <w:r>
        <w:rPr>
          <w:rFonts w:ascii="Arial" w:hAnsi="Arial" w:cs="Arial"/>
          <w:sz w:val="22"/>
          <w:szCs w:val="22"/>
        </w:rPr>
        <w:t>’</w:t>
      </w:r>
      <w:r w:rsidRPr="00FE2D2A">
        <w:rPr>
          <w:rFonts w:ascii="Arial" w:hAnsi="Arial" w:cs="Arial"/>
          <w:sz w:val="22"/>
          <w:szCs w:val="22"/>
        </w:rPr>
        <w:t xml:space="preserve"> approach of the Ministry</w:t>
      </w:r>
      <w:r>
        <w:rPr>
          <w:rFonts w:ascii="Arial" w:hAnsi="Arial" w:cs="Arial"/>
          <w:sz w:val="22"/>
          <w:szCs w:val="22"/>
        </w:rPr>
        <w:t xml:space="preserve"> of Culture</w:t>
      </w:r>
      <w:r w:rsidRPr="00FE2D2A">
        <w:rPr>
          <w:rFonts w:ascii="Arial" w:hAnsi="Arial" w:cs="Arial"/>
          <w:sz w:val="22"/>
          <w:szCs w:val="22"/>
        </w:rPr>
        <w:t xml:space="preserve">, directed at safeguarding living heritage and collective memory to reconstruct the social fabric, diagnose cultural damage and foster symbolic reparation and cultural healing among communities affected by armed conflict. </w:t>
      </w:r>
      <w:r>
        <w:rPr>
          <w:rFonts w:ascii="Arial" w:hAnsi="Arial" w:cs="Arial"/>
          <w:sz w:val="22"/>
          <w:szCs w:val="22"/>
        </w:rPr>
        <w:t>T</w:t>
      </w:r>
      <w:r w:rsidRPr="00FE2D2A">
        <w:rPr>
          <w:rFonts w:ascii="Arial" w:hAnsi="Arial" w:cs="Arial"/>
          <w:sz w:val="22"/>
          <w:szCs w:val="22"/>
        </w:rPr>
        <w:t>he proposed project – presented as an emergency request –</w:t>
      </w:r>
      <w:r>
        <w:rPr>
          <w:rFonts w:ascii="Arial" w:hAnsi="Arial" w:cs="Arial"/>
          <w:sz w:val="22"/>
          <w:szCs w:val="22"/>
        </w:rPr>
        <w:t xml:space="preserve"> </w:t>
      </w:r>
      <w:r w:rsidRPr="00FE2D2A">
        <w:rPr>
          <w:rFonts w:ascii="Arial" w:hAnsi="Arial" w:cs="Arial"/>
          <w:sz w:val="22"/>
          <w:szCs w:val="22"/>
        </w:rPr>
        <w:t xml:space="preserve">sets out to promote new forms of coexistence, reconciliation and integration around the community’s local </w:t>
      </w:r>
      <w:r>
        <w:rPr>
          <w:rFonts w:ascii="Arial" w:hAnsi="Arial" w:cs="Arial"/>
          <w:sz w:val="22"/>
          <w:szCs w:val="22"/>
        </w:rPr>
        <w:t xml:space="preserve">intangible </w:t>
      </w:r>
      <w:r w:rsidRPr="00FE2D2A">
        <w:rPr>
          <w:rFonts w:ascii="Arial" w:hAnsi="Arial" w:cs="Arial"/>
          <w:sz w:val="22"/>
          <w:szCs w:val="22"/>
        </w:rPr>
        <w:t>cultural heritage</w:t>
      </w:r>
      <w:r>
        <w:rPr>
          <w:rFonts w:ascii="Arial" w:hAnsi="Arial" w:cs="Arial"/>
          <w:sz w:val="22"/>
          <w:szCs w:val="22"/>
        </w:rPr>
        <w:t>.</w:t>
      </w:r>
    </w:p>
    <w:p w:rsidR="00395974" w:rsidRPr="00BD0033" w:rsidRDefault="00395974" w:rsidP="00395974">
      <w:pPr>
        <w:pStyle w:val="COMParaDecision"/>
        <w:numPr>
          <w:ilvl w:val="0"/>
          <w:numId w:val="42"/>
        </w:numPr>
        <w:spacing w:before="120"/>
        <w:ind w:left="567" w:hanging="567"/>
        <w:rPr>
          <w:u w:val="none"/>
          <w:lang w:val="en-US"/>
        </w:rPr>
      </w:pPr>
      <w:r w:rsidRPr="00BD0033">
        <w:t>Further takes note</w:t>
      </w:r>
      <w:r w:rsidRPr="00BD0033">
        <w:rPr>
          <w:u w:val="none"/>
        </w:rPr>
        <w:t xml:space="preserve"> that this assistance is to support a project implemented at the </w:t>
      </w:r>
      <w:r>
        <w:rPr>
          <w:u w:val="none"/>
        </w:rPr>
        <w:t>national</w:t>
      </w:r>
      <w:r w:rsidRPr="00BD0033">
        <w:rPr>
          <w:u w:val="none"/>
        </w:rPr>
        <w:t xml:space="preserve"> level, in accordance with Article 20 (c) of the Convention, and that it takes the form of the </w:t>
      </w:r>
      <w:r w:rsidRPr="00A47D80">
        <w:rPr>
          <w:b/>
          <w:u w:val="none"/>
        </w:rPr>
        <w:t>provision of a grant</w:t>
      </w:r>
      <w:r w:rsidRPr="00BD0033">
        <w:rPr>
          <w:u w:val="none"/>
        </w:rPr>
        <w:t>, pursuant to Article 21 (g) of the Convention;</w:t>
      </w:r>
    </w:p>
    <w:p w:rsidR="00395974" w:rsidRPr="00BD0033" w:rsidRDefault="00395974" w:rsidP="00395974">
      <w:pPr>
        <w:pStyle w:val="ListParagraph"/>
        <w:numPr>
          <w:ilvl w:val="0"/>
          <w:numId w:val="42"/>
        </w:numPr>
        <w:spacing w:before="120" w:after="120" w:line="259" w:lineRule="auto"/>
        <w:ind w:left="567" w:hanging="567"/>
        <w:contextualSpacing w:val="0"/>
        <w:jc w:val="both"/>
        <w:rPr>
          <w:rFonts w:ascii="Arial" w:hAnsi="Arial" w:cs="Arial"/>
          <w:color w:val="000000"/>
          <w:sz w:val="22"/>
          <w:szCs w:val="22"/>
        </w:rPr>
      </w:pPr>
      <w:r w:rsidRPr="00BD0033">
        <w:rPr>
          <w:rFonts w:ascii="Arial" w:hAnsi="Arial" w:cs="Arial"/>
          <w:sz w:val="22"/>
          <w:szCs w:val="22"/>
          <w:u w:val="single"/>
        </w:rPr>
        <w:t>Also takes note</w:t>
      </w:r>
      <w:r w:rsidRPr="00BD0033">
        <w:rPr>
          <w:rFonts w:ascii="Arial" w:hAnsi="Arial" w:cs="Arial"/>
          <w:sz w:val="22"/>
          <w:szCs w:val="22"/>
        </w:rPr>
        <w:t xml:space="preserve"> that</w:t>
      </w:r>
      <w:r>
        <w:rPr>
          <w:rFonts w:ascii="Arial" w:hAnsi="Arial" w:cs="Arial"/>
          <w:sz w:val="22"/>
          <w:szCs w:val="22"/>
        </w:rPr>
        <w:t xml:space="preserve"> Colombia </w:t>
      </w:r>
      <w:r w:rsidRPr="00BD0033">
        <w:rPr>
          <w:rFonts w:ascii="Arial" w:hAnsi="Arial" w:cs="Arial"/>
          <w:sz w:val="22"/>
          <w:szCs w:val="22"/>
        </w:rPr>
        <w:t xml:space="preserve">has requested assistance in the amount of </w:t>
      </w:r>
      <w:r w:rsidRPr="00C94E8D">
        <w:rPr>
          <w:rFonts w:ascii="Arial" w:hAnsi="Arial" w:cs="Arial"/>
          <w:sz w:val="22"/>
          <w:szCs w:val="22"/>
        </w:rPr>
        <w:t>US$99,</w:t>
      </w:r>
      <w:r>
        <w:rPr>
          <w:rFonts w:ascii="Arial" w:hAnsi="Arial" w:cs="Arial"/>
          <w:sz w:val="22"/>
          <w:szCs w:val="22"/>
        </w:rPr>
        <w:t xml:space="preserve">400 </w:t>
      </w:r>
      <w:r w:rsidRPr="00BD0033">
        <w:rPr>
          <w:rFonts w:ascii="Arial" w:hAnsi="Arial" w:cs="Arial"/>
          <w:color w:val="000000"/>
          <w:sz w:val="22"/>
          <w:szCs w:val="22"/>
        </w:rPr>
        <w:t>from the Intangible Cultural Heritage Fund for the implementation of this project;</w:t>
      </w:r>
    </w:p>
    <w:p w:rsidR="00395974" w:rsidRPr="00BD0033" w:rsidRDefault="00395974" w:rsidP="00395974">
      <w:pPr>
        <w:pStyle w:val="ListParagraph"/>
        <w:numPr>
          <w:ilvl w:val="0"/>
          <w:numId w:val="42"/>
        </w:numPr>
        <w:spacing w:before="120" w:after="120" w:line="259" w:lineRule="auto"/>
        <w:ind w:left="567" w:hanging="567"/>
        <w:contextualSpacing w:val="0"/>
        <w:jc w:val="both"/>
        <w:rPr>
          <w:rFonts w:ascii="Arial" w:hAnsi="Arial" w:cs="Arial"/>
          <w:sz w:val="22"/>
          <w:szCs w:val="22"/>
        </w:rPr>
      </w:pPr>
      <w:r w:rsidRPr="00BD0033">
        <w:rPr>
          <w:rFonts w:ascii="Arial" w:hAnsi="Arial" w:cs="Arial"/>
          <w:sz w:val="22"/>
          <w:szCs w:val="22"/>
          <w:u w:val="single"/>
        </w:rPr>
        <w:lastRenderedPageBreak/>
        <w:t>Decides</w:t>
      </w:r>
      <w:r w:rsidRPr="00BD0033">
        <w:rPr>
          <w:rFonts w:ascii="Arial" w:hAnsi="Arial" w:cs="Arial"/>
          <w:sz w:val="22"/>
          <w:szCs w:val="22"/>
        </w:rPr>
        <w:t xml:space="preserve"> that, from the information provided in file </w:t>
      </w:r>
      <w:r>
        <w:rPr>
          <w:rFonts w:ascii="Arial" w:hAnsi="Arial" w:cs="Arial"/>
          <w:sz w:val="22"/>
          <w:szCs w:val="22"/>
        </w:rPr>
        <w:t>n</w:t>
      </w:r>
      <w:r w:rsidRPr="00BD0033">
        <w:rPr>
          <w:rFonts w:ascii="Arial" w:hAnsi="Arial" w:cs="Arial"/>
          <w:sz w:val="22"/>
          <w:szCs w:val="22"/>
        </w:rPr>
        <w:t xml:space="preserve">o. </w:t>
      </w:r>
      <w:r>
        <w:rPr>
          <w:rFonts w:ascii="Arial" w:hAnsi="Arial" w:cs="Arial"/>
          <w:sz w:val="22"/>
          <w:szCs w:val="22"/>
        </w:rPr>
        <w:t>01522</w:t>
      </w:r>
      <w:r w:rsidRPr="00BD0033">
        <w:rPr>
          <w:rFonts w:ascii="Arial" w:hAnsi="Arial" w:cs="Arial"/>
          <w:sz w:val="22"/>
          <w:szCs w:val="22"/>
        </w:rPr>
        <w:t>, the request responds as follows to the criteria for granting International Assistance given in paragraphs 10 and 12 of the Operational Directives:</w:t>
      </w:r>
    </w:p>
    <w:p w:rsidR="00395974" w:rsidRPr="003835E9" w:rsidRDefault="00395974" w:rsidP="00395974">
      <w:pPr>
        <w:pStyle w:val="ListParagraph"/>
        <w:spacing w:before="120" w:after="120"/>
        <w:ind w:left="567"/>
        <w:contextualSpacing w:val="0"/>
        <w:jc w:val="both"/>
        <w:rPr>
          <w:rFonts w:ascii="Arial" w:hAnsi="Arial" w:cs="Arial"/>
          <w:sz w:val="22"/>
          <w:szCs w:val="22"/>
          <w:lang w:val="en-US"/>
        </w:rPr>
      </w:pPr>
      <w:r w:rsidRPr="003835E9">
        <w:rPr>
          <w:rFonts w:ascii="Arial" w:hAnsi="Arial" w:cs="Arial"/>
          <w:b/>
          <w:sz w:val="22"/>
          <w:szCs w:val="22"/>
          <w:lang w:val="en-US"/>
        </w:rPr>
        <w:t>Criterion A.1</w:t>
      </w:r>
      <w:r w:rsidRPr="003835E9">
        <w:rPr>
          <w:rFonts w:ascii="Arial" w:hAnsi="Arial" w:cs="Arial"/>
          <w:sz w:val="22"/>
          <w:szCs w:val="22"/>
          <w:lang w:val="en-US"/>
        </w:rPr>
        <w:t xml:space="preserve">: </w:t>
      </w:r>
      <w:r>
        <w:rPr>
          <w:rFonts w:ascii="Arial" w:hAnsi="Arial" w:cs="Arial"/>
          <w:sz w:val="22"/>
          <w:szCs w:val="22"/>
          <w:lang w:val="en-US"/>
        </w:rPr>
        <w:t>The project was prepared as a direct request by ex-combatants to revitalize their local culture, and to do so in cooperation with their host village community. The beneficiaries (ex-combatants and the local community of the village) are jointly involved in all stages of the project. For instance, they will carry out the inventorying and participate in the production of the audiovisual materials; a handful of members will also become ‘heritage lookouts’ to help promote and safeguard their culture. Furthermore, the core group of forty beneficiaries, which includes various age groups and respects a gender balance, will be selected to represent a variety of roles and functions in the community and to ensure the intergenerational transmission of knowledge;</w:t>
      </w:r>
    </w:p>
    <w:p w:rsidR="00395974" w:rsidRPr="003835E9" w:rsidRDefault="00395974" w:rsidP="00395974">
      <w:pPr>
        <w:pStyle w:val="ListParagraph"/>
        <w:spacing w:before="120" w:after="120"/>
        <w:ind w:left="567"/>
        <w:contextualSpacing w:val="0"/>
        <w:jc w:val="both"/>
        <w:rPr>
          <w:rFonts w:ascii="Arial" w:hAnsi="Arial" w:cs="Arial"/>
          <w:sz w:val="22"/>
          <w:szCs w:val="22"/>
          <w:lang w:val="en-US"/>
        </w:rPr>
      </w:pPr>
      <w:r w:rsidRPr="003835E9">
        <w:rPr>
          <w:rFonts w:ascii="Arial" w:hAnsi="Arial" w:cs="Arial"/>
          <w:b/>
          <w:sz w:val="22"/>
          <w:szCs w:val="22"/>
          <w:lang w:val="en-US"/>
        </w:rPr>
        <w:t>Criterion A.2</w:t>
      </w:r>
      <w:r w:rsidRPr="003835E9">
        <w:rPr>
          <w:rFonts w:ascii="Arial" w:hAnsi="Arial" w:cs="Arial"/>
          <w:sz w:val="22"/>
          <w:szCs w:val="22"/>
          <w:lang w:val="en-US"/>
        </w:rPr>
        <w:t xml:space="preserve">: </w:t>
      </w:r>
      <w:r w:rsidRPr="00277C93">
        <w:rPr>
          <w:rFonts w:ascii="Arial" w:hAnsi="Arial"/>
          <w:sz w:val="22"/>
        </w:rPr>
        <w:t xml:space="preserve">The total amount of assistance requested and the budget per activity seem appropriate </w:t>
      </w:r>
      <w:r>
        <w:rPr>
          <w:rFonts w:ascii="Arial" w:hAnsi="Arial"/>
          <w:sz w:val="22"/>
        </w:rPr>
        <w:t xml:space="preserve">and in line with </w:t>
      </w:r>
      <w:r w:rsidRPr="00277C93">
        <w:rPr>
          <w:rFonts w:ascii="Arial" w:hAnsi="Arial"/>
          <w:sz w:val="22"/>
        </w:rPr>
        <w:t xml:space="preserve">the scope of the project </w:t>
      </w:r>
      <w:r>
        <w:rPr>
          <w:rFonts w:ascii="Arial" w:hAnsi="Arial"/>
          <w:sz w:val="22"/>
        </w:rPr>
        <w:t>to achieve</w:t>
      </w:r>
      <w:r w:rsidRPr="00277C93">
        <w:rPr>
          <w:rFonts w:ascii="Arial" w:hAnsi="Arial"/>
          <w:sz w:val="22"/>
        </w:rPr>
        <w:t xml:space="preserve"> the desired results</w:t>
      </w:r>
      <w:r>
        <w:rPr>
          <w:rFonts w:ascii="Arial" w:hAnsi="Arial"/>
          <w:sz w:val="22"/>
        </w:rPr>
        <w:t>;</w:t>
      </w:r>
    </w:p>
    <w:p w:rsidR="00395974" w:rsidRDefault="00395974" w:rsidP="00395974">
      <w:pPr>
        <w:pStyle w:val="ListParagraph"/>
        <w:spacing w:before="120" w:after="120"/>
        <w:ind w:left="567"/>
        <w:contextualSpacing w:val="0"/>
        <w:jc w:val="both"/>
        <w:rPr>
          <w:rFonts w:ascii="Arial" w:hAnsi="Arial" w:cs="Arial"/>
          <w:sz w:val="22"/>
          <w:szCs w:val="22"/>
        </w:rPr>
      </w:pPr>
      <w:r w:rsidRPr="000F1232">
        <w:rPr>
          <w:rFonts w:ascii="Arial" w:hAnsi="Arial" w:cs="Arial"/>
          <w:b/>
          <w:sz w:val="22"/>
          <w:szCs w:val="22"/>
          <w:lang w:val="en-US"/>
        </w:rPr>
        <w:t>Criterion A.3</w:t>
      </w:r>
      <w:r w:rsidRPr="000F1232">
        <w:rPr>
          <w:rFonts w:ascii="Arial" w:hAnsi="Arial" w:cs="Arial"/>
          <w:sz w:val="22"/>
          <w:szCs w:val="22"/>
          <w:lang w:val="en-US"/>
        </w:rPr>
        <w:t>:</w:t>
      </w:r>
      <w:r>
        <w:rPr>
          <w:rFonts w:ascii="Arial" w:hAnsi="Arial" w:cs="Arial"/>
          <w:sz w:val="22"/>
          <w:szCs w:val="22"/>
          <w:lang w:val="en-US"/>
        </w:rPr>
        <w:t xml:space="preserve"> </w:t>
      </w:r>
      <w:r w:rsidRPr="00D93DEF">
        <w:rPr>
          <w:rFonts w:ascii="Arial" w:hAnsi="Arial" w:cs="Arial"/>
          <w:sz w:val="22"/>
          <w:szCs w:val="22"/>
        </w:rPr>
        <w:t xml:space="preserve">The </w:t>
      </w:r>
      <w:r w:rsidRPr="00D67E31">
        <w:rPr>
          <w:rFonts w:ascii="Arial" w:hAnsi="Arial" w:cs="Arial"/>
          <w:sz w:val="22"/>
          <w:szCs w:val="22"/>
        </w:rPr>
        <w:t>activities</w:t>
      </w:r>
      <w:r w:rsidRPr="00D93DEF">
        <w:rPr>
          <w:rFonts w:ascii="Arial" w:hAnsi="Arial" w:cs="Arial"/>
          <w:sz w:val="22"/>
          <w:szCs w:val="22"/>
        </w:rPr>
        <w:t xml:space="preserve"> are </w:t>
      </w:r>
      <w:r>
        <w:rPr>
          <w:rFonts w:ascii="Arial" w:hAnsi="Arial" w:cs="Arial"/>
          <w:sz w:val="22"/>
          <w:szCs w:val="22"/>
        </w:rPr>
        <w:t>structured around</w:t>
      </w:r>
      <w:r w:rsidRPr="00D93DEF">
        <w:rPr>
          <w:rFonts w:ascii="Arial" w:hAnsi="Arial" w:cs="Arial"/>
          <w:sz w:val="22"/>
          <w:szCs w:val="22"/>
        </w:rPr>
        <w:t xml:space="preserve"> </w:t>
      </w:r>
      <w:r>
        <w:rPr>
          <w:rFonts w:ascii="Arial" w:hAnsi="Arial" w:cs="Arial"/>
          <w:sz w:val="22"/>
          <w:szCs w:val="22"/>
        </w:rPr>
        <w:t xml:space="preserve">a </w:t>
      </w:r>
      <w:r w:rsidRPr="00D93DEF">
        <w:rPr>
          <w:rFonts w:ascii="Arial" w:hAnsi="Arial" w:cs="Arial"/>
          <w:sz w:val="22"/>
          <w:szCs w:val="22"/>
        </w:rPr>
        <w:t xml:space="preserve">logical sequence </w:t>
      </w:r>
      <w:r>
        <w:rPr>
          <w:rFonts w:ascii="Arial" w:hAnsi="Arial" w:cs="Arial"/>
          <w:sz w:val="22"/>
          <w:szCs w:val="22"/>
        </w:rPr>
        <w:t xml:space="preserve">that includes the organization of six capacity-building workshops to address </w:t>
      </w:r>
      <w:r w:rsidRPr="008857DA">
        <w:rPr>
          <w:rFonts w:ascii="Arial" w:hAnsi="Arial" w:cs="Arial"/>
          <w:sz w:val="22"/>
          <w:szCs w:val="22"/>
        </w:rPr>
        <w:t xml:space="preserve">the social </w:t>
      </w:r>
      <w:r>
        <w:rPr>
          <w:rFonts w:ascii="Arial" w:hAnsi="Arial" w:cs="Arial"/>
          <w:sz w:val="22"/>
          <w:szCs w:val="22"/>
        </w:rPr>
        <w:t xml:space="preserve">aspects of safeguarding </w:t>
      </w:r>
      <w:r w:rsidRPr="008857DA">
        <w:rPr>
          <w:rFonts w:ascii="Arial" w:hAnsi="Arial" w:cs="Arial"/>
          <w:sz w:val="22"/>
          <w:szCs w:val="22"/>
        </w:rPr>
        <w:t>living heritage</w:t>
      </w:r>
      <w:r>
        <w:rPr>
          <w:rFonts w:ascii="Arial" w:hAnsi="Arial" w:cs="Arial"/>
          <w:sz w:val="22"/>
          <w:szCs w:val="22"/>
        </w:rPr>
        <w:t xml:space="preserve"> and </w:t>
      </w:r>
      <w:r w:rsidRPr="008857DA">
        <w:rPr>
          <w:rFonts w:ascii="Arial" w:hAnsi="Arial" w:cs="Arial"/>
          <w:sz w:val="22"/>
          <w:szCs w:val="22"/>
        </w:rPr>
        <w:t>participatory inventory</w:t>
      </w:r>
      <w:r>
        <w:rPr>
          <w:rFonts w:ascii="Arial" w:hAnsi="Arial" w:cs="Arial"/>
          <w:sz w:val="22"/>
          <w:szCs w:val="22"/>
        </w:rPr>
        <w:t>ing of intangible cultural heritage</w:t>
      </w:r>
      <w:r w:rsidRPr="008857DA">
        <w:rPr>
          <w:rFonts w:ascii="Arial" w:hAnsi="Arial" w:cs="Arial"/>
          <w:sz w:val="22"/>
          <w:szCs w:val="22"/>
        </w:rPr>
        <w:t xml:space="preserve"> </w:t>
      </w:r>
      <w:r>
        <w:rPr>
          <w:rFonts w:ascii="Arial" w:hAnsi="Arial" w:cs="Arial"/>
          <w:sz w:val="22"/>
          <w:szCs w:val="22"/>
        </w:rPr>
        <w:t>focusing on the effects of the conflict on intangible cultural heritage</w:t>
      </w:r>
      <w:r w:rsidRPr="008857DA">
        <w:rPr>
          <w:rFonts w:ascii="Arial" w:hAnsi="Arial" w:cs="Arial"/>
          <w:sz w:val="22"/>
          <w:szCs w:val="22"/>
        </w:rPr>
        <w:t xml:space="preserve">; </w:t>
      </w:r>
      <w:r>
        <w:rPr>
          <w:rFonts w:ascii="Arial" w:hAnsi="Arial" w:cs="Arial"/>
          <w:sz w:val="22"/>
          <w:szCs w:val="22"/>
        </w:rPr>
        <w:t>a set of other activities – for example the production of awareness-raising materials and the organization of discussion fora involving the private, public and social sectors – are foreseen to address the needs of ex-combatants to raise their capacities for self-representation and socio-economic integration into the host community;</w:t>
      </w:r>
    </w:p>
    <w:p w:rsidR="00395974" w:rsidRPr="00FE2D2A" w:rsidRDefault="00395974" w:rsidP="00395974">
      <w:pPr>
        <w:pStyle w:val="ListParagraph"/>
        <w:spacing w:before="120" w:after="120"/>
        <w:ind w:left="567"/>
        <w:contextualSpacing w:val="0"/>
        <w:jc w:val="both"/>
        <w:rPr>
          <w:rFonts w:ascii="Arial" w:hAnsi="Arial" w:cs="Arial"/>
          <w:sz w:val="22"/>
          <w:szCs w:val="22"/>
          <w:lang w:val="en-US"/>
        </w:rPr>
      </w:pPr>
      <w:r w:rsidRPr="00FE2D2A">
        <w:rPr>
          <w:rFonts w:ascii="Arial" w:hAnsi="Arial" w:cs="Arial"/>
          <w:b/>
          <w:sz w:val="22"/>
          <w:szCs w:val="22"/>
          <w:lang w:val="en-US"/>
        </w:rPr>
        <w:t>Criterion A.4</w:t>
      </w:r>
      <w:r w:rsidRPr="00FE2D2A">
        <w:rPr>
          <w:rFonts w:ascii="Arial" w:hAnsi="Arial" w:cs="Arial"/>
          <w:sz w:val="22"/>
          <w:szCs w:val="22"/>
          <w:lang w:val="en-US"/>
        </w:rPr>
        <w:t xml:space="preserve">: </w:t>
      </w:r>
      <w:r>
        <w:rPr>
          <w:rFonts w:ascii="Arial" w:hAnsi="Arial" w:cs="Arial"/>
          <w:sz w:val="22"/>
          <w:szCs w:val="22"/>
          <w:lang w:val="en-US"/>
        </w:rPr>
        <w:t xml:space="preserve">The project hopes to establish positive and lasting dynamics to foster reconciliation at various levels amongst ex-combatants as well as between ex-combatants and the host community. Moreover, the cooperation that the project will seek with other entrepreneurships and social initiatives in the region will allow the ex-combatants to re-integrate into the economic and social life of the community; such efforts will also help connect the target village with support from other institutions in and outside the field of culture. </w:t>
      </w:r>
      <w:r w:rsidRPr="00467D13">
        <w:rPr>
          <w:rFonts w:ascii="Arial" w:hAnsi="Arial" w:cs="Arial"/>
          <w:sz w:val="22"/>
          <w:szCs w:val="22"/>
          <w:lang w:val="en-US"/>
        </w:rPr>
        <w:t xml:space="preserve">The </w:t>
      </w:r>
      <w:r>
        <w:rPr>
          <w:rFonts w:ascii="Arial" w:hAnsi="Arial" w:cs="Arial"/>
          <w:sz w:val="22"/>
          <w:szCs w:val="22"/>
          <w:lang w:val="en-US"/>
        </w:rPr>
        <w:t xml:space="preserve">project’s particular focus on the </w:t>
      </w:r>
      <w:r w:rsidRPr="00467D13">
        <w:rPr>
          <w:rFonts w:ascii="Arial" w:hAnsi="Arial" w:cs="Arial"/>
          <w:sz w:val="22"/>
          <w:szCs w:val="22"/>
          <w:lang w:val="en-US"/>
        </w:rPr>
        <w:t xml:space="preserve">participation of students and teachers is </w:t>
      </w:r>
      <w:r>
        <w:rPr>
          <w:rFonts w:ascii="Arial" w:hAnsi="Arial" w:cs="Arial"/>
          <w:sz w:val="22"/>
          <w:szCs w:val="22"/>
          <w:lang w:val="en-US"/>
        </w:rPr>
        <w:t xml:space="preserve">further </w:t>
      </w:r>
      <w:r w:rsidRPr="00467D13">
        <w:rPr>
          <w:rFonts w:ascii="Arial" w:hAnsi="Arial" w:cs="Arial"/>
          <w:sz w:val="22"/>
          <w:szCs w:val="22"/>
          <w:lang w:val="en-US"/>
        </w:rPr>
        <w:t xml:space="preserve">expected to ensure </w:t>
      </w:r>
      <w:r>
        <w:rPr>
          <w:rFonts w:ascii="Arial" w:hAnsi="Arial" w:cs="Arial"/>
          <w:sz w:val="22"/>
          <w:szCs w:val="22"/>
          <w:lang w:val="en-US"/>
        </w:rPr>
        <w:t>the</w:t>
      </w:r>
      <w:r w:rsidRPr="00467D13">
        <w:rPr>
          <w:rFonts w:ascii="Arial" w:hAnsi="Arial" w:cs="Arial"/>
          <w:sz w:val="22"/>
          <w:szCs w:val="22"/>
          <w:lang w:val="en-US"/>
        </w:rPr>
        <w:t xml:space="preserve"> transmission of the knowledge and skills acquired within the framework of educational institutions such as schools</w:t>
      </w:r>
      <w:r>
        <w:rPr>
          <w:rFonts w:ascii="Arial" w:hAnsi="Arial" w:cs="Arial"/>
          <w:sz w:val="22"/>
          <w:szCs w:val="22"/>
          <w:lang w:val="en-US"/>
        </w:rPr>
        <w:t xml:space="preserve">; </w:t>
      </w:r>
    </w:p>
    <w:p w:rsidR="00395974" w:rsidRPr="00FE2D2A" w:rsidRDefault="00395974" w:rsidP="00395974">
      <w:pPr>
        <w:pStyle w:val="ListParagraph"/>
        <w:spacing w:before="120" w:after="120"/>
        <w:ind w:left="567"/>
        <w:contextualSpacing w:val="0"/>
        <w:jc w:val="both"/>
        <w:rPr>
          <w:rFonts w:ascii="Arial" w:hAnsi="Arial" w:cs="Arial"/>
          <w:sz w:val="22"/>
          <w:szCs w:val="22"/>
          <w:lang w:val="en-US"/>
        </w:rPr>
      </w:pPr>
      <w:r w:rsidRPr="00FE2D2A">
        <w:rPr>
          <w:rFonts w:ascii="Arial" w:hAnsi="Arial" w:cs="Arial"/>
          <w:b/>
          <w:sz w:val="22"/>
          <w:szCs w:val="22"/>
          <w:lang w:val="en-US"/>
        </w:rPr>
        <w:t>Criterion A.5</w:t>
      </w:r>
      <w:r w:rsidRPr="00FE2D2A">
        <w:rPr>
          <w:rFonts w:ascii="Arial" w:hAnsi="Arial" w:cs="Arial"/>
          <w:sz w:val="22"/>
          <w:szCs w:val="22"/>
          <w:lang w:val="en-US"/>
        </w:rPr>
        <w:t xml:space="preserve">: </w:t>
      </w:r>
      <w:r w:rsidRPr="00277C93">
        <w:rPr>
          <w:rFonts w:ascii="Arial" w:hAnsi="Arial" w:cs="Arial"/>
          <w:sz w:val="22"/>
          <w:szCs w:val="22"/>
        </w:rPr>
        <w:t>T</w:t>
      </w:r>
      <w:r>
        <w:rPr>
          <w:rFonts w:ascii="Arial" w:hAnsi="Arial" w:cs="Arial"/>
          <w:sz w:val="22"/>
          <w:szCs w:val="22"/>
        </w:rPr>
        <w:t>he requesting State will share 29%,</w:t>
      </w:r>
      <w:r w:rsidRPr="00277C93">
        <w:rPr>
          <w:rFonts w:ascii="Arial" w:hAnsi="Arial" w:cs="Arial"/>
          <w:sz w:val="22"/>
          <w:szCs w:val="22"/>
        </w:rPr>
        <w:t xml:space="preserve"> the implementing agency </w:t>
      </w:r>
      <w:r>
        <w:rPr>
          <w:rFonts w:ascii="Arial" w:hAnsi="Arial" w:cs="Arial"/>
          <w:sz w:val="22"/>
          <w:szCs w:val="22"/>
        </w:rPr>
        <w:t>11% and the other sources 2%</w:t>
      </w:r>
      <w:r w:rsidRPr="00277C93">
        <w:rPr>
          <w:rFonts w:ascii="Arial" w:hAnsi="Arial" w:cs="Arial"/>
          <w:sz w:val="22"/>
          <w:szCs w:val="22"/>
        </w:rPr>
        <w:t xml:space="preserve"> of the overall budget of the project for which International Assistance is requested</w:t>
      </w:r>
      <w:r>
        <w:rPr>
          <w:rFonts w:ascii="Arial" w:hAnsi="Arial" w:cs="Arial"/>
          <w:sz w:val="22"/>
          <w:szCs w:val="22"/>
        </w:rPr>
        <w:t>;</w:t>
      </w:r>
    </w:p>
    <w:p w:rsidR="00395974" w:rsidRPr="00277C93" w:rsidRDefault="00395974" w:rsidP="00395974">
      <w:pPr>
        <w:pStyle w:val="ListParagraph"/>
        <w:spacing w:before="120" w:after="120"/>
        <w:ind w:left="567"/>
        <w:contextualSpacing w:val="0"/>
        <w:jc w:val="both"/>
        <w:rPr>
          <w:rFonts w:ascii="Arial" w:hAnsi="Arial" w:cs="Arial"/>
          <w:sz w:val="22"/>
          <w:szCs w:val="22"/>
          <w:lang w:val="en-US"/>
        </w:rPr>
      </w:pPr>
      <w:r w:rsidRPr="000F1232">
        <w:rPr>
          <w:rFonts w:ascii="Arial" w:hAnsi="Arial" w:cs="Arial"/>
          <w:b/>
          <w:sz w:val="22"/>
          <w:szCs w:val="22"/>
          <w:lang w:val="en-US"/>
        </w:rPr>
        <w:t>Criterion A.6</w:t>
      </w:r>
      <w:r w:rsidRPr="000F1232">
        <w:rPr>
          <w:rFonts w:ascii="Arial" w:hAnsi="Arial" w:cs="Arial"/>
          <w:sz w:val="22"/>
          <w:szCs w:val="22"/>
          <w:lang w:val="en-US"/>
        </w:rPr>
        <w:t xml:space="preserve">: </w:t>
      </w:r>
      <w:r>
        <w:rPr>
          <w:rFonts w:ascii="Arial" w:hAnsi="Arial" w:cs="Arial"/>
          <w:sz w:val="22"/>
          <w:szCs w:val="22"/>
          <w:lang w:val="en-US"/>
        </w:rPr>
        <w:t>The capacities of the forty beneficiaries will be strengthened through twelve training workshops on the management of social aspects of intangible cultural heritage, community-based inventorying, the consideration of collective memories, the organization and promotion of cultural events, as well as audiovisual production techniques. The project will benefit from the capacity-building strategy for the safeguarding of intangible cultural heritage of the Ministry of Culture, which has trained more than 170 cultural managers over the past five years. Moreover, the management skills of the beneficiaries will be fostered as they will be in charge of supporting the management of the project with other institutions and entities;</w:t>
      </w:r>
    </w:p>
    <w:p w:rsidR="00395974" w:rsidRDefault="00395974" w:rsidP="00395974">
      <w:pPr>
        <w:pStyle w:val="ListParagraph"/>
        <w:spacing w:before="120" w:after="120"/>
        <w:ind w:left="567"/>
        <w:contextualSpacing w:val="0"/>
        <w:jc w:val="both"/>
        <w:rPr>
          <w:rFonts w:ascii="Arial" w:hAnsi="Arial"/>
          <w:sz w:val="22"/>
        </w:rPr>
      </w:pPr>
      <w:r w:rsidRPr="001D112C">
        <w:rPr>
          <w:rFonts w:ascii="Arial" w:hAnsi="Arial" w:cs="Arial"/>
          <w:b/>
          <w:sz w:val="22"/>
          <w:szCs w:val="22"/>
          <w:lang w:val="en-US"/>
        </w:rPr>
        <w:t>Criterion A.7</w:t>
      </w:r>
      <w:r w:rsidRPr="001D112C">
        <w:rPr>
          <w:rFonts w:ascii="Arial" w:hAnsi="Arial" w:cs="Arial"/>
          <w:sz w:val="22"/>
          <w:szCs w:val="22"/>
          <w:lang w:val="en-US"/>
        </w:rPr>
        <w:t xml:space="preserve">: </w:t>
      </w:r>
      <w:r>
        <w:rPr>
          <w:rFonts w:ascii="Arial" w:hAnsi="Arial"/>
          <w:sz w:val="22"/>
        </w:rPr>
        <w:t>Colombia</w:t>
      </w:r>
      <w:r w:rsidRPr="00DC6560">
        <w:rPr>
          <w:rFonts w:ascii="Arial" w:hAnsi="Arial"/>
          <w:sz w:val="22"/>
        </w:rPr>
        <w:t xml:space="preserve"> </w:t>
      </w:r>
      <w:r>
        <w:rPr>
          <w:rFonts w:ascii="Arial" w:hAnsi="Arial"/>
          <w:sz w:val="22"/>
        </w:rPr>
        <w:t xml:space="preserve">has benefitted from </w:t>
      </w:r>
      <w:r w:rsidRPr="00DC6560">
        <w:rPr>
          <w:rFonts w:ascii="Arial" w:hAnsi="Arial"/>
          <w:sz w:val="22"/>
        </w:rPr>
        <w:t xml:space="preserve">International Assistance from the Intangible Cultural Heritage Fund for </w:t>
      </w:r>
      <w:r>
        <w:rPr>
          <w:rFonts w:ascii="Arial" w:hAnsi="Arial"/>
          <w:sz w:val="22"/>
        </w:rPr>
        <w:t>the</w:t>
      </w:r>
      <w:r w:rsidRPr="00DC6560">
        <w:rPr>
          <w:rFonts w:ascii="Arial" w:hAnsi="Arial"/>
          <w:sz w:val="22"/>
        </w:rPr>
        <w:t xml:space="preserve"> project entitled ‘</w:t>
      </w:r>
      <w:r w:rsidRPr="001D112C">
        <w:rPr>
          <w:rFonts w:ascii="Arial" w:hAnsi="Arial" w:cs="Arial"/>
          <w:sz w:val="22"/>
          <w:szCs w:val="22"/>
        </w:rPr>
        <w:t>Safeguarding of the traditional knowledge for the protection of sacred natural sites in the territory of the Jaguars of Yuruparí, Vaupés Province, Colombia</w:t>
      </w:r>
      <w:r w:rsidRPr="00DC6560">
        <w:rPr>
          <w:rFonts w:ascii="Arial" w:hAnsi="Arial"/>
          <w:sz w:val="22"/>
        </w:rPr>
        <w:t>’</w:t>
      </w:r>
      <w:r>
        <w:rPr>
          <w:rFonts w:ascii="Arial" w:hAnsi="Arial"/>
          <w:sz w:val="22"/>
        </w:rPr>
        <w:t xml:space="preserve"> (file no 01224, 2017-2018, </w:t>
      </w:r>
      <w:r w:rsidRPr="00BD0033">
        <w:rPr>
          <w:rFonts w:ascii="Arial" w:hAnsi="Arial" w:cs="Arial"/>
          <w:sz w:val="22"/>
          <w:szCs w:val="22"/>
        </w:rPr>
        <w:t>US$25,000</w:t>
      </w:r>
      <w:r>
        <w:rPr>
          <w:rFonts w:ascii="Arial" w:hAnsi="Arial" w:cs="Arial"/>
          <w:sz w:val="22"/>
          <w:szCs w:val="22"/>
        </w:rPr>
        <w:t>)</w:t>
      </w:r>
      <w:r>
        <w:rPr>
          <w:rFonts w:ascii="Arial" w:hAnsi="Arial"/>
          <w:sz w:val="22"/>
        </w:rPr>
        <w:t xml:space="preserve">. </w:t>
      </w:r>
      <w:r w:rsidRPr="005F25E5">
        <w:rPr>
          <w:rFonts w:ascii="Arial" w:hAnsi="Arial" w:cs="Arial"/>
          <w:sz w:val="22"/>
          <w:szCs w:val="22"/>
        </w:rPr>
        <w:t>The work stipulated by the contract related to th</w:t>
      </w:r>
      <w:r>
        <w:rPr>
          <w:rFonts w:ascii="Arial" w:hAnsi="Arial" w:cs="Arial"/>
          <w:sz w:val="22"/>
          <w:szCs w:val="22"/>
        </w:rPr>
        <w:t>is</w:t>
      </w:r>
      <w:r w:rsidRPr="005F25E5">
        <w:rPr>
          <w:rFonts w:ascii="Arial" w:hAnsi="Arial" w:cs="Arial"/>
          <w:sz w:val="22"/>
          <w:szCs w:val="22"/>
        </w:rPr>
        <w:t xml:space="preserve"> project was carried out in compliance with UNESCO</w:t>
      </w:r>
      <w:r>
        <w:rPr>
          <w:rFonts w:ascii="Arial" w:hAnsi="Arial" w:cs="Arial"/>
          <w:sz w:val="22"/>
          <w:szCs w:val="22"/>
        </w:rPr>
        <w:t>’</w:t>
      </w:r>
      <w:r w:rsidRPr="005F25E5">
        <w:rPr>
          <w:rFonts w:ascii="Arial" w:hAnsi="Arial" w:cs="Arial"/>
          <w:sz w:val="22"/>
          <w:szCs w:val="22"/>
        </w:rPr>
        <w:t>s regulations</w:t>
      </w:r>
      <w:r>
        <w:rPr>
          <w:rFonts w:ascii="Arial" w:hAnsi="Arial"/>
          <w:sz w:val="22"/>
        </w:rPr>
        <w:t>;</w:t>
      </w:r>
    </w:p>
    <w:p w:rsidR="00395974" w:rsidRPr="007C471C" w:rsidRDefault="00395974" w:rsidP="00395974">
      <w:pPr>
        <w:pStyle w:val="ListParagraph"/>
        <w:spacing w:before="120" w:after="120"/>
        <w:ind w:left="567"/>
        <w:contextualSpacing w:val="0"/>
        <w:jc w:val="both"/>
        <w:rPr>
          <w:rFonts w:ascii="Arial" w:hAnsi="Arial" w:cs="Arial"/>
          <w:sz w:val="22"/>
          <w:szCs w:val="22"/>
          <w:lang w:val="en-US"/>
        </w:rPr>
      </w:pPr>
      <w:r w:rsidRPr="007C471C">
        <w:rPr>
          <w:rFonts w:ascii="Arial" w:hAnsi="Arial" w:cs="Arial"/>
          <w:b/>
          <w:sz w:val="22"/>
          <w:szCs w:val="22"/>
          <w:lang w:val="en-US"/>
        </w:rPr>
        <w:t>Paragraph 10(a)</w:t>
      </w:r>
      <w:r w:rsidRPr="007C471C">
        <w:rPr>
          <w:rFonts w:ascii="Arial" w:hAnsi="Arial" w:cs="Arial"/>
          <w:sz w:val="22"/>
          <w:szCs w:val="22"/>
          <w:lang w:val="en-US"/>
        </w:rPr>
        <w:t xml:space="preserve">: </w:t>
      </w:r>
      <w:r w:rsidRPr="00DC6560">
        <w:rPr>
          <w:rFonts w:ascii="Arial" w:hAnsi="Arial"/>
          <w:sz w:val="22"/>
        </w:rPr>
        <w:t xml:space="preserve">The project </w:t>
      </w:r>
      <w:r>
        <w:rPr>
          <w:rFonts w:ascii="Arial" w:hAnsi="Arial"/>
          <w:sz w:val="22"/>
        </w:rPr>
        <w:t>is</w:t>
      </w:r>
      <w:r w:rsidRPr="00DC6560">
        <w:rPr>
          <w:rFonts w:ascii="Arial" w:hAnsi="Arial"/>
          <w:sz w:val="22"/>
        </w:rPr>
        <w:t xml:space="preserve"> local </w:t>
      </w:r>
      <w:r>
        <w:rPr>
          <w:rFonts w:ascii="Arial" w:hAnsi="Arial"/>
          <w:sz w:val="22"/>
        </w:rPr>
        <w:t xml:space="preserve">in </w:t>
      </w:r>
      <w:r w:rsidRPr="00DC6560">
        <w:rPr>
          <w:rFonts w:ascii="Arial" w:hAnsi="Arial"/>
          <w:sz w:val="22"/>
        </w:rPr>
        <w:t>scope and involves very well-structured cooperation between the associations representing local communities and the Ministry of Culture</w:t>
      </w:r>
      <w:r>
        <w:rPr>
          <w:rFonts w:ascii="Arial" w:hAnsi="Arial"/>
          <w:sz w:val="22"/>
        </w:rPr>
        <w:t xml:space="preserve"> and</w:t>
      </w:r>
      <w:r w:rsidRPr="00DC6560">
        <w:rPr>
          <w:rFonts w:ascii="Arial" w:hAnsi="Arial"/>
          <w:sz w:val="22"/>
        </w:rPr>
        <w:t xml:space="preserve"> local authorities</w:t>
      </w:r>
      <w:r>
        <w:rPr>
          <w:rFonts w:ascii="Arial" w:hAnsi="Arial"/>
          <w:sz w:val="22"/>
        </w:rPr>
        <w:t>. It also involves a variety of partners from the private and social sectors;</w:t>
      </w:r>
    </w:p>
    <w:p w:rsidR="00395974" w:rsidRPr="002C3A17" w:rsidRDefault="00395974" w:rsidP="00395974">
      <w:pPr>
        <w:pStyle w:val="ListParagraph"/>
        <w:spacing w:before="120" w:after="120"/>
        <w:ind w:left="567"/>
        <w:contextualSpacing w:val="0"/>
        <w:jc w:val="both"/>
        <w:rPr>
          <w:rFonts w:ascii="Arial" w:hAnsi="Arial" w:cs="Arial"/>
          <w:sz w:val="22"/>
          <w:szCs w:val="22"/>
          <w:lang w:val="en-US"/>
        </w:rPr>
      </w:pPr>
      <w:r w:rsidRPr="002C3A17">
        <w:rPr>
          <w:rFonts w:ascii="Arial" w:hAnsi="Arial" w:cs="Arial"/>
          <w:b/>
          <w:sz w:val="22"/>
          <w:szCs w:val="22"/>
          <w:lang w:val="en-US"/>
        </w:rPr>
        <w:lastRenderedPageBreak/>
        <w:t>Paragraph 10(b)</w:t>
      </w:r>
      <w:r w:rsidRPr="002C3A17">
        <w:rPr>
          <w:rFonts w:ascii="Arial" w:hAnsi="Arial" w:cs="Arial"/>
          <w:sz w:val="22"/>
          <w:szCs w:val="22"/>
          <w:lang w:val="en-US"/>
        </w:rPr>
        <w:t xml:space="preserve">: The project may have a multiplier effect as </w:t>
      </w:r>
      <w:r>
        <w:rPr>
          <w:rFonts w:ascii="Arial" w:hAnsi="Arial" w:cs="Arial"/>
          <w:sz w:val="22"/>
          <w:szCs w:val="22"/>
          <w:lang w:val="en-US"/>
        </w:rPr>
        <w:t xml:space="preserve">the conflict resolution methodology and tools based on community integration through the safeguarding of intangible cultural heritage will be adaptable and replicable in other processes of reintegration in the country. </w:t>
      </w:r>
      <w:r w:rsidRPr="007A6CDD">
        <w:rPr>
          <w:rFonts w:ascii="Arial" w:hAnsi="Arial" w:cs="Arial"/>
          <w:sz w:val="22"/>
          <w:szCs w:val="22"/>
          <w:lang w:val="en-US"/>
        </w:rPr>
        <w:t xml:space="preserve">In addition, it is expected that the group of </w:t>
      </w:r>
      <w:r>
        <w:rPr>
          <w:rFonts w:ascii="Arial" w:hAnsi="Arial" w:cs="Arial"/>
          <w:sz w:val="22"/>
          <w:szCs w:val="22"/>
          <w:lang w:val="en-US"/>
        </w:rPr>
        <w:t>‘</w:t>
      </w:r>
      <w:r w:rsidRPr="007A6CDD">
        <w:rPr>
          <w:rFonts w:ascii="Arial" w:hAnsi="Arial" w:cs="Arial"/>
          <w:sz w:val="22"/>
          <w:szCs w:val="22"/>
          <w:lang w:val="en-US"/>
        </w:rPr>
        <w:t>heritage lookouts</w:t>
      </w:r>
      <w:r>
        <w:rPr>
          <w:rFonts w:ascii="Arial" w:hAnsi="Arial" w:cs="Arial"/>
          <w:sz w:val="22"/>
          <w:szCs w:val="22"/>
          <w:lang w:val="en-US"/>
        </w:rPr>
        <w:t>’</w:t>
      </w:r>
      <w:r w:rsidRPr="007A6CDD">
        <w:rPr>
          <w:rFonts w:ascii="Arial" w:hAnsi="Arial" w:cs="Arial"/>
          <w:sz w:val="22"/>
          <w:szCs w:val="22"/>
          <w:lang w:val="en-US"/>
        </w:rPr>
        <w:t xml:space="preserve"> </w:t>
      </w:r>
      <w:r>
        <w:rPr>
          <w:rFonts w:ascii="Arial" w:hAnsi="Arial" w:cs="Arial"/>
          <w:sz w:val="22"/>
          <w:szCs w:val="22"/>
          <w:lang w:val="en-US"/>
        </w:rPr>
        <w:t xml:space="preserve">will </w:t>
      </w:r>
      <w:r w:rsidRPr="007A6CDD">
        <w:rPr>
          <w:rFonts w:ascii="Arial" w:hAnsi="Arial" w:cs="Arial"/>
          <w:sz w:val="22"/>
          <w:szCs w:val="22"/>
          <w:lang w:val="en-US"/>
        </w:rPr>
        <w:t>develop safeguarding projects t</w:t>
      </w:r>
      <w:r>
        <w:rPr>
          <w:rFonts w:ascii="Arial" w:hAnsi="Arial" w:cs="Arial"/>
          <w:sz w:val="22"/>
          <w:szCs w:val="22"/>
          <w:lang w:val="en-US"/>
        </w:rPr>
        <w:t>hat will</w:t>
      </w:r>
      <w:r w:rsidRPr="007A6CDD">
        <w:rPr>
          <w:rFonts w:ascii="Arial" w:hAnsi="Arial" w:cs="Arial"/>
          <w:sz w:val="22"/>
          <w:szCs w:val="22"/>
          <w:lang w:val="en-US"/>
        </w:rPr>
        <w:t xml:space="preserve"> possibly </w:t>
      </w:r>
      <w:r>
        <w:rPr>
          <w:rFonts w:ascii="Arial" w:hAnsi="Arial" w:cs="Arial"/>
          <w:sz w:val="22"/>
          <w:szCs w:val="22"/>
          <w:lang w:val="en-US"/>
        </w:rPr>
        <w:t xml:space="preserve">be </w:t>
      </w:r>
      <w:r w:rsidRPr="007A6CDD">
        <w:rPr>
          <w:rFonts w:ascii="Arial" w:hAnsi="Arial" w:cs="Arial"/>
          <w:sz w:val="22"/>
          <w:szCs w:val="22"/>
          <w:lang w:val="en-US"/>
        </w:rPr>
        <w:t>funded by the Ministry of Culture.</w:t>
      </w:r>
      <w:r>
        <w:rPr>
          <w:rFonts w:ascii="Arial" w:hAnsi="Arial" w:cs="Arial"/>
          <w:sz w:val="22"/>
          <w:szCs w:val="22"/>
          <w:lang w:val="en-US"/>
        </w:rPr>
        <w:t xml:space="preserve"> Moreover, the involvement of different governmental and non-governmental partners outside the culture sector in the project may stimulate financial and technical contributions from national authorities as well as organizations working in the field of peacebuilding and reintegration, for instance the United Nations Verification Mission in Colombia;</w:t>
      </w:r>
    </w:p>
    <w:p w:rsidR="00395974" w:rsidRDefault="00395974" w:rsidP="00395974">
      <w:pPr>
        <w:pStyle w:val="ListParagraph"/>
        <w:numPr>
          <w:ilvl w:val="0"/>
          <w:numId w:val="42"/>
        </w:numPr>
        <w:spacing w:before="120" w:after="120" w:line="259" w:lineRule="auto"/>
        <w:ind w:left="567" w:hanging="567"/>
        <w:contextualSpacing w:val="0"/>
        <w:jc w:val="both"/>
        <w:rPr>
          <w:rFonts w:ascii="Arial" w:hAnsi="Arial" w:cs="Arial"/>
          <w:sz w:val="22"/>
          <w:szCs w:val="22"/>
        </w:rPr>
      </w:pPr>
      <w:r w:rsidRPr="00C94E8D">
        <w:rPr>
          <w:rFonts w:ascii="Arial" w:hAnsi="Arial" w:cs="Arial"/>
          <w:sz w:val="22"/>
          <w:szCs w:val="22"/>
          <w:u w:val="single"/>
        </w:rPr>
        <w:t>Approves</w:t>
      </w:r>
      <w:r w:rsidRPr="00C94E8D">
        <w:rPr>
          <w:rFonts w:ascii="Arial" w:hAnsi="Arial" w:cs="Arial"/>
          <w:sz w:val="22"/>
          <w:szCs w:val="22"/>
        </w:rPr>
        <w:t xml:space="preserve"> the International</w:t>
      </w:r>
      <w:r w:rsidRPr="00BD0033">
        <w:rPr>
          <w:rFonts w:ascii="Arial" w:hAnsi="Arial" w:cs="Arial"/>
          <w:sz w:val="22"/>
          <w:szCs w:val="22"/>
        </w:rPr>
        <w:t xml:space="preserve"> Assistance request from </w:t>
      </w:r>
      <w:r>
        <w:rPr>
          <w:rFonts w:ascii="Arial" w:hAnsi="Arial" w:cs="Arial"/>
          <w:sz w:val="22"/>
          <w:szCs w:val="22"/>
        </w:rPr>
        <w:t xml:space="preserve">Colombia </w:t>
      </w:r>
      <w:r w:rsidRPr="00BD0033">
        <w:rPr>
          <w:rFonts w:ascii="Arial" w:hAnsi="Arial" w:cs="Arial"/>
          <w:sz w:val="22"/>
          <w:szCs w:val="22"/>
        </w:rPr>
        <w:t xml:space="preserve">for the project entitled </w:t>
      </w:r>
      <w:r w:rsidRPr="00A47D80">
        <w:rPr>
          <w:rFonts w:ascii="Arial" w:hAnsi="Arial" w:cs="Arial"/>
          <w:b/>
          <w:sz w:val="22"/>
          <w:szCs w:val="22"/>
        </w:rPr>
        <w:t>Intangible Cultural Heritage as a basis for resilience, reconciliation and the construction of peace environments in Colombia’s post-agreements</w:t>
      </w:r>
      <w:r w:rsidRPr="00A47D80">
        <w:rPr>
          <w:rFonts w:ascii="Arial" w:hAnsi="Arial" w:cs="Arial"/>
          <w:sz w:val="22"/>
          <w:szCs w:val="22"/>
        </w:rPr>
        <w:t xml:space="preserve"> </w:t>
      </w:r>
      <w:r w:rsidRPr="00BD0033">
        <w:rPr>
          <w:rFonts w:ascii="Arial" w:hAnsi="Arial" w:cs="Arial"/>
          <w:sz w:val="22"/>
          <w:szCs w:val="22"/>
        </w:rPr>
        <w:t xml:space="preserve">and </w:t>
      </w:r>
      <w:r w:rsidRPr="00BD0033">
        <w:rPr>
          <w:rFonts w:ascii="Arial" w:hAnsi="Arial" w:cs="Arial"/>
          <w:sz w:val="22"/>
          <w:szCs w:val="22"/>
          <w:u w:val="single"/>
        </w:rPr>
        <w:t>grants</w:t>
      </w:r>
      <w:r w:rsidRPr="00BD0033">
        <w:rPr>
          <w:rFonts w:ascii="Arial" w:hAnsi="Arial" w:cs="Arial"/>
          <w:sz w:val="22"/>
          <w:szCs w:val="22"/>
        </w:rPr>
        <w:t xml:space="preserve"> the amount of </w:t>
      </w:r>
      <w:r w:rsidRPr="00C94E8D">
        <w:rPr>
          <w:rFonts w:ascii="Arial" w:hAnsi="Arial" w:cs="Arial"/>
          <w:sz w:val="22"/>
          <w:szCs w:val="22"/>
        </w:rPr>
        <w:t>US$99,400 to the</w:t>
      </w:r>
      <w:r w:rsidRPr="00BD0033">
        <w:rPr>
          <w:rFonts w:ascii="Arial" w:hAnsi="Arial" w:cs="Arial"/>
          <w:sz w:val="22"/>
          <w:szCs w:val="22"/>
        </w:rPr>
        <w:t xml:space="preserve"> State Party to this end;</w:t>
      </w:r>
    </w:p>
    <w:p w:rsidR="00395974" w:rsidRPr="000E6A8F" w:rsidRDefault="00395974" w:rsidP="00395974">
      <w:pPr>
        <w:pStyle w:val="ListParagraph"/>
        <w:numPr>
          <w:ilvl w:val="0"/>
          <w:numId w:val="42"/>
        </w:numPr>
        <w:spacing w:before="120" w:after="120" w:line="259" w:lineRule="auto"/>
        <w:ind w:left="567" w:hanging="567"/>
        <w:contextualSpacing w:val="0"/>
        <w:jc w:val="both"/>
        <w:rPr>
          <w:rFonts w:ascii="Arial" w:hAnsi="Arial" w:cs="Arial"/>
          <w:sz w:val="22"/>
          <w:szCs w:val="22"/>
        </w:rPr>
      </w:pPr>
      <w:r w:rsidRPr="007C471C">
        <w:rPr>
          <w:rFonts w:ascii="Arial" w:hAnsi="Arial" w:cs="Arial"/>
          <w:sz w:val="22"/>
          <w:szCs w:val="22"/>
          <w:u w:val="single"/>
          <w:lang w:val="en-US"/>
        </w:rPr>
        <w:t>Commends</w:t>
      </w:r>
      <w:r w:rsidRPr="007C471C">
        <w:rPr>
          <w:rFonts w:ascii="Arial" w:hAnsi="Arial" w:cs="Arial"/>
          <w:sz w:val="22"/>
          <w:szCs w:val="22"/>
          <w:lang w:val="en-US"/>
        </w:rPr>
        <w:t xml:space="preserve"> the State Party for its initiative in submitting an emergency request and </w:t>
      </w:r>
      <w:r w:rsidRPr="007C471C">
        <w:rPr>
          <w:rFonts w:ascii="Arial" w:hAnsi="Arial" w:cs="Arial"/>
          <w:sz w:val="22"/>
          <w:szCs w:val="22"/>
          <w:u w:val="single"/>
          <w:lang w:val="en-US"/>
        </w:rPr>
        <w:t>notes with appreciation</w:t>
      </w:r>
      <w:r w:rsidRPr="007C471C">
        <w:rPr>
          <w:rFonts w:ascii="Arial" w:hAnsi="Arial" w:cs="Arial"/>
          <w:sz w:val="22"/>
          <w:szCs w:val="22"/>
          <w:lang w:val="en-US"/>
        </w:rPr>
        <w:t xml:space="preserve"> its commitment to </w:t>
      </w:r>
      <w:r>
        <w:rPr>
          <w:rFonts w:ascii="Arial" w:hAnsi="Arial" w:cs="Arial"/>
          <w:sz w:val="22"/>
          <w:szCs w:val="22"/>
          <w:lang w:val="en-US"/>
        </w:rPr>
        <w:t xml:space="preserve">fostering the reintegration of ex-combatants through the safeguarding of intangible cultural heritage, thereby </w:t>
      </w:r>
      <w:r w:rsidRPr="007C471C">
        <w:rPr>
          <w:rFonts w:ascii="Arial" w:hAnsi="Arial" w:cs="Arial"/>
          <w:sz w:val="22"/>
          <w:szCs w:val="22"/>
          <w:lang w:val="en-US"/>
        </w:rPr>
        <w:t>consolidat</w:t>
      </w:r>
      <w:r>
        <w:rPr>
          <w:rFonts w:ascii="Arial" w:hAnsi="Arial" w:cs="Arial"/>
          <w:sz w:val="22"/>
          <w:szCs w:val="22"/>
          <w:lang w:val="en-US"/>
        </w:rPr>
        <w:t>ing</w:t>
      </w:r>
      <w:r w:rsidRPr="007C471C">
        <w:rPr>
          <w:rFonts w:ascii="Arial" w:hAnsi="Arial" w:cs="Arial"/>
          <w:sz w:val="22"/>
          <w:szCs w:val="22"/>
          <w:lang w:val="en-US"/>
        </w:rPr>
        <w:t xml:space="preserve"> </w:t>
      </w:r>
      <w:r>
        <w:rPr>
          <w:rFonts w:ascii="Arial" w:hAnsi="Arial" w:cs="Arial"/>
          <w:sz w:val="22"/>
          <w:szCs w:val="22"/>
          <w:lang w:val="en-US"/>
        </w:rPr>
        <w:t xml:space="preserve">reconciliation, </w:t>
      </w:r>
      <w:r w:rsidRPr="007C471C">
        <w:rPr>
          <w:rFonts w:ascii="Arial" w:hAnsi="Arial" w:cs="Arial"/>
          <w:sz w:val="22"/>
          <w:szCs w:val="22"/>
          <w:lang w:val="en-US"/>
        </w:rPr>
        <w:t xml:space="preserve">peace </w:t>
      </w:r>
      <w:r>
        <w:rPr>
          <w:rFonts w:ascii="Arial" w:hAnsi="Arial" w:cs="Arial"/>
          <w:sz w:val="22"/>
          <w:szCs w:val="22"/>
          <w:lang w:val="en-US"/>
        </w:rPr>
        <w:t xml:space="preserve">and social cohesion </w:t>
      </w:r>
      <w:r w:rsidRPr="007C471C">
        <w:rPr>
          <w:rFonts w:ascii="Arial" w:hAnsi="Arial" w:cs="Arial"/>
          <w:sz w:val="22"/>
          <w:szCs w:val="22"/>
          <w:lang w:val="en-US"/>
        </w:rPr>
        <w:t>among the communities, in accordance with the objectives of the 2030 Agenda for Sustainable Development;</w:t>
      </w:r>
    </w:p>
    <w:p w:rsidR="00395974" w:rsidRPr="00777FC0" w:rsidRDefault="00395974" w:rsidP="00395974">
      <w:pPr>
        <w:pStyle w:val="ListParagraph"/>
        <w:numPr>
          <w:ilvl w:val="0"/>
          <w:numId w:val="42"/>
        </w:numPr>
        <w:spacing w:before="120" w:after="120" w:line="259" w:lineRule="auto"/>
        <w:ind w:left="567" w:hanging="567"/>
        <w:contextualSpacing w:val="0"/>
        <w:jc w:val="both"/>
        <w:rPr>
          <w:rFonts w:ascii="Arial" w:hAnsi="Arial" w:cs="Arial"/>
          <w:sz w:val="22"/>
          <w:szCs w:val="22"/>
        </w:rPr>
      </w:pPr>
      <w:r w:rsidRPr="00777FC0">
        <w:rPr>
          <w:rFonts w:ascii="Arial" w:hAnsi="Arial" w:cs="Arial"/>
          <w:sz w:val="22"/>
          <w:szCs w:val="22"/>
          <w:u w:val="single"/>
          <w:lang w:val="en-US"/>
        </w:rPr>
        <w:t>Encourages</w:t>
      </w:r>
      <w:r w:rsidRPr="00777FC0">
        <w:rPr>
          <w:rFonts w:ascii="Arial" w:hAnsi="Arial" w:cs="Arial"/>
          <w:sz w:val="22"/>
          <w:szCs w:val="22"/>
          <w:lang w:val="en-US"/>
        </w:rPr>
        <w:t xml:space="preserve"> the State Party to implement the project in cooperation with UNESCO and relevant peacebuilding actors present on site;</w:t>
      </w:r>
    </w:p>
    <w:p w:rsidR="00395974" w:rsidRPr="00C94E8D" w:rsidRDefault="00395974" w:rsidP="00395974">
      <w:pPr>
        <w:pStyle w:val="COMParaDecision"/>
        <w:numPr>
          <w:ilvl w:val="0"/>
          <w:numId w:val="42"/>
        </w:numPr>
        <w:spacing w:before="120"/>
        <w:ind w:left="567" w:hanging="567"/>
      </w:pPr>
      <w:r w:rsidRPr="00777FC0">
        <w:t>Requests</w:t>
      </w:r>
      <w:r w:rsidRPr="00777FC0">
        <w:rPr>
          <w:u w:val="none"/>
        </w:rPr>
        <w:t xml:space="preserve"> that the Secretariat reach an agreement with the requesting</w:t>
      </w:r>
      <w:r w:rsidRPr="00C94E8D">
        <w:rPr>
          <w:u w:val="none"/>
        </w:rPr>
        <w:t xml:space="preserve"> State Party on the technical details of the assistance, paying particular attention to ensuring that the detailed work plan of the activities to be covered by the Intangible Cultural Heritage Fund is specific enough to provide a sufficient justification of the expenditures;</w:t>
      </w:r>
    </w:p>
    <w:p w:rsidR="00395974" w:rsidRPr="00057BF7" w:rsidRDefault="00395974" w:rsidP="00395974">
      <w:pPr>
        <w:pStyle w:val="ListParagraph"/>
        <w:numPr>
          <w:ilvl w:val="0"/>
          <w:numId w:val="42"/>
        </w:numPr>
        <w:spacing w:before="120" w:after="120" w:line="259" w:lineRule="auto"/>
        <w:ind w:left="567" w:hanging="567"/>
        <w:contextualSpacing w:val="0"/>
        <w:jc w:val="both"/>
        <w:rPr>
          <w:rFonts w:ascii="Arial" w:hAnsi="Arial" w:cs="Arial"/>
          <w:sz w:val="22"/>
          <w:szCs w:val="22"/>
        </w:rPr>
      </w:pPr>
      <w:r w:rsidRPr="00BD0033">
        <w:rPr>
          <w:rFonts w:ascii="Arial" w:hAnsi="Arial" w:cs="Arial"/>
          <w:sz w:val="22"/>
          <w:szCs w:val="22"/>
          <w:u w:val="single"/>
        </w:rPr>
        <w:t>Invites</w:t>
      </w:r>
      <w:r w:rsidRPr="00BD0033">
        <w:rPr>
          <w:rFonts w:ascii="Arial" w:hAnsi="Arial" w:cs="Arial"/>
          <w:sz w:val="22"/>
          <w:szCs w:val="22"/>
        </w:rPr>
        <w:t xml:space="preserve"> the State Party to use Form ICH-04 Report when reporting on the use of the assistance provided.</w:t>
      </w:r>
    </w:p>
    <w:p w:rsidR="00395974" w:rsidRPr="003A5B69" w:rsidRDefault="00395974" w:rsidP="00550337">
      <w:pPr>
        <w:pStyle w:val="Marge"/>
        <w:keepNext/>
        <w:spacing w:before="360"/>
        <w:ind w:left="567" w:hanging="567"/>
        <w:outlineLvl w:val="0"/>
        <w:rPr>
          <w:rFonts w:cs="Arial"/>
          <w:b/>
          <w:caps/>
          <w:szCs w:val="22"/>
          <w:lang w:val="en-US"/>
        </w:rPr>
      </w:pPr>
      <w:r>
        <w:rPr>
          <w:rFonts w:cs="Arial"/>
          <w:b/>
          <w:caps/>
          <w:szCs w:val="22"/>
          <w:lang w:val="en-US"/>
        </w:rPr>
        <w:t>D</w:t>
      </w:r>
      <w:r w:rsidR="0072229F">
        <w:rPr>
          <w:rFonts w:cs="Arial"/>
          <w:b/>
          <w:caps/>
          <w:szCs w:val="22"/>
          <w:lang w:val="en-US"/>
        </w:rPr>
        <w:t>ECISION</w:t>
      </w:r>
      <w:r>
        <w:rPr>
          <w:rFonts w:cs="Arial"/>
          <w:b/>
          <w:caps/>
          <w:szCs w:val="22"/>
          <w:lang w:val="en-US"/>
        </w:rPr>
        <w:t xml:space="preserve"> 13</w:t>
      </w:r>
      <w:r w:rsidRPr="003A5B69">
        <w:rPr>
          <w:rFonts w:cs="Arial"/>
          <w:b/>
          <w:caps/>
          <w:szCs w:val="22"/>
          <w:lang w:val="en-US"/>
        </w:rPr>
        <w:t>.COM </w:t>
      </w:r>
      <w:r>
        <w:rPr>
          <w:rFonts w:cs="Arial"/>
          <w:b/>
          <w:caps/>
          <w:szCs w:val="22"/>
          <w:lang w:val="en-US"/>
        </w:rPr>
        <w:t>2</w:t>
      </w:r>
      <w:r w:rsidRPr="003A5B69">
        <w:rPr>
          <w:rFonts w:cs="Arial"/>
          <w:b/>
          <w:caps/>
          <w:szCs w:val="22"/>
          <w:lang w:val="en-US"/>
        </w:rPr>
        <w:t>.BUR </w:t>
      </w:r>
      <w:r>
        <w:rPr>
          <w:rFonts w:cs="Arial"/>
          <w:b/>
          <w:caps/>
          <w:szCs w:val="22"/>
          <w:lang w:val="en-US"/>
        </w:rPr>
        <w:t>6</w:t>
      </w:r>
    </w:p>
    <w:p w:rsidR="00395974" w:rsidRPr="00174114" w:rsidRDefault="00395974" w:rsidP="00395974">
      <w:pPr>
        <w:spacing w:before="120" w:after="120"/>
        <w:jc w:val="both"/>
        <w:rPr>
          <w:rFonts w:ascii="Arial" w:hAnsi="Arial" w:cs="Arial"/>
          <w:sz w:val="22"/>
          <w:szCs w:val="22"/>
          <w:lang w:val="en-US"/>
        </w:rPr>
      </w:pPr>
      <w:r w:rsidRPr="00174114">
        <w:rPr>
          <w:rFonts w:ascii="Arial" w:hAnsi="Arial" w:cs="Arial"/>
          <w:sz w:val="22"/>
          <w:szCs w:val="22"/>
          <w:lang w:val="en-US"/>
        </w:rPr>
        <w:t>The Bureau,</w:t>
      </w:r>
    </w:p>
    <w:p w:rsidR="00395974" w:rsidRPr="008A4C52" w:rsidRDefault="00395974" w:rsidP="00395974">
      <w:pPr>
        <w:pStyle w:val="ListParagraph"/>
        <w:numPr>
          <w:ilvl w:val="0"/>
          <w:numId w:val="43"/>
        </w:numPr>
        <w:spacing w:before="120" w:after="120" w:line="259" w:lineRule="auto"/>
        <w:ind w:left="567" w:hanging="567"/>
        <w:contextualSpacing w:val="0"/>
        <w:jc w:val="both"/>
        <w:rPr>
          <w:rFonts w:ascii="Arial" w:hAnsi="Arial" w:cs="Arial"/>
          <w:sz w:val="22"/>
          <w:szCs w:val="22"/>
          <w:lang w:val="en-US"/>
        </w:rPr>
      </w:pPr>
      <w:r w:rsidRPr="008A4C52">
        <w:rPr>
          <w:rFonts w:ascii="Arial" w:hAnsi="Arial" w:cs="Arial"/>
          <w:sz w:val="22"/>
          <w:szCs w:val="22"/>
          <w:u w:val="single"/>
          <w:lang w:val="en-US"/>
        </w:rPr>
        <w:t>Recalling</w:t>
      </w:r>
      <w:r w:rsidRPr="008A4C52">
        <w:rPr>
          <w:rFonts w:ascii="Arial" w:hAnsi="Arial" w:cs="Arial"/>
          <w:sz w:val="22"/>
          <w:szCs w:val="22"/>
          <w:lang w:val="en-US"/>
        </w:rPr>
        <w:t xml:space="preserve"> Article 23 of the Convention as well as Chapter I.4 of the Operational Directives relating to the eligibility and criteria of International Assistance requests,</w:t>
      </w:r>
    </w:p>
    <w:p w:rsidR="00395974" w:rsidRPr="008A4C52" w:rsidRDefault="00395974" w:rsidP="00395974">
      <w:pPr>
        <w:pStyle w:val="ListParagraph"/>
        <w:numPr>
          <w:ilvl w:val="0"/>
          <w:numId w:val="43"/>
        </w:numPr>
        <w:spacing w:before="120" w:after="120" w:line="259" w:lineRule="auto"/>
        <w:ind w:left="567" w:hanging="567"/>
        <w:contextualSpacing w:val="0"/>
        <w:jc w:val="both"/>
        <w:rPr>
          <w:rFonts w:ascii="Arial" w:hAnsi="Arial" w:cs="Arial"/>
          <w:sz w:val="22"/>
          <w:szCs w:val="22"/>
          <w:lang w:val="en-US"/>
        </w:rPr>
      </w:pPr>
      <w:r w:rsidRPr="008A4C52">
        <w:rPr>
          <w:rFonts w:ascii="Arial" w:hAnsi="Arial" w:cs="Arial"/>
          <w:sz w:val="22"/>
          <w:szCs w:val="22"/>
          <w:u w:val="single"/>
          <w:lang w:val="en-US"/>
        </w:rPr>
        <w:t>Having examined</w:t>
      </w:r>
      <w:r w:rsidRPr="008A4C52">
        <w:rPr>
          <w:rFonts w:ascii="Arial" w:hAnsi="Arial" w:cs="Arial"/>
          <w:sz w:val="22"/>
          <w:szCs w:val="22"/>
          <w:lang w:val="en-US"/>
        </w:rPr>
        <w:t xml:space="preserve"> Document ITH/18/13.COM 2.BUR/6 as well as preparatory assistance request no. 01516 submitted by Albania,</w:t>
      </w:r>
    </w:p>
    <w:p w:rsidR="00395974" w:rsidRPr="008A4C52" w:rsidRDefault="00395974" w:rsidP="00395974">
      <w:pPr>
        <w:pStyle w:val="ListParagraph"/>
        <w:numPr>
          <w:ilvl w:val="0"/>
          <w:numId w:val="43"/>
        </w:numPr>
        <w:spacing w:before="120" w:after="120" w:line="259" w:lineRule="auto"/>
        <w:ind w:left="567" w:hanging="567"/>
        <w:contextualSpacing w:val="0"/>
        <w:jc w:val="both"/>
        <w:rPr>
          <w:rFonts w:ascii="Arial" w:hAnsi="Arial" w:cs="Arial"/>
          <w:sz w:val="22"/>
          <w:szCs w:val="22"/>
          <w:lang w:val="en-US"/>
        </w:rPr>
      </w:pPr>
      <w:r w:rsidRPr="008A4C52">
        <w:rPr>
          <w:rFonts w:ascii="Arial" w:hAnsi="Arial" w:cs="Arial"/>
          <w:sz w:val="22"/>
          <w:szCs w:val="22"/>
          <w:u w:val="single"/>
          <w:lang w:val="en-US"/>
        </w:rPr>
        <w:t>Takes note</w:t>
      </w:r>
      <w:r w:rsidRPr="008A4C52">
        <w:rPr>
          <w:rFonts w:ascii="Arial" w:hAnsi="Arial" w:cs="Arial"/>
          <w:sz w:val="22"/>
          <w:szCs w:val="22"/>
          <w:lang w:val="en-US"/>
        </w:rPr>
        <w:t xml:space="preserve"> that Albania has requested International Assistance in the amount of US$9,800 to prepare the proposal entitled </w:t>
      </w:r>
      <w:r w:rsidRPr="008A4C52">
        <w:rPr>
          <w:rFonts w:ascii="Arial" w:hAnsi="Arial" w:cs="Arial"/>
          <w:b/>
          <w:sz w:val="22"/>
          <w:szCs w:val="22"/>
          <w:lang w:val="en-US"/>
        </w:rPr>
        <w:t>National Folk Festival of Gjirokastra (NFFoGj), 50 years of best practice in safeguarding Albanian intangible heritage</w:t>
      </w:r>
      <w:r w:rsidRPr="008A4C52">
        <w:rPr>
          <w:rFonts w:ascii="Arial" w:hAnsi="Arial" w:cs="Arial"/>
          <w:sz w:val="22"/>
          <w:szCs w:val="22"/>
          <w:lang w:val="en-US"/>
        </w:rPr>
        <w:t xml:space="preserve"> for selection and promotion by the Committee as a programme, project or activity reflecting well the principles an</w:t>
      </w:r>
      <w:r>
        <w:rPr>
          <w:rFonts w:ascii="Arial" w:hAnsi="Arial" w:cs="Arial"/>
          <w:sz w:val="22"/>
          <w:szCs w:val="22"/>
          <w:lang w:val="en-US"/>
        </w:rPr>
        <w:t>d objectives of the Convention:</w:t>
      </w:r>
    </w:p>
    <w:p w:rsidR="00395974" w:rsidRPr="008A4C52" w:rsidRDefault="00395974" w:rsidP="00395974">
      <w:pPr>
        <w:pStyle w:val="ListParagraph"/>
        <w:spacing w:before="120" w:after="120"/>
        <w:ind w:left="567"/>
        <w:contextualSpacing w:val="0"/>
        <w:jc w:val="both"/>
        <w:rPr>
          <w:rFonts w:ascii="Arial" w:hAnsi="Arial" w:cs="Arial"/>
          <w:sz w:val="22"/>
          <w:szCs w:val="22"/>
          <w:lang w:val="en-US"/>
        </w:rPr>
      </w:pPr>
      <w:r w:rsidRPr="008A4C52">
        <w:rPr>
          <w:rFonts w:ascii="Arial" w:hAnsi="Arial" w:cs="Arial"/>
          <w:sz w:val="22"/>
          <w:szCs w:val="22"/>
          <w:lang w:val="en-US"/>
        </w:rPr>
        <w:t>Held every five years, the festival has become the most important and largest event celebrating intangible cultural heritage in Albania since 1968. It brings together a large number of bearers, communities, performers, folk associations and cultural centres from the country and beyond, as well as scholars working in the field of intangible cultural heritage in Albania. The festival is organized by the Ministry of Culture, in cooperation with the Academy of Sciences, the Institute of Cultural Anthropology and Arts Studies, as well as local governmental institutions. The ODEA Academy of Arts and Heritage will be in charge of preparing the proposal, in close collaboration with the organizers of the festival, as well as with the wide participation of the communities concerned. Technical support from a videographer, photographer and an expert is also foreseen.</w:t>
      </w:r>
    </w:p>
    <w:p w:rsidR="00395974" w:rsidRPr="008A4C52" w:rsidRDefault="00395974" w:rsidP="00395974">
      <w:pPr>
        <w:pStyle w:val="ListParagraph"/>
        <w:numPr>
          <w:ilvl w:val="0"/>
          <w:numId w:val="43"/>
        </w:numPr>
        <w:spacing w:before="120" w:after="120" w:line="259" w:lineRule="auto"/>
        <w:ind w:left="567" w:hanging="567"/>
        <w:contextualSpacing w:val="0"/>
        <w:jc w:val="both"/>
        <w:rPr>
          <w:rFonts w:ascii="Arial" w:hAnsi="Arial" w:cs="Arial"/>
          <w:sz w:val="22"/>
          <w:szCs w:val="22"/>
          <w:lang w:val="en-US"/>
        </w:rPr>
      </w:pPr>
      <w:r w:rsidRPr="005825FA">
        <w:rPr>
          <w:rFonts w:ascii="Arial" w:hAnsi="Arial" w:cs="Arial"/>
          <w:sz w:val="22"/>
          <w:szCs w:val="22"/>
          <w:u w:val="single"/>
          <w:lang w:val="en-US"/>
        </w:rPr>
        <w:lastRenderedPageBreak/>
        <w:t>Further takes note</w:t>
      </w:r>
      <w:r w:rsidRPr="008A4C52">
        <w:rPr>
          <w:rFonts w:ascii="Arial" w:hAnsi="Arial" w:cs="Arial"/>
          <w:sz w:val="22"/>
          <w:szCs w:val="22"/>
          <w:lang w:val="en-US"/>
        </w:rPr>
        <w:t xml:space="preserve"> that this assistance is to prepare a proposal for the Register of Good Safeguarding Practices in accordance with Article 20 (c) of the Convention, and that it takes the form of the </w:t>
      </w:r>
      <w:r w:rsidRPr="008A4C52">
        <w:rPr>
          <w:rFonts w:ascii="Arial" w:hAnsi="Arial" w:cs="Arial"/>
          <w:b/>
          <w:sz w:val="22"/>
          <w:szCs w:val="22"/>
          <w:lang w:val="en-US"/>
        </w:rPr>
        <w:t>provision of a grant</w:t>
      </w:r>
      <w:r w:rsidRPr="008A4C52">
        <w:rPr>
          <w:rFonts w:ascii="Arial" w:hAnsi="Arial" w:cs="Arial"/>
          <w:sz w:val="22"/>
          <w:szCs w:val="22"/>
          <w:lang w:val="en-US"/>
        </w:rPr>
        <w:t>, pursuant to Article 21 (g) of the Convention;</w:t>
      </w:r>
    </w:p>
    <w:p w:rsidR="00395974" w:rsidRPr="008A4C52" w:rsidRDefault="00395974" w:rsidP="00395974">
      <w:pPr>
        <w:pStyle w:val="ListParagraph"/>
        <w:numPr>
          <w:ilvl w:val="0"/>
          <w:numId w:val="43"/>
        </w:numPr>
        <w:spacing w:before="120" w:after="120" w:line="259" w:lineRule="auto"/>
        <w:ind w:left="567" w:hanging="567"/>
        <w:contextualSpacing w:val="0"/>
        <w:jc w:val="both"/>
        <w:rPr>
          <w:rFonts w:ascii="Arial" w:hAnsi="Arial" w:cs="Arial"/>
          <w:sz w:val="22"/>
          <w:szCs w:val="22"/>
          <w:lang w:val="en-US"/>
        </w:rPr>
      </w:pPr>
      <w:r w:rsidRPr="008A4C52">
        <w:rPr>
          <w:rFonts w:ascii="Arial" w:hAnsi="Arial" w:cs="Arial"/>
          <w:sz w:val="22"/>
          <w:szCs w:val="22"/>
          <w:u w:val="single"/>
          <w:lang w:val="en-US"/>
        </w:rPr>
        <w:t>Decides</w:t>
      </w:r>
      <w:r w:rsidRPr="008A4C52">
        <w:rPr>
          <w:rFonts w:ascii="Arial" w:hAnsi="Arial" w:cs="Arial"/>
          <w:sz w:val="22"/>
          <w:szCs w:val="22"/>
          <w:lang w:val="en-US"/>
        </w:rPr>
        <w:t xml:space="preserve"> that, from the information provided in file no. 01516, the request responds as follows to the criteria for granting International Assistance set out in Paragraphs 10 and 12 of the Operational Directives:</w:t>
      </w:r>
    </w:p>
    <w:p w:rsidR="00395974" w:rsidRPr="008A4C52" w:rsidRDefault="00395974" w:rsidP="00395974">
      <w:pPr>
        <w:pStyle w:val="ListParagraph"/>
        <w:spacing w:before="120" w:after="120"/>
        <w:ind w:left="567"/>
        <w:contextualSpacing w:val="0"/>
        <w:jc w:val="both"/>
        <w:rPr>
          <w:rFonts w:ascii="Arial" w:hAnsi="Arial" w:cs="Arial"/>
          <w:sz w:val="22"/>
          <w:szCs w:val="22"/>
          <w:lang w:val="en-US"/>
        </w:rPr>
      </w:pPr>
      <w:r w:rsidRPr="008A4C52">
        <w:rPr>
          <w:rFonts w:ascii="Arial" w:hAnsi="Arial" w:cs="Arial"/>
          <w:b/>
          <w:sz w:val="22"/>
          <w:szCs w:val="22"/>
          <w:lang w:val="en-US"/>
        </w:rPr>
        <w:t>Criterion A.1</w:t>
      </w:r>
      <w:r w:rsidRPr="008A4C52">
        <w:rPr>
          <w:rFonts w:ascii="Arial" w:hAnsi="Arial" w:cs="Arial"/>
          <w:sz w:val="22"/>
          <w:szCs w:val="22"/>
          <w:lang w:val="en-US"/>
        </w:rPr>
        <w:t>: Prior consent to submitting a proposal for selection and promotion by the Committee in the sense of Article 18 of the Convention was given by institutions and communities concerned with the festival. The community will be solicited broadly throughout the preparation of the proposal and the mechanisms of involvement will include direct consultations and communication with community members, as well as exchanges through mass and social media, e-polls and email exchanges;</w:t>
      </w:r>
    </w:p>
    <w:p w:rsidR="00395974" w:rsidRPr="008A4C52" w:rsidRDefault="00395974" w:rsidP="00395974">
      <w:pPr>
        <w:pStyle w:val="ListParagraph"/>
        <w:spacing w:before="120" w:after="120"/>
        <w:ind w:left="567"/>
        <w:contextualSpacing w:val="0"/>
        <w:jc w:val="both"/>
        <w:rPr>
          <w:rFonts w:ascii="Arial" w:hAnsi="Arial" w:cs="Arial"/>
          <w:sz w:val="22"/>
          <w:szCs w:val="22"/>
          <w:lang w:val="en-US"/>
        </w:rPr>
      </w:pPr>
      <w:r w:rsidRPr="008A4C52">
        <w:rPr>
          <w:rFonts w:ascii="Arial" w:hAnsi="Arial" w:cs="Arial"/>
          <w:b/>
          <w:sz w:val="22"/>
          <w:szCs w:val="22"/>
          <w:lang w:val="en-US"/>
        </w:rPr>
        <w:t>Criterion A.2</w:t>
      </w:r>
      <w:r w:rsidRPr="008A4C52">
        <w:rPr>
          <w:rFonts w:ascii="Arial" w:hAnsi="Arial" w:cs="Arial"/>
          <w:sz w:val="22"/>
          <w:szCs w:val="22"/>
          <w:lang w:val="en-US"/>
        </w:rPr>
        <w:t>: The amount requested by the State Party seems appropriate in relation to the activities proposed for the preparation of the proposal for the Register of Good Safeguarding Practices. The activity costs have been presented in detail;</w:t>
      </w:r>
    </w:p>
    <w:p w:rsidR="00395974" w:rsidRPr="008A4C52" w:rsidRDefault="00395974" w:rsidP="00395974">
      <w:pPr>
        <w:pStyle w:val="ListParagraph"/>
        <w:spacing w:before="120" w:after="120"/>
        <w:ind w:left="567"/>
        <w:contextualSpacing w:val="0"/>
        <w:jc w:val="both"/>
        <w:rPr>
          <w:rFonts w:ascii="Arial" w:hAnsi="Arial" w:cs="Arial"/>
          <w:sz w:val="22"/>
          <w:szCs w:val="22"/>
          <w:lang w:val="en-US"/>
        </w:rPr>
      </w:pPr>
      <w:r w:rsidRPr="008A4C52">
        <w:rPr>
          <w:rFonts w:ascii="Arial" w:hAnsi="Arial" w:cs="Arial"/>
          <w:b/>
          <w:sz w:val="22"/>
          <w:szCs w:val="22"/>
          <w:lang w:val="en-US"/>
        </w:rPr>
        <w:t>Criterion A.3</w:t>
      </w:r>
      <w:r w:rsidRPr="008A4C52">
        <w:rPr>
          <w:rFonts w:ascii="Arial" w:hAnsi="Arial" w:cs="Arial"/>
          <w:sz w:val="22"/>
          <w:szCs w:val="22"/>
          <w:lang w:val="en-US"/>
        </w:rPr>
        <w:t>: The activities are concise and feasible given the timeframe proposed and have been clearly explained in the request. The activities will include setting up a steering committee in charge of providing support and guidance with the consultation process with the communities, holding meetings with the communities, as well as providing expert consultancy and technical support to prepare the dossier and mandatory documentation;</w:t>
      </w:r>
    </w:p>
    <w:p w:rsidR="00395974" w:rsidRPr="008A4C52" w:rsidRDefault="00395974" w:rsidP="00395974">
      <w:pPr>
        <w:pStyle w:val="ListParagraph"/>
        <w:spacing w:before="120" w:after="120"/>
        <w:ind w:left="567"/>
        <w:contextualSpacing w:val="0"/>
        <w:jc w:val="both"/>
        <w:rPr>
          <w:rFonts w:ascii="Arial" w:hAnsi="Arial" w:cs="Arial"/>
          <w:sz w:val="22"/>
          <w:szCs w:val="22"/>
          <w:lang w:val="en-US"/>
        </w:rPr>
      </w:pPr>
      <w:r w:rsidRPr="008A4C52">
        <w:rPr>
          <w:rFonts w:ascii="Arial" w:hAnsi="Arial" w:cs="Arial"/>
          <w:b/>
          <w:sz w:val="22"/>
          <w:szCs w:val="22"/>
          <w:lang w:val="en-US"/>
        </w:rPr>
        <w:t>Criterion A.4</w:t>
      </w:r>
      <w:r w:rsidRPr="008A4C52">
        <w:rPr>
          <w:rFonts w:ascii="Arial" w:hAnsi="Arial" w:cs="Arial"/>
          <w:sz w:val="22"/>
          <w:szCs w:val="22"/>
          <w:lang w:val="en-US"/>
        </w:rPr>
        <w:t>: By this request, the State Party commits itself to submitting a proposal for possible selection and promotion by the Committee as a programme, project or activity in the sense of Article 18 of the Convention. The direct involvement of community members is expected to raise their capacities to safeguard living heritage and should therefore contribute to short- and mid-term results;</w:t>
      </w:r>
    </w:p>
    <w:p w:rsidR="00395974" w:rsidRPr="008A4C52" w:rsidRDefault="00395974" w:rsidP="00395974">
      <w:pPr>
        <w:pStyle w:val="ListParagraph"/>
        <w:spacing w:before="120" w:after="120"/>
        <w:ind w:left="567"/>
        <w:contextualSpacing w:val="0"/>
        <w:jc w:val="both"/>
        <w:rPr>
          <w:rFonts w:ascii="Arial" w:hAnsi="Arial" w:cs="Arial"/>
          <w:sz w:val="22"/>
          <w:szCs w:val="22"/>
          <w:lang w:val="en-US"/>
        </w:rPr>
      </w:pPr>
      <w:r w:rsidRPr="008A4C52">
        <w:rPr>
          <w:rFonts w:ascii="Arial" w:hAnsi="Arial" w:cs="Arial"/>
          <w:b/>
          <w:sz w:val="22"/>
          <w:szCs w:val="22"/>
          <w:lang w:val="en-US"/>
        </w:rPr>
        <w:t>Criterion A.5</w:t>
      </w:r>
      <w:r w:rsidRPr="008A4C52">
        <w:rPr>
          <w:rFonts w:ascii="Arial" w:hAnsi="Arial" w:cs="Arial"/>
          <w:sz w:val="22"/>
          <w:szCs w:val="22"/>
          <w:lang w:val="en-US"/>
        </w:rPr>
        <w:t>: The State Party proposes sharing 19.8 per cent of the costs of the activities for which preparatory assistance is requested;</w:t>
      </w:r>
    </w:p>
    <w:p w:rsidR="00395974" w:rsidRPr="008A4C52" w:rsidRDefault="00395974" w:rsidP="00395974">
      <w:pPr>
        <w:pStyle w:val="ListParagraph"/>
        <w:spacing w:before="120" w:after="120"/>
        <w:ind w:left="567"/>
        <w:contextualSpacing w:val="0"/>
        <w:jc w:val="both"/>
        <w:rPr>
          <w:rFonts w:ascii="Arial" w:hAnsi="Arial" w:cs="Arial"/>
          <w:sz w:val="22"/>
          <w:szCs w:val="22"/>
          <w:lang w:val="en-US"/>
        </w:rPr>
      </w:pPr>
      <w:r w:rsidRPr="008A4C52">
        <w:rPr>
          <w:rFonts w:ascii="Arial" w:hAnsi="Arial" w:cs="Arial"/>
          <w:b/>
          <w:sz w:val="22"/>
          <w:szCs w:val="22"/>
          <w:lang w:val="en-US"/>
        </w:rPr>
        <w:t>Criterion A.6</w:t>
      </w:r>
      <w:r w:rsidRPr="008A4C52">
        <w:rPr>
          <w:rFonts w:ascii="Arial" w:hAnsi="Arial" w:cs="Arial"/>
          <w:sz w:val="22"/>
          <w:szCs w:val="22"/>
          <w:lang w:val="en-US"/>
        </w:rPr>
        <w:t>: As the community members are expected to be widely consulted and involved in the preparation of the proposal, their capacities will subsequently be reinforced. In addition, the establishment of the Steering Committee accompanying the preparation of the dossier could potentially strengthen the capacities of the institutions involved through exchanges and consultations with them. These include the Ministry of Culture, the Academy of Sciences, the National Centre for Folkloric Activities, the Institute of Cultural Anthropology and Arts Studies, as well as local governmental institutions;</w:t>
      </w:r>
    </w:p>
    <w:p w:rsidR="00395974" w:rsidRPr="008A4C52" w:rsidRDefault="00395974" w:rsidP="00395974">
      <w:pPr>
        <w:pStyle w:val="ListParagraph"/>
        <w:spacing w:before="120" w:after="120"/>
        <w:ind w:left="567"/>
        <w:contextualSpacing w:val="0"/>
        <w:jc w:val="both"/>
        <w:rPr>
          <w:rFonts w:ascii="Arial" w:hAnsi="Arial" w:cs="Arial"/>
          <w:sz w:val="22"/>
          <w:szCs w:val="22"/>
          <w:lang w:val="en-US"/>
        </w:rPr>
      </w:pPr>
      <w:r w:rsidRPr="008A4C52">
        <w:rPr>
          <w:rFonts w:ascii="Arial" w:hAnsi="Arial" w:cs="Arial"/>
          <w:b/>
          <w:sz w:val="22"/>
          <w:szCs w:val="22"/>
          <w:lang w:val="en-US"/>
        </w:rPr>
        <w:t>Criterion A.7</w:t>
      </w:r>
      <w:r w:rsidRPr="008A4C52">
        <w:rPr>
          <w:rFonts w:ascii="Arial" w:hAnsi="Arial" w:cs="Arial"/>
          <w:sz w:val="22"/>
          <w:szCs w:val="22"/>
          <w:lang w:val="en-US"/>
        </w:rPr>
        <w:t>: Albania has benefitted from International Assistance from the Intangible Cultural Heritage Fund for the project entitled ‘Inventory of Albanian folk iso-polyphony’ (file no. 00495) in the amount of US$24,500 carried out by the Albanian Music Council in 2011-2012. The work stipulated by the contract related to this project was carried out in compl</w:t>
      </w:r>
      <w:r w:rsidR="006D0B29">
        <w:rPr>
          <w:rFonts w:ascii="Arial" w:hAnsi="Arial" w:cs="Arial"/>
          <w:sz w:val="22"/>
          <w:szCs w:val="22"/>
          <w:lang w:val="en-US"/>
        </w:rPr>
        <w:t>iance with UNESCO’s regulations.</w:t>
      </w:r>
    </w:p>
    <w:p w:rsidR="00395974" w:rsidRPr="008A4C52" w:rsidRDefault="00395974" w:rsidP="00395974">
      <w:pPr>
        <w:pStyle w:val="ListParagraph"/>
        <w:numPr>
          <w:ilvl w:val="0"/>
          <w:numId w:val="43"/>
        </w:numPr>
        <w:spacing w:before="120" w:after="120" w:line="259" w:lineRule="auto"/>
        <w:ind w:left="567" w:hanging="567"/>
        <w:contextualSpacing w:val="0"/>
        <w:jc w:val="both"/>
        <w:rPr>
          <w:rFonts w:ascii="Arial" w:hAnsi="Arial" w:cs="Arial"/>
          <w:sz w:val="22"/>
          <w:szCs w:val="22"/>
          <w:lang w:val="en-US"/>
        </w:rPr>
      </w:pPr>
      <w:r w:rsidRPr="008A4C52">
        <w:rPr>
          <w:rFonts w:ascii="Arial" w:hAnsi="Arial" w:cs="Arial"/>
          <w:sz w:val="22"/>
          <w:szCs w:val="22"/>
          <w:u w:val="single"/>
          <w:lang w:val="en-US"/>
        </w:rPr>
        <w:t>Approves</w:t>
      </w:r>
      <w:r w:rsidRPr="008A4C52">
        <w:rPr>
          <w:rFonts w:ascii="Arial" w:hAnsi="Arial" w:cs="Arial"/>
          <w:sz w:val="22"/>
          <w:szCs w:val="22"/>
          <w:lang w:val="en-US"/>
        </w:rPr>
        <w:t xml:space="preserve"> the preparatory assistance request from Albania for the project entitled </w:t>
      </w:r>
      <w:r w:rsidRPr="008A4C52">
        <w:rPr>
          <w:rFonts w:ascii="Arial" w:hAnsi="Arial" w:cs="Arial"/>
          <w:b/>
          <w:sz w:val="22"/>
          <w:szCs w:val="22"/>
          <w:lang w:val="en-US"/>
        </w:rPr>
        <w:t>National Folk Festival of Gjirokastra (NFFoGj), 50 years</w:t>
      </w:r>
      <w:r>
        <w:rPr>
          <w:rFonts w:ascii="Arial" w:hAnsi="Arial" w:cs="Arial"/>
          <w:b/>
          <w:sz w:val="22"/>
          <w:szCs w:val="22"/>
          <w:lang w:val="en-US"/>
        </w:rPr>
        <w:t xml:space="preserve"> of</w:t>
      </w:r>
      <w:r w:rsidRPr="008A4C52">
        <w:rPr>
          <w:rFonts w:ascii="Arial" w:hAnsi="Arial" w:cs="Arial"/>
          <w:b/>
          <w:sz w:val="22"/>
          <w:szCs w:val="22"/>
          <w:lang w:val="en-US"/>
        </w:rPr>
        <w:t xml:space="preserve"> best practice in safeguarding Albanian intangible heritage</w:t>
      </w:r>
      <w:r w:rsidRPr="008A4C52">
        <w:rPr>
          <w:rFonts w:ascii="Arial" w:hAnsi="Arial" w:cs="Arial"/>
          <w:sz w:val="22"/>
          <w:szCs w:val="22"/>
          <w:lang w:val="en-US"/>
        </w:rPr>
        <w:t xml:space="preserve"> and grants an amount of US$9,800 to the State Party to this end;</w:t>
      </w:r>
    </w:p>
    <w:p w:rsidR="00395974" w:rsidRPr="008A4C52" w:rsidRDefault="00395974" w:rsidP="00395974">
      <w:pPr>
        <w:pStyle w:val="ListParagraph"/>
        <w:numPr>
          <w:ilvl w:val="0"/>
          <w:numId w:val="43"/>
        </w:numPr>
        <w:spacing w:before="120" w:after="120" w:line="259" w:lineRule="auto"/>
        <w:ind w:left="567" w:hanging="567"/>
        <w:contextualSpacing w:val="0"/>
        <w:jc w:val="both"/>
        <w:rPr>
          <w:rFonts w:ascii="Arial" w:hAnsi="Arial" w:cs="Arial"/>
          <w:sz w:val="22"/>
          <w:szCs w:val="22"/>
          <w:lang w:val="en-US"/>
        </w:rPr>
      </w:pPr>
      <w:r w:rsidRPr="008A4C52">
        <w:rPr>
          <w:rFonts w:ascii="Arial" w:hAnsi="Arial" w:cs="Arial"/>
          <w:sz w:val="22"/>
          <w:szCs w:val="22"/>
          <w:u w:val="single"/>
          <w:lang w:val="en-US"/>
        </w:rPr>
        <w:t>Invites</w:t>
      </w:r>
      <w:r w:rsidRPr="008A4C52">
        <w:rPr>
          <w:rFonts w:ascii="Arial" w:hAnsi="Arial" w:cs="Arial"/>
          <w:sz w:val="22"/>
          <w:szCs w:val="22"/>
          <w:lang w:val="en-US"/>
        </w:rPr>
        <w:t xml:space="preserve"> the State Party to use Form ICH-05-Report when reporting on the use of the assistance provided.</w:t>
      </w:r>
    </w:p>
    <w:p w:rsidR="00395974" w:rsidRPr="00FD624F" w:rsidRDefault="00395974" w:rsidP="0072229F">
      <w:pPr>
        <w:pStyle w:val="COMTitleDecision"/>
        <w:ind w:left="0"/>
        <w:outlineLvl w:val="0"/>
        <w:rPr>
          <w:rFonts w:eastAsia="SimSun"/>
        </w:rPr>
      </w:pPr>
      <w:r>
        <w:t>DECISION 13.</w:t>
      </w:r>
      <w:r w:rsidRPr="006260FA">
        <w:t>COM</w:t>
      </w:r>
      <w:r w:rsidRPr="006260FA">
        <w:rPr>
          <w:lang w:val="en-US"/>
        </w:rPr>
        <w:t> 2.</w:t>
      </w:r>
      <w:r>
        <w:rPr>
          <w:lang w:val="en-US"/>
        </w:rPr>
        <w:t>BUR</w:t>
      </w:r>
      <w:r w:rsidRPr="00FD624F">
        <w:t xml:space="preserve"> </w:t>
      </w:r>
      <w:r>
        <w:t>7</w:t>
      </w:r>
    </w:p>
    <w:p w:rsidR="00395974" w:rsidRPr="00285BB4" w:rsidRDefault="00395974" w:rsidP="00395974">
      <w:pPr>
        <w:pStyle w:val="COMPreambulaDecisions"/>
        <w:ind w:left="0"/>
        <w:rPr>
          <w:rFonts w:eastAsia="SimSun"/>
        </w:rPr>
      </w:pPr>
      <w:r w:rsidRPr="00285BB4">
        <w:t xml:space="preserve">The </w:t>
      </w:r>
      <w:r>
        <w:t>Bureau</w:t>
      </w:r>
      <w:r w:rsidRPr="00285BB4">
        <w:t>,</w:t>
      </w:r>
    </w:p>
    <w:p w:rsidR="00395974" w:rsidRPr="00345CB4" w:rsidRDefault="00395974" w:rsidP="00395974">
      <w:pPr>
        <w:pStyle w:val="COMParaDecision"/>
        <w:numPr>
          <w:ilvl w:val="0"/>
          <w:numId w:val="44"/>
        </w:numPr>
        <w:ind w:left="567" w:hanging="567"/>
        <w:jc w:val="left"/>
      </w:pPr>
      <w:r w:rsidRPr="00345CB4">
        <w:t>Having examined</w:t>
      </w:r>
      <w:r w:rsidRPr="00F32C23">
        <w:rPr>
          <w:u w:val="none"/>
        </w:rPr>
        <w:t xml:space="preserve"> doc</w:t>
      </w:r>
      <w:r>
        <w:rPr>
          <w:u w:val="none"/>
        </w:rPr>
        <w:t>ument ITH/18/13</w:t>
      </w:r>
      <w:r w:rsidRPr="00F32C23">
        <w:rPr>
          <w:u w:val="none"/>
        </w:rPr>
        <w:t>.</w:t>
      </w:r>
      <w:r w:rsidRPr="006260FA">
        <w:rPr>
          <w:u w:val="none"/>
        </w:rPr>
        <w:t>COM</w:t>
      </w:r>
      <w:r w:rsidRPr="006260FA">
        <w:rPr>
          <w:u w:val="none"/>
          <w:lang w:val="en-US"/>
        </w:rPr>
        <w:t> 2</w:t>
      </w:r>
      <w:r>
        <w:rPr>
          <w:u w:val="none"/>
          <w:lang w:val="en-US"/>
        </w:rPr>
        <w:t>.BUR</w:t>
      </w:r>
      <w:r w:rsidRPr="00F32C23">
        <w:rPr>
          <w:u w:val="none"/>
        </w:rPr>
        <w:t>/</w:t>
      </w:r>
      <w:r>
        <w:rPr>
          <w:u w:val="none"/>
        </w:rPr>
        <w:t>7</w:t>
      </w:r>
      <w:r w:rsidRPr="00F32C23">
        <w:rPr>
          <w:u w:val="none"/>
        </w:rPr>
        <w:t>,</w:t>
      </w:r>
    </w:p>
    <w:p w:rsidR="00395974" w:rsidRPr="004F34B7" w:rsidRDefault="00395974" w:rsidP="00395974">
      <w:pPr>
        <w:pStyle w:val="COMParaDecision"/>
        <w:numPr>
          <w:ilvl w:val="0"/>
          <w:numId w:val="44"/>
        </w:numPr>
        <w:ind w:left="567" w:hanging="567"/>
      </w:pPr>
      <w:r w:rsidRPr="00CF2BF4">
        <w:lastRenderedPageBreak/>
        <w:t>Recalling</w:t>
      </w:r>
      <w:r w:rsidRPr="00B34B23">
        <w:rPr>
          <w:u w:val="none"/>
        </w:rPr>
        <w:t xml:space="preserve"> Articles 22 and 23 of the Convention as well as Chapter I.4 of the Operational Directives relating to the eligibility and criteria of International Assistance requests,</w:t>
      </w:r>
    </w:p>
    <w:p w:rsidR="00395974" w:rsidRPr="00CF2BF4" w:rsidRDefault="00395974" w:rsidP="00395974">
      <w:pPr>
        <w:pStyle w:val="COMParaDecision"/>
        <w:numPr>
          <w:ilvl w:val="0"/>
          <w:numId w:val="44"/>
        </w:numPr>
        <w:ind w:left="567" w:hanging="567"/>
      </w:pPr>
      <w:r>
        <w:t>Takes note</w:t>
      </w:r>
      <w:r>
        <w:rPr>
          <w:u w:val="none"/>
        </w:rPr>
        <w:t xml:space="preserve"> of the analysis regarding the emerging trends concerning multiple submissions of International Assistance requests by a single country;</w:t>
      </w:r>
    </w:p>
    <w:p w:rsidR="00395974" w:rsidRPr="008F4852" w:rsidRDefault="00395974" w:rsidP="008F4852">
      <w:pPr>
        <w:pStyle w:val="COMParaDecision"/>
        <w:numPr>
          <w:ilvl w:val="0"/>
          <w:numId w:val="44"/>
        </w:numPr>
        <w:ind w:left="567" w:hanging="567"/>
      </w:pPr>
      <w:r w:rsidRPr="006F7D02">
        <w:t>Requests</w:t>
      </w:r>
      <w:r w:rsidRPr="006F7D02">
        <w:rPr>
          <w:u w:val="none"/>
        </w:rPr>
        <w:t xml:space="preserve"> that the Secretariat inscribe an item on the </w:t>
      </w:r>
      <w:r>
        <w:rPr>
          <w:u w:val="none"/>
        </w:rPr>
        <w:t xml:space="preserve">agenda of the </w:t>
      </w:r>
      <w:r w:rsidRPr="006F7D02">
        <w:rPr>
          <w:u w:val="none"/>
        </w:rPr>
        <w:t xml:space="preserve">thirteenth session of the Committee </w:t>
      </w:r>
      <w:r>
        <w:rPr>
          <w:u w:val="none"/>
        </w:rPr>
        <w:t xml:space="preserve">to discuss </w:t>
      </w:r>
      <w:r w:rsidRPr="006F7D02">
        <w:rPr>
          <w:u w:val="none"/>
        </w:rPr>
        <w:t xml:space="preserve">the number and amount of assistance </w:t>
      </w:r>
      <w:r>
        <w:rPr>
          <w:u w:val="none"/>
        </w:rPr>
        <w:t xml:space="preserve">requests </w:t>
      </w:r>
      <w:r w:rsidRPr="006F7D02">
        <w:rPr>
          <w:u w:val="none"/>
        </w:rPr>
        <w:t>to be granted to a single country</w:t>
      </w:r>
      <w:r>
        <w:rPr>
          <w:u w:val="none"/>
        </w:rPr>
        <w:t xml:space="preserve"> at a given time,</w:t>
      </w:r>
      <w:r w:rsidRPr="006F7D02">
        <w:rPr>
          <w:u w:val="none"/>
        </w:rPr>
        <w:t xml:space="preserve"> </w:t>
      </w:r>
      <w:r>
        <w:rPr>
          <w:u w:val="none"/>
        </w:rPr>
        <w:t xml:space="preserve">with a view to examine ̶ </w:t>
      </w:r>
      <w:r>
        <w:rPr>
          <w:rStyle w:val="hps"/>
          <w:u w:val="none"/>
        </w:rPr>
        <w:t>at its fourteenth session if deemed necessary</w:t>
      </w:r>
      <w:r>
        <w:rPr>
          <w:u w:val="none"/>
        </w:rPr>
        <w:t xml:space="preserve"> ̶ </w:t>
      </w:r>
      <w:r w:rsidRPr="006F7D02">
        <w:rPr>
          <w:u w:val="none"/>
        </w:rPr>
        <w:t xml:space="preserve">revisions to the Operational Directives limiting the amount of International Assistance </w:t>
      </w:r>
      <w:r w:rsidRPr="006F7D02">
        <w:rPr>
          <w:rStyle w:val="hps"/>
          <w:u w:val="none"/>
        </w:rPr>
        <w:t xml:space="preserve">that a single country could </w:t>
      </w:r>
      <w:r>
        <w:rPr>
          <w:rStyle w:val="hps"/>
          <w:u w:val="none"/>
        </w:rPr>
        <w:t xml:space="preserve">be granted </w:t>
      </w:r>
      <w:r w:rsidRPr="006F7D02">
        <w:rPr>
          <w:rStyle w:val="hps"/>
          <w:u w:val="none"/>
        </w:rPr>
        <w:t>from the I</w:t>
      </w:r>
      <w:r>
        <w:rPr>
          <w:rStyle w:val="hps"/>
          <w:u w:val="none"/>
        </w:rPr>
        <w:t>ntangible Cultural Heritage</w:t>
      </w:r>
      <w:r w:rsidRPr="006F7D02">
        <w:rPr>
          <w:rStyle w:val="hps"/>
          <w:u w:val="none"/>
        </w:rPr>
        <w:t xml:space="preserve"> Fund through the Bureau.</w:t>
      </w:r>
    </w:p>
    <w:sectPr w:rsidR="00395974" w:rsidRPr="008F4852" w:rsidSect="00990228">
      <w:headerReference w:type="even" r:id="rId10"/>
      <w:headerReference w:type="default" r:id="rId11"/>
      <w:headerReference w:type="first" r:id="rId1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9EC" w:rsidRDefault="00B959EC" w:rsidP="008724E5">
      <w:r>
        <w:separator/>
      </w:r>
    </w:p>
  </w:endnote>
  <w:endnote w:type="continuationSeparator" w:id="0">
    <w:p w:rsidR="00B959EC" w:rsidRDefault="00B959EC"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9EC" w:rsidRDefault="00B959EC" w:rsidP="008724E5">
      <w:r>
        <w:separator/>
      </w:r>
    </w:p>
  </w:footnote>
  <w:footnote w:type="continuationSeparator" w:id="0">
    <w:p w:rsidR="00B959EC" w:rsidRDefault="00B959EC" w:rsidP="00872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50" w:rsidRPr="00EF563B" w:rsidRDefault="00A06B50" w:rsidP="00A45E93">
    <w:pPr>
      <w:rPr>
        <w:rFonts w:ascii="Arial" w:hAnsi="Arial" w:cs="Arial"/>
      </w:rPr>
    </w:pPr>
    <w:r w:rsidRPr="00A45E93">
      <w:rPr>
        <w:rFonts w:ascii="Arial" w:hAnsi="Arial" w:cs="Arial"/>
        <w:sz w:val="20"/>
        <w:szCs w:val="20"/>
        <w:lang w:val="en-US"/>
      </w:rPr>
      <w:t>ITH/1</w:t>
    </w:r>
    <w:r w:rsidR="00F53DEC">
      <w:rPr>
        <w:rFonts w:ascii="Arial" w:eastAsiaTheme="minorEastAsia" w:hAnsi="Arial" w:cs="Arial" w:hint="eastAsia"/>
        <w:sz w:val="20"/>
        <w:szCs w:val="20"/>
        <w:lang w:val="en-US" w:eastAsia="ko-KR"/>
      </w:rPr>
      <w:t>8</w:t>
    </w:r>
    <w:r w:rsidRPr="00A45E93">
      <w:rPr>
        <w:rFonts w:ascii="Arial" w:hAnsi="Arial" w:cs="Arial"/>
        <w:sz w:val="20"/>
        <w:szCs w:val="20"/>
        <w:lang w:val="en-US"/>
      </w:rPr>
      <w:t>/</w:t>
    </w:r>
    <w:r w:rsidR="00FB5238">
      <w:rPr>
        <w:rFonts w:ascii="Arial" w:hAnsi="Arial" w:cs="Arial"/>
        <w:sz w:val="20"/>
        <w:szCs w:val="20"/>
        <w:lang w:val="en-US"/>
      </w:rPr>
      <w:t>1</w:t>
    </w:r>
    <w:r w:rsidR="00F53DEC">
      <w:rPr>
        <w:rFonts w:ascii="Arial" w:eastAsiaTheme="minorEastAsia" w:hAnsi="Arial" w:cs="Arial" w:hint="eastAsia"/>
        <w:sz w:val="20"/>
        <w:szCs w:val="20"/>
        <w:lang w:val="en-US" w:eastAsia="ko-KR"/>
      </w:rPr>
      <w:t>3</w:t>
    </w:r>
    <w:r w:rsidRPr="00A45E93">
      <w:rPr>
        <w:rFonts w:ascii="Arial" w:hAnsi="Arial" w:cs="Arial"/>
        <w:sz w:val="20"/>
        <w:szCs w:val="20"/>
        <w:lang w:val="en-US"/>
      </w:rPr>
      <w:t xml:space="preserve">.COM </w:t>
    </w:r>
    <w:r w:rsidR="00DE256E">
      <w:rPr>
        <w:rFonts w:ascii="Arial" w:hAnsi="Arial" w:cs="Arial"/>
        <w:sz w:val="20"/>
        <w:szCs w:val="20"/>
        <w:lang w:val="en-US"/>
      </w:rPr>
      <w:t>2</w:t>
    </w:r>
    <w:r w:rsidRPr="00A45E93">
      <w:rPr>
        <w:rFonts w:ascii="Arial" w:hAnsi="Arial" w:cs="Arial"/>
        <w:sz w:val="20"/>
        <w:szCs w:val="20"/>
        <w:lang w:val="en-US"/>
      </w:rPr>
      <w:t>.BUR/</w:t>
    </w:r>
    <w:r w:rsidR="008676B6">
      <w:rPr>
        <w:rFonts w:ascii="Arial" w:hAnsi="Arial" w:cs="Arial"/>
        <w:sz w:val="20"/>
        <w:szCs w:val="20"/>
        <w:lang w:val="en-US"/>
      </w:rPr>
      <w:t>Decisions</w:t>
    </w:r>
    <w:r w:rsidR="00EE6059">
      <w:rPr>
        <w:rFonts w:ascii="Arial" w:hAnsi="Arial" w:cs="Arial"/>
        <w:sz w:val="20"/>
        <w:szCs w:val="20"/>
        <w:lang w:val="en-US"/>
      </w:rPr>
      <w:t xml:space="preserve"> Rev.</w:t>
    </w:r>
    <w:r w:rsidR="00A45BF7">
      <w:rPr>
        <w:rFonts w:ascii="Arial" w:hAnsi="Arial" w:cs="Arial"/>
        <w:sz w:val="20"/>
        <w:szCs w:val="20"/>
        <w:lang w:val="en-US"/>
      </w:rPr>
      <w:t xml:space="preserve"> </w:t>
    </w:r>
    <w:r w:rsidRPr="00EF563B">
      <w:rPr>
        <w:rFonts w:ascii="Arial" w:hAnsi="Arial" w:cs="Arial"/>
        <w:sz w:val="20"/>
        <w:szCs w:val="20"/>
        <w:lang w:val="en-US"/>
      </w:rPr>
      <w:t>–</w:t>
    </w:r>
    <w:r>
      <w:rPr>
        <w:rFonts w:ascii="Arial" w:hAnsi="Arial" w:cs="Arial"/>
        <w:sz w:val="20"/>
        <w:szCs w:val="20"/>
        <w:lang w:val="en-US"/>
      </w:rPr>
      <w:t xml:space="preserve"> </w:t>
    </w:r>
    <w:r w:rsidRPr="00EF563B">
      <w:rPr>
        <w:rFonts w:ascii="Arial" w:hAnsi="Arial" w:cs="Arial"/>
        <w:sz w:val="20"/>
        <w:szCs w:val="20"/>
        <w:lang w:val="en-US"/>
      </w:rPr>
      <w:t xml:space="preserve">page </w:t>
    </w:r>
    <w:r w:rsidR="00263932"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00263932" w:rsidRPr="00EF563B">
      <w:rPr>
        <w:rStyle w:val="PageNumber"/>
        <w:rFonts w:ascii="Arial" w:hAnsi="Arial" w:cs="Arial"/>
        <w:sz w:val="20"/>
        <w:szCs w:val="20"/>
      </w:rPr>
      <w:fldChar w:fldCharType="separate"/>
    </w:r>
    <w:r w:rsidR="00EE6059">
      <w:rPr>
        <w:rStyle w:val="PageNumber"/>
        <w:rFonts w:ascii="Arial" w:hAnsi="Arial" w:cs="Arial"/>
        <w:noProof/>
        <w:sz w:val="20"/>
        <w:szCs w:val="20"/>
        <w:lang w:val="en-US"/>
      </w:rPr>
      <w:t>4</w:t>
    </w:r>
    <w:r w:rsidR="00263932"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BDB" w:rsidRPr="00A11236" w:rsidRDefault="00A06B50" w:rsidP="00A11236">
    <w:pPr>
      <w:pStyle w:val="Header"/>
      <w:jc w:val="right"/>
      <w:rPr>
        <w:rFonts w:ascii="Arial" w:hAnsi="Arial" w:cs="Arial"/>
      </w:rPr>
    </w:pPr>
    <w:r w:rsidRPr="00A45E93">
      <w:rPr>
        <w:rFonts w:ascii="Arial" w:hAnsi="Arial" w:cs="Arial"/>
        <w:sz w:val="20"/>
        <w:szCs w:val="20"/>
        <w:lang w:val="en-US"/>
      </w:rPr>
      <w:t>ITH/1</w:t>
    </w:r>
    <w:r w:rsidR="00F53DEC">
      <w:rPr>
        <w:rFonts w:ascii="Arial" w:eastAsiaTheme="minorEastAsia" w:hAnsi="Arial" w:cs="Arial" w:hint="eastAsia"/>
        <w:sz w:val="20"/>
        <w:szCs w:val="20"/>
        <w:lang w:val="en-US" w:eastAsia="ko-KR"/>
      </w:rPr>
      <w:t>8</w:t>
    </w:r>
    <w:r w:rsidRPr="00A45E93">
      <w:rPr>
        <w:rFonts w:ascii="Arial" w:hAnsi="Arial" w:cs="Arial"/>
        <w:sz w:val="20"/>
        <w:szCs w:val="20"/>
        <w:lang w:val="en-US"/>
      </w:rPr>
      <w:t>/</w:t>
    </w:r>
    <w:r w:rsidR="00400C15">
      <w:rPr>
        <w:rFonts w:ascii="Arial" w:hAnsi="Arial" w:cs="Arial"/>
        <w:sz w:val="20"/>
        <w:szCs w:val="20"/>
        <w:lang w:val="en-US"/>
      </w:rPr>
      <w:t>1</w:t>
    </w:r>
    <w:r w:rsidR="00F53DEC">
      <w:rPr>
        <w:rFonts w:ascii="Arial" w:eastAsiaTheme="minorEastAsia" w:hAnsi="Arial" w:cs="Arial" w:hint="eastAsia"/>
        <w:sz w:val="20"/>
        <w:szCs w:val="20"/>
        <w:lang w:val="en-US" w:eastAsia="ko-KR"/>
      </w:rPr>
      <w:t>3</w:t>
    </w:r>
    <w:r w:rsidRPr="00A45E93">
      <w:rPr>
        <w:rFonts w:ascii="Arial" w:hAnsi="Arial" w:cs="Arial"/>
        <w:sz w:val="20"/>
        <w:szCs w:val="20"/>
        <w:lang w:val="en-US"/>
      </w:rPr>
      <w:t xml:space="preserve">.COM </w:t>
    </w:r>
    <w:r w:rsidR="00DE256E">
      <w:rPr>
        <w:rFonts w:ascii="Arial" w:hAnsi="Arial" w:cs="Arial"/>
        <w:sz w:val="20"/>
        <w:szCs w:val="20"/>
        <w:lang w:val="en-US"/>
      </w:rPr>
      <w:t>2</w:t>
    </w:r>
    <w:r w:rsidRPr="00A45E93">
      <w:rPr>
        <w:rFonts w:ascii="Arial" w:hAnsi="Arial" w:cs="Arial"/>
        <w:sz w:val="20"/>
        <w:szCs w:val="20"/>
        <w:lang w:val="en-US"/>
      </w:rPr>
      <w:t>.BUR/</w:t>
    </w:r>
    <w:r w:rsidR="008676B6">
      <w:rPr>
        <w:rFonts w:ascii="Arial" w:hAnsi="Arial" w:cs="Arial"/>
        <w:sz w:val="20"/>
        <w:szCs w:val="20"/>
        <w:lang w:val="en-US"/>
      </w:rPr>
      <w:t>Decisions</w:t>
    </w:r>
    <w:r w:rsidR="00EE6059">
      <w:rPr>
        <w:rFonts w:ascii="Arial" w:hAnsi="Arial" w:cs="Arial"/>
        <w:sz w:val="20"/>
        <w:szCs w:val="20"/>
        <w:lang w:val="en-US"/>
      </w:rPr>
      <w:t xml:space="preserve"> Rev.</w:t>
    </w:r>
    <w:r w:rsidR="00991A14">
      <w:rPr>
        <w:rFonts w:ascii="Arial" w:hAnsi="Arial" w:cs="Arial"/>
        <w:sz w:val="20"/>
        <w:szCs w:val="20"/>
        <w:lang w:val="en-US"/>
      </w:rPr>
      <w:t xml:space="preserve"> </w:t>
    </w:r>
    <w:r w:rsidRPr="00EF563B">
      <w:rPr>
        <w:rFonts w:ascii="Arial" w:hAnsi="Arial" w:cs="Arial"/>
        <w:sz w:val="20"/>
        <w:szCs w:val="20"/>
        <w:lang w:val="en-US"/>
      </w:rPr>
      <w:t xml:space="preserve">– page </w:t>
    </w:r>
    <w:r w:rsidR="00263932"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00263932" w:rsidRPr="00EF563B">
      <w:rPr>
        <w:rStyle w:val="PageNumber"/>
        <w:rFonts w:ascii="Arial" w:hAnsi="Arial" w:cs="Arial"/>
        <w:sz w:val="20"/>
        <w:szCs w:val="20"/>
      </w:rPr>
      <w:fldChar w:fldCharType="separate"/>
    </w:r>
    <w:r w:rsidR="00EE6059">
      <w:rPr>
        <w:rStyle w:val="PageNumber"/>
        <w:rFonts w:ascii="Arial" w:hAnsi="Arial" w:cs="Arial"/>
        <w:noProof/>
        <w:sz w:val="20"/>
        <w:szCs w:val="20"/>
        <w:lang w:val="en-US"/>
      </w:rPr>
      <w:t>3</w:t>
    </w:r>
    <w:r w:rsidR="00263932"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50" w:rsidRPr="008724E5" w:rsidRDefault="00FD7470">
    <w:pPr>
      <w:pStyle w:val="Header"/>
    </w:pPr>
    <w:r>
      <w:rPr>
        <w:noProof/>
        <w:lang w:val="en-US" w:eastAsia="ko-KR"/>
      </w:rPr>
      <w:drawing>
        <wp:anchor distT="0" distB="0" distL="114300" distR="114300" simplePos="0" relativeHeight="251657728" behindDoc="0" locked="0" layoutInCell="1" allowOverlap="1" wp14:anchorId="53C3424E" wp14:editId="04D39DF4">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6B50" w:rsidRPr="00CE3FF1" w:rsidRDefault="00FB5238" w:rsidP="00EF563B">
    <w:pPr>
      <w:pStyle w:val="Header"/>
      <w:spacing w:after="520"/>
      <w:jc w:val="right"/>
      <w:rPr>
        <w:rFonts w:ascii="Arial" w:hAnsi="Arial" w:cs="Arial"/>
        <w:b/>
        <w:sz w:val="44"/>
        <w:szCs w:val="44"/>
        <w:lang w:val="en-US"/>
      </w:rPr>
    </w:pPr>
    <w:r>
      <w:rPr>
        <w:rFonts w:ascii="Arial" w:hAnsi="Arial" w:cs="Arial"/>
        <w:b/>
        <w:sz w:val="44"/>
        <w:szCs w:val="44"/>
        <w:lang w:val="en-US"/>
      </w:rPr>
      <w:t>1</w:t>
    </w:r>
    <w:r w:rsidR="00F53DEC">
      <w:rPr>
        <w:rFonts w:ascii="Arial" w:eastAsiaTheme="minorEastAsia" w:hAnsi="Arial" w:cs="Arial"/>
        <w:b/>
        <w:sz w:val="44"/>
        <w:szCs w:val="44"/>
        <w:lang w:val="en-US" w:eastAsia="ko-KR"/>
      </w:rPr>
      <w:t>3</w:t>
    </w:r>
    <w:r w:rsidR="00223014" w:rsidRPr="00CE3FF1">
      <w:rPr>
        <w:rFonts w:ascii="Arial" w:hAnsi="Arial" w:cs="Arial"/>
        <w:b/>
        <w:sz w:val="44"/>
        <w:szCs w:val="44"/>
        <w:lang w:val="en-US"/>
      </w:rPr>
      <w:t xml:space="preserve"> </w:t>
    </w:r>
    <w:r w:rsidR="00F4039C">
      <w:rPr>
        <w:rFonts w:ascii="Arial" w:hAnsi="Arial" w:cs="Arial"/>
        <w:b/>
        <w:sz w:val="44"/>
        <w:szCs w:val="44"/>
        <w:lang w:val="en-US"/>
      </w:rPr>
      <w:t xml:space="preserve">COM </w:t>
    </w:r>
    <w:r w:rsidR="00DE256E">
      <w:rPr>
        <w:rFonts w:ascii="Arial" w:hAnsi="Arial" w:cs="Arial"/>
        <w:b/>
        <w:sz w:val="44"/>
        <w:szCs w:val="44"/>
        <w:lang w:val="en-US"/>
      </w:rPr>
      <w:t>2</w:t>
    </w:r>
    <w:r w:rsidR="00223014">
      <w:rPr>
        <w:rFonts w:ascii="Arial" w:hAnsi="Arial" w:cs="Arial"/>
        <w:b/>
        <w:sz w:val="44"/>
        <w:szCs w:val="44"/>
        <w:lang w:val="en-US"/>
      </w:rPr>
      <w:t xml:space="preserve"> </w:t>
    </w:r>
    <w:r w:rsidR="00A06B50">
      <w:rPr>
        <w:rFonts w:ascii="Arial" w:hAnsi="Arial" w:cs="Arial"/>
        <w:b/>
        <w:sz w:val="44"/>
        <w:szCs w:val="44"/>
        <w:lang w:val="en-US"/>
      </w:rPr>
      <w:t>BUR</w:t>
    </w:r>
  </w:p>
  <w:p w:rsidR="00A06B50" w:rsidRPr="007815A5" w:rsidRDefault="00503CD5" w:rsidP="00A45E93">
    <w:pPr>
      <w:jc w:val="right"/>
      <w:rPr>
        <w:rFonts w:ascii="Arial" w:hAnsi="Arial" w:cs="Arial"/>
        <w:b/>
        <w:sz w:val="22"/>
        <w:szCs w:val="22"/>
        <w:lang w:val="en-US"/>
      </w:rPr>
    </w:pPr>
    <w:r>
      <w:rPr>
        <w:rFonts w:ascii="Arial" w:hAnsi="Arial" w:cs="Arial"/>
        <w:b/>
        <w:sz w:val="22"/>
        <w:szCs w:val="22"/>
        <w:lang w:val="en-US"/>
      </w:rPr>
      <w:t>ITH/</w:t>
    </w:r>
    <w:r w:rsidR="00400C15">
      <w:rPr>
        <w:rFonts w:ascii="Arial" w:hAnsi="Arial" w:cs="Arial"/>
        <w:b/>
        <w:sz w:val="22"/>
        <w:szCs w:val="22"/>
        <w:lang w:val="en-US"/>
      </w:rPr>
      <w:t>1</w:t>
    </w:r>
    <w:r w:rsidR="00F53DEC">
      <w:rPr>
        <w:rFonts w:ascii="Arial" w:eastAsiaTheme="minorEastAsia" w:hAnsi="Arial" w:cs="Arial" w:hint="eastAsia"/>
        <w:b/>
        <w:sz w:val="22"/>
        <w:szCs w:val="22"/>
        <w:lang w:val="en-US" w:eastAsia="ko-KR"/>
      </w:rPr>
      <w:t>8</w:t>
    </w:r>
    <w:r w:rsidR="00F4039C">
      <w:rPr>
        <w:rFonts w:ascii="Arial" w:hAnsi="Arial" w:cs="Arial"/>
        <w:b/>
        <w:sz w:val="22"/>
        <w:szCs w:val="22"/>
        <w:lang w:val="en-US"/>
      </w:rPr>
      <w:t>/</w:t>
    </w:r>
    <w:r w:rsidR="00400C15">
      <w:rPr>
        <w:rFonts w:ascii="Arial" w:hAnsi="Arial" w:cs="Arial"/>
        <w:b/>
        <w:sz w:val="22"/>
        <w:szCs w:val="22"/>
        <w:lang w:val="en-US"/>
      </w:rPr>
      <w:t>1</w:t>
    </w:r>
    <w:r w:rsidR="00F53DEC">
      <w:rPr>
        <w:rFonts w:ascii="Arial" w:eastAsiaTheme="minorEastAsia" w:hAnsi="Arial" w:cs="Arial" w:hint="eastAsia"/>
        <w:b/>
        <w:sz w:val="22"/>
        <w:szCs w:val="22"/>
        <w:lang w:val="en-US" w:eastAsia="ko-KR"/>
      </w:rPr>
      <w:t>3</w:t>
    </w:r>
    <w:r w:rsidR="00F4039C">
      <w:rPr>
        <w:rFonts w:ascii="Arial" w:hAnsi="Arial" w:cs="Arial"/>
        <w:b/>
        <w:sz w:val="22"/>
        <w:szCs w:val="22"/>
        <w:lang w:val="en-US"/>
      </w:rPr>
      <w:t xml:space="preserve">.COM </w:t>
    </w:r>
    <w:r w:rsidR="00DE256E">
      <w:rPr>
        <w:rFonts w:ascii="Arial" w:hAnsi="Arial" w:cs="Arial"/>
        <w:b/>
        <w:sz w:val="22"/>
        <w:szCs w:val="22"/>
        <w:lang w:val="en-US"/>
      </w:rPr>
      <w:t>2</w:t>
    </w:r>
    <w:r>
      <w:rPr>
        <w:rFonts w:ascii="Arial" w:hAnsi="Arial" w:cs="Arial"/>
        <w:b/>
        <w:sz w:val="22"/>
        <w:szCs w:val="22"/>
        <w:lang w:val="en-US"/>
      </w:rPr>
      <w:t>.BUR/</w:t>
    </w:r>
    <w:r w:rsidR="00400C15">
      <w:rPr>
        <w:rFonts w:ascii="Arial" w:hAnsi="Arial" w:cs="Arial"/>
        <w:b/>
        <w:sz w:val="22"/>
        <w:szCs w:val="22"/>
        <w:lang w:val="en-US"/>
      </w:rPr>
      <w:t>Decision</w:t>
    </w:r>
    <w:r w:rsidR="00F412A5">
      <w:rPr>
        <w:rFonts w:ascii="Arial" w:hAnsi="Arial" w:cs="Arial"/>
        <w:b/>
        <w:sz w:val="22"/>
        <w:szCs w:val="22"/>
        <w:lang w:val="en-US"/>
      </w:rPr>
      <w:t>s</w:t>
    </w:r>
    <w:r w:rsidR="0038190C">
      <w:rPr>
        <w:rFonts w:ascii="Arial" w:hAnsi="Arial" w:cs="Arial"/>
        <w:b/>
        <w:sz w:val="22"/>
        <w:szCs w:val="22"/>
        <w:lang w:val="en-US"/>
      </w:rPr>
      <w:t xml:space="preserve"> Rev.</w:t>
    </w:r>
  </w:p>
  <w:p w:rsidR="00A06B50" w:rsidRPr="00FB5238" w:rsidRDefault="00A06B50" w:rsidP="002D2EC5">
    <w:pPr>
      <w:jc w:val="right"/>
      <w:rPr>
        <w:rFonts w:ascii="Arial" w:eastAsiaTheme="minorEastAsia" w:hAnsi="Arial" w:cs="Arial"/>
        <w:b/>
        <w:sz w:val="22"/>
        <w:szCs w:val="22"/>
        <w:lang w:val="en-US" w:eastAsia="ko-KR"/>
      </w:rPr>
    </w:pPr>
    <w:r w:rsidRPr="007815A5">
      <w:rPr>
        <w:rFonts w:ascii="Arial" w:hAnsi="Arial" w:cs="Arial"/>
        <w:b/>
        <w:sz w:val="22"/>
        <w:szCs w:val="22"/>
        <w:lang w:val="en-US"/>
      </w:rPr>
      <w:t xml:space="preserve">Paris, </w:t>
    </w:r>
    <w:r w:rsidR="0038190C">
      <w:rPr>
        <w:rFonts w:ascii="Arial" w:hAnsi="Arial" w:cs="Arial"/>
        <w:b/>
        <w:sz w:val="22"/>
        <w:szCs w:val="22"/>
        <w:lang w:val="en-US"/>
      </w:rPr>
      <w:t>2</w:t>
    </w:r>
    <w:r w:rsidR="002D2EC5">
      <w:rPr>
        <w:rFonts w:ascii="Arial" w:hAnsi="Arial" w:cs="Arial"/>
        <w:b/>
        <w:sz w:val="22"/>
        <w:szCs w:val="22"/>
        <w:lang w:val="en-US"/>
      </w:rPr>
      <w:t>5</w:t>
    </w:r>
    <w:r w:rsidR="00D5392A">
      <w:rPr>
        <w:rFonts w:ascii="Arial" w:hAnsi="Arial" w:cs="Arial"/>
        <w:b/>
        <w:sz w:val="22"/>
        <w:szCs w:val="22"/>
        <w:lang w:val="en-US"/>
      </w:rPr>
      <w:t xml:space="preserve"> </w:t>
    </w:r>
    <w:r w:rsidR="00DE256E">
      <w:rPr>
        <w:rFonts w:ascii="Arial" w:hAnsi="Arial" w:cs="Arial"/>
        <w:b/>
        <w:sz w:val="22"/>
        <w:szCs w:val="22"/>
        <w:lang w:val="en-US"/>
      </w:rPr>
      <w:t>June</w:t>
    </w:r>
    <w:r w:rsidR="00F53DEC">
      <w:rPr>
        <w:rFonts w:ascii="Arial" w:hAnsi="Arial" w:cs="Arial"/>
        <w:b/>
        <w:sz w:val="22"/>
        <w:szCs w:val="22"/>
        <w:lang w:val="en-US"/>
      </w:rPr>
      <w:t xml:space="preserve"> </w:t>
    </w:r>
    <w:r w:rsidR="00FB5238">
      <w:rPr>
        <w:rFonts w:ascii="Arial" w:hAnsi="Arial" w:cs="Arial"/>
        <w:b/>
        <w:sz w:val="22"/>
        <w:szCs w:val="22"/>
        <w:lang w:val="en-US"/>
      </w:rPr>
      <w:t>201</w:t>
    </w:r>
    <w:r w:rsidR="00F53DEC">
      <w:rPr>
        <w:rFonts w:ascii="Arial" w:eastAsiaTheme="minorEastAsia" w:hAnsi="Arial" w:cs="Arial" w:hint="eastAsia"/>
        <w:b/>
        <w:sz w:val="22"/>
        <w:szCs w:val="22"/>
        <w:lang w:val="en-US" w:eastAsia="ko-KR"/>
      </w:rPr>
      <w:t>8</w:t>
    </w:r>
  </w:p>
  <w:p w:rsidR="00A06B50" w:rsidRPr="00CB149B" w:rsidRDefault="00A06B50" w:rsidP="004B3609">
    <w:pPr>
      <w:jc w:val="right"/>
      <w:rPr>
        <w:rFonts w:ascii="Arial" w:hAnsi="Arial" w:cs="Arial"/>
        <w:b/>
        <w:sz w:val="22"/>
        <w:szCs w:val="22"/>
        <w:lang w:val="en-US"/>
      </w:rPr>
    </w:pPr>
    <w:r w:rsidRPr="007815A5">
      <w:rPr>
        <w:rFonts w:ascii="Arial" w:hAnsi="Arial" w:cs="Arial"/>
        <w:b/>
        <w:sz w:val="22"/>
        <w:szCs w:val="22"/>
        <w:lang w:val="en-US"/>
      </w:rPr>
      <w:t>Original: English</w:t>
    </w:r>
    <w:r w:rsidR="00E14437">
      <w:rPr>
        <w:rFonts w:ascii="Arial" w:hAnsi="Arial" w:cs="Arial"/>
        <w:b/>
        <w:sz w:val="22"/>
        <w:szCs w:val="22"/>
        <w:lang w:val="en-US"/>
      </w:rPr>
      <w:t>/French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445A"/>
    <w:multiLevelType w:val="hybridMultilevel"/>
    <w:tmpl w:val="D57C720E"/>
    <w:lvl w:ilvl="0" w:tplc="4C42D17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052B62BB"/>
    <w:multiLevelType w:val="hybridMultilevel"/>
    <w:tmpl w:val="56EE8436"/>
    <w:lvl w:ilvl="0" w:tplc="6B5C21BA">
      <w:start w:val="1"/>
      <w:numFmt w:val="decimal"/>
      <w:lvlText w:val="%1."/>
      <w:lvlJc w:val="left"/>
      <w:pPr>
        <w:ind w:left="786"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730E19"/>
    <w:multiLevelType w:val="hybridMultilevel"/>
    <w:tmpl w:val="55D424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D53FD2"/>
    <w:multiLevelType w:val="hybridMultilevel"/>
    <w:tmpl w:val="B324006A"/>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25E59CC"/>
    <w:multiLevelType w:val="hybridMultilevel"/>
    <w:tmpl w:val="037C05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35618F"/>
    <w:multiLevelType w:val="hybridMultilevel"/>
    <w:tmpl w:val="1074AD06"/>
    <w:lvl w:ilvl="0" w:tplc="47BAFACE">
      <w:start w:val="1"/>
      <w:numFmt w:val="decimal"/>
      <w:lvlText w:val="%1."/>
      <w:lvlJc w:val="left"/>
      <w:pPr>
        <w:ind w:left="786"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411A89"/>
    <w:multiLevelType w:val="hybridMultilevel"/>
    <w:tmpl w:val="307A3F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C52FED"/>
    <w:multiLevelType w:val="hybridMultilevel"/>
    <w:tmpl w:val="6FDCD916"/>
    <w:lvl w:ilvl="0" w:tplc="ACDC0B04">
      <w:start w:val="1"/>
      <w:numFmt w:val="decimal"/>
      <w:pStyle w:val="Paragraph"/>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15:restartNumberingAfterBreak="0">
    <w:nsid w:val="1F761738"/>
    <w:multiLevelType w:val="hybridMultilevel"/>
    <w:tmpl w:val="038EB2B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1" w15:restartNumberingAfterBreak="0">
    <w:nsid w:val="200D59CD"/>
    <w:multiLevelType w:val="hybridMultilevel"/>
    <w:tmpl w:val="806C20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2926882"/>
    <w:multiLevelType w:val="hybridMultilevel"/>
    <w:tmpl w:val="47C8319A"/>
    <w:lvl w:ilvl="0" w:tplc="43A0E65E">
      <w:start w:val="1"/>
      <w:numFmt w:val="lowerRoman"/>
      <w:lvlText w:val="%1."/>
      <w:lvlJc w:val="left"/>
      <w:pPr>
        <w:ind w:left="1647" w:hanging="360"/>
      </w:pPr>
      <w:rPr>
        <w:rFonts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13" w15:restartNumberingAfterBreak="0">
    <w:nsid w:val="2A9B41FB"/>
    <w:multiLevelType w:val="hybridMultilevel"/>
    <w:tmpl w:val="D96A3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5F07BFE"/>
    <w:multiLevelType w:val="hybridMultilevel"/>
    <w:tmpl w:val="ED7A03A0"/>
    <w:lvl w:ilvl="0" w:tplc="631826C4">
      <w:start w:val="1"/>
      <w:numFmt w:val="decimal"/>
      <w:pStyle w:val="COMPara"/>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97A4DB1"/>
    <w:multiLevelType w:val="hybridMultilevel"/>
    <w:tmpl w:val="1F36D964"/>
    <w:lvl w:ilvl="0" w:tplc="918ACE6A">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15:restartNumberingAfterBreak="0">
    <w:nsid w:val="3A2B464A"/>
    <w:multiLevelType w:val="hybridMultilevel"/>
    <w:tmpl w:val="84448370"/>
    <w:lvl w:ilvl="0" w:tplc="0409000F">
      <w:start w:val="1"/>
      <w:numFmt w:val="decimal"/>
      <w:lvlText w:val="%1."/>
      <w:lvlJc w:val="left"/>
      <w:pPr>
        <w:ind w:left="92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3C5B31DA"/>
    <w:multiLevelType w:val="hybridMultilevel"/>
    <w:tmpl w:val="5E20848C"/>
    <w:lvl w:ilvl="0" w:tplc="FFFFFFFF">
      <w:start w:val="1"/>
      <w:numFmt w:val="decimal"/>
      <w:lvlText w:val="%1."/>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587F2B"/>
    <w:multiLevelType w:val="hybridMultilevel"/>
    <w:tmpl w:val="E7380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371CC5"/>
    <w:multiLevelType w:val="hybridMultilevel"/>
    <w:tmpl w:val="445C1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CC14BFE"/>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9CE0FA1"/>
    <w:multiLevelType w:val="hybridMultilevel"/>
    <w:tmpl w:val="8806D96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5A857062"/>
    <w:multiLevelType w:val="hybridMultilevel"/>
    <w:tmpl w:val="BA7828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C6B350C"/>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E0001F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12E6CED"/>
    <w:multiLevelType w:val="hybridMultilevel"/>
    <w:tmpl w:val="6BC840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2162D32"/>
    <w:multiLevelType w:val="hybridMultilevel"/>
    <w:tmpl w:val="D96A3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2C3245C"/>
    <w:multiLevelType w:val="hybridMultilevel"/>
    <w:tmpl w:val="0F105476"/>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8" w15:restartNumberingAfterBreak="0">
    <w:nsid w:val="63452090"/>
    <w:multiLevelType w:val="hybridMultilevel"/>
    <w:tmpl w:val="D2906104"/>
    <w:lvl w:ilvl="0" w:tplc="8A22C038">
      <w:start w:val="1"/>
      <w:numFmt w:val="lowerRoman"/>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9" w15:restartNumberingAfterBreak="0">
    <w:nsid w:val="64183D2A"/>
    <w:multiLevelType w:val="hybridMultilevel"/>
    <w:tmpl w:val="4AC6FCC2"/>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7DE7285"/>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A11572D"/>
    <w:multiLevelType w:val="hybridMultilevel"/>
    <w:tmpl w:val="B324006A"/>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3" w15:restartNumberingAfterBreak="0">
    <w:nsid w:val="6B323E31"/>
    <w:multiLevelType w:val="hybridMultilevel"/>
    <w:tmpl w:val="0C208C16"/>
    <w:lvl w:ilvl="0" w:tplc="B396F1C6">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BA436E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F8B6CB6"/>
    <w:multiLevelType w:val="hybridMultilevel"/>
    <w:tmpl w:val="037C05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6B708A"/>
    <w:multiLevelType w:val="hybridMultilevel"/>
    <w:tmpl w:val="1F36D964"/>
    <w:lvl w:ilvl="0" w:tplc="918ACE6A">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5"/>
  </w:num>
  <w:num w:numId="2">
    <w:abstractNumId w:val="9"/>
  </w:num>
  <w:num w:numId="3">
    <w:abstractNumId w:val="2"/>
  </w:num>
  <w:num w:numId="4">
    <w:abstractNumId w:val="14"/>
  </w:num>
  <w:num w:numId="5">
    <w:abstractNumId w:val="7"/>
  </w:num>
  <w:num w:numId="6">
    <w:abstractNumId w:val="15"/>
  </w:num>
  <w:num w:numId="7">
    <w:abstractNumId w:val="15"/>
    <w:lvlOverride w:ilvl="0">
      <w:startOverride w:val="1"/>
    </w:lvlOverride>
  </w:num>
  <w:num w:numId="8">
    <w:abstractNumId w:val="15"/>
    <w:lvlOverride w:ilvl="0">
      <w:startOverride w:val="1"/>
    </w:lvlOverride>
  </w:num>
  <w:num w:numId="9">
    <w:abstractNumId w:val="15"/>
    <w:lvlOverride w:ilvl="0">
      <w:startOverride w:val="1"/>
    </w:lvlOverride>
  </w:num>
  <w:num w:numId="10">
    <w:abstractNumId w:val="16"/>
  </w:num>
  <w:num w:numId="11">
    <w:abstractNumId w:val="15"/>
  </w:num>
  <w:num w:numId="12">
    <w:abstractNumId w:val="21"/>
  </w:num>
  <w:num w:numId="13">
    <w:abstractNumId w:val="15"/>
    <w:lvlOverride w:ilvl="0">
      <w:startOverride w:val="1"/>
    </w:lvlOverride>
  </w:num>
  <w:num w:numId="14">
    <w:abstractNumId w:val="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0"/>
  </w:num>
  <w:num w:numId="18">
    <w:abstractNumId w:val="15"/>
  </w:num>
  <w:num w:numId="19">
    <w:abstractNumId w:val="22"/>
  </w:num>
  <w:num w:numId="20">
    <w:abstractNumId w:val="15"/>
  </w:num>
  <w:num w:numId="21">
    <w:abstractNumId w:val="15"/>
  </w:num>
  <w:num w:numId="22">
    <w:abstractNumId w:val="15"/>
  </w:num>
  <w:num w:numId="23">
    <w:abstractNumId w:val="15"/>
  </w:num>
  <w:num w:numId="24">
    <w:abstractNumId w:val="3"/>
  </w:num>
  <w:num w:numId="25">
    <w:abstractNumId w:val="30"/>
  </w:num>
  <w:num w:numId="26">
    <w:abstractNumId w:val="19"/>
  </w:num>
  <w:num w:numId="27">
    <w:abstractNumId w:val="4"/>
  </w:num>
  <w:num w:numId="28">
    <w:abstractNumId w:val="20"/>
  </w:num>
  <w:num w:numId="29">
    <w:abstractNumId w:val="34"/>
  </w:num>
  <w:num w:numId="30">
    <w:abstractNumId w:val="33"/>
  </w:num>
  <w:num w:numId="31">
    <w:abstractNumId w:val="13"/>
  </w:num>
  <w:num w:numId="32">
    <w:abstractNumId w:val="12"/>
  </w:num>
  <w:num w:numId="33">
    <w:abstractNumId w:val="24"/>
  </w:num>
  <w:num w:numId="34">
    <w:abstractNumId w:val="28"/>
  </w:num>
  <w:num w:numId="35">
    <w:abstractNumId w:val="23"/>
  </w:num>
  <w:num w:numId="36">
    <w:abstractNumId w:val="31"/>
  </w:num>
  <w:num w:numId="37">
    <w:abstractNumId w:val="14"/>
    <w:lvlOverride w:ilvl="0">
      <w:startOverride w:val="1"/>
    </w:lvlOverride>
  </w:num>
  <w:num w:numId="38">
    <w:abstractNumId w:val="8"/>
  </w:num>
  <w:num w:numId="39">
    <w:abstractNumId w:val="35"/>
  </w:num>
  <w:num w:numId="40">
    <w:abstractNumId w:val="6"/>
  </w:num>
  <w:num w:numId="41">
    <w:abstractNumId w:val="25"/>
  </w:num>
  <w:num w:numId="42">
    <w:abstractNumId w:val="32"/>
  </w:num>
  <w:num w:numId="43">
    <w:abstractNumId w:val="11"/>
  </w:num>
  <w:num w:numId="44">
    <w:abstractNumId w:val="36"/>
  </w:num>
  <w:num w:numId="45">
    <w:abstractNumId w:val="14"/>
  </w:num>
  <w:num w:numId="46">
    <w:abstractNumId w:val="26"/>
  </w:num>
  <w:num w:numId="47">
    <w:abstractNumId w:val="18"/>
  </w:num>
  <w:num w:numId="48">
    <w:abstractNumId w:val="27"/>
  </w:num>
  <w:num w:numId="49">
    <w:abstractNumId w:val="10"/>
  </w:num>
  <w:num w:numId="50">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567"/>
  <w:hyphenationZone w:val="425"/>
  <w:evenAndOddHeaders/>
  <w:drawingGridHorizontalSpacing w:val="120"/>
  <w:displayHorizontalDrawingGridEvery w:val="2"/>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E5"/>
    <w:rsid w:val="000026D0"/>
    <w:rsid w:val="00005B51"/>
    <w:rsid w:val="000066A0"/>
    <w:rsid w:val="00007446"/>
    <w:rsid w:val="00010B47"/>
    <w:rsid w:val="0001346C"/>
    <w:rsid w:val="00015A9E"/>
    <w:rsid w:val="00016521"/>
    <w:rsid w:val="00024556"/>
    <w:rsid w:val="00037338"/>
    <w:rsid w:val="00043857"/>
    <w:rsid w:val="00046958"/>
    <w:rsid w:val="0005098F"/>
    <w:rsid w:val="00052948"/>
    <w:rsid w:val="0005458E"/>
    <w:rsid w:val="000624CF"/>
    <w:rsid w:val="00070F81"/>
    <w:rsid w:val="00072FA8"/>
    <w:rsid w:val="00073A8E"/>
    <w:rsid w:val="000764D9"/>
    <w:rsid w:val="00077333"/>
    <w:rsid w:val="00077690"/>
    <w:rsid w:val="00086641"/>
    <w:rsid w:val="00087FEF"/>
    <w:rsid w:val="0009370A"/>
    <w:rsid w:val="000A000D"/>
    <w:rsid w:val="000A215A"/>
    <w:rsid w:val="000A7E0E"/>
    <w:rsid w:val="000B07D9"/>
    <w:rsid w:val="000B1875"/>
    <w:rsid w:val="000B262B"/>
    <w:rsid w:val="000B2A37"/>
    <w:rsid w:val="000B3098"/>
    <w:rsid w:val="000C01C2"/>
    <w:rsid w:val="000C423A"/>
    <w:rsid w:val="000C6284"/>
    <w:rsid w:val="000D0646"/>
    <w:rsid w:val="000D123D"/>
    <w:rsid w:val="000D15DE"/>
    <w:rsid w:val="000D1F27"/>
    <w:rsid w:val="000D35B3"/>
    <w:rsid w:val="000D4F94"/>
    <w:rsid w:val="000D5492"/>
    <w:rsid w:val="000D651C"/>
    <w:rsid w:val="000D6E31"/>
    <w:rsid w:val="000D73F3"/>
    <w:rsid w:val="000F4874"/>
    <w:rsid w:val="00104AFF"/>
    <w:rsid w:val="00107574"/>
    <w:rsid w:val="0012220E"/>
    <w:rsid w:val="00126136"/>
    <w:rsid w:val="001263D8"/>
    <w:rsid w:val="00137C10"/>
    <w:rsid w:val="0014015A"/>
    <w:rsid w:val="00142A08"/>
    <w:rsid w:val="00142AF1"/>
    <w:rsid w:val="0015110A"/>
    <w:rsid w:val="0015136E"/>
    <w:rsid w:val="00153F82"/>
    <w:rsid w:val="00162824"/>
    <w:rsid w:val="00166332"/>
    <w:rsid w:val="00167E89"/>
    <w:rsid w:val="001723BC"/>
    <w:rsid w:val="00174C8B"/>
    <w:rsid w:val="001769C1"/>
    <w:rsid w:val="00184A99"/>
    <w:rsid w:val="00185A93"/>
    <w:rsid w:val="0018609E"/>
    <w:rsid w:val="00187D0D"/>
    <w:rsid w:val="001920D6"/>
    <w:rsid w:val="001942B3"/>
    <w:rsid w:val="0019647C"/>
    <w:rsid w:val="00196835"/>
    <w:rsid w:val="001A221C"/>
    <w:rsid w:val="001A505B"/>
    <w:rsid w:val="001A6CDC"/>
    <w:rsid w:val="001B2627"/>
    <w:rsid w:val="001B2CB8"/>
    <w:rsid w:val="001B70A2"/>
    <w:rsid w:val="001C0641"/>
    <w:rsid w:val="001C39BF"/>
    <w:rsid w:val="001C3A3C"/>
    <w:rsid w:val="001C3CAE"/>
    <w:rsid w:val="001C4B22"/>
    <w:rsid w:val="001D097D"/>
    <w:rsid w:val="001D3828"/>
    <w:rsid w:val="001D3E74"/>
    <w:rsid w:val="001D49B2"/>
    <w:rsid w:val="001D53A4"/>
    <w:rsid w:val="001D6DD9"/>
    <w:rsid w:val="001D6E44"/>
    <w:rsid w:val="001E1802"/>
    <w:rsid w:val="001E28E7"/>
    <w:rsid w:val="001E2ADD"/>
    <w:rsid w:val="001E56BE"/>
    <w:rsid w:val="001E7318"/>
    <w:rsid w:val="001F02CE"/>
    <w:rsid w:val="001F501C"/>
    <w:rsid w:val="001F5231"/>
    <w:rsid w:val="00200798"/>
    <w:rsid w:val="00201AE6"/>
    <w:rsid w:val="0020451A"/>
    <w:rsid w:val="00206A69"/>
    <w:rsid w:val="0020738B"/>
    <w:rsid w:val="00213159"/>
    <w:rsid w:val="0022117D"/>
    <w:rsid w:val="002214CE"/>
    <w:rsid w:val="00223014"/>
    <w:rsid w:val="00233892"/>
    <w:rsid w:val="002340CD"/>
    <w:rsid w:val="00235EA7"/>
    <w:rsid w:val="00243550"/>
    <w:rsid w:val="002454C6"/>
    <w:rsid w:val="002456CE"/>
    <w:rsid w:val="0024796B"/>
    <w:rsid w:val="0025106D"/>
    <w:rsid w:val="00253238"/>
    <w:rsid w:val="002544FF"/>
    <w:rsid w:val="00256744"/>
    <w:rsid w:val="002574AE"/>
    <w:rsid w:val="00257630"/>
    <w:rsid w:val="00261405"/>
    <w:rsid w:val="00263932"/>
    <w:rsid w:val="00265A67"/>
    <w:rsid w:val="002667B4"/>
    <w:rsid w:val="00266DBB"/>
    <w:rsid w:val="00270583"/>
    <w:rsid w:val="00281B89"/>
    <w:rsid w:val="00285017"/>
    <w:rsid w:val="002900FD"/>
    <w:rsid w:val="002912B5"/>
    <w:rsid w:val="002969B2"/>
    <w:rsid w:val="002A06E2"/>
    <w:rsid w:val="002A53BB"/>
    <w:rsid w:val="002A65A4"/>
    <w:rsid w:val="002A6744"/>
    <w:rsid w:val="002A73E4"/>
    <w:rsid w:val="002B17D9"/>
    <w:rsid w:val="002B2151"/>
    <w:rsid w:val="002C06F5"/>
    <w:rsid w:val="002C0B1E"/>
    <w:rsid w:val="002C168D"/>
    <w:rsid w:val="002C45B0"/>
    <w:rsid w:val="002D2EC5"/>
    <w:rsid w:val="002D3E22"/>
    <w:rsid w:val="002D4B61"/>
    <w:rsid w:val="002D753D"/>
    <w:rsid w:val="002D7BF4"/>
    <w:rsid w:val="002E12C9"/>
    <w:rsid w:val="002E1470"/>
    <w:rsid w:val="002E799E"/>
    <w:rsid w:val="002F0356"/>
    <w:rsid w:val="002F03E6"/>
    <w:rsid w:val="002F11FC"/>
    <w:rsid w:val="002F2A22"/>
    <w:rsid w:val="002F72C5"/>
    <w:rsid w:val="003068D8"/>
    <w:rsid w:val="003129E6"/>
    <w:rsid w:val="003141A1"/>
    <w:rsid w:val="0031502C"/>
    <w:rsid w:val="00322A84"/>
    <w:rsid w:val="0032426A"/>
    <w:rsid w:val="00324554"/>
    <w:rsid w:val="00325327"/>
    <w:rsid w:val="00332A8D"/>
    <w:rsid w:val="00335B24"/>
    <w:rsid w:val="003364A2"/>
    <w:rsid w:val="0034038A"/>
    <w:rsid w:val="003403D7"/>
    <w:rsid w:val="0034110C"/>
    <w:rsid w:val="00343F8D"/>
    <w:rsid w:val="00346B5D"/>
    <w:rsid w:val="00356C0F"/>
    <w:rsid w:val="00361BED"/>
    <w:rsid w:val="003633B1"/>
    <w:rsid w:val="00363F42"/>
    <w:rsid w:val="003646DB"/>
    <w:rsid w:val="00367CC2"/>
    <w:rsid w:val="00372468"/>
    <w:rsid w:val="0037782C"/>
    <w:rsid w:val="0038148C"/>
    <w:rsid w:val="0038190C"/>
    <w:rsid w:val="003952FB"/>
    <w:rsid w:val="00395974"/>
    <w:rsid w:val="003A5B67"/>
    <w:rsid w:val="003B0E69"/>
    <w:rsid w:val="003B1336"/>
    <w:rsid w:val="003B5022"/>
    <w:rsid w:val="003C2004"/>
    <w:rsid w:val="003C59F2"/>
    <w:rsid w:val="003C7191"/>
    <w:rsid w:val="003D1D8F"/>
    <w:rsid w:val="003D3E1C"/>
    <w:rsid w:val="003D4A40"/>
    <w:rsid w:val="003D4B20"/>
    <w:rsid w:val="003E33DC"/>
    <w:rsid w:val="003E7F06"/>
    <w:rsid w:val="003F30C7"/>
    <w:rsid w:val="003F49EF"/>
    <w:rsid w:val="00400C15"/>
    <w:rsid w:val="00401860"/>
    <w:rsid w:val="0040477A"/>
    <w:rsid w:val="00404E6F"/>
    <w:rsid w:val="00405E55"/>
    <w:rsid w:val="00410AA8"/>
    <w:rsid w:val="00410B7C"/>
    <w:rsid w:val="004112A8"/>
    <w:rsid w:val="00415FA1"/>
    <w:rsid w:val="00425C4A"/>
    <w:rsid w:val="00427A31"/>
    <w:rsid w:val="00427B06"/>
    <w:rsid w:val="004364D7"/>
    <w:rsid w:val="00436A3E"/>
    <w:rsid w:val="00437B81"/>
    <w:rsid w:val="00447546"/>
    <w:rsid w:val="00454565"/>
    <w:rsid w:val="00457C55"/>
    <w:rsid w:val="004628C8"/>
    <w:rsid w:val="004632BA"/>
    <w:rsid w:val="00463976"/>
    <w:rsid w:val="004676E5"/>
    <w:rsid w:val="00470826"/>
    <w:rsid w:val="0047303A"/>
    <w:rsid w:val="00475560"/>
    <w:rsid w:val="004764D8"/>
    <w:rsid w:val="00476C58"/>
    <w:rsid w:val="00480B30"/>
    <w:rsid w:val="00480E55"/>
    <w:rsid w:val="004926B4"/>
    <w:rsid w:val="00496A64"/>
    <w:rsid w:val="004A3B71"/>
    <w:rsid w:val="004A4583"/>
    <w:rsid w:val="004A4785"/>
    <w:rsid w:val="004A4F1B"/>
    <w:rsid w:val="004A657A"/>
    <w:rsid w:val="004B2778"/>
    <w:rsid w:val="004B3609"/>
    <w:rsid w:val="004B5E91"/>
    <w:rsid w:val="004C3241"/>
    <w:rsid w:val="004C415E"/>
    <w:rsid w:val="004C4AFE"/>
    <w:rsid w:val="004C593A"/>
    <w:rsid w:val="004C6BDE"/>
    <w:rsid w:val="004D0192"/>
    <w:rsid w:val="004D16F9"/>
    <w:rsid w:val="004D6129"/>
    <w:rsid w:val="004E0576"/>
    <w:rsid w:val="004E2511"/>
    <w:rsid w:val="004E25D7"/>
    <w:rsid w:val="004E43F1"/>
    <w:rsid w:val="004E5858"/>
    <w:rsid w:val="004E71F9"/>
    <w:rsid w:val="004F0A17"/>
    <w:rsid w:val="004F1E24"/>
    <w:rsid w:val="004F473F"/>
    <w:rsid w:val="004F4E26"/>
    <w:rsid w:val="004F4FAA"/>
    <w:rsid w:val="004F555C"/>
    <w:rsid w:val="00501750"/>
    <w:rsid w:val="00501764"/>
    <w:rsid w:val="0050226D"/>
    <w:rsid w:val="00503CD5"/>
    <w:rsid w:val="00505922"/>
    <w:rsid w:val="0051018E"/>
    <w:rsid w:val="00511CD8"/>
    <w:rsid w:val="00512CD2"/>
    <w:rsid w:val="00515E68"/>
    <w:rsid w:val="005206C4"/>
    <w:rsid w:val="00521BB2"/>
    <w:rsid w:val="00524A34"/>
    <w:rsid w:val="00524C55"/>
    <w:rsid w:val="00525910"/>
    <w:rsid w:val="005272AD"/>
    <w:rsid w:val="005275FB"/>
    <w:rsid w:val="00541EF5"/>
    <w:rsid w:val="00542033"/>
    <w:rsid w:val="00547B70"/>
    <w:rsid w:val="00547C90"/>
    <w:rsid w:val="00550337"/>
    <w:rsid w:val="005511BA"/>
    <w:rsid w:val="005522B4"/>
    <w:rsid w:val="00552B41"/>
    <w:rsid w:val="0055595D"/>
    <w:rsid w:val="00557E2F"/>
    <w:rsid w:val="00560085"/>
    <w:rsid w:val="00564DDB"/>
    <w:rsid w:val="00565BA9"/>
    <w:rsid w:val="00572187"/>
    <w:rsid w:val="0057403F"/>
    <w:rsid w:val="0057404F"/>
    <w:rsid w:val="00574638"/>
    <w:rsid w:val="00576583"/>
    <w:rsid w:val="00586A6E"/>
    <w:rsid w:val="00596FA4"/>
    <w:rsid w:val="005A52B5"/>
    <w:rsid w:val="005A71AE"/>
    <w:rsid w:val="005A760A"/>
    <w:rsid w:val="005A7EEA"/>
    <w:rsid w:val="005B3705"/>
    <w:rsid w:val="005B4ACF"/>
    <w:rsid w:val="005B6E29"/>
    <w:rsid w:val="005B6EC3"/>
    <w:rsid w:val="005C1996"/>
    <w:rsid w:val="005C2A56"/>
    <w:rsid w:val="005C5E61"/>
    <w:rsid w:val="005D4397"/>
    <w:rsid w:val="005E003A"/>
    <w:rsid w:val="005E11AD"/>
    <w:rsid w:val="005E227E"/>
    <w:rsid w:val="005E5A93"/>
    <w:rsid w:val="005F314B"/>
    <w:rsid w:val="005F4D57"/>
    <w:rsid w:val="0060533E"/>
    <w:rsid w:val="006138AA"/>
    <w:rsid w:val="006165EE"/>
    <w:rsid w:val="00616A12"/>
    <w:rsid w:val="0061704E"/>
    <w:rsid w:val="0062001C"/>
    <w:rsid w:val="006209A2"/>
    <w:rsid w:val="006316A7"/>
    <w:rsid w:val="00632E32"/>
    <w:rsid w:val="00635BE4"/>
    <w:rsid w:val="00637CFF"/>
    <w:rsid w:val="00640DD1"/>
    <w:rsid w:val="00645B7A"/>
    <w:rsid w:val="006545A0"/>
    <w:rsid w:val="00661B42"/>
    <w:rsid w:val="00665115"/>
    <w:rsid w:val="0067195B"/>
    <w:rsid w:val="006721B8"/>
    <w:rsid w:val="0067466A"/>
    <w:rsid w:val="00680610"/>
    <w:rsid w:val="00680738"/>
    <w:rsid w:val="00680847"/>
    <w:rsid w:val="00680C4B"/>
    <w:rsid w:val="006811CB"/>
    <w:rsid w:val="00683936"/>
    <w:rsid w:val="00684BF3"/>
    <w:rsid w:val="00686933"/>
    <w:rsid w:val="00686CEA"/>
    <w:rsid w:val="00694452"/>
    <w:rsid w:val="0069620B"/>
    <w:rsid w:val="006A15F9"/>
    <w:rsid w:val="006A1A12"/>
    <w:rsid w:val="006A5BFD"/>
    <w:rsid w:val="006B0361"/>
    <w:rsid w:val="006B3943"/>
    <w:rsid w:val="006B535E"/>
    <w:rsid w:val="006B5E95"/>
    <w:rsid w:val="006B7ED5"/>
    <w:rsid w:val="006C03E6"/>
    <w:rsid w:val="006C188A"/>
    <w:rsid w:val="006C330E"/>
    <w:rsid w:val="006C3FFC"/>
    <w:rsid w:val="006C51FB"/>
    <w:rsid w:val="006D0B29"/>
    <w:rsid w:val="006D2C68"/>
    <w:rsid w:val="006D3858"/>
    <w:rsid w:val="006D5CDB"/>
    <w:rsid w:val="006D6BB1"/>
    <w:rsid w:val="006D6D68"/>
    <w:rsid w:val="006D6ECF"/>
    <w:rsid w:val="006E1BB8"/>
    <w:rsid w:val="006E6C0B"/>
    <w:rsid w:val="006F1767"/>
    <w:rsid w:val="006F2EAC"/>
    <w:rsid w:val="006F6E40"/>
    <w:rsid w:val="0070295D"/>
    <w:rsid w:val="00702A1D"/>
    <w:rsid w:val="00706EAC"/>
    <w:rsid w:val="0071157A"/>
    <w:rsid w:val="0072229F"/>
    <w:rsid w:val="007228DD"/>
    <w:rsid w:val="0073001C"/>
    <w:rsid w:val="00730403"/>
    <w:rsid w:val="00736D3C"/>
    <w:rsid w:val="007401FC"/>
    <w:rsid w:val="00743B44"/>
    <w:rsid w:val="00745849"/>
    <w:rsid w:val="00757953"/>
    <w:rsid w:val="00762F35"/>
    <w:rsid w:val="007713DD"/>
    <w:rsid w:val="00774B22"/>
    <w:rsid w:val="007815A5"/>
    <w:rsid w:val="00787DA9"/>
    <w:rsid w:val="0079520D"/>
    <w:rsid w:val="00796029"/>
    <w:rsid w:val="00796427"/>
    <w:rsid w:val="007A0AE8"/>
    <w:rsid w:val="007A1674"/>
    <w:rsid w:val="007A3302"/>
    <w:rsid w:val="007A4EA8"/>
    <w:rsid w:val="007A64C3"/>
    <w:rsid w:val="007B0284"/>
    <w:rsid w:val="007B17FF"/>
    <w:rsid w:val="007B5363"/>
    <w:rsid w:val="007C458D"/>
    <w:rsid w:val="007C68C0"/>
    <w:rsid w:val="007C6983"/>
    <w:rsid w:val="007D03DF"/>
    <w:rsid w:val="007D25D2"/>
    <w:rsid w:val="007D2E47"/>
    <w:rsid w:val="007D7316"/>
    <w:rsid w:val="007D7844"/>
    <w:rsid w:val="007E10CC"/>
    <w:rsid w:val="007E6B49"/>
    <w:rsid w:val="007E7752"/>
    <w:rsid w:val="007F05F6"/>
    <w:rsid w:val="007F077B"/>
    <w:rsid w:val="007F37B6"/>
    <w:rsid w:val="007F4665"/>
    <w:rsid w:val="007F6F34"/>
    <w:rsid w:val="0081084D"/>
    <w:rsid w:val="00811E0D"/>
    <w:rsid w:val="00812247"/>
    <w:rsid w:val="00812937"/>
    <w:rsid w:val="008152B9"/>
    <w:rsid w:val="00816D70"/>
    <w:rsid w:val="00817BB1"/>
    <w:rsid w:val="0082096A"/>
    <w:rsid w:val="008344EF"/>
    <w:rsid w:val="00834EFE"/>
    <w:rsid w:val="00835FA8"/>
    <w:rsid w:val="00843239"/>
    <w:rsid w:val="00850104"/>
    <w:rsid w:val="0085266D"/>
    <w:rsid w:val="00861F77"/>
    <w:rsid w:val="00865767"/>
    <w:rsid w:val="00866040"/>
    <w:rsid w:val="0086667B"/>
    <w:rsid w:val="008676B6"/>
    <w:rsid w:val="00871B66"/>
    <w:rsid w:val="008724E5"/>
    <w:rsid w:val="0087471A"/>
    <w:rsid w:val="00875BE9"/>
    <w:rsid w:val="0088067D"/>
    <w:rsid w:val="00882E58"/>
    <w:rsid w:val="00891295"/>
    <w:rsid w:val="008953FF"/>
    <w:rsid w:val="008A012F"/>
    <w:rsid w:val="008A168D"/>
    <w:rsid w:val="008A24F4"/>
    <w:rsid w:val="008A3CA8"/>
    <w:rsid w:val="008A4558"/>
    <w:rsid w:val="008A5AFE"/>
    <w:rsid w:val="008B65E1"/>
    <w:rsid w:val="008B7C4E"/>
    <w:rsid w:val="008C01FC"/>
    <w:rsid w:val="008C333C"/>
    <w:rsid w:val="008C5887"/>
    <w:rsid w:val="008C67ED"/>
    <w:rsid w:val="008C6F22"/>
    <w:rsid w:val="008D1E0B"/>
    <w:rsid w:val="008D488D"/>
    <w:rsid w:val="008D5114"/>
    <w:rsid w:val="008D798B"/>
    <w:rsid w:val="008E1DA4"/>
    <w:rsid w:val="008E37EF"/>
    <w:rsid w:val="008E466D"/>
    <w:rsid w:val="008F244A"/>
    <w:rsid w:val="008F3C6F"/>
    <w:rsid w:val="008F42A5"/>
    <w:rsid w:val="008F4852"/>
    <w:rsid w:val="009005EC"/>
    <w:rsid w:val="009006E7"/>
    <w:rsid w:val="00930246"/>
    <w:rsid w:val="00932660"/>
    <w:rsid w:val="00933C15"/>
    <w:rsid w:val="009351BD"/>
    <w:rsid w:val="00936487"/>
    <w:rsid w:val="00936EAE"/>
    <w:rsid w:val="009503DF"/>
    <w:rsid w:val="00956BA0"/>
    <w:rsid w:val="00957740"/>
    <w:rsid w:val="00962AF9"/>
    <w:rsid w:val="00962F7C"/>
    <w:rsid w:val="009669B3"/>
    <w:rsid w:val="00985AE1"/>
    <w:rsid w:val="00987083"/>
    <w:rsid w:val="00990228"/>
    <w:rsid w:val="0099096C"/>
    <w:rsid w:val="00991A14"/>
    <w:rsid w:val="00991BC3"/>
    <w:rsid w:val="0099704E"/>
    <w:rsid w:val="009A43C8"/>
    <w:rsid w:val="009A4BDB"/>
    <w:rsid w:val="009A752A"/>
    <w:rsid w:val="009C3404"/>
    <w:rsid w:val="009D1107"/>
    <w:rsid w:val="009D270E"/>
    <w:rsid w:val="009D2EE4"/>
    <w:rsid w:val="009D7A64"/>
    <w:rsid w:val="009D7F6C"/>
    <w:rsid w:val="009E012B"/>
    <w:rsid w:val="009E33C1"/>
    <w:rsid w:val="009E7F46"/>
    <w:rsid w:val="009F1B6E"/>
    <w:rsid w:val="00A003EB"/>
    <w:rsid w:val="00A06B34"/>
    <w:rsid w:val="00A06B50"/>
    <w:rsid w:val="00A11236"/>
    <w:rsid w:val="00A117AD"/>
    <w:rsid w:val="00A14311"/>
    <w:rsid w:val="00A156EC"/>
    <w:rsid w:val="00A16EA7"/>
    <w:rsid w:val="00A2501E"/>
    <w:rsid w:val="00A278CA"/>
    <w:rsid w:val="00A3316B"/>
    <w:rsid w:val="00A35B8F"/>
    <w:rsid w:val="00A44987"/>
    <w:rsid w:val="00A45BF7"/>
    <w:rsid w:val="00A45CC5"/>
    <w:rsid w:val="00A45E93"/>
    <w:rsid w:val="00A51F18"/>
    <w:rsid w:val="00A6457A"/>
    <w:rsid w:val="00A65225"/>
    <w:rsid w:val="00A75C3B"/>
    <w:rsid w:val="00A77481"/>
    <w:rsid w:val="00A83385"/>
    <w:rsid w:val="00A87F87"/>
    <w:rsid w:val="00A9140F"/>
    <w:rsid w:val="00A93A87"/>
    <w:rsid w:val="00A978ED"/>
    <w:rsid w:val="00AA5BB9"/>
    <w:rsid w:val="00AA72F5"/>
    <w:rsid w:val="00AB11EC"/>
    <w:rsid w:val="00AB142E"/>
    <w:rsid w:val="00AB4DC6"/>
    <w:rsid w:val="00AC6F8A"/>
    <w:rsid w:val="00AC7030"/>
    <w:rsid w:val="00AD6BF1"/>
    <w:rsid w:val="00AE4315"/>
    <w:rsid w:val="00AE75B6"/>
    <w:rsid w:val="00AF24A6"/>
    <w:rsid w:val="00B02B95"/>
    <w:rsid w:val="00B06ED7"/>
    <w:rsid w:val="00B10399"/>
    <w:rsid w:val="00B15099"/>
    <w:rsid w:val="00B15190"/>
    <w:rsid w:val="00B21719"/>
    <w:rsid w:val="00B25A0B"/>
    <w:rsid w:val="00B307DE"/>
    <w:rsid w:val="00B36174"/>
    <w:rsid w:val="00B43E49"/>
    <w:rsid w:val="00B44206"/>
    <w:rsid w:val="00B518A6"/>
    <w:rsid w:val="00B5331C"/>
    <w:rsid w:val="00B5414C"/>
    <w:rsid w:val="00B54F5E"/>
    <w:rsid w:val="00B56CC7"/>
    <w:rsid w:val="00B6777D"/>
    <w:rsid w:val="00B80F99"/>
    <w:rsid w:val="00B86D15"/>
    <w:rsid w:val="00B91A3C"/>
    <w:rsid w:val="00B959EC"/>
    <w:rsid w:val="00BA1723"/>
    <w:rsid w:val="00BA3735"/>
    <w:rsid w:val="00BA5433"/>
    <w:rsid w:val="00BA60D4"/>
    <w:rsid w:val="00BB0756"/>
    <w:rsid w:val="00BB1BE4"/>
    <w:rsid w:val="00BB41D9"/>
    <w:rsid w:val="00BC1F09"/>
    <w:rsid w:val="00BC3872"/>
    <w:rsid w:val="00BC4763"/>
    <w:rsid w:val="00BC5FA6"/>
    <w:rsid w:val="00BC6A22"/>
    <w:rsid w:val="00BD1C8D"/>
    <w:rsid w:val="00BD3579"/>
    <w:rsid w:val="00BD3901"/>
    <w:rsid w:val="00BD3CBF"/>
    <w:rsid w:val="00BE5322"/>
    <w:rsid w:val="00BF0FC3"/>
    <w:rsid w:val="00BF4DC0"/>
    <w:rsid w:val="00BF73A0"/>
    <w:rsid w:val="00BF7ED2"/>
    <w:rsid w:val="00C0276E"/>
    <w:rsid w:val="00C04564"/>
    <w:rsid w:val="00C06ED9"/>
    <w:rsid w:val="00C110CE"/>
    <w:rsid w:val="00C17EA5"/>
    <w:rsid w:val="00C202EA"/>
    <w:rsid w:val="00C23887"/>
    <w:rsid w:val="00C2777E"/>
    <w:rsid w:val="00C30375"/>
    <w:rsid w:val="00C3075F"/>
    <w:rsid w:val="00C30D2C"/>
    <w:rsid w:val="00C31BD8"/>
    <w:rsid w:val="00C33080"/>
    <w:rsid w:val="00C35759"/>
    <w:rsid w:val="00C35AEB"/>
    <w:rsid w:val="00C371B3"/>
    <w:rsid w:val="00C4020A"/>
    <w:rsid w:val="00C4165D"/>
    <w:rsid w:val="00C41A13"/>
    <w:rsid w:val="00C42504"/>
    <w:rsid w:val="00C53251"/>
    <w:rsid w:val="00C54745"/>
    <w:rsid w:val="00C55B2E"/>
    <w:rsid w:val="00C60777"/>
    <w:rsid w:val="00C62C12"/>
    <w:rsid w:val="00C6340B"/>
    <w:rsid w:val="00C6488D"/>
    <w:rsid w:val="00C65DCD"/>
    <w:rsid w:val="00C66BD4"/>
    <w:rsid w:val="00C74FA3"/>
    <w:rsid w:val="00C8253B"/>
    <w:rsid w:val="00C850EF"/>
    <w:rsid w:val="00C86589"/>
    <w:rsid w:val="00C909FF"/>
    <w:rsid w:val="00C93AA0"/>
    <w:rsid w:val="00C974FC"/>
    <w:rsid w:val="00CA23FD"/>
    <w:rsid w:val="00CA3327"/>
    <w:rsid w:val="00CA55E1"/>
    <w:rsid w:val="00CB149B"/>
    <w:rsid w:val="00CB260A"/>
    <w:rsid w:val="00CB306E"/>
    <w:rsid w:val="00CC0309"/>
    <w:rsid w:val="00CC5C77"/>
    <w:rsid w:val="00CC6967"/>
    <w:rsid w:val="00CD0BED"/>
    <w:rsid w:val="00CD455B"/>
    <w:rsid w:val="00CE1056"/>
    <w:rsid w:val="00CE3FF1"/>
    <w:rsid w:val="00CF1026"/>
    <w:rsid w:val="00D000AB"/>
    <w:rsid w:val="00D00939"/>
    <w:rsid w:val="00D019E2"/>
    <w:rsid w:val="00D046B6"/>
    <w:rsid w:val="00D05E67"/>
    <w:rsid w:val="00D07631"/>
    <w:rsid w:val="00D102EB"/>
    <w:rsid w:val="00D22563"/>
    <w:rsid w:val="00D232A5"/>
    <w:rsid w:val="00D27370"/>
    <w:rsid w:val="00D31923"/>
    <w:rsid w:val="00D3675D"/>
    <w:rsid w:val="00D40A50"/>
    <w:rsid w:val="00D44D34"/>
    <w:rsid w:val="00D44EDE"/>
    <w:rsid w:val="00D45336"/>
    <w:rsid w:val="00D47B54"/>
    <w:rsid w:val="00D513DF"/>
    <w:rsid w:val="00D5392A"/>
    <w:rsid w:val="00D54FCD"/>
    <w:rsid w:val="00D55110"/>
    <w:rsid w:val="00D557FC"/>
    <w:rsid w:val="00D66A18"/>
    <w:rsid w:val="00D733B0"/>
    <w:rsid w:val="00D75ADC"/>
    <w:rsid w:val="00D76733"/>
    <w:rsid w:val="00D76A8C"/>
    <w:rsid w:val="00D813A6"/>
    <w:rsid w:val="00D87F60"/>
    <w:rsid w:val="00D956E1"/>
    <w:rsid w:val="00D96A8D"/>
    <w:rsid w:val="00DA68D7"/>
    <w:rsid w:val="00DB0201"/>
    <w:rsid w:val="00DB0366"/>
    <w:rsid w:val="00DB4044"/>
    <w:rsid w:val="00DB5131"/>
    <w:rsid w:val="00DB7324"/>
    <w:rsid w:val="00DC0641"/>
    <w:rsid w:val="00DC0B9D"/>
    <w:rsid w:val="00DC2DAE"/>
    <w:rsid w:val="00DC6560"/>
    <w:rsid w:val="00DD3581"/>
    <w:rsid w:val="00DD36D8"/>
    <w:rsid w:val="00DD654D"/>
    <w:rsid w:val="00DD6722"/>
    <w:rsid w:val="00DE256E"/>
    <w:rsid w:val="00DE34FC"/>
    <w:rsid w:val="00DE4E0B"/>
    <w:rsid w:val="00DE614E"/>
    <w:rsid w:val="00DE7AA3"/>
    <w:rsid w:val="00DF28AF"/>
    <w:rsid w:val="00DF3CF0"/>
    <w:rsid w:val="00DF564F"/>
    <w:rsid w:val="00DF5AC1"/>
    <w:rsid w:val="00E131EE"/>
    <w:rsid w:val="00E14437"/>
    <w:rsid w:val="00E20736"/>
    <w:rsid w:val="00E20A40"/>
    <w:rsid w:val="00E2126B"/>
    <w:rsid w:val="00E264F9"/>
    <w:rsid w:val="00E2681C"/>
    <w:rsid w:val="00E2698B"/>
    <w:rsid w:val="00E26C8E"/>
    <w:rsid w:val="00E33A55"/>
    <w:rsid w:val="00E33F8E"/>
    <w:rsid w:val="00E41AF5"/>
    <w:rsid w:val="00E44379"/>
    <w:rsid w:val="00E469F1"/>
    <w:rsid w:val="00E47787"/>
    <w:rsid w:val="00E53241"/>
    <w:rsid w:val="00E53522"/>
    <w:rsid w:val="00E543C8"/>
    <w:rsid w:val="00E636E5"/>
    <w:rsid w:val="00E660E3"/>
    <w:rsid w:val="00E72336"/>
    <w:rsid w:val="00E766D3"/>
    <w:rsid w:val="00E81B2C"/>
    <w:rsid w:val="00E81BF4"/>
    <w:rsid w:val="00E85C4F"/>
    <w:rsid w:val="00E862B0"/>
    <w:rsid w:val="00E87EDE"/>
    <w:rsid w:val="00E9261C"/>
    <w:rsid w:val="00E93311"/>
    <w:rsid w:val="00E93856"/>
    <w:rsid w:val="00E97DEF"/>
    <w:rsid w:val="00EA2DC3"/>
    <w:rsid w:val="00EA6A2F"/>
    <w:rsid w:val="00EB2613"/>
    <w:rsid w:val="00EB2DF2"/>
    <w:rsid w:val="00EC040E"/>
    <w:rsid w:val="00ED6F70"/>
    <w:rsid w:val="00EE07A6"/>
    <w:rsid w:val="00EE434B"/>
    <w:rsid w:val="00EE5E18"/>
    <w:rsid w:val="00EE6059"/>
    <w:rsid w:val="00EE6AEB"/>
    <w:rsid w:val="00EF563B"/>
    <w:rsid w:val="00EF604D"/>
    <w:rsid w:val="00EF6064"/>
    <w:rsid w:val="00F0338A"/>
    <w:rsid w:val="00F03BBD"/>
    <w:rsid w:val="00F05361"/>
    <w:rsid w:val="00F11D75"/>
    <w:rsid w:val="00F12241"/>
    <w:rsid w:val="00F33C30"/>
    <w:rsid w:val="00F33E84"/>
    <w:rsid w:val="00F369E3"/>
    <w:rsid w:val="00F37394"/>
    <w:rsid w:val="00F3749C"/>
    <w:rsid w:val="00F4039C"/>
    <w:rsid w:val="00F408F3"/>
    <w:rsid w:val="00F412A5"/>
    <w:rsid w:val="00F51805"/>
    <w:rsid w:val="00F52BA5"/>
    <w:rsid w:val="00F53DEC"/>
    <w:rsid w:val="00F57C02"/>
    <w:rsid w:val="00F61DDB"/>
    <w:rsid w:val="00F623EB"/>
    <w:rsid w:val="00F65224"/>
    <w:rsid w:val="00F66657"/>
    <w:rsid w:val="00F718D3"/>
    <w:rsid w:val="00F7577A"/>
    <w:rsid w:val="00F8529C"/>
    <w:rsid w:val="00F86F3C"/>
    <w:rsid w:val="00F90454"/>
    <w:rsid w:val="00F9476A"/>
    <w:rsid w:val="00F96D96"/>
    <w:rsid w:val="00F97EAA"/>
    <w:rsid w:val="00FA060D"/>
    <w:rsid w:val="00FA4548"/>
    <w:rsid w:val="00FA4EF7"/>
    <w:rsid w:val="00FA60D8"/>
    <w:rsid w:val="00FA6E4E"/>
    <w:rsid w:val="00FA7AF6"/>
    <w:rsid w:val="00FB0D2A"/>
    <w:rsid w:val="00FB15A2"/>
    <w:rsid w:val="00FB5238"/>
    <w:rsid w:val="00FB6BAD"/>
    <w:rsid w:val="00FB74B1"/>
    <w:rsid w:val="00FC5F87"/>
    <w:rsid w:val="00FC7BE3"/>
    <w:rsid w:val="00FD0D7E"/>
    <w:rsid w:val="00FD5061"/>
    <w:rsid w:val="00FD624F"/>
    <w:rsid w:val="00FD6377"/>
    <w:rsid w:val="00FD7470"/>
    <w:rsid w:val="00FE4CD4"/>
    <w:rsid w:val="00FE4F63"/>
    <w:rsid w:val="00FF1755"/>
    <w:rsid w:val="00FF3464"/>
    <w:rsid w:val="00FF6D23"/>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024ACCF6"/>
  <w15:docId w15:val="{F7CF7D60-76F9-491B-B7C7-0EA67F85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rsid w:val="00891295"/>
    <w:rPr>
      <w:sz w:val="20"/>
      <w:szCs w:val="20"/>
    </w:rPr>
  </w:style>
  <w:style w:type="paragraph" w:styleId="NormalWeb">
    <w:name w:val="Normal (Web)"/>
    <w:basedOn w:val="Normal"/>
    <w:uiPriority w:val="99"/>
    <w:rsid w:val="00811E0D"/>
    <w:pPr>
      <w:spacing w:before="100" w:beforeAutospacing="1" w:after="100" w:afterAutospacing="1"/>
    </w:pPr>
    <w:rPr>
      <w:lang w:val="en-US" w:eastAsia="en-US"/>
    </w:rPr>
  </w:style>
  <w:style w:type="character" w:styleId="CommentReference">
    <w:name w:val="annotation reference"/>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link w:val="BodyText3"/>
    <w:rsid w:val="002340CD"/>
    <w:rPr>
      <w:rFonts w:ascii="Times New Roman" w:eastAsia="Times New Roman" w:hAnsi="Times New Roman"/>
      <w:sz w:val="22"/>
      <w:szCs w:val="22"/>
      <w:lang w:val="en-GB" w:eastAsia="fr-FR"/>
    </w:rPr>
  </w:style>
  <w:style w:type="character" w:styleId="Hyperlink">
    <w:name w:val="Hyperlink"/>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2"/>
      </w:numPr>
      <w:tabs>
        <w:tab w:val="clear" w:pos="567"/>
      </w:tabs>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link w:val="Par"/>
    <w:rsid w:val="0057403F"/>
    <w:rPr>
      <w:rFonts w:ascii="Arial" w:eastAsia="Times New Roman" w:hAnsi="Arial"/>
      <w:snapToGrid w:val="0"/>
      <w:sz w:val="22"/>
      <w:szCs w:val="24"/>
      <w:lang w:val="en-GB" w:eastAsia="en-US"/>
    </w:rPr>
  </w:style>
  <w:style w:type="character" w:customStyle="1" w:styleId="MargeChar">
    <w:name w:val="Marge Char"/>
    <w:link w:val="Marge"/>
    <w:rsid w:val="0057403F"/>
    <w:rPr>
      <w:rFonts w:ascii="Arial" w:eastAsia="Times New Roman" w:hAnsi="Arial"/>
      <w:snapToGrid w:val="0"/>
      <w:sz w:val="22"/>
      <w:szCs w:val="24"/>
      <w:lang w:val="en-GB" w:eastAsia="en-US"/>
    </w:rPr>
  </w:style>
  <w:style w:type="character" w:customStyle="1" w:styleId="ParagraphChar">
    <w:name w:val="Paragraph Char"/>
    <w:link w:val="Paragraph"/>
    <w:rsid w:val="0057403F"/>
    <w:rPr>
      <w:rFonts w:ascii="Arial" w:eastAsia="Times New Roman" w:hAnsi="Arial" w:cs="Arial"/>
      <w:snapToGrid w:val="0"/>
      <w:sz w:val="22"/>
      <w:szCs w:val="22"/>
      <w:lang w:val="en-GB" w:eastAsia="en-US"/>
    </w:rPr>
  </w:style>
  <w:style w:type="paragraph" w:customStyle="1" w:styleId="NoSpacing1">
    <w:name w:val="No Spacing1"/>
    <w:uiPriority w:val="99"/>
    <w:qFormat/>
    <w:rsid w:val="00B307DE"/>
    <w:rPr>
      <w:sz w:val="22"/>
      <w:szCs w:val="22"/>
      <w:lang w:eastAsia="zh-CN"/>
    </w:rPr>
  </w:style>
  <w:style w:type="paragraph" w:customStyle="1" w:styleId="DocMain">
    <w:name w:val="Doc_Main"/>
    <w:basedOn w:val="NoSpacing"/>
    <w:uiPriority w:val="99"/>
    <w:qFormat/>
    <w:rsid w:val="00D07631"/>
    <w:pPr>
      <w:spacing w:before="240" w:after="240"/>
      <w:ind w:left="720" w:hanging="360"/>
      <w:jc w:val="both"/>
    </w:pPr>
    <w:rPr>
      <w:rFonts w:ascii="Arial" w:eastAsia="SimSun" w:hAnsi="Arial" w:cs="Arial"/>
      <w:sz w:val="22"/>
      <w:szCs w:val="22"/>
      <w:lang w:eastAsia="zh-CN"/>
    </w:rPr>
  </w:style>
  <w:style w:type="paragraph" w:styleId="Revision">
    <w:name w:val="Revision"/>
    <w:hidden/>
    <w:uiPriority w:val="99"/>
    <w:semiHidden/>
    <w:rsid w:val="004F1E24"/>
    <w:rPr>
      <w:rFonts w:ascii="Times New Roman" w:eastAsia="Times New Roman" w:hAnsi="Times New Roman"/>
      <w:sz w:val="24"/>
      <w:szCs w:val="24"/>
      <w:lang w:val="en-GB"/>
    </w:rPr>
  </w:style>
  <w:style w:type="character" w:styleId="FollowedHyperlink">
    <w:name w:val="FollowedHyperlink"/>
    <w:uiPriority w:val="99"/>
    <w:semiHidden/>
    <w:unhideWhenUsed/>
    <w:rsid w:val="001D6E44"/>
    <w:rPr>
      <w:color w:val="800080"/>
      <w:u w:val="single"/>
    </w:rPr>
  </w:style>
  <w:style w:type="character" w:customStyle="1" w:styleId="hps">
    <w:name w:val="hps"/>
    <w:rsid w:val="002D4B61"/>
  </w:style>
  <w:style w:type="paragraph" w:customStyle="1" w:styleId="COMPara">
    <w:name w:val="COM Para"/>
    <w:qFormat/>
    <w:rsid w:val="004112A8"/>
    <w:pPr>
      <w:numPr>
        <w:numId w:val="4"/>
      </w:numPr>
      <w:spacing w:after="120"/>
    </w:pPr>
    <w:rPr>
      <w:rFonts w:ascii="Arial" w:eastAsia="Times New Roman" w:hAnsi="Arial" w:cs="Arial"/>
      <w:snapToGrid w:val="0"/>
      <w:sz w:val="22"/>
      <w:szCs w:val="22"/>
      <w:lang w:val="en-GB" w:eastAsia="en-US"/>
    </w:rPr>
  </w:style>
  <w:style w:type="paragraph" w:customStyle="1" w:styleId="Sansinterligne2">
    <w:name w:val="Sans interligne2"/>
    <w:uiPriority w:val="1"/>
    <w:rsid w:val="007F6F34"/>
    <w:rPr>
      <w:rFonts w:ascii="Times New Roman" w:eastAsia="Times New Roman" w:hAnsi="Times New Roman"/>
      <w:sz w:val="24"/>
      <w:szCs w:val="24"/>
    </w:rPr>
  </w:style>
  <w:style w:type="paragraph" w:customStyle="1" w:styleId="ListParagraph1">
    <w:name w:val="List Paragraph1"/>
    <w:basedOn w:val="Normal"/>
    <w:uiPriority w:val="34"/>
    <w:qFormat/>
    <w:rsid w:val="001E2ADD"/>
    <w:pPr>
      <w:ind w:left="708"/>
    </w:pPr>
    <w:rPr>
      <w:rFonts w:eastAsia="SimSun"/>
      <w:lang w:val="en-US" w:eastAsia="en-US"/>
    </w:rPr>
  </w:style>
  <w:style w:type="character" w:customStyle="1" w:styleId="sel">
    <w:name w:val="sel"/>
    <w:rsid w:val="00586A6E"/>
  </w:style>
  <w:style w:type="character" w:styleId="Emphasis">
    <w:name w:val="Emphasis"/>
    <w:uiPriority w:val="20"/>
    <w:qFormat/>
    <w:rsid w:val="00586A6E"/>
    <w:rPr>
      <w:i/>
      <w:iCs/>
    </w:rPr>
  </w:style>
  <w:style w:type="paragraph" w:customStyle="1" w:styleId="COMTitleDecision">
    <w:name w:val="COM Title Decision"/>
    <w:basedOn w:val="Normal"/>
    <w:qFormat/>
    <w:rsid w:val="00400C15"/>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400C15"/>
    <w:pPr>
      <w:keepNext/>
      <w:spacing w:after="120"/>
      <w:ind w:left="567"/>
      <w:jc w:val="both"/>
    </w:pPr>
    <w:rPr>
      <w:rFonts w:ascii="Arial" w:hAnsi="Arial" w:cs="Arial"/>
      <w:sz w:val="22"/>
      <w:szCs w:val="22"/>
    </w:rPr>
  </w:style>
  <w:style w:type="paragraph" w:customStyle="1" w:styleId="COMParaDecision">
    <w:name w:val="COM Para Decision"/>
    <w:basedOn w:val="Normal"/>
    <w:qFormat/>
    <w:rsid w:val="00400C15"/>
    <w:pPr>
      <w:autoSpaceDE w:val="0"/>
      <w:autoSpaceDN w:val="0"/>
      <w:adjustRightInd w:val="0"/>
      <w:spacing w:after="120"/>
      <w:jc w:val="both"/>
    </w:pPr>
    <w:rPr>
      <w:rFonts w:ascii="Arial" w:eastAsia="SimSun" w:hAnsi="Arial" w:cs="Arial"/>
      <w:sz w:val="22"/>
      <w:szCs w:val="22"/>
      <w:u w:val="single"/>
    </w:rPr>
  </w:style>
  <w:style w:type="paragraph" w:styleId="FootnoteText">
    <w:name w:val="footnote text"/>
    <w:basedOn w:val="Normal"/>
    <w:link w:val="FootnoteTextChar"/>
    <w:uiPriority w:val="99"/>
    <w:semiHidden/>
    <w:unhideWhenUsed/>
    <w:rsid w:val="000D6E31"/>
    <w:rPr>
      <w:sz w:val="20"/>
      <w:szCs w:val="20"/>
    </w:rPr>
  </w:style>
  <w:style w:type="character" w:customStyle="1" w:styleId="FootnoteTextChar">
    <w:name w:val="Footnote Text Char"/>
    <w:basedOn w:val="DefaultParagraphFont"/>
    <w:link w:val="FootnoteText"/>
    <w:uiPriority w:val="99"/>
    <w:semiHidden/>
    <w:rsid w:val="000D6E31"/>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0D6E31"/>
    <w:rPr>
      <w:vertAlign w:val="superscript"/>
    </w:rPr>
  </w:style>
  <w:style w:type="table" w:customStyle="1" w:styleId="TableGrid1">
    <w:name w:val="Table Grid1"/>
    <w:basedOn w:val="TableNormal"/>
    <w:next w:val="TableGrid"/>
    <w:uiPriority w:val="59"/>
    <w:rsid w:val="00E207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E207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351025">
      <w:bodyDiv w:val="1"/>
      <w:marLeft w:val="0"/>
      <w:marRight w:val="0"/>
      <w:marTop w:val="0"/>
      <w:marBottom w:val="0"/>
      <w:divBdr>
        <w:top w:val="none" w:sz="0" w:space="0" w:color="auto"/>
        <w:left w:val="none" w:sz="0" w:space="0" w:color="auto"/>
        <w:bottom w:val="none" w:sz="0" w:space="0" w:color="auto"/>
        <w:right w:val="none" w:sz="0" w:space="0" w:color="auto"/>
      </w:divBdr>
    </w:div>
    <w:div w:id="182007052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45072216">
      <w:bodyDiv w:val="1"/>
      <w:marLeft w:val="0"/>
      <w:marRight w:val="0"/>
      <w:marTop w:val="0"/>
      <w:marBottom w:val="0"/>
      <w:divBdr>
        <w:top w:val="none" w:sz="0" w:space="0" w:color="auto"/>
        <w:left w:val="none" w:sz="0" w:space="0" w:color="auto"/>
        <w:bottom w:val="none" w:sz="0" w:space="0" w:color="auto"/>
        <w:right w:val="none" w:sz="0" w:space="0" w:color="auto"/>
      </w:divBdr>
    </w:div>
    <w:div w:id="2037458573">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1.COM/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en/Decisions/12.COM/15"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81C41-DB95-45A1-A900-1737645F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24</Pages>
  <Words>11680</Words>
  <Characters>66578</Characters>
  <Application>Microsoft Office Word</Application>
  <DocSecurity>0</DocSecurity>
  <Lines>554</Lines>
  <Paragraphs>156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78102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8</cp:revision>
  <cp:lastPrinted>2013-10-16T09:01:00Z</cp:lastPrinted>
  <dcterms:created xsi:type="dcterms:W3CDTF">2018-06-21T07:59:00Z</dcterms:created>
  <dcterms:modified xsi:type="dcterms:W3CDTF">2018-06-25T14:58:00Z</dcterms:modified>
</cp:coreProperties>
</file>