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AE5B" w14:textId="77777777" w:rsidR="0015461B" w:rsidRPr="00B55E79" w:rsidRDefault="0015461B" w:rsidP="0015461B">
      <w:pPr>
        <w:spacing w:before="1440"/>
        <w:jc w:val="center"/>
        <w:rPr>
          <w:rFonts w:ascii="Arial" w:hAnsi="Arial" w:cs="Arial"/>
          <w:b/>
          <w:sz w:val="22"/>
          <w:szCs w:val="22"/>
        </w:rPr>
      </w:pPr>
      <w:r w:rsidRPr="00B55E79">
        <w:rPr>
          <w:rFonts w:ascii="Arial" w:hAnsi="Arial"/>
          <w:b/>
          <w:sz w:val="22"/>
        </w:rPr>
        <w:t>CONVENTION FOR THE SAFEGUARDING OF THE</w:t>
      </w:r>
      <w:r w:rsidRPr="00B55E79">
        <w:br/>
      </w:r>
      <w:r w:rsidRPr="00B55E79">
        <w:rPr>
          <w:rFonts w:ascii="Arial" w:hAnsi="Arial"/>
          <w:b/>
          <w:sz w:val="22"/>
        </w:rPr>
        <w:t>INTANGIBLE CULTURAL HERITAGE</w:t>
      </w:r>
    </w:p>
    <w:p w14:paraId="61FEAB1A" w14:textId="77777777" w:rsidR="0015461B" w:rsidRPr="00B55E79" w:rsidRDefault="0015461B" w:rsidP="0015461B">
      <w:pPr>
        <w:spacing w:before="1200"/>
        <w:jc w:val="center"/>
        <w:rPr>
          <w:rFonts w:ascii="Arial" w:hAnsi="Arial" w:cs="Arial"/>
          <w:b/>
          <w:sz w:val="22"/>
          <w:szCs w:val="22"/>
        </w:rPr>
      </w:pPr>
      <w:r w:rsidRPr="00B55E79">
        <w:rPr>
          <w:rFonts w:ascii="Arial" w:hAnsi="Arial"/>
          <w:b/>
          <w:sz w:val="22"/>
        </w:rPr>
        <w:t>INTERGOVERNMENTAL COMMITTEE FOR THE</w:t>
      </w:r>
      <w:r w:rsidRPr="00B55E79">
        <w:br/>
      </w:r>
      <w:r w:rsidRPr="00B55E79">
        <w:rPr>
          <w:rFonts w:ascii="Arial" w:hAnsi="Arial"/>
          <w:b/>
          <w:sz w:val="22"/>
        </w:rPr>
        <w:t>SAFEGUARDING OF THE INTANGIBLE CULTURAL HERITAGE</w:t>
      </w:r>
    </w:p>
    <w:p w14:paraId="01F700AE" w14:textId="37520066" w:rsidR="0015461B" w:rsidRPr="00B55E79" w:rsidRDefault="0015461B" w:rsidP="0015461B">
      <w:pPr>
        <w:spacing w:before="840"/>
        <w:jc w:val="center"/>
        <w:rPr>
          <w:rFonts w:ascii="Arial" w:eastAsia="Malgun Gothic" w:hAnsi="Arial" w:cs="Arial"/>
          <w:b/>
          <w:sz w:val="22"/>
          <w:szCs w:val="22"/>
        </w:rPr>
      </w:pPr>
      <w:r w:rsidRPr="00B55E79">
        <w:rPr>
          <w:rFonts w:ascii="Arial" w:hAnsi="Arial"/>
          <w:b/>
          <w:sz w:val="22"/>
        </w:rPr>
        <w:t>Meeting of the Bureau</w:t>
      </w:r>
      <w:r w:rsidRPr="00B55E79">
        <w:br/>
      </w:r>
      <w:r w:rsidR="00302C6E" w:rsidRPr="00B55E79">
        <w:rPr>
          <w:rFonts w:ascii="Arial" w:hAnsi="Arial"/>
          <w:b/>
          <w:sz w:val="22"/>
        </w:rPr>
        <w:t>UNESCO Headquarters</w:t>
      </w:r>
      <w:r w:rsidR="009576D4" w:rsidRPr="00B55E79">
        <w:rPr>
          <w:rFonts w:ascii="Arial" w:hAnsi="Arial"/>
          <w:b/>
          <w:sz w:val="22"/>
        </w:rPr>
        <w:t xml:space="preserve">, </w:t>
      </w:r>
      <w:r w:rsidR="002A5D98" w:rsidRPr="00B55E79">
        <w:rPr>
          <w:rFonts w:ascii="Arial" w:hAnsi="Arial"/>
          <w:b/>
          <w:sz w:val="22"/>
        </w:rPr>
        <w:t xml:space="preserve">Paris, </w:t>
      </w:r>
      <w:r w:rsidR="00302C6E" w:rsidRPr="00B55E79">
        <w:rPr>
          <w:rFonts w:ascii="Arial" w:hAnsi="Arial"/>
          <w:b/>
          <w:sz w:val="22"/>
        </w:rPr>
        <w:t xml:space="preserve">Room </w:t>
      </w:r>
      <w:r w:rsidR="007A44AD" w:rsidRPr="00B55E79">
        <w:rPr>
          <w:rFonts w:ascii="Arial" w:hAnsi="Arial"/>
          <w:b/>
          <w:sz w:val="22"/>
        </w:rPr>
        <w:t>X</w:t>
      </w:r>
      <w:r w:rsidR="00302C6E" w:rsidRPr="00B55E79">
        <w:rPr>
          <w:rFonts w:ascii="Arial" w:hAnsi="Arial"/>
          <w:b/>
          <w:sz w:val="22"/>
        </w:rPr>
        <w:t>VI</w:t>
      </w:r>
    </w:p>
    <w:p w14:paraId="7BE1CCD4" w14:textId="7FF9DA33" w:rsidR="0015461B" w:rsidRPr="00B55E79" w:rsidRDefault="007A44AD" w:rsidP="0015461B">
      <w:pPr>
        <w:jc w:val="center"/>
        <w:rPr>
          <w:rFonts w:ascii="Arial" w:eastAsia="Malgun Gothic" w:hAnsi="Arial" w:cs="Arial"/>
          <w:b/>
          <w:sz w:val="22"/>
          <w:szCs w:val="22"/>
        </w:rPr>
      </w:pPr>
      <w:r w:rsidRPr="00B55E79">
        <w:rPr>
          <w:rFonts w:ascii="Arial" w:hAnsi="Arial"/>
          <w:b/>
          <w:sz w:val="22"/>
        </w:rPr>
        <w:t>21</w:t>
      </w:r>
      <w:r w:rsidR="00716BDF" w:rsidRPr="00B55E79">
        <w:rPr>
          <w:rFonts w:ascii="Arial" w:hAnsi="Arial"/>
          <w:b/>
          <w:sz w:val="22"/>
        </w:rPr>
        <w:t xml:space="preserve"> </w:t>
      </w:r>
      <w:r w:rsidR="002A5D98" w:rsidRPr="00B55E79">
        <w:rPr>
          <w:rFonts w:ascii="Arial" w:hAnsi="Arial"/>
          <w:b/>
          <w:sz w:val="22"/>
        </w:rPr>
        <w:t>March</w:t>
      </w:r>
      <w:r w:rsidR="00716BDF" w:rsidRPr="00B55E79">
        <w:rPr>
          <w:rFonts w:ascii="Arial" w:hAnsi="Arial"/>
          <w:b/>
          <w:sz w:val="22"/>
        </w:rPr>
        <w:t> 201</w:t>
      </w:r>
      <w:r w:rsidR="0096634F" w:rsidRPr="00B55E79">
        <w:rPr>
          <w:rFonts w:ascii="Arial" w:hAnsi="Arial"/>
          <w:b/>
          <w:sz w:val="22"/>
        </w:rPr>
        <w:t>9</w:t>
      </w:r>
      <w:r w:rsidR="00DE2239">
        <w:rPr>
          <w:rFonts w:ascii="Arial" w:hAnsi="Arial"/>
          <w:b/>
          <w:sz w:val="22"/>
        </w:rPr>
        <w:t>, 10 a.m. – 1 p.m.</w:t>
      </w:r>
    </w:p>
    <w:p w14:paraId="207BD502" w14:textId="43D2845F" w:rsidR="0015461B" w:rsidRPr="00B55E79" w:rsidRDefault="00DF42D0" w:rsidP="0015461B">
      <w:pPr>
        <w:pStyle w:val="Sansinterligne2"/>
        <w:spacing w:before="1200"/>
        <w:jc w:val="center"/>
        <w:rPr>
          <w:rFonts w:ascii="Arial" w:hAnsi="Arial" w:cs="Arial"/>
          <w:b/>
          <w:sz w:val="22"/>
          <w:szCs w:val="22"/>
        </w:rPr>
      </w:pPr>
      <w:r w:rsidRPr="00B55E79">
        <w:rPr>
          <w:rFonts w:ascii="Arial" w:hAnsi="Arial"/>
          <w:b/>
          <w:sz w:val="22"/>
          <w:u w:val="single"/>
        </w:rPr>
        <w:t xml:space="preserve">Item </w:t>
      </w:r>
      <w:r w:rsidR="007D4534" w:rsidRPr="00B55E79">
        <w:rPr>
          <w:rFonts w:ascii="Arial" w:hAnsi="Arial"/>
          <w:b/>
          <w:sz w:val="22"/>
          <w:u w:val="single"/>
        </w:rPr>
        <w:t>3</w:t>
      </w:r>
      <w:r w:rsidR="00716BDF" w:rsidRPr="00B55E79">
        <w:rPr>
          <w:rFonts w:ascii="Arial" w:hAnsi="Arial"/>
          <w:b/>
          <w:sz w:val="22"/>
          <w:u w:val="single"/>
        </w:rPr>
        <w:t xml:space="preserve"> of the Provisional Agenda</w:t>
      </w:r>
      <w:r w:rsidR="0015461B" w:rsidRPr="00B55E79">
        <w:rPr>
          <w:rFonts w:ascii="Arial" w:hAnsi="Arial"/>
          <w:b/>
          <w:sz w:val="22"/>
        </w:rPr>
        <w:t>:</w:t>
      </w:r>
    </w:p>
    <w:p w14:paraId="49A77F2C" w14:textId="77777777" w:rsidR="0015461B" w:rsidRPr="00B55E79" w:rsidRDefault="0015461B" w:rsidP="0015461B">
      <w:pPr>
        <w:pStyle w:val="Sansinterligne2"/>
        <w:spacing w:after="1200"/>
        <w:jc w:val="center"/>
        <w:rPr>
          <w:rFonts w:ascii="Arial" w:hAnsi="Arial" w:cs="Arial"/>
          <w:b/>
          <w:sz w:val="22"/>
          <w:szCs w:val="22"/>
        </w:rPr>
      </w:pPr>
      <w:r w:rsidRPr="00B55E79">
        <w:rPr>
          <w:rFonts w:ascii="Arial" w:hAnsi="Arial"/>
          <w:b/>
          <w:sz w:val="22"/>
        </w:rPr>
        <w:t>Examination of requests for</w:t>
      </w:r>
      <w:r w:rsidRPr="00B55E79">
        <w:br/>
      </w:r>
      <w:r w:rsidRPr="00B55E79">
        <w:rPr>
          <w:rFonts w:ascii="Arial" w:hAnsi="Arial"/>
          <w:b/>
          <w:sz w:val="22"/>
        </w:rPr>
        <w:t>International Assistance 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B55E79" w14:paraId="15E719C1" w14:textId="77777777" w:rsidTr="0015461B">
        <w:trPr>
          <w:jc w:val="center"/>
        </w:trPr>
        <w:tc>
          <w:tcPr>
            <w:tcW w:w="5670" w:type="dxa"/>
            <w:vAlign w:val="center"/>
          </w:tcPr>
          <w:p w14:paraId="39C6A5D5" w14:textId="77777777" w:rsidR="0015461B" w:rsidRPr="00B55E79" w:rsidRDefault="0015461B" w:rsidP="0015461B">
            <w:pPr>
              <w:pStyle w:val="Sansinterligne1"/>
              <w:spacing w:before="200" w:after="200"/>
              <w:jc w:val="center"/>
              <w:rPr>
                <w:rFonts w:ascii="Arial" w:hAnsi="Arial" w:cs="Arial"/>
                <w:b/>
                <w:sz w:val="22"/>
                <w:szCs w:val="22"/>
              </w:rPr>
            </w:pPr>
            <w:r w:rsidRPr="00B55E79">
              <w:rPr>
                <w:rFonts w:ascii="Arial" w:hAnsi="Arial"/>
                <w:b/>
                <w:sz w:val="22"/>
              </w:rPr>
              <w:t>Summary</w:t>
            </w:r>
          </w:p>
          <w:p w14:paraId="14D4B6F8" w14:textId="292DC46B" w:rsidR="0015461B" w:rsidRPr="00B55E79" w:rsidRDefault="0015461B" w:rsidP="00CA3412">
            <w:pPr>
              <w:pStyle w:val="Sansinterligne2"/>
              <w:spacing w:before="200" w:after="200"/>
              <w:jc w:val="both"/>
              <w:rPr>
                <w:rFonts w:ascii="Arial" w:hAnsi="Arial" w:cs="Arial"/>
                <w:sz w:val="22"/>
                <w:szCs w:val="22"/>
              </w:rPr>
            </w:pPr>
            <w:r w:rsidRPr="00B55E79">
              <w:rPr>
                <w:rFonts w:ascii="Arial" w:hAnsi="Arial"/>
                <w:sz w:val="22"/>
              </w:rPr>
              <w:t xml:space="preserve">Paragraph 49 of the Operational Directives provides that requests up to US$100,000 </w:t>
            </w:r>
            <w:r w:rsidR="00293C4A">
              <w:rPr>
                <w:rFonts w:ascii="Arial" w:hAnsi="Arial"/>
                <w:sz w:val="22"/>
              </w:rPr>
              <w:t>be</w:t>
            </w:r>
            <w:r w:rsidRPr="00B55E79">
              <w:rPr>
                <w:rFonts w:ascii="Arial" w:hAnsi="Arial"/>
                <w:sz w:val="22"/>
              </w:rPr>
              <w:t xml:space="preserve"> examined and approved by the Bureau of the Committee. The present document includes an overview of </w:t>
            </w:r>
            <w:r w:rsidR="00CA3412" w:rsidRPr="00B10DD3">
              <w:rPr>
                <w:rFonts w:ascii="Arial" w:hAnsi="Arial"/>
                <w:sz w:val="22"/>
              </w:rPr>
              <w:t>five</w:t>
            </w:r>
            <w:r w:rsidR="007E54E0" w:rsidRPr="00B55E79">
              <w:rPr>
                <w:rFonts w:ascii="Arial" w:hAnsi="Arial"/>
                <w:sz w:val="22"/>
              </w:rPr>
              <w:t xml:space="preserve"> </w:t>
            </w:r>
            <w:r w:rsidRPr="00B55E79">
              <w:rPr>
                <w:rFonts w:ascii="Arial" w:hAnsi="Arial"/>
                <w:sz w:val="22"/>
              </w:rPr>
              <w:t xml:space="preserve">requests that the Secretariat treated, together with </w:t>
            </w:r>
            <w:r w:rsidR="009D3D7B" w:rsidRPr="00B55E79">
              <w:rPr>
                <w:rFonts w:ascii="Arial" w:hAnsi="Arial"/>
                <w:sz w:val="22"/>
              </w:rPr>
              <w:t xml:space="preserve">the </w:t>
            </w:r>
            <w:r w:rsidRPr="00B55E79">
              <w:rPr>
                <w:rFonts w:ascii="Arial" w:hAnsi="Arial"/>
                <w:sz w:val="22"/>
              </w:rPr>
              <w:t xml:space="preserve">draft decisions </w:t>
            </w:r>
            <w:r w:rsidR="009D3D7B" w:rsidRPr="00B55E79">
              <w:rPr>
                <w:rFonts w:ascii="Arial" w:hAnsi="Arial"/>
                <w:sz w:val="22"/>
              </w:rPr>
              <w:t xml:space="preserve">for </w:t>
            </w:r>
            <w:r w:rsidRPr="00B55E79">
              <w:rPr>
                <w:rFonts w:ascii="Arial" w:hAnsi="Arial"/>
                <w:sz w:val="22"/>
              </w:rPr>
              <w:t>each request.</w:t>
            </w:r>
          </w:p>
          <w:p w14:paraId="3F7C12B9" w14:textId="5BD50985" w:rsidR="0015461B" w:rsidRPr="00E94D65" w:rsidRDefault="0015461B" w:rsidP="00076F90">
            <w:pPr>
              <w:pStyle w:val="Sansinterligne2"/>
              <w:spacing w:before="200" w:after="200"/>
              <w:jc w:val="both"/>
              <w:rPr>
                <w:rFonts w:ascii="Arial" w:eastAsia="Malgun Gothic" w:hAnsi="Arial" w:cs="Arial"/>
                <w:sz w:val="22"/>
                <w:szCs w:val="22"/>
              </w:rPr>
            </w:pPr>
            <w:r w:rsidRPr="00B55E79">
              <w:rPr>
                <w:rFonts w:ascii="Arial" w:hAnsi="Arial"/>
                <w:b/>
                <w:sz w:val="22"/>
              </w:rPr>
              <w:t>Decisions required</w:t>
            </w:r>
            <w:r w:rsidRPr="00E94D65">
              <w:rPr>
                <w:rFonts w:ascii="Arial" w:hAnsi="Arial"/>
                <w:bCs/>
                <w:sz w:val="22"/>
              </w:rPr>
              <w:t xml:space="preserve">: </w:t>
            </w:r>
            <w:r w:rsidR="00A13AB3" w:rsidRPr="00B55E79">
              <w:rPr>
                <w:rFonts w:ascii="Arial" w:hAnsi="Arial"/>
                <w:sz w:val="22"/>
              </w:rPr>
              <w:t>paragraph </w:t>
            </w:r>
            <w:r w:rsidR="00E94D65">
              <w:rPr>
                <w:rFonts w:ascii="Arial" w:hAnsi="Arial"/>
                <w:sz w:val="22"/>
              </w:rPr>
              <w:t>9</w:t>
            </w:r>
          </w:p>
        </w:tc>
      </w:tr>
    </w:tbl>
    <w:p w14:paraId="5DD3ACB8" w14:textId="16DB2C8E" w:rsidR="0015461B" w:rsidRPr="00B55E79" w:rsidRDefault="0015461B" w:rsidP="00EE0057">
      <w:pPr>
        <w:pStyle w:val="COMPara"/>
        <w:ind w:left="567" w:hanging="567"/>
        <w:jc w:val="both"/>
      </w:pPr>
      <w:r w:rsidRPr="00B55E79">
        <w:br w:type="page"/>
      </w:r>
      <w:r w:rsidRPr="00B55E79">
        <w:rPr>
          <w:snapToGrid/>
        </w:rPr>
        <w:lastRenderedPageBreak/>
        <w:t xml:space="preserve">As stipulated in Article 20 of the Convention, International Assistance may be granted to States Parties for purposes relating to: the safeguarding of </w:t>
      </w:r>
      <w:r w:rsidR="00293C4A">
        <w:rPr>
          <w:snapToGrid/>
        </w:rPr>
        <w:t xml:space="preserve">elements of intangible cultural </w:t>
      </w:r>
      <w:r w:rsidRPr="00B55E79">
        <w:rPr>
          <w:snapToGrid/>
        </w:rPr>
        <w:t xml:space="preserve">heritage inscribed on the List of Intangible Cultural Heritage in Need of Urgent Safeguarding; the preparation of inventories in the sense of Articles 11 and 12 of the Convention, in support of programmes, projects and activities undertaken at the national, sub-regional and regional levels for the safeguarding of intangible cultural heritage; and for any other purpose that the Committee may deem necessary. In conformity with paragraph 47 of the Operational Directives, International Assistance requests up to US$100,000 (except </w:t>
      </w:r>
      <w:r w:rsidR="008A5774" w:rsidRPr="00B55E79">
        <w:rPr>
          <w:snapToGrid/>
        </w:rPr>
        <w:t xml:space="preserve">for </w:t>
      </w:r>
      <w:r w:rsidRPr="00B55E79">
        <w:rPr>
          <w:snapToGrid/>
        </w:rPr>
        <w:t xml:space="preserve">requests for preparatory assistance) can be submitted at any time. Paragraph 49 further provides that requests up to US$100,000 </w:t>
      </w:r>
      <w:r w:rsidR="00293C4A">
        <w:rPr>
          <w:snapToGrid/>
        </w:rPr>
        <w:t>be</w:t>
      </w:r>
      <w:r w:rsidRPr="00B55E79">
        <w:rPr>
          <w:snapToGrid/>
        </w:rPr>
        <w:t xml:space="preserve"> examined and approved by the Bureau of the Committee.</w:t>
      </w:r>
    </w:p>
    <w:p w14:paraId="1C96041C" w14:textId="77777777" w:rsidR="0015461B" w:rsidRPr="00B55E79" w:rsidRDefault="0015461B" w:rsidP="00B921F2">
      <w:pPr>
        <w:pStyle w:val="NoSpacing1"/>
        <w:keepNext/>
        <w:numPr>
          <w:ilvl w:val="0"/>
          <w:numId w:val="5"/>
        </w:numPr>
        <w:tabs>
          <w:tab w:val="left" w:pos="567"/>
        </w:tabs>
        <w:spacing w:before="360" w:after="240"/>
        <w:ind w:left="567" w:hanging="567"/>
        <w:jc w:val="both"/>
        <w:outlineLvl w:val="0"/>
        <w:rPr>
          <w:rFonts w:ascii="Arial" w:hAnsi="Arial" w:cs="Arial"/>
          <w:b/>
        </w:rPr>
      </w:pPr>
      <w:r w:rsidRPr="00B55E79">
        <w:rPr>
          <w:rFonts w:ascii="Arial" w:hAnsi="Arial"/>
          <w:b/>
        </w:rPr>
        <w:t>Overview of the present requests</w:t>
      </w:r>
    </w:p>
    <w:p w14:paraId="422863EA" w14:textId="7148F303" w:rsidR="0015461B" w:rsidRPr="00B55E79" w:rsidRDefault="0015461B" w:rsidP="00F66B21">
      <w:pPr>
        <w:pStyle w:val="COMPara"/>
        <w:spacing w:after="240"/>
        <w:ind w:left="567" w:hanging="567"/>
      </w:pPr>
      <w:r w:rsidRPr="00B55E79">
        <w:rPr>
          <w:snapToGrid/>
        </w:rPr>
        <w:t xml:space="preserve">The Bureau is asked to examine and decide on the following </w:t>
      </w:r>
      <w:r w:rsidR="00CA3412" w:rsidRPr="00B16749">
        <w:rPr>
          <w:snapToGrid/>
        </w:rPr>
        <w:t>f</w:t>
      </w:r>
      <w:r w:rsidR="0096634F" w:rsidRPr="00B16749">
        <w:rPr>
          <w:snapToGrid/>
        </w:rPr>
        <w:t>i</w:t>
      </w:r>
      <w:r w:rsidR="00CA3412" w:rsidRPr="00B16749">
        <w:rPr>
          <w:snapToGrid/>
        </w:rPr>
        <w:t>ve</w:t>
      </w:r>
      <w:r w:rsidR="007E54E0" w:rsidRPr="00B55E79">
        <w:rPr>
          <w:snapToGrid/>
        </w:rPr>
        <w:t xml:space="preserve"> </w:t>
      </w:r>
      <w:r w:rsidRPr="00B55E79">
        <w:rPr>
          <w:snapToGrid/>
        </w:rPr>
        <w:t>completed requests</w:t>
      </w:r>
      <w:r w:rsidR="0096634F" w:rsidRPr="00B55E79">
        <w:rPr>
          <w:snapToGrid/>
        </w:rPr>
        <w:t xml:space="preserve"> (all of </w:t>
      </w:r>
      <w:r w:rsidR="00293C4A">
        <w:rPr>
          <w:snapToGrid/>
        </w:rPr>
        <w:t>which</w:t>
      </w:r>
      <w:r w:rsidR="00293C4A" w:rsidRPr="00B55E79">
        <w:rPr>
          <w:snapToGrid/>
        </w:rPr>
        <w:t xml:space="preserve"> </w:t>
      </w:r>
      <w:r w:rsidR="0096634F" w:rsidRPr="00B55E79">
        <w:rPr>
          <w:snapToGrid/>
        </w:rPr>
        <w:t>take the form of the provision of a grant)</w:t>
      </w:r>
      <w:r w:rsidRPr="00B55E79">
        <w:rPr>
          <w:snapToGrid/>
        </w:rPr>
        <w:t>:</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326"/>
        <w:gridCol w:w="1513"/>
        <w:gridCol w:w="760"/>
      </w:tblGrid>
      <w:tr w:rsidR="0015461B" w:rsidRPr="00B55E79" w14:paraId="23F37E9F" w14:textId="77777777" w:rsidTr="0096634F">
        <w:trPr>
          <w:cantSplit/>
          <w:tblHeader/>
        </w:trPr>
        <w:tc>
          <w:tcPr>
            <w:tcW w:w="1152" w:type="pct"/>
            <w:tcBorders>
              <w:top w:val="single" w:sz="4" w:space="0" w:color="auto"/>
              <w:bottom w:val="single" w:sz="4" w:space="0" w:color="auto"/>
              <w:right w:val="nil"/>
            </w:tcBorders>
            <w:shd w:val="clear" w:color="auto" w:fill="BFBFBF"/>
            <w:vAlign w:val="center"/>
          </w:tcPr>
          <w:p w14:paraId="228DD543" w14:textId="169FB979" w:rsidR="0015461B" w:rsidRPr="00B55E79" w:rsidRDefault="0015461B" w:rsidP="00DC306D">
            <w:pPr>
              <w:spacing w:before="120" w:after="120"/>
              <w:jc w:val="center"/>
              <w:rPr>
                <w:rFonts w:ascii="Arial" w:hAnsi="Arial" w:cs="Arial"/>
                <w:sz w:val="20"/>
                <w:szCs w:val="18"/>
              </w:rPr>
            </w:pPr>
            <w:bookmarkStart w:id="0" w:name="DraftDecision"/>
            <w:r w:rsidRPr="00B55E79">
              <w:rPr>
                <w:rFonts w:ascii="Arial" w:hAnsi="Arial"/>
                <w:b/>
                <w:sz w:val="20"/>
              </w:rPr>
              <w:t xml:space="preserve">Draft </w:t>
            </w:r>
            <w:r w:rsidR="00DC306D">
              <w:rPr>
                <w:rFonts w:ascii="Arial" w:hAnsi="Arial"/>
                <w:b/>
                <w:sz w:val="20"/>
              </w:rPr>
              <w:t>d</w:t>
            </w:r>
            <w:r w:rsidRPr="00B55E79">
              <w:rPr>
                <w:rFonts w:ascii="Arial" w:hAnsi="Arial"/>
                <w:b/>
                <w:sz w:val="20"/>
              </w:rPr>
              <w:t>ecision</w:t>
            </w:r>
            <w:bookmarkEnd w:id="0"/>
          </w:p>
        </w:tc>
        <w:tc>
          <w:tcPr>
            <w:tcW w:w="762" w:type="pct"/>
            <w:tcBorders>
              <w:top w:val="single" w:sz="4" w:space="0" w:color="auto"/>
              <w:left w:val="nil"/>
              <w:bottom w:val="single" w:sz="4" w:space="0" w:color="auto"/>
            </w:tcBorders>
            <w:shd w:val="clear" w:color="auto" w:fill="BFBFBF"/>
            <w:vAlign w:val="center"/>
          </w:tcPr>
          <w:p w14:paraId="363B293B" w14:textId="77777777" w:rsidR="0015461B" w:rsidRPr="00B55E79" w:rsidRDefault="0015461B" w:rsidP="00720864">
            <w:pPr>
              <w:spacing w:before="120" w:after="120"/>
              <w:jc w:val="center"/>
              <w:rPr>
                <w:rFonts w:ascii="Arial" w:hAnsi="Arial" w:cs="Arial"/>
                <w:sz w:val="20"/>
                <w:szCs w:val="18"/>
              </w:rPr>
            </w:pPr>
            <w:r w:rsidRPr="00B55E79">
              <w:rPr>
                <w:rFonts w:ascii="Arial" w:hAnsi="Arial"/>
                <w:b/>
                <w:sz w:val="20"/>
              </w:rPr>
              <w:t>Requesting State</w:t>
            </w:r>
          </w:p>
        </w:tc>
        <w:tc>
          <w:tcPr>
            <w:tcW w:w="1833" w:type="pct"/>
            <w:tcBorders>
              <w:top w:val="single" w:sz="4" w:space="0" w:color="auto"/>
              <w:bottom w:val="single" w:sz="4" w:space="0" w:color="auto"/>
            </w:tcBorders>
            <w:shd w:val="clear" w:color="auto" w:fill="BFBFBF"/>
            <w:vAlign w:val="center"/>
          </w:tcPr>
          <w:p w14:paraId="16A997A0" w14:textId="77777777" w:rsidR="0015461B" w:rsidRPr="00B55E79" w:rsidRDefault="0015461B" w:rsidP="00720864">
            <w:pPr>
              <w:spacing w:before="120" w:after="120"/>
              <w:jc w:val="center"/>
              <w:rPr>
                <w:rFonts w:ascii="Arial" w:hAnsi="Arial" w:cs="Arial"/>
                <w:sz w:val="20"/>
                <w:szCs w:val="18"/>
              </w:rPr>
            </w:pPr>
            <w:r w:rsidRPr="00B55E79">
              <w:rPr>
                <w:rFonts w:ascii="Arial" w:hAnsi="Arial"/>
                <w:b/>
                <w:sz w:val="20"/>
              </w:rPr>
              <w:t>Title</w:t>
            </w:r>
          </w:p>
        </w:tc>
        <w:tc>
          <w:tcPr>
            <w:tcW w:w="834" w:type="pct"/>
            <w:tcBorders>
              <w:top w:val="single" w:sz="4" w:space="0" w:color="auto"/>
              <w:bottom w:val="single" w:sz="4" w:space="0" w:color="auto"/>
            </w:tcBorders>
            <w:shd w:val="clear" w:color="auto" w:fill="BFBFBF"/>
            <w:vAlign w:val="center"/>
          </w:tcPr>
          <w:p w14:paraId="032A8AC7" w14:textId="77777777" w:rsidR="0015461B" w:rsidRPr="00B55E79" w:rsidRDefault="0015461B" w:rsidP="00720864">
            <w:pPr>
              <w:spacing w:before="120" w:after="120"/>
              <w:jc w:val="center"/>
              <w:rPr>
                <w:rFonts w:ascii="Arial" w:hAnsi="Arial" w:cs="Arial"/>
                <w:b/>
                <w:bCs/>
                <w:sz w:val="20"/>
                <w:szCs w:val="18"/>
              </w:rPr>
            </w:pPr>
            <w:r w:rsidRPr="00B55E79">
              <w:rPr>
                <w:rFonts w:ascii="Arial" w:hAnsi="Arial"/>
                <w:b/>
                <w:sz w:val="20"/>
              </w:rPr>
              <w:t>Amount requested</w:t>
            </w:r>
          </w:p>
        </w:tc>
        <w:tc>
          <w:tcPr>
            <w:tcW w:w="419" w:type="pct"/>
            <w:tcBorders>
              <w:top w:val="single" w:sz="4" w:space="0" w:color="auto"/>
              <w:bottom w:val="single" w:sz="4" w:space="0" w:color="auto"/>
            </w:tcBorders>
            <w:shd w:val="clear" w:color="auto" w:fill="BFBFBF"/>
            <w:vAlign w:val="center"/>
          </w:tcPr>
          <w:p w14:paraId="121AA9DF" w14:textId="77777777" w:rsidR="0015461B" w:rsidRPr="00B55E79" w:rsidRDefault="0015461B" w:rsidP="00720864">
            <w:pPr>
              <w:spacing w:before="120" w:after="120"/>
              <w:jc w:val="center"/>
              <w:rPr>
                <w:rFonts w:ascii="Arial" w:hAnsi="Arial" w:cs="Arial"/>
                <w:sz w:val="20"/>
                <w:szCs w:val="18"/>
              </w:rPr>
            </w:pPr>
            <w:r w:rsidRPr="00B55E79">
              <w:rPr>
                <w:rFonts w:ascii="Arial" w:hAnsi="Arial"/>
                <w:b/>
                <w:sz w:val="20"/>
              </w:rPr>
              <w:t>File no.</w:t>
            </w:r>
          </w:p>
        </w:tc>
      </w:tr>
      <w:tr w:rsidR="00177410" w:rsidRPr="00B55E79" w14:paraId="4B0CB4D8" w14:textId="77777777" w:rsidTr="0096634F">
        <w:trPr>
          <w:cantSplit/>
        </w:trPr>
        <w:tc>
          <w:tcPr>
            <w:tcW w:w="1152" w:type="pct"/>
            <w:tcBorders>
              <w:top w:val="single" w:sz="4" w:space="0" w:color="auto"/>
              <w:bottom w:val="single" w:sz="4" w:space="0" w:color="auto"/>
              <w:right w:val="nil"/>
            </w:tcBorders>
            <w:shd w:val="clear" w:color="auto" w:fill="auto"/>
          </w:tcPr>
          <w:p w14:paraId="2AEEBDA2" w14:textId="0B3A0C07" w:rsidR="00177410" w:rsidRPr="00B55E79" w:rsidRDefault="0087300C" w:rsidP="0096634F">
            <w:pPr>
              <w:spacing w:before="120" w:after="120"/>
              <w:jc w:val="center"/>
              <w:rPr>
                <w:rFonts w:ascii="Arial" w:hAnsi="Arial"/>
                <w:sz w:val="20"/>
              </w:rPr>
            </w:pPr>
            <w:hyperlink w:anchor="Decision1" w:history="1">
              <w:r w:rsidR="0096634F" w:rsidRPr="00B55E79">
                <w:rPr>
                  <w:rStyle w:val="Hyperlink"/>
                  <w:rFonts w:ascii="Arial" w:hAnsi="Arial"/>
                  <w:sz w:val="20"/>
                </w:rPr>
                <w:t>14.COM</w:t>
              </w:r>
              <w:r w:rsidR="00177410" w:rsidRPr="00B55E79">
                <w:rPr>
                  <w:rStyle w:val="Hyperlink"/>
                  <w:rFonts w:ascii="Arial" w:hAnsi="Arial"/>
                  <w:sz w:val="20"/>
                </w:rPr>
                <w:t> 1.BUR 3.</w:t>
              </w:r>
              <w:r w:rsidR="0096634F" w:rsidRPr="00B55E79">
                <w:rPr>
                  <w:rStyle w:val="Hyperlink"/>
                  <w:rFonts w:ascii="Arial" w:hAnsi="Arial"/>
                  <w:sz w:val="20"/>
                </w:rPr>
                <w:t>1</w:t>
              </w:r>
            </w:hyperlink>
          </w:p>
        </w:tc>
        <w:tc>
          <w:tcPr>
            <w:tcW w:w="762" w:type="pct"/>
            <w:tcBorders>
              <w:top w:val="single" w:sz="4" w:space="0" w:color="auto"/>
              <w:left w:val="nil"/>
              <w:bottom w:val="single" w:sz="4" w:space="0" w:color="auto"/>
            </w:tcBorders>
            <w:shd w:val="clear" w:color="auto" w:fill="auto"/>
          </w:tcPr>
          <w:p w14:paraId="23EDB9CF" w14:textId="51F0F20E" w:rsidR="00177410" w:rsidRPr="00B55E79" w:rsidRDefault="00392F13" w:rsidP="00720864">
            <w:pPr>
              <w:spacing w:before="120" w:after="120"/>
              <w:jc w:val="center"/>
              <w:rPr>
                <w:rFonts w:ascii="Arial" w:hAnsi="Arial"/>
                <w:sz w:val="20"/>
              </w:rPr>
            </w:pPr>
            <w:r w:rsidRPr="00B55E79">
              <w:rPr>
                <w:rFonts w:ascii="Arial" w:hAnsi="Arial"/>
                <w:sz w:val="20"/>
              </w:rPr>
              <w:t>Cameroon</w:t>
            </w:r>
          </w:p>
        </w:tc>
        <w:tc>
          <w:tcPr>
            <w:tcW w:w="1833" w:type="pct"/>
            <w:tcBorders>
              <w:top w:val="single" w:sz="4" w:space="0" w:color="auto"/>
              <w:bottom w:val="single" w:sz="4" w:space="0" w:color="auto"/>
            </w:tcBorders>
            <w:shd w:val="clear" w:color="auto" w:fill="auto"/>
          </w:tcPr>
          <w:p w14:paraId="71FDF863" w14:textId="299FA078" w:rsidR="00177410" w:rsidRPr="00B7647D" w:rsidRDefault="00B7647D" w:rsidP="00B7647D">
            <w:pPr>
              <w:spacing w:before="120" w:after="120"/>
              <w:rPr>
                <w:rFonts w:ascii="Arial" w:eastAsiaTheme="minorEastAsia" w:hAnsi="Arial"/>
                <w:sz w:val="20"/>
                <w:highlight w:val="yellow"/>
                <w:lang w:val="en-US" w:eastAsia="ko-KR"/>
              </w:rPr>
            </w:pPr>
            <w:r w:rsidRPr="00B7647D">
              <w:rPr>
                <w:rFonts w:ascii="Arial" w:eastAsiaTheme="minorEastAsia" w:hAnsi="Arial"/>
                <w:sz w:val="20"/>
                <w:lang w:eastAsia="ko-KR"/>
              </w:rPr>
              <w:t xml:space="preserve">Capacity building for the safeguarding </w:t>
            </w:r>
            <w:r w:rsidR="00B077F5">
              <w:rPr>
                <w:rFonts w:ascii="Arial" w:eastAsiaTheme="minorEastAsia" w:hAnsi="Arial"/>
                <w:sz w:val="20"/>
                <w:lang w:eastAsia="ko-KR"/>
              </w:rPr>
              <w:t xml:space="preserve">and managing </w:t>
            </w:r>
            <w:r w:rsidRPr="00B7647D">
              <w:rPr>
                <w:rFonts w:ascii="Arial" w:eastAsiaTheme="minorEastAsia" w:hAnsi="Arial"/>
                <w:sz w:val="20"/>
                <w:lang w:eastAsia="ko-KR"/>
              </w:rPr>
              <w:t>of the intangible cultural heritage in Cameroon</w:t>
            </w:r>
          </w:p>
        </w:tc>
        <w:tc>
          <w:tcPr>
            <w:tcW w:w="834" w:type="pct"/>
            <w:tcBorders>
              <w:top w:val="single" w:sz="4" w:space="0" w:color="auto"/>
              <w:bottom w:val="single" w:sz="4" w:space="0" w:color="auto"/>
            </w:tcBorders>
          </w:tcPr>
          <w:p w14:paraId="372EE507" w14:textId="6B32AB56" w:rsidR="00177410" w:rsidRPr="00B55E79" w:rsidRDefault="00392F13" w:rsidP="00720864">
            <w:pPr>
              <w:spacing w:before="120" w:after="120"/>
              <w:jc w:val="center"/>
              <w:rPr>
                <w:rFonts w:ascii="Arial" w:hAnsi="Arial"/>
                <w:sz w:val="20"/>
              </w:rPr>
            </w:pPr>
            <w:r w:rsidRPr="00B55E79">
              <w:rPr>
                <w:rFonts w:ascii="Arial" w:hAnsi="Arial"/>
                <w:sz w:val="20"/>
              </w:rPr>
              <w:t>US$</w:t>
            </w:r>
            <w:r w:rsidR="005007D1" w:rsidRPr="00B55E79">
              <w:rPr>
                <w:rFonts w:ascii="Arial" w:hAnsi="Arial"/>
                <w:sz w:val="20"/>
              </w:rPr>
              <w:t>98,200</w:t>
            </w:r>
          </w:p>
        </w:tc>
        <w:tc>
          <w:tcPr>
            <w:tcW w:w="419" w:type="pct"/>
            <w:tcBorders>
              <w:top w:val="single" w:sz="4" w:space="0" w:color="auto"/>
              <w:bottom w:val="single" w:sz="4" w:space="0" w:color="auto"/>
            </w:tcBorders>
            <w:shd w:val="clear" w:color="auto" w:fill="auto"/>
          </w:tcPr>
          <w:p w14:paraId="1D150926" w14:textId="3BC0A23E" w:rsidR="00177410" w:rsidRPr="00B55E79" w:rsidRDefault="00392F13" w:rsidP="00720864">
            <w:pPr>
              <w:spacing w:before="120" w:after="120"/>
              <w:jc w:val="center"/>
              <w:rPr>
                <w:rFonts w:ascii="Arial" w:hAnsi="Arial"/>
                <w:sz w:val="20"/>
              </w:rPr>
            </w:pPr>
            <w:r w:rsidRPr="00B55E79">
              <w:rPr>
                <w:rFonts w:ascii="Arial" w:hAnsi="Arial"/>
                <w:sz w:val="20"/>
              </w:rPr>
              <w:t>01531</w:t>
            </w:r>
          </w:p>
        </w:tc>
      </w:tr>
      <w:tr w:rsidR="00177410" w:rsidRPr="00B55E79" w14:paraId="669472B8" w14:textId="77777777" w:rsidTr="0096634F">
        <w:trPr>
          <w:cantSplit/>
        </w:trPr>
        <w:tc>
          <w:tcPr>
            <w:tcW w:w="1152" w:type="pct"/>
            <w:tcBorders>
              <w:top w:val="single" w:sz="4" w:space="0" w:color="auto"/>
              <w:bottom w:val="single" w:sz="4" w:space="0" w:color="auto"/>
              <w:right w:val="nil"/>
            </w:tcBorders>
            <w:shd w:val="clear" w:color="auto" w:fill="auto"/>
          </w:tcPr>
          <w:p w14:paraId="10826EB8" w14:textId="5E36E4FB" w:rsidR="00177410" w:rsidRPr="00B55E79" w:rsidRDefault="0087300C" w:rsidP="0096634F">
            <w:pPr>
              <w:spacing w:before="120" w:after="120"/>
              <w:jc w:val="center"/>
              <w:rPr>
                <w:rFonts w:ascii="Arial" w:hAnsi="Arial"/>
                <w:sz w:val="20"/>
              </w:rPr>
            </w:pPr>
            <w:hyperlink w:anchor="Decision2" w:history="1">
              <w:r w:rsidR="0096634F" w:rsidRPr="00B55E79">
                <w:rPr>
                  <w:rStyle w:val="Hyperlink"/>
                  <w:rFonts w:ascii="Arial" w:hAnsi="Arial"/>
                  <w:sz w:val="20"/>
                </w:rPr>
                <w:t>14.COM</w:t>
              </w:r>
              <w:r w:rsidR="00260DDB" w:rsidRPr="00B55E79">
                <w:rPr>
                  <w:rStyle w:val="Hyperlink"/>
                  <w:rFonts w:ascii="Arial" w:hAnsi="Arial"/>
                  <w:sz w:val="20"/>
                </w:rPr>
                <w:t> 1.BUR 3.</w:t>
              </w:r>
              <w:r w:rsidR="0096634F" w:rsidRPr="00B55E79">
                <w:rPr>
                  <w:rStyle w:val="Hyperlink"/>
                  <w:rFonts w:ascii="Arial" w:hAnsi="Arial"/>
                  <w:sz w:val="20"/>
                </w:rPr>
                <w:t>2</w:t>
              </w:r>
            </w:hyperlink>
          </w:p>
        </w:tc>
        <w:tc>
          <w:tcPr>
            <w:tcW w:w="762" w:type="pct"/>
            <w:tcBorders>
              <w:top w:val="single" w:sz="4" w:space="0" w:color="auto"/>
              <w:left w:val="nil"/>
              <w:bottom w:val="single" w:sz="4" w:space="0" w:color="auto"/>
            </w:tcBorders>
            <w:shd w:val="clear" w:color="auto" w:fill="auto"/>
          </w:tcPr>
          <w:p w14:paraId="76DE31FA" w14:textId="33C7E811" w:rsidR="00177410" w:rsidRPr="00B55E79" w:rsidRDefault="00392F13" w:rsidP="00720864">
            <w:pPr>
              <w:spacing w:before="120" w:after="120"/>
              <w:jc w:val="center"/>
              <w:rPr>
                <w:rFonts w:ascii="Arial" w:hAnsi="Arial"/>
                <w:sz w:val="20"/>
              </w:rPr>
            </w:pPr>
            <w:r w:rsidRPr="00B55E79">
              <w:rPr>
                <w:rFonts w:ascii="Arial" w:hAnsi="Arial"/>
                <w:sz w:val="20"/>
              </w:rPr>
              <w:t>Djibouti</w:t>
            </w:r>
          </w:p>
        </w:tc>
        <w:tc>
          <w:tcPr>
            <w:tcW w:w="1833" w:type="pct"/>
            <w:tcBorders>
              <w:top w:val="single" w:sz="4" w:space="0" w:color="auto"/>
              <w:bottom w:val="single" w:sz="4" w:space="0" w:color="auto"/>
            </w:tcBorders>
            <w:shd w:val="clear" w:color="auto" w:fill="auto"/>
          </w:tcPr>
          <w:p w14:paraId="4530394F" w14:textId="3AC355E4" w:rsidR="00177410" w:rsidRPr="00B7647D" w:rsidRDefault="00B7647D" w:rsidP="00B7647D">
            <w:pPr>
              <w:spacing w:before="120" w:after="120"/>
              <w:rPr>
                <w:rFonts w:ascii="Arial" w:hAnsi="Arial"/>
                <w:sz w:val="20"/>
                <w:lang w:val="en-US"/>
              </w:rPr>
            </w:pPr>
            <w:r w:rsidRPr="00B7647D">
              <w:rPr>
                <w:rFonts w:ascii="Arial" w:hAnsi="Arial"/>
                <w:sz w:val="20"/>
              </w:rPr>
              <w:t>Capacity building in community-based inventorying</w:t>
            </w:r>
          </w:p>
        </w:tc>
        <w:tc>
          <w:tcPr>
            <w:tcW w:w="834" w:type="pct"/>
            <w:tcBorders>
              <w:top w:val="single" w:sz="4" w:space="0" w:color="auto"/>
              <w:bottom w:val="single" w:sz="4" w:space="0" w:color="auto"/>
            </w:tcBorders>
          </w:tcPr>
          <w:p w14:paraId="66135E58" w14:textId="6FA26D9C" w:rsidR="00177410" w:rsidRPr="00B55E79" w:rsidRDefault="00392F13" w:rsidP="001A573D">
            <w:pPr>
              <w:spacing w:before="120" w:after="120"/>
              <w:jc w:val="center"/>
              <w:rPr>
                <w:rFonts w:ascii="Arial" w:hAnsi="Arial"/>
                <w:sz w:val="20"/>
              </w:rPr>
            </w:pPr>
            <w:r w:rsidRPr="00B55E79">
              <w:rPr>
                <w:rFonts w:ascii="Arial" w:hAnsi="Arial"/>
                <w:sz w:val="20"/>
              </w:rPr>
              <w:t>US$</w:t>
            </w:r>
            <w:r w:rsidR="005007D1" w:rsidRPr="00B55E79">
              <w:rPr>
                <w:rFonts w:ascii="Arial" w:hAnsi="Arial"/>
                <w:sz w:val="20"/>
              </w:rPr>
              <w:t>82,</w:t>
            </w:r>
            <w:r w:rsidR="001A573D" w:rsidRPr="00B55E79">
              <w:rPr>
                <w:rFonts w:ascii="Arial" w:hAnsi="Arial"/>
                <w:sz w:val="20"/>
              </w:rPr>
              <w:t>0</w:t>
            </w:r>
            <w:r w:rsidR="005007D1" w:rsidRPr="00B55E79">
              <w:rPr>
                <w:rFonts w:ascii="Arial" w:hAnsi="Arial"/>
                <w:sz w:val="20"/>
              </w:rPr>
              <w:t>80</w:t>
            </w:r>
          </w:p>
        </w:tc>
        <w:tc>
          <w:tcPr>
            <w:tcW w:w="419" w:type="pct"/>
            <w:tcBorders>
              <w:top w:val="single" w:sz="4" w:space="0" w:color="auto"/>
              <w:bottom w:val="single" w:sz="4" w:space="0" w:color="auto"/>
            </w:tcBorders>
            <w:shd w:val="clear" w:color="auto" w:fill="auto"/>
          </w:tcPr>
          <w:p w14:paraId="10173D39" w14:textId="131C4A37" w:rsidR="00177410" w:rsidRPr="00B55E79" w:rsidRDefault="00392F13" w:rsidP="00720864">
            <w:pPr>
              <w:spacing w:before="120" w:after="120"/>
              <w:jc w:val="center"/>
              <w:rPr>
                <w:rFonts w:ascii="Arial" w:hAnsi="Arial"/>
                <w:sz w:val="20"/>
              </w:rPr>
            </w:pPr>
            <w:r w:rsidRPr="00B55E79">
              <w:rPr>
                <w:rFonts w:ascii="Arial" w:hAnsi="Arial"/>
                <w:sz w:val="20"/>
              </w:rPr>
              <w:t>01529</w:t>
            </w:r>
          </w:p>
        </w:tc>
      </w:tr>
      <w:tr w:rsidR="00177410" w:rsidRPr="00B55E79" w14:paraId="62B005E4" w14:textId="77777777" w:rsidTr="0096634F">
        <w:trPr>
          <w:cantSplit/>
        </w:trPr>
        <w:tc>
          <w:tcPr>
            <w:tcW w:w="1152" w:type="pct"/>
            <w:tcBorders>
              <w:top w:val="single" w:sz="4" w:space="0" w:color="auto"/>
              <w:bottom w:val="single" w:sz="4" w:space="0" w:color="auto"/>
              <w:right w:val="nil"/>
            </w:tcBorders>
            <w:shd w:val="clear" w:color="auto" w:fill="auto"/>
          </w:tcPr>
          <w:p w14:paraId="2A1BCFF3" w14:textId="76B592E2" w:rsidR="00177410" w:rsidRPr="00B55E79" w:rsidRDefault="0087300C" w:rsidP="0096634F">
            <w:pPr>
              <w:spacing w:before="120" w:after="120"/>
              <w:jc w:val="center"/>
              <w:rPr>
                <w:rFonts w:ascii="Arial" w:hAnsi="Arial"/>
                <w:sz w:val="20"/>
              </w:rPr>
            </w:pPr>
            <w:hyperlink w:anchor="Decision3" w:history="1">
              <w:r w:rsidR="0096634F" w:rsidRPr="00B55E79">
                <w:rPr>
                  <w:rStyle w:val="Hyperlink"/>
                  <w:rFonts w:ascii="Arial" w:hAnsi="Arial"/>
                  <w:sz w:val="20"/>
                </w:rPr>
                <w:t>14.COM</w:t>
              </w:r>
              <w:r w:rsidR="00260DDB" w:rsidRPr="00B55E79">
                <w:rPr>
                  <w:rStyle w:val="Hyperlink"/>
                  <w:rFonts w:ascii="Arial" w:hAnsi="Arial"/>
                  <w:sz w:val="20"/>
                </w:rPr>
                <w:t> 1.BUR 3.</w:t>
              </w:r>
              <w:r w:rsidR="0096634F" w:rsidRPr="00B55E79">
                <w:rPr>
                  <w:rStyle w:val="Hyperlink"/>
                  <w:rFonts w:ascii="Arial" w:hAnsi="Arial"/>
                  <w:sz w:val="20"/>
                </w:rPr>
                <w:t>3</w:t>
              </w:r>
            </w:hyperlink>
          </w:p>
        </w:tc>
        <w:tc>
          <w:tcPr>
            <w:tcW w:w="762" w:type="pct"/>
            <w:tcBorders>
              <w:top w:val="single" w:sz="4" w:space="0" w:color="auto"/>
              <w:left w:val="nil"/>
              <w:bottom w:val="single" w:sz="4" w:space="0" w:color="auto"/>
            </w:tcBorders>
            <w:shd w:val="clear" w:color="auto" w:fill="auto"/>
          </w:tcPr>
          <w:p w14:paraId="0805794B" w14:textId="5062A08F" w:rsidR="00177410" w:rsidRPr="00B55E79" w:rsidRDefault="00392F13" w:rsidP="00720864">
            <w:pPr>
              <w:spacing w:before="120" w:after="120"/>
              <w:jc w:val="center"/>
              <w:rPr>
                <w:rFonts w:ascii="Arial" w:hAnsi="Arial"/>
                <w:sz w:val="20"/>
              </w:rPr>
            </w:pPr>
            <w:r w:rsidRPr="00B55E79">
              <w:rPr>
                <w:rFonts w:ascii="Arial" w:hAnsi="Arial"/>
                <w:sz w:val="20"/>
              </w:rPr>
              <w:t>Eswatini</w:t>
            </w:r>
          </w:p>
        </w:tc>
        <w:tc>
          <w:tcPr>
            <w:tcW w:w="1833" w:type="pct"/>
            <w:tcBorders>
              <w:top w:val="single" w:sz="4" w:space="0" w:color="auto"/>
              <w:bottom w:val="single" w:sz="4" w:space="0" w:color="auto"/>
            </w:tcBorders>
            <w:shd w:val="clear" w:color="auto" w:fill="auto"/>
          </w:tcPr>
          <w:p w14:paraId="550AE7D2" w14:textId="7928C3C5" w:rsidR="00177410" w:rsidRPr="00B55E79" w:rsidRDefault="005007D1" w:rsidP="005007D1">
            <w:pPr>
              <w:spacing w:before="120" w:after="120"/>
              <w:rPr>
                <w:rFonts w:ascii="Arial" w:hAnsi="Arial"/>
                <w:sz w:val="20"/>
              </w:rPr>
            </w:pPr>
            <w:r w:rsidRPr="00B55E79">
              <w:rPr>
                <w:rFonts w:ascii="Arial" w:hAnsi="Arial"/>
                <w:sz w:val="20"/>
              </w:rPr>
              <w:t xml:space="preserve">Development of an inventory of intangible cultural heritage for </w:t>
            </w:r>
            <w:proofErr w:type="spellStart"/>
            <w:r w:rsidRPr="00B55E79">
              <w:rPr>
                <w:rFonts w:ascii="Arial" w:hAnsi="Arial"/>
                <w:sz w:val="20"/>
              </w:rPr>
              <w:t>Shiselweni</w:t>
            </w:r>
            <w:proofErr w:type="spellEnd"/>
            <w:r w:rsidRPr="00B55E79">
              <w:rPr>
                <w:rFonts w:ascii="Arial" w:hAnsi="Arial"/>
                <w:sz w:val="20"/>
              </w:rPr>
              <w:t xml:space="preserve"> region in Eswatini</w:t>
            </w:r>
          </w:p>
        </w:tc>
        <w:tc>
          <w:tcPr>
            <w:tcW w:w="834" w:type="pct"/>
            <w:tcBorders>
              <w:top w:val="single" w:sz="4" w:space="0" w:color="auto"/>
              <w:bottom w:val="single" w:sz="4" w:space="0" w:color="auto"/>
            </w:tcBorders>
          </w:tcPr>
          <w:p w14:paraId="1E6C3843" w14:textId="56F4DA8E" w:rsidR="00177410" w:rsidRPr="00B55E79" w:rsidRDefault="00392F13" w:rsidP="001A573D">
            <w:pPr>
              <w:spacing w:before="120" w:after="120"/>
              <w:jc w:val="center"/>
              <w:rPr>
                <w:rFonts w:ascii="Arial" w:hAnsi="Arial"/>
                <w:sz w:val="20"/>
              </w:rPr>
            </w:pPr>
            <w:r w:rsidRPr="00B55E79">
              <w:rPr>
                <w:rFonts w:ascii="Arial" w:hAnsi="Arial"/>
                <w:sz w:val="20"/>
              </w:rPr>
              <w:t>US$</w:t>
            </w:r>
            <w:r w:rsidR="005007D1" w:rsidRPr="00B55E79">
              <w:rPr>
                <w:rFonts w:ascii="Arial" w:hAnsi="Arial"/>
                <w:sz w:val="20"/>
              </w:rPr>
              <w:t>6</w:t>
            </w:r>
            <w:r w:rsidR="001A573D" w:rsidRPr="00B55E79">
              <w:rPr>
                <w:rFonts w:ascii="Arial" w:hAnsi="Arial"/>
                <w:sz w:val="20"/>
              </w:rPr>
              <w:t>4</w:t>
            </w:r>
            <w:r w:rsidR="005007D1" w:rsidRPr="00B55E79">
              <w:rPr>
                <w:rFonts w:ascii="Arial" w:hAnsi="Arial"/>
                <w:sz w:val="20"/>
              </w:rPr>
              <w:t>,</w:t>
            </w:r>
            <w:r w:rsidR="001A573D" w:rsidRPr="00B55E79">
              <w:rPr>
                <w:rFonts w:ascii="Arial" w:hAnsi="Arial"/>
                <w:sz w:val="20"/>
              </w:rPr>
              <w:t>824</w:t>
            </w:r>
          </w:p>
        </w:tc>
        <w:tc>
          <w:tcPr>
            <w:tcW w:w="419" w:type="pct"/>
            <w:tcBorders>
              <w:top w:val="single" w:sz="4" w:space="0" w:color="auto"/>
              <w:bottom w:val="single" w:sz="4" w:space="0" w:color="auto"/>
            </w:tcBorders>
            <w:shd w:val="clear" w:color="auto" w:fill="auto"/>
          </w:tcPr>
          <w:p w14:paraId="38B71511" w14:textId="291C55EE" w:rsidR="00177410" w:rsidRPr="00B55E79" w:rsidRDefault="00392F13" w:rsidP="00720864">
            <w:pPr>
              <w:spacing w:before="120" w:after="120"/>
              <w:jc w:val="center"/>
              <w:rPr>
                <w:rFonts w:ascii="Arial" w:hAnsi="Arial"/>
                <w:sz w:val="20"/>
              </w:rPr>
            </w:pPr>
            <w:r w:rsidRPr="00B55E79">
              <w:rPr>
                <w:rFonts w:ascii="Arial" w:hAnsi="Arial"/>
                <w:sz w:val="20"/>
              </w:rPr>
              <w:t>01517</w:t>
            </w:r>
          </w:p>
        </w:tc>
      </w:tr>
      <w:tr w:rsidR="00CA3412" w:rsidRPr="00B55E79" w14:paraId="5DDD18CF" w14:textId="77777777" w:rsidTr="0096634F">
        <w:trPr>
          <w:cantSplit/>
        </w:trPr>
        <w:tc>
          <w:tcPr>
            <w:tcW w:w="1152" w:type="pct"/>
            <w:tcBorders>
              <w:top w:val="single" w:sz="4" w:space="0" w:color="auto"/>
              <w:bottom w:val="single" w:sz="4" w:space="0" w:color="auto"/>
              <w:right w:val="nil"/>
            </w:tcBorders>
            <w:shd w:val="clear" w:color="auto" w:fill="auto"/>
          </w:tcPr>
          <w:p w14:paraId="2B77CFA2" w14:textId="297F63BC" w:rsidR="00CA3412" w:rsidRPr="00B55E79" w:rsidRDefault="0087300C" w:rsidP="00392F13">
            <w:pPr>
              <w:spacing w:before="120" w:after="120"/>
              <w:jc w:val="center"/>
              <w:rPr>
                <w:rStyle w:val="Hyperlink"/>
                <w:rFonts w:ascii="Arial" w:hAnsi="Arial"/>
                <w:color w:val="auto"/>
                <w:sz w:val="20"/>
                <w:u w:val="none"/>
              </w:rPr>
            </w:pPr>
            <w:hyperlink w:anchor="Decision4" w:history="1">
              <w:r w:rsidR="00CA3412" w:rsidRPr="00B55E79">
                <w:rPr>
                  <w:rStyle w:val="Hyperlink"/>
                  <w:rFonts w:ascii="Arial" w:hAnsi="Arial"/>
                  <w:sz w:val="20"/>
                </w:rPr>
                <w:t>14.COM 1.BUR 3.4</w:t>
              </w:r>
            </w:hyperlink>
          </w:p>
        </w:tc>
        <w:tc>
          <w:tcPr>
            <w:tcW w:w="762" w:type="pct"/>
            <w:tcBorders>
              <w:top w:val="single" w:sz="4" w:space="0" w:color="auto"/>
              <w:left w:val="nil"/>
              <w:bottom w:val="single" w:sz="4" w:space="0" w:color="auto"/>
            </w:tcBorders>
            <w:shd w:val="clear" w:color="auto" w:fill="auto"/>
          </w:tcPr>
          <w:p w14:paraId="2E653186" w14:textId="09ED527D" w:rsidR="00CA3412" w:rsidRPr="00B55E79" w:rsidRDefault="00CA3412" w:rsidP="00392F13">
            <w:pPr>
              <w:spacing w:before="120" w:after="120"/>
              <w:jc w:val="center"/>
              <w:rPr>
                <w:rFonts w:ascii="Arial" w:hAnsi="Arial"/>
                <w:sz w:val="20"/>
              </w:rPr>
            </w:pPr>
            <w:r w:rsidRPr="00B55E79">
              <w:rPr>
                <w:rFonts w:ascii="Arial" w:hAnsi="Arial"/>
                <w:sz w:val="20"/>
              </w:rPr>
              <w:t>Malawi</w:t>
            </w:r>
          </w:p>
        </w:tc>
        <w:tc>
          <w:tcPr>
            <w:tcW w:w="1833" w:type="pct"/>
            <w:tcBorders>
              <w:top w:val="single" w:sz="4" w:space="0" w:color="auto"/>
              <w:bottom w:val="single" w:sz="4" w:space="0" w:color="auto"/>
            </w:tcBorders>
            <w:shd w:val="clear" w:color="auto" w:fill="auto"/>
          </w:tcPr>
          <w:p w14:paraId="7B29B9F1" w14:textId="76997B7E" w:rsidR="00CA3412" w:rsidRPr="00B55E79" w:rsidRDefault="005007D1" w:rsidP="00392F13">
            <w:pPr>
              <w:spacing w:before="120" w:after="120"/>
              <w:rPr>
                <w:rFonts w:ascii="Arial" w:hAnsi="Arial"/>
                <w:sz w:val="20"/>
              </w:rPr>
            </w:pPr>
            <w:r w:rsidRPr="00B55E79">
              <w:rPr>
                <w:rFonts w:ascii="Arial" w:hAnsi="Arial"/>
                <w:sz w:val="20"/>
              </w:rPr>
              <w:t>Safeguarding ICH in Malawi through non-formal learning and transmission</w:t>
            </w:r>
          </w:p>
        </w:tc>
        <w:tc>
          <w:tcPr>
            <w:tcW w:w="834" w:type="pct"/>
            <w:tcBorders>
              <w:top w:val="single" w:sz="4" w:space="0" w:color="auto"/>
              <w:bottom w:val="single" w:sz="4" w:space="0" w:color="auto"/>
            </w:tcBorders>
          </w:tcPr>
          <w:p w14:paraId="0ACF51B5" w14:textId="0757C1A8" w:rsidR="00CA3412" w:rsidRPr="00B55E79" w:rsidRDefault="00CA3412" w:rsidP="00392F13">
            <w:pPr>
              <w:spacing w:before="120" w:after="120"/>
              <w:jc w:val="center"/>
              <w:rPr>
                <w:rFonts w:ascii="Arial" w:hAnsi="Arial"/>
                <w:sz w:val="20"/>
              </w:rPr>
            </w:pPr>
            <w:r w:rsidRPr="00B55E79">
              <w:rPr>
                <w:rFonts w:ascii="Arial" w:hAnsi="Arial"/>
                <w:sz w:val="20"/>
              </w:rPr>
              <w:t>US$</w:t>
            </w:r>
            <w:r w:rsidR="005007D1" w:rsidRPr="00B55E79">
              <w:rPr>
                <w:rFonts w:ascii="Arial" w:hAnsi="Arial"/>
                <w:sz w:val="20"/>
              </w:rPr>
              <w:t>91,860</w:t>
            </w:r>
          </w:p>
        </w:tc>
        <w:tc>
          <w:tcPr>
            <w:tcW w:w="419" w:type="pct"/>
            <w:tcBorders>
              <w:top w:val="single" w:sz="4" w:space="0" w:color="auto"/>
              <w:bottom w:val="single" w:sz="4" w:space="0" w:color="auto"/>
            </w:tcBorders>
            <w:shd w:val="clear" w:color="auto" w:fill="auto"/>
          </w:tcPr>
          <w:p w14:paraId="4E7E49AC" w14:textId="6470F879" w:rsidR="00CA3412" w:rsidRPr="00B55E79" w:rsidRDefault="00CA3412" w:rsidP="00392F13">
            <w:pPr>
              <w:spacing w:before="120" w:after="120"/>
              <w:jc w:val="center"/>
              <w:rPr>
                <w:rFonts w:ascii="Arial" w:hAnsi="Arial"/>
                <w:sz w:val="20"/>
              </w:rPr>
            </w:pPr>
            <w:r w:rsidRPr="00B55E79">
              <w:rPr>
                <w:rFonts w:ascii="Arial" w:hAnsi="Arial"/>
                <w:sz w:val="20"/>
              </w:rPr>
              <w:t>01530</w:t>
            </w:r>
          </w:p>
        </w:tc>
      </w:tr>
      <w:tr w:rsidR="00CA3412" w:rsidRPr="00B55E79" w14:paraId="79CAFDD1" w14:textId="77777777" w:rsidTr="0096634F">
        <w:trPr>
          <w:cantSplit/>
        </w:trPr>
        <w:tc>
          <w:tcPr>
            <w:tcW w:w="1152" w:type="pct"/>
            <w:tcBorders>
              <w:top w:val="single" w:sz="4" w:space="0" w:color="auto"/>
              <w:bottom w:val="single" w:sz="4" w:space="0" w:color="auto"/>
              <w:right w:val="nil"/>
            </w:tcBorders>
            <w:shd w:val="clear" w:color="auto" w:fill="auto"/>
          </w:tcPr>
          <w:p w14:paraId="5F109CCB" w14:textId="2AC5923A" w:rsidR="00CA3412" w:rsidRPr="00B55E79" w:rsidRDefault="0087300C" w:rsidP="00392F13">
            <w:pPr>
              <w:spacing w:before="120" w:after="120"/>
              <w:jc w:val="center"/>
              <w:rPr>
                <w:rStyle w:val="Hyperlink"/>
                <w:rFonts w:ascii="Arial" w:hAnsi="Arial"/>
                <w:color w:val="auto"/>
                <w:sz w:val="20"/>
                <w:u w:val="none"/>
              </w:rPr>
            </w:pPr>
            <w:hyperlink w:anchor="Decision5" w:history="1">
              <w:r w:rsidR="00CA3412" w:rsidRPr="00B55E79">
                <w:rPr>
                  <w:rStyle w:val="Hyperlink"/>
                  <w:rFonts w:ascii="Arial" w:hAnsi="Arial"/>
                  <w:sz w:val="20"/>
                </w:rPr>
                <w:t>14.COM 1.BUR 3.5</w:t>
              </w:r>
            </w:hyperlink>
          </w:p>
        </w:tc>
        <w:tc>
          <w:tcPr>
            <w:tcW w:w="762" w:type="pct"/>
            <w:tcBorders>
              <w:top w:val="single" w:sz="4" w:space="0" w:color="auto"/>
              <w:left w:val="nil"/>
              <w:bottom w:val="single" w:sz="4" w:space="0" w:color="auto"/>
            </w:tcBorders>
            <w:shd w:val="clear" w:color="auto" w:fill="auto"/>
          </w:tcPr>
          <w:p w14:paraId="1B5C0A17" w14:textId="5FBA8E41" w:rsidR="00CA3412" w:rsidRPr="00B55E79" w:rsidRDefault="00CA3412" w:rsidP="00392F13">
            <w:pPr>
              <w:spacing w:before="120" w:after="120"/>
              <w:jc w:val="center"/>
              <w:rPr>
                <w:rFonts w:ascii="Arial" w:hAnsi="Arial"/>
                <w:sz w:val="20"/>
              </w:rPr>
            </w:pPr>
            <w:r w:rsidRPr="00B55E79">
              <w:rPr>
                <w:rFonts w:ascii="Arial" w:hAnsi="Arial"/>
                <w:sz w:val="20"/>
              </w:rPr>
              <w:t>Zambia</w:t>
            </w:r>
          </w:p>
        </w:tc>
        <w:tc>
          <w:tcPr>
            <w:tcW w:w="1833" w:type="pct"/>
            <w:tcBorders>
              <w:top w:val="single" w:sz="4" w:space="0" w:color="auto"/>
              <w:bottom w:val="single" w:sz="4" w:space="0" w:color="auto"/>
            </w:tcBorders>
            <w:shd w:val="clear" w:color="auto" w:fill="auto"/>
          </w:tcPr>
          <w:p w14:paraId="34FBCEE0" w14:textId="78BFE52F" w:rsidR="00CA3412" w:rsidRPr="00B55E79" w:rsidRDefault="005007D1" w:rsidP="00392F13">
            <w:pPr>
              <w:spacing w:before="120" w:after="120"/>
              <w:rPr>
                <w:rFonts w:ascii="Arial" w:hAnsi="Arial"/>
                <w:sz w:val="20"/>
              </w:rPr>
            </w:pPr>
            <w:r w:rsidRPr="00B55E79">
              <w:rPr>
                <w:rFonts w:ascii="Arial" w:hAnsi="Arial"/>
                <w:sz w:val="20"/>
              </w:rPr>
              <w:t xml:space="preserve">Inventorying of </w:t>
            </w:r>
            <w:proofErr w:type="spellStart"/>
            <w:r w:rsidRPr="00B55E79">
              <w:rPr>
                <w:rFonts w:ascii="Arial" w:hAnsi="Arial"/>
                <w:sz w:val="20"/>
              </w:rPr>
              <w:t>Kuyabila</w:t>
            </w:r>
            <w:proofErr w:type="spellEnd"/>
            <w:r w:rsidRPr="00B55E79">
              <w:rPr>
                <w:rFonts w:ascii="Arial" w:hAnsi="Arial"/>
                <w:sz w:val="20"/>
              </w:rPr>
              <w:t xml:space="preserve"> of the Tonga ethnic group of Zambia</w:t>
            </w:r>
          </w:p>
        </w:tc>
        <w:tc>
          <w:tcPr>
            <w:tcW w:w="834" w:type="pct"/>
            <w:tcBorders>
              <w:top w:val="single" w:sz="4" w:space="0" w:color="auto"/>
              <w:bottom w:val="single" w:sz="4" w:space="0" w:color="auto"/>
            </w:tcBorders>
          </w:tcPr>
          <w:p w14:paraId="3B3C3BE5" w14:textId="3693C0A0" w:rsidR="00CA3412" w:rsidRPr="00B55E79" w:rsidRDefault="00CA3412" w:rsidP="00392F13">
            <w:pPr>
              <w:spacing w:before="120" w:after="120"/>
              <w:jc w:val="center"/>
              <w:rPr>
                <w:rFonts w:ascii="Arial" w:hAnsi="Arial"/>
                <w:sz w:val="20"/>
              </w:rPr>
            </w:pPr>
            <w:r w:rsidRPr="00B55E79">
              <w:rPr>
                <w:rFonts w:ascii="Arial" w:hAnsi="Arial"/>
                <w:sz w:val="20"/>
              </w:rPr>
              <w:t>US$</w:t>
            </w:r>
            <w:r w:rsidR="005007D1" w:rsidRPr="00B55E79">
              <w:rPr>
                <w:rFonts w:ascii="Arial" w:hAnsi="Arial"/>
                <w:sz w:val="20"/>
              </w:rPr>
              <w:t>99,977</w:t>
            </w:r>
          </w:p>
        </w:tc>
        <w:tc>
          <w:tcPr>
            <w:tcW w:w="419" w:type="pct"/>
            <w:tcBorders>
              <w:top w:val="single" w:sz="4" w:space="0" w:color="auto"/>
              <w:bottom w:val="single" w:sz="4" w:space="0" w:color="auto"/>
            </w:tcBorders>
            <w:shd w:val="clear" w:color="auto" w:fill="auto"/>
          </w:tcPr>
          <w:p w14:paraId="10D295D6" w14:textId="76176913" w:rsidR="00CA3412" w:rsidRPr="00B55E79" w:rsidRDefault="00CA3412" w:rsidP="00392F13">
            <w:pPr>
              <w:spacing w:before="120" w:after="120"/>
              <w:jc w:val="center"/>
              <w:rPr>
                <w:rFonts w:ascii="Arial" w:hAnsi="Arial"/>
                <w:sz w:val="20"/>
              </w:rPr>
            </w:pPr>
            <w:r w:rsidRPr="00B55E79">
              <w:rPr>
                <w:rFonts w:ascii="Arial" w:hAnsi="Arial"/>
                <w:sz w:val="20"/>
              </w:rPr>
              <w:t>01524</w:t>
            </w:r>
          </w:p>
        </w:tc>
      </w:tr>
    </w:tbl>
    <w:p w14:paraId="777A4619" w14:textId="4F2A67B5" w:rsidR="00AB3F27" w:rsidRPr="00B55E79" w:rsidRDefault="0015461B" w:rsidP="00DC306D">
      <w:pPr>
        <w:pStyle w:val="COMPara"/>
        <w:spacing w:before="120"/>
        <w:ind w:left="567" w:hanging="567"/>
        <w:jc w:val="both"/>
      </w:pPr>
      <w:r w:rsidRPr="00B55E79">
        <w:rPr>
          <w:snapToGrid/>
        </w:rPr>
        <w:t xml:space="preserve">In conformity with paragraph 48 of the Operational Directives, the Secretariat assessed the completeness of the requests. </w:t>
      </w:r>
      <w:r w:rsidR="005634B8" w:rsidRPr="00B55E79">
        <w:rPr>
          <w:snapToGrid/>
        </w:rPr>
        <w:t>C</w:t>
      </w:r>
      <w:r w:rsidRPr="00B55E79">
        <w:rPr>
          <w:snapToGrid/>
        </w:rPr>
        <w:t>onsidering the importance of International Assistance for achieving the  purpose of international cooperation</w:t>
      </w:r>
      <w:r w:rsidR="00293C4A" w:rsidRPr="00293C4A">
        <w:rPr>
          <w:snapToGrid/>
        </w:rPr>
        <w:t xml:space="preserve"> </w:t>
      </w:r>
      <w:r w:rsidR="00293C4A">
        <w:rPr>
          <w:snapToGrid/>
        </w:rPr>
        <w:t xml:space="preserve">of the </w:t>
      </w:r>
      <w:r w:rsidR="00293C4A" w:rsidRPr="00B55E79">
        <w:rPr>
          <w:snapToGrid/>
        </w:rPr>
        <w:t>Convention</w:t>
      </w:r>
      <w:r w:rsidRPr="00B55E79">
        <w:rPr>
          <w:snapToGrid/>
        </w:rPr>
        <w:t xml:space="preserve">, the Secretariat provided support to </w:t>
      </w:r>
      <w:r w:rsidR="004B2F8D" w:rsidRPr="00B55E79">
        <w:rPr>
          <w:snapToGrid/>
        </w:rPr>
        <w:t xml:space="preserve">all </w:t>
      </w:r>
      <w:r w:rsidR="007E54E0" w:rsidRPr="00DC306D">
        <w:rPr>
          <w:snapToGrid/>
        </w:rPr>
        <w:t>five</w:t>
      </w:r>
      <w:r w:rsidR="007E54E0" w:rsidRPr="00B55E79">
        <w:rPr>
          <w:snapToGrid/>
        </w:rPr>
        <w:t xml:space="preserve"> </w:t>
      </w:r>
      <w:r w:rsidR="00F310C7" w:rsidRPr="00B55E79">
        <w:rPr>
          <w:snapToGrid/>
        </w:rPr>
        <w:t>requesting State</w:t>
      </w:r>
      <w:r w:rsidR="000C51F0" w:rsidRPr="00B55E79">
        <w:rPr>
          <w:snapToGrid/>
        </w:rPr>
        <w:t>s</w:t>
      </w:r>
      <w:r w:rsidRPr="00B55E79">
        <w:rPr>
          <w:snapToGrid/>
        </w:rPr>
        <w:t xml:space="preserve"> in </w:t>
      </w:r>
      <w:r w:rsidRPr="00B55E79">
        <w:rPr>
          <w:rStyle w:val="hps"/>
        </w:rPr>
        <w:t xml:space="preserve">improving </w:t>
      </w:r>
      <w:r w:rsidR="000C51F0" w:rsidRPr="00B55E79">
        <w:rPr>
          <w:rStyle w:val="hps"/>
        </w:rPr>
        <w:t>their</w:t>
      </w:r>
      <w:r w:rsidRPr="00B55E79">
        <w:rPr>
          <w:rStyle w:val="hps"/>
        </w:rPr>
        <w:t xml:space="preserve"> requests </w:t>
      </w:r>
      <w:r w:rsidR="002B1674" w:rsidRPr="00B55E79">
        <w:rPr>
          <w:rStyle w:val="hps"/>
        </w:rPr>
        <w:t xml:space="preserve">through </w:t>
      </w:r>
      <w:r w:rsidRPr="00B55E79">
        <w:rPr>
          <w:rStyle w:val="hps"/>
        </w:rPr>
        <w:t>comprehensive</w:t>
      </w:r>
      <w:r w:rsidR="00CD12AC" w:rsidRPr="00B55E79">
        <w:rPr>
          <w:rStyle w:val="hps"/>
        </w:rPr>
        <w:t>,</w:t>
      </w:r>
      <w:r w:rsidRPr="00B55E79">
        <w:rPr>
          <w:rStyle w:val="hps"/>
        </w:rPr>
        <w:t xml:space="preserve"> detaile</w:t>
      </w:r>
      <w:r w:rsidR="002B1674" w:rsidRPr="00B55E79">
        <w:rPr>
          <w:rStyle w:val="hps"/>
        </w:rPr>
        <w:t>d letter</w:t>
      </w:r>
      <w:r w:rsidR="000C51F0" w:rsidRPr="00B55E79">
        <w:rPr>
          <w:rStyle w:val="hps"/>
        </w:rPr>
        <w:t>s</w:t>
      </w:r>
      <w:r w:rsidRPr="00B55E79">
        <w:rPr>
          <w:rStyle w:val="hps"/>
        </w:rPr>
        <w:t xml:space="preserve"> that indicated that information was missing or insufficient.</w:t>
      </w:r>
      <w:r w:rsidR="007904BB" w:rsidRPr="00B55E79">
        <w:rPr>
          <w:snapToGrid/>
        </w:rPr>
        <w:t xml:space="preserve"> </w:t>
      </w:r>
      <w:r w:rsidR="007C40CA" w:rsidRPr="00B55E79">
        <w:rPr>
          <w:snapToGrid/>
        </w:rPr>
        <w:t xml:space="preserve">All </w:t>
      </w:r>
      <w:r w:rsidR="00DC306D">
        <w:rPr>
          <w:snapToGrid/>
        </w:rPr>
        <w:t>the</w:t>
      </w:r>
      <w:r w:rsidR="00293C4A">
        <w:rPr>
          <w:snapToGrid/>
        </w:rPr>
        <w:t xml:space="preserve"> </w:t>
      </w:r>
      <w:r w:rsidR="007C40CA" w:rsidRPr="00B55E79">
        <w:rPr>
          <w:snapToGrid/>
        </w:rPr>
        <w:t>States concerned submitted a revised version of the request following an additional information letter from the Secretariat within the deadline indicated.</w:t>
      </w:r>
      <w:r w:rsidR="007C40CA" w:rsidRPr="00B55E79" w:rsidDel="007C40CA">
        <w:t xml:space="preserve"> </w:t>
      </w:r>
      <w:r w:rsidR="00F554B7" w:rsidRPr="00B55E79">
        <w:rPr>
          <w:rFonts w:eastAsia="SimSun"/>
          <w:snapToGrid/>
        </w:rPr>
        <w:t>All five submitting countries are from Africa</w:t>
      </w:r>
      <w:r w:rsidR="005716A7" w:rsidRPr="00B55E79">
        <w:rPr>
          <w:rFonts w:eastAsia="SimSun"/>
          <w:snapToGrid/>
        </w:rPr>
        <w:t>,</w:t>
      </w:r>
      <w:r w:rsidR="00F554B7" w:rsidRPr="00B55E79">
        <w:rPr>
          <w:rFonts w:eastAsia="SimSun"/>
          <w:snapToGrid/>
        </w:rPr>
        <w:t xml:space="preserve"> </w:t>
      </w:r>
      <w:r w:rsidR="005716A7" w:rsidRPr="00B55E79">
        <w:rPr>
          <w:rFonts w:eastAsia="SimSun"/>
          <w:snapToGrid/>
        </w:rPr>
        <w:t xml:space="preserve">in line with UNESCO’s Global Priority Africa. </w:t>
      </w:r>
      <w:r w:rsidR="00AB3F27" w:rsidRPr="00B55E79">
        <w:rPr>
          <w:rFonts w:eastAsia="SimSun"/>
          <w:snapToGrid/>
        </w:rPr>
        <w:t xml:space="preserve">This </w:t>
      </w:r>
      <w:r w:rsidR="00F554B7" w:rsidRPr="00B55E79">
        <w:rPr>
          <w:rFonts w:eastAsia="SimSun"/>
          <w:snapToGrid/>
        </w:rPr>
        <w:t>high demand from this region</w:t>
      </w:r>
      <w:r w:rsidR="00AB3F27" w:rsidRPr="00B55E79">
        <w:rPr>
          <w:rFonts w:eastAsia="SimSun"/>
          <w:snapToGrid/>
        </w:rPr>
        <w:t xml:space="preserve"> confirms </w:t>
      </w:r>
      <w:r w:rsidR="007904BB" w:rsidRPr="00B55E79">
        <w:rPr>
          <w:rFonts w:eastAsia="SimSun"/>
          <w:snapToGrid/>
        </w:rPr>
        <w:t>the trend</w:t>
      </w:r>
      <w:r w:rsidR="00AB3F27" w:rsidRPr="00B55E79">
        <w:rPr>
          <w:rFonts w:eastAsia="SimSun"/>
          <w:snapToGrid/>
        </w:rPr>
        <w:t xml:space="preserve"> </w:t>
      </w:r>
      <w:r w:rsidR="00F554B7" w:rsidRPr="00B55E79">
        <w:rPr>
          <w:rFonts w:eastAsia="SimSun"/>
          <w:snapToGrid/>
        </w:rPr>
        <w:t xml:space="preserve">being </w:t>
      </w:r>
      <w:r w:rsidR="00AB3F27" w:rsidRPr="00B55E79">
        <w:rPr>
          <w:rFonts w:eastAsia="SimSun"/>
          <w:snapToGrid/>
        </w:rPr>
        <w:t>shown under the International Assistance mechanism</w:t>
      </w:r>
      <w:r w:rsidR="00293C4A">
        <w:rPr>
          <w:rFonts w:eastAsia="SimSun"/>
          <w:snapToGrid/>
        </w:rPr>
        <w:t>,</w:t>
      </w:r>
      <w:r w:rsidR="00AB3F27" w:rsidRPr="00B55E79">
        <w:rPr>
          <w:rFonts w:eastAsia="SimSun"/>
          <w:snapToGrid/>
        </w:rPr>
        <w:t xml:space="preserve"> </w:t>
      </w:r>
      <w:r w:rsidR="00DC306D">
        <w:rPr>
          <w:rFonts w:eastAsia="SimSun"/>
          <w:snapToGrid/>
        </w:rPr>
        <w:t xml:space="preserve">according to </w:t>
      </w:r>
      <w:r w:rsidR="00AB3F27" w:rsidRPr="00B55E79">
        <w:rPr>
          <w:rFonts w:eastAsia="SimSun"/>
          <w:snapToGrid/>
        </w:rPr>
        <w:t>which Africa continues to be the highest</w:t>
      </w:r>
      <w:r w:rsidR="00F554B7" w:rsidRPr="00B55E79">
        <w:rPr>
          <w:rFonts w:eastAsia="SimSun"/>
          <w:snapToGrid/>
        </w:rPr>
        <w:t xml:space="preserve"> beneficiary region with 64 per cent of the </w:t>
      </w:r>
      <w:r w:rsidR="00293C4A" w:rsidRPr="00B55E79">
        <w:rPr>
          <w:rFonts w:eastAsia="SimSun"/>
          <w:snapToGrid/>
        </w:rPr>
        <w:t>requests</w:t>
      </w:r>
      <w:r w:rsidR="00F554B7" w:rsidRPr="00B55E79">
        <w:rPr>
          <w:rFonts w:eastAsia="SimSun"/>
          <w:snapToGrid/>
        </w:rPr>
        <w:t xml:space="preserve"> approved so far </w:t>
      </w:r>
      <w:r w:rsidR="00DC306D">
        <w:rPr>
          <w:rFonts w:eastAsia="SimSun"/>
          <w:snapToGrid/>
        </w:rPr>
        <w:t xml:space="preserve">being </w:t>
      </w:r>
      <w:r w:rsidR="00F554B7" w:rsidRPr="00B55E79">
        <w:rPr>
          <w:rFonts w:eastAsia="SimSun"/>
          <w:snapToGrid/>
        </w:rPr>
        <w:t xml:space="preserve">submitted by States Parties from Electoral Group </w:t>
      </w:r>
      <w:proofErr w:type="gramStart"/>
      <w:r w:rsidR="00F554B7" w:rsidRPr="00B55E79">
        <w:rPr>
          <w:rFonts w:eastAsia="SimSun"/>
          <w:snapToGrid/>
        </w:rPr>
        <w:t>V</w:t>
      </w:r>
      <w:r w:rsidR="00C129D3" w:rsidRPr="00B55E79">
        <w:rPr>
          <w:rFonts w:eastAsia="SimSun"/>
          <w:snapToGrid/>
        </w:rPr>
        <w:t>(</w:t>
      </w:r>
      <w:proofErr w:type="gramEnd"/>
      <w:r w:rsidR="00F554B7" w:rsidRPr="00B55E79">
        <w:rPr>
          <w:rFonts w:eastAsia="SimSun"/>
          <w:snapToGrid/>
        </w:rPr>
        <w:t xml:space="preserve">a), representing </w:t>
      </w:r>
      <w:r w:rsidR="00F554B7" w:rsidRPr="00B55E79">
        <w:t>US$3.47 million of the amount of assistance granted</w:t>
      </w:r>
      <w:r w:rsidR="00574052" w:rsidRPr="00B55E79">
        <w:t xml:space="preserve"> (up to October 2018)</w:t>
      </w:r>
      <w:r w:rsidR="00DC306D">
        <w:t>.</w:t>
      </w:r>
    </w:p>
    <w:p w14:paraId="7CAA3269" w14:textId="54820E7D" w:rsidR="00F554B7" w:rsidRPr="00B55E79" w:rsidRDefault="00F554B7" w:rsidP="00DC306D">
      <w:pPr>
        <w:pStyle w:val="COMPara"/>
        <w:spacing w:before="120"/>
        <w:ind w:left="567" w:hanging="567"/>
        <w:jc w:val="both"/>
      </w:pPr>
      <w:r w:rsidRPr="00B55E79">
        <w:rPr>
          <w:rFonts w:eastAsia="SimSun"/>
          <w:snapToGrid/>
        </w:rPr>
        <w:t xml:space="preserve">Out of these five requesting States, Cameroon, Djibouti and Eswatini submitted an </w:t>
      </w:r>
      <w:r w:rsidR="00293C4A">
        <w:rPr>
          <w:rFonts w:eastAsia="SimSun"/>
          <w:snapToGrid/>
        </w:rPr>
        <w:t>I</w:t>
      </w:r>
      <w:r w:rsidR="00F15826" w:rsidRPr="00B55E79">
        <w:rPr>
          <w:rFonts w:eastAsia="SimSun"/>
          <w:snapToGrid/>
        </w:rPr>
        <w:t xml:space="preserve">nternational </w:t>
      </w:r>
      <w:r w:rsidR="00293C4A">
        <w:rPr>
          <w:rFonts w:eastAsia="SimSun"/>
          <w:snapToGrid/>
        </w:rPr>
        <w:t>A</w:t>
      </w:r>
      <w:r w:rsidRPr="00B55E79">
        <w:rPr>
          <w:rFonts w:eastAsia="SimSun"/>
          <w:snapToGrid/>
        </w:rPr>
        <w:t>ssistance request for the first time. This is another trend of the International Assistance mechanism</w:t>
      </w:r>
      <w:r w:rsidR="00DC306D">
        <w:rPr>
          <w:rFonts w:eastAsia="SimSun"/>
          <w:snapToGrid/>
        </w:rPr>
        <w:t xml:space="preserve">, the </w:t>
      </w:r>
      <w:r w:rsidRPr="00B55E79">
        <w:rPr>
          <w:rFonts w:eastAsia="SimSun"/>
          <w:snapToGrid/>
        </w:rPr>
        <w:t>geographic</w:t>
      </w:r>
      <w:r w:rsidR="001C1EBD" w:rsidRPr="00B55E79">
        <w:rPr>
          <w:rFonts w:eastAsia="SimSun"/>
          <w:snapToGrid/>
        </w:rPr>
        <w:t xml:space="preserve">al outreach </w:t>
      </w:r>
      <w:r w:rsidR="00DC306D">
        <w:rPr>
          <w:rFonts w:eastAsia="SimSun"/>
          <w:snapToGrid/>
        </w:rPr>
        <w:t xml:space="preserve">of which </w:t>
      </w:r>
      <w:r w:rsidR="001C1EBD" w:rsidRPr="00B55E79">
        <w:rPr>
          <w:rFonts w:eastAsia="SimSun"/>
          <w:snapToGrid/>
        </w:rPr>
        <w:t xml:space="preserve">continues to expand. </w:t>
      </w:r>
      <w:r w:rsidR="00DC306D">
        <w:rPr>
          <w:rFonts w:eastAsia="SimSun"/>
          <w:snapToGrid/>
        </w:rPr>
        <w:t xml:space="preserve">This </w:t>
      </w:r>
      <w:r w:rsidR="00776A24" w:rsidRPr="00B55E79">
        <w:rPr>
          <w:rFonts w:eastAsia="SimSun"/>
          <w:snapToGrid/>
        </w:rPr>
        <w:t xml:space="preserve">trend may be understood in terms of the increased access to the Intangible Cultural Heritage Fund; the increase from US$25,000 to US$100,000 since June 2016 in the ceiling of International </w:t>
      </w:r>
      <w:r w:rsidR="00293C4A" w:rsidRPr="00B55E79">
        <w:rPr>
          <w:rFonts w:eastAsia="SimSun"/>
          <w:snapToGrid/>
        </w:rPr>
        <w:t>Assistance</w:t>
      </w:r>
      <w:r w:rsidR="00776A24" w:rsidRPr="00B55E79">
        <w:rPr>
          <w:rFonts w:eastAsia="SimSun"/>
          <w:snapToGrid/>
        </w:rPr>
        <w:t xml:space="preserve"> requests that can be examined by the Bureau of the Intergovernmental Committee</w:t>
      </w:r>
      <w:r w:rsidR="00DE1638" w:rsidRPr="00B55E79">
        <w:rPr>
          <w:rFonts w:eastAsia="SimSun"/>
          <w:snapToGrid/>
        </w:rPr>
        <w:t xml:space="preserve">, </w:t>
      </w:r>
      <w:r w:rsidR="00DC306D">
        <w:rPr>
          <w:rFonts w:eastAsia="SimSun"/>
          <w:snapToGrid/>
        </w:rPr>
        <w:lastRenderedPageBreak/>
        <w:t xml:space="preserve">which </w:t>
      </w:r>
      <w:r w:rsidR="00DE1638" w:rsidRPr="00B55E79">
        <w:rPr>
          <w:rFonts w:eastAsia="SimSun"/>
          <w:snapToGrid/>
        </w:rPr>
        <w:t xml:space="preserve">meets three times a year without waiting for a full </w:t>
      </w:r>
      <w:r w:rsidR="00DC306D">
        <w:rPr>
          <w:rFonts w:eastAsia="SimSun"/>
          <w:snapToGrid/>
        </w:rPr>
        <w:t xml:space="preserve">twenty-one </w:t>
      </w:r>
      <w:r w:rsidR="00DE1638" w:rsidRPr="00B55E79">
        <w:rPr>
          <w:rFonts w:eastAsia="SimSun"/>
          <w:snapToGrid/>
        </w:rPr>
        <w:t>month cycle</w:t>
      </w:r>
      <w:r w:rsidR="00293C4A">
        <w:rPr>
          <w:rFonts w:eastAsia="SimSun"/>
          <w:snapToGrid/>
        </w:rPr>
        <w:t>,</w:t>
      </w:r>
      <w:r w:rsidR="00776A24" w:rsidRPr="00B55E79">
        <w:rPr>
          <w:rFonts w:eastAsia="SimSun"/>
          <w:snapToGrid/>
        </w:rPr>
        <w:t xml:space="preserve"> </w:t>
      </w:r>
      <w:r w:rsidR="00DC306D">
        <w:rPr>
          <w:rFonts w:eastAsia="SimSun"/>
          <w:snapToGrid/>
        </w:rPr>
        <w:t xml:space="preserve">has rendered </w:t>
      </w:r>
      <w:r w:rsidR="00776A24" w:rsidRPr="00B55E79">
        <w:rPr>
          <w:rFonts w:eastAsia="SimSun"/>
          <w:snapToGrid/>
        </w:rPr>
        <w:t xml:space="preserve">the </w:t>
      </w:r>
      <w:r w:rsidR="00293C4A" w:rsidRPr="00B55E79">
        <w:rPr>
          <w:rFonts w:eastAsia="SimSun"/>
          <w:snapToGrid/>
        </w:rPr>
        <w:t>International</w:t>
      </w:r>
      <w:r w:rsidR="00DE1638" w:rsidRPr="00B55E79">
        <w:rPr>
          <w:rFonts w:eastAsia="SimSun"/>
          <w:snapToGrid/>
        </w:rPr>
        <w:t xml:space="preserve"> Assistance </w:t>
      </w:r>
      <w:r w:rsidR="00776A24" w:rsidRPr="00B55E79">
        <w:rPr>
          <w:rFonts w:eastAsia="SimSun"/>
          <w:snapToGrid/>
        </w:rPr>
        <w:t>mec</w:t>
      </w:r>
      <w:r w:rsidR="00293C4A">
        <w:rPr>
          <w:rFonts w:eastAsia="SimSun"/>
          <w:snapToGrid/>
        </w:rPr>
        <w:t>hani</w:t>
      </w:r>
      <w:r w:rsidR="00776A24" w:rsidRPr="00B55E79">
        <w:rPr>
          <w:rFonts w:eastAsia="SimSun"/>
          <w:snapToGrid/>
        </w:rPr>
        <w:t xml:space="preserve">sm </w:t>
      </w:r>
      <w:r w:rsidR="00DE1638" w:rsidRPr="00B55E79">
        <w:rPr>
          <w:rFonts w:eastAsia="SimSun"/>
          <w:snapToGrid/>
        </w:rPr>
        <w:t>more accessible and attractive.</w:t>
      </w:r>
    </w:p>
    <w:p w14:paraId="5E0C32E5" w14:textId="0CAD0556" w:rsidR="00574052" w:rsidRPr="00F217F1" w:rsidRDefault="005E47E7" w:rsidP="00F217F1">
      <w:pPr>
        <w:pStyle w:val="DocMain"/>
        <w:numPr>
          <w:ilvl w:val="0"/>
          <w:numId w:val="2"/>
        </w:numPr>
        <w:tabs>
          <w:tab w:val="left" w:pos="567"/>
        </w:tabs>
        <w:spacing w:before="120" w:after="120"/>
        <w:ind w:left="567" w:hanging="567"/>
      </w:pPr>
      <w:r w:rsidRPr="00F217F1">
        <w:t>It is worth noting that t</w:t>
      </w:r>
      <w:r w:rsidR="00BC53A2" w:rsidRPr="00F217F1">
        <w:t xml:space="preserve">he requests </w:t>
      </w:r>
      <w:r w:rsidR="00901708" w:rsidRPr="00F217F1">
        <w:t xml:space="preserve">put forward for the present Bureau are </w:t>
      </w:r>
      <w:r w:rsidR="003411C5" w:rsidRPr="00F217F1">
        <w:t>linked to</w:t>
      </w:r>
      <w:r w:rsidR="00574052" w:rsidRPr="00F217F1">
        <w:t xml:space="preserve"> past and ongoing safeguarding efforts </w:t>
      </w:r>
      <w:r w:rsidR="00205E67" w:rsidRPr="00F217F1">
        <w:t>at the national level</w:t>
      </w:r>
      <w:r w:rsidRPr="00F217F1">
        <w:t xml:space="preserve">s </w:t>
      </w:r>
      <w:r w:rsidR="00574052" w:rsidRPr="00F217F1">
        <w:t>with the support of UNESCO’s global capacity-building activities.</w:t>
      </w:r>
      <w:r w:rsidR="003411C5" w:rsidRPr="00F217F1">
        <w:t xml:space="preserve"> </w:t>
      </w:r>
      <w:r w:rsidR="00574052" w:rsidRPr="00F217F1">
        <w:t xml:space="preserve">The </w:t>
      </w:r>
      <w:r w:rsidR="00470CD2" w:rsidRPr="00F217F1">
        <w:t xml:space="preserve">safeguarding activities proposed in the </w:t>
      </w:r>
      <w:r w:rsidR="00574052" w:rsidRPr="00F217F1">
        <w:t xml:space="preserve">request from </w:t>
      </w:r>
      <w:r w:rsidR="00470CD2" w:rsidRPr="00F217F1">
        <w:rPr>
          <w:b/>
        </w:rPr>
        <w:t>Cameroon</w:t>
      </w:r>
      <w:r w:rsidR="00470CD2" w:rsidRPr="00F217F1">
        <w:t>, for example, are partly based on the outcomes of two capacity-building</w:t>
      </w:r>
      <w:r w:rsidR="00FB42E2" w:rsidRPr="00F217F1">
        <w:t xml:space="preserve"> and awareness-raising</w:t>
      </w:r>
      <w:r w:rsidR="00470CD2" w:rsidRPr="00F217F1">
        <w:t xml:space="preserve"> workshops</w:t>
      </w:r>
      <w:r w:rsidR="0068308E" w:rsidRPr="00F217F1">
        <w:t xml:space="preserve"> on </w:t>
      </w:r>
      <w:r w:rsidR="00054864" w:rsidRPr="00F217F1">
        <w:t xml:space="preserve">inventorying </w:t>
      </w:r>
      <w:r w:rsidR="00470CD2" w:rsidRPr="00F217F1">
        <w:t>in which the target communities participated</w:t>
      </w:r>
      <w:r w:rsidR="00FB42E2" w:rsidRPr="00F217F1">
        <w:t xml:space="preserve"> in 2016 and 2017</w:t>
      </w:r>
      <w:r w:rsidR="00470CD2" w:rsidRPr="00F217F1">
        <w:t xml:space="preserve">. The request from </w:t>
      </w:r>
      <w:r w:rsidR="00470CD2" w:rsidRPr="00F217F1">
        <w:rPr>
          <w:b/>
        </w:rPr>
        <w:t>Djibouti</w:t>
      </w:r>
      <w:r w:rsidR="0068308E" w:rsidRPr="00F217F1">
        <w:rPr>
          <w:bCs/>
        </w:rPr>
        <w:t xml:space="preserve">, </w:t>
      </w:r>
      <w:r w:rsidR="0068308E" w:rsidRPr="00F217F1">
        <w:t>which is based on a thorough needs asse</w:t>
      </w:r>
      <w:r w:rsidR="00293C4A" w:rsidRPr="00F217F1">
        <w:t>ss</w:t>
      </w:r>
      <w:r w:rsidR="0068308E" w:rsidRPr="00F217F1">
        <w:t>ment,</w:t>
      </w:r>
      <w:r w:rsidR="00470CD2" w:rsidRPr="00F217F1">
        <w:t xml:space="preserve"> was formulated following the experience gained through an </w:t>
      </w:r>
      <w:proofErr w:type="spellStart"/>
      <w:r w:rsidR="00470CD2" w:rsidRPr="00F217F1">
        <w:t>extrabudg</w:t>
      </w:r>
      <w:r w:rsidR="00293C4A" w:rsidRPr="00F217F1">
        <w:t>e</w:t>
      </w:r>
      <w:r w:rsidR="00470CD2" w:rsidRPr="00F217F1">
        <w:t>tary</w:t>
      </w:r>
      <w:proofErr w:type="spellEnd"/>
      <w:r w:rsidR="00470CD2" w:rsidRPr="00F217F1">
        <w:t xml:space="preserve"> project financed by the </w:t>
      </w:r>
      <w:r w:rsidR="0068308E" w:rsidRPr="00F217F1">
        <w:t>Abu Dhabi Tourism and Culture Authority Funds-in-Trust</w:t>
      </w:r>
      <w:r w:rsidR="00470CD2" w:rsidRPr="00F217F1">
        <w:t xml:space="preserve"> as well as a capacity</w:t>
      </w:r>
      <w:r w:rsidR="00293C4A" w:rsidRPr="00F217F1">
        <w:t>-</w:t>
      </w:r>
      <w:r w:rsidR="00470CD2" w:rsidRPr="00F217F1">
        <w:t>building workshop on the implementation of the 2003 Convention</w:t>
      </w:r>
      <w:r w:rsidR="0068308E" w:rsidRPr="00F217F1">
        <w:t xml:space="preserve"> that took </w:t>
      </w:r>
      <w:r w:rsidR="00293C4A" w:rsidRPr="00F217F1">
        <w:t>place</w:t>
      </w:r>
      <w:r w:rsidR="0068308E" w:rsidRPr="00F217F1">
        <w:t xml:space="preserve"> in </w:t>
      </w:r>
      <w:r w:rsidR="007C29A7" w:rsidRPr="00F217F1">
        <w:t>June 2018</w:t>
      </w:r>
      <w:r w:rsidR="00470CD2" w:rsidRPr="00F217F1">
        <w:t xml:space="preserve">. </w:t>
      </w:r>
      <w:r w:rsidR="0068308E" w:rsidRPr="00F217F1">
        <w:t xml:space="preserve">As </w:t>
      </w:r>
      <w:r w:rsidR="00293C4A" w:rsidRPr="00F217F1">
        <w:t xml:space="preserve">for </w:t>
      </w:r>
      <w:r w:rsidR="0068308E" w:rsidRPr="00F217F1">
        <w:t xml:space="preserve">the request from </w:t>
      </w:r>
      <w:r w:rsidR="0068308E" w:rsidRPr="00F217F1">
        <w:rPr>
          <w:b/>
        </w:rPr>
        <w:t>Eswatini</w:t>
      </w:r>
      <w:r w:rsidR="0068308E" w:rsidRPr="00F217F1">
        <w:t xml:space="preserve">, the proposal concerns the establishment of an inventory for a region in the country that was not previously covered by activities funded by the Flanders Funds-in-Trust. </w:t>
      </w:r>
      <w:r w:rsidR="003411C5" w:rsidRPr="00F217F1">
        <w:t xml:space="preserve">The positive influence of </w:t>
      </w:r>
      <w:r w:rsidR="00F217F1">
        <w:t>a</w:t>
      </w:r>
      <w:r w:rsidR="00F217F1" w:rsidRPr="00F217F1">
        <w:t xml:space="preserve"> </w:t>
      </w:r>
      <w:r w:rsidR="003411C5" w:rsidRPr="00F217F1">
        <w:t>project</w:t>
      </w:r>
      <w:r w:rsidR="00F549C5" w:rsidRPr="00F217F1">
        <w:t>,</w:t>
      </w:r>
      <w:r w:rsidR="003411C5" w:rsidRPr="00F217F1">
        <w:t xml:space="preserve"> also funded by the Flanders Funds-in-Trust</w:t>
      </w:r>
      <w:r w:rsidR="00F549C5" w:rsidRPr="00F217F1">
        <w:t>,</w:t>
      </w:r>
      <w:r w:rsidR="003411C5" w:rsidRPr="00F217F1">
        <w:t xml:space="preserve"> is </w:t>
      </w:r>
      <w:r w:rsidR="006E4773" w:rsidRPr="00F217F1">
        <w:t xml:space="preserve">also </w:t>
      </w:r>
      <w:r w:rsidR="003411C5" w:rsidRPr="00F217F1">
        <w:t xml:space="preserve">evident in the request submitted by </w:t>
      </w:r>
      <w:r w:rsidR="003411C5" w:rsidRPr="00F217F1">
        <w:rPr>
          <w:b/>
        </w:rPr>
        <w:t>Malawi</w:t>
      </w:r>
      <w:r w:rsidR="006E4773" w:rsidRPr="00F217F1">
        <w:t xml:space="preserve"> which largely builds on the previous capacity</w:t>
      </w:r>
      <w:r w:rsidR="00F549C5" w:rsidRPr="00F217F1">
        <w:t>-</w:t>
      </w:r>
      <w:r w:rsidR="006E4773" w:rsidRPr="00F217F1">
        <w:t xml:space="preserve">building efforts. </w:t>
      </w:r>
      <w:r w:rsidR="00AE73B6" w:rsidRPr="00F217F1">
        <w:t xml:space="preserve">As </w:t>
      </w:r>
      <w:r w:rsidR="00F549C5" w:rsidRPr="00F217F1">
        <w:t xml:space="preserve">for </w:t>
      </w:r>
      <w:r w:rsidR="00AE73B6" w:rsidRPr="00F217F1">
        <w:rPr>
          <w:b/>
        </w:rPr>
        <w:t>Zambia</w:t>
      </w:r>
      <w:r w:rsidR="00AE73B6" w:rsidRPr="00F217F1">
        <w:t xml:space="preserve">, the request may be understood in the context of </w:t>
      </w:r>
      <w:r w:rsidR="00F549C5" w:rsidRPr="00F217F1">
        <w:t xml:space="preserve">one ongoing and </w:t>
      </w:r>
      <w:r w:rsidR="00AE73B6" w:rsidRPr="00F217F1">
        <w:t xml:space="preserve">two completed </w:t>
      </w:r>
      <w:r w:rsidR="00293C4A" w:rsidRPr="00F217F1">
        <w:t>International</w:t>
      </w:r>
      <w:r w:rsidR="00AE73B6" w:rsidRPr="00F217F1">
        <w:t xml:space="preserve"> </w:t>
      </w:r>
      <w:r w:rsidR="00293C4A" w:rsidRPr="00F217F1">
        <w:t>Assistance</w:t>
      </w:r>
      <w:r w:rsidR="00AE73B6" w:rsidRPr="00F217F1">
        <w:t xml:space="preserve"> projects that focus on inventorying, by extending the national effort to a specific practice enacted by one of the ethno-</w:t>
      </w:r>
      <w:r w:rsidR="00293C4A" w:rsidRPr="00F217F1">
        <w:t>linguistic</w:t>
      </w:r>
      <w:r w:rsidR="00AE73B6" w:rsidRPr="00F217F1">
        <w:t xml:space="preserve"> groups in the country</w:t>
      </w:r>
      <w:r w:rsidR="00F549C5" w:rsidRPr="00F217F1">
        <w:t>.</w:t>
      </w:r>
    </w:p>
    <w:p w14:paraId="126D51D2" w14:textId="59E2D8E6" w:rsidR="009E42E3" w:rsidRPr="00B55E79" w:rsidRDefault="009E42E3" w:rsidP="000E0631">
      <w:pPr>
        <w:pStyle w:val="DocMain"/>
        <w:numPr>
          <w:ilvl w:val="0"/>
          <w:numId w:val="2"/>
        </w:numPr>
        <w:tabs>
          <w:tab w:val="left" w:pos="567"/>
        </w:tabs>
        <w:spacing w:before="120" w:after="120"/>
        <w:ind w:left="567" w:hanging="567"/>
        <w:rPr>
          <w:rStyle w:val="hps"/>
        </w:rPr>
      </w:pPr>
      <w:r w:rsidRPr="00B55E79">
        <w:t>The requests in question are available online for the Bureau</w:t>
      </w:r>
      <w:r w:rsidR="002E109E" w:rsidRPr="00B55E79">
        <w:rPr>
          <w:rtl/>
          <w:cs/>
        </w:rPr>
        <w:t>’</w:t>
      </w:r>
      <w:r w:rsidRPr="00B55E79">
        <w:t xml:space="preserve">s consultation, in English and French, at </w:t>
      </w:r>
      <w:hyperlink r:id="rId8" w:history="1">
        <w:r w:rsidR="0096634F" w:rsidRPr="00B55E79">
          <w:rPr>
            <w:rStyle w:val="Hyperlink"/>
          </w:rPr>
          <w:t>https://ich.unesco.org/en/14com-bureau</w:t>
        </w:r>
      </w:hyperlink>
      <w:r w:rsidRPr="00B55E79">
        <w:t>, together with the preceding versions and the Secretariat</w:t>
      </w:r>
      <w:r w:rsidR="002E109E" w:rsidRPr="00B55E79">
        <w:rPr>
          <w:rtl/>
          <w:cs/>
        </w:rPr>
        <w:t>’</w:t>
      </w:r>
      <w:r w:rsidRPr="00B55E79">
        <w:t>s letter requesting additional information.</w:t>
      </w:r>
    </w:p>
    <w:p w14:paraId="442BAD4F" w14:textId="34835376" w:rsidR="0015461B" w:rsidRPr="00B55E79" w:rsidRDefault="0015461B" w:rsidP="00183A03">
      <w:pPr>
        <w:pStyle w:val="DocMain"/>
        <w:numPr>
          <w:ilvl w:val="0"/>
          <w:numId w:val="2"/>
        </w:numPr>
        <w:tabs>
          <w:tab w:val="left" w:pos="567"/>
        </w:tabs>
        <w:spacing w:before="120" w:after="120"/>
        <w:ind w:left="567" w:hanging="567"/>
        <w:rPr>
          <w:rStyle w:val="hps"/>
        </w:rPr>
      </w:pPr>
      <w:r w:rsidRPr="00B55E79">
        <w:rPr>
          <w:rStyle w:val="hps"/>
        </w:rPr>
        <w:t xml:space="preserve">In accordance with paragraph 48 of the Operational Directives, </w:t>
      </w:r>
      <w:r w:rsidR="00E9653E" w:rsidRPr="00B55E79">
        <w:rPr>
          <w:rStyle w:val="hps"/>
        </w:rPr>
        <w:t xml:space="preserve">the </w:t>
      </w:r>
      <w:r w:rsidRPr="00B55E79">
        <w:rPr>
          <w:rStyle w:val="hps"/>
        </w:rPr>
        <w:t>State</w:t>
      </w:r>
      <w:r w:rsidR="009B7CA1" w:rsidRPr="00B55E79">
        <w:rPr>
          <w:rStyle w:val="hps"/>
        </w:rPr>
        <w:t>s</w:t>
      </w:r>
      <w:r w:rsidRPr="00B55E79">
        <w:rPr>
          <w:rStyle w:val="hps"/>
        </w:rPr>
        <w:t xml:space="preserve"> Part</w:t>
      </w:r>
      <w:r w:rsidR="00830FA7" w:rsidRPr="00B55E79">
        <w:rPr>
          <w:rStyle w:val="hps"/>
        </w:rPr>
        <w:t>ies</w:t>
      </w:r>
      <w:r w:rsidRPr="00B55E79">
        <w:rPr>
          <w:rStyle w:val="hps"/>
        </w:rPr>
        <w:t xml:space="preserve"> ha</w:t>
      </w:r>
      <w:r w:rsidR="00830FA7" w:rsidRPr="00B55E79">
        <w:rPr>
          <w:rStyle w:val="hps"/>
        </w:rPr>
        <w:t>ve</w:t>
      </w:r>
      <w:r w:rsidRPr="00B55E79">
        <w:rPr>
          <w:rStyle w:val="hps"/>
        </w:rPr>
        <w:t xml:space="preserve"> been informed about the possible examination dates of </w:t>
      </w:r>
      <w:r w:rsidR="009E42E3" w:rsidRPr="00B55E79">
        <w:rPr>
          <w:rStyle w:val="hps"/>
        </w:rPr>
        <w:t xml:space="preserve">their </w:t>
      </w:r>
      <w:r w:rsidRPr="00B55E79">
        <w:rPr>
          <w:rStyle w:val="hps"/>
        </w:rPr>
        <w:t>requests. As also provided in the Operational Directives, the Secretariat shall communicate the decisions of the Bureau concerning the granting of assistance within two weeks following the decision.</w:t>
      </w:r>
    </w:p>
    <w:p w14:paraId="5AA48BEF" w14:textId="76DA2E1B" w:rsidR="0015461B" w:rsidRPr="00B55E79" w:rsidRDefault="0015461B" w:rsidP="0096634F">
      <w:pPr>
        <w:pStyle w:val="DocMain"/>
        <w:numPr>
          <w:ilvl w:val="0"/>
          <w:numId w:val="2"/>
        </w:numPr>
        <w:tabs>
          <w:tab w:val="left" w:pos="567"/>
        </w:tabs>
        <w:spacing w:before="120" w:after="120"/>
        <w:ind w:left="567" w:hanging="567"/>
      </w:pPr>
      <w:r w:rsidRPr="00B55E79">
        <w:rPr>
          <w:rStyle w:val="hps"/>
        </w:rPr>
        <w:t xml:space="preserve">As previously </w:t>
      </w:r>
      <w:r w:rsidRPr="00B55E79">
        <w:t>requested</w:t>
      </w:r>
      <w:r w:rsidRPr="00B55E79">
        <w:rPr>
          <w:rStyle w:val="hps"/>
        </w:rPr>
        <w:t xml:space="preserve"> by the Bureau, for International Assistance </w:t>
      </w:r>
      <w:r w:rsidR="00183A03">
        <w:rPr>
          <w:rStyle w:val="hps"/>
        </w:rPr>
        <w:t xml:space="preserve">requests </w:t>
      </w:r>
      <w:r w:rsidRPr="00B55E79">
        <w:rPr>
          <w:rStyle w:val="hps"/>
        </w:rPr>
        <w:t>up to US$100,000, the Secretariat forwards each request to the Bureau together with a draft decision incorporating the Secretariat</w:t>
      </w:r>
      <w:r w:rsidR="002E109E" w:rsidRPr="00B55E79">
        <w:rPr>
          <w:rStyle w:val="hps"/>
          <w:rtl/>
          <w:cs/>
        </w:rPr>
        <w:t>’</w:t>
      </w:r>
      <w:r w:rsidRPr="00B55E79">
        <w:rPr>
          <w:rStyle w:val="hps"/>
        </w:rPr>
        <w:t>s assessment of how it responds to the eligibility and selection criteria set out in Chapter I</w:t>
      </w:r>
      <w:r w:rsidR="005634B8" w:rsidRPr="00B55E79">
        <w:rPr>
          <w:rStyle w:val="hps"/>
        </w:rPr>
        <w:t>.4</w:t>
      </w:r>
      <w:r w:rsidRPr="00B55E79">
        <w:rPr>
          <w:rStyle w:val="hps"/>
        </w:rPr>
        <w:t xml:space="preserve"> of the Operational Directives.</w:t>
      </w:r>
    </w:p>
    <w:p w14:paraId="759940AA" w14:textId="2D25A5BE" w:rsidR="00A62A91" w:rsidRPr="00B55E79" w:rsidRDefault="00A62A91" w:rsidP="00B921F2">
      <w:pPr>
        <w:pStyle w:val="NoSpacing1"/>
        <w:keepNext/>
        <w:numPr>
          <w:ilvl w:val="0"/>
          <w:numId w:val="5"/>
        </w:numPr>
        <w:tabs>
          <w:tab w:val="left" w:pos="567"/>
        </w:tabs>
        <w:spacing w:before="360" w:after="240"/>
        <w:ind w:left="567" w:hanging="567"/>
        <w:jc w:val="both"/>
        <w:outlineLvl w:val="0"/>
        <w:rPr>
          <w:rFonts w:ascii="Arial" w:hAnsi="Arial" w:cs="Arial"/>
          <w:b/>
        </w:rPr>
      </w:pPr>
      <w:r w:rsidRPr="00B55E79">
        <w:rPr>
          <w:rFonts w:ascii="Arial" w:hAnsi="Arial" w:cs="Arial"/>
          <w:b/>
        </w:rPr>
        <w:t xml:space="preserve">Draft </w:t>
      </w:r>
      <w:r w:rsidR="00183A03">
        <w:rPr>
          <w:rFonts w:ascii="Arial" w:hAnsi="Arial" w:cs="Arial"/>
          <w:b/>
        </w:rPr>
        <w:t>d</w:t>
      </w:r>
      <w:r w:rsidRPr="00B55E79">
        <w:rPr>
          <w:rFonts w:ascii="Arial" w:hAnsi="Arial" w:cs="Arial"/>
          <w:b/>
        </w:rPr>
        <w:t>ecisions</w:t>
      </w:r>
    </w:p>
    <w:p w14:paraId="1352A8BB" w14:textId="77777777" w:rsidR="00A62A91" w:rsidRPr="00B077F5" w:rsidRDefault="00A62A91" w:rsidP="00820930">
      <w:pPr>
        <w:pStyle w:val="COMPara"/>
        <w:keepNext/>
        <w:spacing w:after="240"/>
        <w:ind w:left="567" w:hanging="567"/>
      </w:pPr>
      <w:r w:rsidRPr="00B077F5">
        <w:rPr>
          <w:rFonts w:eastAsia="SimSun"/>
          <w:snapToGrid/>
          <w:lang w:eastAsia="zh-CN"/>
        </w:rPr>
        <w:t>The Bureau of the Intergovernmental Committee may wish to adopt the following decisions:</w:t>
      </w:r>
    </w:p>
    <w:p w14:paraId="5D386449" w14:textId="64C68DD3" w:rsidR="00CF71FB" w:rsidRPr="00B077F5" w:rsidRDefault="00CF71FB" w:rsidP="00FA4C41">
      <w:pPr>
        <w:keepNext/>
        <w:spacing w:before="120" w:after="120"/>
        <w:ind w:left="567"/>
        <w:jc w:val="both"/>
        <w:outlineLvl w:val="1"/>
        <w:rPr>
          <w:rFonts w:ascii="Arial" w:hAnsi="Arial" w:cs="Arial"/>
          <w:b/>
          <w:sz w:val="22"/>
          <w:szCs w:val="22"/>
        </w:rPr>
      </w:pPr>
      <w:bookmarkStart w:id="1" w:name="Decision1"/>
      <w:r w:rsidRPr="00B077F5">
        <w:rPr>
          <w:rFonts w:ascii="Arial" w:hAnsi="Arial" w:cs="Arial"/>
          <w:b/>
          <w:sz w:val="22"/>
          <w:szCs w:val="22"/>
        </w:rPr>
        <w:t xml:space="preserve">DRAFT DECISION </w:t>
      </w:r>
      <w:r w:rsidR="0096634F" w:rsidRPr="00B077F5">
        <w:rPr>
          <w:rFonts w:ascii="Arial" w:hAnsi="Arial" w:cs="Arial"/>
          <w:b/>
          <w:sz w:val="22"/>
          <w:szCs w:val="22"/>
        </w:rPr>
        <w:t>14.COM</w:t>
      </w:r>
      <w:r w:rsidRPr="00B077F5">
        <w:rPr>
          <w:rFonts w:ascii="Arial" w:hAnsi="Arial" w:cs="Arial"/>
          <w:b/>
          <w:sz w:val="22"/>
          <w:szCs w:val="22"/>
        </w:rPr>
        <w:t xml:space="preserve"> 1.BUR 3.1</w:t>
      </w:r>
      <w:r w:rsidR="00763CC0" w:rsidRPr="00B077F5">
        <w:rPr>
          <w:rFonts w:ascii="Arial" w:hAnsi="Arial" w:cs="Arial"/>
          <w:b/>
          <w:sz w:val="22"/>
          <w:szCs w:val="22"/>
        </w:rPr>
        <w:tab/>
      </w:r>
      <w:r w:rsidR="00763CC0" w:rsidRPr="00B077F5">
        <w:rPr>
          <w:rFonts w:ascii="Arial" w:hAnsi="Arial" w:cs="Arial"/>
          <w:noProof/>
          <w:color w:val="0000FF"/>
          <w:sz w:val="22"/>
          <w:szCs w:val="22"/>
          <w:lang w:val="en-US" w:eastAsia="ko-KR"/>
        </w:rPr>
        <w:drawing>
          <wp:inline distT="0" distB="0" distL="0" distR="0" wp14:anchorId="303BB324" wp14:editId="41C3B394">
            <wp:extent cx="104775" cy="104775"/>
            <wp:effectExtent l="0" t="0" r="9525" b="9525"/>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1"/>
    <w:p w14:paraId="576C1E0F" w14:textId="77777777" w:rsidR="00CF71FB" w:rsidRPr="00B077F5" w:rsidRDefault="00CF71FB" w:rsidP="00CF71FB">
      <w:pPr>
        <w:keepNext/>
        <w:spacing w:before="120" w:after="120"/>
        <w:ind w:left="1134" w:hanging="567"/>
        <w:jc w:val="both"/>
        <w:rPr>
          <w:rFonts w:ascii="Arial" w:hAnsi="Arial" w:cs="Arial"/>
          <w:sz w:val="22"/>
          <w:szCs w:val="22"/>
        </w:rPr>
      </w:pPr>
      <w:r w:rsidRPr="00B077F5">
        <w:rPr>
          <w:rFonts w:ascii="Arial" w:hAnsi="Arial" w:cs="Arial"/>
          <w:sz w:val="22"/>
          <w:szCs w:val="22"/>
        </w:rPr>
        <w:t>The Bureau,</w:t>
      </w:r>
    </w:p>
    <w:p w14:paraId="69CA019C" w14:textId="42314BD1" w:rsidR="00CF71FB" w:rsidRPr="00B55E79" w:rsidRDefault="00CF71FB" w:rsidP="00CF71FB">
      <w:pPr>
        <w:pStyle w:val="ListParagraph"/>
        <w:numPr>
          <w:ilvl w:val="0"/>
          <w:numId w:val="32"/>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r w:rsidR="008A5774" w:rsidRPr="00B55E79">
        <w:rPr>
          <w:rFonts w:ascii="Arial" w:hAnsi="Arial" w:cs="Arial"/>
          <w:sz w:val="22"/>
          <w:szCs w:val="22"/>
        </w:rPr>
        <w:t>,</w:t>
      </w:r>
    </w:p>
    <w:p w14:paraId="05ACA78D" w14:textId="2604E532" w:rsidR="00CF71FB" w:rsidRPr="00B55E79" w:rsidRDefault="00CF71FB" w:rsidP="00FB32AF">
      <w:pPr>
        <w:pStyle w:val="ListParagraph"/>
        <w:numPr>
          <w:ilvl w:val="0"/>
          <w:numId w:val="32"/>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w:t>
      </w:r>
      <w:r w:rsidR="0096634F" w:rsidRPr="00B55E79">
        <w:rPr>
          <w:rFonts w:ascii="Arial" w:hAnsi="Arial" w:cs="Arial"/>
          <w:sz w:val="22"/>
          <w:szCs w:val="22"/>
        </w:rPr>
        <w:t>LHE/19/14.COM</w:t>
      </w:r>
      <w:r w:rsidRPr="00B55E79">
        <w:rPr>
          <w:rFonts w:ascii="Arial" w:hAnsi="Arial" w:cs="Arial"/>
          <w:sz w:val="22"/>
          <w:szCs w:val="22"/>
        </w:rPr>
        <w:t xml:space="preserve"> 1.BUR/3 as well as International Assistance request </w:t>
      </w:r>
      <w:r w:rsidR="008A5774" w:rsidRPr="00B55E79">
        <w:rPr>
          <w:rFonts w:ascii="Arial" w:hAnsi="Arial" w:cs="Arial"/>
          <w:sz w:val="22"/>
          <w:szCs w:val="22"/>
        </w:rPr>
        <w:t>no</w:t>
      </w:r>
      <w:r w:rsidRPr="00B55E79">
        <w:rPr>
          <w:rFonts w:ascii="Arial" w:hAnsi="Arial" w:cs="Arial"/>
          <w:sz w:val="22"/>
          <w:szCs w:val="22"/>
        </w:rPr>
        <w:t xml:space="preserve">. </w:t>
      </w:r>
      <w:r w:rsidR="00FB32AF" w:rsidRPr="00B55E79">
        <w:rPr>
          <w:rFonts w:ascii="Arial" w:hAnsi="Arial" w:cs="Arial"/>
          <w:sz w:val="22"/>
          <w:szCs w:val="22"/>
        </w:rPr>
        <w:t>01531</w:t>
      </w:r>
      <w:r w:rsidRPr="00B55E79">
        <w:rPr>
          <w:rFonts w:ascii="Arial" w:hAnsi="Arial" w:cs="Arial"/>
          <w:sz w:val="22"/>
          <w:szCs w:val="22"/>
        </w:rPr>
        <w:t xml:space="preserve"> submitted by </w:t>
      </w:r>
      <w:r w:rsidR="00FB32AF" w:rsidRPr="00B55E79">
        <w:rPr>
          <w:rFonts w:ascii="Arial" w:hAnsi="Arial" w:cs="Arial"/>
          <w:sz w:val="22"/>
          <w:szCs w:val="22"/>
        </w:rPr>
        <w:t>Cameroon</w:t>
      </w:r>
      <w:r w:rsidR="008A5774" w:rsidRPr="00B55E79">
        <w:rPr>
          <w:rFonts w:ascii="Arial" w:hAnsi="Arial" w:cs="Arial"/>
          <w:sz w:val="22"/>
          <w:szCs w:val="22"/>
        </w:rPr>
        <w:t>,</w:t>
      </w:r>
    </w:p>
    <w:p w14:paraId="24D96DBB" w14:textId="719A1F87" w:rsidR="00A218CA" w:rsidRPr="00B077F5" w:rsidRDefault="00A218CA" w:rsidP="000F360B">
      <w:pPr>
        <w:pStyle w:val="ListParagraph"/>
        <w:numPr>
          <w:ilvl w:val="0"/>
          <w:numId w:val="32"/>
        </w:numPr>
        <w:spacing w:before="120" w:after="120" w:line="259" w:lineRule="auto"/>
        <w:ind w:left="1134" w:hanging="567"/>
        <w:contextualSpacing w:val="0"/>
        <w:jc w:val="both"/>
        <w:rPr>
          <w:rFonts w:ascii="Arial" w:hAnsi="Arial" w:cs="Arial"/>
          <w:sz w:val="22"/>
          <w:szCs w:val="22"/>
        </w:rPr>
      </w:pPr>
      <w:r w:rsidRPr="00B077F5">
        <w:rPr>
          <w:rFonts w:ascii="Arial" w:hAnsi="Arial" w:cs="Arial"/>
          <w:sz w:val="22"/>
          <w:szCs w:val="22"/>
          <w:u w:val="single"/>
        </w:rPr>
        <w:t>Takes note</w:t>
      </w:r>
      <w:r w:rsidRPr="00B077F5">
        <w:rPr>
          <w:rFonts w:ascii="Arial" w:hAnsi="Arial" w:cs="Arial"/>
          <w:sz w:val="22"/>
          <w:szCs w:val="22"/>
        </w:rPr>
        <w:t xml:space="preserve"> that Cameroon has requested International Assistance for the project entitled </w:t>
      </w:r>
      <w:r w:rsidRPr="00B077F5">
        <w:rPr>
          <w:rFonts w:ascii="Arial" w:hAnsi="Arial" w:cs="Arial"/>
          <w:b/>
          <w:sz w:val="22"/>
          <w:szCs w:val="22"/>
        </w:rPr>
        <w:t>Capacity</w:t>
      </w:r>
      <w:r w:rsidR="000F360B" w:rsidRPr="00B077F5">
        <w:rPr>
          <w:rFonts w:ascii="Arial" w:hAnsi="Arial" w:cs="Arial"/>
          <w:b/>
          <w:sz w:val="22"/>
          <w:szCs w:val="22"/>
        </w:rPr>
        <w:t xml:space="preserve"> </w:t>
      </w:r>
      <w:r w:rsidRPr="00B077F5">
        <w:rPr>
          <w:rFonts w:ascii="Arial" w:hAnsi="Arial" w:cs="Arial"/>
          <w:b/>
          <w:sz w:val="22"/>
          <w:szCs w:val="22"/>
        </w:rPr>
        <w:t xml:space="preserve">building for </w:t>
      </w:r>
      <w:r w:rsidR="000F360B" w:rsidRPr="00B077F5">
        <w:rPr>
          <w:rFonts w:ascii="Arial" w:hAnsi="Arial" w:cs="Arial"/>
          <w:b/>
          <w:sz w:val="22"/>
          <w:szCs w:val="22"/>
        </w:rPr>
        <w:t xml:space="preserve">the </w:t>
      </w:r>
      <w:r w:rsidRPr="00B077F5">
        <w:rPr>
          <w:rFonts w:ascii="Arial" w:hAnsi="Arial" w:cs="Arial"/>
          <w:b/>
          <w:sz w:val="22"/>
          <w:szCs w:val="22"/>
        </w:rPr>
        <w:t xml:space="preserve">safeguarding and managing </w:t>
      </w:r>
      <w:r w:rsidR="000F360B" w:rsidRPr="00B077F5">
        <w:rPr>
          <w:rFonts w:ascii="Arial" w:hAnsi="Arial" w:cs="Arial"/>
          <w:b/>
          <w:sz w:val="22"/>
          <w:szCs w:val="22"/>
        </w:rPr>
        <w:t xml:space="preserve">of the </w:t>
      </w:r>
      <w:r w:rsidRPr="00B077F5">
        <w:rPr>
          <w:rFonts w:ascii="Arial" w:hAnsi="Arial" w:cs="Arial"/>
          <w:b/>
          <w:sz w:val="22"/>
          <w:szCs w:val="22"/>
        </w:rPr>
        <w:t>intangible cultural heritage in Cameroon</w:t>
      </w:r>
      <w:r w:rsidRPr="00B077F5">
        <w:rPr>
          <w:rFonts w:ascii="Arial" w:hAnsi="Arial" w:cs="Arial"/>
          <w:bCs/>
          <w:sz w:val="22"/>
          <w:szCs w:val="22"/>
        </w:rPr>
        <w:t>:</w:t>
      </w:r>
    </w:p>
    <w:p w14:paraId="419419BE" w14:textId="1B30A8E3" w:rsidR="00A218CA" w:rsidRPr="00B55E79" w:rsidRDefault="00A218CA" w:rsidP="00183A03">
      <w:pPr>
        <w:pStyle w:val="ListParagraph"/>
        <w:spacing w:before="120" w:after="120" w:line="259" w:lineRule="auto"/>
        <w:ind w:left="1134"/>
        <w:contextualSpacing w:val="0"/>
        <w:jc w:val="both"/>
        <w:rPr>
          <w:rFonts w:ascii="Arial" w:hAnsi="Arial" w:cs="Arial"/>
          <w:sz w:val="22"/>
          <w:szCs w:val="22"/>
        </w:rPr>
      </w:pPr>
      <w:r w:rsidRPr="00B55E79">
        <w:rPr>
          <w:rFonts w:ascii="Arial" w:hAnsi="Arial" w:cs="Arial"/>
          <w:sz w:val="22"/>
          <w:szCs w:val="22"/>
        </w:rPr>
        <w:t>Implemented by the Directorate of Cultural Heritage of the Ministry of Arts and Culture, the proposed eighteen</w:t>
      </w:r>
      <w:r w:rsidR="00F15826" w:rsidRPr="00B55E79">
        <w:rPr>
          <w:rFonts w:ascii="Arial" w:hAnsi="Arial" w:cs="Arial"/>
          <w:sz w:val="22"/>
          <w:szCs w:val="22"/>
        </w:rPr>
        <w:t xml:space="preserve"> </w:t>
      </w:r>
      <w:r w:rsidRPr="00B55E79">
        <w:rPr>
          <w:rFonts w:ascii="Arial" w:hAnsi="Arial" w:cs="Arial"/>
          <w:sz w:val="22"/>
          <w:szCs w:val="22"/>
        </w:rPr>
        <w:t xml:space="preserve">month project aims to strengthen the capacity of the </w:t>
      </w:r>
      <w:proofErr w:type="spellStart"/>
      <w:r w:rsidRPr="00B55E79">
        <w:rPr>
          <w:rFonts w:ascii="Arial" w:hAnsi="Arial" w:cs="Arial"/>
          <w:sz w:val="22"/>
          <w:szCs w:val="22"/>
        </w:rPr>
        <w:t>Bamoun</w:t>
      </w:r>
      <w:proofErr w:type="spellEnd"/>
      <w:r w:rsidRPr="00B55E79">
        <w:rPr>
          <w:rFonts w:ascii="Arial" w:hAnsi="Arial" w:cs="Arial"/>
          <w:sz w:val="22"/>
          <w:szCs w:val="22"/>
        </w:rPr>
        <w:t xml:space="preserve"> and </w:t>
      </w:r>
      <w:proofErr w:type="spellStart"/>
      <w:r w:rsidRPr="00B55E79">
        <w:rPr>
          <w:rFonts w:ascii="Arial" w:hAnsi="Arial" w:cs="Arial"/>
          <w:sz w:val="22"/>
          <w:szCs w:val="22"/>
        </w:rPr>
        <w:t>Sawa</w:t>
      </w:r>
      <w:proofErr w:type="spellEnd"/>
      <w:r w:rsidRPr="00B55E79">
        <w:rPr>
          <w:rFonts w:ascii="Arial" w:hAnsi="Arial" w:cs="Arial"/>
          <w:sz w:val="22"/>
          <w:szCs w:val="22"/>
        </w:rPr>
        <w:t xml:space="preserve"> communities to safeguard their intangible cultural heritage. </w:t>
      </w:r>
      <w:r w:rsidR="00183A03">
        <w:rPr>
          <w:rFonts w:ascii="Arial" w:hAnsi="Arial" w:cs="Arial"/>
          <w:sz w:val="22"/>
          <w:szCs w:val="22"/>
        </w:rPr>
        <w:t>The</w:t>
      </w:r>
      <w:r w:rsidR="00183A03" w:rsidRPr="00B55E79">
        <w:rPr>
          <w:rFonts w:ascii="Arial" w:hAnsi="Arial" w:cs="Arial"/>
          <w:sz w:val="22"/>
          <w:szCs w:val="22"/>
        </w:rPr>
        <w:t xml:space="preserve"> </w:t>
      </w:r>
      <w:r w:rsidRPr="00B55E79">
        <w:rPr>
          <w:rFonts w:ascii="Arial" w:hAnsi="Arial" w:cs="Arial"/>
          <w:sz w:val="22"/>
          <w:szCs w:val="22"/>
        </w:rPr>
        <w:t xml:space="preserve">proposed initiative would take place within the broader national general inventory programme for cultural heritage, under which two training workshops have already been held in Cameroon’s West and Littoral provinces since 2016. The proposed project, which will cover three </w:t>
      </w:r>
      <w:r w:rsidRPr="00B55E79">
        <w:rPr>
          <w:rFonts w:ascii="Arial" w:hAnsi="Arial" w:cs="Arial"/>
          <w:sz w:val="22"/>
          <w:szCs w:val="22"/>
        </w:rPr>
        <w:lastRenderedPageBreak/>
        <w:t xml:space="preserve">geographical departments – the Noun, the </w:t>
      </w:r>
      <w:proofErr w:type="spellStart"/>
      <w:r w:rsidRPr="00B55E79">
        <w:rPr>
          <w:rFonts w:ascii="Arial" w:hAnsi="Arial" w:cs="Arial"/>
          <w:sz w:val="22"/>
          <w:szCs w:val="22"/>
        </w:rPr>
        <w:t>Wouri</w:t>
      </w:r>
      <w:proofErr w:type="spellEnd"/>
      <w:r w:rsidRPr="00B55E79">
        <w:rPr>
          <w:rFonts w:ascii="Arial" w:hAnsi="Arial" w:cs="Arial"/>
          <w:sz w:val="22"/>
          <w:szCs w:val="22"/>
        </w:rPr>
        <w:t xml:space="preserve"> and the </w:t>
      </w:r>
      <w:proofErr w:type="spellStart"/>
      <w:r w:rsidRPr="00B55E79">
        <w:rPr>
          <w:rFonts w:ascii="Arial" w:hAnsi="Arial" w:cs="Arial"/>
          <w:sz w:val="22"/>
          <w:szCs w:val="22"/>
        </w:rPr>
        <w:t>Nkam</w:t>
      </w:r>
      <w:proofErr w:type="spellEnd"/>
      <w:r w:rsidRPr="00B55E79">
        <w:rPr>
          <w:rFonts w:ascii="Arial" w:hAnsi="Arial" w:cs="Arial"/>
          <w:sz w:val="22"/>
          <w:szCs w:val="22"/>
        </w:rPr>
        <w:t xml:space="preserve"> – seeks to train eighty participants from the </w:t>
      </w:r>
      <w:proofErr w:type="spellStart"/>
      <w:r w:rsidRPr="00B55E79">
        <w:rPr>
          <w:rFonts w:ascii="Arial" w:hAnsi="Arial" w:cs="Arial"/>
          <w:sz w:val="22"/>
          <w:szCs w:val="22"/>
        </w:rPr>
        <w:t>Bamoun</w:t>
      </w:r>
      <w:proofErr w:type="spellEnd"/>
      <w:r w:rsidRPr="00B55E79">
        <w:rPr>
          <w:rFonts w:ascii="Arial" w:hAnsi="Arial" w:cs="Arial"/>
          <w:sz w:val="22"/>
          <w:szCs w:val="22"/>
        </w:rPr>
        <w:t xml:space="preserve"> and </w:t>
      </w:r>
      <w:proofErr w:type="spellStart"/>
      <w:r w:rsidRPr="00B55E79">
        <w:rPr>
          <w:rFonts w:ascii="Arial" w:hAnsi="Arial" w:cs="Arial"/>
          <w:sz w:val="22"/>
          <w:szCs w:val="22"/>
        </w:rPr>
        <w:t>Sawa</w:t>
      </w:r>
      <w:proofErr w:type="spellEnd"/>
      <w:r w:rsidRPr="00B55E79">
        <w:rPr>
          <w:rFonts w:ascii="Arial" w:hAnsi="Arial" w:cs="Arial"/>
          <w:sz w:val="22"/>
          <w:szCs w:val="22"/>
        </w:rPr>
        <w:t xml:space="preserve"> communities in safeguarding their intangible cultural heritage through two workshops in </w:t>
      </w:r>
      <w:proofErr w:type="spellStart"/>
      <w:r w:rsidRPr="00B55E79">
        <w:rPr>
          <w:rFonts w:ascii="Arial" w:hAnsi="Arial" w:cs="Arial"/>
          <w:sz w:val="22"/>
          <w:szCs w:val="22"/>
        </w:rPr>
        <w:t>Foumban</w:t>
      </w:r>
      <w:proofErr w:type="spellEnd"/>
      <w:r w:rsidRPr="00B55E79">
        <w:rPr>
          <w:rFonts w:ascii="Arial" w:hAnsi="Arial" w:cs="Arial"/>
          <w:sz w:val="22"/>
          <w:szCs w:val="22"/>
        </w:rPr>
        <w:t xml:space="preserve"> and Douala; develop platforms for intergenerational communication through the organization of monthly meetings encouraging community members to exchange on their living practices and to monitor project activities; create a data bank on living heritage available to the general public and a network of practitioners; and disseminate information to community members of all ages on two specific elements of intangible cultural heritage (the </w:t>
      </w:r>
      <w:proofErr w:type="spellStart"/>
      <w:r w:rsidRPr="00B55E79">
        <w:rPr>
          <w:rFonts w:ascii="Arial" w:hAnsi="Arial" w:cs="Arial"/>
          <w:sz w:val="22"/>
          <w:szCs w:val="22"/>
        </w:rPr>
        <w:t>Ngondo</w:t>
      </w:r>
      <w:proofErr w:type="spellEnd"/>
      <w:r w:rsidRPr="00B55E79">
        <w:rPr>
          <w:rFonts w:ascii="Arial" w:hAnsi="Arial" w:cs="Arial"/>
          <w:sz w:val="22"/>
          <w:szCs w:val="22"/>
        </w:rPr>
        <w:t xml:space="preserve"> and the </w:t>
      </w:r>
      <w:proofErr w:type="spellStart"/>
      <w:r w:rsidRPr="00B55E79">
        <w:rPr>
          <w:rFonts w:ascii="Arial" w:hAnsi="Arial" w:cs="Arial"/>
          <w:sz w:val="22"/>
          <w:szCs w:val="22"/>
        </w:rPr>
        <w:t>Ngouon</w:t>
      </w:r>
      <w:proofErr w:type="spellEnd"/>
      <w:r w:rsidRPr="00B55E79">
        <w:rPr>
          <w:rFonts w:ascii="Arial" w:hAnsi="Arial" w:cs="Arial"/>
          <w:sz w:val="22"/>
          <w:szCs w:val="22"/>
        </w:rPr>
        <w:t>) through weekly radio programmes, a video documentary and a publication translated into local languages.</w:t>
      </w:r>
    </w:p>
    <w:p w14:paraId="3652414C" w14:textId="7FDC8BB4" w:rsidR="00A218CA" w:rsidRPr="00B55E79" w:rsidRDefault="00A218CA" w:rsidP="00A218CA">
      <w:pPr>
        <w:pStyle w:val="COMParaDecision"/>
        <w:numPr>
          <w:ilvl w:val="0"/>
          <w:numId w:val="32"/>
        </w:numPr>
        <w:ind w:left="1134" w:hanging="567"/>
        <w:rPr>
          <w:u w:val="none"/>
        </w:rPr>
      </w:pPr>
      <w:r w:rsidRPr="00B55E79">
        <w:t>Further takes note</w:t>
      </w:r>
      <w:r w:rsidRPr="00B55E79">
        <w:rPr>
          <w:u w:val="none"/>
        </w:rPr>
        <w:t xml:space="preserve"> that this assistance is to support a pr</w:t>
      </w:r>
      <w:r w:rsidR="00F66B21" w:rsidRPr="00B55E79">
        <w:rPr>
          <w:u w:val="none"/>
        </w:rPr>
        <w:t xml:space="preserve">oject implemented at the local </w:t>
      </w:r>
      <w:r w:rsidRPr="00B55E79">
        <w:rPr>
          <w:u w:val="none"/>
        </w:rPr>
        <w:t xml:space="preserve">level, in accordance with Article 20 (c) of the Convention, and that it takes the form of the </w:t>
      </w:r>
      <w:r w:rsidRPr="00B55E79">
        <w:rPr>
          <w:b/>
          <w:bCs/>
          <w:u w:val="none"/>
        </w:rPr>
        <w:t>provision of a grant</w:t>
      </w:r>
      <w:r w:rsidRPr="00B55E79">
        <w:rPr>
          <w:u w:val="none"/>
        </w:rPr>
        <w:t>, pursuant to Article 21 (g) of the Convention;</w:t>
      </w:r>
    </w:p>
    <w:p w14:paraId="0C9FD9DA" w14:textId="77777777" w:rsidR="00A218CA" w:rsidRPr="00B55E79" w:rsidRDefault="00A218CA" w:rsidP="00A218CA">
      <w:pPr>
        <w:pStyle w:val="COMParaDecision"/>
        <w:numPr>
          <w:ilvl w:val="0"/>
          <w:numId w:val="32"/>
        </w:numPr>
        <w:ind w:left="1134" w:hanging="567"/>
        <w:rPr>
          <w:u w:val="none"/>
        </w:rPr>
      </w:pPr>
      <w:r w:rsidRPr="00B55E79">
        <w:t>Also takes note</w:t>
      </w:r>
      <w:r w:rsidRPr="00B55E79">
        <w:rPr>
          <w:u w:val="none"/>
        </w:rPr>
        <w:t xml:space="preserve"> that Cameroon has requested assistance in the amount of US$98,200 from the Intangible Cultural Heritage Fund for the implementation of this project;</w:t>
      </w:r>
    </w:p>
    <w:p w14:paraId="6B75407B" w14:textId="77777777" w:rsidR="00A218CA" w:rsidRPr="00B55E79" w:rsidRDefault="00A218CA" w:rsidP="00A218CA">
      <w:pPr>
        <w:pStyle w:val="COMParaDecision"/>
        <w:numPr>
          <w:ilvl w:val="0"/>
          <w:numId w:val="32"/>
        </w:numPr>
        <w:ind w:left="1134" w:hanging="567"/>
      </w:pPr>
      <w:r w:rsidRPr="00B55E79">
        <w:t>Decides</w:t>
      </w:r>
      <w:r w:rsidRPr="00B55E79">
        <w:rPr>
          <w:u w:val="none"/>
        </w:rPr>
        <w:t xml:space="preserve"> that,</w:t>
      </w:r>
      <w:r w:rsidRPr="00B55E79">
        <w:rPr>
          <w:bCs/>
          <w:u w:val="none"/>
        </w:rPr>
        <w:t xml:space="preserve"> </w:t>
      </w:r>
      <w:r w:rsidRPr="00B55E79">
        <w:rPr>
          <w:u w:val="none"/>
        </w:rPr>
        <w:t>from the information provided in file no. 01531, the request responds as follows to the criteria for granting International Assistance given in paragraphs 10 and 12 of the Operational Directives:</w:t>
      </w:r>
    </w:p>
    <w:p w14:paraId="0C37A90C" w14:textId="0AEDAB6E" w:rsidR="00A218CA" w:rsidRPr="00B55E79" w:rsidRDefault="00A218CA" w:rsidP="00183A03">
      <w:pPr>
        <w:pStyle w:val="ListParagraph"/>
        <w:spacing w:before="120" w:after="120"/>
        <w:ind w:left="1134"/>
        <w:contextualSpacing w:val="0"/>
        <w:jc w:val="both"/>
        <w:rPr>
          <w:rFonts w:ascii="Arial" w:eastAsia="SimSun" w:hAnsi="Arial" w:cs="Arial"/>
          <w:sz w:val="22"/>
          <w:szCs w:val="22"/>
          <w:lang w:eastAsia="fr-FR"/>
        </w:rPr>
      </w:pPr>
      <w:r w:rsidRPr="00B55E79">
        <w:rPr>
          <w:rFonts w:ascii="Arial" w:hAnsi="Arial" w:cs="Arial"/>
          <w:b/>
          <w:snapToGrid w:val="0"/>
          <w:sz w:val="22"/>
          <w:szCs w:val="22"/>
          <w:lang w:eastAsia="en-US"/>
        </w:rPr>
        <w:t>Criterion A.1</w:t>
      </w:r>
      <w:r w:rsidRPr="00B55E79">
        <w:rPr>
          <w:rFonts w:ascii="Arial" w:hAnsi="Arial" w:cs="Arial"/>
          <w:snapToGrid w:val="0"/>
          <w:sz w:val="22"/>
          <w:szCs w:val="22"/>
          <w:lang w:eastAsia="en-US"/>
        </w:rPr>
        <w:t xml:space="preserve">: </w:t>
      </w:r>
      <w:r w:rsidRPr="00B55E79">
        <w:rPr>
          <w:rFonts w:ascii="Arial" w:eastAsia="SimSun" w:hAnsi="Arial" w:cs="Arial"/>
          <w:sz w:val="22"/>
          <w:szCs w:val="22"/>
          <w:lang w:eastAsia="fr-FR"/>
        </w:rPr>
        <w:t xml:space="preserve">The project foresees the broad participation of the </w:t>
      </w:r>
      <w:proofErr w:type="spellStart"/>
      <w:r w:rsidRPr="00B55E79">
        <w:rPr>
          <w:rFonts w:ascii="Arial" w:eastAsia="SimSun" w:hAnsi="Arial" w:cs="Arial"/>
          <w:sz w:val="22"/>
          <w:szCs w:val="22"/>
          <w:lang w:eastAsia="fr-FR"/>
        </w:rPr>
        <w:t>Bamoun</w:t>
      </w:r>
      <w:proofErr w:type="spellEnd"/>
      <w:r w:rsidRPr="00B55E79">
        <w:rPr>
          <w:rFonts w:ascii="Arial" w:eastAsia="SimSun" w:hAnsi="Arial" w:cs="Arial"/>
          <w:sz w:val="22"/>
          <w:szCs w:val="22"/>
          <w:lang w:eastAsia="fr-FR"/>
        </w:rPr>
        <w:t xml:space="preserve"> and </w:t>
      </w:r>
      <w:proofErr w:type="spellStart"/>
      <w:r w:rsidRPr="00B55E79">
        <w:rPr>
          <w:rFonts w:ascii="Arial" w:eastAsia="SimSun" w:hAnsi="Arial" w:cs="Arial"/>
          <w:sz w:val="22"/>
          <w:szCs w:val="22"/>
          <w:lang w:eastAsia="fr-FR"/>
        </w:rPr>
        <w:t>Sawa</w:t>
      </w:r>
      <w:proofErr w:type="spellEnd"/>
      <w:r w:rsidRPr="00B55E79">
        <w:rPr>
          <w:rFonts w:ascii="Arial" w:eastAsia="SimSun" w:hAnsi="Arial" w:cs="Arial"/>
          <w:sz w:val="22"/>
          <w:szCs w:val="22"/>
          <w:lang w:eastAsia="fr-FR"/>
        </w:rPr>
        <w:t xml:space="preserve"> communities </w:t>
      </w:r>
      <w:r w:rsidR="00183A03">
        <w:rPr>
          <w:rFonts w:ascii="Arial" w:eastAsia="SimSun" w:hAnsi="Arial" w:cs="Arial"/>
          <w:sz w:val="22"/>
          <w:szCs w:val="22"/>
          <w:lang w:eastAsia="fr-FR"/>
        </w:rPr>
        <w:t>throughout</w:t>
      </w:r>
      <w:r w:rsidR="00183A03" w:rsidRPr="00B55E79">
        <w:rPr>
          <w:rFonts w:ascii="Arial" w:eastAsia="SimSun" w:hAnsi="Arial" w:cs="Arial"/>
          <w:sz w:val="22"/>
          <w:szCs w:val="22"/>
          <w:lang w:eastAsia="fr-FR"/>
        </w:rPr>
        <w:t xml:space="preserve"> </w:t>
      </w:r>
      <w:r w:rsidRPr="00B55E79">
        <w:rPr>
          <w:rFonts w:ascii="Arial" w:eastAsia="SimSun" w:hAnsi="Arial" w:cs="Arial"/>
          <w:sz w:val="22"/>
          <w:szCs w:val="22"/>
          <w:lang w:eastAsia="fr-FR"/>
        </w:rPr>
        <w:t xml:space="preserve">all stages of the project, including its preparation, implementation and evaluation. In addition, </w:t>
      </w:r>
      <w:r w:rsidR="00183A03">
        <w:rPr>
          <w:rFonts w:ascii="Arial" w:eastAsia="SimSun" w:hAnsi="Arial" w:cs="Arial"/>
          <w:sz w:val="22"/>
          <w:szCs w:val="22"/>
          <w:lang w:eastAsia="fr-FR"/>
        </w:rPr>
        <w:t xml:space="preserve">the </w:t>
      </w:r>
      <w:r w:rsidRPr="00B55E79">
        <w:rPr>
          <w:rFonts w:ascii="Arial" w:eastAsia="SimSun" w:hAnsi="Arial" w:cs="Arial"/>
          <w:sz w:val="22"/>
          <w:szCs w:val="22"/>
          <w:lang w:eastAsia="fr-FR"/>
        </w:rPr>
        <w:t>activities seem to be partly based on the outcomes of two capacity-building workshops held in 2016 and 2017, to which representatives from both communities concerned participated, although the information provided does not explain clearly whether the request addresses specific needs identified by these communities; this concerns, for instance, whether the focus on two specific elements of living heritage (</w:t>
      </w:r>
      <w:r w:rsidRPr="00B55E79">
        <w:rPr>
          <w:rFonts w:ascii="Arial" w:hAnsi="Arial" w:cs="Arial"/>
          <w:sz w:val="22"/>
          <w:szCs w:val="22"/>
        </w:rPr>
        <w:t xml:space="preserve">the </w:t>
      </w:r>
      <w:proofErr w:type="spellStart"/>
      <w:r w:rsidRPr="00B55E79">
        <w:rPr>
          <w:rFonts w:ascii="Arial" w:hAnsi="Arial" w:cs="Arial"/>
          <w:sz w:val="22"/>
          <w:szCs w:val="22"/>
        </w:rPr>
        <w:t>Ngondo</w:t>
      </w:r>
      <w:proofErr w:type="spellEnd"/>
      <w:r w:rsidRPr="00B55E79">
        <w:rPr>
          <w:rFonts w:ascii="Arial" w:hAnsi="Arial" w:cs="Arial"/>
          <w:sz w:val="22"/>
          <w:szCs w:val="22"/>
        </w:rPr>
        <w:t xml:space="preserve"> and the </w:t>
      </w:r>
      <w:proofErr w:type="spellStart"/>
      <w:r w:rsidRPr="00B55E79">
        <w:rPr>
          <w:rFonts w:ascii="Arial" w:hAnsi="Arial" w:cs="Arial"/>
          <w:sz w:val="22"/>
          <w:szCs w:val="22"/>
        </w:rPr>
        <w:t>Ngouon</w:t>
      </w:r>
      <w:proofErr w:type="spellEnd"/>
      <w:r w:rsidRPr="00B55E79">
        <w:rPr>
          <w:rFonts w:ascii="Arial" w:eastAsia="SimSun" w:hAnsi="Arial" w:cs="Arial"/>
          <w:sz w:val="22"/>
          <w:szCs w:val="22"/>
          <w:lang w:eastAsia="fr-FR"/>
        </w:rPr>
        <w:t>) actually stems from the wishes expressed by these communities.</w:t>
      </w:r>
    </w:p>
    <w:p w14:paraId="4E5CD64C" w14:textId="5D960B0C" w:rsidR="00A218CA" w:rsidRPr="00B077F5" w:rsidRDefault="00A218CA" w:rsidP="00183A03">
      <w:pPr>
        <w:pStyle w:val="ListParagraph"/>
        <w:spacing w:before="120" w:after="120"/>
        <w:ind w:left="1134"/>
        <w:contextualSpacing w:val="0"/>
        <w:jc w:val="both"/>
        <w:rPr>
          <w:rFonts w:ascii="Arial" w:eastAsia="SimSun" w:hAnsi="Arial" w:cs="Arial"/>
          <w:sz w:val="22"/>
          <w:szCs w:val="22"/>
          <w:lang w:eastAsia="fr-FR"/>
        </w:rPr>
      </w:pPr>
      <w:r w:rsidRPr="00B077F5">
        <w:rPr>
          <w:rFonts w:ascii="Arial" w:hAnsi="Arial" w:cs="Arial"/>
          <w:b/>
          <w:snapToGrid w:val="0"/>
          <w:sz w:val="22"/>
          <w:szCs w:val="22"/>
          <w:lang w:eastAsia="en-US"/>
        </w:rPr>
        <w:t>Criterion A.2</w:t>
      </w:r>
      <w:r w:rsidRPr="00B077F5">
        <w:rPr>
          <w:rFonts w:ascii="Arial" w:hAnsi="Arial" w:cs="Arial"/>
          <w:snapToGrid w:val="0"/>
          <w:sz w:val="22"/>
          <w:szCs w:val="22"/>
          <w:lang w:eastAsia="en-US"/>
        </w:rPr>
        <w:t xml:space="preserve">: </w:t>
      </w:r>
      <w:r w:rsidRPr="00B077F5">
        <w:rPr>
          <w:rFonts w:ascii="Arial" w:eastAsia="SimSun" w:hAnsi="Arial" w:cs="Arial"/>
          <w:sz w:val="22"/>
          <w:szCs w:val="22"/>
          <w:lang w:eastAsia="fr-FR"/>
        </w:rPr>
        <w:t xml:space="preserve">The budget is not presented in a </w:t>
      </w:r>
      <w:r w:rsidR="00183A03" w:rsidRPr="00B077F5">
        <w:rPr>
          <w:rFonts w:ascii="Arial" w:eastAsia="SimSun" w:hAnsi="Arial" w:cs="Arial"/>
          <w:sz w:val="22"/>
          <w:szCs w:val="22"/>
          <w:lang w:eastAsia="fr-FR"/>
        </w:rPr>
        <w:t xml:space="preserve">sufficiently </w:t>
      </w:r>
      <w:r w:rsidRPr="00B077F5">
        <w:rPr>
          <w:rFonts w:ascii="Arial" w:eastAsia="SimSun" w:hAnsi="Arial" w:cs="Arial"/>
          <w:sz w:val="22"/>
          <w:szCs w:val="22"/>
          <w:lang w:eastAsia="fr-FR"/>
        </w:rPr>
        <w:t xml:space="preserve">structured and coherent manner to support the description of the proposed activities. </w:t>
      </w:r>
      <w:r w:rsidRPr="00B077F5">
        <w:rPr>
          <w:rFonts w:ascii="Arial" w:eastAsiaTheme="minorEastAsia" w:hAnsi="Arial" w:cs="Arial"/>
          <w:sz w:val="22"/>
          <w:szCs w:val="22"/>
          <w:lang w:eastAsia="zh-CN"/>
        </w:rPr>
        <w:t xml:space="preserve">Furthermore, it seems to omit a number of planned expenditures, which </w:t>
      </w:r>
      <w:r w:rsidR="00183A03" w:rsidRPr="00B077F5">
        <w:rPr>
          <w:rFonts w:ascii="Arial" w:eastAsiaTheme="minorEastAsia" w:hAnsi="Arial" w:cs="Arial"/>
          <w:sz w:val="22"/>
          <w:szCs w:val="22"/>
          <w:lang w:eastAsia="zh-CN"/>
        </w:rPr>
        <w:t xml:space="preserve">raises questions as to </w:t>
      </w:r>
      <w:r w:rsidRPr="00B077F5">
        <w:rPr>
          <w:rFonts w:ascii="Arial" w:eastAsiaTheme="minorEastAsia" w:hAnsi="Arial" w:cs="Arial"/>
          <w:sz w:val="22"/>
          <w:szCs w:val="22"/>
          <w:lang w:eastAsia="zh-CN"/>
        </w:rPr>
        <w:t>whether the amount requested would be suffice to duly implement the project</w:t>
      </w:r>
      <w:r w:rsidRPr="00B077F5">
        <w:rPr>
          <w:rFonts w:ascii="Arial" w:eastAsia="SimSun" w:hAnsi="Arial" w:cs="Arial"/>
          <w:sz w:val="22"/>
          <w:szCs w:val="22"/>
          <w:lang w:eastAsia="fr-FR"/>
        </w:rPr>
        <w:t xml:space="preserve">. In addition, several of the calculations </w:t>
      </w:r>
      <w:r w:rsidR="00183A03" w:rsidRPr="00B077F5">
        <w:rPr>
          <w:rFonts w:ascii="Arial" w:eastAsia="SimSun" w:hAnsi="Arial" w:cs="Arial"/>
          <w:sz w:val="22"/>
          <w:szCs w:val="22"/>
          <w:lang w:eastAsia="fr-FR"/>
        </w:rPr>
        <w:t xml:space="preserve">lack </w:t>
      </w:r>
      <w:r w:rsidRPr="00B077F5">
        <w:rPr>
          <w:rFonts w:ascii="Arial" w:eastAsia="SimSun" w:hAnsi="Arial" w:cs="Arial"/>
          <w:sz w:val="22"/>
          <w:szCs w:val="22"/>
          <w:lang w:eastAsia="fr-FR"/>
        </w:rPr>
        <w:t xml:space="preserve">detailed explanations in the budget table. </w:t>
      </w:r>
      <w:r w:rsidR="00183A03" w:rsidRPr="00B077F5">
        <w:rPr>
          <w:rFonts w:ascii="Arial" w:eastAsia="SimSun" w:hAnsi="Arial" w:cs="Arial"/>
          <w:sz w:val="22"/>
          <w:szCs w:val="22"/>
          <w:lang w:eastAsia="fr-FR"/>
        </w:rPr>
        <w:t xml:space="preserve">Taking all </w:t>
      </w:r>
      <w:r w:rsidRPr="00B077F5">
        <w:rPr>
          <w:rFonts w:ascii="Arial" w:eastAsia="SimSun" w:hAnsi="Arial" w:cs="Arial"/>
          <w:sz w:val="22"/>
          <w:szCs w:val="22"/>
          <w:lang w:eastAsia="fr-FR"/>
        </w:rPr>
        <w:t xml:space="preserve">these issues together, the </w:t>
      </w:r>
      <w:r w:rsidRPr="00B077F5">
        <w:rPr>
          <w:rFonts w:ascii="Arial" w:eastAsiaTheme="minorEastAsia" w:hAnsi="Arial" w:cs="Arial"/>
          <w:sz w:val="22"/>
          <w:szCs w:val="22"/>
          <w:lang w:eastAsia="zh-CN"/>
        </w:rPr>
        <w:t>appropriateness of the amount requested cannot be fully assessed.</w:t>
      </w:r>
    </w:p>
    <w:p w14:paraId="5A961080" w14:textId="5365C65E" w:rsidR="00A218CA" w:rsidRPr="00B077F5" w:rsidRDefault="00A218CA" w:rsidP="00183A03">
      <w:pPr>
        <w:pStyle w:val="ListParagraph"/>
        <w:spacing w:before="120" w:after="120"/>
        <w:ind w:left="1134"/>
        <w:contextualSpacing w:val="0"/>
        <w:jc w:val="both"/>
        <w:rPr>
          <w:rFonts w:ascii="Arial" w:eastAsia="SimSun" w:hAnsi="Arial" w:cs="Arial"/>
          <w:sz w:val="22"/>
          <w:szCs w:val="22"/>
          <w:lang w:eastAsia="fr-FR"/>
        </w:rPr>
      </w:pPr>
      <w:r w:rsidRPr="00B077F5">
        <w:rPr>
          <w:rFonts w:ascii="Arial" w:hAnsi="Arial" w:cs="Arial"/>
          <w:b/>
          <w:sz w:val="22"/>
          <w:szCs w:val="22"/>
        </w:rPr>
        <w:t>Criterion A.3</w:t>
      </w:r>
      <w:r w:rsidRPr="00B077F5">
        <w:rPr>
          <w:rFonts w:ascii="Arial" w:hAnsi="Arial" w:cs="Arial"/>
          <w:sz w:val="22"/>
          <w:szCs w:val="22"/>
        </w:rPr>
        <w:t>:</w:t>
      </w:r>
      <w:r w:rsidRPr="00B077F5">
        <w:rPr>
          <w:rFonts w:ascii="Arial" w:hAnsi="Arial" w:cs="Arial"/>
          <w:bCs/>
          <w:sz w:val="22"/>
          <w:szCs w:val="22"/>
        </w:rPr>
        <w:t xml:space="preserve"> </w:t>
      </w:r>
      <w:r w:rsidRPr="00B077F5">
        <w:rPr>
          <w:rFonts w:ascii="Arial" w:eastAsia="SimSun" w:hAnsi="Arial" w:cs="Arial"/>
          <w:sz w:val="22"/>
          <w:szCs w:val="22"/>
          <w:lang w:eastAsia="fr-FR"/>
        </w:rPr>
        <w:t xml:space="preserve">The request presents seven distinct activities, combining both activities </w:t>
      </w:r>
      <w:r w:rsidR="00183A03" w:rsidRPr="00B077F5">
        <w:rPr>
          <w:rFonts w:ascii="Arial" w:eastAsia="SimSun" w:hAnsi="Arial" w:cs="Arial"/>
          <w:sz w:val="22"/>
          <w:szCs w:val="22"/>
          <w:lang w:eastAsia="fr-FR"/>
        </w:rPr>
        <w:t xml:space="preserve">aimed at </w:t>
      </w:r>
      <w:r w:rsidRPr="00B077F5">
        <w:rPr>
          <w:rFonts w:ascii="Arial" w:eastAsia="SimSun" w:hAnsi="Arial" w:cs="Arial"/>
          <w:sz w:val="22"/>
          <w:szCs w:val="22"/>
          <w:lang w:eastAsia="fr-FR"/>
        </w:rPr>
        <w:t>sensitiz</w:t>
      </w:r>
      <w:r w:rsidR="00183A03" w:rsidRPr="00B077F5">
        <w:rPr>
          <w:rFonts w:ascii="Arial" w:eastAsia="SimSun" w:hAnsi="Arial" w:cs="Arial"/>
          <w:sz w:val="22"/>
          <w:szCs w:val="22"/>
          <w:lang w:eastAsia="fr-FR"/>
        </w:rPr>
        <w:t>ing</w:t>
      </w:r>
      <w:r w:rsidRPr="00B077F5">
        <w:rPr>
          <w:rFonts w:ascii="Arial" w:eastAsia="SimSun" w:hAnsi="Arial" w:cs="Arial"/>
          <w:sz w:val="22"/>
          <w:szCs w:val="22"/>
          <w:lang w:eastAsia="fr-FR"/>
        </w:rPr>
        <w:t xml:space="preserve"> and reinforc</w:t>
      </w:r>
      <w:r w:rsidR="00183A03" w:rsidRPr="00B077F5">
        <w:rPr>
          <w:rFonts w:ascii="Arial" w:eastAsia="SimSun" w:hAnsi="Arial" w:cs="Arial"/>
          <w:sz w:val="22"/>
          <w:szCs w:val="22"/>
          <w:lang w:eastAsia="fr-FR"/>
        </w:rPr>
        <w:t>ing</w:t>
      </w:r>
      <w:r w:rsidRPr="00B077F5">
        <w:rPr>
          <w:rFonts w:ascii="Arial" w:eastAsia="SimSun" w:hAnsi="Arial" w:cs="Arial"/>
          <w:sz w:val="22"/>
          <w:szCs w:val="22"/>
          <w:lang w:eastAsia="fr-FR"/>
        </w:rPr>
        <w:t xml:space="preserve"> the overall capacities of two communities </w:t>
      </w:r>
      <w:r w:rsidR="00183A03" w:rsidRPr="00B077F5">
        <w:rPr>
          <w:rFonts w:ascii="Arial" w:eastAsia="SimSun" w:hAnsi="Arial" w:cs="Arial"/>
          <w:sz w:val="22"/>
          <w:szCs w:val="22"/>
          <w:lang w:eastAsia="fr-FR"/>
        </w:rPr>
        <w:t xml:space="preserve">to </w:t>
      </w:r>
      <w:r w:rsidRPr="00B077F5">
        <w:rPr>
          <w:rFonts w:ascii="Arial" w:eastAsia="SimSun" w:hAnsi="Arial" w:cs="Arial"/>
          <w:sz w:val="22"/>
          <w:szCs w:val="22"/>
          <w:lang w:eastAsia="fr-FR"/>
        </w:rPr>
        <w:t xml:space="preserve">safeguard their living heritage and activities specifically focusing on raising the visibility of two elements, without any explanation of the rationale behind the selection of these two elements. The logical sequence between the seven activities is very tenuous, from training activities focusing on safeguarding methodologies and nominations </w:t>
      </w:r>
      <w:r w:rsidR="00183A03" w:rsidRPr="00B077F5">
        <w:rPr>
          <w:rFonts w:ascii="Arial" w:eastAsia="SimSun" w:hAnsi="Arial" w:cs="Arial"/>
          <w:sz w:val="22"/>
          <w:szCs w:val="22"/>
          <w:lang w:eastAsia="fr-FR"/>
        </w:rPr>
        <w:t xml:space="preserve">and </w:t>
      </w:r>
      <w:r w:rsidRPr="00B077F5">
        <w:rPr>
          <w:rFonts w:ascii="Arial" w:eastAsia="SimSun" w:hAnsi="Arial" w:cs="Arial"/>
          <w:sz w:val="22"/>
          <w:szCs w:val="22"/>
          <w:lang w:eastAsia="fr-FR"/>
        </w:rPr>
        <w:t xml:space="preserve">documentation activities on living practices in the </w:t>
      </w:r>
      <w:proofErr w:type="spellStart"/>
      <w:r w:rsidRPr="00B077F5">
        <w:rPr>
          <w:rFonts w:ascii="Arial" w:eastAsia="SimSun" w:hAnsi="Arial" w:cs="Arial"/>
          <w:sz w:val="22"/>
          <w:szCs w:val="22"/>
          <w:lang w:eastAsia="fr-FR"/>
        </w:rPr>
        <w:t>Bamoun</w:t>
      </w:r>
      <w:proofErr w:type="spellEnd"/>
      <w:r w:rsidRPr="00B077F5">
        <w:rPr>
          <w:rFonts w:ascii="Arial" w:eastAsia="SimSun" w:hAnsi="Arial" w:cs="Arial"/>
          <w:sz w:val="22"/>
          <w:szCs w:val="22"/>
          <w:lang w:eastAsia="fr-FR"/>
        </w:rPr>
        <w:t xml:space="preserve"> and </w:t>
      </w:r>
      <w:proofErr w:type="spellStart"/>
      <w:r w:rsidRPr="00B077F5">
        <w:rPr>
          <w:rFonts w:ascii="Arial" w:eastAsia="SimSun" w:hAnsi="Arial" w:cs="Arial"/>
          <w:sz w:val="22"/>
          <w:szCs w:val="22"/>
          <w:lang w:eastAsia="fr-FR"/>
        </w:rPr>
        <w:t>Sawa</w:t>
      </w:r>
      <w:proofErr w:type="spellEnd"/>
      <w:r w:rsidRPr="00B077F5">
        <w:rPr>
          <w:rFonts w:ascii="Arial" w:eastAsia="SimSun" w:hAnsi="Arial" w:cs="Arial"/>
          <w:sz w:val="22"/>
          <w:szCs w:val="22"/>
          <w:lang w:eastAsia="fr-FR"/>
        </w:rPr>
        <w:t xml:space="preserve"> communities to awareness-raising actions on only two elements of their living heritage, the establishment of a database and various project monitoring measures. While some </w:t>
      </w:r>
      <w:r w:rsidR="00183A03" w:rsidRPr="00B077F5">
        <w:rPr>
          <w:rFonts w:ascii="Arial" w:eastAsia="SimSun" w:hAnsi="Arial" w:cs="Arial"/>
          <w:sz w:val="22"/>
          <w:szCs w:val="22"/>
          <w:lang w:eastAsia="fr-FR"/>
        </w:rPr>
        <w:t xml:space="preserve">of the </w:t>
      </w:r>
      <w:r w:rsidRPr="00B077F5">
        <w:rPr>
          <w:rFonts w:ascii="Arial" w:eastAsia="SimSun" w:hAnsi="Arial" w:cs="Arial"/>
          <w:sz w:val="22"/>
          <w:szCs w:val="22"/>
          <w:lang w:eastAsia="fr-FR"/>
        </w:rPr>
        <w:t>proposed activities, such as training workshops, clearly and directly contribute to the project goals, other actions lack any proper explanation and justification in light of the objectives pursued.</w:t>
      </w:r>
    </w:p>
    <w:p w14:paraId="4A03F81C" w14:textId="441D45A0" w:rsidR="00A218CA" w:rsidRPr="00B55E79" w:rsidRDefault="00A218CA" w:rsidP="00E50950">
      <w:pPr>
        <w:pStyle w:val="ListParagraph"/>
        <w:spacing w:before="120" w:after="120"/>
        <w:ind w:left="1134"/>
        <w:contextualSpacing w:val="0"/>
        <w:jc w:val="both"/>
        <w:rPr>
          <w:rFonts w:ascii="Arial" w:eastAsia="SimSun" w:hAnsi="Arial" w:cs="Arial"/>
          <w:sz w:val="22"/>
          <w:szCs w:val="22"/>
          <w:lang w:eastAsia="fr-FR"/>
        </w:rPr>
      </w:pPr>
      <w:r w:rsidRPr="00B077F5">
        <w:rPr>
          <w:rFonts w:ascii="Arial" w:hAnsi="Arial" w:cs="Arial"/>
          <w:b/>
          <w:sz w:val="22"/>
          <w:szCs w:val="22"/>
        </w:rPr>
        <w:t>Criterion A.4</w:t>
      </w:r>
      <w:r w:rsidRPr="00B077F5">
        <w:rPr>
          <w:rFonts w:ascii="Arial" w:hAnsi="Arial" w:cs="Arial"/>
          <w:sz w:val="22"/>
          <w:szCs w:val="22"/>
        </w:rPr>
        <w:t>: The project foresees measures that could contribute to the sustainability of its expected results, including the establishment</w:t>
      </w:r>
      <w:r w:rsidRPr="00B55E79">
        <w:rPr>
          <w:rFonts w:ascii="Arial" w:hAnsi="Arial" w:cs="Arial"/>
          <w:sz w:val="22"/>
          <w:szCs w:val="22"/>
        </w:rPr>
        <w:t xml:space="preserve"> of local community-based committees responsible for the monitoring of activities during and after the project. However, </w:t>
      </w:r>
      <w:r w:rsidR="00E50950">
        <w:rPr>
          <w:rFonts w:ascii="Arial" w:hAnsi="Arial" w:cs="Arial"/>
          <w:sz w:val="22"/>
          <w:szCs w:val="22"/>
        </w:rPr>
        <w:t xml:space="preserve">in order to demonstrate that the project could achieve lasting results, </w:t>
      </w:r>
      <w:r w:rsidRPr="00B55E79">
        <w:rPr>
          <w:rFonts w:ascii="Arial" w:hAnsi="Arial" w:cs="Arial"/>
          <w:sz w:val="22"/>
          <w:szCs w:val="22"/>
        </w:rPr>
        <w:t xml:space="preserve">additional information </w:t>
      </w:r>
      <w:r w:rsidR="00E50950">
        <w:rPr>
          <w:rFonts w:ascii="Arial" w:hAnsi="Arial" w:cs="Arial"/>
          <w:sz w:val="22"/>
          <w:szCs w:val="22"/>
        </w:rPr>
        <w:t xml:space="preserve">is required </w:t>
      </w:r>
      <w:r w:rsidRPr="00B55E79">
        <w:rPr>
          <w:rFonts w:ascii="Arial" w:hAnsi="Arial" w:cs="Arial"/>
          <w:sz w:val="22"/>
          <w:szCs w:val="22"/>
        </w:rPr>
        <w:t xml:space="preserve">on several of these measures, such as the development of a practical guide on the documentation of intangible cultural heritage or the establishment of a network of trainers and supporters of community-based documentation of intangible cultural </w:t>
      </w:r>
      <w:r w:rsidRPr="00B55E79">
        <w:rPr>
          <w:rFonts w:ascii="Arial" w:hAnsi="Arial" w:cs="Arial"/>
          <w:sz w:val="22"/>
          <w:szCs w:val="22"/>
        </w:rPr>
        <w:lastRenderedPageBreak/>
        <w:t xml:space="preserve">heritage. Furthermore, the request does not demonstrate how the creation of a database of living practices in the two selected communities </w:t>
      </w:r>
      <w:r w:rsidR="00E50950">
        <w:rPr>
          <w:rFonts w:ascii="Arial" w:hAnsi="Arial" w:cs="Arial"/>
          <w:sz w:val="22"/>
          <w:szCs w:val="22"/>
        </w:rPr>
        <w:t xml:space="preserve">would make it possible to identify, define and implement </w:t>
      </w:r>
      <w:r w:rsidRPr="00B55E79">
        <w:rPr>
          <w:rFonts w:ascii="Arial" w:hAnsi="Arial" w:cs="Arial"/>
          <w:sz w:val="22"/>
          <w:szCs w:val="22"/>
        </w:rPr>
        <w:t xml:space="preserve">appropriate safeguarding measures for </w:t>
      </w:r>
      <w:r w:rsidR="00E50950">
        <w:rPr>
          <w:rFonts w:ascii="Arial" w:hAnsi="Arial" w:cs="Arial"/>
          <w:sz w:val="22"/>
          <w:szCs w:val="22"/>
        </w:rPr>
        <w:t xml:space="preserve">the </w:t>
      </w:r>
      <w:r w:rsidRPr="00B55E79">
        <w:rPr>
          <w:rFonts w:ascii="Arial" w:hAnsi="Arial" w:cs="Arial"/>
          <w:sz w:val="22"/>
          <w:szCs w:val="22"/>
        </w:rPr>
        <w:t>elements identified</w:t>
      </w:r>
      <w:r w:rsidRPr="00B55E79">
        <w:rPr>
          <w:rFonts w:ascii="Arial" w:eastAsia="SimSun" w:hAnsi="Arial" w:cs="Arial"/>
          <w:sz w:val="22"/>
          <w:szCs w:val="22"/>
          <w:lang w:eastAsia="fr-FR"/>
        </w:rPr>
        <w:t>.</w:t>
      </w:r>
    </w:p>
    <w:p w14:paraId="15521C72" w14:textId="1CBB1A93" w:rsidR="00A218CA" w:rsidRPr="00B55E79" w:rsidRDefault="00A218CA" w:rsidP="00A218CA">
      <w:pPr>
        <w:pStyle w:val="Marge"/>
        <w:spacing w:before="120" w:after="120"/>
        <w:ind w:left="1134"/>
        <w:rPr>
          <w:rFonts w:eastAsia="SimSun" w:cs="Arial"/>
          <w:szCs w:val="22"/>
          <w:lang w:eastAsia="fr-FR"/>
        </w:rPr>
      </w:pPr>
      <w:r w:rsidRPr="00B55E79">
        <w:rPr>
          <w:rFonts w:cs="Arial"/>
          <w:b/>
          <w:szCs w:val="22"/>
        </w:rPr>
        <w:t>Criterion A.5</w:t>
      </w:r>
      <w:r w:rsidRPr="00B55E79">
        <w:rPr>
          <w:rFonts w:cs="Arial"/>
          <w:szCs w:val="22"/>
        </w:rPr>
        <w:t xml:space="preserve">: </w:t>
      </w:r>
      <w:r w:rsidRPr="00B55E79">
        <w:rPr>
          <w:rFonts w:eastAsia="SimSun" w:cs="Arial"/>
          <w:szCs w:val="22"/>
          <w:lang w:eastAsia="fr-FR"/>
        </w:rPr>
        <w:t>The requesting State will share 27 per cent of the overall budget of the project for which International Assistance is requested from the Intangible Cultural Heritage Fund.</w:t>
      </w:r>
    </w:p>
    <w:p w14:paraId="0A1A05D4" w14:textId="126BD585" w:rsidR="00A218CA" w:rsidRPr="00B55E79" w:rsidRDefault="00A218CA" w:rsidP="00E50950">
      <w:pPr>
        <w:pStyle w:val="ListParagraph"/>
        <w:spacing w:before="120" w:after="120"/>
        <w:ind w:left="1134"/>
        <w:contextualSpacing w:val="0"/>
        <w:jc w:val="both"/>
        <w:rPr>
          <w:rFonts w:ascii="Arial" w:eastAsia="SimSun" w:hAnsi="Arial" w:cs="Arial"/>
          <w:sz w:val="22"/>
          <w:szCs w:val="22"/>
          <w:lang w:eastAsia="fr-FR"/>
        </w:rPr>
      </w:pPr>
      <w:r w:rsidRPr="00B55E79">
        <w:rPr>
          <w:rFonts w:ascii="Arial" w:hAnsi="Arial" w:cs="Arial"/>
          <w:b/>
          <w:sz w:val="22"/>
          <w:szCs w:val="22"/>
        </w:rPr>
        <w:t>Criterion A.6</w:t>
      </w:r>
      <w:r w:rsidRPr="00B55E79">
        <w:rPr>
          <w:rFonts w:ascii="Arial" w:hAnsi="Arial" w:cs="Arial"/>
          <w:sz w:val="22"/>
          <w:szCs w:val="22"/>
        </w:rPr>
        <w:t xml:space="preserve">: </w:t>
      </w:r>
      <w:r w:rsidRPr="00B55E79">
        <w:rPr>
          <w:rFonts w:ascii="Arial" w:eastAsia="SimSun" w:hAnsi="Arial" w:cs="Arial"/>
          <w:sz w:val="22"/>
          <w:szCs w:val="22"/>
          <w:lang w:eastAsia="fr-FR"/>
        </w:rPr>
        <w:t xml:space="preserve">The project </w:t>
      </w:r>
      <w:r w:rsidR="00E50950">
        <w:rPr>
          <w:rFonts w:ascii="Arial" w:eastAsia="SimSun" w:hAnsi="Arial" w:cs="Arial"/>
          <w:sz w:val="22"/>
          <w:szCs w:val="22"/>
          <w:lang w:eastAsia="fr-FR"/>
        </w:rPr>
        <w:t>is aimed at</w:t>
      </w:r>
      <w:r w:rsidRPr="00B55E79">
        <w:rPr>
          <w:rFonts w:ascii="Arial" w:eastAsia="SimSun" w:hAnsi="Arial" w:cs="Arial"/>
          <w:sz w:val="22"/>
          <w:szCs w:val="22"/>
          <w:lang w:eastAsia="fr-FR"/>
        </w:rPr>
        <w:t xml:space="preserve"> reinforc</w:t>
      </w:r>
      <w:r w:rsidR="00E50950">
        <w:rPr>
          <w:rFonts w:ascii="Arial" w:eastAsia="SimSun" w:hAnsi="Arial" w:cs="Arial"/>
          <w:sz w:val="22"/>
          <w:szCs w:val="22"/>
          <w:lang w:eastAsia="fr-FR"/>
        </w:rPr>
        <w:t>ing</w:t>
      </w:r>
      <w:r w:rsidRPr="00B55E79">
        <w:rPr>
          <w:rFonts w:ascii="Arial" w:eastAsia="SimSun" w:hAnsi="Arial" w:cs="Arial"/>
          <w:sz w:val="22"/>
          <w:szCs w:val="22"/>
          <w:lang w:eastAsia="fr-FR"/>
        </w:rPr>
        <w:t xml:space="preserve"> the capacities of the </w:t>
      </w:r>
      <w:proofErr w:type="spellStart"/>
      <w:r w:rsidRPr="00B55E79">
        <w:rPr>
          <w:rFonts w:ascii="Arial" w:eastAsia="SimSun" w:hAnsi="Arial" w:cs="Arial"/>
          <w:sz w:val="22"/>
          <w:szCs w:val="22"/>
          <w:lang w:eastAsia="fr-FR"/>
        </w:rPr>
        <w:t>Bamoun</w:t>
      </w:r>
      <w:proofErr w:type="spellEnd"/>
      <w:r w:rsidRPr="00B55E79">
        <w:rPr>
          <w:rFonts w:ascii="Arial" w:eastAsia="SimSun" w:hAnsi="Arial" w:cs="Arial"/>
          <w:sz w:val="22"/>
          <w:szCs w:val="22"/>
          <w:lang w:eastAsia="fr-FR"/>
        </w:rPr>
        <w:t xml:space="preserve"> and </w:t>
      </w:r>
      <w:proofErr w:type="spellStart"/>
      <w:r w:rsidRPr="00B55E79">
        <w:rPr>
          <w:rFonts w:ascii="Arial" w:eastAsia="SimSun" w:hAnsi="Arial" w:cs="Arial"/>
          <w:sz w:val="22"/>
          <w:szCs w:val="22"/>
          <w:lang w:eastAsia="fr-FR"/>
        </w:rPr>
        <w:t>Sawa</w:t>
      </w:r>
      <w:proofErr w:type="spellEnd"/>
      <w:r w:rsidRPr="00B55E79">
        <w:rPr>
          <w:rFonts w:ascii="Arial" w:eastAsia="SimSun" w:hAnsi="Arial" w:cs="Arial"/>
          <w:sz w:val="22"/>
          <w:szCs w:val="22"/>
          <w:lang w:eastAsia="fr-FR"/>
        </w:rPr>
        <w:t xml:space="preserve"> communities in the safeguarding of their living heritage through the organization of two training workshops focusing on safeguarding methodologies and the preparation of nominations to the Lists of the Convention. However, the request does not clearly articulate how these proposed training activities </w:t>
      </w:r>
      <w:r w:rsidR="00E50950">
        <w:rPr>
          <w:rFonts w:ascii="Arial" w:eastAsia="SimSun" w:hAnsi="Arial" w:cs="Arial"/>
          <w:sz w:val="22"/>
          <w:szCs w:val="22"/>
          <w:lang w:eastAsia="fr-FR"/>
        </w:rPr>
        <w:t xml:space="preserve">would </w:t>
      </w:r>
      <w:r w:rsidRPr="00B55E79">
        <w:rPr>
          <w:rFonts w:ascii="Arial" w:eastAsia="SimSun" w:hAnsi="Arial" w:cs="Arial"/>
          <w:sz w:val="22"/>
          <w:szCs w:val="22"/>
          <w:lang w:eastAsia="fr-FR"/>
        </w:rPr>
        <w:t xml:space="preserve">complement </w:t>
      </w:r>
      <w:r w:rsidR="00E50950">
        <w:rPr>
          <w:rFonts w:ascii="Arial" w:eastAsia="SimSun" w:hAnsi="Arial" w:cs="Arial"/>
          <w:sz w:val="22"/>
          <w:szCs w:val="22"/>
          <w:lang w:eastAsia="fr-FR"/>
        </w:rPr>
        <w:t xml:space="preserve">the ones </w:t>
      </w:r>
      <w:r w:rsidRPr="00B55E79">
        <w:rPr>
          <w:rFonts w:ascii="Arial" w:eastAsia="SimSun" w:hAnsi="Arial" w:cs="Arial"/>
          <w:sz w:val="22"/>
          <w:szCs w:val="22"/>
          <w:lang w:eastAsia="fr-FR"/>
        </w:rPr>
        <w:t xml:space="preserve">already organized in 2016 and 2017. In addition, the link between the planned content of </w:t>
      </w:r>
      <w:r w:rsidR="00E50950">
        <w:rPr>
          <w:rFonts w:ascii="Arial" w:eastAsia="SimSun" w:hAnsi="Arial" w:cs="Arial"/>
          <w:sz w:val="22"/>
          <w:szCs w:val="22"/>
          <w:lang w:eastAsia="fr-FR"/>
        </w:rPr>
        <w:t xml:space="preserve">the </w:t>
      </w:r>
      <w:r w:rsidRPr="00B55E79">
        <w:rPr>
          <w:rFonts w:ascii="Arial" w:eastAsia="SimSun" w:hAnsi="Arial" w:cs="Arial"/>
          <w:sz w:val="22"/>
          <w:szCs w:val="22"/>
          <w:lang w:eastAsia="fr-FR"/>
        </w:rPr>
        <w:t xml:space="preserve">training workshops and subsequent activities focusing on the documentation and inventorying of living heritage is not substantiated, </w:t>
      </w:r>
      <w:r w:rsidR="00E50950">
        <w:rPr>
          <w:rFonts w:ascii="Arial" w:eastAsia="SimSun" w:hAnsi="Arial" w:cs="Arial"/>
          <w:sz w:val="22"/>
          <w:szCs w:val="22"/>
          <w:lang w:eastAsia="fr-FR"/>
        </w:rPr>
        <w:t xml:space="preserve">which raises </w:t>
      </w:r>
      <w:r w:rsidRPr="00B55E79">
        <w:rPr>
          <w:rFonts w:ascii="Arial" w:eastAsia="SimSun" w:hAnsi="Arial" w:cs="Arial"/>
          <w:sz w:val="22"/>
          <w:szCs w:val="22"/>
          <w:lang w:eastAsia="fr-FR"/>
        </w:rPr>
        <w:t xml:space="preserve">concerns </w:t>
      </w:r>
      <w:r w:rsidR="00E50950">
        <w:rPr>
          <w:rFonts w:ascii="Arial" w:eastAsia="SimSun" w:hAnsi="Arial" w:cs="Arial"/>
          <w:sz w:val="22"/>
          <w:szCs w:val="22"/>
          <w:lang w:eastAsia="fr-FR"/>
        </w:rPr>
        <w:t xml:space="preserve">about </w:t>
      </w:r>
      <w:r w:rsidRPr="00B55E79">
        <w:rPr>
          <w:rFonts w:ascii="Arial" w:eastAsia="SimSun" w:hAnsi="Arial" w:cs="Arial"/>
          <w:sz w:val="22"/>
          <w:szCs w:val="22"/>
          <w:lang w:eastAsia="fr-FR"/>
        </w:rPr>
        <w:t xml:space="preserve">the future capacity of </w:t>
      </w:r>
      <w:r w:rsidR="00E50950">
        <w:rPr>
          <w:rFonts w:ascii="Arial" w:eastAsia="SimSun" w:hAnsi="Arial" w:cs="Arial"/>
          <w:sz w:val="22"/>
          <w:szCs w:val="22"/>
          <w:lang w:eastAsia="fr-FR"/>
        </w:rPr>
        <w:t xml:space="preserve">the </w:t>
      </w:r>
      <w:r w:rsidRPr="00B55E79">
        <w:rPr>
          <w:rFonts w:ascii="Arial" w:eastAsia="SimSun" w:hAnsi="Arial" w:cs="Arial"/>
          <w:sz w:val="22"/>
          <w:szCs w:val="22"/>
          <w:lang w:eastAsia="fr-FR"/>
        </w:rPr>
        <w:t>communities to better safeguard their heritage.</w:t>
      </w:r>
    </w:p>
    <w:p w14:paraId="235E4346" w14:textId="5F96EB3B" w:rsidR="00A218CA" w:rsidRPr="00B55E79" w:rsidRDefault="00A218CA" w:rsidP="005434E6">
      <w:pPr>
        <w:pStyle w:val="ListParagraph"/>
        <w:spacing w:before="120" w:after="120"/>
        <w:ind w:left="1134"/>
        <w:contextualSpacing w:val="0"/>
        <w:jc w:val="both"/>
        <w:rPr>
          <w:rFonts w:ascii="Arial" w:hAnsi="Arial" w:cs="Arial"/>
          <w:sz w:val="22"/>
          <w:szCs w:val="22"/>
        </w:rPr>
      </w:pPr>
      <w:r w:rsidRPr="00B55E79">
        <w:rPr>
          <w:rFonts w:ascii="Arial" w:hAnsi="Arial" w:cs="Arial"/>
          <w:b/>
          <w:sz w:val="22"/>
          <w:szCs w:val="22"/>
        </w:rPr>
        <w:t>Criterion A.7</w:t>
      </w:r>
      <w:r w:rsidRPr="00B55E79">
        <w:rPr>
          <w:rFonts w:ascii="Arial" w:hAnsi="Arial" w:cs="Arial"/>
          <w:sz w:val="22"/>
          <w:szCs w:val="22"/>
        </w:rPr>
        <w:t xml:space="preserve">: </w:t>
      </w:r>
      <w:r w:rsidR="005434E6">
        <w:rPr>
          <w:rFonts w:ascii="Arial" w:hAnsi="Arial" w:cs="Arial"/>
          <w:sz w:val="22"/>
          <w:szCs w:val="22"/>
        </w:rPr>
        <w:t>The State Party</w:t>
      </w:r>
      <w:r w:rsidRPr="00B55E79">
        <w:rPr>
          <w:rFonts w:ascii="Arial" w:hAnsi="Arial" w:cs="Arial"/>
          <w:sz w:val="22"/>
          <w:szCs w:val="22"/>
        </w:rPr>
        <w:t xml:space="preserve"> has not previously received any financial assistance from UNESCO under the Intangible Cultural Heritage Fund of the 2003 Convention to implement similar or related activities in the field of intangible cultural heritage.</w:t>
      </w:r>
    </w:p>
    <w:p w14:paraId="7247A32D" w14:textId="4F85CD00" w:rsidR="00A218CA" w:rsidRPr="00B55E79" w:rsidRDefault="00A218CA" w:rsidP="009F7F5C">
      <w:pPr>
        <w:pStyle w:val="Marge"/>
        <w:spacing w:before="120" w:after="120"/>
        <w:ind w:left="1134"/>
        <w:rPr>
          <w:rFonts w:cs="Arial"/>
          <w:szCs w:val="22"/>
        </w:rPr>
      </w:pPr>
      <w:r w:rsidRPr="00B55E79">
        <w:rPr>
          <w:rFonts w:cs="Arial"/>
          <w:b/>
          <w:szCs w:val="22"/>
        </w:rPr>
        <w:t>Paragraph 10(a)</w:t>
      </w:r>
      <w:r w:rsidRPr="00B55E79">
        <w:rPr>
          <w:rFonts w:cs="Arial"/>
          <w:szCs w:val="22"/>
        </w:rPr>
        <w:t xml:space="preserve">: The project is national in scope and </w:t>
      </w:r>
      <w:r w:rsidR="009F7F5C">
        <w:rPr>
          <w:rFonts w:cs="Arial"/>
          <w:szCs w:val="22"/>
        </w:rPr>
        <w:t>its</w:t>
      </w:r>
      <w:r w:rsidR="009F7F5C" w:rsidRPr="00B55E79">
        <w:rPr>
          <w:rFonts w:cs="Arial"/>
          <w:szCs w:val="22"/>
        </w:rPr>
        <w:t xml:space="preserve"> </w:t>
      </w:r>
      <w:r w:rsidRPr="00B55E79">
        <w:rPr>
          <w:rFonts w:cs="Arial"/>
          <w:szCs w:val="22"/>
        </w:rPr>
        <w:t xml:space="preserve">implementation </w:t>
      </w:r>
      <w:r w:rsidR="009F7F5C">
        <w:rPr>
          <w:rFonts w:cs="Arial"/>
          <w:szCs w:val="22"/>
        </w:rPr>
        <w:t xml:space="preserve">involves </w:t>
      </w:r>
      <w:r w:rsidRPr="00B55E79">
        <w:rPr>
          <w:rFonts w:cs="Arial"/>
          <w:szCs w:val="22"/>
        </w:rPr>
        <w:t>national and local partners, including the Ministry of Arts and Culture and local committees involved in the safeguarding of intangible cultural heritage.</w:t>
      </w:r>
    </w:p>
    <w:p w14:paraId="414BF1E1" w14:textId="42E68765" w:rsidR="00A218CA" w:rsidRPr="00B55E79" w:rsidRDefault="00A218CA" w:rsidP="00A218CA">
      <w:pPr>
        <w:pStyle w:val="ListParagraph1"/>
        <w:tabs>
          <w:tab w:val="left" w:pos="1701"/>
        </w:tabs>
        <w:spacing w:before="120" w:after="120"/>
        <w:ind w:left="1134"/>
        <w:jc w:val="both"/>
        <w:rPr>
          <w:rFonts w:ascii="Arial" w:hAnsi="Arial" w:cs="Arial"/>
          <w:sz w:val="22"/>
          <w:szCs w:val="22"/>
        </w:rPr>
      </w:pPr>
      <w:r w:rsidRPr="00B55E79">
        <w:rPr>
          <w:rFonts w:ascii="Arial" w:hAnsi="Arial" w:cs="Arial"/>
          <w:b/>
          <w:sz w:val="22"/>
          <w:szCs w:val="22"/>
        </w:rPr>
        <w:t>Paragraph 10(b)</w:t>
      </w:r>
      <w:r w:rsidRPr="00B55E79">
        <w:rPr>
          <w:rFonts w:ascii="Arial" w:hAnsi="Arial" w:cs="Arial"/>
          <w:sz w:val="22"/>
          <w:szCs w:val="22"/>
        </w:rPr>
        <w:t>: The request considers that the enhanced safeguarding of two specific practices will contribute to social cohesion and peace-building in the target areas and in the rest of the country, which will stimulate additional financial contributions from the national authorities. However, the project seems to only foresee awareness-raising activities concerning these two elements and its capacity to mobilize additional resources is therefore not clearly demonstrated.</w:t>
      </w:r>
    </w:p>
    <w:p w14:paraId="198B1A62" w14:textId="5B164966" w:rsidR="00A218CA" w:rsidRPr="00B55E79" w:rsidRDefault="00A218CA" w:rsidP="000F360B">
      <w:pPr>
        <w:pStyle w:val="COMParaDecision"/>
        <w:numPr>
          <w:ilvl w:val="0"/>
          <w:numId w:val="32"/>
        </w:numPr>
        <w:ind w:left="1134" w:hanging="567"/>
      </w:pPr>
      <w:r w:rsidRPr="00B55E79">
        <w:t>Decides to refer</w:t>
      </w:r>
      <w:r w:rsidRPr="00B55E79">
        <w:rPr>
          <w:u w:val="none"/>
        </w:rPr>
        <w:t xml:space="preserve"> to the requesting State the International Assistance request for the project entitled </w:t>
      </w:r>
      <w:r w:rsidRPr="00326159">
        <w:rPr>
          <w:b/>
          <w:u w:val="none"/>
        </w:rPr>
        <w:t>Capacity</w:t>
      </w:r>
      <w:r w:rsidR="000F360B" w:rsidRPr="00326159">
        <w:rPr>
          <w:b/>
          <w:u w:val="none"/>
        </w:rPr>
        <w:t xml:space="preserve"> </w:t>
      </w:r>
      <w:r w:rsidRPr="00326159">
        <w:rPr>
          <w:b/>
          <w:u w:val="none"/>
        </w:rPr>
        <w:t xml:space="preserve">building for </w:t>
      </w:r>
      <w:r w:rsidR="000F360B" w:rsidRPr="00326159">
        <w:rPr>
          <w:b/>
          <w:u w:val="none"/>
        </w:rPr>
        <w:t xml:space="preserve">the </w:t>
      </w:r>
      <w:r w:rsidRPr="00326159">
        <w:rPr>
          <w:b/>
          <w:u w:val="none"/>
        </w:rPr>
        <w:t xml:space="preserve">safeguarding and managing </w:t>
      </w:r>
      <w:r w:rsidR="000F360B" w:rsidRPr="00326159">
        <w:rPr>
          <w:b/>
          <w:u w:val="none"/>
        </w:rPr>
        <w:t xml:space="preserve">of the </w:t>
      </w:r>
      <w:r w:rsidRPr="00326159">
        <w:rPr>
          <w:b/>
          <w:u w:val="none"/>
        </w:rPr>
        <w:t>intangible cultural heritage in Cameroon</w:t>
      </w:r>
      <w:r w:rsidRPr="00B55E79" w:rsidDel="000121A6">
        <w:rPr>
          <w:b/>
          <w:u w:val="none"/>
        </w:rPr>
        <w:t xml:space="preserve"> </w:t>
      </w:r>
      <w:r w:rsidRPr="00B55E79">
        <w:rPr>
          <w:u w:val="none"/>
        </w:rPr>
        <w:t xml:space="preserve">and </w:t>
      </w:r>
      <w:r w:rsidRPr="00B55E79">
        <w:t>invites</w:t>
      </w:r>
      <w:r w:rsidRPr="00B55E79">
        <w:rPr>
          <w:u w:val="none"/>
        </w:rPr>
        <w:t xml:space="preserve"> it to submit a revised request to the Bureau for examination at a forthcoming session;</w:t>
      </w:r>
    </w:p>
    <w:p w14:paraId="087FECAF" w14:textId="77777777" w:rsidR="00A218CA" w:rsidRPr="00B55E79" w:rsidRDefault="00A218CA" w:rsidP="00A218CA">
      <w:pPr>
        <w:pStyle w:val="COMParaDecision"/>
        <w:numPr>
          <w:ilvl w:val="0"/>
          <w:numId w:val="32"/>
        </w:numPr>
        <w:ind w:left="1134" w:hanging="567"/>
      </w:pPr>
      <w:r w:rsidRPr="00B55E79">
        <w:t>Takes note</w:t>
      </w:r>
      <w:r w:rsidRPr="00B55E79">
        <w:rPr>
          <w:u w:val="none"/>
        </w:rPr>
        <w:t xml:space="preserve"> that the request is a revised version submitted by the State following the support provided by the Secretariat to improve the initial request through an additional information letter and </w:t>
      </w:r>
      <w:r w:rsidRPr="00B55E79">
        <w:t>acknowledges</w:t>
      </w:r>
      <w:r w:rsidRPr="00B55E79">
        <w:rPr>
          <w:u w:val="none"/>
        </w:rPr>
        <w:t xml:space="preserve"> the difficulty that the submitting State experienced in revising the request;</w:t>
      </w:r>
    </w:p>
    <w:p w14:paraId="2EA7A934" w14:textId="77777777" w:rsidR="00A218CA" w:rsidRPr="00B55E79" w:rsidRDefault="00A218CA" w:rsidP="00A218CA">
      <w:pPr>
        <w:pStyle w:val="COMParaDecision"/>
        <w:numPr>
          <w:ilvl w:val="0"/>
          <w:numId w:val="32"/>
        </w:numPr>
        <w:ind w:left="1134" w:hanging="567"/>
      </w:pPr>
      <w:r w:rsidRPr="00B55E79">
        <w:t>Further invites</w:t>
      </w:r>
      <w:r w:rsidRPr="00B55E79">
        <w:rPr>
          <w:u w:val="none"/>
        </w:rPr>
        <w:t xml:space="preserve"> the requesting State to consider receiving technical assistance through the provision of experts, as described in Article 21 of the Convention, and </w:t>
      </w:r>
      <w:r w:rsidRPr="00B55E79">
        <w:t>requests</w:t>
      </w:r>
      <w:r w:rsidRPr="00B55E79">
        <w:rPr>
          <w:u w:val="none"/>
        </w:rPr>
        <w:t xml:space="preserve"> that the Secretariat make timely arrangements for such assistance should the requesting State wish to receive it;</w:t>
      </w:r>
    </w:p>
    <w:p w14:paraId="626895D5" w14:textId="419E7787" w:rsidR="00A218CA" w:rsidRPr="00B55E79" w:rsidRDefault="00A218CA" w:rsidP="00A218CA">
      <w:pPr>
        <w:pStyle w:val="COMParaDecision"/>
        <w:numPr>
          <w:ilvl w:val="0"/>
          <w:numId w:val="32"/>
        </w:numPr>
        <w:ind w:left="1134" w:hanging="567"/>
      </w:pPr>
      <w:r w:rsidRPr="00B55E79">
        <w:t>Encourages</w:t>
      </w:r>
      <w:r w:rsidRPr="00B55E79">
        <w:rPr>
          <w:u w:val="none"/>
        </w:rPr>
        <w:t xml:space="preserve"> the State Party, if it wishes to resubmit the request, to revise the content of the project, taking into account the above-mentioned concerns, and to ensure there is a clear correspondence between the overall objectives and the proposed activities, budget and timetable of the project.</w:t>
      </w:r>
    </w:p>
    <w:p w14:paraId="01F6D8C8" w14:textId="6BB0F867" w:rsidR="00CF71FB" w:rsidRPr="00B55E79" w:rsidRDefault="00CF71FB" w:rsidP="00CF71FB">
      <w:pPr>
        <w:keepNext/>
        <w:spacing w:before="240" w:after="120"/>
        <w:ind w:left="567"/>
        <w:jc w:val="both"/>
        <w:outlineLvl w:val="1"/>
        <w:rPr>
          <w:rFonts w:ascii="Arial" w:hAnsi="Arial" w:cs="Arial"/>
          <w:b/>
          <w:sz w:val="22"/>
          <w:szCs w:val="22"/>
        </w:rPr>
      </w:pPr>
      <w:bookmarkStart w:id="2" w:name="Decision2"/>
      <w:r w:rsidRPr="00B55E79">
        <w:rPr>
          <w:rFonts w:ascii="Arial" w:hAnsi="Arial" w:cs="Arial"/>
          <w:b/>
          <w:sz w:val="22"/>
          <w:szCs w:val="22"/>
        </w:rPr>
        <w:t xml:space="preserve">DRAFT DECISION </w:t>
      </w:r>
      <w:r w:rsidR="0096634F" w:rsidRPr="00B55E79">
        <w:rPr>
          <w:rFonts w:ascii="Arial" w:hAnsi="Arial" w:cs="Arial"/>
          <w:b/>
          <w:sz w:val="22"/>
          <w:szCs w:val="22"/>
        </w:rPr>
        <w:t>14.COM</w:t>
      </w:r>
      <w:r w:rsidRPr="00B55E79">
        <w:rPr>
          <w:rFonts w:ascii="Arial" w:hAnsi="Arial" w:cs="Arial"/>
          <w:b/>
          <w:sz w:val="22"/>
          <w:szCs w:val="22"/>
        </w:rPr>
        <w:t xml:space="preserve"> 1.BUR 3.2</w:t>
      </w:r>
      <w:r w:rsidR="00763CC0" w:rsidRPr="00B55E79">
        <w:rPr>
          <w:rFonts w:ascii="Arial" w:hAnsi="Arial" w:cs="Arial"/>
          <w:b/>
          <w:sz w:val="22"/>
          <w:szCs w:val="22"/>
        </w:rPr>
        <w:tab/>
      </w:r>
      <w:r w:rsidR="00763CC0" w:rsidRPr="00B55E79">
        <w:rPr>
          <w:rFonts w:ascii="Arial" w:hAnsi="Arial" w:cs="Arial"/>
          <w:noProof/>
          <w:color w:val="0000FF"/>
          <w:sz w:val="22"/>
          <w:szCs w:val="22"/>
          <w:lang w:val="en-US" w:eastAsia="ko-KR"/>
        </w:rPr>
        <w:drawing>
          <wp:inline distT="0" distB="0" distL="0" distR="0" wp14:anchorId="7F36679F" wp14:editId="653247A7">
            <wp:extent cx="104775" cy="104775"/>
            <wp:effectExtent l="0" t="0" r="9525" b="9525"/>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2"/>
    <w:p w14:paraId="75E729F9" w14:textId="77777777" w:rsidR="00CF71FB" w:rsidRPr="00B55E79" w:rsidRDefault="00CF71FB" w:rsidP="00CF71FB">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14:paraId="404233F0" w14:textId="303D40AC" w:rsidR="00CF71FB" w:rsidRPr="00B55E79" w:rsidRDefault="00CF71FB" w:rsidP="00CF71FB">
      <w:pPr>
        <w:pStyle w:val="ListParagraph"/>
        <w:numPr>
          <w:ilvl w:val="0"/>
          <w:numId w:val="21"/>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r w:rsidR="00195361" w:rsidRPr="00B55E79">
        <w:rPr>
          <w:rFonts w:ascii="Arial" w:hAnsi="Arial" w:cs="Arial"/>
          <w:sz w:val="22"/>
          <w:szCs w:val="22"/>
        </w:rPr>
        <w:t>,</w:t>
      </w:r>
    </w:p>
    <w:p w14:paraId="46CF601E" w14:textId="758E5EF7" w:rsidR="00CF71FB" w:rsidRPr="00B55E79" w:rsidRDefault="00CF71FB" w:rsidP="00FB32AF">
      <w:pPr>
        <w:pStyle w:val="ListParagraph"/>
        <w:numPr>
          <w:ilvl w:val="0"/>
          <w:numId w:val="21"/>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w:t>
      </w:r>
      <w:r w:rsidR="0096634F" w:rsidRPr="00B55E79">
        <w:rPr>
          <w:rFonts w:ascii="Arial" w:hAnsi="Arial" w:cs="Arial"/>
          <w:sz w:val="22"/>
          <w:szCs w:val="22"/>
        </w:rPr>
        <w:t>LHE/19/14.COM</w:t>
      </w:r>
      <w:r w:rsidRPr="00B55E79">
        <w:rPr>
          <w:rFonts w:ascii="Arial" w:hAnsi="Arial" w:cs="Arial"/>
          <w:sz w:val="22"/>
          <w:szCs w:val="22"/>
        </w:rPr>
        <w:t xml:space="preserve"> 1.BUR/3 as well as International Assistance request </w:t>
      </w:r>
      <w:r w:rsidR="00195361" w:rsidRPr="00B55E79">
        <w:rPr>
          <w:rFonts w:ascii="Arial" w:hAnsi="Arial" w:cs="Arial"/>
          <w:sz w:val="22"/>
          <w:szCs w:val="22"/>
        </w:rPr>
        <w:t>no</w:t>
      </w:r>
      <w:r w:rsidRPr="00B55E79">
        <w:rPr>
          <w:rFonts w:ascii="Arial" w:hAnsi="Arial" w:cs="Arial"/>
          <w:sz w:val="22"/>
          <w:szCs w:val="22"/>
        </w:rPr>
        <w:t xml:space="preserve">. </w:t>
      </w:r>
      <w:r w:rsidR="00FB32AF" w:rsidRPr="00B55E79">
        <w:rPr>
          <w:rFonts w:ascii="Arial" w:hAnsi="Arial" w:cs="Arial"/>
          <w:sz w:val="22"/>
          <w:szCs w:val="22"/>
        </w:rPr>
        <w:t>01529</w:t>
      </w:r>
      <w:r w:rsidRPr="00B55E79">
        <w:rPr>
          <w:rFonts w:ascii="Arial" w:hAnsi="Arial" w:cs="Arial"/>
          <w:sz w:val="22"/>
          <w:szCs w:val="22"/>
        </w:rPr>
        <w:t xml:space="preserve"> submitted by </w:t>
      </w:r>
      <w:r w:rsidR="00FB32AF" w:rsidRPr="00B55E79">
        <w:rPr>
          <w:rFonts w:ascii="Arial" w:hAnsi="Arial" w:cs="Arial"/>
          <w:sz w:val="22"/>
          <w:szCs w:val="22"/>
        </w:rPr>
        <w:t>Djibouti</w:t>
      </w:r>
      <w:r w:rsidR="00195361" w:rsidRPr="00B55E79">
        <w:rPr>
          <w:rFonts w:ascii="Arial" w:hAnsi="Arial" w:cs="Arial"/>
          <w:sz w:val="22"/>
          <w:szCs w:val="22"/>
        </w:rPr>
        <w:t>,</w:t>
      </w:r>
    </w:p>
    <w:p w14:paraId="5BB222FD" w14:textId="10453476" w:rsidR="008F5FCE" w:rsidRPr="00B55E79" w:rsidRDefault="008F5FCE" w:rsidP="000F360B">
      <w:pPr>
        <w:pStyle w:val="ListParagraph"/>
        <w:numPr>
          <w:ilvl w:val="0"/>
          <w:numId w:val="21"/>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lastRenderedPageBreak/>
        <w:t>Takes note</w:t>
      </w:r>
      <w:r w:rsidRPr="00B55E79">
        <w:rPr>
          <w:rFonts w:ascii="Arial" w:hAnsi="Arial" w:cs="Arial"/>
          <w:sz w:val="22"/>
          <w:szCs w:val="22"/>
        </w:rPr>
        <w:t xml:space="preserve"> that Djibouti has requested International Assistance for the project entitled </w:t>
      </w:r>
      <w:r w:rsidRPr="00326159">
        <w:rPr>
          <w:rFonts w:ascii="Arial" w:hAnsi="Arial" w:cs="Arial"/>
          <w:b/>
          <w:sz w:val="22"/>
          <w:szCs w:val="22"/>
        </w:rPr>
        <w:t xml:space="preserve">Capacity building </w:t>
      </w:r>
      <w:r w:rsidR="000F360B" w:rsidRPr="00326159">
        <w:rPr>
          <w:rFonts w:ascii="Arial" w:hAnsi="Arial" w:cs="Arial"/>
          <w:b/>
          <w:sz w:val="22"/>
          <w:szCs w:val="22"/>
        </w:rPr>
        <w:t xml:space="preserve">in </w:t>
      </w:r>
      <w:r w:rsidRPr="00326159">
        <w:rPr>
          <w:rFonts w:ascii="Arial" w:hAnsi="Arial" w:cs="Arial"/>
          <w:b/>
          <w:sz w:val="22"/>
          <w:szCs w:val="22"/>
        </w:rPr>
        <w:t>community-based inventory</w:t>
      </w:r>
      <w:r w:rsidR="000F360B" w:rsidRPr="00326159">
        <w:rPr>
          <w:rFonts w:ascii="Arial" w:hAnsi="Arial" w:cs="Arial"/>
          <w:b/>
          <w:sz w:val="22"/>
          <w:szCs w:val="22"/>
        </w:rPr>
        <w:t>ing</w:t>
      </w:r>
      <w:r w:rsidRPr="00326159">
        <w:rPr>
          <w:rFonts w:ascii="Arial" w:hAnsi="Arial" w:cs="Arial"/>
          <w:bCs/>
          <w:sz w:val="22"/>
          <w:szCs w:val="22"/>
        </w:rPr>
        <w:t>:</w:t>
      </w:r>
    </w:p>
    <w:p w14:paraId="5BF53D5E" w14:textId="1E19BE56" w:rsidR="008F5FCE" w:rsidRPr="00B55E79" w:rsidRDefault="00D434B4" w:rsidP="00501B9E">
      <w:pPr>
        <w:pStyle w:val="COMParaDecision"/>
        <w:numPr>
          <w:ilvl w:val="0"/>
          <w:numId w:val="0"/>
        </w:numPr>
        <w:ind w:left="1134"/>
        <w:rPr>
          <w:u w:val="none"/>
        </w:rPr>
      </w:pPr>
      <w:r w:rsidRPr="00B55E79">
        <w:rPr>
          <w:rFonts w:eastAsia="Times New Roman"/>
          <w:u w:val="none"/>
          <w:lang w:eastAsia="fr-FR"/>
        </w:rPr>
        <w:t xml:space="preserve">Implemented by the </w:t>
      </w:r>
      <w:r w:rsidRPr="00B077F5">
        <w:rPr>
          <w:rFonts w:eastAsia="Times New Roman"/>
          <w:bCs/>
          <w:u w:val="none"/>
          <w:lang w:eastAsia="fr-FR"/>
        </w:rPr>
        <w:t xml:space="preserve">Ministry of Islamic Affairs, Culture and Charitable Assets </w:t>
      </w:r>
      <w:r w:rsidRPr="00B55E79">
        <w:rPr>
          <w:rFonts w:eastAsia="Times New Roman"/>
          <w:bCs/>
          <w:u w:val="none"/>
          <w:lang w:eastAsia="fr-FR"/>
        </w:rPr>
        <w:t xml:space="preserve">of </w:t>
      </w:r>
      <w:r w:rsidRPr="00B55E79">
        <w:rPr>
          <w:rFonts w:eastAsia="Times New Roman"/>
          <w:u w:val="none"/>
          <w:lang w:eastAsia="fr-FR"/>
        </w:rPr>
        <w:t xml:space="preserve">the Republic of Djibouti’s Department of Culture, this nine-month project </w:t>
      </w:r>
      <w:r w:rsidR="006A0EDF">
        <w:rPr>
          <w:rFonts w:eastAsia="Times New Roman"/>
          <w:u w:val="none"/>
          <w:lang w:eastAsia="fr-FR"/>
        </w:rPr>
        <w:t xml:space="preserve">is aimed at </w:t>
      </w:r>
      <w:r w:rsidRPr="00B55E79">
        <w:rPr>
          <w:rFonts w:eastAsia="Times New Roman"/>
          <w:u w:val="none"/>
          <w:lang w:eastAsia="fr-FR"/>
        </w:rPr>
        <w:t>strengthen</w:t>
      </w:r>
      <w:r w:rsidR="006A0EDF">
        <w:rPr>
          <w:rFonts w:eastAsia="Times New Roman"/>
          <w:u w:val="none"/>
          <w:lang w:eastAsia="fr-FR"/>
        </w:rPr>
        <w:t>ing</w:t>
      </w:r>
      <w:r w:rsidRPr="00B55E79">
        <w:rPr>
          <w:rFonts w:eastAsia="Times New Roman"/>
          <w:u w:val="none"/>
          <w:lang w:eastAsia="fr-FR"/>
        </w:rPr>
        <w:t xml:space="preserve"> national capacities for inventorying elements of intangible cultural heritage with a view to safeguarding them. Despite recent efforts </w:t>
      </w:r>
      <w:r w:rsidR="00501B9E">
        <w:rPr>
          <w:rFonts w:eastAsia="Times New Roman"/>
          <w:u w:val="none"/>
          <w:lang w:eastAsia="fr-FR"/>
        </w:rPr>
        <w:t>by</w:t>
      </w:r>
      <w:r w:rsidR="00501B9E" w:rsidRPr="00B55E79">
        <w:rPr>
          <w:rFonts w:eastAsia="Times New Roman"/>
          <w:u w:val="none"/>
          <w:lang w:eastAsia="fr-FR"/>
        </w:rPr>
        <w:t xml:space="preserve"> </w:t>
      </w:r>
      <w:r w:rsidRPr="00B55E79">
        <w:rPr>
          <w:rFonts w:eastAsia="Times New Roman"/>
          <w:u w:val="none"/>
          <w:lang w:eastAsia="fr-FR"/>
        </w:rPr>
        <w:t xml:space="preserve">the country to establish administrative structures capable of safeguarding living heritage, there </w:t>
      </w:r>
      <w:r w:rsidR="00501B9E">
        <w:rPr>
          <w:rFonts w:eastAsia="Times New Roman"/>
          <w:u w:val="none"/>
          <w:lang w:eastAsia="fr-FR"/>
        </w:rPr>
        <w:t>is</w:t>
      </w:r>
      <w:r w:rsidR="00501B9E" w:rsidRPr="00B55E79">
        <w:rPr>
          <w:rFonts w:eastAsia="Times New Roman"/>
          <w:u w:val="none"/>
          <w:lang w:eastAsia="fr-FR"/>
        </w:rPr>
        <w:t xml:space="preserve"> </w:t>
      </w:r>
      <w:r w:rsidRPr="00B55E79">
        <w:rPr>
          <w:rFonts w:eastAsia="Times New Roman"/>
          <w:u w:val="none"/>
          <w:lang w:eastAsia="fr-FR"/>
        </w:rPr>
        <w:t xml:space="preserve">insufficient awareness </w:t>
      </w:r>
      <w:r w:rsidR="00501B9E">
        <w:rPr>
          <w:rFonts w:eastAsia="Times New Roman"/>
          <w:u w:val="none"/>
          <w:lang w:eastAsia="fr-FR"/>
        </w:rPr>
        <w:t xml:space="preserve">among </w:t>
      </w:r>
      <w:r w:rsidRPr="00B55E79">
        <w:rPr>
          <w:rFonts w:eastAsia="Times New Roman"/>
          <w:u w:val="none"/>
          <w:lang w:eastAsia="fr-FR"/>
        </w:rPr>
        <w:t xml:space="preserve">different stakeholders and a lack of experience in </w:t>
      </w:r>
      <w:r w:rsidR="00501B9E">
        <w:rPr>
          <w:rFonts w:eastAsia="Times New Roman"/>
          <w:u w:val="none"/>
          <w:lang w:eastAsia="fr-FR"/>
        </w:rPr>
        <w:t xml:space="preserve">drawing up </w:t>
      </w:r>
      <w:r w:rsidRPr="00B55E79">
        <w:rPr>
          <w:rFonts w:eastAsia="Times New Roman"/>
          <w:u w:val="none"/>
          <w:lang w:eastAsia="fr-FR"/>
        </w:rPr>
        <w:t xml:space="preserve">inventories as well as insufficient fundamental knowledge </w:t>
      </w:r>
      <w:r w:rsidR="00501B9E">
        <w:rPr>
          <w:rFonts w:eastAsia="Times New Roman"/>
          <w:u w:val="none"/>
          <w:lang w:eastAsia="fr-FR"/>
        </w:rPr>
        <w:t xml:space="preserve">that is </w:t>
      </w:r>
      <w:r w:rsidRPr="00B55E79">
        <w:rPr>
          <w:rFonts w:eastAsia="Times New Roman"/>
          <w:u w:val="none"/>
          <w:lang w:eastAsia="fr-FR"/>
        </w:rPr>
        <w:t xml:space="preserve">crucial for developing a concrete </w:t>
      </w:r>
      <w:r w:rsidR="00501B9E">
        <w:rPr>
          <w:rFonts w:eastAsia="Times New Roman"/>
          <w:u w:val="none"/>
          <w:lang w:eastAsia="fr-FR"/>
        </w:rPr>
        <w:t xml:space="preserve">safeguarding </w:t>
      </w:r>
      <w:r w:rsidRPr="00B55E79">
        <w:rPr>
          <w:rFonts w:eastAsia="Times New Roman"/>
          <w:u w:val="none"/>
          <w:lang w:eastAsia="fr-FR"/>
        </w:rPr>
        <w:t xml:space="preserve">plan. In this context, the proposed project </w:t>
      </w:r>
      <w:r w:rsidR="00501B9E">
        <w:rPr>
          <w:rFonts w:eastAsia="Times New Roman"/>
          <w:u w:val="none"/>
          <w:lang w:eastAsia="fr-FR"/>
        </w:rPr>
        <w:t xml:space="preserve">aims </w:t>
      </w:r>
      <w:r w:rsidRPr="00B55E79">
        <w:rPr>
          <w:rFonts w:eastAsia="Times New Roman"/>
          <w:u w:val="none"/>
          <w:lang w:eastAsia="fr-FR"/>
        </w:rPr>
        <w:t xml:space="preserve">to train more than sixty participants through capacity-building workshops that will focus on community-based inventorying and the preparation of safeguarding plans and requests for International Assistance under the Intangible Cultural Heritage Fund of the 2003 Convention. The project will cover three regions, each associated with different communities of the Afar, Arab and Somali populations. </w:t>
      </w:r>
      <w:r w:rsidR="00501B9E">
        <w:rPr>
          <w:rFonts w:eastAsia="Times New Roman"/>
          <w:u w:val="none"/>
          <w:lang w:eastAsia="fr-FR"/>
        </w:rPr>
        <w:t>P</w:t>
      </w:r>
      <w:r w:rsidRPr="00B55E79">
        <w:rPr>
          <w:rFonts w:eastAsia="Times New Roman"/>
          <w:u w:val="none"/>
          <w:lang w:eastAsia="fr-FR"/>
        </w:rPr>
        <w:t xml:space="preserve">ilot fieldwork will also be conducted to inventory </w:t>
      </w:r>
      <w:r w:rsidR="00501B9E">
        <w:rPr>
          <w:rFonts w:eastAsia="Times New Roman"/>
          <w:u w:val="none"/>
          <w:lang w:eastAsia="fr-FR"/>
        </w:rPr>
        <w:t xml:space="preserve">the </w:t>
      </w:r>
      <w:r w:rsidRPr="00B55E79">
        <w:rPr>
          <w:rFonts w:eastAsia="Times New Roman"/>
          <w:u w:val="none"/>
          <w:lang w:eastAsia="fr-FR"/>
        </w:rPr>
        <w:t>intangible cultural heritage elements of these communities.</w:t>
      </w:r>
    </w:p>
    <w:p w14:paraId="6A4029D8" w14:textId="77777777" w:rsidR="008F5FCE" w:rsidRPr="00B55E79" w:rsidRDefault="008F5FCE" w:rsidP="008F5FCE">
      <w:pPr>
        <w:pStyle w:val="COMParaDecision"/>
        <w:numPr>
          <w:ilvl w:val="0"/>
          <w:numId w:val="21"/>
        </w:numPr>
        <w:ind w:left="1134" w:hanging="567"/>
        <w:rPr>
          <w:u w:val="none"/>
        </w:rPr>
      </w:pPr>
      <w:r w:rsidRPr="00B55E79">
        <w:t>Further takes note</w:t>
      </w:r>
      <w:r w:rsidRPr="00B55E79">
        <w:rPr>
          <w:u w:val="none"/>
        </w:rPr>
        <w:t xml:space="preserve"> that this assistance is to support a project implemented at the national level, in accordance with Article 20 (c) of the Convention, and that it takes the form of the </w:t>
      </w:r>
      <w:r w:rsidRPr="00B55E79">
        <w:rPr>
          <w:b/>
          <w:bCs/>
          <w:u w:val="none"/>
        </w:rPr>
        <w:t>provision of a grant</w:t>
      </w:r>
      <w:r w:rsidRPr="00B55E79">
        <w:rPr>
          <w:u w:val="none"/>
        </w:rPr>
        <w:t>, pursuant to Article 21 (g) of the Convention;</w:t>
      </w:r>
    </w:p>
    <w:p w14:paraId="3A92367C" w14:textId="77777777" w:rsidR="008F5FCE" w:rsidRPr="00B55E79" w:rsidRDefault="008F5FCE" w:rsidP="008F5FCE">
      <w:pPr>
        <w:pStyle w:val="COMParaDecision"/>
        <w:numPr>
          <w:ilvl w:val="0"/>
          <w:numId w:val="21"/>
        </w:numPr>
        <w:ind w:left="1134" w:hanging="567"/>
        <w:rPr>
          <w:u w:val="none"/>
        </w:rPr>
      </w:pPr>
      <w:r w:rsidRPr="00B55E79">
        <w:t>Also takes note</w:t>
      </w:r>
      <w:r w:rsidRPr="00B55E79">
        <w:rPr>
          <w:u w:val="none"/>
        </w:rPr>
        <w:t xml:space="preserve"> that Djibouti has requested assistance in the amount of </w:t>
      </w:r>
      <w:r w:rsidRPr="00326159">
        <w:rPr>
          <w:u w:val="none"/>
        </w:rPr>
        <w:t>US$</w:t>
      </w:r>
      <w:r w:rsidRPr="00B55E79">
        <w:rPr>
          <w:u w:val="none"/>
        </w:rPr>
        <w:t>82,080 from the Intangible Cultural Heritage Fund for the implementation of this project;</w:t>
      </w:r>
    </w:p>
    <w:p w14:paraId="164105EC" w14:textId="5CA79FF0" w:rsidR="008F5FCE" w:rsidRPr="00B55E79" w:rsidRDefault="008F5FCE" w:rsidP="00501B9E">
      <w:pPr>
        <w:pStyle w:val="COMParaDecision"/>
        <w:numPr>
          <w:ilvl w:val="0"/>
          <w:numId w:val="21"/>
        </w:numPr>
        <w:ind w:left="1134" w:hanging="567"/>
        <w:rPr>
          <w:u w:val="none"/>
        </w:rPr>
      </w:pPr>
      <w:r w:rsidRPr="00B55E79">
        <w:t>Decides</w:t>
      </w:r>
      <w:r w:rsidRPr="00B55E79">
        <w:rPr>
          <w:u w:val="none"/>
        </w:rPr>
        <w:t xml:space="preserve"> that,</w:t>
      </w:r>
      <w:r w:rsidRPr="00B55E79">
        <w:rPr>
          <w:bCs/>
          <w:u w:val="none"/>
        </w:rPr>
        <w:t xml:space="preserve"> </w:t>
      </w:r>
      <w:r w:rsidRPr="00B55E79">
        <w:rPr>
          <w:u w:val="none"/>
        </w:rPr>
        <w:t xml:space="preserve">from the information provided in file </w:t>
      </w:r>
      <w:r w:rsidR="00501B9E">
        <w:rPr>
          <w:u w:val="none"/>
        </w:rPr>
        <w:t>n</w:t>
      </w:r>
      <w:r w:rsidRPr="00B55E79">
        <w:rPr>
          <w:u w:val="none"/>
        </w:rPr>
        <w:t>o. 01529, the request responds as follows to the criteria for granting International Assistance given in paragraphs 10 and 12 of the Operational Directives:</w:t>
      </w:r>
    </w:p>
    <w:p w14:paraId="578CDE2A" w14:textId="1FA0DC9A" w:rsidR="008F5FCE" w:rsidRPr="00B55E79" w:rsidRDefault="008F5FCE" w:rsidP="00501B9E">
      <w:pPr>
        <w:pStyle w:val="COMParaDecision"/>
        <w:numPr>
          <w:ilvl w:val="0"/>
          <w:numId w:val="0"/>
        </w:numPr>
        <w:ind w:left="1134"/>
        <w:rPr>
          <w:u w:val="none"/>
        </w:rPr>
      </w:pPr>
      <w:r w:rsidRPr="00B55E79">
        <w:rPr>
          <w:b/>
          <w:u w:val="none"/>
        </w:rPr>
        <w:t>Criterion A.1</w:t>
      </w:r>
      <w:r w:rsidRPr="00B55E79">
        <w:rPr>
          <w:u w:val="none"/>
        </w:rPr>
        <w:t xml:space="preserve">: The request assigns a central role to the Afar, Arab and Somali communities located in three different regions, with the broader objective </w:t>
      </w:r>
      <w:r w:rsidR="00501B9E">
        <w:rPr>
          <w:u w:val="none"/>
        </w:rPr>
        <w:t xml:space="preserve">of </w:t>
      </w:r>
      <w:r w:rsidRPr="00B55E79">
        <w:rPr>
          <w:u w:val="none"/>
        </w:rPr>
        <w:t>strengthen</w:t>
      </w:r>
      <w:r w:rsidR="00501B9E">
        <w:rPr>
          <w:u w:val="none"/>
        </w:rPr>
        <w:t>ing</w:t>
      </w:r>
      <w:r w:rsidRPr="00B55E79">
        <w:rPr>
          <w:u w:val="none"/>
        </w:rPr>
        <w:t xml:space="preserve"> the national capacities of Djibouti </w:t>
      </w:r>
      <w:r w:rsidR="00501B9E">
        <w:rPr>
          <w:u w:val="none"/>
        </w:rPr>
        <w:t>to</w:t>
      </w:r>
      <w:r w:rsidR="00501B9E" w:rsidRPr="00B55E79">
        <w:rPr>
          <w:u w:val="none"/>
        </w:rPr>
        <w:t xml:space="preserve"> </w:t>
      </w:r>
      <w:r w:rsidRPr="00B55E79">
        <w:rPr>
          <w:u w:val="none"/>
        </w:rPr>
        <w:t>safeguard</w:t>
      </w:r>
      <w:r w:rsidR="00D434B4" w:rsidRPr="00B55E79">
        <w:rPr>
          <w:u w:val="none"/>
        </w:rPr>
        <w:t xml:space="preserve"> its living heritage</w:t>
      </w:r>
      <w:r w:rsidRPr="00B55E79">
        <w:rPr>
          <w:u w:val="none"/>
        </w:rPr>
        <w:t xml:space="preserve">. The communities concerned will be involved in the monitoring and follow-up of the activities. Community participation seems to </w:t>
      </w:r>
      <w:r w:rsidR="00501B9E">
        <w:rPr>
          <w:u w:val="none"/>
        </w:rPr>
        <w:t xml:space="preserve">also </w:t>
      </w:r>
      <w:r w:rsidRPr="00B55E79">
        <w:rPr>
          <w:u w:val="none"/>
        </w:rPr>
        <w:t xml:space="preserve">be ensured throughout the implementation stage </w:t>
      </w:r>
      <w:r w:rsidR="00501B9E">
        <w:rPr>
          <w:u w:val="none"/>
        </w:rPr>
        <w:t xml:space="preserve">through their active involvement </w:t>
      </w:r>
      <w:r w:rsidRPr="00B55E79">
        <w:rPr>
          <w:u w:val="none"/>
        </w:rPr>
        <w:t xml:space="preserve">as key actors in the identification and definition of the intangible cultural heritage elements, as well as in the </w:t>
      </w:r>
      <w:r w:rsidR="00501B9E">
        <w:rPr>
          <w:u w:val="none"/>
        </w:rPr>
        <w:t xml:space="preserve">development </w:t>
      </w:r>
      <w:r w:rsidRPr="00B55E79">
        <w:rPr>
          <w:u w:val="none"/>
        </w:rPr>
        <w:t>of the inventory and the safeguarding plan.</w:t>
      </w:r>
    </w:p>
    <w:p w14:paraId="5233CA46" w14:textId="421821B3" w:rsidR="008F5FCE" w:rsidRPr="00B55E79" w:rsidRDefault="008F5FCE" w:rsidP="00501B9E">
      <w:pPr>
        <w:pStyle w:val="COMTitleDecision"/>
        <w:keepNext w:val="0"/>
        <w:spacing w:before="0"/>
        <w:ind w:left="1134"/>
        <w:rPr>
          <w:rFonts w:eastAsia="SimSun"/>
          <w:b w:val="0"/>
          <w:strike/>
        </w:rPr>
      </w:pPr>
      <w:r w:rsidRPr="00B55E79">
        <w:t>Criterion A.2</w:t>
      </w:r>
      <w:r w:rsidRPr="00B55E79">
        <w:rPr>
          <w:b w:val="0"/>
          <w:bCs/>
        </w:rPr>
        <w:t xml:space="preserve">: </w:t>
      </w:r>
      <w:r w:rsidRPr="00B55E79">
        <w:rPr>
          <w:rFonts w:eastAsia="SimSun"/>
          <w:b w:val="0"/>
        </w:rPr>
        <w:t>The budget is presented in a clear</w:t>
      </w:r>
      <w:r w:rsidR="00501B9E">
        <w:rPr>
          <w:rFonts w:eastAsia="SimSun"/>
          <w:b w:val="0"/>
        </w:rPr>
        <w:t>,</w:t>
      </w:r>
      <w:r w:rsidRPr="00B55E79">
        <w:rPr>
          <w:rFonts w:eastAsia="SimSun"/>
          <w:b w:val="0"/>
        </w:rPr>
        <w:t xml:space="preserve"> comprehensive </w:t>
      </w:r>
      <w:r w:rsidR="00501B9E">
        <w:rPr>
          <w:rFonts w:eastAsia="SimSun"/>
          <w:b w:val="0"/>
        </w:rPr>
        <w:t xml:space="preserve">and detailed </w:t>
      </w:r>
      <w:r w:rsidRPr="00B55E79">
        <w:rPr>
          <w:rFonts w:eastAsia="SimSun"/>
          <w:b w:val="0"/>
        </w:rPr>
        <w:t>manner</w:t>
      </w:r>
      <w:r w:rsidR="00501B9E">
        <w:rPr>
          <w:rFonts w:eastAsia="SimSun"/>
          <w:b w:val="0"/>
        </w:rPr>
        <w:t>,</w:t>
      </w:r>
      <w:r w:rsidRPr="00B55E79">
        <w:rPr>
          <w:rFonts w:eastAsia="SimSun"/>
          <w:b w:val="0"/>
        </w:rPr>
        <w:t xml:space="preserve"> in line with the proposed activities; therefore</w:t>
      </w:r>
      <w:r w:rsidR="00501B9E">
        <w:rPr>
          <w:rFonts w:eastAsia="SimSun"/>
          <w:b w:val="0"/>
        </w:rPr>
        <w:t>,</w:t>
      </w:r>
      <w:r w:rsidRPr="00B55E79">
        <w:rPr>
          <w:rFonts w:eastAsia="SimSun"/>
          <w:b w:val="0"/>
        </w:rPr>
        <w:t xml:space="preserve"> the amount of assistance requested may be considered </w:t>
      </w:r>
      <w:r w:rsidR="00501B9E">
        <w:rPr>
          <w:rFonts w:eastAsia="SimSun"/>
          <w:b w:val="0"/>
        </w:rPr>
        <w:t xml:space="preserve">to be </w:t>
      </w:r>
      <w:r w:rsidRPr="00B55E79">
        <w:rPr>
          <w:rFonts w:eastAsia="SimSun"/>
          <w:b w:val="0"/>
        </w:rPr>
        <w:t>appropriate for the implementation of the project.</w:t>
      </w:r>
    </w:p>
    <w:p w14:paraId="27E3B12E" w14:textId="51DED297" w:rsidR="008F5FCE" w:rsidRPr="00B55E79" w:rsidRDefault="008F5FCE" w:rsidP="00501B9E">
      <w:pPr>
        <w:pStyle w:val="Marge"/>
        <w:spacing w:after="120"/>
        <w:ind w:left="1134"/>
        <w:rPr>
          <w:rFonts w:cs="Arial"/>
          <w:szCs w:val="22"/>
        </w:rPr>
      </w:pPr>
      <w:r w:rsidRPr="00B55E79">
        <w:rPr>
          <w:b/>
        </w:rPr>
        <w:t>Criterion A.3</w:t>
      </w:r>
      <w:r w:rsidRPr="00B55E79">
        <w:rPr>
          <w:bCs/>
        </w:rPr>
        <w:t>:</w:t>
      </w:r>
      <w:r w:rsidRPr="00B55E79">
        <w:t xml:space="preserve"> </w:t>
      </w:r>
      <w:r w:rsidRPr="00B55E79">
        <w:rPr>
          <w:rFonts w:cs="Arial"/>
          <w:szCs w:val="22"/>
        </w:rPr>
        <w:t xml:space="preserve">The request presents a series of four activities from training on community-based inventorying and pilot inventorying to further training on the </w:t>
      </w:r>
      <w:r w:rsidR="00501B9E">
        <w:rPr>
          <w:rFonts w:cs="Arial"/>
          <w:szCs w:val="22"/>
        </w:rPr>
        <w:t xml:space="preserve">development </w:t>
      </w:r>
      <w:r w:rsidRPr="00B55E79">
        <w:rPr>
          <w:rFonts w:cs="Arial"/>
          <w:szCs w:val="22"/>
        </w:rPr>
        <w:t xml:space="preserve">of safeguarding plans, which are well-conceived and articulated in a logical sequence. They </w:t>
      </w:r>
      <w:r w:rsidR="00501B9E">
        <w:rPr>
          <w:rFonts w:cs="Arial"/>
          <w:szCs w:val="22"/>
        </w:rPr>
        <w:t xml:space="preserve">have been </w:t>
      </w:r>
      <w:r w:rsidRPr="00B55E79">
        <w:rPr>
          <w:rFonts w:cs="Arial"/>
          <w:szCs w:val="22"/>
        </w:rPr>
        <w:t xml:space="preserve">devised </w:t>
      </w:r>
      <w:r w:rsidR="00501B9E">
        <w:rPr>
          <w:rFonts w:cs="Arial"/>
          <w:szCs w:val="22"/>
        </w:rPr>
        <w:t xml:space="preserve">by </w:t>
      </w:r>
      <w:r w:rsidRPr="00B55E79">
        <w:rPr>
          <w:rFonts w:cs="Arial"/>
          <w:szCs w:val="22"/>
        </w:rPr>
        <w:t>taking into account recent capacity-building initiatives implemented by the country and therefore form part of a larger safeguarding effort at the national level. The expected results also seem to be achievable within the proposed project duration and timetable.</w:t>
      </w:r>
    </w:p>
    <w:p w14:paraId="6510EBB4" w14:textId="182313D0" w:rsidR="008F5FCE" w:rsidRPr="00B55E79" w:rsidRDefault="008F5FCE" w:rsidP="008F5FCE">
      <w:pPr>
        <w:pStyle w:val="Marge"/>
        <w:spacing w:after="120"/>
        <w:ind w:left="1134"/>
        <w:rPr>
          <w:rFonts w:cs="Arial"/>
          <w:bCs/>
          <w:szCs w:val="22"/>
        </w:rPr>
      </w:pPr>
      <w:r w:rsidRPr="00B55E79">
        <w:rPr>
          <w:b/>
        </w:rPr>
        <w:t>Criterion A.4</w:t>
      </w:r>
      <w:r w:rsidRPr="00B55E79">
        <w:t xml:space="preserve">: In line with the long-term national strategy and the country’s implementation of the 2003 Convention, the results of the project are expected to last beyond the end of </w:t>
      </w:r>
      <w:r w:rsidR="00501B9E">
        <w:t xml:space="preserve">the </w:t>
      </w:r>
      <w:r w:rsidRPr="00B55E79">
        <w:t xml:space="preserve">assistance and </w:t>
      </w:r>
      <w:r w:rsidR="00501B9E">
        <w:t xml:space="preserve">to </w:t>
      </w:r>
      <w:r w:rsidRPr="00B55E79">
        <w:t xml:space="preserve">provide the basis for developing inventories at the national level. </w:t>
      </w:r>
      <w:r w:rsidRPr="00B55E79">
        <w:rPr>
          <w:rFonts w:cs="Arial"/>
          <w:bCs/>
          <w:szCs w:val="22"/>
        </w:rPr>
        <w:t>The focus on reinforcing the capacities of relevant institutions and the communities concerned, as well as the purchase of equipment for documentation and inventorying</w:t>
      </w:r>
      <w:r w:rsidR="00501B9E">
        <w:rPr>
          <w:rFonts w:cs="Arial"/>
          <w:bCs/>
          <w:szCs w:val="22"/>
        </w:rPr>
        <w:t xml:space="preserve"> purposes</w:t>
      </w:r>
      <w:r w:rsidRPr="00B55E79">
        <w:rPr>
          <w:rFonts w:cs="Arial"/>
          <w:bCs/>
          <w:szCs w:val="22"/>
        </w:rPr>
        <w:t>, should also enhance the sustainability of the project.</w:t>
      </w:r>
    </w:p>
    <w:p w14:paraId="552F48DB" w14:textId="77777777" w:rsidR="008F5FCE" w:rsidRPr="00B55E79" w:rsidRDefault="008F5FCE" w:rsidP="008F5FCE">
      <w:pPr>
        <w:pStyle w:val="Marge"/>
        <w:spacing w:after="120"/>
        <w:ind w:left="1134"/>
      </w:pPr>
      <w:r w:rsidRPr="00B55E79">
        <w:rPr>
          <w:b/>
        </w:rPr>
        <w:t>Criterion A.5</w:t>
      </w:r>
      <w:r w:rsidRPr="00B55E79">
        <w:t xml:space="preserve">: The requesting State will share </w:t>
      </w:r>
      <w:r w:rsidRPr="00326159">
        <w:t>4</w:t>
      </w:r>
      <w:r w:rsidRPr="00B55E79">
        <w:t xml:space="preserve"> per cent of the overall budget of the project for which International Assistance is requested from the Intangible Cultural Heritage Fund.</w:t>
      </w:r>
    </w:p>
    <w:p w14:paraId="120AEC0D" w14:textId="589698F6" w:rsidR="008F5FCE" w:rsidRPr="00B55E79" w:rsidRDefault="008F5FCE" w:rsidP="00501B9E">
      <w:pPr>
        <w:pStyle w:val="Marge"/>
        <w:spacing w:after="120"/>
        <w:ind w:left="1134"/>
        <w:rPr>
          <w:rFonts w:cs="Arial"/>
          <w:bCs/>
          <w:szCs w:val="22"/>
        </w:rPr>
      </w:pPr>
      <w:r w:rsidRPr="00B55E79">
        <w:rPr>
          <w:b/>
        </w:rPr>
        <w:lastRenderedPageBreak/>
        <w:t>Criterion A.6</w:t>
      </w:r>
      <w:r w:rsidRPr="00B55E79">
        <w:t>: Capacity</w:t>
      </w:r>
      <w:r w:rsidR="00501B9E">
        <w:t xml:space="preserve"> </w:t>
      </w:r>
      <w:r w:rsidRPr="00B55E79">
        <w:t>building for the communities concerned and the national institutions involved, in the field of safeguarding intangible cultural heritage, emerges as a fundamental component of the project. T</w:t>
      </w:r>
      <w:r w:rsidRPr="00B55E79">
        <w:rPr>
          <w:rFonts w:cs="Arial"/>
          <w:bCs/>
          <w:szCs w:val="22"/>
        </w:rPr>
        <w:t xml:space="preserve">he request adequately demonstrates that the project will contribute to building the capacities of </w:t>
      </w:r>
      <w:r w:rsidR="00501B9E">
        <w:rPr>
          <w:rFonts w:cs="Arial"/>
          <w:bCs/>
          <w:szCs w:val="22"/>
        </w:rPr>
        <w:t xml:space="preserve">the </w:t>
      </w:r>
      <w:r w:rsidRPr="00B55E79">
        <w:rPr>
          <w:rFonts w:cs="Arial"/>
          <w:bCs/>
          <w:szCs w:val="22"/>
        </w:rPr>
        <w:t xml:space="preserve">communities </w:t>
      </w:r>
      <w:r w:rsidR="00501B9E">
        <w:rPr>
          <w:rFonts w:cs="Arial"/>
          <w:bCs/>
          <w:szCs w:val="22"/>
        </w:rPr>
        <w:t xml:space="preserve">to </w:t>
      </w:r>
      <w:r w:rsidRPr="00B55E79">
        <w:rPr>
          <w:rFonts w:cs="Arial"/>
          <w:bCs/>
          <w:szCs w:val="22"/>
        </w:rPr>
        <w:t xml:space="preserve">inventory their living heritage, </w:t>
      </w:r>
      <w:r w:rsidR="00501B9E">
        <w:rPr>
          <w:rFonts w:cs="Arial"/>
          <w:bCs/>
          <w:szCs w:val="22"/>
        </w:rPr>
        <w:t xml:space="preserve">while </w:t>
      </w:r>
      <w:r w:rsidRPr="00B55E79">
        <w:rPr>
          <w:rFonts w:cs="Arial"/>
          <w:bCs/>
          <w:szCs w:val="22"/>
        </w:rPr>
        <w:t xml:space="preserve">at the same time strengthening the national professional capacities </w:t>
      </w:r>
      <w:r w:rsidR="00501B9E">
        <w:rPr>
          <w:rFonts w:cs="Arial"/>
          <w:bCs/>
          <w:szCs w:val="22"/>
        </w:rPr>
        <w:t xml:space="preserve">for </w:t>
      </w:r>
      <w:r w:rsidRPr="00B55E79">
        <w:rPr>
          <w:rFonts w:cs="Arial"/>
          <w:bCs/>
          <w:szCs w:val="22"/>
        </w:rPr>
        <w:t xml:space="preserve">the development of legislative and institutional </w:t>
      </w:r>
      <w:r w:rsidR="00501B9E">
        <w:rPr>
          <w:rFonts w:cs="Arial"/>
          <w:bCs/>
          <w:szCs w:val="22"/>
        </w:rPr>
        <w:t xml:space="preserve">safeguarding </w:t>
      </w:r>
      <w:r w:rsidRPr="00B55E79">
        <w:rPr>
          <w:rFonts w:cs="Arial"/>
          <w:bCs/>
          <w:szCs w:val="22"/>
        </w:rPr>
        <w:t>frameworks.</w:t>
      </w:r>
    </w:p>
    <w:p w14:paraId="480E772E" w14:textId="096FE30C" w:rsidR="008F5FCE" w:rsidRPr="00B55E79" w:rsidRDefault="008F5FCE" w:rsidP="00A218CA">
      <w:pPr>
        <w:pStyle w:val="Marge"/>
        <w:spacing w:after="120"/>
        <w:ind w:left="1134"/>
        <w:rPr>
          <w:rFonts w:cs="Arial"/>
          <w:bCs/>
          <w:szCs w:val="22"/>
        </w:rPr>
      </w:pPr>
      <w:r w:rsidRPr="00B55E79">
        <w:rPr>
          <w:b/>
          <w:bCs/>
          <w:snapToGrid/>
        </w:rPr>
        <w:t>Criterion A.7</w:t>
      </w:r>
      <w:r w:rsidRPr="00B55E79">
        <w:rPr>
          <w:snapToGrid/>
        </w:rPr>
        <w:t>:</w:t>
      </w:r>
      <w:r w:rsidRPr="00B55E79">
        <w:rPr>
          <w:bCs/>
          <w:snapToGrid/>
        </w:rPr>
        <w:t xml:space="preserve"> </w:t>
      </w:r>
      <w:r w:rsidR="00A218CA" w:rsidRPr="00B55E79">
        <w:rPr>
          <w:rFonts w:cs="Arial"/>
          <w:szCs w:val="22"/>
        </w:rPr>
        <w:t>The State Party has not previously received any financial assistance from UNESCO under the Intangible Cultural Heritage Fund of the 2003 Convention to implement similar or related activities in the field of intangible cultural heritage</w:t>
      </w:r>
      <w:r w:rsidR="00A218CA" w:rsidRPr="00B55E79">
        <w:rPr>
          <w:bCs/>
          <w:szCs w:val="22"/>
        </w:rPr>
        <w:t>.</w:t>
      </w:r>
    </w:p>
    <w:p w14:paraId="6DFEEBFC" w14:textId="022B1146" w:rsidR="008F5FCE" w:rsidRPr="00B55E79" w:rsidRDefault="008F5FCE" w:rsidP="009F7F5C">
      <w:pPr>
        <w:pStyle w:val="Marge"/>
        <w:spacing w:after="120"/>
        <w:ind w:left="1134"/>
        <w:rPr>
          <w:rFonts w:cs="Arial"/>
          <w:bCs/>
          <w:szCs w:val="22"/>
        </w:rPr>
      </w:pPr>
      <w:r w:rsidRPr="00B55E79">
        <w:rPr>
          <w:b/>
        </w:rPr>
        <w:t>Paragraph 10(a)</w:t>
      </w:r>
      <w:r w:rsidRPr="00B55E79">
        <w:t xml:space="preserve">: The project is national in scope and </w:t>
      </w:r>
      <w:r w:rsidR="009F7F5C">
        <w:t xml:space="preserve">its implementation </w:t>
      </w:r>
      <w:r w:rsidRPr="00B55E79">
        <w:t xml:space="preserve">involves national and local partners, </w:t>
      </w:r>
      <w:r w:rsidR="009F7F5C">
        <w:t>including</w:t>
      </w:r>
      <w:r w:rsidR="009F7F5C" w:rsidRPr="00B55E79">
        <w:t xml:space="preserve"> </w:t>
      </w:r>
      <w:r w:rsidRPr="00B55E79">
        <w:t xml:space="preserve">the National Committee for Intangible Cultural Heritage, the Directorate of the National Archives and local media and </w:t>
      </w:r>
      <w:r w:rsidR="00501B9E">
        <w:t>non-governmental organizations</w:t>
      </w:r>
      <w:r w:rsidRPr="00B55E79">
        <w:t>.</w:t>
      </w:r>
    </w:p>
    <w:p w14:paraId="67B01F4D" w14:textId="77777777" w:rsidR="008F5FCE" w:rsidRPr="00B55E79" w:rsidRDefault="008F5FCE" w:rsidP="008F5FCE">
      <w:pPr>
        <w:pStyle w:val="Marge"/>
        <w:spacing w:after="120"/>
        <w:ind w:left="1134"/>
        <w:rPr>
          <w:highlight w:val="yellow"/>
        </w:rPr>
      </w:pPr>
      <w:r w:rsidRPr="00B55E79">
        <w:rPr>
          <w:b/>
        </w:rPr>
        <w:t>Paragraph 10(b)</w:t>
      </w:r>
      <w:r w:rsidRPr="00B55E79">
        <w:rPr>
          <w:bCs/>
        </w:rPr>
        <w:t>:</w:t>
      </w:r>
      <w:r w:rsidRPr="00B55E79">
        <w:t xml:space="preserve"> The training received by the communities and the national authorities and the equipment acquired for drawing up community-based inventories will enable other communities to replicate the exercise on a national scale.</w:t>
      </w:r>
    </w:p>
    <w:p w14:paraId="6AADB772" w14:textId="4942628D" w:rsidR="008F5FCE" w:rsidRPr="00B55E79" w:rsidRDefault="008F5FCE" w:rsidP="000F360B">
      <w:pPr>
        <w:pStyle w:val="COMParaDecision"/>
        <w:numPr>
          <w:ilvl w:val="0"/>
          <w:numId w:val="21"/>
        </w:numPr>
        <w:ind w:left="1134" w:hanging="567"/>
        <w:rPr>
          <w:u w:val="none"/>
        </w:rPr>
      </w:pPr>
      <w:r w:rsidRPr="00B55E79">
        <w:t>Approves</w:t>
      </w:r>
      <w:r w:rsidRPr="00B55E79">
        <w:rPr>
          <w:u w:val="none"/>
        </w:rPr>
        <w:t xml:space="preserve"> the International Assistance request from Djibouti for the project entitled </w:t>
      </w:r>
      <w:r w:rsidRPr="00326159">
        <w:rPr>
          <w:b/>
          <w:u w:val="none"/>
        </w:rPr>
        <w:t xml:space="preserve">Capacity building </w:t>
      </w:r>
      <w:r w:rsidR="000F360B" w:rsidRPr="00326159">
        <w:rPr>
          <w:b/>
          <w:u w:val="none"/>
        </w:rPr>
        <w:t xml:space="preserve">in </w:t>
      </w:r>
      <w:r w:rsidRPr="00326159">
        <w:rPr>
          <w:b/>
          <w:u w:val="none"/>
        </w:rPr>
        <w:t>community-based inventory</w:t>
      </w:r>
      <w:r w:rsidR="000F360B" w:rsidRPr="00326159">
        <w:rPr>
          <w:b/>
          <w:u w:val="none"/>
        </w:rPr>
        <w:t>ing</w:t>
      </w:r>
      <w:r w:rsidRPr="00B55E79">
        <w:rPr>
          <w:u w:val="none"/>
        </w:rPr>
        <w:t xml:space="preserve"> and </w:t>
      </w:r>
      <w:r w:rsidRPr="00B55E79">
        <w:t>grants</w:t>
      </w:r>
      <w:r w:rsidRPr="00B55E79">
        <w:rPr>
          <w:u w:val="none"/>
        </w:rPr>
        <w:t xml:space="preserve"> the amount of </w:t>
      </w:r>
      <w:r w:rsidRPr="00326159">
        <w:rPr>
          <w:u w:val="none"/>
        </w:rPr>
        <w:t>US$</w:t>
      </w:r>
      <w:r w:rsidRPr="00B55E79">
        <w:rPr>
          <w:u w:val="none"/>
        </w:rPr>
        <w:t>82,080 to the State Party to this end;</w:t>
      </w:r>
    </w:p>
    <w:p w14:paraId="25636E87" w14:textId="77777777" w:rsidR="008F5FCE" w:rsidRPr="00B55E79" w:rsidRDefault="008F5FCE" w:rsidP="008F5FCE">
      <w:pPr>
        <w:pStyle w:val="COMParaDecision"/>
        <w:numPr>
          <w:ilvl w:val="0"/>
          <w:numId w:val="21"/>
        </w:numPr>
        <w:ind w:left="1134" w:hanging="567"/>
        <w:rPr>
          <w:u w:val="none"/>
        </w:rPr>
      </w:pPr>
      <w:r w:rsidRPr="00B55E79">
        <w:t>Requests</w:t>
      </w:r>
      <w:r w:rsidRPr="00B55E79">
        <w:rPr>
          <w:u w:val="none"/>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71DE0E5B" w14:textId="489177C8" w:rsidR="008F5FCE" w:rsidRPr="00B55E79" w:rsidRDefault="008F5FCE" w:rsidP="008F5FCE">
      <w:pPr>
        <w:pStyle w:val="COMParaDecision"/>
        <w:numPr>
          <w:ilvl w:val="0"/>
          <w:numId w:val="21"/>
        </w:numPr>
        <w:ind w:left="1134" w:hanging="567"/>
      </w:pPr>
      <w:r w:rsidRPr="00B55E79">
        <w:t>Invites</w:t>
      </w:r>
      <w:r w:rsidRPr="00B55E79">
        <w:rPr>
          <w:u w:val="none"/>
        </w:rPr>
        <w:t xml:space="preserve"> the State Party to use Form ICH-04-Report when reporting on the use of the International Assistance provided.</w:t>
      </w:r>
    </w:p>
    <w:p w14:paraId="515BB4E7" w14:textId="7BBE7890" w:rsidR="00CF71FB" w:rsidRPr="00B55E79" w:rsidRDefault="00CF71FB" w:rsidP="00CF71FB">
      <w:pPr>
        <w:keepNext/>
        <w:spacing w:before="240" w:after="120"/>
        <w:ind w:left="567"/>
        <w:jc w:val="both"/>
        <w:outlineLvl w:val="1"/>
        <w:rPr>
          <w:rFonts w:ascii="Arial" w:hAnsi="Arial" w:cs="Arial"/>
          <w:b/>
          <w:sz w:val="22"/>
        </w:rPr>
      </w:pPr>
      <w:bookmarkStart w:id="3" w:name="Decision3"/>
      <w:r w:rsidRPr="00B55E79">
        <w:rPr>
          <w:rFonts w:ascii="Arial" w:hAnsi="Arial" w:cs="Arial"/>
          <w:b/>
          <w:sz w:val="22"/>
        </w:rPr>
        <w:t xml:space="preserve">DRAFT DECISION </w:t>
      </w:r>
      <w:r w:rsidR="0096634F" w:rsidRPr="00B55E79">
        <w:rPr>
          <w:rFonts w:ascii="Arial" w:hAnsi="Arial" w:cs="Arial"/>
          <w:b/>
          <w:sz w:val="22"/>
        </w:rPr>
        <w:t>14.COM</w:t>
      </w:r>
      <w:r w:rsidRPr="00B55E79">
        <w:rPr>
          <w:rFonts w:ascii="Arial" w:hAnsi="Arial" w:cs="Arial"/>
          <w:b/>
          <w:sz w:val="22"/>
        </w:rPr>
        <w:t xml:space="preserve"> 1.BUR 3.3</w:t>
      </w:r>
      <w:r w:rsidR="00763CC0" w:rsidRPr="00B55E79">
        <w:rPr>
          <w:rFonts w:ascii="Arial" w:hAnsi="Arial" w:cs="Arial"/>
          <w:b/>
          <w:sz w:val="22"/>
          <w:szCs w:val="22"/>
        </w:rPr>
        <w:tab/>
      </w:r>
      <w:r w:rsidR="00763CC0" w:rsidRPr="00B55E79">
        <w:rPr>
          <w:rFonts w:ascii="Arial" w:hAnsi="Arial" w:cs="Arial"/>
          <w:noProof/>
          <w:color w:val="0000FF"/>
          <w:sz w:val="22"/>
          <w:szCs w:val="22"/>
          <w:lang w:val="en-US" w:eastAsia="ko-KR"/>
        </w:rPr>
        <w:drawing>
          <wp:inline distT="0" distB="0" distL="0" distR="0" wp14:anchorId="552426D2" wp14:editId="66F21F87">
            <wp:extent cx="104775" cy="104775"/>
            <wp:effectExtent l="0" t="0" r="9525" b="9525"/>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3"/>
    <w:p w14:paraId="4637DFBA" w14:textId="77777777" w:rsidR="00CF71FB" w:rsidRPr="00B55E79" w:rsidRDefault="00CF71FB" w:rsidP="00CF71FB">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14:paraId="688ECC4B" w14:textId="77777777" w:rsidR="00CF71FB" w:rsidRPr="00B55E79" w:rsidRDefault="00CF71FB" w:rsidP="00CF71FB">
      <w:pPr>
        <w:numPr>
          <w:ilvl w:val="0"/>
          <w:numId w:val="22"/>
        </w:numPr>
        <w:spacing w:before="120" w:after="120" w:line="259" w:lineRule="auto"/>
        <w:ind w:left="1134" w:hanging="567"/>
        <w:jc w:val="both"/>
        <w:rPr>
          <w:rFonts w:ascii="Arial" w:eastAsia="DengXian" w:hAnsi="Arial" w:cs="Arial"/>
          <w:sz w:val="22"/>
          <w:szCs w:val="22"/>
          <w:lang w:eastAsia="zh-CN"/>
        </w:rPr>
      </w:pPr>
      <w:r w:rsidRPr="00B55E79">
        <w:rPr>
          <w:rFonts w:ascii="Arial" w:eastAsia="DengXian" w:hAnsi="Arial" w:cs="Arial"/>
          <w:sz w:val="22"/>
          <w:szCs w:val="22"/>
          <w:u w:val="single"/>
          <w:lang w:eastAsia="zh-CN"/>
        </w:rPr>
        <w:t>Recalling</w:t>
      </w:r>
      <w:r w:rsidRPr="00B55E79">
        <w:rPr>
          <w:rFonts w:ascii="Arial" w:eastAsia="DengXian" w:hAnsi="Arial" w:cs="Arial"/>
          <w:sz w:val="22"/>
          <w:szCs w:val="22"/>
          <w:lang w:eastAsia="zh-CN"/>
        </w:rPr>
        <w:t xml:space="preserve"> Article 23 of the Convention as well as Chapter I.4 of the Operational Directives relating to the eligibility and criteria of International Assistance requests,</w:t>
      </w:r>
    </w:p>
    <w:p w14:paraId="49403E66" w14:textId="53249384" w:rsidR="00CF71FB" w:rsidRPr="00B55E79" w:rsidRDefault="00CF71FB" w:rsidP="00FB32AF">
      <w:pPr>
        <w:numPr>
          <w:ilvl w:val="0"/>
          <w:numId w:val="22"/>
        </w:numPr>
        <w:spacing w:before="120" w:after="120" w:line="259" w:lineRule="auto"/>
        <w:ind w:left="1134" w:hanging="567"/>
        <w:jc w:val="both"/>
        <w:rPr>
          <w:rFonts w:ascii="Arial" w:eastAsia="DengXian" w:hAnsi="Arial" w:cs="Arial"/>
          <w:sz w:val="22"/>
          <w:szCs w:val="22"/>
          <w:lang w:eastAsia="zh-CN"/>
        </w:rPr>
      </w:pPr>
      <w:r w:rsidRPr="00B55E79">
        <w:rPr>
          <w:rFonts w:ascii="Arial" w:eastAsia="DengXian" w:hAnsi="Arial" w:cs="Arial"/>
          <w:sz w:val="22"/>
          <w:szCs w:val="22"/>
          <w:u w:val="single"/>
          <w:lang w:eastAsia="zh-CN"/>
        </w:rPr>
        <w:t>Having examined</w:t>
      </w:r>
      <w:r w:rsidRPr="00B55E79">
        <w:rPr>
          <w:rFonts w:ascii="Arial" w:eastAsia="DengXian" w:hAnsi="Arial" w:cs="Arial"/>
          <w:sz w:val="22"/>
          <w:szCs w:val="22"/>
          <w:lang w:eastAsia="zh-CN"/>
        </w:rPr>
        <w:t xml:space="preserve"> Document </w:t>
      </w:r>
      <w:r w:rsidR="0096634F" w:rsidRPr="00B55E79">
        <w:rPr>
          <w:rFonts w:ascii="Arial" w:eastAsia="DengXian" w:hAnsi="Arial" w:cs="Arial"/>
          <w:sz w:val="22"/>
          <w:szCs w:val="22"/>
          <w:lang w:eastAsia="zh-CN"/>
        </w:rPr>
        <w:t>LHE/19/14.COM</w:t>
      </w:r>
      <w:r w:rsidRPr="00B55E79">
        <w:rPr>
          <w:rFonts w:ascii="Arial" w:eastAsia="DengXian" w:hAnsi="Arial" w:cs="Arial"/>
          <w:sz w:val="22"/>
          <w:szCs w:val="22"/>
          <w:lang w:eastAsia="zh-CN"/>
        </w:rPr>
        <w:t xml:space="preserve"> 1.BUR/3 as well as International Assistance request </w:t>
      </w:r>
      <w:r w:rsidR="00714833" w:rsidRPr="00B55E79">
        <w:rPr>
          <w:rFonts w:ascii="Arial" w:eastAsia="DengXian" w:hAnsi="Arial" w:cs="Arial"/>
          <w:sz w:val="22"/>
          <w:szCs w:val="22"/>
          <w:lang w:eastAsia="zh-CN"/>
        </w:rPr>
        <w:t>no</w:t>
      </w:r>
      <w:r w:rsidRPr="00B55E79">
        <w:rPr>
          <w:rFonts w:ascii="Arial" w:eastAsia="DengXian" w:hAnsi="Arial" w:cs="Arial"/>
          <w:sz w:val="22"/>
          <w:szCs w:val="22"/>
          <w:lang w:eastAsia="zh-CN"/>
        </w:rPr>
        <w:t xml:space="preserve">. </w:t>
      </w:r>
      <w:r w:rsidR="00FB32AF" w:rsidRPr="00B55E79">
        <w:rPr>
          <w:rFonts w:ascii="Arial" w:eastAsia="DengXian" w:hAnsi="Arial" w:cs="Arial"/>
          <w:sz w:val="22"/>
          <w:szCs w:val="22"/>
          <w:lang w:eastAsia="zh-CN"/>
        </w:rPr>
        <w:t>01517</w:t>
      </w:r>
      <w:r w:rsidRPr="00B55E79">
        <w:rPr>
          <w:rFonts w:ascii="Arial" w:eastAsia="DengXian" w:hAnsi="Arial" w:cs="Arial"/>
          <w:sz w:val="22"/>
          <w:szCs w:val="22"/>
          <w:lang w:eastAsia="zh-CN"/>
        </w:rPr>
        <w:t xml:space="preserve"> submitted by </w:t>
      </w:r>
      <w:r w:rsidR="00FB32AF" w:rsidRPr="00B55E79">
        <w:rPr>
          <w:rFonts w:ascii="Arial" w:eastAsia="DengXian" w:hAnsi="Arial" w:cs="Arial"/>
          <w:sz w:val="22"/>
          <w:szCs w:val="22"/>
          <w:lang w:eastAsia="zh-CN"/>
        </w:rPr>
        <w:t>Eswatini</w:t>
      </w:r>
      <w:r w:rsidRPr="00B55E79">
        <w:rPr>
          <w:rFonts w:ascii="Arial" w:eastAsia="DengXian" w:hAnsi="Arial" w:cs="Arial"/>
          <w:sz w:val="22"/>
          <w:szCs w:val="22"/>
          <w:lang w:eastAsia="zh-CN"/>
        </w:rPr>
        <w:t>,</w:t>
      </w:r>
    </w:p>
    <w:p w14:paraId="3D3C0964" w14:textId="2938C1DE" w:rsidR="008F5FCE" w:rsidRPr="00B55E79" w:rsidRDefault="008F5FCE" w:rsidP="008F5FCE">
      <w:pPr>
        <w:numPr>
          <w:ilvl w:val="0"/>
          <w:numId w:val="22"/>
        </w:numPr>
        <w:spacing w:before="120" w:after="120" w:line="259" w:lineRule="auto"/>
        <w:ind w:left="1134" w:hanging="567"/>
        <w:jc w:val="both"/>
        <w:rPr>
          <w:rFonts w:ascii="Arial" w:eastAsia="DengXian" w:hAnsi="Arial" w:cs="Arial"/>
          <w:sz w:val="22"/>
          <w:szCs w:val="22"/>
          <w:lang w:eastAsia="zh-CN"/>
        </w:rPr>
      </w:pPr>
      <w:r w:rsidRPr="00B55E79">
        <w:rPr>
          <w:rFonts w:ascii="Arial" w:eastAsia="DengXian" w:hAnsi="Arial" w:cs="Arial"/>
          <w:sz w:val="22"/>
          <w:szCs w:val="22"/>
          <w:lang w:eastAsia="zh-CN"/>
        </w:rPr>
        <w:t xml:space="preserve">Takes note that Eswatini has requested International Assistance for the project entitled </w:t>
      </w:r>
      <w:r w:rsidRPr="00B55E79">
        <w:rPr>
          <w:rFonts w:ascii="Arial" w:eastAsia="DengXian" w:hAnsi="Arial" w:cs="Arial"/>
          <w:b/>
          <w:sz w:val="22"/>
          <w:szCs w:val="22"/>
          <w:lang w:eastAsia="zh-CN"/>
        </w:rPr>
        <w:t xml:space="preserve">Development of an inventory of intangible cultural heritage for </w:t>
      </w:r>
      <w:proofErr w:type="spellStart"/>
      <w:r w:rsidRPr="00B55E79">
        <w:rPr>
          <w:rFonts w:ascii="Arial" w:eastAsia="DengXian" w:hAnsi="Arial" w:cs="Arial"/>
          <w:b/>
          <w:sz w:val="22"/>
          <w:szCs w:val="22"/>
          <w:lang w:eastAsia="zh-CN"/>
        </w:rPr>
        <w:t>Shiselweni</w:t>
      </w:r>
      <w:proofErr w:type="spellEnd"/>
      <w:r w:rsidRPr="00B55E79">
        <w:rPr>
          <w:rFonts w:ascii="Arial" w:eastAsia="DengXian" w:hAnsi="Arial" w:cs="Arial"/>
          <w:b/>
          <w:sz w:val="22"/>
          <w:szCs w:val="22"/>
          <w:lang w:eastAsia="zh-CN"/>
        </w:rPr>
        <w:t xml:space="preserve"> region in Eswatini</w:t>
      </w:r>
      <w:r w:rsidRPr="00B55E79">
        <w:rPr>
          <w:rFonts w:ascii="Arial" w:eastAsia="DengXian" w:hAnsi="Arial" w:cs="Arial"/>
          <w:bCs/>
          <w:sz w:val="22"/>
          <w:szCs w:val="22"/>
          <w:lang w:eastAsia="zh-CN"/>
        </w:rPr>
        <w:t>:</w:t>
      </w:r>
    </w:p>
    <w:p w14:paraId="01723B0B" w14:textId="0E97B700" w:rsidR="008F5FCE" w:rsidRPr="00B55E79" w:rsidRDefault="008F5FCE" w:rsidP="0087300C">
      <w:pPr>
        <w:spacing w:before="120" w:after="120" w:line="259" w:lineRule="auto"/>
        <w:ind w:left="1134"/>
        <w:jc w:val="both"/>
        <w:rPr>
          <w:rFonts w:ascii="Arial" w:eastAsia="DengXian" w:hAnsi="Arial" w:cs="Arial"/>
          <w:sz w:val="22"/>
          <w:szCs w:val="22"/>
          <w:lang w:eastAsia="zh-CN"/>
        </w:rPr>
      </w:pPr>
      <w:r w:rsidRPr="00B55E79">
        <w:rPr>
          <w:rFonts w:ascii="Arial" w:eastAsia="DengXian" w:hAnsi="Arial" w:cs="Arial"/>
          <w:sz w:val="22"/>
          <w:szCs w:val="22"/>
          <w:lang w:eastAsia="zh-CN"/>
        </w:rPr>
        <w:t xml:space="preserve">The proposed </w:t>
      </w:r>
      <w:r w:rsidR="0087300C">
        <w:rPr>
          <w:rFonts w:ascii="Arial" w:eastAsia="DengXian" w:hAnsi="Arial" w:cs="Arial"/>
          <w:sz w:val="22"/>
          <w:szCs w:val="22"/>
          <w:lang w:eastAsia="zh-CN"/>
        </w:rPr>
        <w:t>twelve</w:t>
      </w:r>
      <w:r w:rsidRPr="00B55E79">
        <w:rPr>
          <w:rFonts w:ascii="Arial" w:eastAsia="DengXian" w:hAnsi="Arial" w:cs="Arial"/>
          <w:sz w:val="22"/>
          <w:szCs w:val="22"/>
          <w:lang w:eastAsia="zh-CN"/>
        </w:rPr>
        <w:t>-month project, to be implemented by the Eswatini National Trust Commission, aims to raise awareness among stakeholders about the importance of safeguarding intangible cultural heritage, build capacity a</w:t>
      </w:r>
      <w:bookmarkStart w:id="4" w:name="_GoBack"/>
      <w:bookmarkEnd w:id="4"/>
      <w:r w:rsidRPr="00B55E79">
        <w:rPr>
          <w:rFonts w:ascii="Arial" w:eastAsia="DengXian" w:hAnsi="Arial" w:cs="Arial"/>
          <w:sz w:val="22"/>
          <w:szCs w:val="22"/>
          <w:lang w:eastAsia="zh-CN"/>
        </w:rPr>
        <w:t xml:space="preserve">mong community members to conduct </w:t>
      </w:r>
      <w:r w:rsidR="00A218CA" w:rsidRPr="00B55E79">
        <w:rPr>
          <w:rFonts w:ascii="Arial" w:eastAsia="DengXian" w:hAnsi="Arial" w:cs="Arial"/>
          <w:sz w:val="22"/>
          <w:szCs w:val="22"/>
          <w:lang w:eastAsia="zh-CN"/>
        </w:rPr>
        <w:t>fieldwork</w:t>
      </w:r>
      <w:r w:rsidRPr="00B55E79">
        <w:rPr>
          <w:rFonts w:ascii="Arial" w:eastAsia="DengXian" w:hAnsi="Arial" w:cs="Arial"/>
          <w:sz w:val="22"/>
          <w:szCs w:val="22"/>
          <w:lang w:eastAsia="zh-CN"/>
        </w:rPr>
        <w:t xml:space="preserve">, and produce an inventory of intangible cultural heritage elements in the </w:t>
      </w:r>
      <w:proofErr w:type="spellStart"/>
      <w:r w:rsidRPr="00B55E79">
        <w:rPr>
          <w:rFonts w:ascii="Arial" w:eastAsia="DengXian" w:hAnsi="Arial" w:cs="Arial"/>
          <w:sz w:val="22"/>
          <w:szCs w:val="22"/>
          <w:lang w:eastAsia="zh-CN"/>
        </w:rPr>
        <w:t>Shiselweni</w:t>
      </w:r>
      <w:proofErr w:type="spellEnd"/>
      <w:r w:rsidRPr="00B55E79">
        <w:rPr>
          <w:rFonts w:ascii="Arial" w:eastAsia="DengXian" w:hAnsi="Arial" w:cs="Arial"/>
          <w:sz w:val="22"/>
          <w:szCs w:val="22"/>
          <w:lang w:eastAsia="zh-CN"/>
        </w:rPr>
        <w:t xml:space="preserve"> region. </w:t>
      </w:r>
      <w:proofErr w:type="spellStart"/>
      <w:r w:rsidRPr="00B55E79">
        <w:rPr>
          <w:rFonts w:ascii="Arial" w:eastAsia="DengXian" w:hAnsi="Arial" w:cs="Arial"/>
          <w:sz w:val="22"/>
          <w:szCs w:val="22"/>
          <w:lang w:eastAsia="zh-CN"/>
        </w:rPr>
        <w:t>Shiselweni</w:t>
      </w:r>
      <w:proofErr w:type="spellEnd"/>
      <w:r w:rsidRPr="00B55E79">
        <w:rPr>
          <w:rFonts w:ascii="Arial" w:eastAsia="DengXian" w:hAnsi="Arial" w:cs="Arial"/>
          <w:sz w:val="22"/>
          <w:szCs w:val="22"/>
          <w:lang w:eastAsia="zh-CN"/>
        </w:rPr>
        <w:t xml:space="preserve">, located in the southwest, is the country’s only region that has not </w:t>
      </w:r>
      <w:r w:rsidR="00A218CA" w:rsidRPr="00B55E79">
        <w:rPr>
          <w:rFonts w:ascii="Arial" w:eastAsia="DengXian" w:hAnsi="Arial" w:cs="Arial"/>
          <w:sz w:val="22"/>
          <w:szCs w:val="22"/>
          <w:lang w:eastAsia="zh-CN"/>
        </w:rPr>
        <w:t>established</w:t>
      </w:r>
      <w:r w:rsidRPr="00B55E79">
        <w:rPr>
          <w:rFonts w:ascii="Arial" w:eastAsia="DengXian" w:hAnsi="Arial" w:cs="Arial"/>
          <w:sz w:val="22"/>
          <w:szCs w:val="22"/>
          <w:lang w:eastAsia="zh-CN"/>
        </w:rPr>
        <w:t xml:space="preserve"> an inventory. Therefore, the project, which was requested by local leaders, seeks to fill in this gap by training fourteen community members and six cultural officers in community-based inventorying. A minimum of thirty elements in the </w:t>
      </w:r>
      <w:proofErr w:type="spellStart"/>
      <w:r w:rsidRPr="00B55E79">
        <w:rPr>
          <w:rFonts w:ascii="Arial" w:eastAsia="DengXian" w:hAnsi="Arial" w:cs="Arial"/>
          <w:sz w:val="22"/>
          <w:szCs w:val="22"/>
          <w:lang w:eastAsia="zh-CN"/>
        </w:rPr>
        <w:t>Shiselweni</w:t>
      </w:r>
      <w:proofErr w:type="spellEnd"/>
      <w:r w:rsidRPr="00B55E79">
        <w:rPr>
          <w:rFonts w:ascii="Arial" w:eastAsia="DengXian" w:hAnsi="Arial" w:cs="Arial"/>
          <w:sz w:val="22"/>
          <w:szCs w:val="22"/>
          <w:lang w:eastAsia="zh-CN"/>
        </w:rPr>
        <w:t xml:space="preserve"> region will be identified and inventoried using recorded interviews and video sessions. The inventory, which will form part of the national inventory, will be published and made available to various stakeholders, including educational institutions.</w:t>
      </w:r>
    </w:p>
    <w:p w14:paraId="2F20E1B3" w14:textId="77777777" w:rsidR="008F5FCE" w:rsidRPr="00B55E79" w:rsidRDefault="008F5FCE" w:rsidP="008F5FCE">
      <w:pPr>
        <w:pStyle w:val="COMParaDecision"/>
        <w:numPr>
          <w:ilvl w:val="0"/>
          <w:numId w:val="22"/>
        </w:numPr>
        <w:ind w:left="1134" w:hanging="567"/>
        <w:rPr>
          <w:u w:val="none"/>
        </w:rPr>
      </w:pPr>
      <w:r w:rsidRPr="00B55E79">
        <w:lastRenderedPageBreak/>
        <w:t>Further takes note</w:t>
      </w:r>
      <w:r w:rsidRPr="00B55E79">
        <w:rPr>
          <w:u w:val="none"/>
        </w:rPr>
        <w:t xml:space="preserve"> that this assistance is to support a project implemented at the local level, in accordance with Article 20 (c) of the Convention, and that it takes the form of the </w:t>
      </w:r>
      <w:r w:rsidRPr="00B55E79">
        <w:rPr>
          <w:b/>
          <w:bCs/>
          <w:u w:val="none"/>
        </w:rPr>
        <w:t>provision of a grant</w:t>
      </w:r>
      <w:r w:rsidRPr="00B55E79">
        <w:rPr>
          <w:u w:val="none"/>
        </w:rPr>
        <w:t>, pursuant to Article 21 (g) of the Convention;</w:t>
      </w:r>
    </w:p>
    <w:p w14:paraId="1B7F50FE" w14:textId="4EE9F38A" w:rsidR="008F5FCE" w:rsidRPr="00B55E79" w:rsidRDefault="008F5FCE" w:rsidP="00A218CA">
      <w:pPr>
        <w:pStyle w:val="COMParaDecision"/>
        <w:numPr>
          <w:ilvl w:val="0"/>
          <w:numId w:val="22"/>
        </w:numPr>
        <w:ind w:left="1134" w:hanging="567"/>
        <w:rPr>
          <w:u w:val="none"/>
        </w:rPr>
      </w:pPr>
      <w:r w:rsidRPr="00B55E79">
        <w:t>Also takes note</w:t>
      </w:r>
      <w:r w:rsidRPr="00B55E79">
        <w:rPr>
          <w:u w:val="none"/>
        </w:rPr>
        <w:t xml:space="preserve"> that Eswatini has requested assistance in the amount of </w:t>
      </w:r>
      <w:r w:rsidRPr="00596722">
        <w:rPr>
          <w:u w:val="none"/>
        </w:rPr>
        <w:t>US$</w:t>
      </w:r>
      <w:r w:rsidR="00A218CA" w:rsidRPr="00596722">
        <w:rPr>
          <w:u w:val="none"/>
        </w:rPr>
        <w:t>64</w:t>
      </w:r>
      <w:r w:rsidRPr="00596722">
        <w:rPr>
          <w:u w:val="none"/>
        </w:rPr>
        <w:t>,</w:t>
      </w:r>
      <w:r w:rsidR="00A218CA" w:rsidRPr="00596722">
        <w:rPr>
          <w:u w:val="none"/>
        </w:rPr>
        <w:t>824</w:t>
      </w:r>
      <w:r w:rsidRPr="00B55E79">
        <w:rPr>
          <w:u w:val="none"/>
        </w:rPr>
        <w:t xml:space="preserve"> from the Intangible Cultural Heritage Fund for the implementation of this project;</w:t>
      </w:r>
    </w:p>
    <w:p w14:paraId="7E52E641" w14:textId="126F88A5" w:rsidR="008F5FCE" w:rsidRPr="00B55E79" w:rsidRDefault="008F5FCE" w:rsidP="008F5FCE">
      <w:pPr>
        <w:pStyle w:val="COMParaDecision"/>
        <w:numPr>
          <w:ilvl w:val="0"/>
          <w:numId w:val="22"/>
        </w:numPr>
        <w:ind w:left="1134" w:hanging="567"/>
        <w:rPr>
          <w:u w:val="none"/>
        </w:rPr>
      </w:pPr>
      <w:r w:rsidRPr="00B55E79">
        <w:t>Decides</w:t>
      </w:r>
      <w:r w:rsidRPr="00B55E79">
        <w:rPr>
          <w:u w:val="none"/>
        </w:rPr>
        <w:t xml:space="preserve"> that, from the information provided in file no. 01517, the request responds as follows to the criteria for granting International Assistance given in paragraphs 10 and 12 of the Operational Directives:</w:t>
      </w:r>
    </w:p>
    <w:p w14:paraId="24613C34" w14:textId="6DB0766A" w:rsidR="008F5FCE" w:rsidRPr="00B55E79" w:rsidRDefault="008F5FCE" w:rsidP="00596722">
      <w:pPr>
        <w:pStyle w:val="COMParaDecision"/>
        <w:numPr>
          <w:ilvl w:val="0"/>
          <w:numId w:val="0"/>
        </w:numPr>
        <w:ind w:left="1134"/>
        <w:rPr>
          <w:bCs/>
          <w:u w:val="none"/>
        </w:rPr>
      </w:pPr>
      <w:r w:rsidRPr="00B55E79">
        <w:rPr>
          <w:b/>
          <w:u w:val="none"/>
        </w:rPr>
        <w:t>Criterion A.1</w:t>
      </w:r>
      <w:r w:rsidRPr="00B55E79">
        <w:rPr>
          <w:u w:val="none"/>
        </w:rPr>
        <w:t xml:space="preserve">: </w:t>
      </w:r>
      <w:r w:rsidRPr="00B55E79">
        <w:rPr>
          <w:bCs/>
          <w:u w:val="none"/>
        </w:rPr>
        <w:t xml:space="preserve">The information provided in the request demonstrates </w:t>
      </w:r>
      <w:r w:rsidR="00596722">
        <w:rPr>
          <w:bCs/>
          <w:u w:val="none"/>
        </w:rPr>
        <w:t xml:space="preserve">the </w:t>
      </w:r>
      <w:r w:rsidRPr="00B55E79">
        <w:rPr>
          <w:bCs/>
          <w:u w:val="none"/>
        </w:rPr>
        <w:t xml:space="preserve">involvement of the communities concerned in the preparation, implementation and evaluation of the project. The project was prepared </w:t>
      </w:r>
      <w:r w:rsidR="00596722">
        <w:rPr>
          <w:bCs/>
          <w:u w:val="none"/>
        </w:rPr>
        <w:t xml:space="preserve">following </w:t>
      </w:r>
      <w:r w:rsidRPr="00B55E79">
        <w:rPr>
          <w:bCs/>
          <w:u w:val="none"/>
        </w:rPr>
        <w:t>a direct request from the village leaders in</w:t>
      </w:r>
      <w:r w:rsidRPr="00B55E79">
        <w:rPr>
          <w:u w:val="none"/>
        </w:rPr>
        <w:t xml:space="preserve"> the fourteen zones </w:t>
      </w:r>
      <w:r w:rsidRPr="00B55E79">
        <w:rPr>
          <w:bCs/>
          <w:u w:val="none"/>
        </w:rPr>
        <w:t xml:space="preserve">of the </w:t>
      </w:r>
      <w:proofErr w:type="spellStart"/>
      <w:r w:rsidRPr="00B55E79">
        <w:rPr>
          <w:bCs/>
          <w:u w:val="none"/>
        </w:rPr>
        <w:t>Shiselweni</w:t>
      </w:r>
      <w:proofErr w:type="spellEnd"/>
      <w:r w:rsidRPr="00B55E79">
        <w:rPr>
          <w:bCs/>
          <w:u w:val="none"/>
        </w:rPr>
        <w:t xml:space="preserve"> </w:t>
      </w:r>
      <w:r w:rsidR="00A218CA" w:rsidRPr="00B55E79">
        <w:rPr>
          <w:bCs/>
          <w:u w:val="none"/>
        </w:rPr>
        <w:t>r</w:t>
      </w:r>
      <w:r w:rsidRPr="00B55E79">
        <w:rPr>
          <w:bCs/>
          <w:u w:val="none"/>
        </w:rPr>
        <w:t xml:space="preserve">egion, </w:t>
      </w:r>
      <w:r w:rsidR="00596722">
        <w:rPr>
          <w:bCs/>
          <w:u w:val="none"/>
        </w:rPr>
        <w:t xml:space="preserve">who in 2015 </w:t>
      </w:r>
      <w:r w:rsidRPr="00B55E79">
        <w:rPr>
          <w:bCs/>
          <w:u w:val="none"/>
        </w:rPr>
        <w:t>expressed the need to safeguard and document their intangible cultural heritage</w:t>
      </w:r>
      <w:r w:rsidRPr="00B077F5">
        <w:rPr>
          <w:u w:val="none"/>
        </w:rPr>
        <w:t>. The</w:t>
      </w:r>
      <w:r w:rsidR="00596722" w:rsidRPr="00B077F5">
        <w:rPr>
          <w:u w:val="none"/>
        </w:rPr>
        <w:t xml:space="preserve"> request clearly outlines the</w:t>
      </w:r>
      <w:r w:rsidRPr="00B077F5">
        <w:rPr>
          <w:u w:val="none"/>
        </w:rPr>
        <w:t xml:space="preserve"> central role of the communities in the implementation of the activities, such as the capacity-building workshop and fieldwork inventorying, as well as in the monitoring and evaluation process.</w:t>
      </w:r>
    </w:p>
    <w:p w14:paraId="414F6CE9" w14:textId="2B0B83D6" w:rsidR="008F5FCE" w:rsidRPr="00B55E79" w:rsidRDefault="008F5FCE" w:rsidP="00596722">
      <w:pPr>
        <w:pStyle w:val="COMParaDecision"/>
        <w:numPr>
          <w:ilvl w:val="0"/>
          <w:numId w:val="0"/>
        </w:numPr>
        <w:ind w:left="1134"/>
        <w:rPr>
          <w:u w:val="none"/>
        </w:rPr>
      </w:pPr>
      <w:r w:rsidRPr="00B55E79">
        <w:rPr>
          <w:b/>
          <w:u w:val="none"/>
        </w:rPr>
        <w:t>Criterion A.2</w:t>
      </w:r>
      <w:r w:rsidRPr="00B55E79">
        <w:rPr>
          <w:bCs/>
          <w:u w:val="none"/>
        </w:rPr>
        <w:t>:</w:t>
      </w:r>
      <w:r w:rsidRPr="00B55E79">
        <w:rPr>
          <w:u w:val="none"/>
        </w:rPr>
        <w:t xml:space="preserve"> The budget is presented in a structured manner, reflecting the planned activities and their related expenses, and the amount of assistance requested may </w:t>
      </w:r>
      <w:r w:rsidR="00596722">
        <w:rPr>
          <w:u w:val="none"/>
        </w:rPr>
        <w:t xml:space="preserve">therefore </w:t>
      </w:r>
      <w:r w:rsidRPr="00B55E79">
        <w:rPr>
          <w:u w:val="none"/>
        </w:rPr>
        <w:t xml:space="preserve">be considered </w:t>
      </w:r>
      <w:r w:rsidR="00596722">
        <w:rPr>
          <w:u w:val="none"/>
        </w:rPr>
        <w:t xml:space="preserve">as </w:t>
      </w:r>
      <w:r w:rsidRPr="00B55E79">
        <w:rPr>
          <w:u w:val="none"/>
        </w:rPr>
        <w:t xml:space="preserve">appropriate for the implementation of the proposed activities. Nevertheless, more precise and detailed information would have been appreciated for some expenditure items such as the ‘procurement of the digital equipment’ in activity 3 and the different honorariums set for </w:t>
      </w:r>
      <w:r w:rsidR="00596722">
        <w:rPr>
          <w:u w:val="none"/>
        </w:rPr>
        <w:t xml:space="preserve">the </w:t>
      </w:r>
      <w:r w:rsidRPr="00B55E79">
        <w:rPr>
          <w:u w:val="none"/>
        </w:rPr>
        <w:t xml:space="preserve">coordinators and auditors </w:t>
      </w:r>
      <w:r w:rsidR="00596722">
        <w:rPr>
          <w:u w:val="none"/>
        </w:rPr>
        <w:t xml:space="preserve">of </w:t>
      </w:r>
      <w:r w:rsidRPr="00B55E79">
        <w:rPr>
          <w:u w:val="none"/>
        </w:rPr>
        <w:t>different activities.</w:t>
      </w:r>
    </w:p>
    <w:p w14:paraId="1F11EE34" w14:textId="2C54141B" w:rsidR="008F5FCE" w:rsidRPr="00B55E79" w:rsidRDefault="008F5FCE" w:rsidP="00596722">
      <w:pPr>
        <w:pStyle w:val="COMParaDecision"/>
        <w:numPr>
          <w:ilvl w:val="0"/>
          <w:numId w:val="0"/>
        </w:numPr>
        <w:ind w:left="1134"/>
        <w:rPr>
          <w:u w:val="none"/>
        </w:rPr>
      </w:pPr>
      <w:r w:rsidRPr="00B55E79">
        <w:rPr>
          <w:b/>
          <w:bCs/>
          <w:u w:val="none"/>
        </w:rPr>
        <w:t>Criterion A.3</w:t>
      </w:r>
      <w:r w:rsidRPr="00B55E79">
        <w:rPr>
          <w:u w:val="none"/>
        </w:rPr>
        <w:t xml:space="preserve">: The request is structured </w:t>
      </w:r>
      <w:r w:rsidR="00596722">
        <w:rPr>
          <w:u w:val="none"/>
        </w:rPr>
        <w:t>around</w:t>
      </w:r>
      <w:r w:rsidR="00596722" w:rsidRPr="00B55E79">
        <w:rPr>
          <w:u w:val="none"/>
        </w:rPr>
        <w:t xml:space="preserve"> </w:t>
      </w:r>
      <w:r w:rsidRPr="00B55E79">
        <w:rPr>
          <w:u w:val="none"/>
        </w:rPr>
        <w:t>a logical and coherent sequence of six activities from an awareness-raising stakeholder meeting and a training workshop on community-based inventorying to field inventorying exercises and the development of an inventory. They are well</w:t>
      </w:r>
      <w:r w:rsidR="00596722">
        <w:rPr>
          <w:u w:val="none"/>
        </w:rPr>
        <w:t>-</w:t>
      </w:r>
      <w:r w:rsidRPr="00B55E79">
        <w:rPr>
          <w:u w:val="none"/>
        </w:rPr>
        <w:t>conceived and correspond to the objectives and expected results of the project.</w:t>
      </w:r>
    </w:p>
    <w:p w14:paraId="0DEC0647" w14:textId="315E8CD7" w:rsidR="008F5FCE" w:rsidRPr="00B55E79" w:rsidRDefault="008F5FCE" w:rsidP="00596722">
      <w:pPr>
        <w:pStyle w:val="Marge"/>
        <w:spacing w:after="120"/>
        <w:ind w:left="1134"/>
        <w:rPr>
          <w:rFonts w:cs="Arial"/>
          <w:bCs/>
          <w:szCs w:val="22"/>
        </w:rPr>
      </w:pPr>
      <w:r w:rsidRPr="00B55E79">
        <w:rPr>
          <w:b/>
          <w:bCs/>
          <w:szCs w:val="22"/>
        </w:rPr>
        <w:t>Criterion A.4</w:t>
      </w:r>
      <w:r w:rsidRPr="00B55E79">
        <w:rPr>
          <w:bCs/>
          <w:szCs w:val="22"/>
        </w:rPr>
        <w:t xml:space="preserve">: </w:t>
      </w:r>
      <w:r w:rsidRPr="00B55E79">
        <w:rPr>
          <w:rFonts w:cs="Arial"/>
          <w:szCs w:val="22"/>
          <w:lang w:eastAsia="fr-FR"/>
        </w:rPr>
        <w:t xml:space="preserve">The project is in line with the Eswatini National Development Strategy, aiming to raise cultural awareness, revitalize and promote traditional practices and integrate cultural values into the education system. </w:t>
      </w:r>
      <w:r w:rsidRPr="00B55E79">
        <w:rPr>
          <w:rFonts w:cs="Arial"/>
          <w:bCs/>
          <w:szCs w:val="22"/>
        </w:rPr>
        <w:t>The proposed activities, which focus on capacity</w:t>
      </w:r>
      <w:r w:rsidR="00596722">
        <w:rPr>
          <w:rFonts w:cs="Arial"/>
          <w:bCs/>
          <w:szCs w:val="22"/>
        </w:rPr>
        <w:t xml:space="preserve"> </w:t>
      </w:r>
      <w:r w:rsidRPr="00B55E79">
        <w:rPr>
          <w:rFonts w:cs="Arial"/>
          <w:bCs/>
          <w:szCs w:val="22"/>
        </w:rPr>
        <w:t xml:space="preserve">building, will create a conducive environment for the communities to continue inventorying their intangible cultural heritage even after the completion of the project. It is also expected that the equipment </w:t>
      </w:r>
      <w:r w:rsidR="00596722" w:rsidRPr="00B55E79">
        <w:rPr>
          <w:rFonts w:cs="Arial"/>
          <w:bCs/>
          <w:szCs w:val="22"/>
        </w:rPr>
        <w:t xml:space="preserve">purchased </w:t>
      </w:r>
      <w:r w:rsidRPr="00B55E79">
        <w:rPr>
          <w:rFonts w:cs="Arial"/>
          <w:bCs/>
          <w:szCs w:val="22"/>
        </w:rPr>
        <w:t xml:space="preserve">for inventorying </w:t>
      </w:r>
      <w:r w:rsidR="00596722">
        <w:rPr>
          <w:rFonts w:cs="Arial"/>
          <w:bCs/>
          <w:szCs w:val="22"/>
        </w:rPr>
        <w:t xml:space="preserve">purposes </w:t>
      </w:r>
      <w:r w:rsidRPr="00B55E79">
        <w:rPr>
          <w:rFonts w:cs="Arial"/>
          <w:bCs/>
          <w:szCs w:val="22"/>
        </w:rPr>
        <w:t>will be utilized by these communities for future safeguarding projects.</w:t>
      </w:r>
    </w:p>
    <w:p w14:paraId="32B98CEA" w14:textId="149BB881" w:rsidR="008F5FCE" w:rsidRPr="00B55E79" w:rsidRDefault="008F5FCE" w:rsidP="00A218CA">
      <w:pPr>
        <w:pStyle w:val="ListParagraph1"/>
        <w:tabs>
          <w:tab w:val="left" w:pos="1134"/>
        </w:tabs>
        <w:spacing w:before="120" w:after="120"/>
        <w:ind w:left="1134"/>
        <w:jc w:val="both"/>
        <w:rPr>
          <w:rFonts w:ascii="Arial" w:hAnsi="Arial"/>
          <w:bCs/>
          <w:sz w:val="22"/>
          <w:szCs w:val="22"/>
        </w:rPr>
      </w:pPr>
      <w:r w:rsidRPr="00B55E79">
        <w:rPr>
          <w:rFonts w:ascii="Arial" w:hAnsi="Arial"/>
          <w:b/>
          <w:bCs/>
          <w:sz w:val="22"/>
          <w:szCs w:val="22"/>
        </w:rPr>
        <w:t>Criterion A.5</w:t>
      </w:r>
      <w:r w:rsidRPr="00B55E79">
        <w:rPr>
          <w:rFonts w:ascii="Arial" w:hAnsi="Arial"/>
          <w:bCs/>
          <w:sz w:val="22"/>
          <w:szCs w:val="22"/>
        </w:rPr>
        <w:t xml:space="preserve">: The requesting State will share </w:t>
      </w:r>
      <w:r w:rsidR="00A218CA" w:rsidRPr="00B55E79">
        <w:rPr>
          <w:rFonts w:ascii="Arial" w:hAnsi="Arial"/>
          <w:bCs/>
          <w:sz w:val="22"/>
          <w:szCs w:val="22"/>
        </w:rPr>
        <w:t>3</w:t>
      </w:r>
      <w:r w:rsidRPr="00B55E79">
        <w:rPr>
          <w:rFonts w:ascii="Arial" w:hAnsi="Arial"/>
          <w:bCs/>
          <w:sz w:val="22"/>
          <w:szCs w:val="22"/>
        </w:rPr>
        <w:t xml:space="preserve"> per cent of the overall budget of the project for which International Assistance is requested </w:t>
      </w:r>
      <w:r w:rsidRPr="00B55E79">
        <w:rPr>
          <w:rFonts w:ascii="Arial" w:hAnsi="Arial" w:cs="Arial"/>
          <w:sz w:val="22"/>
          <w:szCs w:val="22"/>
        </w:rPr>
        <w:t>from the Intangible Cultural Heritage Fund</w:t>
      </w:r>
      <w:r w:rsidRPr="00B55E79">
        <w:rPr>
          <w:rFonts w:ascii="Arial" w:hAnsi="Arial"/>
          <w:bCs/>
          <w:sz w:val="22"/>
          <w:szCs w:val="22"/>
        </w:rPr>
        <w:t>.</w:t>
      </w:r>
    </w:p>
    <w:p w14:paraId="135FAC8D" w14:textId="134DD7EB" w:rsidR="008F5FCE" w:rsidRPr="00B55E79" w:rsidRDefault="008F5FCE" w:rsidP="006D76D4">
      <w:pPr>
        <w:pStyle w:val="ListParagraph1"/>
        <w:tabs>
          <w:tab w:val="left" w:pos="1134"/>
        </w:tabs>
        <w:spacing w:before="120" w:after="120"/>
        <w:ind w:left="1134"/>
        <w:jc w:val="both"/>
        <w:rPr>
          <w:rFonts w:ascii="Arial" w:hAnsi="Arial"/>
          <w:bCs/>
          <w:sz w:val="22"/>
          <w:szCs w:val="22"/>
        </w:rPr>
      </w:pPr>
      <w:r w:rsidRPr="00B55E79">
        <w:rPr>
          <w:rFonts w:ascii="Arial" w:hAnsi="Arial"/>
          <w:b/>
          <w:bCs/>
          <w:sz w:val="22"/>
          <w:szCs w:val="22"/>
        </w:rPr>
        <w:t>Criterion A.6</w:t>
      </w:r>
      <w:r w:rsidRPr="00B55E79">
        <w:rPr>
          <w:rFonts w:ascii="Arial" w:hAnsi="Arial"/>
          <w:bCs/>
          <w:sz w:val="22"/>
          <w:szCs w:val="22"/>
        </w:rPr>
        <w:t>: Capacity building will primarily benefit members of the community</w:t>
      </w:r>
      <w:r w:rsidRPr="00B55E79">
        <w:t xml:space="preserve">, </w:t>
      </w:r>
      <w:r w:rsidRPr="00B55E79">
        <w:rPr>
          <w:rFonts w:ascii="Arial" w:hAnsi="Arial" w:cs="Arial"/>
          <w:sz w:val="22"/>
          <w:szCs w:val="22"/>
        </w:rPr>
        <w:t xml:space="preserve">including </w:t>
      </w:r>
      <w:r w:rsidRPr="00B55E79">
        <w:rPr>
          <w:rFonts w:ascii="Arial" w:hAnsi="Arial" w:cs="Arial"/>
          <w:bCs/>
          <w:sz w:val="22"/>
          <w:szCs w:val="22"/>
        </w:rPr>
        <w:t>custodians, practitioners and youth; through their active participation in the activities, they will acquire practical skills, field experience and specific knowledge on intangible cultural heritage inventorying</w:t>
      </w:r>
      <w:r w:rsidRPr="00B55E79">
        <w:rPr>
          <w:rFonts w:ascii="Arial" w:hAnsi="Arial"/>
          <w:bCs/>
          <w:sz w:val="22"/>
          <w:szCs w:val="22"/>
        </w:rPr>
        <w:t xml:space="preserve"> such as data gathering, processing and archiving. In addition, the request </w:t>
      </w:r>
      <w:r w:rsidR="006D76D4">
        <w:rPr>
          <w:rFonts w:ascii="Arial" w:hAnsi="Arial"/>
          <w:bCs/>
          <w:sz w:val="22"/>
          <w:szCs w:val="22"/>
        </w:rPr>
        <w:t>plans</w:t>
      </w:r>
      <w:r w:rsidR="006D76D4" w:rsidRPr="00B55E79">
        <w:rPr>
          <w:rFonts w:ascii="Arial" w:hAnsi="Arial"/>
          <w:bCs/>
          <w:sz w:val="22"/>
          <w:szCs w:val="22"/>
        </w:rPr>
        <w:t xml:space="preserve"> </w:t>
      </w:r>
      <w:r w:rsidRPr="00B55E79">
        <w:rPr>
          <w:rFonts w:ascii="Arial" w:hAnsi="Arial"/>
          <w:bCs/>
          <w:sz w:val="22"/>
          <w:szCs w:val="22"/>
        </w:rPr>
        <w:t>to strengthen the capacities of the cultural officers of the region who will help continue the inventorying work and safeguarding efforts in the region.</w:t>
      </w:r>
    </w:p>
    <w:p w14:paraId="586B51E5" w14:textId="50D1AF34" w:rsidR="008F5FCE" w:rsidRPr="00B55E79" w:rsidRDefault="008F5FCE" w:rsidP="00A218CA">
      <w:pPr>
        <w:pStyle w:val="ListParagraph1"/>
        <w:tabs>
          <w:tab w:val="left" w:pos="1134"/>
        </w:tabs>
        <w:spacing w:before="120" w:after="120"/>
        <w:ind w:left="1134"/>
        <w:jc w:val="both"/>
        <w:rPr>
          <w:rFonts w:ascii="Arial" w:hAnsi="Arial"/>
          <w:bCs/>
          <w:sz w:val="22"/>
          <w:szCs w:val="22"/>
        </w:rPr>
      </w:pPr>
      <w:r w:rsidRPr="00B55E79">
        <w:rPr>
          <w:rFonts w:ascii="Arial" w:hAnsi="Arial"/>
          <w:b/>
          <w:bCs/>
          <w:sz w:val="22"/>
          <w:szCs w:val="22"/>
        </w:rPr>
        <w:t>Criterion A.7</w:t>
      </w:r>
      <w:r w:rsidRPr="00B55E79">
        <w:rPr>
          <w:rFonts w:ascii="Arial" w:hAnsi="Arial"/>
          <w:sz w:val="22"/>
          <w:szCs w:val="22"/>
        </w:rPr>
        <w:t xml:space="preserve">: </w:t>
      </w:r>
      <w:r w:rsidR="00A218CA" w:rsidRPr="00B55E79">
        <w:rPr>
          <w:rFonts w:ascii="Arial" w:hAnsi="Arial"/>
          <w:bCs/>
          <w:sz w:val="22"/>
          <w:szCs w:val="22"/>
        </w:rPr>
        <w:t>The State Party has not previously received any financial assistance from UNESCO under the Intangible Cultural Heritage Fund of the 2003 Convention to implement similar or related activities in the field of intangible cultural heritage.</w:t>
      </w:r>
    </w:p>
    <w:p w14:paraId="2831B2A2" w14:textId="2C61149C" w:rsidR="008F5FCE" w:rsidRPr="00B55E79" w:rsidRDefault="008F5FCE" w:rsidP="009F7F5C">
      <w:pPr>
        <w:pStyle w:val="ListParagraph1"/>
        <w:tabs>
          <w:tab w:val="left" w:pos="1134"/>
        </w:tabs>
        <w:spacing w:before="120" w:after="120"/>
        <w:ind w:left="1134"/>
        <w:jc w:val="both"/>
        <w:rPr>
          <w:rFonts w:ascii="Arial" w:hAnsi="Arial" w:cs="Arial"/>
          <w:bCs/>
          <w:sz w:val="22"/>
          <w:szCs w:val="22"/>
        </w:rPr>
      </w:pPr>
      <w:r w:rsidRPr="00B55E79">
        <w:rPr>
          <w:rFonts w:ascii="Arial" w:hAnsi="Arial"/>
          <w:b/>
          <w:bCs/>
          <w:sz w:val="22"/>
          <w:szCs w:val="22"/>
        </w:rPr>
        <w:t>Paragraph 10(a)</w:t>
      </w:r>
      <w:r w:rsidRPr="00B55E79">
        <w:rPr>
          <w:rFonts w:ascii="Arial" w:hAnsi="Arial"/>
          <w:bCs/>
          <w:sz w:val="22"/>
          <w:szCs w:val="22"/>
        </w:rPr>
        <w:t>:</w:t>
      </w:r>
      <w:r w:rsidRPr="00B55E79">
        <w:rPr>
          <w:rFonts w:ascii="Arial" w:hAnsi="Arial"/>
          <w:sz w:val="22"/>
        </w:rPr>
        <w:t xml:space="preserve"> The project is local in scope and </w:t>
      </w:r>
      <w:r w:rsidR="009F7F5C">
        <w:rPr>
          <w:rFonts w:ascii="Arial" w:hAnsi="Arial"/>
          <w:sz w:val="22"/>
        </w:rPr>
        <w:t>its implementation involves</w:t>
      </w:r>
      <w:r w:rsidR="009F7F5C" w:rsidRPr="00B55E79">
        <w:rPr>
          <w:rFonts w:ascii="Arial" w:hAnsi="Arial"/>
          <w:sz w:val="22"/>
        </w:rPr>
        <w:t xml:space="preserve"> </w:t>
      </w:r>
      <w:r w:rsidRPr="00B55E79">
        <w:rPr>
          <w:rFonts w:ascii="Arial" w:hAnsi="Arial"/>
          <w:sz w:val="22"/>
        </w:rPr>
        <w:t>national and local partners, including government institutions such as the National Intangible Cultural Heritage Committee and the Eswatini National Commission for UNESCO.</w:t>
      </w:r>
    </w:p>
    <w:p w14:paraId="159EAEAC" w14:textId="083898CA" w:rsidR="008F5FCE" w:rsidRPr="00B55E79" w:rsidRDefault="008F5FCE" w:rsidP="006D76D4">
      <w:pPr>
        <w:pStyle w:val="ListParagraph1"/>
        <w:tabs>
          <w:tab w:val="left" w:pos="1134"/>
        </w:tabs>
        <w:spacing w:before="120" w:after="120"/>
        <w:ind w:left="1134"/>
        <w:jc w:val="both"/>
        <w:rPr>
          <w:rFonts w:ascii="Arial" w:hAnsi="Arial" w:cs="Arial"/>
          <w:bCs/>
          <w:sz w:val="22"/>
          <w:szCs w:val="22"/>
        </w:rPr>
      </w:pPr>
      <w:r w:rsidRPr="00B55E79">
        <w:rPr>
          <w:rFonts w:ascii="Arial" w:hAnsi="Arial"/>
          <w:b/>
          <w:bCs/>
          <w:sz w:val="22"/>
          <w:szCs w:val="22"/>
        </w:rPr>
        <w:lastRenderedPageBreak/>
        <w:t>Paragraph 10(b)</w:t>
      </w:r>
      <w:r w:rsidRPr="00B55E79">
        <w:rPr>
          <w:rFonts w:ascii="Arial" w:hAnsi="Arial"/>
          <w:bCs/>
          <w:sz w:val="22"/>
          <w:szCs w:val="22"/>
        </w:rPr>
        <w:t xml:space="preserve">: The activities proposed under this project are part of the national efforts previously undertaken by local authorities to safeguard the country's intangible cultural heritage and the distribution of the activities in schools and museums is </w:t>
      </w:r>
      <w:r w:rsidR="006D76D4">
        <w:rPr>
          <w:rFonts w:ascii="Arial" w:hAnsi="Arial"/>
          <w:bCs/>
          <w:sz w:val="22"/>
          <w:szCs w:val="22"/>
        </w:rPr>
        <w:t xml:space="preserve">therefore </w:t>
      </w:r>
      <w:r w:rsidRPr="00B55E79">
        <w:rPr>
          <w:rFonts w:ascii="Arial" w:hAnsi="Arial"/>
          <w:bCs/>
          <w:sz w:val="22"/>
          <w:szCs w:val="22"/>
        </w:rPr>
        <w:t xml:space="preserve">expected to stimulate multiplier effects. The request also highlights that the project could stimulate additional financial contributions from the Ministry of Finance or the private sector, as well as raise interest </w:t>
      </w:r>
      <w:r w:rsidR="006D76D4">
        <w:rPr>
          <w:rFonts w:ascii="Arial" w:hAnsi="Arial"/>
          <w:bCs/>
          <w:sz w:val="22"/>
          <w:szCs w:val="22"/>
        </w:rPr>
        <w:t xml:space="preserve">among </w:t>
      </w:r>
      <w:r w:rsidRPr="00B55E79">
        <w:rPr>
          <w:rFonts w:ascii="Arial" w:hAnsi="Arial"/>
          <w:bCs/>
          <w:sz w:val="22"/>
          <w:szCs w:val="22"/>
        </w:rPr>
        <w:t>Members of the Parliament to advocate for more funding.</w:t>
      </w:r>
    </w:p>
    <w:p w14:paraId="70ADEEA3" w14:textId="2A4852C8" w:rsidR="008F5FCE" w:rsidRPr="00B55E79" w:rsidRDefault="008F5FCE" w:rsidP="00A218CA">
      <w:pPr>
        <w:pStyle w:val="COMParaDecision"/>
        <w:numPr>
          <w:ilvl w:val="0"/>
          <w:numId w:val="22"/>
        </w:numPr>
        <w:ind w:left="1134" w:hanging="567"/>
        <w:rPr>
          <w:bCs/>
          <w:u w:val="none"/>
        </w:rPr>
      </w:pPr>
      <w:r w:rsidRPr="00B55E79">
        <w:t>Approves</w:t>
      </w:r>
      <w:r w:rsidRPr="00B55E79">
        <w:rPr>
          <w:u w:val="none"/>
        </w:rPr>
        <w:t xml:space="preserve"> the International Assistance request from Eswatini for the project entitled </w:t>
      </w:r>
      <w:r w:rsidRPr="00B55E79">
        <w:rPr>
          <w:b/>
          <w:u w:val="none"/>
        </w:rPr>
        <w:t xml:space="preserve">Development of an inventory of intangible cultural heritage for </w:t>
      </w:r>
      <w:proofErr w:type="spellStart"/>
      <w:r w:rsidRPr="00B55E79">
        <w:rPr>
          <w:b/>
          <w:u w:val="none"/>
        </w:rPr>
        <w:t>Shiselweni</w:t>
      </w:r>
      <w:proofErr w:type="spellEnd"/>
      <w:r w:rsidRPr="00B55E79">
        <w:rPr>
          <w:b/>
          <w:u w:val="none"/>
        </w:rPr>
        <w:t xml:space="preserve"> region in Eswatini </w:t>
      </w:r>
      <w:r w:rsidRPr="00B55E79">
        <w:rPr>
          <w:u w:val="none"/>
        </w:rPr>
        <w:t xml:space="preserve">and </w:t>
      </w:r>
      <w:r w:rsidRPr="00B55E79">
        <w:t>grants</w:t>
      </w:r>
      <w:r w:rsidRPr="00B55E79">
        <w:rPr>
          <w:u w:val="none"/>
        </w:rPr>
        <w:t xml:space="preserve"> the amount of </w:t>
      </w:r>
      <w:r w:rsidRPr="006D76D4">
        <w:rPr>
          <w:u w:val="none"/>
        </w:rPr>
        <w:t>US$</w:t>
      </w:r>
      <w:r w:rsidR="00A218CA" w:rsidRPr="006D76D4">
        <w:rPr>
          <w:u w:val="none"/>
        </w:rPr>
        <w:t>64</w:t>
      </w:r>
      <w:r w:rsidRPr="006D76D4">
        <w:rPr>
          <w:u w:val="none"/>
        </w:rPr>
        <w:t>,</w:t>
      </w:r>
      <w:r w:rsidR="00A218CA" w:rsidRPr="006D76D4">
        <w:rPr>
          <w:u w:val="none"/>
        </w:rPr>
        <w:t>824</w:t>
      </w:r>
      <w:r w:rsidRPr="00B55E79">
        <w:rPr>
          <w:u w:val="none"/>
        </w:rPr>
        <w:t xml:space="preserve"> to the State Party to this end;</w:t>
      </w:r>
    </w:p>
    <w:p w14:paraId="5BA8DDF2" w14:textId="77777777" w:rsidR="008F5FCE" w:rsidRPr="00B55E79" w:rsidRDefault="008F5FCE" w:rsidP="008F5FCE">
      <w:pPr>
        <w:pStyle w:val="COMParaDecision"/>
        <w:numPr>
          <w:ilvl w:val="0"/>
          <w:numId w:val="22"/>
        </w:numPr>
        <w:ind w:left="1134" w:hanging="567"/>
      </w:pPr>
      <w:r w:rsidRPr="00B55E79">
        <w:t>Requests</w:t>
      </w:r>
      <w:r w:rsidRPr="00B55E79">
        <w:rPr>
          <w:u w:val="none"/>
        </w:rPr>
        <w:t xml:space="preserve"> that the Secretariat reach an agreement with the requesting State Party on the technical details of the assistance, paying particular attention to ensuring that</w:t>
      </w:r>
      <w:r w:rsidRPr="00B55E79">
        <w:rPr>
          <w:bCs/>
          <w:u w:val="none"/>
        </w:rPr>
        <w:t xml:space="preserve"> the budget </w:t>
      </w:r>
      <w:r w:rsidRPr="00B55E79">
        <w:rPr>
          <w:u w:val="none"/>
        </w:rPr>
        <w:t xml:space="preserve">and the work plan </w:t>
      </w:r>
      <w:r w:rsidRPr="00B55E79">
        <w:rPr>
          <w:bCs/>
          <w:u w:val="none"/>
        </w:rPr>
        <w:t xml:space="preserve">of the activities </w:t>
      </w:r>
      <w:r w:rsidRPr="00B55E79">
        <w:rPr>
          <w:u w:val="none"/>
        </w:rPr>
        <w:t>to be covered</w:t>
      </w:r>
      <w:r w:rsidRPr="00B55E79">
        <w:rPr>
          <w:bCs/>
          <w:u w:val="none"/>
        </w:rPr>
        <w:t xml:space="preserve"> by the Intangible Cultural Heritage Fund </w:t>
      </w:r>
      <w:r w:rsidRPr="00B55E79">
        <w:rPr>
          <w:u w:val="none"/>
        </w:rPr>
        <w:t>are detailed and specific enough to provide a sufficient justification of all the expenditures</w:t>
      </w:r>
      <w:r w:rsidRPr="00B55E79">
        <w:rPr>
          <w:bCs/>
          <w:u w:val="none"/>
        </w:rPr>
        <w:t>;</w:t>
      </w:r>
    </w:p>
    <w:p w14:paraId="2BD6D5DF" w14:textId="28964775" w:rsidR="008F5FCE" w:rsidRPr="00B55E79" w:rsidRDefault="008F5FCE" w:rsidP="008F5FCE">
      <w:pPr>
        <w:pStyle w:val="COMParaDecision"/>
        <w:numPr>
          <w:ilvl w:val="0"/>
          <w:numId w:val="22"/>
        </w:numPr>
        <w:ind w:left="1134" w:hanging="567"/>
      </w:pPr>
      <w:r w:rsidRPr="00B55E79">
        <w:t>Invites</w:t>
      </w:r>
      <w:r w:rsidRPr="00B55E79">
        <w:rPr>
          <w:u w:val="none"/>
        </w:rPr>
        <w:t xml:space="preserve"> the State Party to use Form ICH-04-Report when reporting on the use of the International Assistance provided.</w:t>
      </w:r>
    </w:p>
    <w:p w14:paraId="558D498B" w14:textId="64CCF923" w:rsidR="00CF71FB" w:rsidRPr="00B55E79" w:rsidRDefault="00CF71FB" w:rsidP="00FA4C41">
      <w:pPr>
        <w:keepNext/>
        <w:spacing w:before="240" w:after="120"/>
        <w:ind w:left="1134" w:hanging="567"/>
        <w:jc w:val="both"/>
        <w:outlineLvl w:val="1"/>
        <w:rPr>
          <w:rFonts w:ascii="Arial" w:hAnsi="Arial" w:cs="Arial"/>
          <w:b/>
          <w:sz w:val="22"/>
        </w:rPr>
      </w:pPr>
      <w:bookmarkStart w:id="5" w:name="Decision4"/>
      <w:r w:rsidRPr="00B55E79">
        <w:rPr>
          <w:rFonts w:ascii="Arial" w:hAnsi="Arial" w:cs="Arial"/>
          <w:b/>
          <w:sz w:val="22"/>
        </w:rPr>
        <w:t xml:space="preserve">DRAFT DECISION </w:t>
      </w:r>
      <w:r w:rsidR="0096634F" w:rsidRPr="00B55E79">
        <w:rPr>
          <w:rFonts w:ascii="Arial" w:hAnsi="Arial" w:cs="Arial"/>
          <w:b/>
          <w:sz w:val="22"/>
        </w:rPr>
        <w:t>14.COM</w:t>
      </w:r>
      <w:r w:rsidRPr="00B55E79">
        <w:rPr>
          <w:rFonts w:ascii="Arial" w:hAnsi="Arial" w:cs="Arial"/>
          <w:b/>
          <w:sz w:val="22"/>
        </w:rPr>
        <w:t xml:space="preserve"> 1.BUR 3.4</w:t>
      </w:r>
      <w:r w:rsidR="00763CC0" w:rsidRPr="00B55E79">
        <w:rPr>
          <w:rFonts w:ascii="Arial" w:hAnsi="Arial" w:cs="Arial"/>
          <w:b/>
          <w:sz w:val="22"/>
          <w:szCs w:val="22"/>
        </w:rPr>
        <w:tab/>
      </w:r>
      <w:r w:rsidR="00763CC0" w:rsidRPr="00B55E79">
        <w:rPr>
          <w:rFonts w:ascii="Arial" w:hAnsi="Arial" w:cs="Arial"/>
          <w:noProof/>
          <w:color w:val="0000FF"/>
          <w:sz w:val="22"/>
          <w:szCs w:val="22"/>
          <w:lang w:val="en-US" w:eastAsia="ko-KR"/>
        </w:rPr>
        <w:drawing>
          <wp:inline distT="0" distB="0" distL="0" distR="0" wp14:anchorId="267EB03F" wp14:editId="653C3661">
            <wp:extent cx="104775" cy="104775"/>
            <wp:effectExtent l="0" t="0" r="9525" b="952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5"/>
    <w:p w14:paraId="284B4206" w14:textId="77777777" w:rsidR="00CF71FB" w:rsidRPr="00B55E79" w:rsidRDefault="00CF71FB" w:rsidP="00CF71FB">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14:paraId="6A30A290" w14:textId="77777777" w:rsidR="00CF71FB" w:rsidRPr="00B55E79" w:rsidRDefault="00CF71FB" w:rsidP="00CF71FB">
      <w:pPr>
        <w:pStyle w:val="ListParagraph"/>
        <w:numPr>
          <w:ilvl w:val="0"/>
          <w:numId w:val="23"/>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Article 23 of the Convention as well as Chapter I.4 of the Operational Directives relating to the eligibility and criteria of International Assistance requests,</w:t>
      </w:r>
    </w:p>
    <w:p w14:paraId="66D96BF7" w14:textId="7E987CDE" w:rsidR="00CF71FB" w:rsidRPr="00B55E79" w:rsidRDefault="00CF71FB" w:rsidP="00CA3412">
      <w:pPr>
        <w:pStyle w:val="ListParagraph"/>
        <w:numPr>
          <w:ilvl w:val="0"/>
          <w:numId w:val="23"/>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w:t>
      </w:r>
      <w:r w:rsidR="0096634F" w:rsidRPr="00B55E79">
        <w:rPr>
          <w:rFonts w:ascii="Arial" w:hAnsi="Arial" w:cs="Arial"/>
          <w:sz w:val="22"/>
          <w:szCs w:val="22"/>
        </w:rPr>
        <w:t>LHE/19/14.COM</w:t>
      </w:r>
      <w:r w:rsidRPr="00B55E79">
        <w:rPr>
          <w:rFonts w:ascii="Arial" w:hAnsi="Arial" w:cs="Arial"/>
          <w:sz w:val="22"/>
          <w:szCs w:val="22"/>
        </w:rPr>
        <w:t xml:space="preserve"> 1.BUR/3 as well as International Assistance request </w:t>
      </w:r>
      <w:r w:rsidR="006601C1" w:rsidRPr="00B55E79">
        <w:rPr>
          <w:rFonts w:ascii="Arial" w:hAnsi="Arial" w:cs="Arial"/>
          <w:sz w:val="22"/>
          <w:szCs w:val="22"/>
        </w:rPr>
        <w:t>no</w:t>
      </w:r>
      <w:r w:rsidRPr="00B55E79">
        <w:rPr>
          <w:rFonts w:ascii="Arial" w:hAnsi="Arial" w:cs="Arial"/>
          <w:sz w:val="22"/>
          <w:szCs w:val="22"/>
        </w:rPr>
        <w:t xml:space="preserve">. </w:t>
      </w:r>
      <w:r w:rsidR="00CA3412" w:rsidRPr="00B55E79">
        <w:rPr>
          <w:rFonts w:ascii="Arial" w:hAnsi="Arial" w:cs="Arial"/>
          <w:sz w:val="22"/>
          <w:szCs w:val="22"/>
        </w:rPr>
        <w:t>01530</w:t>
      </w:r>
      <w:r w:rsidRPr="00B55E79">
        <w:rPr>
          <w:rFonts w:ascii="Arial" w:hAnsi="Arial" w:cs="Arial"/>
          <w:sz w:val="22"/>
          <w:szCs w:val="22"/>
        </w:rPr>
        <w:t xml:space="preserve"> submitted by </w:t>
      </w:r>
      <w:r w:rsidR="00CA3412" w:rsidRPr="00B55E79">
        <w:rPr>
          <w:rFonts w:ascii="Arial" w:hAnsi="Arial" w:cs="Arial"/>
          <w:sz w:val="22"/>
          <w:szCs w:val="22"/>
        </w:rPr>
        <w:t>Malawi</w:t>
      </w:r>
      <w:r w:rsidRPr="00B55E79">
        <w:rPr>
          <w:rFonts w:ascii="Arial" w:hAnsi="Arial" w:cs="Arial"/>
          <w:sz w:val="22"/>
          <w:szCs w:val="22"/>
        </w:rPr>
        <w:t>,</w:t>
      </w:r>
    </w:p>
    <w:p w14:paraId="212674D4" w14:textId="77777777" w:rsidR="008F5FCE" w:rsidRPr="00B55E79" w:rsidRDefault="008F5FCE" w:rsidP="00BA3627">
      <w:pPr>
        <w:pStyle w:val="ListParagraph"/>
        <w:numPr>
          <w:ilvl w:val="0"/>
          <w:numId w:val="23"/>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Takes note</w:t>
      </w:r>
      <w:r w:rsidRPr="00B55E79">
        <w:rPr>
          <w:rFonts w:ascii="Arial" w:hAnsi="Arial" w:cs="Arial"/>
          <w:sz w:val="22"/>
          <w:szCs w:val="22"/>
        </w:rPr>
        <w:t xml:space="preserve"> that Malawi has requested International Assistance for the project entitled </w:t>
      </w:r>
      <w:r w:rsidRPr="00B55E79">
        <w:rPr>
          <w:rFonts w:ascii="Arial" w:hAnsi="Arial" w:cs="Arial"/>
          <w:b/>
          <w:sz w:val="22"/>
          <w:szCs w:val="22"/>
        </w:rPr>
        <w:t>Safeguarding ICH in Malawi through non-formal learning and transmission</w:t>
      </w:r>
      <w:r w:rsidRPr="00B55E79">
        <w:rPr>
          <w:rFonts w:ascii="Arial" w:hAnsi="Arial" w:cs="Arial"/>
          <w:sz w:val="22"/>
          <w:szCs w:val="22"/>
        </w:rPr>
        <w:t>:</w:t>
      </w:r>
    </w:p>
    <w:p w14:paraId="43BE82DB" w14:textId="78B6C9EA" w:rsidR="00BA3627" w:rsidRPr="00B55E79" w:rsidRDefault="00BA3627" w:rsidP="006D76D4">
      <w:pPr>
        <w:pStyle w:val="Marge"/>
        <w:spacing w:after="120"/>
        <w:ind w:left="1134"/>
        <w:rPr>
          <w:rFonts w:cs="Arial"/>
        </w:rPr>
      </w:pPr>
      <w:r w:rsidRPr="00B55E79">
        <w:rPr>
          <w:rFonts w:cs="Arial"/>
        </w:rPr>
        <w:t xml:space="preserve">Implemented by the Malawi National Commission for UNESCO, the proposed twenty-four-month project aims to help safeguard Malawi’s intangible cultural heritage by increasing the number of experts trained in safeguarding, updating and developing new inventories, and disseminating the information through non-formal education. Previous capacity-building efforts trained a group of teachers and youth practitioners on the implementation of the 2003 Convention and safeguarding measures, while three community-based inventories have been compiled. However, the existing inventories do not document the variety of Malawi’s weaving and pottery traditions. In light of these facts, the project seeks to train ninety additional primary school teachers and young people and offer opportunities for apprenticeships; conduct community-based inventories in Malawi’s </w:t>
      </w:r>
      <w:r w:rsidR="006D76D4">
        <w:rPr>
          <w:rFonts w:cs="Arial"/>
        </w:rPr>
        <w:t>n</w:t>
      </w:r>
      <w:r w:rsidRPr="00B55E79">
        <w:rPr>
          <w:rFonts w:cs="Arial"/>
        </w:rPr>
        <w:t xml:space="preserve">orthern, </w:t>
      </w:r>
      <w:r w:rsidR="006D76D4">
        <w:rPr>
          <w:rFonts w:cs="Arial"/>
        </w:rPr>
        <w:t>c</w:t>
      </w:r>
      <w:r w:rsidRPr="00B55E79">
        <w:rPr>
          <w:rFonts w:cs="Arial"/>
        </w:rPr>
        <w:t xml:space="preserve">entral, and </w:t>
      </w:r>
      <w:r w:rsidR="006D76D4">
        <w:rPr>
          <w:rFonts w:cs="Arial"/>
        </w:rPr>
        <w:t>s</w:t>
      </w:r>
      <w:r w:rsidRPr="00B55E79">
        <w:rPr>
          <w:rFonts w:cs="Arial"/>
        </w:rPr>
        <w:t>outhern regions and distribute the updated inventories in schools; translate the 2003 Convention into four local languages (</w:t>
      </w:r>
      <w:proofErr w:type="spellStart"/>
      <w:r w:rsidRPr="00B55E79">
        <w:rPr>
          <w:rFonts w:cs="Arial"/>
        </w:rPr>
        <w:t>Citumbuka</w:t>
      </w:r>
      <w:proofErr w:type="spellEnd"/>
      <w:r w:rsidRPr="00B55E79">
        <w:rPr>
          <w:rFonts w:cs="Arial"/>
        </w:rPr>
        <w:t xml:space="preserve">, </w:t>
      </w:r>
      <w:proofErr w:type="spellStart"/>
      <w:r w:rsidRPr="00B55E79">
        <w:rPr>
          <w:rFonts w:cs="Arial"/>
        </w:rPr>
        <w:t>Ciyao</w:t>
      </w:r>
      <w:proofErr w:type="spellEnd"/>
      <w:r w:rsidRPr="00B55E79">
        <w:rPr>
          <w:rFonts w:cs="Arial"/>
        </w:rPr>
        <w:t xml:space="preserve">, </w:t>
      </w:r>
      <w:proofErr w:type="spellStart"/>
      <w:r w:rsidRPr="00B55E79">
        <w:rPr>
          <w:rFonts w:cs="Arial"/>
        </w:rPr>
        <w:t>Cilhomwe</w:t>
      </w:r>
      <w:proofErr w:type="spellEnd"/>
      <w:r w:rsidRPr="00B55E79">
        <w:rPr>
          <w:rFonts w:cs="Arial"/>
        </w:rPr>
        <w:t xml:space="preserve">, and </w:t>
      </w:r>
      <w:proofErr w:type="spellStart"/>
      <w:r w:rsidRPr="00B55E79">
        <w:rPr>
          <w:rFonts w:cs="Arial"/>
        </w:rPr>
        <w:t>Kyangonde</w:t>
      </w:r>
      <w:proofErr w:type="spellEnd"/>
      <w:r w:rsidRPr="00B55E79">
        <w:rPr>
          <w:rFonts w:cs="Arial"/>
        </w:rPr>
        <w:t xml:space="preserve">); and promote </w:t>
      </w:r>
      <w:r w:rsidR="00205E67" w:rsidRPr="00B55E79">
        <w:rPr>
          <w:rFonts w:cs="Arial"/>
        </w:rPr>
        <w:t xml:space="preserve">intangible </w:t>
      </w:r>
      <w:r w:rsidRPr="00B55E79">
        <w:rPr>
          <w:rFonts w:cs="Arial"/>
        </w:rPr>
        <w:t>cultural heritage through local exhibitions.</w:t>
      </w:r>
    </w:p>
    <w:p w14:paraId="0765C523" w14:textId="77777777" w:rsidR="00BA3627" w:rsidRPr="00B55E79" w:rsidRDefault="00BA3627" w:rsidP="00BA3627">
      <w:pPr>
        <w:pStyle w:val="COMParaDecision"/>
        <w:numPr>
          <w:ilvl w:val="0"/>
          <w:numId w:val="23"/>
        </w:numPr>
        <w:ind w:left="1134" w:hanging="567"/>
        <w:rPr>
          <w:u w:val="none"/>
        </w:rPr>
      </w:pPr>
      <w:r w:rsidRPr="00B55E79">
        <w:t>Further takes note</w:t>
      </w:r>
      <w:r w:rsidRPr="00B55E79">
        <w:rPr>
          <w:u w:val="none"/>
        </w:rPr>
        <w:t xml:space="preserve"> that this assistance is to support a project implemented at the national level, in accordance with Article 20 (c) of the Convention, and that it takes the form of the </w:t>
      </w:r>
      <w:r w:rsidRPr="00B55E79">
        <w:rPr>
          <w:b/>
          <w:bCs/>
          <w:u w:val="none"/>
        </w:rPr>
        <w:t>provision of a grant</w:t>
      </w:r>
      <w:r w:rsidRPr="00B55E79">
        <w:rPr>
          <w:u w:val="none"/>
        </w:rPr>
        <w:t>, pursuant to Article 21 (g) of the Convention;</w:t>
      </w:r>
    </w:p>
    <w:p w14:paraId="66489506" w14:textId="77777777" w:rsidR="00BA3627" w:rsidRPr="00B55E79" w:rsidRDefault="00BA3627" w:rsidP="00BA3627">
      <w:pPr>
        <w:pStyle w:val="COMParaDecision"/>
        <w:numPr>
          <w:ilvl w:val="0"/>
          <w:numId w:val="23"/>
        </w:numPr>
        <w:ind w:left="1134" w:hanging="567"/>
        <w:rPr>
          <w:u w:val="none"/>
        </w:rPr>
      </w:pPr>
      <w:r w:rsidRPr="00B55E79">
        <w:t>Also takes note</w:t>
      </w:r>
      <w:r w:rsidRPr="00B55E79">
        <w:rPr>
          <w:u w:val="none"/>
        </w:rPr>
        <w:t xml:space="preserve"> that Malawi has requested assistance in the amount of US$91,860 from the Intangible Cultural Heritage Fund for the implementation of this project;</w:t>
      </w:r>
    </w:p>
    <w:p w14:paraId="0989E1B2" w14:textId="77777777" w:rsidR="00BA3627" w:rsidRPr="00B55E79" w:rsidRDefault="00BA3627" w:rsidP="00BA3627">
      <w:pPr>
        <w:pStyle w:val="COMParaDecision"/>
        <w:numPr>
          <w:ilvl w:val="0"/>
          <w:numId w:val="23"/>
        </w:numPr>
        <w:ind w:left="1134" w:hanging="567"/>
      </w:pPr>
      <w:r w:rsidRPr="00B55E79">
        <w:t>Decides</w:t>
      </w:r>
      <w:r w:rsidRPr="00B55E79">
        <w:rPr>
          <w:u w:val="none"/>
        </w:rPr>
        <w:t xml:space="preserve"> that,</w:t>
      </w:r>
      <w:r w:rsidRPr="00B55E79">
        <w:rPr>
          <w:bCs/>
          <w:u w:val="none"/>
        </w:rPr>
        <w:t xml:space="preserve"> </w:t>
      </w:r>
      <w:r w:rsidRPr="00B55E79">
        <w:rPr>
          <w:u w:val="none"/>
        </w:rPr>
        <w:t>from the information provided in file no. 01530, the request responds as follows to the criteria for granting International Assistance given in paragraphs 10 and 12 of the Operational Directives:</w:t>
      </w:r>
    </w:p>
    <w:p w14:paraId="35113EAA" w14:textId="7583B299" w:rsidR="00BA3627" w:rsidRPr="00B55E79" w:rsidRDefault="00BA3627" w:rsidP="00CD7BAF">
      <w:pPr>
        <w:pStyle w:val="Marge"/>
        <w:tabs>
          <w:tab w:val="clear" w:pos="567"/>
          <w:tab w:val="left" w:pos="360"/>
        </w:tabs>
        <w:spacing w:after="120"/>
        <w:ind w:left="1134"/>
        <w:rPr>
          <w:bCs/>
        </w:rPr>
      </w:pPr>
      <w:r w:rsidRPr="00B55E79">
        <w:rPr>
          <w:rFonts w:cs="Arial"/>
          <w:b/>
        </w:rPr>
        <w:t>Criterion</w:t>
      </w:r>
      <w:r w:rsidRPr="00B55E79">
        <w:rPr>
          <w:b/>
        </w:rPr>
        <w:t xml:space="preserve"> A.1</w:t>
      </w:r>
      <w:r w:rsidRPr="00B55E79">
        <w:t xml:space="preserve">: The primary </w:t>
      </w:r>
      <w:r w:rsidR="00CD7BAF">
        <w:t xml:space="preserve">beneficiaries </w:t>
      </w:r>
      <w:r w:rsidRPr="00B55E79">
        <w:t xml:space="preserve">of the request </w:t>
      </w:r>
      <w:r w:rsidR="00CD7BAF">
        <w:t xml:space="preserve">are </w:t>
      </w:r>
      <w:r w:rsidRPr="00B55E79">
        <w:t xml:space="preserve">teachers and youth from primary schools in the </w:t>
      </w:r>
      <w:r w:rsidR="00CD7BAF">
        <w:t>s</w:t>
      </w:r>
      <w:r w:rsidRPr="00B55E79">
        <w:t xml:space="preserve">outhern, </w:t>
      </w:r>
      <w:r w:rsidR="00CD7BAF">
        <w:t>n</w:t>
      </w:r>
      <w:r w:rsidRPr="00B55E79">
        <w:t xml:space="preserve">orthern and </w:t>
      </w:r>
      <w:r w:rsidR="00CD7BAF">
        <w:t>c</w:t>
      </w:r>
      <w:r w:rsidRPr="00B55E79">
        <w:t xml:space="preserve">entral regions of Malawi, </w:t>
      </w:r>
      <w:r w:rsidR="00CD7BAF">
        <w:t xml:space="preserve">who </w:t>
      </w:r>
      <w:r w:rsidRPr="00B55E79">
        <w:t xml:space="preserve">may differ </w:t>
      </w:r>
      <w:r w:rsidRPr="00B55E79">
        <w:lastRenderedPageBreak/>
        <w:t xml:space="preserve">from </w:t>
      </w:r>
      <w:r w:rsidR="00CD7BAF">
        <w:t xml:space="preserve">the </w:t>
      </w:r>
      <w:r w:rsidRPr="00B55E79">
        <w:t xml:space="preserve">communities who create, maintain and transmit their own living heritage. However, efforts </w:t>
      </w:r>
      <w:r w:rsidR="00CD7BAF">
        <w:t xml:space="preserve">appear to </w:t>
      </w:r>
      <w:r w:rsidRPr="00B55E79">
        <w:t xml:space="preserve">have been made to ensure the widest possible participation of the communities concerned </w:t>
      </w:r>
      <w:r w:rsidR="00CD7BAF">
        <w:t xml:space="preserve">throughout </w:t>
      </w:r>
      <w:r w:rsidRPr="00B55E79">
        <w:t>all stages of the project</w:t>
      </w:r>
      <w:r w:rsidR="00CD7BAF">
        <w:t>,</w:t>
      </w:r>
      <w:r w:rsidRPr="00B55E79">
        <w:t xml:space="preserve"> from </w:t>
      </w:r>
      <w:r w:rsidR="00CD7BAF" w:rsidRPr="00CD7BAF">
        <w:rPr>
          <w:bCs/>
        </w:rPr>
        <w:t xml:space="preserve">its </w:t>
      </w:r>
      <w:r w:rsidRPr="00CD7BAF">
        <w:rPr>
          <w:bCs/>
        </w:rPr>
        <w:t xml:space="preserve">preparation and implementation </w:t>
      </w:r>
      <w:r w:rsidRPr="00B55E79">
        <w:rPr>
          <w:bCs/>
        </w:rPr>
        <w:t xml:space="preserve">to its evaluation and follow-up. The project was designed in response to requests from community leaders and young practitioners, as well as with the involvement of the foundations and associations </w:t>
      </w:r>
      <w:r w:rsidR="00CD7BAF">
        <w:rPr>
          <w:bCs/>
        </w:rPr>
        <w:t xml:space="preserve">that </w:t>
      </w:r>
      <w:r w:rsidRPr="00B55E79">
        <w:rPr>
          <w:bCs/>
        </w:rPr>
        <w:t>represent the practicing communities. Community practitioners will also select the teachers and youth and interact with them directly, while community leaders will be involved in the validation and evaluation process of the activities.</w:t>
      </w:r>
    </w:p>
    <w:p w14:paraId="719DCDFB" w14:textId="586794DC" w:rsidR="00BA3627" w:rsidRPr="00B55E79" w:rsidRDefault="00BA3627" w:rsidP="00CD7BAF">
      <w:pPr>
        <w:pStyle w:val="Marge"/>
        <w:tabs>
          <w:tab w:val="clear" w:pos="567"/>
          <w:tab w:val="left" w:pos="360"/>
        </w:tabs>
        <w:spacing w:after="120"/>
        <w:ind w:left="1134"/>
        <w:rPr>
          <w:rFonts w:cs="Arial"/>
        </w:rPr>
      </w:pPr>
      <w:r w:rsidRPr="00B55E79">
        <w:rPr>
          <w:rFonts w:cs="Arial"/>
          <w:b/>
        </w:rPr>
        <w:t>Criterion A.2</w:t>
      </w:r>
      <w:r w:rsidRPr="00B55E79">
        <w:rPr>
          <w:rFonts w:cs="Arial"/>
        </w:rPr>
        <w:t>: The presentation of the budget is concise and clear</w:t>
      </w:r>
      <w:r w:rsidRPr="00B55E79">
        <w:rPr>
          <w:rFonts w:cs="Arial"/>
          <w:bCs/>
          <w:szCs w:val="22"/>
        </w:rPr>
        <w:t xml:space="preserve"> and in coherence with the planned activities</w:t>
      </w:r>
      <w:r w:rsidRPr="00B55E79">
        <w:rPr>
          <w:rFonts w:cs="Arial"/>
        </w:rPr>
        <w:t>. T</w:t>
      </w:r>
      <w:r w:rsidRPr="00B55E79">
        <w:rPr>
          <w:rFonts w:cs="Arial"/>
          <w:bCs/>
          <w:szCs w:val="22"/>
        </w:rPr>
        <w:t xml:space="preserve">he overall amount requested by the State Party adequately covers each of the proposed activities and can </w:t>
      </w:r>
      <w:r w:rsidR="00CD7BAF" w:rsidRPr="00B55E79">
        <w:rPr>
          <w:rFonts w:cs="Arial"/>
          <w:bCs/>
          <w:szCs w:val="22"/>
        </w:rPr>
        <w:t xml:space="preserve">therefore </w:t>
      </w:r>
      <w:r w:rsidRPr="00B55E79">
        <w:rPr>
          <w:rFonts w:cs="Arial"/>
          <w:bCs/>
          <w:szCs w:val="22"/>
        </w:rPr>
        <w:t xml:space="preserve">be considered </w:t>
      </w:r>
      <w:r w:rsidR="00CD7BAF">
        <w:rPr>
          <w:rFonts w:cs="Arial"/>
          <w:bCs/>
          <w:szCs w:val="22"/>
        </w:rPr>
        <w:t xml:space="preserve">as </w:t>
      </w:r>
      <w:r w:rsidRPr="00B55E79">
        <w:rPr>
          <w:rFonts w:cs="Arial"/>
          <w:bCs/>
          <w:szCs w:val="22"/>
        </w:rPr>
        <w:t>appropriate.</w:t>
      </w:r>
    </w:p>
    <w:p w14:paraId="4DF4084D" w14:textId="4087E4DA" w:rsidR="00BA3627" w:rsidRPr="00B55E79" w:rsidRDefault="00BA3627" w:rsidP="00CD7BAF">
      <w:pPr>
        <w:pStyle w:val="Marge"/>
        <w:tabs>
          <w:tab w:val="clear" w:pos="567"/>
          <w:tab w:val="left" w:pos="360"/>
        </w:tabs>
        <w:spacing w:after="120"/>
        <w:ind w:left="1134"/>
        <w:rPr>
          <w:rFonts w:cs="Arial"/>
        </w:rPr>
      </w:pPr>
      <w:r w:rsidRPr="00B55E79">
        <w:rPr>
          <w:rFonts w:cs="Arial"/>
          <w:b/>
        </w:rPr>
        <w:t>Criterion A.3</w:t>
      </w:r>
      <w:r w:rsidRPr="00B55E79">
        <w:rPr>
          <w:rFonts w:cs="Arial"/>
        </w:rPr>
        <w:t xml:space="preserve">: While </w:t>
      </w:r>
      <w:r w:rsidRPr="00B55E79">
        <w:rPr>
          <w:rFonts w:cs="Arial"/>
          <w:szCs w:val="22"/>
        </w:rPr>
        <w:t xml:space="preserve">some </w:t>
      </w:r>
      <w:r w:rsidR="00CD7BAF">
        <w:rPr>
          <w:rFonts w:cs="Arial"/>
          <w:szCs w:val="22"/>
        </w:rPr>
        <w:t xml:space="preserve">of the </w:t>
      </w:r>
      <w:r w:rsidRPr="00B55E79">
        <w:rPr>
          <w:rFonts w:cs="Arial"/>
          <w:szCs w:val="22"/>
        </w:rPr>
        <w:t xml:space="preserve">activities could be more detailed, the request is clearly structured and presents seven activities, which include training workshops for teachers and youth in three regions, the inventorying of pottery and weaving traditions, the translation of the </w:t>
      </w:r>
      <w:r w:rsidR="00CD7BAF">
        <w:rPr>
          <w:rFonts w:cs="Arial"/>
          <w:szCs w:val="22"/>
        </w:rPr>
        <w:t xml:space="preserve">text </w:t>
      </w:r>
      <w:r w:rsidRPr="00B55E79">
        <w:rPr>
          <w:rFonts w:cs="Arial"/>
          <w:szCs w:val="22"/>
        </w:rPr>
        <w:t xml:space="preserve">of the Convention into four local languages and the transmission of intangible cultural heritage through apprenticeship and exhibition activities. Each activity is clearly identified and corresponds to the objectives and expected results outlined in the request. However, more precise information </w:t>
      </w:r>
      <w:r w:rsidR="00CD7BAF">
        <w:rPr>
          <w:rFonts w:cs="Arial"/>
          <w:szCs w:val="22"/>
        </w:rPr>
        <w:t xml:space="preserve">on </w:t>
      </w:r>
      <w:r w:rsidRPr="00B55E79">
        <w:rPr>
          <w:rFonts w:cs="Arial"/>
          <w:szCs w:val="22"/>
        </w:rPr>
        <w:t xml:space="preserve">and explanation </w:t>
      </w:r>
      <w:r w:rsidR="00CD7BAF">
        <w:rPr>
          <w:rFonts w:cs="Arial"/>
          <w:szCs w:val="22"/>
        </w:rPr>
        <w:t xml:space="preserve">of </w:t>
      </w:r>
      <w:r w:rsidRPr="00B55E79">
        <w:rPr>
          <w:rFonts w:cs="Arial"/>
          <w:szCs w:val="22"/>
        </w:rPr>
        <w:t xml:space="preserve">the links between the different </w:t>
      </w:r>
      <w:r w:rsidR="00CD7BAF" w:rsidRPr="00B55E79">
        <w:rPr>
          <w:rFonts w:cs="Arial"/>
          <w:szCs w:val="22"/>
        </w:rPr>
        <w:t xml:space="preserve">proposed </w:t>
      </w:r>
      <w:r w:rsidRPr="00B55E79">
        <w:rPr>
          <w:rFonts w:cs="Arial"/>
          <w:szCs w:val="22"/>
        </w:rPr>
        <w:t>activities would have been appreciated</w:t>
      </w:r>
      <w:r w:rsidR="00664815" w:rsidRPr="00B55E79">
        <w:rPr>
          <w:rFonts w:cs="Arial"/>
          <w:szCs w:val="22"/>
        </w:rPr>
        <w:t xml:space="preserve"> as the current project seems to contain three stand-alone safeguarding activities</w:t>
      </w:r>
      <w:r w:rsidRPr="00B55E79">
        <w:rPr>
          <w:rFonts w:cs="Arial"/>
          <w:szCs w:val="22"/>
        </w:rPr>
        <w:t xml:space="preserve">. The activities are feasible within the proposed project duration, although there seems to be a slight incoherence between the </w:t>
      </w:r>
      <w:r w:rsidR="00664815" w:rsidRPr="00B55E79">
        <w:rPr>
          <w:rFonts w:cs="Arial"/>
          <w:szCs w:val="22"/>
        </w:rPr>
        <w:t>twenty-four</w:t>
      </w:r>
      <w:r w:rsidR="00CD7BAF">
        <w:rPr>
          <w:rFonts w:cs="Arial"/>
          <w:szCs w:val="22"/>
        </w:rPr>
        <w:t>-</w:t>
      </w:r>
      <w:r w:rsidRPr="00B55E79">
        <w:rPr>
          <w:rFonts w:cs="Arial"/>
          <w:szCs w:val="22"/>
        </w:rPr>
        <w:t xml:space="preserve">month duration and the timeframe of </w:t>
      </w:r>
      <w:r w:rsidR="00664815" w:rsidRPr="00B55E79">
        <w:rPr>
          <w:rFonts w:cs="Arial"/>
          <w:szCs w:val="22"/>
        </w:rPr>
        <w:t>twenty-one</w:t>
      </w:r>
      <w:r w:rsidRPr="00B55E79">
        <w:rPr>
          <w:rFonts w:cs="Arial"/>
          <w:szCs w:val="22"/>
        </w:rPr>
        <w:t xml:space="preserve"> months in the timetable.</w:t>
      </w:r>
    </w:p>
    <w:p w14:paraId="25EF3E07" w14:textId="3863500B" w:rsidR="00BA3627" w:rsidRPr="00B55E79" w:rsidRDefault="00BA3627" w:rsidP="00CD7BAF">
      <w:pPr>
        <w:pStyle w:val="Marge"/>
        <w:tabs>
          <w:tab w:val="clear" w:pos="567"/>
          <w:tab w:val="left" w:pos="360"/>
        </w:tabs>
        <w:spacing w:after="120"/>
        <w:ind w:left="1134"/>
        <w:rPr>
          <w:rFonts w:cs="Arial"/>
          <w:szCs w:val="22"/>
        </w:rPr>
      </w:pPr>
      <w:r w:rsidRPr="00B55E79">
        <w:rPr>
          <w:rFonts w:cs="Arial"/>
          <w:b/>
        </w:rPr>
        <w:t>Criterion A.4</w:t>
      </w:r>
      <w:r w:rsidRPr="00B55E79">
        <w:rPr>
          <w:rFonts w:cs="Arial"/>
        </w:rPr>
        <w:t xml:space="preserve">: The training and apprenticeship activities involving teachers, youth and community practitioners </w:t>
      </w:r>
      <w:r w:rsidRPr="00B55E79">
        <w:rPr>
          <w:rFonts w:cs="Arial"/>
          <w:szCs w:val="22"/>
        </w:rPr>
        <w:t xml:space="preserve">could ensure lasting results and contribute to the ongoing transmission of the knowledge and skills related to the traditional practices, beyond the implementation of the project. The request also mentions that the implementation of the apprenticeship programme could lead to a continuous attachment of the practitioners to the local schools and their programmes. In addition, the translated </w:t>
      </w:r>
      <w:r w:rsidR="00CD7BAF">
        <w:rPr>
          <w:rFonts w:cs="Arial"/>
          <w:szCs w:val="22"/>
        </w:rPr>
        <w:t>text</w:t>
      </w:r>
      <w:r w:rsidR="00CD7BAF" w:rsidRPr="00B55E79">
        <w:rPr>
          <w:rFonts w:cs="Arial"/>
          <w:szCs w:val="22"/>
        </w:rPr>
        <w:t xml:space="preserve"> </w:t>
      </w:r>
      <w:r w:rsidRPr="00B55E79">
        <w:rPr>
          <w:rFonts w:cs="Arial"/>
          <w:szCs w:val="22"/>
        </w:rPr>
        <w:t>of the Convention is expected to raise further awareness and knowledge about the Convention and the importance of safeguarding intangible cultural heritage to communities who speak one of the four local languages.</w:t>
      </w:r>
    </w:p>
    <w:p w14:paraId="662B5407" w14:textId="77777777" w:rsidR="00BA3627" w:rsidRPr="00B55E79" w:rsidRDefault="00BA3627" w:rsidP="00BA3627">
      <w:pPr>
        <w:pStyle w:val="Marge"/>
        <w:tabs>
          <w:tab w:val="clear" w:pos="567"/>
          <w:tab w:val="left" w:pos="360"/>
        </w:tabs>
        <w:spacing w:after="120"/>
        <w:ind w:left="1134"/>
        <w:rPr>
          <w:rFonts w:cs="Arial"/>
          <w:szCs w:val="22"/>
        </w:rPr>
      </w:pPr>
      <w:r w:rsidRPr="00B55E79">
        <w:rPr>
          <w:rFonts w:cs="Arial"/>
          <w:b/>
        </w:rPr>
        <w:t>Criterion A.5</w:t>
      </w:r>
      <w:r w:rsidRPr="00B55E79">
        <w:rPr>
          <w:rFonts w:cs="Arial"/>
        </w:rPr>
        <w:t xml:space="preserve">: </w:t>
      </w:r>
      <w:r w:rsidRPr="00B55E79">
        <w:rPr>
          <w:rFonts w:cs="Arial"/>
          <w:bCs/>
          <w:szCs w:val="22"/>
        </w:rPr>
        <w:t xml:space="preserve">The requesting State will share 6 per cent of the </w:t>
      </w:r>
      <w:r w:rsidRPr="00B55E79">
        <w:rPr>
          <w:bCs/>
          <w:szCs w:val="22"/>
        </w:rPr>
        <w:t xml:space="preserve">overall budget </w:t>
      </w:r>
      <w:r w:rsidRPr="00B55E79">
        <w:rPr>
          <w:rFonts w:cs="Arial"/>
          <w:bCs/>
          <w:szCs w:val="22"/>
        </w:rPr>
        <w:t xml:space="preserve">of the project for which International Assistance is requested </w:t>
      </w:r>
      <w:r w:rsidRPr="00B55E79">
        <w:rPr>
          <w:rFonts w:cs="Arial"/>
          <w:szCs w:val="22"/>
        </w:rPr>
        <w:t>from the Intangible Cultural Heritage Fund</w:t>
      </w:r>
      <w:r w:rsidRPr="00B55E79">
        <w:rPr>
          <w:rFonts w:cs="Arial"/>
          <w:bCs/>
          <w:szCs w:val="22"/>
        </w:rPr>
        <w:t>.</w:t>
      </w:r>
    </w:p>
    <w:p w14:paraId="2743874E" w14:textId="21D0F797" w:rsidR="00BA3627" w:rsidRPr="00B55E79" w:rsidRDefault="00BA3627" w:rsidP="00616DE6">
      <w:pPr>
        <w:pStyle w:val="Marge"/>
        <w:tabs>
          <w:tab w:val="clear" w:pos="567"/>
          <w:tab w:val="left" w:pos="360"/>
        </w:tabs>
        <w:spacing w:after="120"/>
        <w:ind w:left="1134"/>
        <w:rPr>
          <w:rFonts w:cs="Arial"/>
        </w:rPr>
      </w:pPr>
      <w:r w:rsidRPr="00B55E79">
        <w:rPr>
          <w:rFonts w:cs="Arial"/>
          <w:b/>
        </w:rPr>
        <w:t>Criterion A.6</w:t>
      </w:r>
      <w:r w:rsidRPr="00B55E79">
        <w:rPr>
          <w:rFonts w:cs="Arial"/>
        </w:rPr>
        <w:t xml:space="preserve">: The project includes an important capacity-building component through the training and apprenticeship of </w:t>
      </w:r>
      <w:r w:rsidR="00CD7BAF" w:rsidRPr="00984F5D">
        <w:rPr>
          <w:rFonts w:cs="Arial"/>
        </w:rPr>
        <w:t>ninety</w:t>
      </w:r>
      <w:r w:rsidR="00CD7BAF" w:rsidRPr="00B55E79">
        <w:rPr>
          <w:rFonts w:cs="Arial"/>
        </w:rPr>
        <w:t xml:space="preserve"> </w:t>
      </w:r>
      <w:r w:rsidRPr="00B55E79">
        <w:rPr>
          <w:rFonts w:cs="Arial"/>
        </w:rPr>
        <w:t xml:space="preserve">teachers and youth on the implementation of the 2003 Convention and safeguarding in general, and more specifically on documenting and inventorying intangible cultural heritage. The beneficiaries of the training workshop are expected to enhance their research and analytical skills, as well as their practical knowledge </w:t>
      </w:r>
      <w:r w:rsidR="00616DE6">
        <w:rPr>
          <w:rFonts w:cs="Arial"/>
        </w:rPr>
        <w:t>of</w:t>
      </w:r>
      <w:r w:rsidR="00616DE6" w:rsidRPr="00B55E79">
        <w:rPr>
          <w:rFonts w:cs="Arial"/>
        </w:rPr>
        <w:t xml:space="preserve"> </w:t>
      </w:r>
      <w:r w:rsidRPr="00B55E79">
        <w:rPr>
          <w:rFonts w:cs="Arial"/>
        </w:rPr>
        <w:t xml:space="preserve">data collection, documentation and inventorying. The translation and exhibition activities </w:t>
      </w:r>
      <w:r w:rsidR="00616DE6">
        <w:rPr>
          <w:rFonts w:cs="Arial"/>
        </w:rPr>
        <w:t xml:space="preserve">are </w:t>
      </w:r>
      <w:r w:rsidRPr="00B55E79">
        <w:rPr>
          <w:rFonts w:cs="Arial"/>
        </w:rPr>
        <w:t xml:space="preserve">also </w:t>
      </w:r>
      <w:r w:rsidR="00616DE6">
        <w:rPr>
          <w:rFonts w:cs="Arial"/>
        </w:rPr>
        <w:t xml:space="preserve">geared at </w:t>
      </w:r>
      <w:r w:rsidRPr="00B55E79">
        <w:rPr>
          <w:rFonts w:cs="Arial"/>
        </w:rPr>
        <w:t>build</w:t>
      </w:r>
      <w:r w:rsidR="00616DE6">
        <w:rPr>
          <w:rFonts w:cs="Arial"/>
        </w:rPr>
        <w:t>ing</w:t>
      </w:r>
      <w:r w:rsidRPr="00B55E79">
        <w:rPr>
          <w:rFonts w:cs="Arial"/>
        </w:rPr>
        <w:t xml:space="preserve"> the capacit</w:t>
      </w:r>
      <w:r w:rsidR="00616DE6">
        <w:rPr>
          <w:rFonts w:cs="Arial"/>
        </w:rPr>
        <w:t>ies</w:t>
      </w:r>
      <w:r w:rsidRPr="00B55E79">
        <w:rPr>
          <w:rFonts w:cs="Arial"/>
        </w:rPr>
        <w:t xml:space="preserve"> of schools, libraries and </w:t>
      </w:r>
      <w:r w:rsidR="00616DE6">
        <w:rPr>
          <w:rFonts w:cs="Arial"/>
        </w:rPr>
        <w:t xml:space="preserve">at raising </w:t>
      </w:r>
      <w:r w:rsidRPr="00B55E79">
        <w:rPr>
          <w:rFonts w:cs="Arial"/>
        </w:rPr>
        <w:t xml:space="preserve">the general public’s knowledge </w:t>
      </w:r>
      <w:r w:rsidR="00616DE6">
        <w:rPr>
          <w:rFonts w:cs="Arial"/>
        </w:rPr>
        <w:t xml:space="preserve">of </w:t>
      </w:r>
      <w:r w:rsidRPr="00B55E79">
        <w:rPr>
          <w:rFonts w:cs="Arial"/>
        </w:rPr>
        <w:t>intangible cultural heritage.</w:t>
      </w:r>
    </w:p>
    <w:p w14:paraId="64AA915A" w14:textId="152C5A4E" w:rsidR="00BA3627" w:rsidRPr="00B55E79" w:rsidRDefault="00BA3627" w:rsidP="00BA3627">
      <w:pPr>
        <w:pStyle w:val="Marge"/>
        <w:tabs>
          <w:tab w:val="clear" w:pos="567"/>
          <w:tab w:val="left" w:pos="360"/>
        </w:tabs>
        <w:spacing w:after="120"/>
        <w:ind w:left="1134"/>
        <w:rPr>
          <w:rFonts w:cs="Arial"/>
        </w:rPr>
      </w:pPr>
      <w:r w:rsidRPr="00B55E79">
        <w:rPr>
          <w:rFonts w:cs="Arial"/>
          <w:b/>
        </w:rPr>
        <w:t>Criterion</w:t>
      </w:r>
      <w:r w:rsidRPr="00B55E79">
        <w:rPr>
          <w:rFonts w:cs="Arial"/>
          <w:b/>
          <w:snapToGrid/>
        </w:rPr>
        <w:t xml:space="preserve"> A.7</w:t>
      </w:r>
      <w:r w:rsidRPr="00B55E79">
        <w:rPr>
          <w:rFonts w:cs="Arial"/>
          <w:bCs/>
          <w:snapToGrid/>
        </w:rPr>
        <w:t>:</w:t>
      </w:r>
      <w:r w:rsidRPr="00B55E79">
        <w:rPr>
          <w:rFonts w:cs="Arial"/>
        </w:rPr>
        <w:t xml:space="preserve"> </w:t>
      </w:r>
      <w:r w:rsidRPr="00B55E79">
        <w:rPr>
          <w:rFonts w:cs="Arial"/>
          <w:bCs/>
          <w:snapToGrid/>
        </w:rPr>
        <w:t xml:space="preserve">Malawi </w:t>
      </w:r>
      <w:r w:rsidRPr="00B55E79">
        <w:rPr>
          <w:rFonts w:cs="Arial"/>
          <w:szCs w:val="22"/>
        </w:rPr>
        <w:t>has benefitted from</w:t>
      </w:r>
      <w:r w:rsidRPr="00B55E79">
        <w:rPr>
          <w:rFonts w:cs="Arial"/>
          <w:bCs/>
          <w:snapToGrid/>
        </w:rPr>
        <w:t xml:space="preserve"> International Assistance from the Intangible Cultural Heritage Fund twice, for the projects entitled ‘</w:t>
      </w:r>
      <w:r w:rsidRPr="00B55E79">
        <w:rPr>
          <w:rFonts w:cs="Arial"/>
          <w:snapToGrid/>
        </w:rPr>
        <w:t xml:space="preserve">Safeguarding of </w:t>
      </w:r>
      <w:proofErr w:type="spellStart"/>
      <w:r w:rsidRPr="00B55E79">
        <w:rPr>
          <w:rFonts w:cs="Arial"/>
          <w:snapToGrid/>
        </w:rPr>
        <w:t>Nkhonde</w:t>
      </w:r>
      <w:proofErr w:type="spellEnd"/>
      <w:r w:rsidRPr="00B55E79">
        <w:rPr>
          <w:rFonts w:cs="Arial"/>
          <w:snapToGrid/>
        </w:rPr>
        <w:t xml:space="preserve">, </w:t>
      </w:r>
      <w:proofErr w:type="spellStart"/>
      <w:r w:rsidRPr="00B55E79">
        <w:rPr>
          <w:rFonts w:cs="Arial"/>
          <w:snapToGrid/>
        </w:rPr>
        <w:t>Tumbuka</w:t>
      </w:r>
      <w:proofErr w:type="spellEnd"/>
      <w:r w:rsidRPr="00B55E79">
        <w:rPr>
          <w:rFonts w:cs="Arial"/>
          <w:snapToGrid/>
        </w:rPr>
        <w:t xml:space="preserve"> and Chewa proverbs and folktales</w:t>
      </w:r>
      <w:r w:rsidRPr="00B55E79">
        <w:rPr>
          <w:rFonts w:cs="Arial"/>
          <w:bCs/>
          <w:snapToGrid/>
        </w:rPr>
        <w:t>’ (f</w:t>
      </w:r>
      <w:r w:rsidRPr="00B55E79">
        <w:rPr>
          <w:rFonts w:cs="Arial"/>
          <w:szCs w:val="22"/>
        </w:rPr>
        <w:t>ile no. 01060, 2015-2017, US$90,533</w:t>
      </w:r>
      <w:r w:rsidRPr="00B55E79">
        <w:rPr>
          <w:rFonts w:cs="Arial"/>
          <w:bCs/>
          <w:snapToGrid/>
        </w:rPr>
        <w:t>) and</w:t>
      </w:r>
      <w:r w:rsidRPr="00B55E79">
        <w:rPr>
          <w:rFonts w:cs="Arial"/>
        </w:rPr>
        <w:t xml:space="preserve"> ‘Development of an inventory of intangible heritage of Malawi’ (file no. 00609, 2012-2013, US$24,947). The work stipulated by the contracts related to these projects was carried out in compliance with UNESCO’s regulations and all projects have been completed.</w:t>
      </w:r>
    </w:p>
    <w:p w14:paraId="7E97179D" w14:textId="573AA358" w:rsidR="00BA3627" w:rsidRPr="00B55E79" w:rsidRDefault="00BA3627" w:rsidP="00616DE6">
      <w:pPr>
        <w:pStyle w:val="Marge"/>
        <w:tabs>
          <w:tab w:val="clear" w:pos="567"/>
          <w:tab w:val="left" w:pos="360"/>
        </w:tabs>
        <w:spacing w:after="120"/>
        <w:ind w:left="1134"/>
        <w:rPr>
          <w:rFonts w:cs="Arial"/>
        </w:rPr>
      </w:pPr>
      <w:r w:rsidRPr="00B55E79">
        <w:rPr>
          <w:rFonts w:cs="Arial"/>
          <w:b/>
        </w:rPr>
        <w:lastRenderedPageBreak/>
        <w:t>Paragraph 10(a)</w:t>
      </w:r>
      <w:r w:rsidRPr="00B55E79">
        <w:rPr>
          <w:rFonts w:cs="Arial"/>
        </w:rPr>
        <w:t xml:space="preserve">: The project is national in scope and </w:t>
      </w:r>
      <w:r w:rsidR="00616DE6">
        <w:rPr>
          <w:rFonts w:cs="Arial"/>
        </w:rPr>
        <w:t>its</w:t>
      </w:r>
      <w:r w:rsidR="00616DE6" w:rsidRPr="00B55E79">
        <w:rPr>
          <w:rFonts w:cs="Arial"/>
        </w:rPr>
        <w:t xml:space="preserve"> </w:t>
      </w:r>
      <w:r w:rsidRPr="00B55E79">
        <w:rPr>
          <w:rFonts w:cs="Arial"/>
        </w:rPr>
        <w:t xml:space="preserve">implementation </w:t>
      </w:r>
      <w:r w:rsidR="00616DE6">
        <w:rPr>
          <w:rFonts w:cs="Arial"/>
        </w:rPr>
        <w:t>involves</w:t>
      </w:r>
      <w:r w:rsidR="00616DE6" w:rsidRPr="00B55E79">
        <w:rPr>
          <w:rFonts w:cs="Arial"/>
        </w:rPr>
        <w:t xml:space="preserve"> </w:t>
      </w:r>
      <w:r w:rsidRPr="00B55E79">
        <w:rPr>
          <w:rFonts w:cs="Arial"/>
        </w:rPr>
        <w:t>national and local partners, including representative organizations of communities, the Museums of Malawi and the Centre for Language Studies.</w:t>
      </w:r>
    </w:p>
    <w:p w14:paraId="0571CDC9" w14:textId="47042891" w:rsidR="00BA3627" w:rsidRPr="00B55E79" w:rsidRDefault="00BA3627" w:rsidP="00616DE6">
      <w:pPr>
        <w:pStyle w:val="ListParagraph1"/>
        <w:tabs>
          <w:tab w:val="left" w:pos="360"/>
          <w:tab w:val="left" w:pos="1701"/>
        </w:tabs>
        <w:spacing w:after="120"/>
        <w:ind w:left="1134"/>
        <w:jc w:val="both"/>
        <w:rPr>
          <w:rFonts w:ascii="Arial" w:hAnsi="Arial" w:cs="Arial"/>
          <w:sz w:val="22"/>
        </w:rPr>
      </w:pPr>
      <w:r w:rsidRPr="00B55E79">
        <w:rPr>
          <w:rFonts w:ascii="Arial" w:hAnsi="Arial" w:cs="Arial"/>
          <w:b/>
          <w:sz w:val="22"/>
        </w:rPr>
        <w:t>Paragraph 10(b)</w:t>
      </w:r>
      <w:r w:rsidRPr="00B55E79">
        <w:rPr>
          <w:rFonts w:ascii="Arial" w:hAnsi="Arial" w:cs="Arial"/>
          <w:bCs/>
          <w:sz w:val="22"/>
        </w:rPr>
        <w:t>:</w:t>
      </w:r>
      <w:r w:rsidRPr="00B55E79">
        <w:rPr>
          <w:rFonts w:ascii="Arial" w:hAnsi="Arial" w:cs="Arial"/>
          <w:sz w:val="22"/>
        </w:rPr>
        <w:t xml:space="preserve"> The request foresees additional funding and technical support from other sources to continue the training and inventorying. It </w:t>
      </w:r>
      <w:r w:rsidR="00616DE6">
        <w:rPr>
          <w:rFonts w:ascii="Arial" w:hAnsi="Arial" w:cs="Arial"/>
          <w:sz w:val="22"/>
        </w:rPr>
        <w:t xml:space="preserve">could also have </w:t>
      </w:r>
      <w:r w:rsidRPr="00B55E79">
        <w:rPr>
          <w:rFonts w:ascii="Arial" w:hAnsi="Arial" w:cs="Arial"/>
          <w:sz w:val="22"/>
        </w:rPr>
        <w:t xml:space="preserve">a potential multiplier effect </w:t>
      </w:r>
      <w:r w:rsidR="00616DE6">
        <w:rPr>
          <w:rFonts w:ascii="Arial" w:hAnsi="Arial" w:cs="Arial"/>
          <w:sz w:val="22"/>
        </w:rPr>
        <w:t xml:space="preserve">by </w:t>
      </w:r>
      <w:r w:rsidRPr="00B55E79">
        <w:rPr>
          <w:rFonts w:ascii="Arial" w:hAnsi="Arial" w:cs="Arial"/>
          <w:sz w:val="22"/>
        </w:rPr>
        <w:t xml:space="preserve">promoting living heritage through television and radio broadcasting and </w:t>
      </w:r>
      <w:r w:rsidR="00616DE6">
        <w:rPr>
          <w:rFonts w:ascii="Arial" w:hAnsi="Arial" w:cs="Arial"/>
          <w:sz w:val="22"/>
        </w:rPr>
        <w:t xml:space="preserve">by </w:t>
      </w:r>
      <w:r w:rsidRPr="00B55E79">
        <w:rPr>
          <w:rFonts w:ascii="Arial" w:hAnsi="Arial" w:cs="Arial"/>
          <w:sz w:val="22"/>
        </w:rPr>
        <w:t xml:space="preserve">stimulating the Ministry of </w:t>
      </w:r>
      <w:r w:rsidRPr="00984F5D">
        <w:rPr>
          <w:rFonts w:ascii="Arial" w:hAnsi="Arial" w:cs="Arial"/>
          <w:sz w:val="22"/>
        </w:rPr>
        <w:t xml:space="preserve">Education to develop </w:t>
      </w:r>
      <w:r w:rsidR="00616DE6" w:rsidRPr="00984F5D">
        <w:rPr>
          <w:rFonts w:ascii="Arial" w:hAnsi="Arial" w:cs="Arial"/>
          <w:sz w:val="22"/>
        </w:rPr>
        <w:t xml:space="preserve">the </w:t>
      </w:r>
      <w:r w:rsidRPr="00984F5D">
        <w:rPr>
          <w:rFonts w:ascii="Arial" w:hAnsi="Arial" w:cs="Arial"/>
          <w:sz w:val="22"/>
        </w:rPr>
        <w:t xml:space="preserve">curriculum </w:t>
      </w:r>
      <w:r w:rsidR="00616DE6" w:rsidRPr="00984F5D">
        <w:rPr>
          <w:rFonts w:ascii="Arial" w:hAnsi="Arial" w:cs="Arial"/>
          <w:sz w:val="22"/>
        </w:rPr>
        <w:t xml:space="preserve">through the inclusion of </w:t>
      </w:r>
      <w:r w:rsidRPr="00984F5D">
        <w:rPr>
          <w:rFonts w:ascii="Arial" w:hAnsi="Arial" w:cs="Arial"/>
          <w:sz w:val="22"/>
        </w:rPr>
        <w:t>local cultural content.</w:t>
      </w:r>
    </w:p>
    <w:p w14:paraId="47A639BE" w14:textId="77777777" w:rsidR="00BA3627" w:rsidRPr="00B55E79" w:rsidRDefault="00BA3627" w:rsidP="00BA3627">
      <w:pPr>
        <w:pStyle w:val="COMParaDecision"/>
        <w:numPr>
          <w:ilvl w:val="0"/>
          <w:numId w:val="23"/>
        </w:numPr>
        <w:ind w:left="1134" w:hanging="567"/>
      </w:pPr>
      <w:r w:rsidRPr="00B55E79">
        <w:t>Approves</w:t>
      </w:r>
      <w:r w:rsidRPr="00B55E79">
        <w:rPr>
          <w:u w:val="none"/>
        </w:rPr>
        <w:t xml:space="preserve"> the International Assistance request from Malawi for the project entitled </w:t>
      </w:r>
      <w:r w:rsidRPr="00B55E79">
        <w:rPr>
          <w:b/>
          <w:u w:val="none"/>
        </w:rPr>
        <w:t xml:space="preserve">Safeguarding ICH in Malawi through non-formal learning and transmission </w:t>
      </w:r>
      <w:r w:rsidRPr="00B55E79">
        <w:rPr>
          <w:u w:val="none"/>
        </w:rPr>
        <w:t xml:space="preserve">and </w:t>
      </w:r>
      <w:r w:rsidRPr="00B55E79">
        <w:t>grants</w:t>
      </w:r>
      <w:r w:rsidRPr="00B55E79">
        <w:rPr>
          <w:u w:val="none"/>
        </w:rPr>
        <w:t xml:space="preserve"> the amount of US$91,860 to the State Party to this end;</w:t>
      </w:r>
    </w:p>
    <w:p w14:paraId="4F01FD72" w14:textId="77777777" w:rsidR="00BA3627" w:rsidRPr="00B55E79" w:rsidRDefault="00BA3627" w:rsidP="00BA3627">
      <w:pPr>
        <w:pStyle w:val="COMParaDecision"/>
        <w:numPr>
          <w:ilvl w:val="0"/>
          <w:numId w:val="23"/>
        </w:numPr>
        <w:ind w:left="1134" w:hanging="567"/>
      </w:pPr>
      <w:r w:rsidRPr="00B55E79">
        <w:t>Requests</w:t>
      </w:r>
      <w:r w:rsidRPr="00B55E79">
        <w:rPr>
          <w:u w:val="none"/>
        </w:rPr>
        <w:t xml:space="preserve"> that the Secretariat reach an agreement with the requesting State Party on the technical details of the assistance, paying particular attention to ensuring that</w:t>
      </w:r>
      <w:r w:rsidRPr="00B55E79">
        <w:rPr>
          <w:bCs/>
          <w:u w:val="none"/>
        </w:rPr>
        <w:t xml:space="preserve"> the budget </w:t>
      </w:r>
      <w:r w:rsidRPr="00B55E79">
        <w:rPr>
          <w:u w:val="none"/>
        </w:rPr>
        <w:t xml:space="preserve">and the work plan </w:t>
      </w:r>
      <w:r w:rsidRPr="00B55E79">
        <w:rPr>
          <w:bCs/>
          <w:u w:val="none"/>
        </w:rPr>
        <w:t xml:space="preserve">of the activities </w:t>
      </w:r>
      <w:r w:rsidRPr="00B55E79">
        <w:rPr>
          <w:u w:val="none"/>
        </w:rPr>
        <w:t>to be covered</w:t>
      </w:r>
      <w:r w:rsidRPr="00B55E79">
        <w:rPr>
          <w:bCs/>
          <w:u w:val="none"/>
        </w:rPr>
        <w:t xml:space="preserve"> by the Intangible Cultural Heritage Fund </w:t>
      </w:r>
      <w:r w:rsidRPr="00B55E79">
        <w:rPr>
          <w:u w:val="none"/>
        </w:rPr>
        <w:t>are detailed and specific enough to provide a sufficient justification of all the expenditures</w:t>
      </w:r>
      <w:r w:rsidRPr="00B55E79">
        <w:rPr>
          <w:bCs/>
          <w:u w:val="none"/>
        </w:rPr>
        <w:t>;</w:t>
      </w:r>
    </w:p>
    <w:p w14:paraId="2586434A" w14:textId="2EA1A25E" w:rsidR="00BA3627" w:rsidRPr="00B55E79" w:rsidRDefault="00BA3627" w:rsidP="00BA3627">
      <w:pPr>
        <w:pStyle w:val="COMParaDecision"/>
        <w:numPr>
          <w:ilvl w:val="0"/>
          <w:numId w:val="23"/>
        </w:numPr>
        <w:ind w:left="1134" w:hanging="567"/>
      </w:pPr>
      <w:r w:rsidRPr="00B55E79">
        <w:t>Invites</w:t>
      </w:r>
      <w:r w:rsidRPr="00B55E79">
        <w:rPr>
          <w:u w:val="none"/>
        </w:rPr>
        <w:t xml:space="preserve"> the State Party to use Form ICH-04-Report when reporting on the use of the International Assistance provided.</w:t>
      </w:r>
    </w:p>
    <w:p w14:paraId="33A02CDB" w14:textId="3D0091D5" w:rsidR="00D93DEF" w:rsidRPr="00B55E79" w:rsidRDefault="00D93DEF" w:rsidP="004D4C41">
      <w:pPr>
        <w:keepNext/>
        <w:spacing w:before="240" w:after="120"/>
        <w:ind w:left="567"/>
        <w:jc w:val="both"/>
        <w:outlineLvl w:val="1"/>
        <w:rPr>
          <w:rFonts w:ascii="Arial" w:hAnsi="Arial" w:cs="Arial"/>
          <w:b/>
          <w:sz w:val="22"/>
          <w:szCs w:val="22"/>
        </w:rPr>
      </w:pPr>
      <w:bookmarkStart w:id="6" w:name="Decision5"/>
      <w:r w:rsidRPr="00B55E79">
        <w:rPr>
          <w:rFonts w:ascii="Arial" w:hAnsi="Arial" w:cs="Arial"/>
          <w:b/>
          <w:sz w:val="22"/>
          <w:szCs w:val="22"/>
        </w:rPr>
        <w:t xml:space="preserve">DRAFT DECISION </w:t>
      </w:r>
      <w:r w:rsidR="0096634F" w:rsidRPr="00B55E79">
        <w:rPr>
          <w:rFonts w:ascii="Arial" w:hAnsi="Arial" w:cs="Arial"/>
          <w:b/>
          <w:sz w:val="22"/>
          <w:szCs w:val="22"/>
        </w:rPr>
        <w:t>14.COM</w:t>
      </w:r>
      <w:r w:rsidRPr="00B55E79">
        <w:rPr>
          <w:rFonts w:ascii="Arial" w:hAnsi="Arial" w:cs="Arial"/>
          <w:b/>
          <w:sz w:val="22"/>
          <w:szCs w:val="22"/>
        </w:rPr>
        <w:t xml:space="preserve"> 1.BUR 3.</w:t>
      </w:r>
      <w:r w:rsidR="00CF71FB" w:rsidRPr="00B55E79">
        <w:rPr>
          <w:rFonts w:ascii="Arial" w:hAnsi="Arial" w:cs="Arial"/>
          <w:b/>
          <w:sz w:val="22"/>
          <w:szCs w:val="22"/>
        </w:rPr>
        <w:t>5</w:t>
      </w:r>
      <w:r w:rsidR="00763CC0" w:rsidRPr="00B55E79">
        <w:rPr>
          <w:rFonts w:ascii="Arial" w:hAnsi="Arial" w:cs="Arial"/>
          <w:b/>
          <w:sz w:val="22"/>
          <w:szCs w:val="22"/>
        </w:rPr>
        <w:tab/>
      </w:r>
      <w:r w:rsidR="00763CC0" w:rsidRPr="00B55E79">
        <w:rPr>
          <w:rFonts w:ascii="Arial" w:hAnsi="Arial" w:cs="Arial"/>
          <w:noProof/>
          <w:color w:val="0000FF"/>
          <w:sz w:val="22"/>
          <w:szCs w:val="22"/>
          <w:lang w:val="en-US" w:eastAsia="ko-KR"/>
        </w:rPr>
        <w:drawing>
          <wp:inline distT="0" distB="0" distL="0" distR="0" wp14:anchorId="59E7712B" wp14:editId="1EED6D4B">
            <wp:extent cx="104775" cy="104775"/>
            <wp:effectExtent l="0" t="0" r="9525" b="9525"/>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bookmarkEnd w:id="6"/>
    <w:p w14:paraId="368C3C94" w14:textId="57581651" w:rsidR="00D93DEF" w:rsidRPr="00B55E79" w:rsidRDefault="00D93DEF" w:rsidP="00D93DEF">
      <w:pPr>
        <w:keepNext/>
        <w:spacing w:before="120" w:after="120"/>
        <w:ind w:left="1134" w:hanging="567"/>
        <w:jc w:val="both"/>
        <w:rPr>
          <w:rFonts w:ascii="Arial" w:hAnsi="Arial" w:cs="Arial"/>
          <w:sz w:val="22"/>
          <w:szCs w:val="22"/>
        </w:rPr>
      </w:pPr>
      <w:r w:rsidRPr="00B55E79">
        <w:rPr>
          <w:rFonts w:ascii="Arial" w:hAnsi="Arial" w:cs="Arial"/>
          <w:sz w:val="22"/>
          <w:szCs w:val="22"/>
        </w:rPr>
        <w:t>The Bureau,</w:t>
      </w:r>
    </w:p>
    <w:p w14:paraId="67EA7359" w14:textId="1F38A066" w:rsidR="00FF4314" w:rsidRPr="00B55E79" w:rsidRDefault="00FF4314" w:rsidP="00FF4314">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Recalling</w:t>
      </w:r>
      <w:r w:rsidRPr="00B55E79">
        <w:rPr>
          <w:rFonts w:ascii="Arial" w:hAnsi="Arial" w:cs="Arial"/>
          <w:sz w:val="22"/>
          <w:szCs w:val="22"/>
        </w:rPr>
        <w:t xml:space="preserve"> </w:t>
      </w:r>
      <w:r w:rsidR="00A73EF7" w:rsidRPr="00B55E79">
        <w:rPr>
          <w:rFonts w:ascii="Arial" w:hAnsi="Arial" w:cs="Arial"/>
          <w:sz w:val="22"/>
          <w:szCs w:val="22"/>
        </w:rPr>
        <w:t>Article 23 of the Convention as well as Chapter I.4 of the Operational Directives relating to the eligibility and criteria of International Assistance requests</w:t>
      </w:r>
      <w:r w:rsidRPr="00B55E79">
        <w:rPr>
          <w:rFonts w:ascii="Arial" w:hAnsi="Arial" w:cs="Arial"/>
          <w:sz w:val="22"/>
          <w:szCs w:val="22"/>
        </w:rPr>
        <w:t>,</w:t>
      </w:r>
    </w:p>
    <w:p w14:paraId="2857FEE4" w14:textId="288C9EA8" w:rsidR="00FF4314" w:rsidRPr="00B55E79" w:rsidRDefault="00FF4314" w:rsidP="00CA3412">
      <w:pPr>
        <w:pStyle w:val="ListParagraph"/>
        <w:numPr>
          <w:ilvl w:val="0"/>
          <w:numId w:val="19"/>
        </w:numPr>
        <w:spacing w:before="120" w:after="120" w:line="259" w:lineRule="auto"/>
        <w:ind w:left="1134" w:hanging="567"/>
        <w:contextualSpacing w:val="0"/>
        <w:jc w:val="both"/>
        <w:rPr>
          <w:rFonts w:ascii="Arial" w:hAnsi="Arial" w:cs="Arial"/>
          <w:sz w:val="22"/>
          <w:szCs w:val="22"/>
        </w:rPr>
      </w:pPr>
      <w:r w:rsidRPr="00B55E79">
        <w:rPr>
          <w:rFonts w:ascii="Arial" w:hAnsi="Arial" w:cs="Arial"/>
          <w:sz w:val="22"/>
          <w:szCs w:val="22"/>
          <w:u w:val="single"/>
        </w:rPr>
        <w:t>Having examined</w:t>
      </w:r>
      <w:r w:rsidRPr="00B55E79">
        <w:rPr>
          <w:rFonts w:ascii="Arial" w:hAnsi="Arial" w:cs="Arial"/>
          <w:sz w:val="22"/>
          <w:szCs w:val="22"/>
        </w:rPr>
        <w:t xml:space="preserve"> Document </w:t>
      </w:r>
      <w:r w:rsidR="0096634F" w:rsidRPr="00B55E79">
        <w:rPr>
          <w:rFonts w:ascii="Arial" w:hAnsi="Arial" w:cs="Arial"/>
          <w:sz w:val="22"/>
          <w:szCs w:val="22"/>
        </w:rPr>
        <w:t>LHE/19/14.COM</w:t>
      </w:r>
      <w:r w:rsidRPr="00B55E79">
        <w:rPr>
          <w:rFonts w:ascii="Arial" w:hAnsi="Arial" w:cs="Arial"/>
          <w:sz w:val="22"/>
          <w:szCs w:val="22"/>
        </w:rPr>
        <w:t xml:space="preserve"> 1.BUR/3 as well as International Assistance request no. </w:t>
      </w:r>
      <w:r w:rsidR="00CA3412" w:rsidRPr="00B55E79">
        <w:rPr>
          <w:rFonts w:ascii="Arial" w:hAnsi="Arial" w:cs="Arial"/>
          <w:sz w:val="22"/>
          <w:szCs w:val="22"/>
        </w:rPr>
        <w:t>01524</w:t>
      </w:r>
      <w:r w:rsidRPr="00B55E79">
        <w:rPr>
          <w:rFonts w:ascii="Arial" w:hAnsi="Arial" w:cs="Arial"/>
          <w:sz w:val="22"/>
          <w:szCs w:val="22"/>
        </w:rPr>
        <w:t xml:space="preserve"> submitted by </w:t>
      </w:r>
      <w:r w:rsidR="00CA3412" w:rsidRPr="00B55E79">
        <w:rPr>
          <w:rFonts w:ascii="Arial" w:hAnsi="Arial" w:cs="Arial"/>
          <w:sz w:val="22"/>
          <w:szCs w:val="22"/>
        </w:rPr>
        <w:t>Zambia</w:t>
      </w:r>
      <w:r w:rsidRPr="00B55E79">
        <w:rPr>
          <w:rFonts w:ascii="Arial" w:hAnsi="Arial" w:cs="Arial"/>
          <w:sz w:val="22"/>
          <w:szCs w:val="22"/>
        </w:rPr>
        <w:t>,</w:t>
      </w:r>
    </w:p>
    <w:p w14:paraId="4C363F1F" w14:textId="2A0983B8" w:rsidR="009E330B" w:rsidRPr="00B55E79" w:rsidRDefault="009E330B" w:rsidP="009E330B">
      <w:pPr>
        <w:pStyle w:val="COMParaDecision"/>
        <w:numPr>
          <w:ilvl w:val="0"/>
          <w:numId w:val="19"/>
        </w:numPr>
        <w:ind w:left="1134" w:hanging="567"/>
      </w:pPr>
      <w:r w:rsidRPr="00B55E79">
        <w:t>Takes note</w:t>
      </w:r>
      <w:r w:rsidRPr="00B55E79">
        <w:rPr>
          <w:u w:val="none"/>
        </w:rPr>
        <w:t xml:space="preserve"> that Zambia has requested International Assistance for the project entitled </w:t>
      </w:r>
      <w:r w:rsidRPr="00B55E79">
        <w:rPr>
          <w:b/>
          <w:u w:val="none"/>
        </w:rPr>
        <w:t xml:space="preserve">Inventorying of </w:t>
      </w:r>
      <w:proofErr w:type="spellStart"/>
      <w:r w:rsidRPr="00B55E79">
        <w:rPr>
          <w:b/>
          <w:u w:val="none"/>
        </w:rPr>
        <w:t>Kuyabila</w:t>
      </w:r>
      <w:proofErr w:type="spellEnd"/>
      <w:r w:rsidRPr="00B55E79">
        <w:rPr>
          <w:b/>
          <w:u w:val="none"/>
        </w:rPr>
        <w:t xml:space="preserve"> of the Tonga ethnic group of Zambia</w:t>
      </w:r>
      <w:r w:rsidRPr="00B55E79">
        <w:rPr>
          <w:u w:val="none"/>
        </w:rPr>
        <w:t>:</w:t>
      </w:r>
    </w:p>
    <w:p w14:paraId="4A0EEBB5" w14:textId="2AD4BD02" w:rsidR="009E330B" w:rsidRPr="00B55E79" w:rsidRDefault="009E330B" w:rsidP="00597AB7">
      <w:pPr>
        <w:pStyle w:val="Marge"/>
        <w:spacing w:after="120"/>
        <w:ind w:left="1134"/>
        <w:rPr>
          <w:rFonts w:cs="Arial"/>
        </w:rPr>
      </w:pPr>
      <w:r w:rsidRPr="00B55E79">
        <w:rPr>
          <w:rFonts w:cs="Arial"/>
        </w:rPr>
        <w:t xml:space="preserve">Implemented by Zambia’s Ministry of Tourism and Arts, the proposed </w:t>
      </w:r>
      <w:r w:rsidR="00597AB7" w:rsidRPr="00B55E79">
        <w:rPr>
          <w:rFonts w:cs="Arial"/>
        </w:rPr>
        <w:t>twelve</w:t>
      </w:r>
      <w:r w:rsidRPr="00B55E79">
        <w:rPr>
          <w:rFonts w:cs="Arial"/>
        </w:rPr>
        <w:t xml:space="preserve">-month project aims to undertake an inventory of the Tonga ethnic group’s poems in the </w:t>
      </w:r>
      <w:proofErr w:type="spellStart"/>
      <w:r w:rsidRPr="00B55E79">
        <w:rPr>
          <w:rFonts w:cs="Arial"/>
        </w:rPr>
        <w:t>Monze</w:t>
      </w:r>
      <w:proofErr w:type="spellEnd"/>
      <w:r w:rsidRPr="00B55E79">
        <w:rPr>
          <w:rFonts w:cs="Arial"/>
        </w:rPr>
        <w:t xml:space="preserve"> and </w:t>
      </w:r>
      <w:proofErr w:type="spellStart"/>
      <w:r w:rsidRPr="00B55E79">
        <w:rPr>
          <w:rFonts w:cs="Arial"/>
        </w:rPr>
        <w:t>Namwala</w:t>
      </w:r>
      <w:proofErr w:type="spellEnd"/>
      <w:r w:rsidRPr="00B55E79">
        <w:rPr>
          <w:rFonts w:cs="Arial"/>
        </w:rPr>
        <w:t xml:space="preserve"> districts of the country’s southern province. Accompanied by music and a special dance, </w:t>
      </w:r>
      <w:proofErr w:type="spellStart"/>
      <w:r w:rsidRPr="00B55E79">
        <w:rPr>
          <w:rFonts w:cs="Arial"/>
        </w:rPr>
        <w:t>kuyabila</w:t>
      </w:r>
      <w:proofErr w:type="spellEnd"/>
      <w:r w:rsidRPr="00B55E79">
        <w:rPr>
          <w:rFonts w:cs="Arial"/>
        </w:rPr>
        <w:t xml:space="preserve"> is the poetry of the Tonga people that is performed during various social gatherings such as funerals, festivals, initiation rites, and other traditional ceremonies. It also serves as an educational tool in sensitizing community members to issues such as gender-based violence and health concerns. However, the majority of </w:t>
      </w:r>
      <w:proofErr w:type="spellStart"/>
      <w:r w:rsidRPr="00B55E79">
        <w:rPr>
          <w:rFonts w:cs="Arial"/>
        </w:rPr>
        <w:t>kuyabila</w:t>
      </w:r>
      <w:proofErr w:type="spellEnd"/>
      <w:r w:rsidRPr="00B55E79">
        <w:rPr>
          <w:rFonts w:cs="Arial"/>
        </w:rPr>
        <w:t xml:space="preserve"> practitioners today are elderly, putting the practice at risk of extinction if safeguarding measures are not pursued. In light of this situation, the project seeks to safeguard and promote </w:t>
      </w:r>
      <w:proofErr w:type="spellStart"/>
      <w:r w:rsidRPr="00B55E79">
        <w:rPr>
          <w:rFonts w:cs="Arial"/>
        </w:rPr>
        <w:t>kuyabila</w:t>
      </w:r>
      <w:proofErr w:type="spellEnd"/>
      <w:r w:rsidRPr="00B55E79">
        <w:rPr>
          <w:rFonts w:cs="Arial"/>
        </w:rPr>
        <w:t xml:space="preserve"> through the following activities: awareness-raising meetings in the community; capacity-building training in conducting </w:t>
      </w:r>
      <w:r w:rsidR="00664815" w:rsidRPr="00B55E79">
        <w:rPr>
          <w:rFonts w:cs="Arial"/>
        </w:rPr>
        <w:t>inventory-making</w:t>
      </w:r>
      <w:r w:rsidRPr="00B55E79">
        <w:rPr>
          <w:rFonts w:cs="Arial"/>
        </w:rPr>
        <w:t xml:space="preserve">; </w:t>
      </w:r>
      <w:r w:rsidR="00664815" w:rsidRPr="00B55E79">
        <w:rPr>
          <w:rFonts w:cs="Arial"/>
        </w:rPr>
        <w:t xml:space="preserve">inventorying </w:t>
      </w:r>
      <w:r w:rsidRPr="00B55E79">
        <w:rPr>
          <w:rFonts w:cs="Arial"/>
        </w:rPr>
        <w:t xml:space="preserve">of thirty poems; and </w:t>
      </w:r>
      <w:r w:rsidR="00616DE6">
        <w:rPr>
          <w:rFonts w:cs="Arial"/>
        </w:rPr>
        <w:t xml:space="preserve">the </w:t>
      </w:r>
      <w:r w:rsidRPr="00B55E79">
        <w:rPr>
          <w:rFonts w:cs="Arial"/>
        </w:rPr>
        <w:t>organization of a poetry festival to draw public attention.</w:t>
      </w:r>
    </w:p>
    <w:p w14:paraId="13DF928E" w14:textId="77777777" w:rsidR="009E330B" w:rsidRPr="00B55E79" w:rsidRDefault="009E330B" w:rsidP="009E330B">
      <w:pPr>
        <w:pStyle w:val="COMParaDecision"/>
        <w:numPr>
          <w:ilvl w:val="0"/>
          <w:numId w:val="19"/>
        </w:numPr>
        <w:ind w:left="1134" w:hanging="567"/>
        <w:rPr>
          <w:u w:val="none"/>
        </w:rPr>
      </w:pPr>
      <w:r w:rsidRPr="00B55E79">
        <w:t>Further takes note</w:t>
      </w:r>
      <w:r w:rsidRPr="00B55E79">
        <w:rPr>
          <w:u w:val="none"/>
        </w:rPr>
        <w:t xml:space="preserve"> that this assistance is to support a project implemented at the local level, in accordance with Article 20 (c) of the Convention, and that it takes the form of the </w:t>
      </w:r>
      <w:r w:rsidRPr="00B55E79">
        <w:rPr>
          <w:b/>
          <w:bCs/>
          <w:u w:val="none"/>
        </w:rPr>
        <w:t>provision of a grant</w:t>
      </w:r>
      <w:r w:rsidRPr="00B55E79">
        <w:rPr>
          <w:u w:val="none"/>
        </w:rPr>
        <w:t>, pursuant to Article 21 (g) of the Convention;</w:t>
      </w:r>
    </w:p>
    <w:p w14:paraId="03060690" w14:textId="77777777" w:rsidR="009E330B" w:rsidRPr="00B55E79" w:rsidRDefault="009E330B" w:rsidP="009E330B">
      <w:pPr>
        <w:pStyle w:val="COMParaDecision"/>
        <w:numPr>
          <w:ilvl w:val="0"/>
          <w:numId w:val="19"/>
        </w:numPr>
        <w:ind w:left="1134" w:hanging="567"/>
        <w:rPr>
          <w:u w:val="none"/>
        </w:rPr>
      </w:pPr>
      <w:r w:rsidRPr="00B55E79">
        <w:t>Also takes note</w:t>
      </w:r>
      <w:r w:rsidRPr="00B55E79">
        <w:rPr>
          <w:u w:val="none"/>
        </w:rPr>
        <w:t xml:space="preserve"> that Zambia has requested assistance in the amount of US$99,977 from the Intangible Cultural Heritage Fund for the implementation of this project;</w:t>
      </w:r>
    </w:p>
    <w:p w14:paraId="193685E7" w14:textId="3DD78778" w:rsidR="009E330B" w:rsidRPr="00B55E79" w:rsidRDefault="009E330B" w:rsidP="009E330B">
      <w:pPr>
        <w:pStyle w:val="COMParaDecision"/>
        <w:numPr>
          <w:ilvl w:val="0"/>
          <w:numId w:val="19"/>
        </w:numPr>
        <w:ind w:left="1134" w:hanging="567"/>
      </w:pPr>
      <w:r w:rsidRPr="00B55E79">
        <w:t>Decides</w:t>
      </w:r>
      <w:r w:rsidRPr="00B55E79">
        <w:rPr>
          <w:u w:val="none"/>
        </w:rPr>
        <w:t xml:space="preserve"> that,</w:t>
      </w:r>
      <w:r w:rsidRPr="00B55E79">
        <w:rPr>
          <w:b/>
          <w:u w:val="none"/>
        </w:rPr>
        <w:t xml:space="preserve"> </w:t>
      </w:r>
      <w:r w:rsidRPr="00B55E79">
        <w:rPr>
          <w:u w:val="none"/>
        </w:rPr>
        <w:t>from the information provided in file no. 01524, the request responds as follows to the criteria for granting International Assistance given in paragraphs 10 and 12 of the Operational Directives:</w:t>
      </w:r>
    </w:p>
    <w:p w14:paraId="5FFE53C5" w14:textId="2CF9EE8A" w:rsidR="009E330B" w:rsidRPr="00B55E79" w:rsidRDefault="009E330B" w:rsidP="00616DE6">
      <w:pPr>
        <w:pStyle w:val="Marge"/>
        <w:spacing w:after="120"/>
        <w:ind w:left="1134"/>
        <w:rPr>
          <w:rFonts w:cs="Arial"/>
        </w:rPr>
      </w:pPr>
      <w:r w:rsidRPr="00B55E79">
        <w:rPr>
          <w:rFonts w:cs="Arial"/>
          <w:b/>
        </w:rPr>
        <w:t>Criterion</w:t>
      </w:r>
      <w:r w:rsidRPr="00B55E79">
        <w:rPr>
          <w:b/>
        </w:rPr>
        <w:t xml:space="preserve"> A.1</w:t>
      </w:r>
      <w:r w:rsidRPr="00B55E79">
        <w:t xml:space="preserve">: </w:t>
      </w:r>
      <w:r w:rsidRPr="00B55E79">
        <w:rPr>
          <w:rFonts w:cs="Arial"/>
        </w:rPr>
        <w:t xml:space="preserve">The request demonstrates the active role of the communities from the </w:t>
      </w:r>
      <w:r w:rsidR="00616DE6">
        <w:rPr>
          <w:rFonts w:cs="Arial"/>
        </w:rPr>
        <w:t>s</w:t>
      </w:r>
      <w:r w:rsidRPr="00B55E79">
        <w:rPr>
          <w:rFonts w:cs="Arial"/>
        </w:rPr>
        <w:t xml:space="preserve">outhern province of Zambia in the planning, </w:t>
      </w:r>
      <w:r w:rsidRPr="00B55E79">
        <w:rPr>
          <w:rFonts w:cs="Arial"/>
          <w:bCs/>
          <w:szCs w:val="22"/>
        </w:rPr>
        <w:t>implementation</w:t>
      </w:r>
      <w:r w:rsidRPr="00B55E79">
        <w:rPr>
          <w:rFonts w:cs="Arial"/>
        </w:rPr>
        <w:t xml:space="preserve"> and monitoring of the </w:t>
      </w:r>
      <w:r w:rsidRPr="00B55E79">
        <w:rPr>
          <w:rFonts w:cs="Arial"/>
        </w:rPr>
        <w:lastRenderedPageBreak/>
        <w:t xml:space="preserve">project. The participation of communities </w:t>
      </w:r>
      <w:r w:rsidR="00664815" w:rsidRPr="00B55E79">
        <w:rPr>
          <w:rFonts w:cs="Arial"/>
        </w:rPr>
        <w:t xml:space="preserve">is </w:t>
      </w:r>
      <w:r w:rsidR="00616DE6">
        <w:rPr>
          <w:rFonts w:cs="Arial"/>
        </w:rPr>
        <w:t xml:space="preserve">intended </w:t>
      </w:r>
      <w:r w:rsidR="00664815" w:rsidRPr="00B55E79">
        <w:rPr>
          <w:rFonts w:cs="Arial"/>
        </w:rPr>
        <w:t xml:space="preserve">to </w:t>
      </w:r>
      <w:r w:rsidRPr="00B55E79">
        <w:rPr>
          <w:rFonts w:cs="Arial"/>
        </w:rPr>
        <w:t xml:space="preserve">be fostered </w:t>
      </w:r>
      <w:r w:rsidR="00664815" w:rsidRPr="00B55E79">
        <w:rPr>
          <w:rFonts w:cs="Arial"/>
        </w:rPr>
        <w:t>particular</w:t>
      </w:r>
      <w:r w:rsidR="00616DE6">
        <w:rPr>
          <w:rFonts w:cs="Arial"/>
        </w:rPr>
        <w:t>ly</w:t>
      </w:r>
      <w:r w:rsidR="00664815" w:rsidRPr="00B55E79">
        <w:rPr>
          <w:rFonts w:cs="Arial"/>
        </w:rPr>
        <w:t xml:space="preserve"> </w:t>
      </w:r>
      <w:r w:rsidRPr="00B55E79">
        <w:rPr>
          <w:rFonts w:cs="Arial"/>
        </w:rPr>
        <w:t>through wide consultation</w:t>
      </w:r>
      <w:r w:rsidR="00616DE6">
        <w:rPr>
          <w:rFonts w:cs="Arial"/>
        </w:rPr>
        <w:t>,</w:t>
      </w:r>
      <w:r w:rsidRPr="00B55E79">
        <w:rPr>
          <w:rFonts w:cs="Arial"/>
        </w:rPr>
        <w:t xml:space="preserve"> and includes custodians, traditional leaders and members of community-based organizations. </w:t>
      </w:r>
      <w:r w:rsidR="00664815" w:rsidRPr="00B55E79">
        <w:rPr>
          <w:rFonts w:cs="Arial"/>
        </w:rPr>
        <w:t xml:space="preserve">While the involvement of the communities is foreseen </w:t>
      </w:r>
      <w:r w:rsidRPr="00B55E79">
        <w:rPr>
          <w:rFonts w:cs="Arial"/>
        </w:rPr>
        <w:t>in the implementation process, from identifying the custodians to validating and disseminating the results of the project</w:t>
      </w:r>
      <w:r w:rsidR="00664815" w:rsidRPr="00B55E79">
        <w:rPr>
          <w:rFonts w:cs="Arial"/>
        </w:rPr>
        <w:t>, some more details would be helpful to understand how they will take part in these activities</w:t>
      </w:r>
      <w:r w:rsidR="00616DE6">
        <w:rPr>
          <w:rFonts w:cs="Arial"/>
        </w:rPr>
        <w:t xml:space="preserve"> </w:t>
      </w:r>
      <w:r w:rsidR="00616DE6" w:rsidRPr="00984F5D">
        <w:rPr>
          <w:rFonts w:cs="Arial"/>
        </w:rPr>
        <w:t>from a practical standpoint</w:t>
      </w:r>
      <w:r w:rsidRPr="00B55E79">
        <w:rPr>
          <w:rFonts w:cs="Arial"/>
        </w:rPr>
        <w:t>.</w:t>
      </w:r>
    </w:p>
    <w:p w14:paraId="3AE08F06" w14:textId="425AE0BD" w:rsidR="009E330B" w:rsidRPr="00B55E79" w:rsidRDefault="009E330B" w:rsidP="009E330B">
      <w:pPr>
        <w:pStyle w:val="Marge"/>
        <w:spacing w:after="120"/>
        <w:ind w:left="1134"/>
        <w:rPr>
          <w:rFonts w:cs="Arial"/>
          <w:bCs/>
          <w:szCs w:val="22"/>
        </w:rPr>
      </w:pPr>
      <w:r w:rsidRPr="00B55E79">
        <w:rPr>
          <w:rFonts w:cs="Arial"/>
          <w:b/>
        </w:rPr>
        <w:t>Criterion A.2</w:t>
      </w:r>
      <w:r w:rsidRPr="00B55E79">
        <w:rPr>
          <w:rFonts w:cs="Arial"/>
        </w:rPr>
        <w:t xml:space="preserve">: Although the budget reflects the proposed activities, it is not presented in a sufficiently comprehensive and accurate manner. The lack of </w:t>
      </w:r>
      <w:r w:rsidR="00616DE6">
        <w:rPr>
          <w:rFonts w:cs="Arial"/>
        </w:rPr>
        <w:t xml:space="preserve">an </w:t>
      </w:r>
      <w:r w:rsidRPr="00B55E79">
        <w:rPr>
          <w:rFonts w:cs="Arial"/>
        </w:rPr>
        <w:t xml:space="preserve">adequate explanation and justification of the </w:t>
      </w:r>
      <w:r w:rsidRPr="00B55E79">
        <w:rPr>
          <w:rFonts w:cs="Arial"/>
          <w:bCs/>
          <w:szCs w:val="22"/>
        </w:rPr>
        <w:t>projected expenses throughout the budget</w:t>
      </w:r>
      <w:r w:rsidRPr="00B55E79">
        <w:rPr>
          <w:rFonts w:cs="Arial"/>
        </w:rPr>
        <w:t>, along with the in</w:t>
      </w:r>
      <w:r w:rsidRPr="00B55E79">
        <w:rPr>
          <w:rFonts w:cs="Arial"/>
          <w:bCs/>
        </w:rPr>
        <w:t>consistencies between the description of the activities and the planned expenditures</w:t>
      </w:r>
      <w:r w:rsidRPr="00B55E79">
        <w:rPr>
          <w:rFonts w:cs="Arial"/>
        </w:rPr>
        <w:t xml:space="preserve">, makes it difficult to determine whether the amount requested is appropriate. </w:t>
      </w:r>
      <w:r w:rsidRPr="00B55E79">
        <w:t xml:space="preserve">Furthermore, </w:t>
      </w:r>
      <w:r w:rsidRPr="00B55E79">
        <w:rPr>
          <w:rFonts w:cs="Arial"/>
          <w:bCs/>
        </w:rPr>
        <w:t>the budget contains a number of calculation errors and certain expenses foreseen in the planned activities, such as the purchase of a projector, are not included in the budget</w:t>
      </w:r>
      <w:r w:rsidRPr="00B55E79">
        <w:rPr>
          <w:rFonts w:cs="Arial"/>
          <w:bCs/>
          <w:szCs w:val="22"/>
        </w:rPr>
        <w:t>.</w:t>
      </w:r>
    </w:p>
    <w:p w14:paraId="53DBA694" w14:textId="2E4F679A" w:rsidR="009E330B" w:rsidRPr="00B55E79" w:rsidRDefault="009E330B" w:rsidP="00616DE6">
      <w:pPr>
        <w:pStyle w:val="Marge"/>
        <w:spacing w:after="120"/>
        <w:ind w:left="1134"/>
        <w:rPr>
          <w:rFonts w:cs="Arial"/>
          <w:bCs/>
          <w:szCs w:val="22"/>
        </w:rPr>
      </w:pPr>
      <w:r w:rsidRPr="00B55E79">
        <w:rPr>
          <w:rFonts w:cs="Arial"/>
          <w:b/>
        </w:rPr>
        <w:t>Criterion A.3</w:t>
      </w:r>
      <w:r w:rsidRPr="00B55E79">
        <w:rPr>
          <w:rFonts w:cs="Arial"/>
        </w:rPr>
        <w:t>:</w:t>
      </w:r>
      <w:r w:rsidRPr="00B55E79">
        <w:rPr>
          <w:rFonts w:cs="Arial"/>
          <w:bCs/>
          <w:szCs w:val="22"/>
        </w:rPr>
        <w:t xml:space="preserve"> The project proposes a series of seven activities </w:t>
      </w:r>
      <w:r w:rsidR="00616DE6">
        <w:rPr>
          <w:rFonts w:cs="Arial"/>
          <w:bCs/>
          <w:szCs w:val="22"/>
        </w:rPr>
        <w:t>aimed at</w:t>
      </w:r>
      <w:r w:rsidRPr="00B55E79">
        <w:rPr>
          <w:rFonts w:cs="Arial"/>
          <w:bCs/>
          <w:szCs w:val="22"/>
        </w:rPr>
        <w:t xml:space="preserve"> inventory</w:t>
      </w:r>
      <w:r w:rsidR="00616DE6">
        <w:rPr>
          <w:rFonts w:cs="Arial"/>
          <w:bCs/>
          <w:szCs w:val="22"/>
        </w:rPr>
        <w:t>ing</w:t>
      </w:r>
      <w:r w:rsidRPr="00B55E79">
        <w:rPr>
          <w:rFonts w:cs="Arial"/>
          <w:bCs/>
          <w:szCs w:val="22"/>
        </w:rPr>
        <w:t xml:space="preserve"> and safeguard</w:t>
      </w:r>
      <w:r w:rsidR="00616DE6">
        <w:rPr>
          <w:rFonts w:cs="Arial"/>
          <w:bCs/>
          <w:szCs w:val="22"/>
        </w:rPr>
        <w:t>ing</w:t>
      </w:r>
      <w:r w:rsidRPr="00B55E79">
        <w:rPr>
          <w:rFonts w:cs="Arial"/>
          <w:bCs/>
          <w:szCs w:val="22"/>
        </w:rPr>
        <w:t xml:space="preserve"> the </w:t>
      </w:r>
      <w:proofErr w:type="spellStart"/>
      <w:r w:rsidR="00664815" w:rsidRPr="00B55E79">
        <w:rPr>
          <w:rFonts w:cs="Arial"/>
          <w:bCs/>
          <w:szCs w:val="22"/>
        </w:rPr>
        <w:t>k</w:t>
      </w:r>
      <w:r w:rsidRPr="00B55E79">
        <w:rPr>
          <w:rFonts w:cs="Arial"/>
          <w:bCs/>
          <w:szCs w:val="22"/>
        </w:rPr>
        <w:t>uyabila</w:t>
      </w:r>
      <w:proofErr w:type="spellEnd"/>
      <w:r w:rsidRPr="00B55E79">
        <w:rPr>
          <w:rFonts w:cs="Arial"/>
          <w:bCs/>
          <w:szCs w:val="22"/>
        </w:rPr>
        <w:t xml:space="preserve"> practice of the Tonga ethnic group. They are presented in a logical sequence from awareness-raising meetings and training to inventorying and the promotion of the element concerned. However, the lack of detailed information on the implementation </w:t>
      </w:r>
      <w:r w:rsidR="00616DE6">
        <w:rPr>
          <w:rFonts w:cs="Arial"/>
          <w:bCs/>
          <w:szCs w:val="22"/>
        </w:rPr>
        <w:t>methods</w:t>
      </w:r>
      <w:r w:rsidR="00616DE6" w:rsidRPr="00B55E79">
        <w:rPr>
          <w:rFonts w:cs="Arial"/>
          <w:bCs/>
          <w:szCs w:val="22"/>
        </w:rPr>
        <w:t xml:space="preserve"> </w:t>
      </w:r>
      <w:r w:rsidRPr="00B55E79">
        <w:rPr>
          <w:rFonts w:cs="Arial"/>
          <w:bCs/>
          <w:szCs w:val="22"/>
        </w:rPr>
        <w:t>of the activities, as well as the discrepancies between the activities and the proposed budget, make it difficult to assess whether the activities are well conceived. The timetable could also be reviewed to ensure that the duration of the project is sufficiently long for the expected outputs to be achieved.</w:t>
      </w:r>
    </w:p>
    <w:p w14:paraId="2C926DF5" w14:textId="63B7C0F0" w:rsidR="009E330B" w:rsidRPr="00B55E79" w:rsidRDefault="009E330B" w:rsidP="00616DE6">
      <w:pPr>
        <w:pStyle w:val="Marge"/>
        <w:spacing w:after="120"/>
        <w:ind w:left="1134"/>
        <w:rPr>
          <w:rFonts w:cs="Arial"/>
        </w:rPr>
      </w:pPr>
      <w:r w:rsidRPr="00B55E79">
        <w:rPr>
          <w:rFonts w:cs="Arial"/>
          <w:b/>
        </w:rPr>
        <w:t>Criterion A.4</w:t>
      </w:r>
      <w:r w:rsidRPr="00B55E79">
        <w:rPr>
          <w:rFonts w:cs="Arial"/>
        </w:rPr>
        <w:t xml:space="preserve">: The involvement of </w:t>
      </w:r>
      <w:r w:rsidRPr="00B55E79">
        <w:rPr>
          <w:rFonts w:cs="Arial"/>
          <w:bCs/>
          <w:szCs w:val="22"/>
        </w:rPr>
        <w:t xml:space="preserve">youth in the activities is </w:t>
      </w:r>
      <w:r w:rsidR="00616DE6">
        <w:rPr>
          <w:rFonts w:cs="Arial"/>
          <w:bCs/>
          <w:szCs w:val="22"/>
        </w:rPr>
        <w:t xml:space="preserve">presented </w:t>
      </w:r>
      <w:r w:rsidRPr="00B55E79">
        <w:rPr>
          <w:rFonts w:cs="Arial"/>
          <w:bCs/>
          <w:szCs w:val="22"/>
        </w:rPr>
        <w:t xml:space="preserve">as an important factor </w:t>
      </w:r>
      <w:r w:rsidR="00616DE6">
        <w:rPr>
          <w:rFonts w:cs="Arial"/>
          <w:bCs/>
          <w:szCs w:val="22"/>
        </w:rPr>
        <w:t xml:space="preserve">in ensuring the </w:t>
      </w:r>
      <w:r w:rsidRPr="00B55E79">
        <w:rPr>
          <w:rFonts w:cs="Arial"/>
          <w:bCs/>
          <w:szCs w:val="22"/>
        </w:rPr>
        <w:t xml:space="preserve">sustainability </w:t>
      </w:r>
      <w:r w:rsidR="00616DE6">
        <w:rPr>
          <w:rFonts w:cs="Arial"/>
          <w:bCs/>
          <w:szCs w:val="22"/>
        </w:rPr>
        <w:t xml:space="preserve">of </w:t>
      </w:r>
      <w:r w:rsidRPr="00B55E79">
        <w:rPr>
          <w:rFonts w:cs="Arial"/>
          <w:bCs/>
          <w:szCs w:val="22"/>
        </w:rPr>
        <w:t xml:space="preserve">the project and </w:t>
      </w:r>
      <w:r w:rsidR="00616DE6">
        <w:rPr>
          <w:rFonts w:cs="Arial"/>
          <w:bCs/>
          <w:szCs w:val="22"/>
        </w:rPr>
        <w:t xml:space="preserve">is </w:t>
      </w:r>
      <w:r w:rsidRPr="00B55E79">
        <w:rPr>
          <w:rFonts w:cs="Arial"/>
          <w:bCs/>
          <w:szCs w:val="22"/>
        </w:rPr>
        <w:t xml:space="preserve">expected to enhance knowledge </w:t>
      </w:r>
      <w:r w:rsidR="00616DE6">
        <w:rPr>
          <w:rFonts w:cs="Arial"/>
          <w:bCs/>
          <w:szCs w:val="22"/>
        </w:rPr>
        <w:t xml:space="preserve">of </w:t>
      </w:r>
      <w:r w:rsidRPr="00B55E79">
        <w:rPr>
          <w:rFonts w:cs="Arial"/>
          <w:bCs/>
          <w:szCs w:val="22"/>
        </w:rPr>
        <w:t xml:space="preserve">and </w:t>
      </w:r>
      <w:r w:rsidR="00616DE6">
        <w:rPr>
          <w:rFonts w:cs="Arial"/>
          <w:bCs/>
          <w:szCs w:val="22"/>
        </w:rPr>
        <w:t xml:space="preserve">the </w:t>
      </w:r>
      <w:r w:rsidRPr="00B55E79">
        <w:rPr>
          <w:rFonts w:cs="Arial"/>
          <w:bCs/>
          <w:szCs w:val="22"/>
        </w:rPr>
        <w:t xml:space="preserve">transmission of </w:t>
      </w:r>
      <w:r w:rsidR="00616DE6">
        <w:rPr>
          <w:rFonts w:cs="Arial"/>
          <w:bCs/>
          <w:szCs w:val="22"/>
        </w:rPr>
        <w:t xml:space="preserve">skills relating to </w:t>
      </w:r>
      <w:r w:rsidRPr="00B55E79">
        <w:rPr>
          <w:rFonts w:cs="Arial"/>
          <w:bCs/>
          <w:szCs w:val="22"/>
        </w:rPr>
        <w:t xml:space="preserve">the </w:t>
      </w:r>
      <w:proofErr w:type="spellStart"/>
      <w:r w:rsidR="0076587D" w:rsidRPr="00B55E79">
        <w:rPr>
          <w:rFonts w:cs="Arial"/>
          <w:bCs/>
          <w:szCs w:val="22"/>
        </w:rPr>
        <w:t>k</w:t>
      </w:r>
      <w:r w:rsidRPr="00B55E79">
        <w:rPr>
          <w:rFonts w:cs="Arial"/>
          <w:bCs/>
          <w:szCs w:val="22"/>
        </w:rPr>
        <w:t>uyabila</w:t>
      </w:r>
      <w:proofErr w:type="spellEnd"/>
      <w:r w:rsidRPr="00B55E79">
        <w:rPr>
          <w:rFonts w:cs="Arial"/>
          <w:bCs/>
          <w:szCs w:val="22"/>
        </w:rPr>
        <w:t xml:space="preserve"> practice beyond the completion of the project. The request also implies that the documentation of the practice may contribute to further learning and research initiatives.</w:t>
      </w:r>
    </w:p>
    <w:p w14:paraId="089122F4" w14:textId="77777777" w:rsidR="009E330B" w:rsidRPr="00B55E79" w:rsidRDefault="009E330B" w:rsidP="009E330B">
      <w:pPr>
        <w:pStyle w:val="Marge"/>
        <w:spacing w:after="120"/>
        <w:ind w:left="1134"/>
        <w:rPr>
          <w:rFonts w:cs="Arial"/>
          <w:szCs w:val="22"/>
        </w:rPr>
      </w:pPr>
      <w:r w:rsidRPr="00B55E79">
        <w:rPr>
          <w:rFonts w:cs="Arial"/>
          <w:b/>
        </w:rPr>
        <w:t>Criterion A.5</w:t>
      </w:r>
      <w:r w:rsidRPr="00B55E79">
        <w:rPr>
          <w:rFonts w:cs="Arial"/>
        </w:rPr>
        <w:t xml:space="preserve">: </w:t>
      </w:r>
      <w:r w:rsidRPr="00B55E79">
        <w:rPr>
          <w:rFonts w:cs="Arial"/>
          <w:bCs/>
          <w:szCs w:val="22"/>
        </w:rPr>
        <w:t xml:space="preserve">The requesting State will share 5 per cent of the </w:t>
      </w:r>
      <w:r w:rsidRPr="00B55E79">
        <w:rPr>
          <w:bCs/>
          <w:szCs w:val="22"/>
        </w:rPr>
        <w:t xml:space="preserve">overall budget </w:t>
      </w:r>
      <w:r w:rsidRPr="00B55E79">
        <w:rPr>
          <w:rFonts w:cs="Arial"/>
          <w:bCs/>
          <w:szCs w:val="22"/>
        </w:rPr>
        <w:t xml:space="preserve">of the project for which International Assistance is requested </w:t>
      </w:r>
      <w:r w:rsidRPr="00B55E79">
        <w:rPr>
          <w:rFonts w:cs="Arial"/>
          <w:szCs w:val="22"/>
        </w:rPr>
        <w:t>from the Intangible Cultural Heritage Fund</w:t>
      </w:r>
      <w:r w:rsidRPr="00B55E79">
        <w:rPr>
          <w:rFonts w:cs="Arial"/>
          <w:bCs/>
          <w:szCs w:val="22"/>
        </w:rPr>
        <w:t>.</w:t>
      </w:r>
    </w:p>
    <w:p w14:paraId="42F6A10A" w14:textId="77777777" w:rsidR="009E330B" w:rsidRPr="00B55E79" w:rsidRDefault="009E330B" w:rsidP="009E330B">
      <w:pPr>
        <w:pStyle w:val="Marge"/>
        <w:spacing w:after="120"/>
        <w:ind w:left="1134"/>
        <w:rPr>
          <w:rFonts w:cs="Arial"/>
        </w:rPr>
      </w:pPr>
      <w:r w:rsidRPr="00B55E79">
        <w:rPr>
          <w:rFonts w:cs="Arial"/>
          <w:b/>
        </w:rPr>
        <w:t>Criterion A.6</w:t>
      </w:r>
      <w:r w:rsidRPr="00B55E79">
        <w:rPr>
          <w:rFonts w:cs="Arial"/>
        </w:rPr>
        <w:t>: The project has a clear capacity-building objective to enhance the skills and knowledge of the communities concerned to document and inventory their intangible cultural heritage. Forty intangible culture heritage practitioners will be trained on the principles of the Convention, safeguarding measures and community-based inventorying. The district cultural officers and staff from the University of Zambia will also benefit from the project and its activities in strengthening their abilities for safeguarding.</w:t>
      </w:r>
    </w:p>
    <w:p w14:paraId="0A8CD188" w14:textId="1B71A75C" w:rsidR="009E330B" w:rsidRPr="00B55E79" w:rsidRDefault="009E330B" w:rsidP="009E330B">
      <w:pPr>
        <w:pStyle w:val="Marge"/>
        <w:spacing w:after="120"/>
        <w:ind w:left="1134"/>
        <w:rPr>
          <w:rFonts w:cs="Arial"/>
        </w:rPr>
      </w:pPr>
      <w:r w:rsidRPr="00B55E79">
        <w:rPr>
          <w:rFonts w:cs="Arial"/>
          <w:b/>
        </w:rPr>
        <w:t>Criterion A.7</w:t>
      </w:r>
      <w:r w:rsidRPr="00B55E79">
        <w:rPr>
          <w:rFonts w:cs="Arial"/>
          <w:bCs/>
        </w:rPr>
        <w:t>:</w:t>
      </w:r>
      <w:r w:rsidRPr="00B55E79">
        <w:t xml:space="preserve"> </w:t>
      </w:r>
      <w:r w:rsidRPr="00B55E79">
        <w:rPr>
          <w:rFonts w:cs="Arial"/>
        </w:rPr>
        <w:t xml:space="preserve">Zambia has benefitted from International Assistance from the Intangible Cultural Heritage Fund for two completed projects, entitled ‘Inventorying of proverbs of </w:t>
      </w:r>
      <w:proofErr w:type="spellStart"/>
      <w:r w:rsidRPr="00B55E79">
        <w:rPr>
          <w:rFonts w:cs="Arial"/>
        </w:rPr>
        <w:t>Lala</w:t>
      </w:r>
      <w:proofErr w:type="spellEnd"/>
      <w:r w:rsidRPr="00B55E79">
        <w:rPr>
          <w:rFonts w:cs="Arial"/>
        </w:rPr>
        <w:t xml:space="preserve"> community of </w:t>
      </w:r>
      <w:proofErr w:type="spellStart"/>
      <w:r w:rsidRPr="00B55E79">
        <w:rPr>
          <w:rFonts w:cs="Arial"/>
        </w:rPr>
        <w:t>Luano</w:t>
      </w:r>
      <w:proofErr w:type="spellEnd"/>
      <w:r w:rsidRPr="00B55E79">
        <w:rPr>
          <w:rFonts w:cs="Arial"/>
        </w:rPr>
        <w:t xml:space="preserve"> District of Zambia’ (file no. 01216, 2016-2017, US$24,999.90) and ‘</w:t>
      </w:r>
      <w:hyperlink r:id="rId11" w:history="1">
        <w:r w:rsidRPr="00B55E79">
          <w:rPr>
            <w:rFonts w:cs="Arial"/>
          </w:rPr>
          <w:t xml:space="preserve">Inventorying of the music and dance of the </w:t>
        </w:r>
        <w:proofErr w:type="spellStart"/>
        <w:r w:rsidRPr="00B55E79">
          <w:rPr>
            <w:rFonts w:cs="Arial"/>
          </w:rPr>
          <w:t>Lozi</w:t>
        </w:r>
        <w:proofErr w:type="spellEnd"/>
        <w:r w:rsidRPr="00B55E79">
          <w:rPr>
            <w:rFonts w:cs="Arial"/>
          </w:rPr>
          <w:t xml:space="preserve"> and </w:t>
        </w:r>
        <w:proofErr w:type="spellStart"/>
        <w:r w:rsidRPr="00B55E79">
          <w:rPr>
            <w:rFonts w:cs="Arial"/>
          </w:rPr>
          <w:t>Nkoya</w:t>
        </w:r>
        <w:proofErr w:type="spellEnd"/>
        <w:r w:rsidRPr="00B55E79">
          <w:rPr>
            <w:rFonts w:cs="Arial"/>
          </w:rPr>
          <w:t xml:space="preserve"> people of </w:t>
        </w:r>
        <w:proofErr w:type="spellStart"/>
        <w:r w:rsidRPr="00B55E79">
          <w:rPr>
            <w:rFonts w:cs="Arial"/>
          </w:rPr>
          <w:t>Kaoma</w:t>
        </w:r>
        <w:proofErr w:type="spellEnd"/>
        <w:r w:rsidRPr="00B55E79">
          <w:rPr>
            <w:rFonts w:cs="Arial"/>
          </w:rPr>
          <w:t xml:space="preserve"> District</w:t>
        </w:r>
      </w:hyperlink>
      <w:r w:rsidRPr="00B55E79">
        <w:rPr>
          <w:rFonts w:cs="Arial"/>
        </w:rPr>
        <w:t>’ (file no. 01217, 2016-2017, US$24,928.30), as well as one ongoing project, entitled ‘Strengthen the capacity for the safeguarding and management of intangible cultural heritage in Zambia’ (file no. 01281, 2018-2021, US$334,820). The work stipulated by the contracts related to these projects was and is being carried out in compliance with UNESCO’s regulations.</w:t>
      </w:r>
    </w:p>
    <w:p w14:paraId="574EFA2A" w14:textId="6F41D9C9" w:rsidR="009E330B" w:rsidRPr="00B55E79" w:rsidRDefault="009E330B" w:rsidP="00616DE6">
      <w:pPr>
        <w:pStyle w:val="Marge"/>
        <w:spacing w:after="120"/>
        <w:ind w:left="1134"/>
        <w:rPr>
          <w:rFonts w:cs="Arial"/>
        </w:rPr>
      </w:pPr>
      <w:r w:rsidRPr="00B55E79">
        <w:rPr>
          <w:rFonts w:cs="Arial"/>
          <w:b/>
        </w:rPr>
        <w:t>Paragraph 10(a)</w:t>
      </w:r>
      <w:r w:rsidRPr="00B55E79">
        <w:rPr>
          <w:rFonts w:cs="Arial"/>
        </w:rPr>
        <w:t xml:space="preserve">: The project is local in scope and </w:t>
      </w:r>
      <w:r w:rsidR="00616DE6">
        <w:rPr>
          <w:rFonts w:cs="Arial"/>
        </w:rPr>
        <w:t>its</w:t>
      </w:r>
      <w:r w:rsidR="00616DE6" w:rsidRPr="00B55E79">
        <w:rPr>
          <w:rFonts w:cs="Arial"/>
        </w:rPr>
        <w:t xml:space="preserve"> </w:t>
      </w:r>
      <w:r w:rsidRPr="00B55E79">
        <w:rPr>
          <w:rFonts w:cs="Arial"/>
        </w:rPr>
        <w:t xml:space="preserve">implementation </w:t>
      </w:r>
      <w:r w:rsidR="00616DE6">
        <w:rPr>
          <w:rFonts w:cs="Arial"/>
        </w:rPr>
        <w:t xml:space="preserve">involves </w:t>
      </w:r>
      <w:r w:rsidRPr="00B55E79">
        <w:rPr>
          <w:rFonts w:cs="Arial"/>
        </w:rPr>
        <w:t>national and local partners, including community-based organizations, the University of Zambia and the National Intangible Cultural Heritage Committee.</w:t>
      </w:r>
    </w:p>
    <w:p w14:paraId="1074CAA2" w14:textId="3D031A52" w:rsidR="009E330B" w:rsidRPr="00B55E79" w:rsidRDefault="009E330B" w:rsidP="00616DE6">
      <w:pPr>
        <w:pStyle w:val="ListParagraph1"/>
        <w:tabs>
          <w:tab w:val="left" w:pos="1701"/>
        </w:tabs>
        <w:spacing w:after="120"/>
        <w:ind w:left="1134"/>
        <w:jc w:val="both"/>
        <w:rPr>
          <w:rFonts w:ascii="Arial" w:hAnsi="Arial" w:cs="Arial"/>
          <w:sz w:val="22"/>
        </w:rPr>
      </w:pPr>
      <w:r w:rsidRPr="00B55E79">
        <w:rPr>
          <w:rFonts w:ascii="Arial" w:hAnsi="Arial" w:cs="Arial"/>
          <w:b/>
          <w:sz w:val="22"/>
        </w:rPr>
        <w:t>Paragraph 10(b)</w:t>
      </w:r>
      <w:r w:rsidRPr="00B55E79">
        <w:rPr>
          <w:rFonts w:ascii="Arial" w:hAnsi="Arial" w:cs="Arial"/>
        </w:rPr>
        <w:t>:</w:t>
      </w:r>
      <w:r w:rsidRPr="00B55E79">
        <w:rPr>
          <w:rFonts w:ascii="Arial" w:hAnsi="Arial" w:cs="Arial"/>
          <w:sz w:val="22"/>
        </w:rPr>
        <w:t xml:space="preserve"> The request intends to stimulate technical contributions from the Department of Arts and Culture and motivate other communities to replicate similar projects</w:t>
      </w:r>
      <w:r w:rsidR="00616DE6">
        <w:rPr>
          <w:rFonts w:ascii="Arial" w:hAnsi="Arial" w:cs="Arial"/>
          <w:sz w:val="22"/>
        </w:rPr>
        <w:t>;</w:t>
      </w:r>
      <w:r w:rsidRPr="00B55E79">
        <w:rPr>
          <w:rFonts w:ascii="Arial" w:hAnsi="Arial" w:cs="Arial"/>
          <w:sz w:val="22"/>
        </w:rPr>
        <w:t xml:space="preserve"> however</w:t>
      </w:r>
      <w:r w:rsidR="00616DE6">
        <w:rPr>
          <w:rFonts w:ascii="Arial" w:hAnsi="Arial" w:cs="Arial"/>
          <w:sz w:val="22"/>
        </w:rPr>
        <w:t>,</w:t>
      </w:r>
      <w:r w:rsidRPr="00B55E79">
        <w:rPr>
          <w:rFonts w:ascii="Arial" w:hAnsi="Arial" w:cs="Arial"/>
          <w:sz w:val="22"/>
        </w:rPr>
        <w:t xml:space="preserve"> these are referred to in an abstract manner. The request also indicates that the poetry festival would attract local and international tourists, which may </w:t>
      </w:r>
      <w:r w:rsidRPr="00B55E79">
        <w:rPr>
          <w:rFonts w:ascii="Arial" w:hAnsi="Arial" w:cs="Arial"/>
          <w:sz w:val="22"/>
        </w:rPr>
        <w:lastRenderedPageBreak/>
        <w:t xml:space="preserve">lead to concerns </w:t>
      </w:r>
      <w:r w:rsidR="00616DE6">
        <w:rPr>
          <w:rFonts w:ascii="Arial" w:hAnsi="Arial" w:cs="Arial"/>
          <w:sz w:val="22"/>
        </w:rPr>
        <w:t>about</w:t>
      </w:r>
      <w:r w:rsidRPr="00B55E79">
        <w:rPr>
          <w:rFonts w:ascii="Arial" w:hAnsi="Arial" w:cs="Arial"/>
          <w:sz w:val="22"/>
        </w:rPr>
        <w:t xml:space="preserve"> de-contextualization of the practice and the distortion of its meaning for the practitioners.</w:t>
      </w:r>
    </w:p>
    <w:p w14:paraId="6EC3ABD9" w14:textId="77777777" w:rsidR="009E330B" w:rsidRPr="00B55E79" w:rsidRDefault="009E330B" w:rsidP="009E330B">
      <w:pPr>
        <w:pStyle w:val="COMParaDecision"/>
        <w:numPr>
          <w:ilvl w:val="0"/>
          <w:numId w:val="19"/>
        </w:numPr>
        <w:ind w:left="1134" w:hanging="567"/>
        <w:rPr>
          <w:u w:val="none"/>
        </w:rPr>
      </w:pPr>
      <w:r w:rsidRPr="00B55E79">
        <w:t>Decides to refer</w:t>
      </w:r>
      <w:r w:rsidRPr="00B55E79">
        <w:rPr>
          <w:u w:val="none"/>
        </w:rPr>
        <w:t xml:space="preserve"> to the requesting State the International Assistance request for the project entitled </w:t>
      </w:r>
      <w:r w:rsidRPr="00B55E79">
        <w:rPr>
          <w:b/>
          <w:u w:val="none"/>
        </w:rPr>
        <w:t xml:space="preserve">Inventorying of </w:t>
      </w:r>
      <w:proofErr w:type="spellStart"/>
      <w:r w:rsidRPr="00B55E79">
        <w:rPr>
          <w:b/>
          <w:u w:val="none"/>
        </w:rPr>
        <w:t>Kuyabila</w:t>
      </w:r>
      <w:proofErr w:type="spellEnd"/>
      <w:r w:rsidRPr="00B55E79">
        <w:rPr>
          <w:b/>
          <w:u w:val="none"/>
        </w:rPr>
        <w:t xml:space="preserve"> of the Tonga ethnic group of Zambia</w:t>
      </w:r>
      <w:r w:rsidRPr="00B55E79">
        <w:rPr>
          <w:u w:val="none"/>
        </w:rPr>
        <w:t xml:space="preserve"> and </w:t>
      </w:r>
      <w:r w:rsidRPr="00B55E79">
        <w:t>invites</w:t>
      </w:r>
      <w:r w:rsidRPr="00B55E79">
        <w:rPr>
          <w:u w:val="none"/>
        </w:rPr>
        <w:t xml:space="preserve"> it to submit a revised request to the Bureau for examination at a forthcoming session;</w:t>
      </w:r>
    </w:p>
    <w:p w14:paraId="35AF671A" w14:textId="3B2F1FDF" w:rsidR="009E330B" w:rsidRPr="00B55E79" w:rsidRDefault="009E330B" w:rsidP="009E330B">
      <w:pPr>
        <w:pStyle w:val="COMParaDecision"/>
        <w:numPr>
          <w:ilvl w:val="0"/>
          <w:numId w:val="19"/>
        </w:numPr>
        <w:ind w:left="1134" w:hanging="567"/>
      </w:pPr>
      <w:r w:rsidRPr="00B55E79">
        <w:t>Encourages</w:t>
      </w:r>
      <w:r w:rsidRPr="00B55E79">
        <w:rPr>
          <w:u w:val="none"/>
        </w:rPr>
        <w:t xml:space="preserve"> the State Party, if it wishes to resubmit its request, to revise the content of the project, taking into account the above-mentioned concerns, and to ensure that there is a clear correspondence between the proposed activities and the budget and that clear and transparent details are provided through the presentation of an accurate and coherent budget.</w:t>
      </w:r>
    </w:p>
    <w:p w14:paraId="6D2DE23E" w14:textId="5E1E0742" w:rsidR="00393FEC" w:rsidRPr="00B55E79" w:rsidRDefault="00393FEC" w:rsidP="004D4C41">
      <w:pPr>
        <w:pStyle w:val="COMParaDecision"/>
        <w:numPr>
          <w:ilvl w:val="0"/>
          <w:numId w:val="0"/>
        </w:numPr>
      </w:pPr>
    </w:p>
    <w:sectPr w:rsidR="00393FEC" w:rsidRPr="00B55E79" w:rsidSect="0015461B">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9400" w14:textId="77777777" w:rsidR="00CD7B45" w:rsidRDefault="00CD7B45" w:rsidP="0015461B">
      <w:r>
        <w:separator/>
      </w:r>
    </w:p>
  </w:endnote>
  <w:endnote w:type="continuationSeparator" w:id="0">
    <w:p w14:paraId="09679667" w14:textId="77777777" w:rsidR="00CD7B45" w:rsidRDefault="00CD7B45"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A37A" w14:textId="77777777" w:rsidR="00CD7B45" w:rsidRDefault="00CD7B45" w:rsidP="0015461B">
      <w:r>
        <w:separator/>
      </w:r>
    </w:p>
  </w:footnote>
  <w:footnote w:type="continuationSeparator" w:id="0">
    <w:p w14:paraId="37F27E52" w14:textId="77777777" w:rsidR="00CD7B45" w:rsidRDefault="00CD7B45"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F6E" w14:textId="3E214FEB" w:rsidR="00CD7B45" w:rsidRPr="00363DA4" w:rsidRDefault="0096634F">
    <w:pPr>
      <w:pStyle w:val="Header"/>
      <w:rPr>
        <w:rFonts w:ascii="Arial" w:hAnsi="Arial" w:cs="Arial"/>
        <w:lang w:val="en-US"/>
      </w:rPr>
    </w:pPr>
    <w:r>
      <w:rPr>
        <w:rFonts w:ascii="Arial" w:hAnsi="Arial"/>
        <w:lang w:val="en-US"/>
      </w:rPr>
      <w:t>LHE/19/14.COM</w:t>
    </w:r>
    <w:r w:rsidR="00CD7B45">
      <w:rPr>
        <w:rFonts w:ascii="Arial" w:hAnsi="Arial"/>
        <w:lang w:val="en-US"/>
      </w:rPr>
      <w:t> 1</w:t>
    </w:r>
    <w:r w:rsidR="00CD7B45" w:rsidRPr="00363DA4">
      <w:rPr>
        <w:rFonts w:ascii="Arial" w:hAnsi="Arial"/>
        <w:lang w:val="en-US"/>
      </w:rPr>
      <w:t>.BUR/3</w:t>
    </w:r>
    <w:r w:rsidR="00CD7B45">
      <w:rPr>
        <w:rFonts w:ascii="Arial" w:hAnsi="Arial"/>
        <w:lang w:val="en-US"/>
      </w:rPr>
      <w:t xml:space="preserve"> – </w:t>
    </w:r>
    <w:r w:rsidR="00CD7B45" w:rsidRPr="00363DA4">
      <w:rPr>
        <w:rFonts w:ascii="Arial" w:hAnsi="Arial"/>
        <w:lang w:val="en-US"/>
      </w:rPr>
      <w:t xml:space="preserve">page </w:t>
    </w:r>
    <w:r w:rsidR="00CD7B45" w:rsidRPr="00363DA4">
      <w:rPr>
        <w:rStyle w:val="PageNumber"/>
        <w:rFonts w:ascii="Arial" w:hAnsi="Arial"/>
        <w:lang w:val="en-US"/>
      </w:rPr>
      <w:fldChar w:fldCharType="begin"/>
    </w:r>
    <w:r w:rsidR="00CD7B45" w:rsidRPr="00363DA4">
      <w:rPr>
        <w:rStyle w:val="PageNumber"/>
        <w:rFonts w:ascii="Arial" w:hAnsi="Arial"/>
        <w:lang w:val="en-US"/>
      </w:rPr>
      <w:instrText xml:space="preserve"> PAGE </w:instrText>
    </w:r>
    <w:r w:rsidR="00CD7B45" w:rsidRPr="00363DA4">
      <w:rPr>
        <w:rStyle w:val="PageNumber"/>
        <w:rFonts w:ascii="Arial" w:hAnsi="Arial"/>
        <w:lang w:val="en-US"/>
      </w:rPr>
      <w:fldChar w:fldCharType="separate"/>
    </w:r>
    <w:r w:rsidR="0087300C">
      <w:rPr>
        <w:rStyle w:val="PageNumber"/>
        <w:rFonts w:ascii="Arial" w:hAnsi="Arial"/>
        <w:noProof/>
        <w:lang w:val="en-US"/>
      </w:rPr>
      <w:t>12</w:t>
    </w:r>
    <w:r w:rsidR="00CD7B45" w:rsidRPr="00363DA4">
      <w:rPr>
        <w:rStyle w:val="PageNumber"/>
        <w:rFonts w:ascii="Arial" w:hAnsi="Arial"/>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18D" w14:textId="701D8B2E" w:rsidR="00CD7B45" w:rsidRPr="00363DA4" w:rsidRDefault="0096634F" w:rsidP="0015461B">
    <w:pPr>
      <w:pStyle w:val="Header"/>
      <w:jc w:val="right"/>
      <w:rPr>
        <w:rFonts w:ascii="Arial" w:hAnsi="Arial" w:cs="Arial"/>
        <w:lang w:val="en-US"/>
      </w:rPr>
    </w:pPr>
    <w:r>
      <w:rPr>
        <w:rFonts w:ascii="Arial" w:hAnsi="Arial"/>
        <w:lang w:val="en-US"/>
      </w:rPr>
      <w:t>LHE/19/14.COM</w:t>
    </w:r>
    <w:r w:rsidR="00CD7B45" w:rsidRPr="00363DA4">
      <w:rPr>
        <w:rFonts w:ascii="Arial" w:hAnsi="Arial"/>
        <w:lang w:val="en-US"/>
      </w:rPr>
      <w:t> </w:t>
    </w:r>
    <w:r w:rsidR="00CD7B45">
      <w:rPr>
        <w:rFonts w:ascii="Arial" w:hAnsi="Arial"/>
        <w:lang w:val="en-US"/>
      </w:rPr>
      <w:t>1</w:t>
    </w:r>
    <w:r w:rsidR="00CD7B45" w:rsidRPr="00363DA4">
      <w:rPr>
        <w:rFonts w:ascii="Arial" w:hAnsi="Arial"/>
        <w:lang w:val="en-US"/>
      </w:rPr>
      <w:t>.BUR/3</w:t>
    </w:r>
    <w:r w:rsidR="00CD7B45">
      <w:rPr>
        <w:rFonts w:ascii="Arial" w:hAnsi="Arial"/>
        <w:lang w:val="en-US"/>
      </w:rPr>
      <w:t xml:space="preserve"> – </w:t>
    </w:r>
    <w:r w:rsidR="00CD7B45" w:rsidRPr="00363DA4">
      <w:rPr>
        <w:rFonts w:ascii="Arial" w:hAnsi="Arial"/>
        <w:lang w:val="en-US"/>
      </w:rPr>
      <w:t xml:space="preserve">page </w:t>
    </w:r>
    <w:r w:rsidR="00CD7B45" w:rsidRPr="00363DA4">
      <w:rPr>
        <w:rStyle w:val="PageNumber"/>
        <w:rFonts w:ascii="Arial" w:hAnsi="Arial"/>
        <w:lang w:val="en-US"/>
      </w:rPr>
      <w:fldChar w:fldCharType="begin"/>
    </w:r>
    <w:r w:rsidR="00CD7B45" w:rsidRPr="00363DA4">
      <w:rPr>
        <w:rStyle w:val="PageNumber"/>
        <w:rFonts w:ascii="Arial" w:hAnsi="Arial"/>
        <w:lang w:val="en-US"/>
      </w:rPr>
      <w:instrText xml:space="preserve"> PAGE </w:instrText>
    </w:r>
    <w:r w:rsidR="00CD7B45" w:rsidRPr="00363DA4">
      <w:rPr>
        <w:rStyle w:val="PageNumber"/>
        <w:rFonts w:ascii="Arial" w:hAnsi="Arial"/>
        <w:lang w:val="en-US"/>
      </w:rPr>
      <w:fldChar w:fldCharType="separate"/>
    </w:r>
    <w:r w:rsidR="0087300C">
      <w:rPr>
        <w:rStyle w:val="PageNumber"/>
        <w:rFonts w:ascii="Arial" w:hAnsi="Arial"/>
        <w:noProof/>
        <w:lang w:val="en-US"/>
      </w:rPr>
      <w:t>13</w:t>
    </w:r>
    <w:r w:rsidR="00CD7B45" w:rsidRPr="00363DA4">
      <w:rPr>
        <w:rStyle w:val="PageNumber"/>
        <w:rFonts w:ascii="Arial" w:hAnsi="Arial"/>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4E1" w14:textId="77777777" w:rsidR="00CD7B45" w:rsidRPr="00363DA4" w:rsidRDefault="00CD7B45">
    <w:pPr>
      <w:pStyle w:val="Header"/>
      <w:rPr>
        <w:rFonts w:ascii="Times New Roman" w:hAnsi="Times New Roman"/>
        <w:sz w:val="24"/>
      </w:rPr>
    </w:pPr>
    <w:r w:rsidRPr="00363DA4">
      <w:rPr>
        <w:rFonts w:ascii="Times New Roman" w:hAnsi="Times New Roman"/>
        <w:noProof/>
        <w:sz w:val="24"/>
        <w:lang w:val="en-US" w:eastAsia="ko-KR"/>
      </w:rPr>
      <w:drawing>
        <wp:anchor distT="0" distB="0" distL="114300" distR="114300" simplePos="0" relativeHeight="251658752" behindDoc="0" locked="0" layoutInCell="1" allowOverlap="1" wp14:anchorId="726F781A" wp14:editId="395F660C">
          <wp:simplePos x="0" y="0"/>
          <wp:positionH relativeFrom="column">
            <wp:posOffset>-567690</wp:posOffset>
          </wp:positionH>
          <wp:positionV relativeFrom="paragraph">
            <wp:posOffset>3810</wp:posOffset>
          </wp:positionV>
          <wp:extent cx="2228215" cy="1367790"/>
          <wp:effectExtent l="0" t="0" r="0" b="0"/>
          <wp:wrapNone/>
          <wp:docPr id="8"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347F87AF" w:rsidR="00CD7B45" w:rsidRPr="00F30DC6" w:rsidRDefault="00CD7B45" w:rsidP="0096634F">
    <w:pPr>
      <w:pStyle w:val="Header"/>
      <w:spacing w:after="520"/>
      <w:jc w:val="right"/>
      <w:rPr>
        <w:rFonts w:ascii="Arial" w:hAnsi="Arial" w:cs="Arial"/>
        <w:b/>
        <w:sz w:val="44"/>
        <w:szCs w:val="44"/>
      </w:rPr>
    </w:pPr>
    <w:r>
      <w:rPr>
        <w:rFonts w:ascii="Arial" w:hAnsi="Arial"/>
        <w:b/>
        <w:sz w:val="44"/>
      </w:rPr>
      <w:t>1</w:t>
    </w:r>
    <w:r w:rsidR="0096634F">
      <w:rPr>
        <w:rFonts w:ascii="Arial" w:hAnsi="Arial"/>
        <w:b/>
        <w:sz w:val="44"/>
      </w:rPr>
      <w:t>4</w:t>
    </w:r>
    <w:r>
      <w:rPr>
        <w:rFonts w:ascii="Arial" w:hAnsi="Arial"/>
        <w:b/>
        <w:sz w:val="44"/>
      </w:rPr>
      <w:t> COM 1 BUR</w:t>
    </w:r>
  </w:p>
  <w:p w14:paraId="0362A119" w14:textId="3C209B40" w:rsidR="00CD7B45" w:rsidRPr="009576D4" w:rsidRDefault="0096634F" w:rsidP="0015461B">
    <w:pPr>
      <w:jc w:val="right"/>
      <w:rPr>
        <w:rFonts w:ascii="Arial" w:eastAsia="Malgun Gothic" w:hAnsi="Arial" w:cs="Arial"/>
        <w:b/>
        <w:sz w:val="22"/>
        <w:szCs w:val="22"/>
      </w:rPr>
    </w:pPr>
    <w:r>
      <w:rPr>
        <w:rFonts w:ascii="Arial" w:hAnsi="Arial"/>
        <w:b/>
        <w:sz w:val="22"/>
      </w:rPr>
      <w:t>LHE/19/14</w:t>
    </w:r>
    <w:r w:rsidR="00CD7B45">
      <w:rPr>
        <w:rFonts w:ascii="Arial" w:hAnsi="Arial"/>
        <w:b/>
        <w:sz w:val="22"/>
      </w:rPr>
      <w:t>.COM 1.BUR/</w:t>
    </w:r>
    <w:r w:rsidR="00CD7B45" w:rsidRPr="00716BDF">
      <w:rPr>
        <w:rFonts w:ascii="Arial" w:hAnsi="Arial"/>
        <w:b/>
        <w:sz w:val="22"/>
      </w:rPr>
      <w:t>3</w:t>
    </w:r>
  </w:p>
  <w:p w14:paraId="79CAE0A5" w14:textId="0AD6A489" w:rsidR="00CD7B45" w:rsidRPr="009576D4" w:rsidRDefault="00CD7B45" w:rsidP="0096634F">
    <w:pPr>
      <w:jc w:val="right"/>
      <w:rPr>
        <w:rFonts w:ascii="Arial" w:eastAsia="Malgun Gothic" w:hAnsi="Arial" w:cs="Arial"/>
        <w:b/>
        <w:sz w:val="22"/>
        <w:szCs w:val="22"/>
      </w:rPr>
    </w:pPr>
    <w:r w:rsidRPr="009576D4">
      <w:rPr>
        <w:rFonts w:ascii="Arial" w:hAnsi="Arial"/>
        <w:b/>
        <w:sz w:val="22"/>
      </w:rPr>
      <w:t xml:space="preserve">Paris, </w:t>
    </w:r>
    <w:r w:rsidR="007A44AD" w:rsidRPr="00B10DD3">
      <w:rPr>
        <w:rFonts w:ascii="Arial" w:hAnsi="Arial"/>
        <w:b/>
        <w:sz w:val="22"/>
      </w:rPr>
      <w:t>7</w:t>
    </w:r>
    <w:r w:rsidRPr="00B10DD3">
      <w:rPr>
        <w:rFonts w:ascii="Arial" w:hAnsi="Arial"/>
        <w:b/>
        <w:sz w:val="22"/>
      </w:rPr>
      <w:t xml:space="preserve"> March</w:t>
    </w:r>
    <w:r w:rsidR="0096634F">
      <w:rPr>
        <w:rFonts w:ascii="Arial" w:hAnsi="Arial"/>
        <w:b/>
        <w:sz w:val="22"/>
      </w:rPr>
      <w:t xml:space="preserve"> 2019</w:t>
    </w:r>
  </w:p>
  <w:p w14:paraId="16FBE6FD" w14:textId="3B43DBA0" w:rsidR="00CD7B45" w:rsidRPr="00903194" w:rsidRDefault="00CD7B45" w:rsidP="00363DA4">
    <w:pPr>
      <w:jc w:val="right"/>
      <w:rPr>
        <w:rFonts w:ascii="Arial" w:hAnsi="Arial" w:cs="Arial"/>
        <w:b/>
        <w:bCs/>
        <w:sz w:val="22"/>
        <w:szCs w:val="22"/>
      </w:rPr>
    </w:pPr>
    <w:r w:rsidRPr="009576D4">
      <w:rPr>
        <w:rFonts w:ascii="Arial" w:hAnsi="Arial"/>
        <w:b/>
        <w:sz w:val="22"/>
      </w:rPr>
      <w:t xml:space="preserve">Original: </w:t>
    </w:r>
    <w:r w:rsidRPr="00903194">
      <w:rPr>
        <w:rFonts w:ascii="Arial" w:hAnsi="Arial" w:cs="Arial"/>
        <w:b/>
        <w:sz w:val="22"/>
        <w:szCs w:val="22"/>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22926882"/>
    <w:multiLevelType w:val="hybridMultilevel"/>
    <w:tmpl w:val="47C8319A"/>
    <w:lvl w:ilvl="0" w:tplc="43A0E65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3" w15:restartNumberingAfterBreak="0">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9B41FB"/>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6"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1" w15:restartNumberingAfterBreak="0">
    <w:nsid w:val="3C5B31DA"/>
    <w:multiLevelType w:val="hybridMultilevel"/>
    <w:tmpl w:val="5E20848C"/>
    <w:lvl w:ilvl="0" w:tplc="B8120A96">
      <w:start w:val="1"/>
      <w:numFmt w:val="decimal"/>
      <w:lvlText w:val="%1."/>
      <w:lvlJc w:val="left"/>
      <w:pPr>
        <w:ind w:left="720" w:hanging="360"/>
      </w:pPr>
      <w:rPr>
        <w:rFonts w:ascii="Arial" w:hAnsi="Arial" w:hint="default"/>
      </w:rPr>
    </w:lvl>
    <w:lvl w:ilvl="1" w:tplc="5802B9C2" w:tentative="1">
      <w:start w:val="1"/>
      <w:numFmt w:val="lowerLetter"/>
      <w:lvlText w:val="%2."/>
      <w:lvlJc w:val="left"/>
      <w:pPr>
        <w:ind w:left="1440" w:hanging="360"/>
      </w:pPr>
    </w:lvl>
    <w:lvl w:ilvl="2" w:tplc="D09C9822" w:tentative="1">
      <w:start w:val="1"/>
      <w:numFmt w:val="lowerRoman"/>
      <w:lvlText w:val="%3."/>
      <w:lvlJc w:val="right"/>
      <w:pPr>
        <w:ind w:left="2160" w:hanging="180"/>
      </w:pPr>
    </w:lvl>
    <w:lvl w:ilvl="3" w:tplc="CE24CBF0" w:tentative="1">
      <w:start w:val="1"/>
      <w:numFmt w:val="decimal"/>
      <w:lvlText w:val="%4."/>
      <w:lvlJc w:val="left"/>
      <w:pPr>
        <w:ind w:left="2880" w:hanging="360"/>
      </w:pPr>
    </w:lvl>
    <w:lvl w:ilvl="4" w:tplc="52F26D82" w:tentative="1">
      <w:start w:val="1"/>
      <w:numFmt w:val="lowerLetter"/>
      <w:lvlText w:val="%5."/>
      <w:lvlJc w:val="left"/>
      <w:pPr>
        <w:ind w:left="3600" w:hanging="360"/>
      </w:pPr>
    </w:lvl>
    <w:lvl w:ilvl="5" w:tplc="B1F6CB84" w:tentative="1">
      <w:start w:val="1"/>
      <w:numFmt w:val="lowerRoman"/>
      <w:lvlText w:val="%6."/>
      <w:lvlJc w:val="right"/>
      <w:pPr>
        <w:ind w:left="4320" w:hanging="180"/>
      </w:pPr>
    </w:lvl>
    <w:lvl w:ilvl="6" w:tplc="0054D718" w:tentative="1">
      <w:start w:val="1"/>
      <w:numFmt w:val="decimal"/>
      <w:lvlText w:val="%7."/>
      <w:lvlJc w:val="left"/>
      <w:pPr>
        <w:ind w:left="5040" w:hanging="360"/>
      </w:pPr>
    </w:lvl>
    <w:lvl w:ilvl="7" w:tplc="6324C7CC" w:tentative="1">
      <w:start w:val="1"/>
      <w:numFmt w:val="lowerLetter"/>
      <w:lvlText w:val="%8."/>
      <w:lvlJc w:val="left"/>
      <w:pPr>
        <w:ind w:left="5760" w:hanging="360"/>
      </w:pPr>
    </w:lvl>
    <w:lvl w:ilvl="8" w:tplc="5E8A29E0" w:tentative="1">
      <w:start w:val="1"/>
      <w:numFmt w:val="lowerRoman"/>
      <w:lvlText w:val="%9."/>
      <w:lvlJc w:val="right"/>
      <w:pPr>
        <w:ind w:left="6480" w:hanging="180"/>
      </w:pPr>
    </w:lvl>
  </w:abstractNum>
  <w:abstractNum w:abstractNumId="12" w15:restartNumberingAfterBreak="0">
    <w:nsid w:val="42351D4D"/>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6D3550"/>
    <w:multiLevelType w:val="hybridMultilevel"/>
    <w:tmpl w:val="CF2EC4BA"/>
    <w:lvl w:ilvl="0" w:tplc="3F1A5CF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9CE0FA1"/>
    <w:multiLevelType w:val="hybridMultilevel"/>
    <w:tmpl w:val="8806D96A"/>
    <w:lvl w:ilvl="0" w:tplc="F8A80480">
      <w:start w:val="1"/>
      <w:numFmt w:val="decimal"/>
      <w:lvlText w:val="%1."/>
      <w:lvlJc w:val="left"/>
      <w:pPr>
        <w:ind w:left="1287" w:hanging="360"/>
      </w:pPr>
    </w:lvl>
    <w:lvl w:ilvl="1" w:tplc="13526FD4" w:tentative="1">
      <w:start w:val="1"/>
      <w:numFmt w:val="lowerLetter"/>
      <w:lvlText w:val="%2."/>
      <w:lvlJc w:val="left"/>
      <w:pPr>
        <w:ind w:left="2007" w:hanging="360"/>
      </w:pPr>
    </w:lvl>
    <w:lvl w:ilvl="2" w:tplc="B4384A90" w:tentative="1">
      <w:start w:val="1"/>
      <w:numFmt w:val="lowerRoman"/>
      <w:lvlText w:val="%3."/>
      <w:lvlJc w:val="right"/>
      <w:pPr>
        <w:ind w:left="2727" w:hanging="180"/>
      </w:pPr>
    </w:lvl>
    <w:lvl w:ilvl="3" w:tplc="C9D0B972" w:tentative="1">
      <w:start w:val="1"/>
      <w:numFmt w:val="decimal"/>
      <w:lvlText w:val="%4."/>
      <w:lvlJc w:val="left"/>
      <w:pPr>
        <w:ind w:left="3447" w:hanging="360"/>
      </w:pPr>
    </w:lvl>
    <w:lvl w:ilvl="4" w:tplc="C9CAF8C6" w:tentative="1">
      <w:start w:val="1"/>
      <w:numFmt w:val="lowerLetter"/>
      <w:lvlText w:val="%5."/>
      <w:lvlJc w:val="left"/>
      <w:pPr>
        <w:ind w:left="4167" w:hanging="360"/>
      </w:pPr>
    </w:lvl>
    <w:lvl w:ilvl="5" w:tplc="7A487E96" w:tentative="1">
      <w:start w:val="1"/>
      <w:numFmt w:val="lowerRoman"/>
      <w:lvlText w:val="%6."/>
      <w:lvlJc w:val="right"/>
      <w:pPr>
        <w:ind w:left="4887" w:hanging="180"/>
      </w:pPr>
    </w:lvl>
    <w:lvl w:ilvl="6" w:tplc="DA7A28C0" w:tentative="1">
      <w:start w:val="1"/>
      <w:numFmt w:val="decimal"/>
      <w:lvlText w:val="%7."/>
      <w:lvlJc w:val="left"/>
      <w:pPr>
        <w:ind w:left="5607" w:hanging="360"/>
      </w:pPr>
    </w:lvl>
    <w:lvl w:ilvl="7" w:tplc="91BAFDD2" w:tentative="1">
      <w:start w:val="1"/>
      <w:numFmt w:val="lowerLetter"/>
      <w:lvlText w:val="%8."/>
      <w:lvlJc w:val="left"/>
      <w:pPr>
        <w:ind w:left="6327" w:hanging="360"/>
      </w:pPr>
    </w:lvl>
    <w:lvl w:ilvl="8" w:tplc="17160B7C" w:tentative="1">
      <w:start w:val="1"/>
      <w:numFmt w:val="lowerRoman"/>
      <w:lvlText w:val="%9."/>
      <w:lvlJc w:val="right"/>
      <w:pPr>
        <w:ind w:left="7047" w:hanging="180"/>
      </w:pPr>
    </w:lvl>
  </w:abstractNum>
  <w:abstractNum w:abstractNumId="16" w15:restartNumberingAfterBreak="0">
    <w:nsid w:val="5C6B350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0001F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452090"/>
    <w:multiLevelType w:val="hybridMultilevel"/>
    <w:tmpl w:val="D2906104"/>
    <w:lvl w:ilvl="0" w:tplc="8A22C038">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9" w15:restartNumberingAfterBreak="0">
    <w:nsid w:val="67DE728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323E31"/>
    <w:multiLevelType w:val="hybridMultilevel"/>
    <w:tmpl w:val="0C208C16"/>
    <w:lvl w:ilvl="0" w:tplc="B396F1C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10"/>
  </w:num>
  <w:num w:numId="5">
    <w:abstractNumId w:val="5"/>
  </w:num>
  <w:num w:numId="6">
    <w:abstractNumId w:val="15"/>
  </w:num>
  <w:num w:numId="7">
    <w:abstractNumId w:val="9"/>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lvlOverride w:ilvl="0">
      <w:startOverride w:val="1"/>
    </w:lvlOverride>
  </w:num>
  <w:num w:numId="11">
    <w:abstractNumId w:val="9"/>
    <w:lvlOverride w:ilvl="0">
      <w:startOverride w:val="1"/>
    </w:lvlOverride>
  </w:num>
  <w:num w:numId="12">
    <w:abstractNumId w:val="9"/>
  </w:num>
  <w:num w:numId="13">
    <w:abstractNumId w:val="9"/>
    <w:lvlOverride w:ilvl="0">
      <w:startOverride w:val="1"/>
    </w:lvlOverride>
  </w:num>
  <w:num w:numId="14">
    <w:abstractNumId w:val="9"/>
    <w:lvlOverride w:ilvl="0">
      <w:startOverride w:val="1"/>
    </w:lvlOverride>
  </w:num>
  <w:num w:numId="15">
    <w:abstractNumId w:val="9"/>
  </w:num>
  <w:num w:numId="16">
    <w:abstractNumId w:val="9"/>
  </w:num>
  <w:num w:numId="17">
    <w:abstractNumId w:val="3"/>
    <w:lvlOverride w:ilvl="0">
      <w:lvl w:ilvl="0">
        <w:numFmt w:val="decimal"/>
        <w:lvlText w:val="%1."/>
        <w:lvlJc w:val="left"/>
      </w:lvl>
    </w:lvlOverride>
  </w:num>
  <w:num w:numId="18">
    <w:abstractNumId w:val="9"/>
  </w:num>
  <w:num w:numId="19">
    <w:abstractNumId w:val="0"/>
  </w:num>
  <w:num w:numId="20">
    <w:abstractNumId w:val="8"/>
  </w:num>
  <w:num w:numId="21">
    <w:abstractNumId w:val="13"/>
  </w:num>
  <w:num w:numId="22">
    <w:abstractNumId w:val="21"/>
  </w:num>
  <w:num w:numId="23">
    <w:abstractNumId w:val="20"/>
  </w:num>
  <w:num w:numId="24">
    <w:abstractNumId w:val="7"/>
  </w:num>
  <w:num w:numId="25">
    <w:abstractNumId w:val="7"/>
  </w:num>
  <w:num w:numId="26">
    <w:abstractNumId w:val="7"/>
  </w:num>
  <w:num w:numId="27">
    <w:abstractNumId w:val="7"/>
  </w:num>
  <w:num w:numId="28">
    <w:abstractNumId w:val="7"/>
    <w:lvlOverride w:ilvl="0">
      <w:startOverride w:val="1"/>
    </w:lvlOverride>
  </w:num>
  <w:num w:numId="29">
    <w:abstractNumId w:val="7"/>
    <w:lvlOverride w:ilvl="0">
      <w:startOverride w:val="1"/>
    </w:lvlOverride>
  </w:num>
  <w:num w:numId="30">
    <w:abstractNumId w:val="6"/>
  </w:num>
  <w:num w:numId="31">
    <w:abstractNumId w:val="12"/>
  </w:num>
  <w:num w:numId="32">
    <w:abstractNumId w:val="4"/>
  </w:num>
  <w:num w:numId="33">
    <w:abstractNumId w:val="2"/>
  </w:num>
  <w:num w:numId="34">
    <w:abstractNumId w:val="17"/>
  </w:num>
  <w:num w:numId="35">
    <w:abstractNumId w:val="16"/>
  </w:num>
  <w:num w:numId="36">
    <w:abstractNumId w:val="14"/>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18"/>
  </w:num>
  <w:num w:numId="48">
    <w:abstractNumId w:val="19"/>
  </w:num>
  <w:num w:numId="49">
    <w:abstractNumId w:val="9"/>
  </w:num>
  <w:num w:numId="5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3293"/>
    <w:rsid w:val="00005774"/>
    <w:rsid w:val="00032A20"/>
    <w:rsid w:val="0003687A"/>
    <w:rsid w:val="000368C0"/>
    <w:rsid w:val="00037FF9"/>
    <w:rsid w:val="0004070A"/>
    <w:rsid w:val="00040C36"/>
    <w:rsid w:val="00041A9E"/>
    <w:rsid w:val="00043E1B"/>
    <w:rsid w:val="00046CD9"/>
    <w:rsid w:val="000472F8"/>
    <w:rsid w:val="00050944"/>
    <w:rsid w:val="00050A9F"/>
    <w:rsid w:val="00054864"/>
    <w:rsid w:val="00063B18"/>
    <w:rsid w:val="000705BB"/>
    <w:rsid w:val="00076F90"/>
    <w:rsid w:val="0008568B"/>
    <w:rsid w:val="00091673"/>
    <w:rsid w:val="00091993"/>
    <w:rsid w:val="00092541"/>
    <w:rsid w:val="00092BFE"/>
    <w:rsid w:val="0009459F"/>
    <w:rsid w:val="000A30D3"/>
    <w:rsid w:val="000B169C"/>
    <w:rsid w:val="000B3B2A"/>
    <w:rsid w:val="000B61FA"/>
    <w:rsid w:val="000B7D26"/>
    <w:rsid w:val="000C348C"/>
    <w:rsid w:val="000C51F0"/>
    <w:rsid w:val="000E0631"/>
    <w:rsid w:val="000E79C0"/>
    <w:rsid w:val="000F02D1"/>
    <w:rsid w:val="000F21BF"/>
    <w:rsid w:val="000F360B"/>
    <w:rsid w:val="000F4916"/>
    <w:rsid w:val="000F6E87"/>
    <w:rsid w:val="0010452C"/>
    <w:rsid w:val="00104D46"/>
    <w:rsid w:val="00111A5A"/>
    <w:rsid w:val="00114699"/>
    <w:rsid w:val="00116988"/>
    <w:rsid w:val="001231C5"/>
    <w:rsid w:val="00135FBA"/>
    <w:rsid w:val="00143DE6"/>
    <w:rsid w:val="00144694"/>
    <w:rsid w:val="0015461B"/>
    <w:rsid w:val="00154F01"/>
    <w:rsid w:val="0017279E"/>
    <w:rsid w:val="00174936"/>
    <w:rsid w:val="00177410"/>
    <w:rsid w:val="00181BC7"/>
    <w:rsid w:val="00183A03"/>
    <w:rsid w:val="001922C2"/>
    <w:rsid w:val="00195361"/>
    <w:rsid w:val="001A0ABD"/>
    <w:rsid w:val="001A0ADE"/>
    <w:rsid w:val="001A1BFB"/>
    <w:rsid w:val="001A2F19"/>
    <w:rsid w:val="001A4F55"/>
    <w:rsid w:val="001A573D"/>
    <w:rsid w:val="001A7AB1"/>
    <w:rsid w:val="001B4A2D"/>
    <w:rsid w:val="001B4DC2"/>
    <w:rsid w:val="001B5FA8"/>
    <w:rsid w:val="001B7E79"/>
    <w:rsid w:val="001C1EBD"/>
    <w:rsid w:val="001C5CA4"/>
    <w:rsid w:val="001D5E5C"/>
    <w:rsid w:val="001E5A44"/>
    <w:rsid w:val="001F4299"/>
    <w:rsid w:val="001F46DC"/>
    <w:rsid w:val="002043A8"/>
    <w:rsid w:val="00205E67"/>
    <w:rsid w:val="00210A6E"/>
    <w:rsid w:val="00212B34"/>
    <w:rsid w:val="002226F2"/>
    <w:rsid w:val="00224A4D"/>
    <w:rsid w:val="00224E75"/>
    <w:rsid w:val="00244354"/>
    <w:rsid w:val="00244805"/>
    <w:rsid w:val="00244A41"/>
    <w:rsid w:val="002453D7"/>
    <w:rsid w:val="00245F08"/>
    <w:rsid w:val="00260DDB"/>
    <w:rsid w:val="00261656"/>
    <w:rsid w:val="002655C5"/>
    <w:rsid w:val="00274ADF"/>
    <w:rsid w:val="00286C15"/>
    <w:rsid w:val="00293C4A"/>
    <w:rsid w:val="00295D89"/>
    <w:rsid w:val="00296BDE"/>
    <w:rsid w:val="002A05A5"/>
    <w:rsid w:val="002A5CE7"/>
    <w:rsid w:val="002A5D98"/>
    <w:rsid w:val="002B1674"/>
    <w:rsid w:val="002B698A"/>
    <w:rsid w:val="002D4FB4"/>
    <w:rsid w:val="002D5B78"/>
    <w:rsid w:val="002D6AA9"/>
    <w:rsid w:val="002E109E"/>
    <w:rsid w:val="002E67AC"/>
    <w:rsid w:val="002E6903"/>
    <w:rsid w:val="002F0F51"/>
    <w:rsid w:val="002F330A"/>
    <w:rsid w:val="002F436E"/>
    <w:rsid w:val="00302C6E"/>
    <w:rsid w:val="00305A77"/>
    <w:rsid w:val="003065C2"/>
    <w:rsid w:val="00310D99"/>
    <w:rsid w:val="00320E07"/>
    <w:rsid w:val="00321126"/>
    <w:rsid w:val="003212D8"/>
    <w:rsid w:val="00321C52"/>
    <w:rsid w:val="00325826"/>
    <w:rsid w:val="00326159"/>
    <w:rsid w:val="00331FFF"/>
    <w:rsid w:val="003348AB"/>
    <w:rsid w:val="003400E6"/>
    <w:rsid w:val="003411C5"/>
    <w:rsid w:val="00350259"/>
    <w:rsid w:val="00350B05"/>
    <w:rsid w:val="003534B7"/>
    <w:rsid w:val="00363DA4"/>
    <w:rsid w:val="00374F03"/>
    <w:rsid w:val="00382A57"/>
    <w:rsid w:val="00392F13"/>
    <w:rsid w:val="00393FEC"/>
    <w:rsid w:val="00395B73"/>
    <w:rsid w:val="003A4166"/>
    <w:rsid w:val="003A7EA1"/>
    <w:rsid w:val="003B046E"/>
    <w:rsid w:val="003B6BC0"/>
    <w:rsid w:val="003C66C9"/>
    <w:rsid w:val="003D2CE5"/>
    <w:rsid w:val="003D7EFD"/>
    <w:rsid w:val="003E6CA5"/>
    <w:rsid w:val="003E6D74"/>
    <w:rsid w:val="003E79B0"/>
    <w:rsid w:val="003F62EA"/>
    <w:rsid w:val="003F64AA"/>
    <w:rsid w:val="003F6F23"/>
    <w:rsid w:val="003F7109"/>
    <w:rsid w:val="003F7581"/>
    <w:rsid w:val="004008E1"/>
    <w:rsid w:val="00403649"/>
    <w:rsid w:val="004036FA"/>
    <w:rsid w:val="00410831"/>
    <w:rsid w:val="0041306B"/>
    <w:rsid w:val="00415A46"/>
    <w:rsid w:val="004217EF"/>
    <w:rsid w:val="004262E4"/>
    <w:rsid w:val="00427B1C"/>
    <w:rsid w:val="00436ABE"/>
    <w:rsid w:val="004432EF"/>
    <w:rsid w:val="00443D73"/>
    <w:rsid w:val="004569E6"/>
    <w:rsid w:val="00461911"/>
    <w:rsid w:val="00461AD8"/>
    <w:rsid w:val="00470CD2"/>
    <w:rsid w:val="00470D2A"/>
    <w:rsid w:val="00471D69"/>
    <w:rsid w:val="004730FF"/>
    <w:rsid w:val="00475334"/>
    <w:rsid w:val="0048723F"/>
    <w:rsid w:val="004950EB"/>
    <w:rsid w:val="00497367"/>
    <w:rsid w:val="004A3D7A"/>
    <w:rsid w:val="004A70FA"/>
    <w:rsid w:val="004A75E9"/>
    <w:rsid w:val="004B09B9"/>
    <w:rsid w:val="004B29EE"/>
    <w:rsid w:val="004B2F8D"/>
    <w:rsid w:val="004B57A4"/>
    <w:rsid w:val="004B664D"/>
    <w:rsid w:val="004C6534"/>
    <w:rsid w:val="004D05B3"/>
    <w:rsid w:val="004D4C41"/>
    <w:rsid w:val="004E1D1A"/>
    <w:rsid w:val="004E386A"/>
    <w:rsid w:val="004E66C9"/>
    <w:rsid w:val="004F6E26"/>
    <w:rsid w:val="005007D1"/>
    <w:rsid w:val="00501B9E"/>
    <w:rsid w:val="00502151"/>
    <w:rsid w:val="00503BCA"/>
    <w:rsid w:val="00504FD6"/>
    <w:rsid w:val="00514DFA"/>
    <w:rsid w:val="005249B7"/>
    <w:rsid w:val="00524A17"/>
    <w:rsid w:val="005319D5"/>
    <w:rsid w:val="005402FA"/>
    <w:rsid w:val="00542B66"/>
    <w:rsid w:val="005434E6"/>
    <w:rsid w:val="0055282E"/>
    <w:rsid w:val="00554ADB"/>
    <w:rsid w:val="00560223"/>
    <w:rsid w:val="005634B8"/>
    <w:rsid w:val="005716A7"/>
    <w:rsid w:val="005716C8"/>
    <w:rsid w:val="00574052"/>
    <w:rsid w:val="00586A6C"/>
    <w:rsid w:val="0059056C"/>
    <w:rsid w:val="0059345B"/>
    <w:rsid w:val="00593DA4"/>
    <w:rsid w:val="00596722"/>
    <w:rsid w:val="00597AB7"/>
    <w:rsid w:val="005A7FE3"/>
    <w:rsid w:val="005C2277"/>
    <w:rsid w:val="005C5B8C"/>
    <w:rsid w:val="005C5FF3"/>
    <w:rsid w:val="005C6F27"/>
    <w:rsid w:val="005C79D7"/>
    <w:rsid w:val="005E0BF0"/>
    <w:rsid w:val="005E188C"/>
    <w:rsid w:val="005E2865"/>
    <w:rsid w:val="005E3AEA"/>
    <w:rsid w:val="005E47E7"/>
    <w:rsid w:val="005E619C"/>
    <w:rsid w:val="005E6B7C"/>
    <w:rsid w:val="005F25E5"/>
    <w:rsid w:val="006077DE"/>
    <w:rsid w:val="006143EF"/>
    <w:rsid w:val="00616C17"/>
    <w:rsid w:val="00616DE6"/>
    <w:rsid w:val="006238DF"/>
    <w:rsid w:val="00626343"/>
    <w:rsid w:val="0063045B"/>
    <w:rsid w:val="00633FA6"/>
    <w:rsid w:val="00641B4C"/>
    <w:rsid w:val="00644F2A"/>
    <w:rsid w:val="00645044"/>
    <w:rsid w:val="00646591"/>
    <w:rsid w:val="006507D3"/>
    <w:rsid w:val="00652B5E"/>
    <w:rsid w:val="00653A76"/>
    <w:rsid w:val="006601C1"/>
    <w:rsid w:val="0066246E"/>
    <w:rsid w:val="00662E1D"/>
    <w:rsid w:val="00664815"/>
    <w:rsid w:val="00666307"/>
    <w:rsid w:val="00674FB5"/>
    <w:rsid w:val="00675B3F"/>
    <w:rsid w:val="0068308E"/>
    <w:rsid w:val="006837F2"/>
    <w:rsid w:val="00683A6E"/>
    <w:rsid w:val="006916D5"/>
    <w:rsid w:val="006963CC"/>
    <w:rsid w:val="006A0EDF"/>
    <w:rsid w:val="006B1D8F"/>
    <w:rsid w:val="006B2DD4"/>
    <w:rsid w:val="006C018C"/>
    <w:rsid w:val="006D2E2C"/>
    <w:rsid w:val="006D42D5"/>
    <w:rsid w:val="006D76D4"/>
    <w:rsid w:val="006E4773"/>
    <w:rsid w:val="006F3D03"/>
    <w:rsid w:val="006F46F7"/>
    <w:rsid w:val="006F587E"/>
    <w:rsid w:val="00700071"/>
    <w:rsid w:val="00701B53"/>
    <w:rsid w:val="00706072"/>
    <w:rsid w:val="00707A41"/>
    <w:rsid w:val="00712779"/>
    <w:rsid w:val="00714833"/>
    <w:rsid w:val="007149FA"/>
    <w:rsid w:val="00716BDF"/>
    <w:rsid w:val="00717151"/>
    <w:rsid w:val="00720864"/>
    <w:rsid w:val="0072654D"/>
    <w:rsid w:val="00726A10"/>
    <w:rsid w:val="00726E17"/>
    <w:rsid w:val="00732DC3"/>
    <w:rsid w:val="00737994"/>
    <w:rsid w:val="00742C5A"/>
    <w:rsid w:val="007471CA"/>
    <w:rsid w:val="00754336"/>
    <w:rsid w:val="00754EF0"/>
    <w:rsid w:val="00763CC0"/>
    <w:rsid w:val="0076587D"/>
    <w:rsid w:val="00767EFF"/>
    <w:rsid w:val="00776A24"/>
    <w:rsid w:val="007802EF"/>
    <w:rsid w:val="0078416A"/>
    <w:rsid w:val="00787E2D"/>
    <w:rsid w:val="007904BB"/>
    <w:rsid w:val="007946D1"/>
    <w:rsid w:val="007A42BA"/>
    <w:rsid w:val="007A44AD"/>
    <w:rsid w:val="007A4E31"/>
    <w:rsid w:val="007A6024"/>
    <w:rsid w:val="007B2232"/>
    <w:rsid w:val="007B6A39"/>
    <w:rsid w:val="007B7C05"/>
    <w:rsid w:val="007C0029"/>
    <w:rsid w:val="007C29A7"/>
    <w:rsid w:val="007C2B74"/>
    <w:rsid w:val="007C40CA"/>
    <w:rsid w:val="007C6C82"/>
    <w:rsid w:val="007C7265"/>
    <w:rsid w:val="007D4534"/>
    <w:rsid w:val="007D5B98"/>
    <w:rsid w:val="007D76A1"/>
    <w:rsid w:val="007E27E2"/>
    <w:rsid w:val="007E51D8"/>
    <w:rsid w:val="007E54E0"/>
    <w:rsid w:val="00800610"/>
    <w:rsid w:val="00806620"/>
    <w:rsid w:val="00816EBF"/>
    <w:rsid w:val="00820930"/>
    <w:rsid w:val="00826860"/>
    <w:rsid w:val="00830F53"/>
    <w:rsid w:val="00830FA7"/>
    <w:rsid w:val="0083240D"/>
    <w:rsid w:val="008334DA"/>
    <w:rsid w:val="00833E2E"/>
    <w:rsid w:val="00841B84"/>
    <w:rsid w:val="0084291D"/>
    <w:rsid w:val="008440E2"/>
    <w:rsid w:val="0085285D"/>
    <w:rsid w:val="008547C6"/>
    <w:rsid w:val="008577DF"/>
    <w:rsid w:val="008723E7"/>
    <w:rsid w:val="00872E73"/>
    <w:rsid w:val="0087300C"/>
    <w:rsid w:val="008762EF"/>
    <w:rsid w:val="00877952"/>
    <w:rsid w:val="00884205"/>
    <w:rsid w:val="00885879"/>
    <w:rsid w:val="00892E5D"/>
    <w:rsid w:val="00897D6F"/>
    <w:rsid w:val="008A276B"/>
    <w:rsid w:val="008A5774"/>
    <w:rsid w:val="008B02DB"/>
    <w:rsid w:val="008B0681"/>
    <w:rsid w:val="008C11E6"/>
    <w:rsid w:val="008E6778"/>
    <w:rsid w:val="008E7E00"/>
    <w:rsid w:val="008F3D80"/>
    <w:rsid w:val="008F5FCE"/>
    <w:rsid w:val="008F640C"/>
    <w:rsid w:val="00901708"/>
    <w:rsid w:val="00903194"/>
    <w:rsid w:val="00931DE8"/>
    <w:rsid w:val="00932B8D"/>
    <w:rsid w:val="009441B5"/>
    <w:rsid w:val="009576D4"/>
    <w:rsid w:val="00961F0D"/>
    <w:rsid w:val="0096634F"/>
    <w:rsid w:val="009707BE"/>
    <w:rsid w:val="009750E8"/>
    <w:rsid w:val="00982F6E"/>
    <w:rsid w:val="00984F5D"/>
    <w:rsid w:val="0098541B"/>
    <w:rsid w:val="00986DC9"/>
    <w:rsid w:val="009B7CA1"/>
    <w:rsid w:val="009B7F00"/>
    <w:rsid w:val="009C0D44"/>
    <w:rsid w:val="009C1A6D"/>
    <w:rsid w:val="009C2AB5"/>
    <w:rsid w:val="009D0467"/>
    <w:rsid w:val="009D3D7B"/>
    <w:rsid w:val="009D76B8"/>
    <w:rsid w:val="009E2271"/>
    <w:rsid w:val="009E330B"/>
    <w:rsid w:val="009E42E3"/>
    <w:rsid w:val="009E4718"/>
    <w:rsid w:val="009E5914"/>
    <w:rsid w:val="009F042B"/>
    <w:rsid w:val="009F7F5C"/>
    <w:rsid w:val="00A0218C"/>
    <w:rsid w:val="00A13AB3"/>
    <w:rsid w:val="00A17FEF"/>
    <w:rsid w:val="00A218CA"/>
    <w:rsid w:val="00A30B62"/>
    <w:rsid w:val="00A30CF0"/>
    <w:rsid w:val="00A41952"/>
    <w:rsid w:val="00A57626"/>
    <w:rsid w:val="00A62A91"/>
    <w:rsid w:val="00A73EF7"/>
    <w:rsid w:val="00A7600C"/>
    <w:rsid w:val="00A777F4"/>
    <w:rsid w:val="00A83E33"/>
    <w:rsid w:val="00A84FDF"/>
    <w:rsid w:val="00A90A81"/>
    <w:rsid w:val="00A91505"/>
    <w:rsid w:val="00A958FB"/>
    <w:rsid w:val="00AA55A1"/>
    <w:rsid w:val="00AA74F3"/>
    <w:rsid w:val="00AB1639"/>
    <w:rsid w:val="00AB3F27"/>
    <w:rsid w:val="00AB55F8"/>
    <w:rsid w:val="00AB6C88"/>
    <w:rsid w:val="00AC217A"/>
    <w:rsid w:val="00AD0D19"/>
    <w:rsid w:val="00AD3B75"/>
    <w:rsid w:val="00AD49DA"/>
    <w:rsid w:val="00AD6765"/>
    <w:rsid w:val="00AD79D1"/>
    <w:rsid w:val="00AD7A61"/>
    <w:rsid w:val="00AE1F94"/>
    <w:rsid w:val="00AE5AA7"/>
    <w:rsid w:val="00AE73B6"/>
    <w:rsid w:val="00AF5833"/>
    <w:rsid w:val="00B0275E"/>
    <w:rsid w:val="00B060BE"/>
    <w:rsid w:val="00B06581"/>
    <w:rsid w:val="00B06CBA"/>
    <w:rsid w:val="00B077F5"/>
    <w:rsid w:val="00B1083E"/>
    <w:rsid w:val="00B10DD3"/>
    <w:rsid w:val="00B11599"/>
    <w:rsid w:val="00B12AC4"/>
    <w:rsid w:val="00B1503D"/>
    <w:rsid w:val="00B15125"/>
    <w:rsid w:val="00B15E5E"/>
    <w:rsid w:val="00B16749"/>
    <w:rsid w:val="00B16B46"/>
    <w:rsid w:val="00B242A5"/>
    <w:rsid w:val="00B255C4"/>
    <w:rsid w:val="00B25D41"/>
    <w:rsid w:val="00B44078"/>
    <w:rsid w:val="00B45054"/>
    <w:rsid w:val="00B45C00"/>
    <w:rsid w:val="00B54D19"/>
    <w:rsid w:val="00B5540E"/>
    <w:rsid w:val="00B55E79"/>
    <w:rsid w:val="00B61788"/>
    <w:rsid w:val="00B61AB0"/>
    <w:rsid w:val="00B7647D"/>
    <w:rsid w:val="00B86A8B"/>
    <w:rsid w:val="00B921F2"/>
    <w:rsid w:val="00B9705B"/>
    <w:rsid w:val="00BA1CB5"/>
    <w:rsid w:val="00BA3627"/>
    <w:rsid w:val="00BB4BFA"/>
    <w:rsid w:val="00BC2CC9"/>
    <w:rsid w:val="00BC3FC5"/>
    <w:rsid w:val="00BC53A2"/>
    <w:rsid w:val="00BD0033"/>
    <w:rsid w:val="00BD2567"/>
    <w:rsid w:val="00BD4220"/>
    <w:rsid w:val="00BE6C02"/>
    <w:rsid w:val="00BF1525"/>
    <w:rsid w:val="00BF1838"/>
    <w:rsid w:val="00C129D3"/>
    <w:rsid w:val="00C136E7"/>
    <w:rsid w:val="00C14353"/>
    <w:rsid w:val="00C20396"/>
    <w:rsid w:val="00C20DE5"/>
    <w:rsid w:val="00C225BA"/>
    <w:rsid w:val="00C24D6B"/>
    <w:rsid w:val="00C26097"/>
    <w:rsid w:val="00C411A3"/>
    <w:rsid w:val="00C45DAA"/>
    <w:rsid w:val="00C53BEF"/>
    <w:rsid w:val="00C5724D"/>
    <w:rsid w:val="00C575CD"/>
    <w:rsid w:val="00C66E92"/>
    <w:rsid w:val="00C677F1"/>
    <w:rsid w:val="00C75B54"/>
    <w:rsid w:val="00C8694A"/>
    <w:rsid w:val="00C87070"/>
    <w:rsid w:val="00CA0752"/>
    <w:rsid w:val="00CA3412"/>
    <w:rsid w:val="00CA5532"/>
    <w:rsid w:val="00CA6EE6"/>
    <w:rsid w:val="00CB0542"/>
    <w:rsid w:val="00CB177D"/>
    <w:rsid w:val="00CD12AC"/>
    <w:rsid w:val="00CD40CB"/>
    <w:rsid w:val="00CD7B45"/>
    <w:rsid w:val="00CD7BAF"/>
    <w:rsid w:val="00CF2BF4"/>
    <w:rsid w:val="00CF63A5"/>
    <w:rsid w:val="00CF71FB"/>
    <w:rsid w:val="00D11B1D"/>
    <w:rsid w:val="00D13243"/>
    <w:rsid w:val="00D25601"/>
    <w:rsid w:val="00D2581C"/>
    <w:rsid w:val="00D30E21"/>
    <w:rsid w:val="00D31675"/>
    <w:rsid w:val="00D3565F"/>
    <w:rsid w:val="00D3620A"/>
    <w:rsid w:val="00D4305E"/>
    <w:rsid w:val="00D434B4"/>
    <w:rsid w:val="00D43551"/>
    <w:rsid w:val="00D44B7E"/>
    <w:rsid w:val="00D67E31"/>
    <w:rsid w:val="00D70BBB"/>
    <w:rsid w:val="00D838F0"/>
    <w:rsid w:val="00D93DEF"/>
    <w:rsid w:val="00DA09BB"/>
    <w:rsid w:val="00DA2AFF"/>
    <w:rsid w:val="00DB4A4A"/>
    <w:rsid w:val="00DC2C48"/>
    <w:rsid w:val="00DC306D"/>
    <w:rsid w:val="00DD1FAB"/>
    <w:rsid w:val="00DD5344"/>
    <w:rsid w:val="00DD6D88"/>
    <w:rsid w:val="00DD7DAF"/>
    <w:rsid w:val="00DE1638"/>
    <w:rsid w:val="00DE2239"/>
    <w:rsid w:val="00DE4E56"/>
    <w:rsid w:val="00DE69C9"/>
    <w:rsid w:val="00DF1426"/>
    <w:rsid w:val="00DF3EBD"/>
    <w:rsid w:val="00DF42D0"/>
    <w:rsid w:val="00E01878"/>
    <w:rsid w:val="00E036AB"/>
    <w:rsid w:val="00E0373A"/>
    <w:rsid w:val="00E04022"/>
    <w:rsid w:val="00E10CF4"/>
    <w:rsid w:val="00E14702"/>
    <w:rsid w:val="00E15B98"/>
    <w:rsid w:val="00E3104A"/>
    <w:rsid w:val="00E320E1"/>
    <w:rsid w:val="00E35B92"/>
    <w:rsid w:val="00E43A35"/>
    <w:rsid w:val="00E47387"/>
    <w:rsid w:val="00E50950"/>
    <w:rsid w:val="00E52769"/>
    <w:rsid w:val="00E563C6"/>
    <w:rsid w:val="00E6096C"/>
    <w:rsid w:val="00E71686"/>
    <w:rsid w:val="00E73545"/>
    <w:rsid w:val="00E73CE0"/>
    <w:rsid w:val="00E80B98"/>
    <w:rsid w:val="00E9342C"/>
    <w:rsid w:val="00E94D65"/>
    <w:rsid w:val="00E9530B"/>
    <w:rsid w:val="00E9653E"/>
    <w:rsid w:val="00E96E0E"/>
    <w:rsid w:val="00E97789"/>
    <w:rsid w:val="00EA586B"/>
    <w:rsid w:val="00EB37D7"/>
    <w:rsid w:val="00EC15DC"/>
    <w:rsid w:val="00EC2A57"/>
    <w:rsid w:val="00ED4BED"/>
    <w:rsid w:val="00ED6D6A"/>
    <w:rsid w:val="00EE0057"/>
    <w:rsid w:val="00EE1230"/>
    <w:rsid w:val="00EE5C4A"/>
    <w:rsid w:val="00EE5FF9"/>
    <w:rsid w:val="00EF1C41"/>
    <w:rsid w:val="00EF398D"/>
    <w:rsid w:val="00EF6444"/>
    <w:rsid w:val="00EF662F"/>
    <w:rsid w:val="00F019A4"/>
    <w:rsid w:val="00F02890"/>
    <w:rsid w:val="00F02A1E"/>
    <w:rsid w:val="00F0395B"/>
    <w:rsid w:val="00F04114"/>
    <w:rsid w:val="00F13525"/>
    <w:rsid w:val="00F15826"/>
    <w:rsid w:val="00F217F1"/>
    <w:rsid w:val="00F310C7"/>
    <w:rsid w:val="00F323DF"/>
    <w:rsid w:val="00F46A31"/>
    <w:rsid w:val="00F549C5"/>
    <w:rsid w:val="00F554B7"/>
    <w:rsid w:val="00F55AD6"/>
    <w:rsid w:val="00F6143F"/>
    <w:rsid w:val="00F651D0"/>
    <w:rsid w:val="00F66B21"/>
    <w:rsid w:val="00F66F89"/>
    <w:rsid w:val="00F72A2E"/>
    <w:rsid w:val="00F72C94"/>
    <w:rsid w:val="00F75C70"/>
    <w:rsid w:val="00F76984"/>
    <w:rsid w:val="00F76C7F"/>
    <w:rsid w:val="00F80AF7"/>
    <w:rsid w:val="00F823A8"/>
    <w:rsid w:val="00F9285E"/>
    <w:rsid w:val="00FA4C41"/>
    <w:rsid w:val="00FA662E"/>
    <w:rsid w:val="00FB1B7F"/>
    <w:rsid w:val="00FB32AF"/>
    <w:rsid w:val="00FB42E2"/>
    <w:rsid w:val="00FC45D8"/>
    <w:rsid w:val="00FC4628"/>
    <w:rsid w:val="00FC5925"/>
    <w:rsid w:val="00FD6F7F"/>
    <w:rsid w:val="00FE4748"/>
    <w:rsid w:val="00FF0A6C"/>
    <w:rsid w:val="00FF330F"/>
    <w:rsid w:val="00FF40EE"/>
    <w:rsid w:val="00FF431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2AEABFD"/>
  <w15:docId w15:val="{EFFCEAC3-F272-4F28-9B62-B879D854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en-GB"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en-GB"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Hyperlink">
    <w:name w:val="Hyperlink"/>
    <w:uiPriority w:val="99"/>
    <w:rsid w:val="00715AAA"/>
    <w:rPr>
      <w:color w:val="0000FF"/>
      <w:u w:val="single"/>
      <w:lang w:val="en-GB"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en-GB" w:eastAsia="en-GB"/>
    </w:rPr>
  </w:style>
  <w:style w:type="character" w:styleId="CommentReference">
    <w:name w:val="annotation reference"/>
    <w:uiPriority w:val="99"/>
    <w:semiHidden/>
    <w:unhideWhenUsed/>
    <w:rsid w:val="006E05D6"/>
    <w:rPr>
      <w:sz w:val="16"/>
      <w:szCs w:val="16"/>
      <w:lang w:val="en-GB" w:eastAsia="en-GB"/>
    </w:rPr>
  </w:style>
  <w:style w:type="paragraph" w:styleId="Revision">
    <w:name w:val="Revision"/>
    <w:hidden/>
    <w:uiPriority w:val="99"/>
    <w:semiHidden/>
    <w:rsid w:val="00CA4973"/>
    <w:rPr>
      <w:rFonts w:ascii="Times New Roman" w:eastAsia="Times New Roman" w:hAnsi="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en-GB"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14com-bure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assistances/inventorying-of-the-music-and-dance-of-the-lozi-and-nkoya-people-of-kaoma-district-012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DraftDecisio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07221-52C4-4E72-A47F-308786E3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35</TotalTime>
  <Pages>13</Pages>
  <Words>6529</Words>
  <Characters>37219</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43661</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5</cp:revision>
  <cp:lastPrinted>2018-03-09T12:41:00Z</cp:lastPrinted>
  <dcterms:created xsi:type="dcterms:W3CDTF">2019-03-07T16:26:00Z</dcterms:created>
  <dcterms:modified xsi:type="dcterms:W3CDTF">2019-03-08T09:27:00Z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