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81D63" w14:textId="77777777" w:rsidR="0015461B" w:rsidRPr="00DE4E56" w:rsidRDefault="0015461B" w:rsidP="0015461B">
      <w:pPr>
        <w:spacing w:before="1440"/>
        <w:jc w:val="center"/>
        <w:rPr>
          <w:rFonts w:ascii="Arial" w:hAnsi="Arial" w:cs="Arial"/>
          <w:b/>
          <w:sz w:val="22"/>
          <w:szCs w:val="22"/>
        </w:rPr>
      </w:pPr>
      <w:r>
        <w:rPr>
          <w:rFonts w:ascii="Arial" w:hAnsi="Arial"/>
          <w:b/>
          <w:sz w:val="22"/>
        </w:rPr>
        <w:t>CONVENTION POUR LA SAUVEGARDE DU</w:t>
      </w:r>
      <w:r>
        <w:br/>
      </w:r>
      <w:r>
        <w:rPr>
          <w:rFonts w:ascii="Arial" w:hAnsi="Arial"/>
          <w:b/>
          <w:sz w:val="22"/>
        </w:rPr>
        <w:t>PATRIMOINE CULTUREL IMMATÉRIEL</w:t>
      </w:r>
    </w:p>
    <w:p w14:paraId="502C45B1" w14:textId="77777777" w:rsidR="0015461B" w:rsidRPr="00DE4E56" w:rsidRDefault="0015461B" w:rsidP="0015461B">
      <w:pPr>
        <w:spacing w:before="1200"/>
        <w:jc w:val="center"/>
        <w:rPr>
          <w:rFonts w:ascii="Arial" w:hAnsi="Arial" w:cs="Arial"/>
          <w:b/>
          <w:sz w:val="22"/>
          <w:szCs w:val="22"/>
        </w:rPr>
      </w:pPr>
      <w:r>
        <w:rPr>
          <w:rFonts w:ascii="Arial" w:hAnsi="Arial"/>
          <w:b/>
          <w:sz w:val="22"/>
        </w:rPr>
        <w:t>COMITÉ INTERGOUVERNEMENTAL DE</w:t>
      </w:r>
      <w:r w:rsidR="00F76D6F" w:rsidRPr="00F76D6F">
        <w:rPr>
          <w:rFonts w:ascii="Arial" w:hAnsi="Arial"/>
          <w:b/>
          <w:sz w:val="22"/>
        </w:rPr>
        <w:t xml:space="preserve"> </w:t>
      </w:r>
      <w:r w:rsidR="00F76D6F">
        <w:rPr>
          <w:rFonts w:ascii="Arial" w:hAnsi="Arial"/>
          <w:b/>
          <w:sz w:val="22"/>
        </w:rPr>
        <w:t>SAUVEGARDE</w:t>
      </w:r>
      <w:r>
        <w:br/>
      </w:r>
      <w:r>
        <w:rPr>
          <w:rFonts w:ascii="Arial" w:hAnsi="Arial"/>
          <w:b/>
          <w:sz w:val="22"/>
        </w:rPr>
        <w:t>DU PATRIMOINE CULTUREL IMMATÉRIEL</w:t>
      </w:r>
    </w:p>
    <w:p w14:paraId="4D7A7257" w14:textId="77777777" w:rsidR="00B946A4" w:rsidRPr="005473A2" w:rsidRDefault="00B946A4" w:rsidP="00B946A4">
      <w:pPr>
        <w:spacing w:before="840"/>
        <w:jc w:val="center"/>
        <w:rPr>
          <w:rFonts w:ascii="Arial" w:hAnsi="Arial" w:cs="Arial"/>
          <w:b/>
          <w:sz w:val="22"/>
          <w:szCs w:val="22"/>
        </w:rPr>
      </w:pPr>
      <w:r w:rsidRPr="005473A2">
        <w:rPr>
          <w:rFonts w:ascii="Arial" w:hAnsi="Arial" w:cs="Arial"/>
          <w:b/>
          <w:sz w:val="22"/>
          <w:szCs w:val="22"/>
        </w:rPr>
        <w:t>Réunion du Bureau</w:t>
      </w:r>
    </w:p>
    <w:p w14:paraId="6D8141AE" w14:textId="00C0CD3B" w:rsidR="00B946A4" w:rsidRPr="00174780" w:rsidRDefault="00B946A4" w:rsidP="00064646">
      <w:pPr>
        <w:jc w:val="center"/>
        <w:rPr>
          <w:rFonts w:ascii="Arial" w:hAnsi="Arial"/>
          <w:b/>
          <w:sz w:val="22"/>
        </w:rPr>
      </w:pPr>
      <w:r w:rsidRPr="005473A2">
        <w:rPr>
          <w:rFonts w:ascii="Arial" w:hAnsi="Arial" w:cs="Arial"/>
          <w:b/>
          <w:sz w:val="22"/>
          <w:szCs w:val="22"/>
        </w:rPr>
        <w:t xml:space="preserve">Siège </w:t>
      </w:r>
      <w:r>
        <w:rPr>
          <w:rFonts w:ascii="Arial" w:hAnsi="Arial"/>
          <w:b/>
          <w:sz w:val="22"/>
        </w:rPr>
        <w:t>de l</w:t>
      </w:r>
      <w:r w:rsidR="00AD3FB0">
        <w:rPr>
          <w:rFonts w:ascii="Arial" w:hAnsi="Arial"/>
          <w:b/>
          <w:sz w:val="22"/>
        </w:rPr>
        <w:t>’</w:t>
      </w:r>
      <w:r>
        <w:rPr>
          <w:rFonts w:ascii="Arial" w:hAnsi="Arial"/>
          <w:b/>
          <w:sz w:val="22"/>
        </w:rPr>
        <w:t xml:space="preserve">UNESCO, Paris, Salle </w:t>
      </w:r>
      <w:r w:rsidR="003E640C">
        <w:rPr>
          <w:rFonts w:ascii="Arial" w:hAnsi="Arial"/>
          <w:b/>
          <w:sz w:val="22"/>
        </w:rPr>
        <w:t>V</w:t>
      </w:r>
      <w:r w:rsidR="00064646">
        <w:rPr>
          <w:rFonts w:ascii="Arial" w:hAnsi="Arial"/>
          <w:b/>
          <w:sz w:val="22"/>
        </w:rPr>
        <w:t>II</w:t>
      </w:r>
      <w:r>
        <w:rPr>
          <w:rFonts w:ascii="Arial" w:hAnsi="Arial"/>
          <w:b/>
          <w:sz w:val="22"/>
        </w:rPr>
        <w:t>I</w:t>
      </w:r>
    </w:p>
    <w:p w14:paraId="12C19465" w14:textId="173BD1AD" w:rsidR="00B946A4" w:rsidRPr="00C84054" w:rsidRDefault="00064646" w:rsidP="00064646">
      <w:pPr>
        <w:jc w:val="center"/>
        <w:rPr>
          <w:rFonts w:ascii="Arial" w:hAnsi="Arial" w:cs="Arial"/>
          <w:b/>
          <w:sz w:val="22"/>
          <w:szCs w:val="22"/>
        </w:rPr>
      </w:pPr>
      <w:r>
        <w:rPr>
          <w:rFonts w:ascii="Arial" w:hAnsi="Arial" w:cs="Arial"/>
          <w:b/>
          <w:sz w:val="22"/>
          <w:szCs w:val="22"/>
        </w:rPr>
        <w:t>18</w:t>
      </w:r>
      <w:r w:rsidR="00B946A4" w:rsidRPr="00EF2D67">
        <w:rPr>
          <w:rFonts w:ascii="Arial" w:hAnsi="Arial" w:cs="Arial"/>
          <w:b/>
          <w:sz w:val="22"/>
          <w:szCs w:val="22"/>
        </w:rPr>
        <w:t> </w:t>
      </w:r>
      <w:r>
        <w:rPr>
          <w:rFonts w:ascii="Arial" w:hAnsi="Arial" w:cs="Arial"/>
          <w:b/>
          <w:sz w:val="22"/>
          <w:szCs w:val="22"/>
        </w:rPr>
        <w:t>juin</w:t>
      </w:r>
      <w:r w:rsidR="003E640C">
        <w:rPr>
          <w:rFonts w:ascii="Arial" w:hAnsi="Arial" w:cs="Arial"/>
          <w:b/>
          <w:sz w:val="22"/>
          <w:szCs w:val="22"/>
        </w:rPr>
        <w:t> </w:t>
      </w:r>
      <w:r w:rsidR="00B946A4">
        <w:rPr>
          <w:rFonts w:ascii="Arial" w:hAnsi="Arial" w:cs="Arial"/>
          <w:b/>
          <w:sz w:val="22"/>
          <w:szCs w:val="22"/>
        </w:rPr>
        <w:t>201</w:t>
      </w:r>
      <w:r w:rsidR="003E640C">
        <w:rPr>
          <w:rFonts w:ascii="Arial" w:hAnsi="Arial" w:cs="Arial"/>
          <w:b/>
          <w:sz w:val="22"/>
          <w:szCs w:val="22"/>
        </w:rPr>
        <w:t>9</w:t>
      </w:r>
      <w:r w:rsidR="00C84054" w:rsidRPr="00C84054">
        <w:rPr>
          <w:rFonts w:ascii="Arial" w:hAnsi="Arial" w:cs="Arial"/>
          <w:b/>
          <w:sz w:val="22"/>
          <w:szCs w:val="22"/>
        </w:rPr>
        <w:t>, 10</w:t>
      </w:r>
      <w:r w:rsidR="00794073">
        <w:rPr>
          <w:rFonts w:ascii="Arial" w:hAnsi="Arial" w:cs="Arial"/>
          <w:b/>
          <w:sz w:val="22"/>
          <w:szCs w:val="22"/>
        </w:rPr>
        <w:t> </w:t>
      </w:r>
      <w:r w:rsidR="009D5DFA">
        <w:rPr>
          <w:rFonts w:ascii="Arial" w:hAnsi="Arial" w:cs="Arial"/>
          <w:b/>
          <w:sz w:val="22"/>
          <w:szCs w:val="22"/>
        </w:rPr>
        <w:t>h</w:t>
      </w:r>
      <w:r w:rsidR="00794073">
        <w:rPr>
          <w:rFonts w:ascii="Arial" w:hAnsi="Arial" w:cs="Arial"/>
          <w:b/>
          <w:sz w:val="22"/>
          <w:szCs w:val="22"/>
        </w:rPr>
        <w:t> </w:t>
      </w:r>
      <w:r w:rsidR="006F4111">
        <w:rPr>
          <w:rFonts w:ascii="Arial" w:hAnsi="Arial" w:cs="Arial"/>
          <w:b/>
          <w:sz w:val="22"/>
          <w:szCs w:val="22"/>
        </w:rPr>
        <w:t>00</w:t>
      </w:r>
      <w:r w:rsidR="00C84054" w:rsidRPr="00C84054">
        <w:rPr>
          <w:rFonts w:ascii="Arial" w:hAnsi="Arial" w:cs="Arial"/>
          <w:b/>
          <w:sz w:val="22"/>
          <w:szCs w:val="22"/>
        </w:rPr>
        <w:t xml:space="preserve"> –</w:t>
      </w:r>
      <w:r w:rsidR="00C84054">
        <w:rPr>
          <w:rFonts w:ascii="Arial" w:hAnsi="Arial" w:cs="Arial"/>
          <w:b/>
          <w:sz w:val="22"/>
          <w:szCs w:val="22"/>
        </w:rPr>
        <w:t xml:space="preserve"> 13</w:t>
      </w:r>
      <w:r w:rsidR="00794073">
        <w:rPr>
          <w:rFonts w:ascii="Arial" w:hAnsi="Arial" w:cs="Arial"/>
          <w:b/>
          <w:sz w:val="22"/>
          <w:szCs w:val="22"/>
        </w:rPr>
        <w:t> </w:t>
      </w:r>
      <w:r w:rsidR="009D5DFA">
        <w:rPr>
          <w:rFonts w:ascii="Arial" w:hAnsi="Arial" w:cs="Arial"/>
          <w:b/>
          <w:sz w:val="22"/>
          <w:szCs w:val="22"/>
        </w:rPr>
        <w:t>h</w:t>
      </w:r>
      <w:r w:rsidR="00794073">
        <w:rPr>
          <w:rFonts w:ascii="Arial" w:hAnsi="Arial" w:cs="Arial"/>
          <w:b/>
          <w:sz w:val="22"/>
          <w:szCs w:val="22"/>
        </w:rPr>
        <w:t> </w:t>
      </w:r>
      <w:r w:rsidR="006F4111">
        <w:rPr>
          <w:rFonts w:ascii="Arial" w:hAnsi="Arial" w:cs="Arial"/>
          <w:b/>
          <w:sz w:val="22"/>
          <w:szCs w:val="22"/>
        </w:rPr>
        <w:t>00</w:t>
      </w:r>
    </w:p>
    <w:p w14:paraId="276694A0" w14:textId="60EE00F5" w:rsidR="0015461B" w:rsidRPr="00DE4E56" w:rsidRDefault="00DF42D0" w:rsidP="002A09ED">
      <w:pPr>
        <w:pStyle w:val="Sansinterligne2"/>
        <w:spacing w:before="1200"/>
        <w:jc w:val="center"/>
        <w:rPr>
          <w:rFonts w:ascii="Arial" w:hAnsi="Arial" w:cs="Arial"/>
          <w:b/>
          <w:sz w:val="22"/>
          <w:szCs w:val="22"/>
        </w:rPr>
      </w:pPr>
      <w:r w:rsidRPr="00C4102A">
        <w:rPr>
          <w:rFonts w:ascii="Arial" w:hAnsi="Arial"/>
          <w:b/>
          <w:sz w:val="22"/>
          <w:u w:val="single"/>
        </w:rPr>
        <w:t>Point </w:t>
      </w:r>
      <w:r w:rsidR="002A09ED">
        <w:rPr>
          <w:rFonts w:ascii="Arial" w:hAnsi="Arial"/>
          <w:b/>
          <w:sz w:val="22"/>
          <w:u w:val="single"/>
        </w:rPr>
        <w:t>5</w:t>
      </w:r>
      <w:r w:rsidR="002A09ED" w:rsidRPr="00C4102A">
        <w:rPr>
          <w:rFonts w:ascii="Arial" w:hAnsi="Arial"/>
          <w:b/>
          <w:sz w:val="22"/>
          <w:u w:val="single"/>
        </w:rPr>
        <w:t> </w:t>
      </w:r>
      <w:r w:rsidR="00C4102A" w:rsidRPr="00C4102A">
        <w:rPr>
          <w:rFonts w:ascii="Arial" w:eastAsia="SimSun" w:hAnsi="Arial" w:cs="Arial"/>
          <w:b/>
          <w:bCs/>
          <w:sz w:val="22"/>
          <w:szCs w:val="22"/>
          <w:u w:val="single"/>
          <w:lang w:eastAsia="zh-CN"/>
        </w:rPr>
        <w:t>de</w:t>
      </w:r>
      <w:r w:rsidR="00C4102A" w:rsidRPr="005473A2">
        <w:rPr>
          <w:rFonts w:ascii="Arial" w:eastAsia="SimSun" w:hAnsi="Arial" w:cs="Arial"/>
          <w:b/>
          <w:bCs/>
          <w:sz w:val="22"/>
          <w:szCs w:val="22"/>
          <w:u w:val="single"/>
          <w:lang w:eastAsia="zh-CN"/>
        </w:rPr>
        <w:t xml:space="preserve"> l</w:t>
      </w:r>
      <w:r w:rsidR="00AD3FB0">
        <w:rPr>
          <w:rFonts w:ascii="Arial" w:eastAsia="SimSun" w:hAnsi="Arial" w:cs="Arial"/>
          <w:b/>
          <w:bCs/>
          <w:sz w:val="22"/>
          <w:szCs w:val="22"/>
          <w:u w:val="single"/>
          <w:lang w:eastAsia="zh-CN"/>
        </w:rPr>
        <w:t>’</w:t>
      </w:r>
      <w:r w:rsidR="00C4102A" w:rsidRPr="005473A2">
        <w:rPr>
          <w:rFonts w:ascii="Arial" w:eastAsia="SimSun" w:hAnsi="Arial" w:cs="Arial"/>
          <w:b/>
          <w:bCs/>
          <w:sz w:val="22"/>
          <w:szCs w:val="22"/>
          <w:u w:val="single"/>
          <w:lang w:eastAsia="zh-CN"/>
        </w:rPr>
        <w:t xml:space="preserve">ordre du jour </w:t>
      </w:r>
      <w:r w:rsidR="00C4102A">
        <w:rPr>
          <w:rFonts w:ascii="Arial" w:eastAsia="SimSun" w:hAnsi="Arial" w:cs="Arial"/>
          <w:b/>
          <w:bCs/>
          <w:sz w:val="22"/>
          <w:szCs w:val="22"/>
          <w:u w:val="single"/>
          <w:lang w:eastAsia="zh-CN"/>
        </w:rPr>
        <w:t>proviso</w:t>
      </w:r>
      <w:r w:rsidR="00C4102A" w:rsidRPr="005473A2">
        <w:rPr>
          <w:rFonts w:ascii="Arial" w:eastAsia="SimSun" w:hAnsi="Arial" w:cs="Arial"/>
          <w:b/>
          <w:bCs/>
          <w:sz w:val="22"/>
          <w:szCs w:val="22"/>
          <w:u w:val="single"/>
          <w:lang w:eastAsia="zh-CN"/>
        </w:rPr>
        <w:t>ire</w:t>
      </w:r>
      <w:r w:rsidR="00FC6426" w:rsidRPr="009D5DFA">
        <w:rPr>
          <w:rFonts w:ascii="Arial" w:eastAsia="SimSun" w:hAnsi="Arial" w:cs="Arial"/>
          <w:b/>
          <w:bCs/>
          <w:sz w:val="22"/>
          <w:szCs w:val="22"/>
          <w:lang w:eastAsia="zh-CN"/>
        </w:rPr>
        <w:t xml:space="preserve"> </w:t>
      </w:r>
      <w:r>
        <w:rPr>
          <w:rFonts w:ascii="Arial" w:hAnsi="Arial"/>
          <w:b/>
          <w:sz w:val="22"/>
        </w:rPr>
        <w:t>:</w:t>
      </w:r>
    </w:p>
    <w:p w14:paraId="25607EDD" w14:textId="395CBCB8" w:rsidR="0015461B" w:rsidRPr="00DE4E56" w:rsidRDefault="0015461B" w:rsidP="006F4111">
      <w:pPr>
        <w:pStyle w:val="Sansinterligne2"/>
        <w:spacing w:after="1200"/>
        <w:jc w:val="center"/>
        <w:rPr>
          <w:rFonts w:ascii="Arial" w:hAnsi="Arial" w:cs="Arial"/>
          <w:b/>
          <w:sz w:val="22"/>
          <w:szCs w:val="22"/>
        </w:rPr>
      </w:pPr>
      <w:r>
        <w:rPr>
          <w:rFonts w:ascii="Arial" w:hAnsi="Arial"/>
          <w:b/>
          <w:sz w:val="22"/>
        </w:rPr>
        <w:t>Examen des demandes</w:t>
      </w:r>
      <w:r w:rsidR="006F4111">
        <w:rPr>
          <w:rFonts w:ascii="Arial" w:hAnsi="Arial"/>
          <w:b/>
          <w:sz w:val="22"/>
        </w:rPr>
        <w:t xml:space="preserve"> </w:t>
      </w:r>
      <w:r>
        <w:rPr>
          <w:rFonts w:ascii="Arial" w:hAnsi="Arial"/>
          <w:b/>
          <w:sz w:val="22"/>
        </w:rPr>
        <w:t>d</w:t>
      </w:r>
      <w:r w:rsidR="00AD3FB0">
        <w:rPr>
          <w:rFonts w:ascii="Arial" w:hAnsi="Arial"/>
          <w:b/>
          <w:sz w:val="22"/>
        </w:rPr>
        <w:t>’</w:t>
      </w:r>
      <w:r>
        <w:rPr>
          <w:rFonts w:ascii="Arial" w:hAnsi="Arial"/>
          <w:b/>
          <w:sz w:val="22"/>
        </w:rPr>
        <w:t xml:space="preserve">assistance internationale </w:t>
      </w:r>
      <w:r w:rsidR="006F4111">
        <w:rPr>
          <w:rFonts w:ascii="Arial" w:hAnsi="Arial"/>
          <w:b/>
          <w:sz w:val="22"/>
        </w:rPr>
        <w:br/>
      </w:r>
      <w:r>
        <w:rPr>
          <w:rFonts w:ascii="Arial" w:hAnsi="Arial"/>
          <w:b/>
          <w:sz w:val="22"/>
        </w:rPr>
        <w:t>jusqu</w:t>
      </w:r>
      <w:r w:rsidR="00AD3FB0">
        <w:rPr>
          <w:rFonts w:ascii="Arial" w:hAnsi="Arial"/>
          <w:b/>
          <w:sz w:val="22"/>
        </w:rPr>
        <w:t>’</w:t>
      </w:r>
      <w:r>
        <w:rPr>
          <w:rFonts w:ascii="Arial" w:hAnsi="Arial"/>
          <w:b/>
          <w:sz w:val="22"/>
        </w:rPr>
        <w:t>à 100 000 dollars 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DE4E56" w14:paraId="773B02BD" w14:textId="77777777" w:rsidTr="00A20861">
        <w:trPr>
          <w:jc w:val="center"/>
        </w:trPr>
        <w:tc>
          <w:tcPr>
            <w:tcW w:w="5670" w:type="dxa"/>
            <w:vAlign w:val="center"/>
          </w:tcPr>
          <w:p w14:paraId="01EFBBBB" w14:textId="77777777" w:rsidR="0015461B" w:rsidRPr="00DE4E56" w:rsidRDefault="0015461B" w:rsidP="0015461B">
            <w:pPr>
              <w:pStyle w:val="Sansinterligne1"/>
              <w:spacing w:before="200" w:after="200"/>
              <w:jc w:val="center"/>
              <w:rPr>
                <w:rFonts w:ascii="Arial" w:hAnsi="Arial" w:cs="Arial"/>
                <w:b/>
                <w:sz w:val="22"/>
                <w:szCs w:val="22"/>
              </w:rPr>
            </w:pPr>
            <w:r>
              <w:rPr>
                <w:rFonts w:ascii="Arial" w:hAnsi="Arial"/>
                <w:b/>
                <w:sz w:val="22"/>
              </w:rPr>
              <w:t>Résumé</w:t>
            </w:r>
          </w:p>
          <w:p w14:paraId="6501A76F" w14:textId="2A0D4D64" w:rsidR="0015461B" w:rsidRPr="00DE4E56" w:rsidRDefault="0015461B" w:rsidP="002A09ED">
            <w:pPr>
              <w:pStyle w:val="Sansinterligne2"/>
              <w:spacing w:before="200" w:after="200"/>
              <w:jc w:val="both"/>
              <w:rPr>
                <w:rFonts w:ascii="Arial" w:hAnsi="Arial" w:cs="Arial"/>
                <w:sz w:val="22"/>
                <w:szCs w:val="22"/>
              </w:rPr>
            </w:pPr>
            <w:r>
              <w:rPr>
                <w:rFonts w:ascii="Arial" w:hAnsi="Arial"/>
                <w:sz w:val="22"/>
              </w:rPr>
              <w:t>Le paragraphe 49 des Directives opérationnelles dispose que les demandes jusqu</w:t>
            </w:r>
            <w:r w:rsidR="00AD3FB0">
              <w:rPr>
                <w:rFonts w:ascii="Arial" w:hAnsi="Arial"/>
                <w:sz w:val="22"/>
              </w:rPr>
              <w:t>’</w:t>
            </w:r>
            <w:r>
              <w:rPr>
                <w:rFonts w:ascii="Arial" w:hAnsi="Arial"/>
                <w:sz w:val="22"/>
              </w:rPr>
              <w:t xml:space="preserve">à 100 000 dollars des États-Unis sont examinées et approuvées par le Bureau du Comité. Le présent document comprend une </w:t>
            </w:r>
            <w:r w:rsidR="004027AA">
              <w:rPr>
                <w:rFonts w:ascii="Arial" w:hAnsi="Arial"/>
                <w:sz w:val="22"/>
              </w:rPr>
              <w:t>vue d</w:t>
            </w:r>
            <w:r w:rsidR="00AD3FB0">
              <w:rPr>
                <w:rFonts w:ascii="Arial" w:hAnsi="Arial"/>
                <w:sz w:val="22"/>
              </w:rPr>
              <w:t>’</w:t>
            </w:r>
            <w:r w:rsidR="004027AA">
              <w:rPr>
                <w:rFonts w:ascii="Arial" w:hAnsi="Arial"/>
                <w:sz w:val="22"/>
              </w:rPr>
              <w:t>ensemble</w:t>
            </w:r>
            <w:r>
              <w:rPr>
                <w:rFonts w:ascii="Arial" w:hAnsi="Arial"/>
                <w:sz w:val="22"/>
              </w:rPr>
              <w:t xml:space="preserve"> de</w:t>
            </w:r>
            <w:r w:rsidR="00CD0EE0">
              <w:rPr>
                <w:rFonts w:ascii="Arial" w:hAnsi="Arial"/>
                <w:sz w:val="22"/>
              </w:rPr>
              <w:t>s</w:t>
            </w:r>
            <w:r>
              <w:rPr>
                <w:rFonts w:ascii="Arial" w:hAnsi="Arial"/>
                <w:sz w:val="22"/>
              </w:rPr>
              <w:t xml:space="preserve"> </w:t>
            </w:r>
            <w:r w:rsidR="003E640C">
              <w:rPr>
                <w:rFonts w:ascii="Arial" w:hAnsi="Arial"/>
                <w:sz w:val="22"/>
              </w:rPr>
              <w:t xml:space="preserve">cinq </w:t>
            </w:r>
            <w:r>
              <w:rPr>
                <w:rFonts w:ascii="Arial" w:hAnsi="Arial"/>
                <w:sz w:val="22"/>
              </w:rPr>
              <w:t>demandes traitées par le Secrétariat</w:t>
            </w:r>
            <w:r w:rsidR="00CD0EE0">
              <w:rPr>
                <w:rFonts w:ascii="Arial" w:hAnsi="Arial"/>
                <w:sz w:val="22"/>
              </w:rPr>
              <w:t xml:space="preserve">, ainsi que </w:t>
            </w:r>
            <w:r w:rsidR="004027AA">
              <w:rPr>
                <w:rFonts w:ascii="Arial" w:hAnsi="Arial"/>
                <w:sz w:val="22"/>
              </w:rPr>
              <w:t>l</w:t>
            </w:r>
            <w:r>
              <w:rPr>
                <w:rFonts w:ascii="Arial" w:hAnsi="Arial"/>
                <w:sz w:val="22"/>
              </w:rPr>
              <w:t xml:space="preserve">es projets de décision </w:t>
            </w:r>
            <w:r w:rsidR="002A09ED">
              <w:rPr>
                <w:rFonts w:ascii="Arial" w:hAnsi="Arial"/>
                <w:sz w:val="22"/>
              </w:rPr>
              <w:t xml:space="preserve">relatifs à </w:t>
            </w:r>
            <w:r w:rsidR="00CD0EE0">
              <w:rPr>
                <w:rFonts w:ascii="Arial" w:hAnsi="Arial"/>
                <w:sz w:val="22"/>
              </w:rPr>
              <w:t>chaque demande</w:t>
            </w:r>
            <w:r w:rsidR="00B946A4">
              <w:rPr>
                <w:rFonts w:ascii="Arial" w:hAnsi="Arial"/>
                <w:sz w:val="22"/>
              </w:rPr>
              <w:t>.</w:t>
            </w:r>
          </w:p>
          <w:p w14:paraId="0B813781" w14:textId="5B5EB89D" w:rsidR="0015461B" w:rsidRPr="00B6640C" w:rsidRDefault="0015461B" w:rsidP="002A09ED">
            <w:pPr>
              <w:pStyle w:val="Sansinterligne2"/>
              <w:spacing w:before="200" w:after="200"/>
              <w:jc w:val="both"/>
              <w:rPr>
                <w:rFonts w:ascii="Arial" w:eastAsia="Malgun Gothic" w:hAnsi="Arial" w:cs="Arial"/>
                <w:sz w:val="22"/>
                <w:szCs w:val="22"/>
              </w:rPr>
            </w:pPr>
            <w:r>
              <w:rPr>
                <w:rFonts w:ascii="Arial" w:hAnsi="Arial"/>
                <w:b/>
                <w:sz w:val="22"/>
              </w:rPr>
              <w:t>Décisions requises</w:t>
            </w:r>
            <w:r w:rsidRPr="003501DE">
              <w:rPr>
                <w:rFonts w:ascii="Arial" w:hAnsi="Arial"/>
                <w:bCs/>
                <w:sz w:val="22"/>
              </w:rPr>
              <w:t xml:space="preserve"> : </w:t>
            </w:r>
            <w:r>
              <w:rPr>
                <w:rFonts w:ascii="Arial" w:hAnsi="Arial"/>
                <w:sz w:val="22"/>
              </w:rPr>
              <w:t>paragraphe </w:t>
            </w:r>
            <w:r w:rsidR="002A09ED">
              <w:rPr>
                <w:rFonts w:ascii="Arial" w:hAnsi="Arial"/>
                <w:sz w:val="22"/>
              </w:rPr>
              <w:t>8</w:t>
            </w:r>
          </w:p>
        </w:tc>
      </w:tr>
    </w:tbl>
    <w:p w14:paraId="2DE4F350" w14:textId="5BDD3D38" w:rsidR="0015461B" w:rsidRPr="00DE4E56" w:rsidRDefault="0015461B" w:rsidP="002A09ED">
      <w:pPr>
        <w:pStyle w:val="COMPara"/>
        <w:ind w:left="567" w:hanging="567"/>
        <w:jc w:val="both"/>
      </w:pPr>
      <w:r>
        <w:br w:type="page"/>
      </w:r>
      <w:r>
        <w:rPr>
          <w:snapToGrid/>
        </w:rPr>
        <w:t>Comme le stipule l</w:t>
      </w:r>
      <w:r w:rsidR="00AD3FB0">
        <w:rPr>
          <w:snapToGrid/>
        </w:rPr>
        <w:t>’</w:t>
      </w:r>
      <w:r>
        <w:rPr>
          <w:snapToGrid/>
        </w:rPr>
        <w:t xml:space="preserve">article 20 de la Convention, </w:t>
      </w:r>
      <w:r w:rsidR="00DD6C73">
        <w:rPr>
          <w:snapToGrid/>
        </w:rPr>
        <w:t xml:space="preserve">une </w:t>
      </w:r>
      <w:r>
        <w:rPr>
          <w:snapToGrid/>
        </w:rPr>
        <w:t xml:space="preserve">assistance internationale peut être accordée aux États parties pour des objectifs </w:t>
      </w:r>
      <w:r w:rsidR="002A09ED">
        <w:rPr>
          <w:snapToGrid/>
        </w:rPr>
        <w:t>de</w:t>
      </w:r>
      <w:r>
        <w:rPr>
          <w:snapToGrid/>
        </w:rPr>
        <w:t xml:space="preserve"> sauvegarde </w:t>
      </w:r>
      <w:r w:rsidR="002A09ED">
        <w:rPr>
          <w:snapToGrid/>
        </w:rPr>
        <w:t xml:space="preserve">d’éléments </w:t>
      </w:r>
      <w:r>
        <w:rPr>
          <w:snapToGrid/>
        </w:rPr>
        <w:t>du patrimoine</w:t>
      </w:r>
      <w:r w:rsidR="002A09ED">
        <w:rPr>
          <w:snapToGrid/>
        </w:rPr>
        <w:t xml:space="preserve"> culturel immatériel</w:t>
      </w:r>
      <w:r>
        <w:rPr>
          <w:snapToGrid/>
        </w:rPr>
        <w:t xml:space="preserve"> inscrit</w:t>
      </w:r>
      <w:r w:rsidR="002A09ED">
        <w:rPr>
          <w:snapToGrid/>
        </w:rPr>
        <w:t>s</w:t>
      </w:r>
      <w:r>
        <w:rPr>
          <w:snapToGrid/>
        </w:rPr>
        <w:t xml:space="preserve"> sur la Liste du patrimoine culturel immatériel nécessitant une sauvegarde urgente, à la préparation d</w:t>
      </w:r>
      <w:r w:rsidR="00AD3FB0">
        <w:rPr>
          <w:snapToGrid/>
        </w:rPr>
        <w:t>’</w:t>
      </w:r>
      <w:r>
        <w:rPr>
          <w:snapToGrid/>
        </w:rPr>
        <w:t xml:space="preserve">inventaires au sens des articles 11 et 12 de la Convention, </w:t>
      </w:r>
      <w:r w:rsidR="00F11BAB">
        <w:rPr>
          <w:snapToGrid/>
        </w:rPr>
        <w:t>à l</w:t>
      </w:r>
      <w:r w:rsidR="00AD3FB0">
        <w:rPr>
          <w:snapToGrid/>
        </w:rPr>
        <w:t>’</w:t>
      </w:r>
      <w:r w:rsidR="00F11BAB">
        <w:rPr>
          <w:snapToGrid/>
        </w:rPr>
        <w:t>appui</w:t>
      </w:r>
      <w:r w:rsidR="00DD6C73">
        <w:rPr>
          <w:snapToGrid/>
        </w:rPr>
        <w:t xml:space="preserve"> des</w:t>
      </w:r>
      <w:r>
        <w:rPr>
          <w:snapToGrid/>
        </w:rPr>
        <w:t xml:space="preserve"> programmes, projets et activités </w:t>
      </w:r>
      <w:r w:rsidR="00F11BAB">
        <w:rPr>
          <w:snapToGrid/>
        </w:rPr>
        <w:t xml:space="preserve">conduits </w:t>
      </w:r>
      <w:r w:rsidR="00E61A48">
        <w:rPr>
          <w:snapToGrid/>
        </w:rPr>
        <w:t xml:space="preserve">aux </w:t>
      </w:r>
      <w:r>
        <w:rPr>
          <w:snapToGrid/>
        </w:rPr>
        <w:t>niveau</w:t>
      </w:r>
      <w:r w:rsidR="00E61A48">
        <w:rPr>
          <w:snapToGrid/>
        </w:rPr>
        <w:t>x</w:t>
      </w:r>
      <w:r w:rsidR="002A09ED">
        <w:rPr>
          <w:snapToGrid/>
        </w:rPr>
        <w:t xml:space="preserve"> local,</w:t>
      </w:r>
      <w:r>
        <w:rPr>
          <w:snapToGrid/>
        </w:rPr>
        <w:t xml:space="preserve"> national, sous-régional </w:t>
      </w:r>
      <w:r w:rsidR="00F11BAB">
        <w:rPr>
          <w:snapToGrid/>
        </w:rPr>
        <w:t xml:space="preserve">et </w:t>
      </w:r>
      <w:r>
        <w:rPr>
          <w:snapToGrid/>
        </w:rPr>
        <w:t>régional, visant à la sauvegarde du patrimoine culturel immatériel</w:t>
      </w:r>
      <w:r w:rsidR="00DD6C73">
        <w:rPr>
          <w:snapToGrid/>
        </w:rPr>
        <w:t>,</w:t>
      </w:r>
      <w:r>
        <w:rPr>
          <w:snapToGrid/>
        </w:rPr>
        <w:t xml:space="preserve"> et pour tout autre objectif que le Comité jugerait nécessaire. Conformément au paragraphe 47 des Directives opérationnelles, les demandes d</w:t>
      </w:r>
      <w:r w:rsidR="00AD3FB0">
        <w:rPr>
          <w:snapToGrid/>
        </w:rPr>
        <w:t>’</w:t>
      </w:r>
      <w:r>
        <w:rPr>
          <w:snapToGrid/>
        </w:rPr>
        <w:t>assistance internationale jusqu</w:t>
      </w:r>
      <w:r w:rsidR="00AD3FB0">
        <w:rPr>
          <w:snapToGrid/>
        </w:rPr>
        <w:t>’</w:t>
      </w:r>
      <w:r>
        <w:rPr>
          <w:snapToGrid/>
        </w:rPr>
        <w:t>à 100 000 dollars des États-Unis (à l</w:t>
      </w:r>
      <w:r w:rsidR="00AD3FB0">
        <w:rPr>
          <w:snapToGrid/>
        </w:rPr>
        <w:t>’</w:t>
      </w:r>
      <w:r>
        <w:rPr>
          <w:snapToGrid/>
        </w:rPr>
        <w:t>exception des demandes d</w:t>
      </w:r>
      <w:r w:rsidR="00AD3FB0">
        <w:rPr>
          <w:snapToGrid/>
        </w:rPr>
        <w:t>’</w:t>
      </w:r>
      <w:r>
        <w:rPr>
          <w:snapToGrid/>
        </w:rPr>
        <w:t>assistance préparatoire) peuvent être soumises à tout moment. Le paragraphe 49 précise en outre que les demandes jusqu</w:t>
      </w:r>
      <w:r w:rsidR="00AD3FB0">
        <w:rPr>
          <w:snapToGrid/>
        </w:rPr>
        <w:t>’</w:t>
      </w:r>
      <w:r>
        <w:rPr>
          <w:snapToGrid/>
        </w:rPr>
        <w:t>à 100 000 dollars des États-Unis sont examinées et approuvées par le Bureau du Comité.</w:t>
      </w:r>
    </w:p>
    <w:p w14:paraId="43571835" w14:textId="1595D0D0" w:rsidR="0015461B" w:rsidRPr="00DE4E56" w:rsidRDefault="00E61A48" w:rsidP="00254098">
      <w:pPr>
        <w:pStyle w:val="NoSpacing1"/>
        <w:keepNext/>
        <w:numPr>
          <w:ilvl w:val="0"/>
          <w:numId w:val="5"/>
        </w:numPr>
        <w:tabs>
          <w:tab w:val="left" w:pos="567"/>
        </w:tabs>
        <w:spacing w:before="360" w:after="240"/>
        <w:ind w:left="567" w:hanging="567"/>
        <w:jc w:val="both"/>
        <w:outlineLvl w:val="0"/>
        <w:rPr>
          <w:rFonts w:ascii="Arial" w:hAnsi="Arial" w:cs="Arial"/>
          <w:b/>
        </w:rPr>
      </w:pPr>
      <w:r>
        <w:rPr>
          <w:rFonts w:ascii="Arial" w:hAnsi="Arial"/>
          <w:b/>
        </w:rPr>
        <w:t>Vue d</w:t>
      </w:r>
      <w:r w:rsidR="00AD3FB0">
        <w:rPr>
          <w:rFonts w:ascii="Arial" w:hAnsi="Arial"/>
          <w:b/>
        </w:rPr>
        <w:t>’</w:t>
      </w:r>
      <w:r>
        <w:rPr>
          <w:rFonts w:ascii="Arial" w:hAnsi="Arial"/>
          <w:b/>
        </w:rPr>
        <w:t>ensemble</w:t>
      </w:r>
      <w:r w:rsidR="0015461B">
        <w:rPr>
          <w:rFonts w:ascii="Arial" w:hAnsi="Arial"/>
          <w:b/>
        </w:rPr>
        <w:t xml:space="preserve"> des demandes actuelles</w:t>
      </w:r>
    </w:p>
    <w:p w14:paraId="081E991E" w14:textId="15D883BD" w:rsidR="000B4237" w:rsidRPr="00301747" w:rsidRDefault="00E61A48" w:rsidP="002A09ED">
      <w:pPr>
        <w:pStyle w:val="COMPara"/>
        <w:ind w:left="567" w:hanging="567"/>
        <w:jc w:val="both"/>
      </w:pPr>
      <w:r>
        <w:rPr>
          <w:snapToGrid/>
        </w:rPr>
        <w:t>Le</w:t>
      </w:r>
      <w:r w:rsidR="0015461B">
        <w:rPr>
          <w:snapToGrid/>
        </w:rPr>
        <w:t xml:space="preserve"> Bureau </w:t>
      </w:r>
      <w:r>
        <w:rPr>
          <w:snapToGrid/>
        </w:rPr>
        <w:t xml:space="preserve">est invité à </w:t>
      </w:r>
      <w:r w:rsidR="0015461B">
        <w:rPr>
          <w:snapToGrid/>
        </w:rPr>
        <w:t xml:space="preserve">examiner et </w:t>
      </w:r>
      <w:r>
        <w:rPr>
          <w:snapToGrid/>
        </w:rPr>
        <w:t>à</w:t>
      </w:r>
      <w:r w:rsidR="0015461B">
        <w:rPr>
          <w:snapToGrid/>
        </w:rPr>
        <w:t xml:space="preserve"> prendre une décision concernant les </w:t>
      </w:r>
      <w:r w:rsidR="006C1453">
        <w:rPr>
          <w:snapToGrid/>
        </w:rPr>
        <w:t>cinq</w:t>
      </w:r>
      <w:r w:rsidR="00F8070E">
        <w:rPr>
          <w:snapToGrid/>
        </w:rPr>
        <w:t xml:space="preserve"> </w:t>
      </w:r>
      <w:r w:rsidR="0015461B">
        <w:rPr>
          <w:snapToGrid/>
        </w:rPr>
        <w:t>demandes complètes suivantes</w:t>
      </w:r>
      <w:r w:rsidR="006C1453">
        <w:rPr>
          <w:snapToGrid/>
        </w:rPr>
        <w:t xml:space="preserve"> </w:t>
      </w:r>
      <w:r w:rsidR="002A09ED">
        <w:rPr>
          <w:snapToGrid/>
        </w:rPr>
        <w:t>(</w:t>
      </w:r>
      <w:r w:rsidR="002A09ED">
        <w:t xml:space="preserve">toutes sous </w:t>
      </w:r>
      <w:r w:rsidR="006C1453" w:rsidRPr="000B4237">
        <w:t xml:space="preserve">forme </w:t>
      </w:r>
      <w:r w:rsidR="006C1453">
        <w:t>d</w:t>
      </w:r>
      <w:r w:rsidR="00AD3FB0">
        <w:t>’</w:t>
      </w:r>
      <w:r w:rsidR="006C1453">
        <w:t>octroi d</w:t>
      </w:r>
      <w:r w:rsidR="00AD3FB0">
        <w:t>’</w:t>
      </w:r>
      <w:r w:rsidR="006C1453">
        <w:t>un don</w:t>
      </w:r>
      <w:r w:rsidR="002A09ED">
        <w:t>)</w:t>
      </w:r>
      <w:r w:rsidR="0015461B">
        <w:rPr>
          <w:snapToGrid/>
        </w:rPr>
        <w:t> :</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2"/>
        <w:gridCol w:w="1470"/>
        <w:gridCol w:w="3206"/>
        <w:gridCol w:w="1397"/>
        <w:gridCol w:w="907"/>
      </w:tblGrid>
      <w:tr w:rsidR="000C204C" w:rsidRPr="00DE4E56" w14:paraId="0E0297CE" w14:textId="77777777" w:rsidTr="006C1453">
        <w:trPr>
          <w:cantSplit/>
          <w:tblHeader/>
        </w:trPr>
        <w:tc>
          <w:tcPr>
            <w:tcW w:w="1153" w:type="pct"/>
            <w:tcBorders>
              <w:top w:val="single" w:sz="4" w:space="0" w:color="auto"/>
              <w:bottom w:val="single" w:sz="4" w:space="0" w:color="auto"/>
              <w:right w:val="nil"/>
            </w:tcBorders>
            <w:shd w:val="clear" w:color="auto" w:fill="BFBFBF"/>
            <w:vAlign w:val="center"/>
          </w:tcPr>
          <w:p w14:paraId="7989A7A1" w14:textId="77777777" w:rsidR="0015461B" w:rsidRPr="00DE4E56" w:rsidRDefault="0015461B" w:rsidP="0015461B">
            <w:pPr>
              <w:spacing w:before="120" w:after="120"/>
              <w:jc w:val="center"/>
              <w:rPr>
                <w:rFonts w:ascii="Arial" w:hAnsi="Arial" w:cs="Arial"/>
                <w:sz w:val="20"/>
                <w:szCs w:val="18"/>
              </w:rPr>
            </w:pPr>
            <w:bookmarkStart w:id="0" w:name="DraftDecision"/>
            <w:bookmarkEnd w:id="0"/>
            <w:r>
              <w:rPr>
                <w:rFonts w:ascii="Arial" w:hAnsi="Arial"/>
                <w:b/>
                <w:sz w:val="20"/>
              </w:rPr>
              <w:t>Projet de décision</w:t>
            </w:r>
          </w:p>
        </w:tc>
        <w:tc>
          <w:tcPr>
            <w:tcW w:w="810" w:type="pct"/>
            <w:tcBorders>
              <w:top w:val="single" w:sz="4" w:space="0" w:color="auto"/>
              <w:left w:val="nil"/>
              <w:bottom w:val="single" w:sz="4" w:space="0" w:color="auto"/>
            </w:tcBorders>
            <w:shd w:val="clear" w:color="auto" w:fill="BFBFBF"/>
            <w:vAlign w:val="center"/>
          </w:tcPr>
          <w:p w14:paraId="30F0D655" w14:textId="77777777" w:rsidR="0015461B" w:rsidRPr="00DE4E56" w:rsidRDefault="0015461B" w:rsidP="0015461B">
            <w:pPr>
              <w:spacing w:before="120" w:after="120"/>
              <w:jc w:val="center"/>
              <w:rPr>
                <w:rFonts w:ascii="Arial" w:hAnsi="Arial" w:cs="Arial"/>
                <w:sz w:val="20"/>
                <w:szCs w:val="18"/>
              </w:rPr>
            </w:pPr>
            <w:r>
              <w:rPr>
                <w:rFonts w:ascii="Arial" w:hAnsi="Arial"/>
                <w:b/>
                <w:sz w:val="20"/>
              </w:rPr>
              <w:t>État demandeur</w:t>
            </w:r>
          </w:p>
        </w:tc>
        <w:tc>
          <w:tcPr>
            <w:tcW w:w="1767" w:type="pct"/>
            <w:tcBorders>
              <w:top w:val="single" w:sz="4" w:space="0" w:color="auto"/>
              <w:bottom w:val="single" w:sz="4" w:space="0" w:color="auto"/>
            </w:tcBorders>
            <w:shd w:val="clear" w:color="auto" w:fill="BFBFBF"/>
            <w:vAlign w:val="center"/>
          </w:tcPr>
          <w:p w14:paraId="225B44AF" w14:textId="77777777" w:rsidR="0015461B" w:rsidRPr="00DE4E56" w:rsidRDefault="0015461B" w:rsidP="0015461B">
            <w:pPr>
              <w:spacing w:before="120" w:after="120"/>
              <w:jc w:val="center"/>
              <w:rPr>
                <w:rFonts w:ascii="Arial" w:hAnsi="Arial" w:cs="Arial"/>
                <w:sz w:val="20"/>
                <w:szCs w:val="18"/>
              </w:rPr>
            </w:pPr>
            <w:r>
              <w:rPr>
                <w:rFonts w:ascii="Arial" w:hAnsi="Arial"/>
                <w:b/>
                <w:sz w:val="20"/>
              </w:rPr>
              <w:t>Titre</w:t>
            </w:r>
          </w:p>
        </w:tc>
        <w:tc>
          <w:tcPr>
            <w:tcW w:w="770" w:type="pct"/>
            <w:tcBorders>
              <w:top w:val="single" w:sz="4" w:space="0" w:color="auto"/>
              <w:bottom w:val="single" w:sz="4" w:space="0" w:color="auto"/>
            </w:tcBorders>
            <w:shd w:val="clear" w:color="auto" w:fill="BFBFBF"/>
            <w:vAlign w:val="center"/>
          </w:tcPr>
          <w:p w14:paraId="2266C432" w14:textId="77777777" w:rsidR="0015461B" w:rsidRPr="00DE4E56" w:rsidRDefault="0015461B" w:rsidP="0015461B">
            <w:pPr>
              <w:spacing w:before="120" w:after="120"/>
              <w:jc w:val="center"/>
              <w:rPr>
                <w:rFonts w:ascii="Arial" w:hAnsi="Arial" w:cs="Arial"/>
                <w:b/>
                <w:bCs/>
                <w:sz w:val="20"/>
                <w:szCs w:val="18"/>
              </w:rPr>
            </w:pPr>
            <w:r>
              <w:rPr>
                <w:rFonts w:ascii="Arial" w:hAnsi="Arial"/>
                <w:b/>
                <w:sz w:val="20"/>
              </w:rPr>
              <w:t>Montant demandé</w:t>
            </w:r>
          </w:p>
        </w:tc>
        <w:tc>
          <w:tcPr>
            <w:tcW w:w="500" w:type="pct"/>
            <w:tcBorders>
              <w:top w:val="single" w:sz="4" w:space="0" w:color="auto"/>
              <w:bottom w:val="single" w:sz="4" w:space="0" w:color="auto"/>
            </w:tcBorders>
            <w:shd w:val="clear" w:color="auto" w:fill="BFBFBF"/>
            <w:vAlign w:val="center"/>
          </w:tcPr>
          <w:p w14:paraId="5B8164BD" w14:textId="77777777" w:rsidR="0015461B" w:rsidRPr="00DE4E56" w:rsidRDefault="0015461B" w:rsidP="0015461B">
            <w:pPr>
              <w:spacing w:before="120" w:after="120"/>
              <w:jc w:val="center"/>
              <w:rPr>
                <w:rFonts w:ascii="Arial" w:hAnsi="Arial" w:cs="Arial"/>
                <w:sz w:val="20"/>
                <w:szCs w:val="18"/>
              </w:rPr>
            </w:pPr>
            <w:r>
              <w:rPr>
                <w:rFonts w:ascii="Arial" w:hAnsi="Arial"/>
                <w:b/>
                <w:sz w:val="20"/>
              </w:rPr>
              <w:t>N° de dossier</w:t>
            </w:r>
          </w:p>
        </w:tc>
      </w:tr>
      <w:tr w:rsidR="006C1453" w:rsidRPr="00DE4E56" w14:paraId="5B34C499" w14:textId="77777777" w:rsidTr="006C1453">
        <w:trPr>
          <w:cantSplit/>
        </w:trPr>
        <w:tc>
          <w:tcPr>
            <w:tcW w:w="1153" w:type="pct"/>
            <w:tcBorders>
              <w:top w:val="single" w:sz="4" w:space="0" w:color="auto"/>
              <w:bottom w:val="single" w:sz="4" w:space="0" w:color="auto"/>
              <w:right w:val="nil"/>
            </w:tcBorders>
            <w:shd w:val="clear" w:color="auto" w:fill="auto"/>
          </w:tcPr>
          <w:p w14:paraId="148677F4" w14:textId="366A64D2" w:rsidR="006C1453" w:rsidRDefault="003D6583" w:rsidP="006C1453">
            <w:pPr>
              <w:spacing w:before="120" w:after="120"/>
              <w:jc w:val="center"/>
              <w:rPr>
                <w:rFonts w:ascii="Arial" w:hAnsi="Arial"/>
                <w:color w:val="000000"/>
                <w:sz w:val="20"/>
              </w:rPr>
            </w:pPr>
            <w:hyperlink w:anchor="Decision01" w:history="1">
              <w:r w:rsidR="006C1453" w:rsidRPr="00B55E79">
                <w:rPr>
                  <w:rStyle w:val="Hyperlink"/>
                  <w:rFonts w:ascii="Arial" w:hAnsi="Arial"/>
                  <w:sz w:val="20"/>
                </w:rPr>
                <w:t>14.COM </w:t>
              </w:r>
              <w:r w:rsidR="00064646">
                <w:rPr>
                  <w:rStyle w:val="Hyperlink"/>
                  <w:rFonts w:ascii="Arial" w:hAnsi="Arial"/>
                  <w:sz w:val="20"/>
                </w:rPr>
                <w:t>2.BUR 5</w:t>
              </w:r>
              <w:r w:rsidR="006C1453" w:rsidRPr="00B55E79">
                <w:rPr>
                  <w:rStyle w:val="Hyperlink"/>
                  <w:rFonts w:ascii="Arial" w:hAnsi="Arial"/>
                  <w:sz w:val="20"/>
                </w:rPr>
                <w:t>.1</w:t>
              </w:r>
            </w:hyperlink>
          </w:p>
        </w:tc>
        <w:tc>
          <w:tcPr>
            <w:tcW w:w="810" w:type="pct"/>
            <w:tcBorders>
              <w:top w:val="single" w:sz="4" w:space="0" w:color="auto"/>
              <w:left w:val="nil"/>
              <w:bottom w:val="single" w:sz="4" w:space="0" w:color="auto"/>
            </w:tcBorders>
            <w:shd w:val="clear" w:color="auto" w:fill="auto"/>
          </w:tcPr>
          <w:p w14:paraId="05B49560" w14:textId="1386A800" w:rsidR="006C1453" w:rsidRDefault="00064646" w:rsidP="006C1453">
            <w:pPr>
              <w:spacing w:before="120" w:after="120"/>
              <w:jc w:val="center"/>
              <w:rPr>
                <w:rFonts w:ascii="Arial" w:hAnsi="Arial"/>
                <w:sz w:val="20"/>
              </w:rPr>
            </w:pPr>
            <w:r w:rsidRPr="00064646">
              <w:rPr>
                <w:rFonts w:ascii="Arial" w:hAnsi="Arial"/>
                <w:sz w:val="20"/>
              </w:rPr>
              <w:t>Îles</w:t>
            </w:r>
            <w:r w:rsidR="004B4FAC">
              <w:rPr>
                <w:rFonts w:ascii="Arial" w:hAnsi="Arial"/>
                <w:sz w:val="20"/>
              </w:rPr>
              <w:t xml:space="preserve"> </w:t>
            </w:r>
            <w:r w:rsidR="004B4FAC" w:rsidRPr="00064646">
              <w:rPr>
                <w:rFonts w:ascii="Arial" w:hAnsi="Arial"/>
                <w:sz w:val="20"/>
              </w:rPr>
              <w:t>Cook</w:t>
            </w:r>
          </w:p>
        </w:tc>
        <w:tc>
          <w:tcPr>
            <w:tcW w:w="1767" w:type="pct"/>
            <w:tcBorders>
              <w:top w:val="single" w:sz="4" w:space="0" w:color="auto"/>
              <w:bottom w:val="single" w:sz="4" w:space="0" w:color="auto"/>
            </w:tcBorders>
            <w:shd w:val="clear" w:color="auto" w:fill="auto"/>
          </w:tcPr>
          <w:p w14:paraId="7BD32D28" w14:textId="0C6BFE3C" w:rsidR="006C1453" w:rsidRPr="00A92E6F" w:rsidRDefault="00064646" w:rsidP="00064646">
            <w:pPr>
              <w:spacing w:before="120" w:after="120"/>
              <w:rPr>
                <w:rFonts w:ascii="Arial" w:hAnsi="Arial"/>
                <w:sz w:val="20"/>
              </w:rPr>
            </w:pPr>
            <w:r w:rsidRPr="00064646">
              <w:rPr>
                <w:rFonts w:ascii="Arial" w:eastAsiaTheme="minorEastAsia" w:hAnsi="Arial"/>
                <w:sz w:val="20"/>
                <w:lang w:eastAsia="ko-KR"/>
              </w:rPr>
              <w:t>La réalisation, avec la participation des communautés, d</w:t>
            </w:r>
            <w:r w:rsidR="00AD3FB0">
              <w:rPr>
                <w:rFonts w:ascii="Arial" w:eastAsiaTheme="minorEastAsia" w:hAnsi="Arial"/>
                <w:sz w:val="20"/>
                <w:lang w:eastAsia="ko-KR"/>
              </w:rPr>
              <w:t>’</w:t>
            </w:r>
            <w:r w:rsidRPr="00064646">
              <w:rPr>
                <w:rFonts w:ascii="Arial" w:eastAsiaTheme="minorEastAsia" w:hAnsi="Arial"/>
                <w:sz w:val="20"/>
                <w:lang w:eastAsia="ko-KR"/>
              </w:rPr>
              <w:t>un inventaire du PCI dans les Îles Cook</w:t>
            </w:r>
          </w:p>
        </w:tc>
        <w:tc>
          <w:tcPr>
            <w:tcW w:w="770" w:type="pct"/>
            <w:tcBorders>
              <w:top w:val="single" w:sz="4" w:space="0" w:color="auto"/>
              <w:bottom w:val="single" w:sz="4" w:space="0" w:color="auto"/>
            </w:tcBorders>
          </w:tcPr>
          <w:p w14:paraId="6F785AF4" w14:textId="72C45C04" w:rsidR="006C1453" w:rsidRDefault="00064646" w:rsidP="00064646">
            <w:pPr>
              <w:spacing w:before="120" w:after="120"/>
              <w:jc w:val="center"/>
              <w:rPr>
                <w:rFonts w:ascii="Arial" w:hAnsi="Arial"/>
                <w:sz w:val="20"/>
              </w:rPr>
            </w:pPr>
            <w:r>
              <w:rPr>
                <w:rFonts w:ascii="Arial" w:hAnsi="Arial"/>
                <w:sz w:val="20"/>
                <w:lang w:val="en-US"/>
              </w:rPr>
              <w:t>100</w:t>
            </w:r>
            <w:r w:rsidR="006C1453">
              <w:rPr>
                <w:rFonts w:ascii="Arial" w:hAnsi="Arial"/>
                <w:sz w:val="20"/>
              </w:rPr>
              <w:t> </w:t>
            </w:r>
            <w:r>
              <w:rPr>
                <w:rFonts w:ascii="Arial" w:hAnsi="Arial"/>
                <w:sz w:val="20"/>
              </w:rPr>
              <w:t>0</w:t>
            </w:r>
            <w:r w:rsidR="006C1453" w:rsidRPr="00B55E79">
              <w:rPr>
                <w:rFonts w:ascii="Arial" w:hAnsi="Arial"/>
                <w:sz w:val="20"/>
              </w:rPr>
              <w:t>00</w:t>
            </w:r>
            <w:r w:rsidR="006C1453">
              <w:rPr>
                <w:rFonts w:ascii="Arial" w:hAnsi="Arial"/>
                <w:sz w:val="20"/>
              </w:rPr>
              <w:br/>
              <w:t>dollars des États-Unis</w:t>
            </w:r>
          </w:p>
        </w:tc>
        <w:tc>
          <w:tcPr>
            <w:tcW w:w="500" w:type="pct"/>
            <w:tcBorders>
              <w:top w:val="single" w:sz="4" w:space="0" w:color="auto"/>
              <w:bottom w:val="single" w:sz="4" w:space="0" w:color="auto"/>
            </w:tcBorders>
            <w:shd w:val="clear" w:color="auto" w:fill="auto"/>
          </w:tcPr>
          <w:p w14:paraId="7746338E" w14:textId="0084D449" w:rsidR="006C1453" w:rsidRPr="00E96E0E" w:rsidRDefault="00064646" w:rsidP="006C1453">
            <w:pPr>
              <w:spacing w:before="120" w:after="120"/>
              <w:jc w:val="center"/>
              <w:rPr>
                <w:rFonts w:ascii="Arial" w:hAnsi="Arial"/>
                <w:sz w:val="20"/>
              </w:rPr>
            </w:pPr>
            <w:r>
              <w:rPr>
                <w:rFonts w:ascii="Arial" w:hAnsi="Arial"/>
                <w:sz w:val="20"/>
              </w:rPr>
              <w:t>01525</w:t>
            </w:r>
          </w:p>
        </w:tc>
      </w:tr>
      <w:tr w:rsidR="006C1453" w:rsidRPr="00DE4E56" w14:paraId="485187E0" w14:textId="77777777" w:rsidTr="006C1453">
        <w:trPr>
          <w:cantSplit/>
        </w:trPr>
        <w:tc>
          <w:tcPr>
            <w:tcW w:w="1153" w:type="pct"/>
            <w:tcBorders>
              <w:top w:val="single" w:sz="4" w:space="0" w:color="auto"/>
              <w:bottom w:val="single" w:sz="4" w:space="0" w:color="auto"/>
              <w:right w:val="nil"/>
            </w:tcBorders>
            <w:shd w:val="clear" w:color="auto" w:fill="auto"/>
          </w:tcPr>
          <w:p w14:paraId="1266FEB9" w14:textId="12ADC4B0" w:rsidR="006C1453" w:rsidRDefault="003D6583" w:rsidP="006C1453">
            <w:pPr>
              <w:spacing w:before="120" w:after="120"/>
              <w:jc w:val="center"/>
              <w:rPr>
                <w:rFonts w:ascii="Arial" w:hAnsi="Arial"/>
                <w:color w:val="000000"/>
                <w:sz w:val="20"/>
              </w:rPr>
            </w:pPr>
            <w:hyperlink w:anchor="Decision02" w:history="1">
              <w:r w:rsidR="006C1453" w:rsidRPr="00B55E79">
                <w:rPr>
                  <w:rStyle w:val="Hyperlink"/>
                  <w:rFonts w:ascii="Arial" w:hAnsi="Arial"/>
                  <w:sz w:val="20"/>
                </w:rPr>
                <w:t>14.COM </w:t>
              </w:r>
              <w:r w:rsidR="00064646">
                <w:rPr>
                  <w:rStyle w:val="Hyperlink"/>
                  <w:rFonts w:ascii="Arial" w:hAnsi="Arial"/>
                  <w:sz w:val="20"/>
                </w:rPr>
                <w:t>2.BUR 5</w:t>
              </w:r>
              <w:r w:rsidR="006C1453" w:rsidRPr="00B55E79">
                <w:rPr>
                  <w:rStyle w:val="Hyperlink"/>
                  <w:rFonts w:ascii="Arial" w:hAnsi="Arial"/>
                  <w:sz w:val="20"/>
                </w:rPr>
                <w:t>.2</w:t>
              </w:r>
            </w:hyperlink>
          </w:p>
        </w:tc>
        <w:tc>
          <w:tcPr>
            <w:tcW w:w="810" w:type="pct"/>
            <w:tcBorders>
              <w:top w:val="single" w:sz="4" w:space="0" w:color="auto"/>
              <w:left w:val="nil"/>
              <w:bottom w:val="single" w:sz="4" w:space="0" w:color="auto"/>
            </w:tcBorders>
            <w:shd w:val="clear" w:color="auto" w:fill="auto"/>
          </w:tcPr>
          <w:p w14:paraId="1446AA38" w14:textId="7EF9B969" w:rsidR="006C1453" w:rsidRDefault="00064646" w:rsidP="006C1453">
            <w:pPr>
              <w:spacing w:before="120" w:after="120"/>
              <w:jc w:val="center"/>
              <w:rPr>
                <w:rFonts w:ascii="Arial" w:hAnsi="Arial"/>
                <w:sz w:val="20"/>
              </w:rPr>
            </w:pPr>
            <w:r w:rsidRPr="00064646">
              <w:rPr>
                <w:rFonts w:ascii="Arial" w:hAnsi="Arial"/>
                <w:sz w:val="20"/>
              </w:rPr>
              <w:t>Guinée</w:t>
            </w:r>
          </w:p>
        </w:tc>
        <w:tc>
          <w:tcPr>
            <w:tcW w:w="1767" w:type="pct"/>
            <w:tcBorders>
              <w:top w:val="single" w:sz="4" w:space="0" w:color="auto"/>
              <w:bottom w:val="single" w:sz="4" w:space="0" w:color="auto"/>
            </w:tcBorders>
            <w:shd w:val="clear" w:color="auto" w:fill="auto"/>
          </w:tcPr>
          <w:p w14:paraId="75FCE3DB" w14:textId="61921BEA" w:rsidR="006C1453" w:rsidRDefault="00064646" w:rsidP="00064646">
            <w:pPr>
              <w:spacing w:before="120" w:after="120"/>
              <w:rPr>
                <w:rFonts w:ascii="Arial" w:hAnsi="Arial"/>
                <w:sz w:val="20"/>
              </w:rPr>
            </w:pPr>
            <w:r w:rsidRPr="00064646">
              <w:rPr>
                <w:rFonts w:ascii="Arial" w:hAnsi="Arial"/>
                <w:sz w:val="20"/>
              </w:rPr>
              <w:t>Inventaire participatif et promotion des ensembles instrumentaux de musique traditionnelle en Guinée</w:t>
            </w:r>
          </w:p>
        </w:tc>
        <w:tc>
          <w:tcPr>
            <w:tcW w:w="770" w:type="pct"/>
            <w:tcBorders>
              <w:top w:val="single" w:sz="4" w:space="0" w:color="auto"/>
              <w:bottom w:val="single" w:sz="4" w:space="0" w:color="auto"/>
            </w:tcBorders>
          </w:tcPr>
          <w:p w14:paraId="01BE4DA3" w14:textId="654AFD5B" w:rsidR="006C1453" w:rsidRDefault="00064646" w:rsidP="00064646">
            <w:pPr>
              <w:spacing w:before="120" w:after="120"/>
              <w:jc w:val="center"/>
              <w:rPr>
                <w:rFonts w:ascii="Arial" w:hAnsi="Arial"/>
                <w:sz w:val="20"/>
              </w:rPr>
            </w:pPr>
            <w:r>
              <w:rPr>
                <w:rFonts w:ascii="Arial" w:hAnsi="Arial"/>
                <w:sz w:val="20"/>
              </w:rPr>
              <w:t>89</w:t>
            </w:r>
            <w:r w:rsidR="006C1453">
              <w:rPr>
                <w:rFonts w:ascii="Arial" w:hAnsi="Arial"/>
                <w:sz w:val="20"/>
              </w:rPr>
              <w:t> </w:t>
            </w:r>
            <w:r w:rsidR="006C1453" w:rsidRPr="00B55E79">
              <w:rPr>
                <w:rFonts w:ascii="Arial" w:hAnsi="Arial"/>
                <w:sz w:val="20"/>
              </w:rPr>
              <w:t>0</w:t>
            </w:r>
            <w:r>
              <w:rPr>
                <w:rFonts w:ascii="Arial" w:hAnsi="Arial"/>
                <w:sz w:val="20"/>
              </w:rPr>
              <w:t>2</w:t>
            </w:r>
            <w:r w:rsidR="006C1453" w:rsidRPr="00B55E79">
              <w:rPr>
                <w:rFonts w:ascii="Arial" w:hAnsi="Arial"/>
                <w:sz w:val="20"/>
              </w:rPr>
              <w:t>0</w:t>
            </w:r>
            <w:r w:rsidR="006C1453">
              <w:rPr>
                <w:rFonts w:ascii="Arial" w:hAnsi="Arial"/>
                <w:sz w:val="20"/>
              </w:rPr>
              <w:br/>
              <w:t>dollars des États-Unis</w:t>
            </w:r>
          </w:p>
        </w:tc>
        <w:tc>
          <w:tcPr>
            <w:tcW w:w="500" w:type="pct"/>
            <w:tcBorders>
              <w:top w:val="single" w:sz="4" w:space="0" w:color="auto"/>
              <w:bottom w:val="single" w:sz="4" w:space="0" w:color="auto"/>
            </w:tcBorders>
            <w:shd w:val="clear" w:color="auto" w:fill="auto"/>
          </w:tcPr>
          <w:p w14:paraId="7CB50A1A" w14:textId="3EB04F9A" w:rsidR="006C1453" w:rsidRPr="003E6CA5" w:rsidRDefault="00064646" w:rsidP="006C1453">
            <w:pPr>
              <w:spacing w:before="120" w:after="120"/>
              <w:jc w:val="center"/>
              <w:rPr>
                <w:rFonts w:ascii="Arial" w:hAnsi="Arial"/>
                <w:sz w:val="20"/>
              </w:rPr>
            </w:pPr>
            <w:r>
              <w:rPr>
                <w:rFonts w:ascii="Arial" w:hAnsi="Arial"/>
                <w:sz w:val="20"/>
              </w:rPr>
              <w:t>01526</w:t>
            </w:r>
          </w:p>
        </w:tc>
      </w:tr>
      <w:tr w:rsidR="006C1453" w:rsidRPr="00DE4E56" w14:paraId="4784E71A" w14:textId="77777777" w:rsidTr="006C1453">
        <w:trPr>
          <w:cantSplit/>
        </w:trPr>
        <w:tc>
          <w:tcPr>
            <w:tcW w:w="1153" w:type="pct"/>
            <w:tcBorders>
              <w:top w:val="single" w:sz="4" w:space="0" w:color="auto"/>
              <w:bottom w:val="single" w:sz="4" w:space="0" w:color="auto"/>
              <w:right w:val="nil"/>
            </w:tcBorders>
            <w:shd w:val="clear" w:color="auto" w:fill="auto"/>
          </w:tcPr>
          <w:p w14:paraId="7AD673AA" w14:textId="77E700C9" w:rsidR="006C1453" w:rsidRDefault="003D6583" w:rsidP="006C1453">
            <w:pPr>
              <w:spacing w:before="120" w:after="120"/>
              <w:jc w:val="center"/>
              <w:rPr>
                <w:rFonts w:ascii="Arial" w:hAnsi="Arial"/>
                <w:color w:val="000000"/>
                <w:sz w:val="20"/>
              </w:rPr>
            </w:pPr>
            <w:hyperlink w:anchor="Decision03" w:history="1">
              <w:r w:rsidR="006C1453" w:rsidRPr="00B55E79">
                <w:rPr>
                  <w:rStyle w:val="Hyperlink"/>
                  <w:rFonts w:ascii="Arial" w:hAnsi="Arial"/>
                  <w:sz w:val="20"/>
                </w:rPr>
                <w:t>14.COM </w:t>
              </w:r>
              <w:r w:rsidR="00064646">
                <w:rPr>
                  <w:rStyle w:val="Hyperlink"/>
                  <w:rFonts w:ascii="Arial" w:hAnsi="Arial"/>
                  <w:sz w:val="20"/>
                </w:rPr>
                <w:t>2.</w:t>
              </w:r>
              <w:r w:rsidR="00064646">
                <w:rPr>
                  <w:rStyle w:val="Hyperlink"/>
                  <w:rFonts w:ascii="Arial" w:hAnsi="Arial"/>
                  <w:sz w:val="20"/>
                </w:rPr>
                <w:t>B</w:t>
              </w:r>
              <w:r w:rsidR="00064646">
                <w:rPr>
                  <w:rStyle w:val="Hyperlink"/>
                  <w:rFonts w:ascii="Arial" w:hAnsi="Arial"/>
                  <w:sz w:val="20"/>
                </w:rPr>
                <w:t>UR 5</w:t>
              </w:r>
              <w:r w:rsidR="006C1453" w:rsidRPr="00B55E79">
                <w:rPr>
                  <w:rStyle w:val="Hyperlink"/>
                  <w:rFonts w:ascii="Arial" w:hAnsi="Arial"/>
                  <w:sz w:val="20"/>
                </w:rPr>
                <w:t>.3</w:t>
              </w:r>
            </w:hyperlink>
          </w:p>
        </w:tc>
        <w:tc>
          <w:tcPr>
            <w:tcW w:w="810" w:type="pct"/>
            <w:tcBorders>
              <w:top w:val="single" w:sz="4" w:space="0" w:color="auto"/>
              <w:left w:val="nil"/>
              <w:bottom w:val="single" w:sz="4" w:space="0" w:color="auto"/>
            </w:tcBorders>
            <w:shd w:val="clear" w:color="auto" w:fill="auto"/>
          </w:tcPr>
          <w:p w14:paraId="1020320D" w14:textId="2755FCF1" w:rsidR="006C1453" w:rsidRDefault="00064646" w:rsidP="006C1453">
            <w:pPr>
              <w:spacing w:before="120" w:after="120"/>
              <w:jc w:val="center"/>
              <w:rPr>
                <w:rFonts w:ascii="Arial" w:hAnsi="Arial"/>
                <w:sz w:val="20"/>
              </w:rPr>
            </w:pPr>
            <w:r w:rsidRPr="00064646">
              <w:rPr>
                <w:rFonts w:ascii="Arial" w:hAnsi="Arial"/>
                <w:sz w:val="20"/>
              </w:rPr>
              <w:t>République démocratique populaire lao</w:t>
            </w:r>
          </w:p>
        </w:tc>
        <w:tc>
          <w:tcPr>
            <w:tcW w:w="1767" w:type="pct"/>
            <w:tcBorders>
              <w:top w:val="single" w:sz="4" w:space="0" w:color="auto"/>
              <w:bottom w:val="single" w:sz="4" w:space="0" w:color="auto"/>
            </w:tcBorders>
            <w:shd w:val="clear" w:color="auto" w:fill="auto"/>
          </w:tcPr>
          <w:p w14:paraId="3E2CE8C6" w14:textId="7C546DB2" w:rsidR="006C1453" w:rsidRPr="00F107CA" w:rsidRDefault="00A56D53" w:rsidP="009D0398">
            <w:pPr>
              <w:spacing w:before="120" w:after="120"/>
              <w:rPr>
                <w:rFonts w:ascii="Arial" w:hAnsi="Arial"/>
                <w:sz w:val="20"/>
              </w:rPr>
            </w:pPr>
            <w:r w:rsidRPr="00A56D53">
              <w:rPr>
                <w:rFonts w:ascii="Arial" w:hAnsi="Arial"/>
                <w:sz w:val="20"/>
              </w:rPr>
              <w:t>Renforcement des capacités pour la sauvegarde du patrimoine culturel immatériel par la réalisation d’un inventaire du PCI de Luang Prabang</w:t>
            </w:r>
            <w:r w:rsidR="009D0398">
              <w:rPr>
                <w:rFonts w:ascii="Arial" w:hAnsi="Arial"/>
                <w:sz w:val="20"/>
              </w:rPr>
              <w:t xml:space="preserve"> </w:t>
            </w:r>
            <w:r w:rsidR="009D0398" w:rsidRPr="00A56D53">
              <w:rPr>
                <w:rFonts w:ascii="Arial" w:hAnsi="Arial"/>
                <w:sz w:val="20"/>
              </w:rPr>
              <w:t xml:space="preserve">avec la participation des communautés </w:t>
            </w:r>
          </w:p>
        </w:tc>
        <w:tc>
          <w:tcPr>
            <w:tcW w:w="770" w:type="pct"/>
            <w:tcBorders>
              <w:top w:val="single" w:sz="4" w:space="0" w:color="auto"/>
              <w:bottom w:val="single" w:sz="4" w:space="0" w:color="auto"/>
            </w:tcBorders>
          </w:tcPr>
          <w:p w14:paraId="5BEADBC7" w14:textId="7BA11AEE" w:rsidR="006C1453" w:rsidRDefault="00064646" w:rsidP="00064646">
            <w:pPr>
              <w:spacing w:before="120" w:after="120"/>
              <w:jc w:val="center"/>
              <w:rPr>
                <w:rFonts w:ascii="Arial" w:hAnsi="Arial"/>
                <w:sz w:val="20"/>
              </w:rPr>
            </w:pPr>
            <w:r>
              <w:rPr>
                <w:rFonts w:ascii="Arial" w:hAnsi="Arial"/>
                <w:sz w:val="20"/>
              </w:rPr>
              <w:t>99</w:t>
            </w:r>
            <w:r w:rsidR="006C1453">
              <w:rPr>
                <w:rFonts w:ascii="Arial" w:hAnsi="Arial"/>
                <w:sz w:val="20"/>
              </w:rPr>
              <w:t> </w:t>
            </w:r>
            <w:r>
              <w:rPr>
                <w:rFonts w:ascii="Arial" w:hAnsi="Arial"/>
                <w:sz w:val="20"/>
              </w:rPr>
              <w:t>886</w:t>
            </w:r>
            <w:r w:rsidR="006C1453">
              <w:rPr>
                <w:rFonts w:ascii="Arial" w:hAnsi="Arial"/>
                <w:sz w:val="20"/>
              </w:rPr>
              <w:br/>
              <w:t>dollars des États-Unis</w:t>
            </w:r>
          </w:p>
        </w:tc>
        <w:tc>
          <w:tcPr>
            <w:tcW w:w="500" w:type="pct"/>
            <w:tcBorders>
              <w:top w:val="single" w:sz="4" w:space="0" w:color="auto"/>
              <w:bottom w:val="single" w:sz="4" w:space="0" w:color="auto"/>
            </w:tcBorders>
            <w:shd w:val="clear" w:color="auto" w:fill="auto"/>
          </w:tcPr>
          <w:p w14:paraId="5BFE580E" w14:textId="4E70EA91" w:rsidR="006C1453" w:rsidRPr="00E96E0E" w:rsidRDefault="00064646" w:rsidP="006C1453">
            <w:pPr>
              <w:spacing w:before="120" w:after="120"/>
              <w:jc w:val="center"/>
              <w:rPr>
                <w:rFonts w:ascii="Arial" w:hAnsi="Arial"/>
                <w:sz w:val="20"/>
              </w:rPr>
            </w:pPr>
            <w:r>
              <w:rPr>
                <w:rFonts w:ascii="Arial" w:hAnsi="Arial"/>
                <w:sz w:val="20"/>
              </w:rPr>
              <w:t>01448</w:t>
            </w:r>
          </w:p>
        </w:tc>
      </w:tr>
      <w:tr w:rsidR="006C1453" w:rsidRPr="00DE4E56" w14:paraId="35E239F0" w14:textId="77777777" w:rsidTr="006C1453">
        <w:trPr>
          <w:cantSplit/>
        </w:trPr>
        <w:tc>
          <w:tcPr>
            <w:tcW w:w="1153" w:type="pct"/>
            <w:tcBorders>
              <w:top w:val="single" w:sz="4" w:space="0" w:color="auto"/>
              <w:bottom w:val="single" w:sz="4" w:space="0" w:color="auto"/>
              <w:right w:val="nil"/>
            </w:tcBorders>
            <w:shd w:val="clear" w:color="auto" w:fill="auto"/>
          </w:tcPr>
          <w:p w14:paraId="0C409B00" w14:textId="0E401053" w:rsidR="006C1453" w:rsidRPr="003501DE" w:rsidRDefault="003D6583" w:rsidP="006C1453">
            <w:pPr>
              <w:spacing w:before="120" w:after="120"/>
              <w:jc w:val="center"/>
              <w:rPr>
                <w:rStyle w:val="Hyperlink"/>
                <w:rFonts w:ascii="Arial" w:hAnsi="Arial"/>
                <w:color w:val="auto"/>
                <w:sz w:val="20"/>
              </w:rPr>
            </w:pPr>
            <w:hyperlink w:anchor="Decision04" w:history="1">
              <w:r w:rsidR="006C1453" w:rsidRPr="00B55E79">
                <w:rPr>
                  <w:rStyle w:val="Hyperlink"/>
                  <w:rFonts w:ascii="Arial" w:hAnsi="Arial"/>
                  <w:sz w:val="20"/>
                </w:rPr>
                <w:t>14.COM </w:t>
              </w:r>
              <w:r w:rsidR="00064646">
                <w:rPr>
                  <w:rStyle w:val="Hyperlink"/>
                  <w:rFonts w:ascii="Arial" w:hAnsi="Arial"/>
                  <w:sz w:val="20"/>
                </w:rPr>
                <w:t>2.BUR 5</w:t>
              </w:r>
              <w:r w:rsidR="006C1453" w:rsidRPr="00B55E79">
                <w:rPr>
                  <w:rStyle w:val="Hyperlink"/>
                  <w:rFonts w:ascii="Arial" w:hAnsi="Arial"/>
                  <w:sz w:val="20"/>
                </w:rPr>
                <w:t>.4</w:t>
              </w:r>
            </w:hyperlink>
          </w:p>
        </w:tc>
        <w:tc>
          <w:tcPr>
            <w:tcW w:w="810" w:type="pct"/>
            <w:tcBorders>
              <w:top w:val="single" w:sz="4" w:space="0" w:color="auto"/>
              <w:left w:val="nil"/>
              <w:bottom w:val="single" w:sz="4" w:space="0" w:color="auto"/>
            </w:tcBorders>
            <w:shd w:val="clear" w:color="auto" w:fill="auto"/>
          </w:tcPr>
          <w:p w14:paraId="25870A1F" w14:textId="6A3F68F7" w:rsidR="006C1453" w:rsidRPr="0077096C" w:rsidRDefault="00064646" w:rsidP="006C1453">
            <w:pPr>
              <w:spacing w:before="120" w:after="120"/>
              <w:jc w:val="center"/>
              <w:rPr>
                <w:rFonts w:ascii="Arial" w:hAnsi="Arial"/>
                <w:sz w:val="20"/>
                <w:lang w:val="en-US"/>
              </w:rPr>
            </w:pPr>
            <w:r w:rsidRPr="00064646">
              <w:rPr>
                <w:rFonts w:ascii="Arial" w:hAnsi="Arial"/>
                <w:sz w:val="20"/>
              </w:rPr>
              <w:t>Mauritanie</w:t>
            </w:r>
          </w:p>
        </w:tc>
        <w:tc>
          <w:tcPr>
            <w:tcW w:w="1767" w:type="pct"/>
            <w:tcBorders>
              <w:top w:val="single" w:sz="4" w:space="0" w:color="auto"/>
              <w:bottom w:val="single" w:sz="4" w:space="0" w:color="auto"/>
            </w:tcBorders>
            <w:shd w:val="clear" w:color="auto" w:fill="auto"/>
          </w:tcPr>
          <w:p w14:paraId="489C06CD" w14:textId="1961C49E" w:rsidR="006C1453" w:rsidRPr="006A254D" w:rsidRDefault="00064646" w:rsidP="00064646">
            <w:pPr>
              <w:spacing w:before="120" w:after="120"/>
              <w:rPr>
                <w:rFonts w:ascii="Arial" w:eastAsiaTheme="minorEastAsia" w:hAnsi="Arial"/>
                <w:sz w:val="20"/>
                <w:lang w:eastAsia="ko-KR"/>
              </w:rPr>
            </w:pPr>
            <w:r w:rsidRPr="00064646">
              <w:rPr>
                <w:rFonts w:ascii="Arial" w:hAnsi="Arial"/>
                <w:sz w:val="20"/>
              </w:rPr>
              <w:t>Traditions orales nationales (TON), composante collecte supplémentaire</w:t>
            </w:r>
          </w:p>
        </w:tc>
        <w:tc>
          <w:tcPr>
            <w:tcW w:w="770" w:type="pct"/>
            <w:tcBorders>
              <w:top w:val="single" w:sz="4" w:space="0" w:color="auto"/>
              <w:bottom w:val="single" w:sz="4" w:space="0" w:color="auto"/>
            </w:tcBorders>
          </w:tcPr>
          <w:p w14:paraId="24BDC183" w14:textId="388C256E" w:rsidR="006C1453" w:rsidRDefault="00064646" w:rsidP="00064646">
            <w:pPr>
              <w:spacing w:before="120" w:after="120"/>
              <w:jc w:val="center"/>
              <w:rPr>
                <w:rFonts w:ascii="Arial" w:hAnsi="Arial"/>
                <w:sz w:val="20"/>
              </w:rPr>
            </w:pPr>
            <w:r>
              <w:rPr>
                <w:rFonts w:ascii="Arial" w:hAnsi="Arial"/>
                <w:sz w:val="20"/>
              </w:rPr>
              <w:t>90</w:t>
            </w:r>
            <w:r w:rsidR="006C1453">
              <w:rPr>
                <w:rFonts w:ascii="Arial" w:hAnsi="Arial"/>
                <w:sz w:val="20"/>
              </w:rPr>
              <w:t> </w:t>
            </w:r>
            <w:r>
              <w:rPr>
                <w:rFonts w:ascii="Arial" w:hAnsi="Arial"/>
                <w:sz w:val="20"/>
              </w:rPr>
              <w:t>562</w:t>
            </w:r>
            <w:r w:rsidR="006C1453">
              <w:rPr>
                <w:rFonts w:ascii="Arial" w:hAnsi="Arial"/>
                <w:sz w:val="20"/>
              </w:rPr>
              <w:br/>
              <w:t>dollars des États-Unis</w:t>
            </w:r>
          </w:p>
        </w:tc>
        <w:tc>
          <w:tcPr>
            <w:tcW w:w="500" w:type="pct"/>
            <w:tcBorders>
              <w:top w:val="single" w:sz="4" w:space="0" w:color="auto"/>
              <w:bottom w:val="single" w:sz="4" w:space="0" w:color="auto"/>
            </w:tcBorders>
            <w:shd w:val="clear" w:color="auto" w:fill="auto"/>
          </w:tcPr>
          <w:p w14:paraId="1EB58CAB" w14:textId="028E505D" w:rsidR="006C1453" w:rsidRPr="0077096C" w:rsidRDefault="00064646" w:rsidP="006C1453">
            <w:pPr>
              <w:spacing w:before="120" w:after="120"/>
              <w:jc w:val="center"/>
              <w:rPr>
                <w:rFonts w:ascii="Arial" w:hAnsi="Arial"/>
                <w:sz w:val="20"/>
                <w:lang w:val="en-US"/>
              </w:rPr>
            </w:pPr>
            <w:r>
              <w:rPr>
                <w:rFonts w:ascii="Arial" w:hAnsi="Arial"/>
                <w:sz w:val="20"/>
              </w:rPr>
              <w:t>01528</w:t>
            </w:r>
          </w:p>
        </w:tc>
      </w:tr>
      <w:tr w:rsidR="006C1453" w:rsidRPr="00DE4E56" w14:paraId="50017FCD" w14:textId="77777777" w:rsidTr="006C1453">
        <w:trPr>
          <w:cantSplit/>
        </w:trPr>
        <w:tc>
          <w:tcPr>
            <w:tcW w:w="1153" w:type="pct"/>
            <w:tcBorders>
              <w:top w:val="single" w:sz="4" w:space="0" w:color="auto"/>
              <w:bottom w:val="single" w:sz="4" w:space="0" w:color="auto"/>
              <w:right w:val="nil"/>
            </w:tcBorders>
            <w:shd w:val="clear" w:color="auto" w:fill="auto"/>
          </w:tcPr>
          <w:p w14:paraId="19485ED1" w14:textId="1AF13506" w:rsidR="006C1453" w:rsidRPr="003501DE" w:rsidRDefault="003D6583" w:rsidP="006C1453">
            <w:pPr>
              <w:spacing w:before="120" w:after="120"/>
              <w:jc w:val="center"/>
              <w:rPr>
                <w:rStyle w:val="Hyperlink"/>
                <w:rFonts w:ascii="Arial" w:hAnsi="Arial"/>
                <w:color w:val="auto"/>
                <w:sz w:val="20"/>
                <w:lang w:val="en-US"/>
              </w:rPr>
            </w:pPr>
            <w:hyperlink w:anchor="Decision05" w:history="1">
              <w:r w:rsidR="006C1453" w:rsidRPr="00B55E79">
                <w:rPr>
                  <w:rStyle w:val="Hyperlink"/>
                  <w:rFonts w:ascii="Arial" w:hAnsi="Arial"/>
                  <w:sz w:val="20"/>
                </w:rPr>
                <w:t>14.COM </w:t>
              </w:r>
              <w:r w:rsidR="00064646">
                <w:rPr>
                  <w:rStyle w:val="Hyperlink"/>
                  <w:rFonts w:ascii="Arial" w:hAnsi="Arial"/>
                  <w:sz w:val="20"/>
                </w:rPr>
                <w:t>2.BUR 5</w:t>
              </w:r>
              <w:r w:rsidR="006C1453" w:rsidRPr="00B55E79">
                <w:rPr>
                  <w:rStyle w:val="Hyperlink"/>
                  <w:rFonts w:ascii="Arial" w:hAnsi="Arial"/>
                  <w:sz w:val="20"/>
                </w:rPr>
                <w:t>.5</w:t>
              </w:r>
            </w:hyperlink>
          </w:p>
        </w:tc>
        <w:tc>
          <w:tcPr>
            <w:tcW w:w="810" w:type="pct"/>
            <w:tcBorders>
              <w:top w:val="single" w:sz="4" w:space="0" w:color="auto"/>
              <w:left w:val="nil"/>
              <w:bottom w:val="single" w:sz="4" w:space="0" w:color="auto"/>
            </w:tcBorders>
            <w:shd w:val="clear" w:color="auto" w:fill="auto"/>
          </w:tcPr>
          <w:p w14:paraId="086A2689" w14:textId="3B81272C" w:rsidR="006C1453" w:rsidRPr="0077096C" w:rsidRDefault="00064646" w:rsidP="006C1453">
            <w:pPr>
              <w:spacing w:before="120" w:after="120"/>
              <w:jc w:val="center"/>
              <w:rPr>
                <w:rFonts w:ascii="Arial" w:hAnsi="Arial"/>
                <w:sz w:val="20"/>
                <w:lang w:val="en-US"/>
              </w:rPr>
            </w:pPr>
            <w:r w:rsidRPr="00064646">
              <w:rPr>
                <w:rFonts w:ascii="Arial" w:hAnsi="Arial"/>
                <w:sz w:val="20"/>
              </w:rPr>
              <w:t>Mozambique</w:t>
            </w:r>
          </w:p>
        </w:tc>
        <w:tc>
          <w:tcPr>
            <w:tcW w:w="1767" w:type="pct"/>
            <w:tcBorders>
              <w:top w:val="single" w:sz="4" w:space="0" w:color="auto"/>
              <w:bottom w:val="single" w:sz="4" w:space="0" w:color="auto"/>
            </w:tcBorders>
            <w:shd w:val="clear" w:color="auto" w:fill="auto"/>
          </w:tcPr>
          <w:p w14:paraId="6B55087E" w14:textId="1EB0315F" w:rsidR="006C1453" w:rsidRPr="003501DE" w:rsidRDefault="00064646" w:rsidP="00064646">
            <w:pPr>
              <w:spacing w:before="120" w:after="120"/>
              <w:rPr>
                <w:rFonts w:ascii="Arial" w:eastAsiaTheme="minorEastAsia" w:hAnsi="Arial"/>
                <w:sz w:val="20"/>
                <w:lang w:eastAsia="ko-KR"/>
              </w:rPr>
            </w:pPr>
            <w:r w:rsidRPr="00064646">
              <w:rPr>
                <w:rFonts w:ascii="Arial" w:hAnsi="Arial"/>
                <w:sz w:val="20"/>
              </w:rPr>
              <w:t>Projet pilote de création d</w:t>
            </w:r>
            <w:r w:rsidR="00AD3FB0">
              <w:rPr>
                <w:rFonts w:ascii="Arial" w:hAnsi="Arial"/>
                <w:sz w:val="20"/>
              </w:rPr>
              <w:t>’</w:t>
            </w:r>
            <w:r w:rsidRPr="00064646">
              <w:rPr>
                <w:rFonts w:ascii="Arial" w:hAnsi="Arial"/>
                <w:sz w:val="20"/>
              </w:rPr>
              <w:t>un comité local de gestion du PCI et premiers pas vers une stratégie nationale de gestion décentralisée du PCI</w:t>
            </w:r>
          </w:p>
        </w:tc>
        <w:tc>
          <w:tcPr>
            <w:tcW w:w="770" w:type="pct"/>
            <w:tcBorders>
              <w:top w:val="single" w:sz="4" w:space="0" w:color="auto"/>
              <w:bottom w:val="single" w:sz="4" w:space="0" w:color="auto"/>
            </w:tcBorders>
          </w:tcPr>
          <w:p w14:paraId="3833C8DA" w14:textId="3501CB57" w:rsidR="006C1453" w:rsidRDefault="006C1453" w:rsidP="00064646">
            <w:pPr>
              <w:spacing w:before="120" w:after="120"/>
              <w:jc w:val="center"/>
              <w:rPr>
                <w:rFonts w:ascii="Arial" w:hAnsi="Arial"/>
                <w:sz w:val="20"/>
              </w:rPr>
            </w:pPr>
            <w:r w:rsidRPr="00B55E79">
              <w:rPr>
                <w:rFonts w:ascii="Arial" w:hAnsi="Arial"/>
                <w:sz w:val="20"/>
              </w:rPr>
              <w:t>9</w:t>
            </w:r>
            <w:r w:rsidR="00064646">
              <w:rPr>
                <w:rFonts w:ascii="Arial" w:hAnsi="Arial"/>
                <w:sz w:val="20"/>
              </w:rPr>
              <w:t>1</w:t>
            </w:r>
            <w:r>
              <w:rPr>
                <w:rFonts w:ascii="Arial" w:hAnsi="Arial"/>
                <w:sz w:val="20"/>
              </w:rPr>
              <w:t> </w:t>
            </w:r>
            <w:r w:rsidR="00064646">
              <w:rPr>
                <w:rFonts w:ascii="Arial" w:hAnsi="Arial"/>
                <w:sz w:val="20"/>
              </w:rPr>
              <w:t>430</w:t>
            </w:r>
            <w:r>
              <w:rPr>
                <w:rFonts w:ascii="Arial" w:hAnsi="Arial"/>
                <w:sz w:val="20"/>
              </w:rPr>
              <w:br/>
              <w:t>dollars des États-Unis</w:t>
            </w:r>
          </w:p>
        </w:tc>
        <w:tc>
          <w:tcPr>
            <w:tcW w:w="500" w:type="pct"/>
            <w:tcBorders>
              <w:top w:val="single" w:sz="4" w:space="0" w:color="auto"/>
              <w:bottom w:val="single" w:sz="4" w:space="0" w:color="auto"/>
            </w:tcBorders>
            <w:shd w:val="clear" w:color="auto" w:fill="auto"/>
          </w:tcPr>
          <w:p w14:paraId="35AD2F6F" w14:textId="42B9FBFC" w:rsidR="006C1453" w:rsidRPr="0077096C" w:rsidRDefault="00064646" w:rsidP="006C1453">
            <w:pPr>
              <w:spacing w:before="120" w:after="120"/>
              <w:jc w:val="center"/>
              <w:rPr>
                <w:rFonts w:ascii="Arial" w:hAnsi="Arial"/>
                <w:sz w:val="20"/>
                <w:lang w:val="en-US"/>
              </w:rPr>
            </w:pPr>
            <w:r>
              <w:rPr>
                <w:rFonts w:ascii="Arial" w:hAnsi="Arial"/>
                <w:sz w:val="20"/>
              </w:rPr>
              <w:t>01523</w:t>
            </w:r>
          </w:p>
        </w:tc>
      </w:tr>
    </w:tbl>
    <w:p w14:paraId="3BA9F118" w14:textId="771D62B0" w:rsidR="00064646" w:rsidRDefault="00B81958" w:rsidP="002A09ED">
      <w:pPr>
        <w:pStyle w:val="COMPara"/>
        <w:spacing w:before="120"/>
        <w:ind w:left="567" w:hanging="567"/>
        <w:jc w:val="both"/>
        <w:rPr>
          <w:rStyle w:val="hps"/>
        </w:rPr>
      </w:pPr>
      <w:r>
        <w:rPr>
          <w:snapToGrid/>
        </w:rPr>
        <w:t>Conformément au paragraphe 48 des Directives opérationnelles, l</w:t>
      </w:r>
      <w:r w:rsidR="0015461B">
        <w:rPr>
          <w:snapToGrid/>
        </w:rPr>
        <w:t xml:space="preserve">e Secrétariat a </w:t>
      </w:r>
      <w:r w:rsidR="002A09ED">
        <w:rPr>
          <w:snapToGrid/>
        </w:rPr>
        <w:t xml:space="preserve">vérifié </w:t>
      </w:r>
      <w:r w:rsidR="0015461B">
        <w:rPr>
          <w:snapToGrid/>
        </w:rPr>
        <w:t xml:space="preserve">si les demandes étaient complètes. </w:t>
      </w:r>
      <w:r w:rsidR="002C5725">
        <w:rPr>
          <w:snapToGrid/>
        </w:rPr>
        <w:t>Compte tenu</w:t>
      </w:r>
      <w:r w:rsidR="0015461B">
        <w:rPr>
          <w:snapToGrid/>
        </w:rPr>
        <w:t xml:space="preserve"> de l</w:t>
      </w:r>
      <w:r w:rsidR="00AD3FB0">
        <w:rPr>
          <w:snapToGrid/>
        </w:rPr>
        <w:t>’</w:t>
      </w:r>
      <w:r w:rsidR="0015461B">
        <w:rPr>
          <w:snapToGrid/>
        </w:rPr>
        <w:t>importance de l</w:t>
      </w:r>
      <w:r w:rsidR="00AD3FB0">
        <w:rPr>
          <w:snapToGrid/>
        </w:rPr>
        <w:t>’</w:t>
      </w:r>
      <w:r w:rsidR="0015461B">
        <w:rPr>
          <w:snapToGrid/>
        </w:rPr>
        <w:t>assistance internationale pour atteindre l</w:t>
      </w:r>
      <w:r w:rsidR="00AD3FB0">
        <w:rPr>
          <w:snapToGrid/>
        </w:rPr>
        <w:t>’</w:t>
      </w:r>
      <w:r w:rsidR="0015461B">
        <w:rPr>
          <w:snapToGrid/>
        </w:rPr>
        <w:t xml:space="preserve">objectif </w:t>
      </w:r>
      <w:r w:rsidR="00F77836">
        <w:rPr>
          <w:snapToGrid/>
        </w:rPr>
        <w:t xml:space="preserve">de coopération internationale </w:t>
      </w:r>
      <w:r w:rsidR="0015461B">
        <w:rPr>
          <w:snapToGrid/>
        </w:rPr>
        <w:t xml:space="preserve">de la Convention, le Secrétariat a </w:t>
      </w:r>
      <w:r w:rsidR="002A09ED">
        <w:rPr>
          <w:snapToGrid/>
        </w:rPr>
        <w:t xml:space="preserve">apporté son </w:t>
      </w:r>
      <w:r w:rsidR="00F77836">
        <w:rPr>
          <w:snapToGrid/>
        </w:rPr>
        <w:t>aid</w:t>
      </w:r>
      <w:r w:rsidR="002C5725">
        <w:rPr>
          <w:snapToGrid/>
        </w:rPr>
        <w:t>é</w:t>
      </w:r>
      <w:r w:rsidR="00F77836">
        <w:rPr>
          <w:snapToGrid/>
        </w:rPr>
        <w:t xml:space="preserve"> </w:t>
      </w:r>
      <w:r w:rsidR="002A09ED">
        <w:rPr>
          <w:snapToGrid/>
        </w:rPr>
        <w:t xml:space="preserve">aux </w:t>
      </w:r>
      <w:r w:rsidR="006C1453">
        <w:rPr>
          <w:snapToGrid/>
        </w:rPr>
        <w:t>cinq</w:t>
      </w:r>
      <w:r w:rsidR="0077096C">
        <w:rPr>
          <w:snapToGrid/>
        </w:rPr>
        <w:t> </w:t>
      </w:r>
      <w:r w:rsidR="000B4237" w:rsidRPr="00AF053C">
        <w:t xml:space="preserve">États demandeurs </w:t>
      </w:r>
      <w:r w:rsidR="002A09ED">
        <w:rPr>
          <w:snapToGrid/>
        </w:rPr>
        <w:t>pour</w:t>
      </w:r>
      <w:r w:rsidR="002A09ED" w:rsidRPr="00A363CC">
        <w:t xml:space="preserve"> </w:t>
      </w:r>
      <w:r w:rsidR="000B4237" w:rsidRPr="00A363CC">
        <w:rPr>
          <w:rStyle w:val="hps"/>
        </w:rPr>
        <w:t xml:space="preserve">améliorer </w:t>
      </w:r>
      <w:r w:rsidR="000B4237" w:rsidRPr="00332819">
        <w:rPr>
          <w:rStyle w:val="hps"/>
        </w:rPr>
        <w:t>leurs</w:t>
      </w:r>
      <w:r w:rsidR="000B4237" w:rsidRPr="00A363CC">
        <w:rPr>
          <w:rStyle w:val="hps"/>
        </w:rPr>
        <w:t xml:space="preserve"> demandes</w:t>
      </w:r>
      <w:r w:rsidR="000B4237" w:rsidRPr="00ED47FF">
        <w:rPr>
          <w:rStyle w:val="hps"/>
        </w:rPr>
        <w:t xml:space="preserve"> </w:t>
      </w:r>
      <w:r w:rsidR="00F77836">
        <w:rPr>
          <w:rStyle w:val="hps"/>
        </w:rPr>
        <w:t>grâce à</w:t>
      </w:r>
      <w:r w:rsidR="0015461B">
        <w:rPr>
          <w:rStyle w:val="hps"/>
        </w:rPr>
        <w:t xml:space="preserve"> </w:t>
      </w:r>
      <w:r w:rsidR="002A09ED">
        <w:rPr>
          <w:rStyle w:val="hps"/>
        </w:rPr>
        <w:t xml:space="preserve">des </w:t>
      </w:r>
      <w:r w:rsidR="0015461B">
        <w:rPr>
          <w:rStyle w:val="hps"/>
        </w:rPr>
        <w:t>lettre</w:t>
      </w:r>
      <w:r w:rsidR="002A09ED">
        <w:rPr>
          <w:rStyle w:val="hps"/>
        </w:rPr>
        <w:t>s</w:t>
      </w:r>
      <w:r w:rsidR="0015461B">
        <w:rPr>
          <w:rStyle w:val="hps"/>
        </w:rPr>
        <w:t xml:space="preserve"> exhaustive</w:t>
      </w:r>
      <w:r w:rsidR="002A09ED">
        <w:rPr>
          <w:rStyle w:val="hps"/>
        </w:rPr>
        <w:t>s</w:t>
      </w:r>
      <w:r w:rsidR="0015461B">
        <w:rPr>
          <w:rStyle w:val="hps"/>
        </w:rPr>
        <w:t xml:space="preserve"> et détaillée</w:t>
      </w:r>
      <w:r w:rsidR="002A09ED">
        <w:rPr>
          <w:rStyle w:val="hps"/>
        </w:rPr>
        <w:t>s</w:t>
      </w:r>
      <w:r w:rsidR="0015461B">
        <w:rPr>
          <w:rStyle w:val="hps"/>
        </w:rPr>
        <w:t xml:space="preserve"> indiquant toute information manquante </w:t>
      </w:r>
      <w:r w:rsidR="00064646">
        <w:rPr>
          <w:rStyle w:val="hps"/>
        </w:rPr>
        <w:t>ou insuffisante.</w:t>
      </w:r>
    </w:p>
    <w:p w14:paraId="33B722C5" w14:textId="247043BF" w:rsidR="0015461B" w:rsidRDefault="00064646" w:rsidP="002A09ED">
      <w:pPr>
        <w:pStyle w:val="COMPara"/>
        <w:spacing w:before="120"/>
        <w:ind w:left="567" w:hanging="567"/>
        <w:jc w:val="both"/>
        <w:rPr>
          <w:rStyle w:val="hps"/>
        </w:rPr>
      </w:pPr>
      <w:r>
        <w:rPr>
          <w:rStyle w:val="hps"/>
        </w:rPr>
        <w:t>En outre, la demande d</w:t>
      </w:r>
      <w:r w:rsidR="00AD3FB0">
        <w:rPr>
          <w:rStyle w:val="hps"/>
        </w:rPr>
        <w:t>’</w:t>
      </w:r>
      <w:r>
        <w:rPr>
          <w:rStyle w:val="hps"/>
        </w:rPr>
        <w:t xml:space="preserve">assistance internationale soumise par </w:t>
      </w:r>
      <w:r w:rsidR="00914EA2">
        <w:rPr>
          <w:rStyle w:val="hps"/>
        </w:rPr>
        <w:t xml:space="preserve">la </w:t>
      </w:r>
      <w:r w:rsidRPr="00064646">
        <w:t>République démocratique populaire lao</w:t>
      </w:r>
      <w:r>
        <w:rPr>
          <w:rStyle w:val="hps"/>
        </w:rPr>
        <w:t xml:space="preserve"> a été identifiée comme nécessitant une révision plus substantielle et a dès lors bénéficié du mécanisme d</w:t>
      </w:r>
      <w:r w:rsidR="00AD3FB0">
        <w:rPr>
          <w:rStyle w:val="hps"/>
        </w:rPr>
        <w:t>’</w:t>
      </w:r>
      <w:r>
        <w:rPr>
          <w:rStyle w:val="hps"/>
        </w:rPr>
        <w:t xml:space="preserve">assistance technique mis en place par le Comité dans sa </w:t>
      </w:r>
      <w:hyperlink r:id="rId8" w:history="1">
        <w:r>
          <w:rPr>
            <w:rStyle w:val="Hyperlink"/>
          </w:rPr>
          <w:t>décision 8.COM 7.c</w:t>
        </w:r>
      </w:hyperlink>
      <w:r>
        <w:rPr>
          <w:rStyle w:val="Hyperlink"/>
          <w:color w:val="000000"/>
          <w:u w:val="none"/>
        </w:rPr>
        <w:t xml:space="preserve"> sous forme de conseils spécifiques fournis par un expert.</w:t>
      </w:r>
      <w:r w:rsidR="002A09ED">
        <w:rPr>
          <w:rStyle w:val="Hyperlink"/>
          <w:color w:val="000000"/>
          <w:u w:val="none"/>
        </w:rPr>
        <w:t xml:space="preserve"> Il a été demandé à cet expert d’analyser la demande en tenant compte des points soulevés dans la lettre d’information supplémentaire </w:t>
      </w:r>
      <w:r w:rsidR="00765B94">
        <w:rPr>
          <w:rStyle w:val="Hyperlink"/>
          <w:color w:val="000000"/>
          <w:u w:val="none"/>
        </w:rPr>
        <w:t xml:space="preserve">précédemment </w:t>
      </w:r>
      <w:r w:rsidR="002A09ED">
        <w:rPr>
          <w:rStyle w:val="Hyperlink"/>
          <w:color w:val="000000"/>
          <w:u w:val="none"/>
        </w:rPr>
        <w:t>envoyée par le secrétariat. Ses tâches consistaient également à identifier les aspects de la demande qui nécessitaient des améliorations significatives, conformément à l’esprit et aux objectifs de la Convention, ainsi qu’aux critères d’éligibilité et de sélection des demandes d’assistance internationale tels que définis au chapitre I.4 des Directives opérationnelles. L’avis de l’expert a été transmis par courrier électronique, par téléphone et par Skype entre novembre 2018 et janvier 2019 et l’État partie a soumis la version révisée de la demande en mars 2019.</w:t>
      </w:r>
    </w:p>
    <w:p w14:paraId="66A16B59" w14:textId="271D1C9E" w:rsidR="005461A7" w:rsidRDefault="005461A7" w:rsidP="002A09ED">
      <w:pPr>
        <w:pStyle w:val="DocMain"/>
        <w:numPr>
          <w:ilvl w:val="0"/>
          <w:numId w:val="2"/>
        </w:numPr>
        <w:tabs>
          <w:tab w:val="left" w:pos="567"/>
        </w:tabs>
        <w:spacing w:before="120" w:after="120"/>
        <w:ind w:left="567" w:hanging="567"/>
        <w:rPr>
          <w:rStyle w:val="hps"/>
        </w:rPr>
      </w:pPr>
      <w:r>
        <w:t xml:space="preserve">Les </w:t>
      </w:r>
      <w:r w:rsidR="002A09ED">
        <w:t xml:space="preserve">cinq </w:t>
      </w:r>
      <w:r>
        <w:t>demandes concernées peuvent être consultées en ligne par le Bureau, en anglais et en français, à l</w:t>
      </w:r>
      <w:r w:rsidR="00AD3FB0">
        <w:t>’</w:t>
      </w:r>
      <w:r>
        <w:t xml:space="preserve">adresse </w:t>
      </w:r>
      <w:hyperlink r:id="rId9" w:history="1">
        <w:r w:rsidR="006C1453" w:rsidRPr="000C0805">
          <w:rPr>
            <w:rStyle w:val="Hyperlink"/>
          </w:rPr>
          <w:t>https://ich.unesco.org/fr/14com-bureau</w:t>
        </w:r>
      </w:hyperlink>
      <w:r w:rsidRPr="00FC6426">
        <w:rPr>
          <w:rStyle w:val="Hyperlink"/>
          <w:u w:val="none"/>
        </w:rPr>
        <w:t>,</w:t>
      </w:r>
      <w:r>
        <w:rPr>
          <w:rStyle w:val="Hyperlink"/>
          <w:u w:val="none"/>
        </w:rPr>
        <w:t xml:space="preserve"> </w:t>
      </w:r>
      <w:r>
        <w:t>ainsi que les versions précédentes et l</w:t>
      </w:r>
      <w:r w:rsidR="002A09ED">
        <w:t>es</w:t>
      </w:r>
      <w:r>
        <w:t xml:space="preserve"> lettre</w:t>
      </w:r>
      <w:r w:rsidR="002A09ED">
        <w:t>s</w:t>
      </w:r>
      <w:r>
        <w:t xml:space="preserve"> </w:t>
      </w:r>
      <w:r w:rsidR="002A09ED">
        <w:t xml:space="preserve">de demande d’informations supplémentaires </w:t>
      </w:r>
      <w:r>
        <w:t>du Secrétariat.</w:t>
      </w:r>
    </w:p>
    <w:p w14:paraId="59A01876" w14:textId="3E957B2F" w:rsidR="0015461B" w:rsidRPr="00DE4E56" w:rsidRDefault="0015461B" w:rsidP="002A09ED">
      <w:pPr>
        <w:pStyle w:val="DocMain"/>
        <w:numPr>
          <w:ilvl w:val="0"/>
          <w:numId w:val="2"/>
        </w:numPr>
        <w:tabs>
          <w:tab w:val="left" w:pos="567"/>
        </w:tabs>
        <w:spacing w:before="120" w:after="120"/>
        <w:ind w:left="567" w:hanging="567"/>
        <w:rPr>
          <w:rStyle w:val="hps"/>
        </w:rPr>
      </w:pPr>
      <w:r>
        <w:rPr>
          <w:rStyle w:val="hps"/>
        </w:rPr>
        <w:t>Conformément au paragraphe 48 des Directives opérationnelles, l</w:t>
      </w:r>
      <w:r w:rsidR="003F3200">
        <w:rPr>
          <w:rStyle w:val="hps"/>
        </w:rPr>
        <w:t xml:space="preserve">es </w:t>
      </w:r>
      <w:r>
        <w:rPr>
          <w:rStyle w:val="hps"/>
        </w:rPr>
        <w:t>État</w:t>
      </w:r>
      <w:r w:rsidR="003F3200">
        <w:rPr>
          <w:rStyle w:val="hps"/>
        </w:rPr>
        <w:t>s</w:t>
      </w:r>
      <w:r>
        <w:rPr>
          <w:rStyle w:val="hps"/>
        </w:rPr>
        <w:t xml:space="preserve"> partie</w:t>
      </w:r>
      <w:r w:rsidR="003F3200">
        <w:rPr>
          <w:rStyle w:val="hps"/>
        </w:rPr>
        <w:t>s</w:t>
      </w:r>
      <w:r>
        <w:rPr>
          <w:rStyle w:val="hps"/>
        </w:rPr>
        <w:t xml:space="preserve"> </w:t>
      </w:r>
      <w:r w:rsidR="003F3200">
        <w:rPr>
          <w:rStyle w:val="hps"/>
        </w:rPr>
        <w:t>ont</w:t>
      </w:r>
      <w:r w:rsidR="00386149">
        <w:rPr>
          <w:rStyle w:val="hps"/>
        </w:rPr>
        <w:t xml:space="preserve"> </w:t>
      </w:r>
      <w:r>
        <w:rPr>
          <w:rStyle w:val="hps"/>
        </w:rPr>
        <w:t>été informé</w:t>
      </w:r>
      <w:r w:rsidR="003F3200">
        <w:rPr>
          <w:rStyle w:val="hps"/>
        </w:rPr>
        <w:t>s</w:t>
      </w:r>
      <w:r>
        <w:rPr>
          <w:rStyle w:val="hps"/>
        </w:rPr>
        <w:t xml:space="preserve"> de</w:t>
      </w:r>
      <w:r w:rsidR="00314DC4">
        <w:rPr>
          <w:rStyle w:val="hps"/>
        </w:rPr>
        <w:t>s</w:t>
      </w:r>
      <w:r>
        <w:rPr>
          <w:rStyle w:val="hps"/>
        </w:rPr>
        <w:t xml:space="preserve"> date</w:t>
      </w:r>
      <w:r w:rsidR="00314DC4">
        <w:rPr>
          <w:rStyle w:val="hps"/>
        </w:rPr>
        <w:t>s</w:t>
      </w:r>
      <w:r>
        <w:rPr>
          <w:rStyle w:val="hps"/>
        </w:rPr>
        <w:t xml:space="preserve"> </w:t>
      </w:r>
      <w:r w:rsidR="003F3200">
        <w:rPr>
          <w:rStyle w:val="hps"/>
        </w:rPr>
        <w:t xml:space="preserve">possibles </w:t>
      </w:r>
      <w:r>
        <w:rPr>
          <w:rStyle w:val="hps"/>
        </w:rPr>
        <w:t>d</w:t>
      </w:r>
      <w:r w:rsidR="00AD3FB0">
        <w:rPr>
          <w:rStyle w:val="hps"/>
        </w:rPr>
        <w:t>’</w:t>
      </w:r>
      <w:r>
        <w:rPr>
          <w:rStyle w:val="hps"/>
        </w:rPr>
        <w:t xml:space="preserve">examen de </w:t>
      </w:r>
      <w:r w:rsidR="00332819">
        <w:rPr>
          <w:rStyle w:val="hps"/>
        </w:rPr>
        <w:t xml:space="preserve">leurs </w:t>
      </w:r>
      <w:r>
        <w:rPr>
          <w:rStyle w:val="hps"/>
        </w:rPr>
        <w:t>demande</w:t>
      </w:r>
      <w:r w:rsidR="00386149">
        <w:rPr>
          <w:rStyle w:val="hps"/>
        </w:rPr>
        <w:t>s</w:t>
      </w:r>
      <w:r>
        <w:rPr>
          <w:rStyle w:val="hps"/>
        </w:rPr>
        <w:t xml:space="preserve">. Comme </w:t>
      </w:r>
      <w:r w:rsidR="002A09ED">
        <w:rPr>
          <w:rStyle w:val="hps"/>
        </w:rPr>
        <w:t xml:space="preserve">le prévoient également </w:t>
      </w:r>
      <w:r>
        <w:rPr>
          <w:rStyle w:val="hps"/>
        </w:rPr>
        <w:t>les Directives opérationnelles, le Secrétariat communiquera les décisions du Bureau relatives à l</w:t>
      </w:r>
      <w:r w:rsidR="00AD3FB0">
        <w:rPr>
          <w:rStyle w:val="hps"/>
        </w:rPr>
        <w:t>’</w:t>
      </w:r>
      <w:r>
        <w:rPr>
          <w:rStyle w:val="hps"/>
        </w:rPr>
        <w:t>octroi de l</w:t>
      </w:r>
      <w:r w:rsidR="00AD3FB0">
        <w:rPr>
          <w:rStyle w:val="hps"/>
        </w:rPr>
        <w:t>’</w:t>
      </w:r>
      <w:r>
        <w:rPr>
          <w:rStyle w:val="hps"/>
        </w:rPr>
        <w:t xml:space="preserve">assistance dans les deux semaines </w:t>
      </w:r>
      <w:r w:rsidR="00314DC4">
        <w:rPr>
          <w:rStyle w:val="hps"/>
        </w:rPr>
        <w:t xml:space="preserve">qui suivent la </w:t>
      </w:r>
      <w:r>
        <w:rPr>
          <w:rStyle w:val="hps"/>
        </w:rPr>
        <w:t>décision.</w:t>
      </w:r>
    </w:p>
    <w:p w14:paraId="6DD74C9E" w14:textId="07A38A40" w:rsidR="0015461B" w:rsidRPr="00A62A91" w:rsidRDefault="0015461B" w:rsidP="002A09ED">
      <w:pPr>
        <w:pStyle w:val="DocMain"/>
        <w:numPr>
          <w:ilvl w:val="0"/>
          <w:numId w:val="2"/>
        </w:numPr>
        <w:tabs>
          <w:tab w:val="left" w:pos="567"/>
        </w:tabs>
        <w:spacing w:before="120" w:after="120"/>
        <w:ind w:left="567" w:hanging="567"/>
      </w:pPr>
      <w:r>
        <w:rPr>
          <w:rStyle w:val="hps"/>
        </w:rPr>
        <w:t>Comme le Bureau l</w:t>
      </w:r>
      <w:r w:rsidR="00AD3FB0">
        <w:rPr>
          <w:rStyle w:val="hps"/>
        </w:rPr>
        <w:t>’</w:t>
      </w:r>
      <w:r>
        <w:rPr>
          <w:rStyle w:val="hps"/>
        </w:rPr>
        <w:t xml:space="preserve">a précédemment </w:t>
      </w:r>
      <w:r>
        <w:t>demandé</w:t>
      </w:r>
      <w:r>
        <w:rPr>
          <w:rStyle w:val="hps"/>
        </w:rPr>
        <w:t xml:space="preserve">, </w:t>
      </w:r>
      <w:r w:rsidR="00675407">
        <w:rPr>
          <w:rStyle w:val="hps"/>
        </w:rPr>
        <w:t xml:space="preserve">pour </w:t>
      </w:r>
      <w:r w:rsidR="00CE76AD">
        <w:rPr>
          <w:rStyle w:val="hps"/>
        </w:rPr>
        <w:t>les demandes d</w:t>
      </w:r>
      <w:r w:rsidR="00AD3FB0">
        <w:rPr>
          <w:rStyle w:val="hps"/>
        </w:rPr>
        <w:t>’</w:t>
      </w:r>
      <w:r w:rsidR="00675407">
        <w:rPr>
          <w:rStyle w:val="hps"/>
        </w:rPr>
        <w:t>assistance internationale jusqu</w:t>
      </w:r>
      <w:r w:rsidR="00AD3FB0">
        <w:rPr>
          <w:rStyle w:val="hps"/>
        </w:rPr>
        <w:t>’</w:t>
      </w:r>
      <w:r w:rsidR="00675407">
        <w:rPr>
          <w:rStyle w:val="hps"/>
        </w:rPr>
        <w:t xml:space="preserve">à 100 000 dollars des États-Unis, </w:t>
      </w:r>
      <w:r>
        <w:rPr>
          <w:rStyle w:val="hps"/>
        </w:rPr>
        <w:t>le Secrétariat transmet chaque demande</w:t>
      </w:r>
      <w:r w:rsidR="00675407" w:rsidRPr="00675407">
        <w:rPr>
          <w:rStyle w:val="hps"/>
        </w:rPr>
        <w:t xml:space="preserve"> </w:t>
      </w:r>
      <w:r w:rsidR="00675407">
        <w:rPr>
          <w:rStyle w:val="hps"/>
        </w:rPr>
        <w:t>au Bureau</w:t>
      </w:r>
      <w:r>
        <w:rPr>
          <w:rStyle w:val="hps"/>
        </w:rPr>
        <w:t xml:space="preserve"> accompagnée d</w:t>
      </w:r>
      <w:r w:rsidR="00AD3FB0">
        <w:rPr>
          <w:rStyle w:val="hps"/>
        </w:rPr>
        <w:t>’</w:t>
      </w:r>
      <w:r>
        <w:rPr>
          <w:rStyle w:val="hps"/>
        </w:rPr>
        <w:t xml:space="preserve">un projet de décision intégrant </w:t>
      </w:r>
      <w:r w:rsidR="00314DC4">
        <w:rPr>
          <w:rStyle w:val="hps"/>
        </w:rPr>
        <w:t>l</w:t>
      </w:r>
      <w:r w:rsidR="00AD3FB0">
        <w:rPr>
          <w:rStyle w:val="hps"/>
        </w:rPr>
        <w:t>’</w:t>
      </w:r>
      <w:r w:rsidR="00314DC4">
        <w:rPr>
          <w:rStyle w:val="hps"/>
        </w:rPr>
        <w:t xml:space="preserve">évaluation </w:t>
      </w:r>
      <w:r>
        <w:rPr>
          <w:rStyle w:val="hps"/>
        </w:rPr>
        <w:t xml:space="preserve">du Secrétariat </w:t>
      </w:r>
      <w:r w:rsidR="002A09ED">
        <w:rPr>
          <w:rStyle w:val="hps"/>
        </w:rPr>
        <w:t>des</w:t>
      </w:r>
      <w:r w:rsidR="009D5DFA">
        <w:rPr>
          <w:rStyle w:val="hps"/>
        </w:rPr>
        <w:t xml:space="preserve"> </w:t>
      </w:r>
      <w:r>
        <w:rPr>
          <w:rStyle w:val="hps"/>
        </w:rPr>
        <w:t>critères d</w:t>
      </w:r>
      <w:r w:rsidR="00AD3FB0">
        <w:rPr>
          <w:rStyle w:val="hps"/>
        </w:rPr>
        <w:t>’</w:t>
      </w:r>
      <w:r>
        <w:rPr>
          <w:rStyle w:val="hps"/>
        </w:rPr>
        <w:t xml:space="preserve">admissibilité et de sélection </w:t>
      </w:r>
      <w:r w:rsidR="00675407">
        <w:rPr>
          <w:rStyle w:val="hps"/>
        </w:rPr>
        <w:t xml:space="preserve">énoncés </w:t>
      </w:r>
      <w:r>
        <w:rPr>
          <w:rStyle w:val="hps"/>
        </w:rPr>
        <w:t>au chapitre I.4 des Directives opérationnelles.</w:t>
      </w:r>
    </w:p>
    <w:p w14:paraId="77A33CDC" w14:textId="77777777" w:rsidR="00A62A91" w:rsidRPr="00BD0033" w:rsidRDefault="00A62A91" w:rsidP="00254098">
      <w:pPr>
        <w:pStyle w:val="NoSpacing1"/>
        <w:keepNext/>
        <w:numPr>
          <w:ilvl w:val="0"/>
          <w:numId w:val="5"/>
        </w:numPr>
        <w:tabs>
          <w:tab w:val="left" w:pos="567"/>
        </w:tabs>
        <w:spacing w:before="360" w:after="240"/>
        <w:ind w:left="567" w:hanging="567"/>
        <w:jc w:val="both"/>
        <w:outlineLvl w:val="0"/>
        <w:rPr>
          <w:rFonts w:ascii="Arial" w:hAnsi="Arial" w:cs="Arial"/>
          <w:b/>
        </w:rPr>
      </w:pPr>
      <w:r>
        <w:rPr>
          <w:rFonts w:ascii="Arial" w:hAnsi="Arial"/>
          <w:b/>
        </w:rPr>
        <w:t>Projets de décision</w:t>
      </w:r>
      <w:r w:rsidR="00386149">
        <w:rPr>
          <w:rFonts w:ascii="Arial" w:hAnsi="Arial"/>
          <w:b/>
        </w:rPr>
        <w:t>s</w:t>
      </w:r>
    </w:p>
    <w:p w14:paraId="4C62C0AD" w14:textId="77777777" w:rsidR="00A62A91" w:rsidRPr="005B123A" w:rsidRDefault="00A62A91" w:rsidP="00FC6426">
      <w:pPr>
        <w:pStyle w:val="COMPara"/>
        <w:spacing w:after="240"/>
        <w:ind w:left="567" w:hanging="567"/>
        <w:jc w:val="both"/>
      </w:pPr>
      <w:r w:rsidRPr="005B123A">
        <w:rPr>
          <w:snapToGrid/>
        </w:rPr>
        <w:t>Le Bureau du Comité intergouvernemental souhaitera peut-être adopter les décisions suivantes :</w:t>
      </w:r>
    </w:p>
    <w:p w14:paraId="050DB32B" w14:textId="6FA25F71" w:rsidR="005717A9" w:rsidRPr="005B123A" w:rsidRDefault="005717A9" w:rsidP="005717A9">
      <w:pPr>
        <w:keepNext/>
        <w:spacing w:before="120" w:after="120"/>
        <w:ind w:left="567"/>
        <w:jc w:val="both"/>
        <w:outlineLvl w:val="1"/>
        <w:rPr>
          <w:rFonts w:ascii="Arial" w:hAnsi="Arial" w:cs="Arial"/>
          <w:b/>
          <w:sz w:val="22"/>
          <w:szCs w:val="22"/>
        </w:rPr>
      </w:pPr>
      <w:bookmarkStart w:id="1" w:name="Decision01"/>
      <w:bookmarkStart w:id="2" w:name="_GoBack"/>
      <w:bookmarkEnd w:id="1"/>
      <w:bookmarkEnd w:id="2"/>
      <w:r w:rsidRPr="005B123A">
        <w:rPr>
          <w:rFonts w:ascii="Arial" w:hAnsi="Arial" w:cs="Arial"/>
          <w:b/>
          <w:sz w:val="22"/>
          <w:szCs w:val="22"/>
        </w:rPr>
        <w:t xml:space="preserve">PROJET DE DÉCISION </w:t>
      </w:r>
      <w:r w:rsidR="006C1453" w:rsidRPr="005B123A">
        <w:rPr>
          <w:rFonts w:ascii="Arial" w:hAnsi="Arial" w:cs="Arial"/>
          <w:b/>
          <w:sz w:val="22"/>
          <w:szCs w:val="22"/>
        </w:rPr>
        <w:t>14.COM </w:t>
      </w:r>
      <w:r w:rsidR="00064646">
        <w:rPr>
          <w:rFonts w:ascii="Arial" w:hAnsi="Arial" w:cs="Arial"/>
          <w:b/>
          <w:sz w:val="22"/>
          <w:szCs w:val="22"/>
        </w:rPr>
        <w:t>2.BUR 5</w:t>
      </w:r>
      <w:r w:rsidR="006C1453" w:rsidRPr="005B123A">
        <w:rPr>
          <w:rFonts w:ascii="Arial" w:hAnsi="Arial" w:cs="Arial"/>
          <w:b/>
          <w:sz w:val="22"/>
          <w:szCs w:val="22"/>
        </w:rPr>
        <w:t>.</w:t>
      </w:r>
      <w:r w:rsidRPr="005B123A">
        <w:rPr>
          <w:rFonts w:ascii="Arial" w:hAnsi="Arial" w:cs="Arial"/>
          <w:b/>
          <w:sz w:val="22"/>
          <w:szCs w:val="22"/>
        </w:rPr>
        <w:t>1</w:t>
      </w:r>
      <w:r w:rsidR="00D04174" w:rsidRPr="005B123A">
        <w:rPr>
          <w:rFonts w:ascii="Arial" w:hAnsi="Arial" w:cs="Arial"/>
          <w:b/>
          <w:sz w:val="22"/>
          <w:szCs w:val="22"/>
        </w:rPr>
        <w:tab/>
      </w:r>
      <w:r w:rsidR="00D04174" w:rsidRPr="005B123A">
        <w:rPr>
          <w:rFonts w:ascii="Arial" w:hAnsi="Arial" w:cs="Arial"/>
          <w:b/>
          <w:sz w:val="22"/>
          <w:szCs w:val="22"/>
        </w:rPr>
        <w:tab/>
      </w:r>
      <w:r w:rsidR="00D04174" w:rsidRPr="005B123A">
        <w:rPr>
          <w:rFonts w:ascii="Arial" w:hAnsi="Arial" w:cs="Arial"/>
          <w:noProof/>
          <w:sz w:val="22"/>
          <w:szCs w:val="22"/>
          <w:lang w:val="en-US" w:eastAsia="ko-KR"/>
        </w:rPr>
        <w:drawing>
          <wp:inline distT="0" distB="0" distL="0" distR="0" wp14:anchorId="0F1340F5" wp14:editId="37290C63">
            <wp:extent cx="103505" cy="103505"/>
            <wp:effectExtent l="0" t="0" r="0" b="0"/>
            <wp:docPr id="7" name="Picture 7" descr="Return to 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1375A88D" w14:textId="77777777" w:rsidR="00A26B54" w:rsidRPr="005B123A" w:rsidRDefault="00A26B54" w:rsidP="00A26B54">
      <w:pPr>
        <w:keepNext/>
        <w:spacing w:before="120" w:after="120"/>
        <w:ind w:left="1134" w:hanging="567"/>
        <w:jc w:val="both"/>
        <w:rPr>
          <w:rFonts w:ascii="Arial" w:hAnsi="Arial" w:cs="Arial"/>
          <w:sz w:val="22"/>
          <w:szCs w:val="22"/>
        </w:rPr>
      </w:pPr>
      <w:r w:rsidRPr="005B123A">
        <w:rPr>
          <w:rFonts w:ascii="Arial" w:hAnsi="Arial" w:cs="Arial"/>
          <w:sz w:val="22"/>
          <w:szCs w:val="22"/>
        </w:rPr>
        <w:t>Le Bureau,</w:t>
      </w:r>
    </w:p>
    <w:p w14:paraId="146152A1" w14:textId="0BF1F70E" w:rsidR="004F1C80" w:rsidRPr="005B123A" w:rsidRDefault="004F1C80" w:rsidP="004F1C80">
      <w:pPr>
        <w:pStyle w:val="COMParaDecision"/>
        <w:numPr>
          <w:ilvl w:val="0"/>
          <w:numId w:val="7"/>
        </w:numPr>
        <w:ind w:left="1134" w:hanging="567"/>
      </w:pPr>
      <w:r w:rsidRPr="005B123A">
        <w:t>Rappelant</w:t>
      </w:r>
      <w:r w:rsidRPr="005B123A">
        <w:rPr>
          <w:u w:val="none"/>
        </w:rPr>
        <w:t xml:space="preserve"> l</w:t>
      </w:r>
      <w:r w:rsidR="00AD3FB0">
        <w:rPr>
          <w:u w:val="none"/>
        </w:rPr>
        <w:t>’</w:t>
      </w:r>
      <w:r w:rsidRPr="005B123A">
        <w:rPr>
          <w:u w:val="none"/>
        </w:rPr>
        <w:t xml:space="preserve">article 23 de la Convention ainsi que le chapitre </w:t>
      </w:r>
      <w:r w:rsidR="008832A6" w:rsidRPr="005B123A">
        <w:rPr>
          <w:u w:val="none"/>
        </w:rPr>
        <w:t>I</w:t>
      </w:r>
      <w:r w:rsidRPr="005B123A">
        <w:rPr>
          <w:u w:val="none"/>
        </w:rPr>
        <w:t>.4 des Directives opérationnelles relatifs à l</w:t>
      </w:r>
      <w:r w:rsidR="00AD3FB0">
        <w:rPr>
          <w:u w:val="none"/>
        </w:rPr>
        <w:t>’</w:t>
      </w:r>
      <w:r w:rsidRPr="005B123A">
        <w:rPr>
          <w:u w:val="none"/>
        </w:rPr>
        <w:t>admissibilité et aux critères des demandes d</w:t>
      </w:r>
      <w:r w:rsidR="00AD3FB0">
        <w:rPr>
          <w:u w:val="none"/>
        </w:rPr>
        <w:t>’</w:t>
      </w:r>
      <w:r w:rsidRPr="005B123A">
        <w:rPr>
          <w:u w:val="none"/>
        </w:rPr>
        <w:t>assistance internationale,</w:t>
      </w:r>
    </w:p>
    <w:p w14:paraId="74AB93FF" w14:textId="71E3912B" w:rsidR="004F1C80" w:rsidRPr="005B123A" w:rsidRDefault="004F1C80" w:rsidP="004B4FAC">
      <w:pPr>
        <w:pStyle w:val="COMParaDecision"/>
        <w:ind w:left="1134" w:hanging="567"/>
      </w:pPr>
      <w:r w:rsidRPr="005B123A">
        <w:t>Ayant examiné</w:t>
      </w:r>
      <w:r w:rsidRPr="005B123A">
        <w:rPr>
          <w:u w:val="none"/>
        </w:rPr>
        <w:t xml:space="preserve"> le </w:t>
      </w:r>
      <w:r w:rsidR="008832A6" w:rsidRPr="005B123A">
        <w:rPr>
          <w:u w:val="none"/>
        </w:rPr>
        <w:t xml:space="preserve">document </w:t>
      </w:r>
      <w:r w:rsidRPr="005B123A">
        <w:rPr>
          <w:u w:val="none"/>
        </w:rPr>
        <w:t>LHE/19/14.</w:t>
      </w:r>
      <w:r w:rsidR="00D76B74" w:rsidRPr="005B123A">
        <w:rPr>
          <w:u w:val="none"/>
        </w:rPr>
        <w:t>COM </w:t>
      </w:r>
      <w:r w:rsidR="00064646">
        <w:rPr>
          <w:u w:val="none"/>
        </w:rPr>
        <w:t>2.BUR/5</w:t>
      </w:r>
      <w:r w:rsidRPr="005B123A">
        <w:rPr>
          <w:u w:val="none"/>
        </w:rPr>
        <w:t>, ainsi que la demande d</w:t>
      </w:r>
      <w:r w:rsidR="00AD3FB0">
        <w:rPr>
          <w:u w:val="none"/>
        </w:rPr>
        <w:t>’</w:t>
      </w:r>
      <w:r w:rsidRPr="005B123A">
        <w:rPr>
          <w:u w:val="none"/>
        </w:rPr>
        <w:t>assistance internationale n° </w:t>
      </w:r>
      <w:r w:rsidR="004B4FAC">
        <w:rPr>
          <w:u w:val="none"/>
        </w:rPr>
        <w:t>01525</w:t>
      </w:r>
      <w:r w:rsidRPr="005B123A">
        <w:rPr>
          <w:u w:val="none"/>
        </w:rPr>
        <w:t xml:space="preserve"> </w:t>
      </w:r>
      <w:r w:rsidRPr="005B123A">
        <w:rPr>
          <w:snapToGrid w:val="0"/>
          <w:u w:val="none"/>
        </w:rPr>
        <w:t>soumise par le</w:t>
      </w:r>
      <w:r w:rsidR="004B4FAC">
        <w:rPr>
          <w:snapToGrid w:val="0"/>
          <w:u w:val="none"/>
        </w:rPr>
        <w:t>s</w:t>
      </w:r>
      <w:r w:rsidRPr="005B123A">
        <w:rPr>
          <w:snapToGrid w:val="0"/>
          <w:u w:val="none"/>
        </w:rPr>
        <w:t xml:space="preserve"> </w:t>
      </w:r>
      <w:r w:rsidR="004B4FAC" w:rsidRPr="004B4FAC">
        <w:rPr>
          <w:snapToGrid w:val="0"/>
          <w:u w:val="none"/>
        </w:rPr>
        <w:t>Îles Cook</w:t>
      </w:r>
      <w:r w:rsidRPr="005B123A">
        <w:rPr>
          <w:snapToGrid w:val="0"/>
          <w:u w:val="none"/>
        </w:rPr>
        <w:t>,</w:t>
      </w:r>
    </w:p>
    <w:p w14:paraId="75598F9A" w14:textId="3896B036" w:rsidR="004F1C80" w:rsidRPr="005B123A" w:rsidRDefault="004F1C80" w:rsidP="00AD3FB0">
      <w:pPr>
        <w:pStyle w:val="COMParaDecision"/>
        <w:keepNext/>
        <w:ind w:left="1134" w:hanging="567"/>
        <w:rPr>
          <w:u w:val="none"/>
        </w:rPr>
      </w:pPr>
      <w:r w:rsidRPr="005B123A">
        <w:t>Prend note</w:t>
      </w:r>
      <w:r w:rsidRPr="004B4FAC">
        <w:rPr>
          <w:u w:val="none"/>
        </w:rPr>
        <w:t xml:space="preserve"> que</w:t>
      </w:r>
      <w:r w:rsidRPr="005B123A">
        <w:rPr>
          <w:u w:val="none"/>
        </w:rPr>
        <w:t xml:space="preserve"> </w:t>
      </w:r>
      <w:r w:rsidR="004B4FAC" w:rsidRPr="004B4FAC">
        <w:rPr>
          <w:u w:val="none"/>
        </w:rPr>
        <w:t xml:space="preserve">les Îles Cook ont demandé une assistance internationale pour le projet intitulé </w:t>
      </w:r>
      <w:r w:rsidR="004B4FAC" w:rsidRPr="004B4FAC">
        <w:rPr>
          <w:b/>
          <w:u w:val="none"/>
        </w:rPr>
        <w:t>La réalisation, avec la participation des communautés, d</w:t>
      </w:r>
      <w:r w:rsidR="00AD3FB0">
        <w:rPr>
          <w:b/>
          <w:u w:val="none"/>
        </w:rPr>
        <w:t>’</w:t>
      </w:r>
      <w:r w:rsidR="004B4FAC" w:rsidRPr="004B4FAC">
        <w:rPr>
          <w:b/>
          <w:u w:val="none"/>
        </w:rPr>
        <w:t>un inventaire du PCI dans les Îles Cook </w:t>
      </w:r>
      <w:r w:rsidR="008832A6" w:rsidRPr="005B123A">
        <w:rPr>
          <w:u w:val="none"/>
        </w:rPr>
        <w:t>:</w:t>
      </w:r>
    </w:p>
    <w:p w14:paraId="585C098B" w14:textId="2181D8E0" w:rsidR="004F1C80" w:rsidRDefault="004B4FAC" w:rsidP="004B4FAC">
      <w:pPr>
        <w:pStyle w:val="COMParaDecision"/>
        <w:numPr>
          <w:ilvl w:val="0"/>
          <w:numId w:val="0"/>
        </w:numPr>
        <w:ind w:left="1134"/>
        <w:rPr>
          <w:u w:val="none"/>
        </w:rPr>
      </w:pPr>
      <w:r w:rsidRPr="004B4FAC">
        <w:rPr>
          <w:u w:val="none"/>
        </w:rPr>
        <w:t xml:space="preserve">Destiné à être mis en œuvre par le </w:t>
      </w:r>
      <w:r w:rsidR="00150037">
        <w:rPr>
          <w:u w:val="none"/>
        </w:rPr>
        <w:t>M</w:t>
      </w:r>
      <w:r w:rsidRPr="004B4FAC">
        <w:rPr>
          <w:u w:val="none"/>
        </w:rPr>
        <w:t xml:space="preserve">inistère du </w:t>
      </w:r>
      <w:r w:rsidR="00150037">
        <w:rPr>
          <w:u w:val="none"/>
        </w:rPr>
        <w:t>d</w:t>
      </w:r>
      <w:r w:rsidRPr="004B4FAC">
        <w:rPr>
          <w:u w:val="none"/>
        </w:rPr>
        <w:t>éveloppement culturel des Îles Cook en partenariat avec les gouvernements des îles, le projet proposé, d</w:t>
      </w:r>
      <w:r w:rsidR="00AD3FB0">
        <w:rPr>
          <w:u w:val="none"/>
        </w:rPr>
        <w:t>’</w:t>
      </w:r>
      <w:r w:rsidRPr="004B4FAC">
        <w:rPr>
          <w:u w:val="none"/>
        </w:rPr>
        <w:t xml:space="preserve">une durée de dix-huit mois, vise à favoriser la recherche et la documentation du patrimoine culturel immatériel sur les arts du spectacle à Rarotonga et sur les onze autres îles habitées. </w:t>
      </w:r>
      <w:r w:rsidR="00150037">
        <w:rPr>
          <w:u w:val="none"/>
        </w:rPr>
        <w:t xml:space="preserve">Ce sont </w:t>
      </w:r>
      <w:r w:rsidR="00150037" w:rsidRPr="004B4FAC">
        <w:rPr>
          <w:u w:val="none"/>
        </w:rPr>
        <w:t>les Are Korero (Maisons traditionnelles des connaissances)</w:t>
      </w:r>
      <w:r w:rsidR="000C412A">
        <w:rPr>
          <w:u w:val="none"/>
        </w:rPr>
        <w:t xml:space="preserve"> </w:t>
      </w:r>
      <w:r w:rsidR="00150037">
        <w:rPr>
          <w:u w:val="none"/>
        </w:rPr>
        <w:t>qui recueilleront</w:t>
      </w:r>
      <w:r w:rsidR="00150037" w:rsidRPr="004B4FAC">
        <w:rPr>
          <w:u w:val="none"/>
        </w:rPr>
        <w:t xml:space="preserve"> </w:t>
      </w:r>
      <w:r w:rsidR="00150037">
        <w:rPr>
          <w:u w:val="none"/>
        </w:rPr>
        <w:t xml:space="preserve">les </w:t>
      </w:r>
      <w:r w:rsidRPr="004B4FAC">
        <w:rPr>
          <w:u w:val="none"/>
        </w:rPr>
        <w:t xml:space="preserve">informations sur les arts du spectacle auprès des anciens </w:t>
      </w:r>
      <w:r w:rsidR="00150037" w:rsidRPr="004B4FAC">
        <w:rPr>
          <w:u w:val="none"/>
        </w:rPr>
        <w:t>de chaque île</w:t>
      </w:r>
      <w:r w:rsidRPr="004B4FAC">
        <w:rPr>
          <w:u w:val="none"/>
        </w:rPr>
        <w:t>. La collecte, la sauvegarde et le partage de ces informations permettront d</w:t>
      </w:r>
      <w:r w:rsidR="00AD3FB0">
        <w:rPr>
          <w:u w:val="none"/>
        </w:rPr>
        <w:t>’</w:t>
      </w:r>
      <w:r w:rsidRPr="004B4FAC">
        <w:rPr>
          <w:u w:val="none"/>
        </w:rPr>
        <w:t>assurer la viabilité de ces éléments pour les générations futures. À court terme, le projet identifiera les détenteurs des connaissances dans les communautés, sensibilisera les communautés à leurs propres arts du spectacle, ainsi qu</w:t>
      </w:r>
      <w:r w:rsidR="00AD3FB0">
        <w:rPr>
          <w:u w:val="none"/>
        </w:rPr>
        <w:t>’</w:t>
      </w:r>
      <w:r w:rsidRPr="004B4FAC">
        <w:rPr>
          <w:u w:val="none"/>
        </w:rPr>
        <w:t>à ceux des communautés voisines, et permettra de mettre en place une gestion rigoureuse des ressources culturelles pour les générations futures. À moyen terme, il incitera les membres des communautés à effectuer des recherches sur leur patrimoine et reconnaîtra les Are Korero comme centres de recherches à l</w:t>
      </w:r>
      <w:r w:rsidR="00AD3FB0">
        <w:rPr>
          <w:u w:val="none"/>
        </w:rPr>
        <w:t>’</w:t>
      </w:r>
      <w:r w:rsidRPr="004B4FAC">
        <w:rPr>
          <w:u w:val="none"/>
        </w:rPr>
        <w:t>échelle locale. Le projet devrait permettre d</w:t>
      </w:r>
      <w:r w:rsidR="00AD3FB0">
        <w:rPr>
          <w:u w:val="none"/>
        </w:rPr>
        <w:t>’</w:t>
      </w:r>
      <w:r w:rsidRPr="004B4FAC">
        <w:rPr>
          <w:u w:val="none"/>
        </w:rPr>
        <w:t>obtenir les résultats suivants : formation de 20 membres de communautés à la réalisation d</w:t>
      </w:r>
      <w:r w:rsidR="00AD3FB0">
        <w:rPr>
          <w:u w:val="none"/>
        </w:rPr>
        <w:t>’</w:t>
      </w:r>
      <w:r w:rsidRPr="004B4FAC">
        <w:rPr>
          <w:u w:val="none"/>
        </w:rPr>
        <w:t>un inventaire du patrimoine vivant, formation d</w:t>
      </w:r>
      <w:r w:rsidR="00AD3FB0">
        <w:rPr>
          <w:u w:val="none"/>
        </w:rPr>
        <w:t>’</w:t>
      </w:r>
      <w:r w:rsidRPr="004B4FAC">
        <w:rPr>
          <w:u w:val="none"/>
        </w:rPr>
        <w:t>un groupe de quatre membres de communautés au rôle d</w:t>
      </w:r>
      <w:r w:rsidR="00AD3FB0">
        <w:rPr>
          <w:u w:val="none"/>
        </w:rPr>
        <w:t>’</w:t>
      </w:r>
      <w:r w:rsidRPr="004B4FAC">
        <w:rPr>
          <w:u w:val="none"/>
        </w:rPr>
        <w:t>assistant de recherche et d</w:t>
      </w:r>
      <w:r w:rsidR="00AD3FB0">
        <w:rPr>
          <w:u w:val="none"/>
        </w:rPr>
        <w:t>’</w:t>
      </w:r>
      <w:r w:rsidRPr="004B4FAC">
        <w:rPr>
          <w:u w:val="none"/>
        </w:rPr>
        <w:t>inventaire et création d</w:t>
      </w:r>
      <w:r w:rsidR="00AD3FB0">
        <w:rPr>
          <w:u w:val="none"/>
        </w:rPr>
        <w:t>’</w:t>
      </w:r>
      <w:r w:rsidRPr="004B4FAC">
        <w:rPr>
          <w:u w:val="none"/>
        </w:rPr>
        <w:t>une base de données compilant toutes les connaissances conservées dans le centre Are Korero de chaque communauté afin de préserver ces savoirs d</w:t>
      </w:r>
      <w:r w:rsidR="00AD3FB0">
        <w:rPr>
          <w:u w:val="none"/>
        </w:rPr>
        <w:t>’</w:t>
      </w:r>
      <w:r w:rsidRPr="004B4FAC">
        <w:rPr>
          <w:u w:val="none"/>
        </w:rPr>
        <w:t xml:space="preserve">une éventuelle disparition. Le </w:t>
      </w:r>
      <w:r w:rsidR="007572EA">
        <w:rPr>
          <w:u w:val="none"/>
        </w:rPr>
        <w:t>M</w:t>
      </w:r>
      <w:r w:rsidRPr="004B4FAC">
        <w:rPr>
          <w:u w:val="none"/>
        </w:rPr>
        <w:t xml:space="preserve">inistère du </w:t>
      </w:r>
      <w:r w:rsidR="007572EA">
        <w:rPr>
          <w:u w:val="none"/>
        </w:rPr>
        <w:t>d</w:t>
      </w:r>
      <w:r w:rsidRPr="004B4FAC">
        <w:rPr>
          <w:u w:val="none"/>
        </w:rPr>
        <w:t>éveloppement culturel bénéficiera ainsi d</w:t>
      </w:r>
      <w:r w:rsidR="00AD3FB0">
        <w:rPr>
          <w:u w:val="none"/>
        </w:rPr>
        <w:t>’</w:t>
      </w:r>
      <w:r w:rsidRPr="004B4FAC">
        <w:rPr>
          <w:u w:val="none"/>
        </w:rPr>
        <w:t>une ressource centralisée comportant des données sur les arts du spectacle dans les Îles Cook.</w:t>
      </w:r>
    </w:p>
    <w:p w14:paraId="254D70E3" w14:textId="0D69D355" w:rsidR="004F1C80" w:rsidRDefault="004F1C80" w:rsidP="00BD3071">
      <w:pPr>
        <w:pStyle w:val="COMParaDecision"/>
        <w:ind w:left="1134" w:hanging="567"/>
        <w:rPr>
          <w:u w:val="none"/>
        </w:rPr>
      </w:pPr>
      <w:r>
        <w:t>Prend note en outre</w:t>
      </w:r>
      <w:r w:rsidR="005914B8" w:rsidRPr="005914B8">
        <w:rPr>
          <w:u w:val="none"/>
        </w:rPr>
        <w:t>,</w:t>
      </w:r>
      <w:r w:rsidRPr="004F1C80">
        <w:rPr>
          <w:u w:val="none"/>
        </w:rPr>
        <w:t xml:space="preserve"> </w:t>
      </w:r>
      <w:r>
        <w:rPr>
          <w:u w:val="none"/>
        </w:rPr>
        <w:t xml:space="preserve">que cette assistance </w:t>
      </w:r>
      <w:r w:rsidR="00B23FBC">
        <w:rPr>
          <w:u w:val="none"/>
        </w:rPr>
        <w:t xml:space="preserve">concerne </w:t>
      </w:r>
      <w:r w:rsidR="003E23AF" w:rsidRPr="003E23AF">
        <w:rPr>
          <w:u w:val="none"/>
        </w:rPr>
        <w:t xml:space="preserve">la préparation d’inventaires et </w:t>
      </w:r>
      <w:r w:rsidR="00B23FBC">
        <w:rPr>
          <w:u w:val="none"/>
        </w:rPr>
        <w:t>l</w:t>
      </w:r>
      <w:r w:rsidR="00AD3FB0">
        <w:rPr>
          <w:u w:val="none"/>
        </w:rPr>
        <w:t>’</w:t>
      </w:r>
      <w:r w:rsidR="00B23FBC">
        <w:rPr>
          <w:u w:val="none"/>
        </w:rPr>
        <w:t>appui à</w:t>
      </w:r>
      <w:r>
        <w:rPr>
          <w:u w:val="none"/>
        </w:rPr>
        <w:t xml:space="preserve"> un projet mis en œuvre au niveau </w:t>
      </w:r>
      <w:r w:rsidR="00BD3071">
        <w:rPr>
          <w:u w:val="none"/>
        </w:rPr>
        <w:t>national</w:t>
      </w:r>
      <w:r>
        <w:rPr>
          <w:u w:val="none"/>
        </w:rPr>
        <w:t>, conformément à l</w:t>
      </w:r>
      <w:r w:rsidR="00AD3FB0">
        <w:rPr>
          <w:u w:val="none"/>
        </w:rPr>
        <w:t>’</w:t>
      </w:r>
      <w:r>
        <w:rPr>
          <w:u w:val="none"/>
        </w:rPr>
        <w:t>article 20 </w:t>
      </w:r>
      <w:r w:rsidR="007572EA">
        <w:rPr>
          <w:u w:val="none"/>
        </w:rPr>
        <w:t xml:space="preserve">(b) et </w:t>
      </w:r>
      <w:r>
        <w:rPr>
          <w:u w:val="none"/>
        </w:rPr>
        <w:t>(c) de la Convention, et qu</w:t>
      </w:r>
      <w:r w:rsidR="00AD3FB0">
        <w:rPr>
          <w:u w:val="none"/>
        </w:rPr>
        <w:t>’</w:t>
      </w:r>
      <w:r>
        <w:rPr>
          <w:u w:val="none"/>
        </w:rPr>
        <w:t xml:space="preserve">il prend la forme </w:t>
      </w:r>
      <w:r>
        <w:rPr>
          <w:b/>
          <w:u w:val="none"/>
        </w:rPr>
        <w:t>d</w:t>
      </w:r>
      <w:r w:rsidR="00AD3FB0">
        <w:rPr>
          <w:b/>
          <w:u w:val="none"/>
        </w:rPr>
        <w:t>’</w:t>
      </w:r>
      <w:r>
        <w:rPr>
          <w:b/>
          <w:u w:val="none"/>
        </w:rPr>
        <w:t>octroi d</w:t>
      </w:r>
      <w:r w:rsidR="00AD3FB0">
        <w:rPr>
          <w:b/>
          <w:u w:val="none"/>
        </w:rPr>
        <w:t>’</w:t>
      </w:r>
      <w:r>
        <w:rPr>
          <w:b/>
          <w:u w:val="none"/>
        </w:rPr>
        <w:t>un don</w:t>
      </w:r>
      <w:r>
        <w:rPr>
          <w:u w:val="none"/>
        </w:rPr>
        <w:t xml:space="preserve">, </w:t>
      </w:r>
      <w:r w:rsidR="0067340C" w:rsidRPr="0067340C">
        <w:rPr>
          <w:u w:val="none"/>
        </w:rPr>
        <w:t>conformément à</w:t>
      </w:r>
      <w:r w:rsidR="0067340C" w:rsidRPr="0067340C" w:rsidDel="0067340C">
        <w:rPr>
          <w:u w:val="none"/>
        </w:rPr>
        <w:t xml:space="preserve"> </w:t>
      </w:r>
      <w:r>
        <w:rPr>
          <w:u w:val="none"/>
        </w:rPr>
        <w:t>l</w:t>
      </w:r>
      <w:r w:rsidR="00AD3FB0">
        <w:rPr>
          <w:u w:val="none"/>
        </w:rPr>
        <w:t>’</w:t>
      </w:r>
      <w:r>
        <w:rPr>
          <w:u w:val="none"/>
        </w:rPr>
        <w:t>article 21 (g) de la Convention ;</w:t>
      </w:r>
    </w:p>
    <w:p w14:paraId="26F08025" w14:textId="3B3EA868" w:rsidR="004F1C80" w:rsidRDefault="004F1C80" w:rsidP="004B4FAC">
      <w:pPr>
        <w:pStyle w:val="COMParaDecision"/>
        <w:ind w:left="1134" w:hanging="567"/>
        <w:rPr>
          <w:u w:val="none"/>
        </w:rPr>
      </w:pPr>
      <w:r>
        <w:t>Prend également note</w:t>
      </w:r>
      <w:r>
        <w:rPr>
          <w:u w:val="none"/>
        </w:rPr>
        <w:t xml:space="preserve"> que </w:t>
      </w:r>
      <w:r w:rsidR="004B4FAC" w:rsidRPr="004B4FAC">
        <w:rPr>
          <w:u w:val="none"/>
        </w:rPr>
        <w:t>les Îles Cook ont demandé une allocation d</w:t>
      </w:r>
      <w:r w:rsidR="00AD3FB0">
        <w:rPr>
          <w:u w:val="none"/>
        </w:rPr>
        <w:t>’</w:t>
      </w:r>
      <w:r w:rsidR="004B4FAC" w:rsidRPr="004B4FAC">
        <w:rPr>
          <w:u w:val="none"/>
        </w:rPr>
        <w:t>un montant de 100 000 dollars des États-Unis du Fonds du patrimoine culturel immatériel pour la mise en œuvre de ce projet</w:t>
      </w:r>
      <w:r w:rsidR="00B073E2">
        <w:rPr>
          <w:u w:val="none"/>
        </w:rPr>
        <w:t> ;</w:t>
      </w:r>
    </w:p>
    <w:p w14:paraId="7370D073" w14:textId="3626A5B6" w:rsidR="004F1C80" w:rsidRPr="005B123A" w:rsidRDefault="004F1C80" w:rsidP="004B4FAC">
      <w:pPr>
        <w:pStyle w:val="COMParaDecision"/>
        <w:ind w:left="1134" w:hanging="567"/>
      </w:pPr>
      <w:r w:rsidRPr="005B123A">
        <w:t>Décide</w:t>
      </w:r>
      <w:r w:rsidRPr="005B123A">
        <w:rPr>
          <w:u w:val="none"/>
        </w:rPr>
        <w:t xml:space="preserve"> que, d</w:t>
      </w:r>
      <w:r w:rsidR="00AD3FB0">
        <w:rPr>
          <w:u w:val="none"/>
        </w:rPr>
        <w:t>’</w:t>
      </w:r>
      <w:r w:rsidRPr="005B123A">
        <w:rPr>
          <w:u w:val="none"/>
        </w:rPr>
        <w:t>après les informations fournies dans le dossier n°</w:t>
      </w:r>
      <w:r w:rsidR="001D3185" w:rsidRPr="005B123A">
        <w:rPr>
          <w:u w:val="none"/>
        </w:rPr>
        <w:t> </w:t>
      </w:r>
      <w:r w:rsidR="004B4FAC">
        <w:rPr>
          <w:u w:val="none"/>
        </w:rPr>
        <w:t>01525</w:t>
      </w:r>
      <w:r w:rsidRPr="005B123A">
        <w:rPr>
          <w:u w:val="none"/>
        </w:rPr>
        <w:t>, la demande satisfait aux critères d</w:t>
      </w:r>
      <w:r w:rsidR="00AD3FB0">
        <w:rPr>
          <w:u w:val="none"/>
        </w:rPr>
        <w:t>’</w:t>
      </w:r>
      <w:r w:rsidRPr="005B123A">
        <w:rPr>
          <w:u w:val="none"/>
        </w:rPr>
        <w:t>octroi de l</w:t>
      </w:r>
      <w:r w:rsidR="00AD3FB0">
        <w:rPr>
          <w:u w:val="none"/>
        </w:rPr>
        <w:t>’</w:t>
      </w:r>
      <w:r w:rsidRPr="005B123A">
        <w:rPr>
          <w:u w:val="none"/>
        </w:rPr>
        <w:t xml:space="preserve">assistance internationale énoncés </w:t>
      </w:r>
      <w:r w:rsidR="004B4FAC">
        <w:rPr>
          <w:u w:val="none"/>
        </w:rPr>
        <w:t>aux</w:t>
      </w:r>
      <w:r w:rsidRPr="005B123A">
        <w:rPr>
          <w:u w:val="none"/>
        </w:rPr>
        <w:t xml:space="preserve"> paragraphes</w:t>
      </w:r>
      <w:r w:rsidR="004B4FAC" w:rsidRPr="004B4FAC">
        <w:rPr>
          <w:u w:val="none"/>
        </w:rPr>
        <w:t> </w:t>
      </w:r>
      <w:r w:rsidRPr="005B123A">
        <w:rPr>
          <w:u w:val="none"/>
        </w:rPr>
        <w:t xml:space="preserve">10 et 12 des </w:t>
      </w:r>
      <w:r w:rsidR="00B23FBC" w:rsidRPr="005B123A">
        <w:rPr>
          <w:u w:val="none"/>
        </w:rPr>
        <w:t>D</w:t>
      </w:r>
      <w:r w:rsidRPr="005B123A">
        <w:rPr>
          <w:u w:val="none"/>
        </w:rPr>
        <w:t>irectives opérationnelles</w:t>
      </w:r>
      <w:r w:rsidR="004B4FAC">
        <w:rPr>
          <w:u w:val="none"/>
        </w:rPr>
        <w:t xml:space="preserve"> </w:t>
      </w:r>
      <w:r w:rsidR="004B4FAC" w:rsidRPr="005B123A">
        <w:rPr>
          <w:u w:val="none"/>
        </w:rPr>
        <w:t>comme suit</w:t>
      </w:r>
      <w:r w:rsidRPr="005B123A">
        <w:rPr>
          <w:u w:val="none"/>
        </w:rPr>
        <w:t> :</w:t>
      </w:r>
    </w:p>
    <w:p w14:paraId="25FAEE09" w14:textId="02641778" w:rsidR="004B4FAC" w:rsidRPr="0033702C" w:rsidRDefault="004B4FAC" w:rsidP="004B4FAC">
      <w:pPr>
        <w:pStyle w:val="ListParagraph"/>
        <w:spacing w:before="120" w:after="120"/>
        <w:ind w:left="1134"/>
        <w:contextualSpacing w:val="0"/>
        <w:jc w:val="both"/>
        <w:rPr>
          <w:rFonts w:ascii="Arial" w:hAnsi="Arial" w:cs="Arial"/>
          <w:sz w:val="22"/>
          <w:szCs w:val="22"/>
        </w:rPr>
      </w:pPr>
      <w:r w:rsidRPr="0033702C">
        <w:rPr>
          <w:rFonts w:ascii="Arial" w:hAnsi="Arial"/>
          <w:b/>
          <w:sz w:val="22"/>
          <w:szCs w:val="22"/>
        </w:rPr>
        <w:t>Critère A.1</w:t>
      </w:r>
      <w:r w:rsidR="00914EA2">
        <w:rPr>
          <w:rFonts w:ascii="Arial" w:hAnsi="Arial"/>
          <w:b/>
          <w:sz w:val="22"/>
          <w:szCs w:val="22"/>
        </w:rPr>
        <w:t> </w:t>
      </w:r>
      <w:r w:rsidRPr="0033702C">
        <w:rPr>
          <w:rFonts w:ascii="Arial" w:hAnsi="Arial"/>
          <w:sz w:val="22"/>
          <w:szCs w:val="22"/>
        </w:rPr>
        <w:t xml:space="preserve">: </w:t>
      </w:r>
      <w:r w:rsidRPr="0033702C">
        <w:rPr>
          <w:rFonts w:ascii="Arial" w:hAnsi="Arial"/>
          <w:color w:val="000000" w:themeColor="text1"/>
          <w:sz w:val="22"/>
          <w:szCs w:val="22"/>
        </w:rPr>
        <w:t>Dans la demande, les membres des communautés sont décrits comme des acteurs clés du projet, dans l</w:t>
      </w:r>
      <w:r w:rsidR="00AD3FB0">
        <w:rPr>
          <w:rFonts w:ascii="Arial" w:hAnsi="Arial"/>
          <w:color w:val="000000" w:themeColor="text1"/>
          <w:sz w:val="22"/>
          <w:szCs w:val="22"/>
        </w:rPr>
        <w:t>’</w:t>
      </w:r>
      <w:r w:rsidRPr="0033702C">
        <w:rPr>
          <w:rFonts w:ascii="Arial" w:hAnsi="Arial"/>
          <w:color w:val="000000" w:themeColor="text1"/>
          <w:sz w:val="22"/>
          <w:szCs w:val="22"/>
        </w:rPr>
        <w:t>ensemble de ses phases, en particulier dans le processus d</w:t>
      </w:r>
      <w:r w:rsidR="00AD3FB0">
        <w:rPr>
          <w:rFonts w:ascii="Arial" w:hAnsi="Arial"/>
          <w:color w:val="000000" w:themeColor="text1"/>
          <w:sz w:val="22"/>
          <w:szCs w:val="22"/>
        </w:rPr>
        <w:t>’</w:t>
      </w:r>
      <w:r w:rsidRPr="0033702C">
        <w:rPr>
          <w:rFonts w:ascii="Arial" w:hAnsi="Arial"/>
          <w:color w:val="000000" w:themeColor="text1"/>
          <w:sz w:val="22"/>
          <w:szCs w:val="22"/>
        </w:rPr>
        <w:t>inventaire des pratiques et des connaissances sur les arts du spectacle qui doit être réalisé sur chacune des douze îles habitées. Même si la demande met en effet l</w:t>
      </w:r>
      <w:r w:rsidR="00AD3FB0">
        <w:rPr>
          <w:rFonts w:ascii="Arial" w:hAnsi="Arial"/>
          <w:color w:val="000000" w:themeColor="text1"/>
          <w:sz w:val="22"/>
          <w:szCs w:val="22"/>
        </w:rPr>
        <w:t>’</w:t>
      </w:r>
      <w:r w:rsidRPr="0033702C">
        <w:rPr>
          <w:rFonts w:ascii="Arial" w:hAnsi="Arial"/>
          <w:color w:val="000000" w:themeColor="text1"/>
          <w:sz w:val="22"/>
          <w:szCs w:val="22"/>
        </w:rPr>
        <w:t>accent sur leurs possibles participation et contribution, aucune information précise n</w:t>
      </w:r>
      <w:r w:rsidR="00AD3FB0">
        <w:rPr>
          <w:rFonts w:ascii="Arial" w:hAnsi="Arial"/>
          <w:color w:val="000000" w:themeColor="text1"/>
          <w:sz w:val="22"/>
          <w:szCs w:val="22"/>
        </w:rPr>
        <w:t>’</w:t>
      </w:r>
      <w:r w:rsidRPr="0033702C">
        <w:rPr>
          <w:rFonts w:ascii="Arial" w:hAnsi="Arial"/>
          <w:color w:val="000000" w:themeColor="text1"/>
          <w:sz w:val="22"/>
          <w:szCs w:val="22"/>
        </w:rPr>
        <w:t>a été communiquée concernant leur participation à la préparation de la demande en elle-même. Cela donne l</w:t>
      </w:r>
      <w:r w:rsidR="00AD3FB0">
        <w:rPr>
          <w:rFonts w:ascii="Arial" w:hAnsi="Arial"/>
          <w:color w:val="000000" w:themeColor="text1"/>
          <w:sz w:val="22"/>
          <w:szCs w:val="22"/>
        </w:rPr>
        <w:t>’</w:t>
      </w:r>
      <w:r w:rsidRPr="0033702C">
        <w:rPr>
          <w:rFonts w:ascii="Arial" w:hAnsi="Arial"/>
          <w:color w:val="000000" w:themeColor="text1"/>
          <w:sz w:val="22"/>
          <w:szCs w:val="22"/>
        </w:rPr>
        <w:t>impression qu</w:t>
      </w:r>
      <w:r w:rsidR="00AD3FB0">
        <w:rPr>
          <w:rFonts w:ascii="Arial" w:hAnsi="Arial"/>
          <w:color w:val="000000" w:themeColor="text1"/>
          <w:sz w:val="22"/>
          <w:szCs w:val="22"/>
        </w:rPr>
        <w:t>’</w:t>
      </w:r>
      <w:r w:rsidRPr="0033702C">
        <w:rPr>
          <w:rFonts w:ascii="Arial" w:hAnsi="Arial"/>
          <w:color w:val="000000" w:themeColor="text1"/>
          <w:sz w:val="22"/>
          <w:szCs w:val="22"/>
        </w:rPr>
        <w:t>aucune consultation n</w:t>
      </w:r>
      <w:r w:rsidR="00AD3FB0">
        <w:rPr>
          <w:rFonts w:ascii="Arial" w:hAnsi="Arial"/>
          <w:color w:val="000000" w:themeColor="text1"/>
          <w:sz w:val="22"/>
          <w:szCs w:val="22"/>
        </w:rPr>
        <w:t>’</w:t>
      </w:r>
      <w:r w:rsidRPr="0033702C">
        <w:rPr>
          <w:rFonts w:ascii="Arial" w:hAnsi="Arial"/>
          <w:color w:val="000000" w:themeColor="text1"/>
          <w:sz w:val="22"/>
          <w:szCs w:val="22"/>
        </w:rPr>
        <w:t>a été préalablement effectuée auprès des praticiens eux-mêmes ou des chefs traditionnels et des communautés locales, ce qui laisse penser qu</w:t>
      </w:r>
      <w:r w:rsidR="00AD3FB0">
        <w:rPr>
          <w:rFonts w:ascii="Arial" w:hAnsi="Arial"/>
          <w:color w:val="000000" w:themeColor="text1"/>
          <w:sz w:val="22"/>
          <w:szCs w:val="22"/>
        </w:rPr>
        <w:t>’</w:t>
      </w:r>
      <w:r w:rsidRPr="0033702C">
        <w:rPr>
          <w:rFonts w:ascii="Arial" w:hAnsi="Arial"/>
          <w:color w:val="000000" w:themeColor="text1"/>
          <w:sz w:val="22"/>
          <w:szCs w:val="22"/>
        </w:rPr>
        <w:t>ils n</w:t>
      </w:r>
      <w:r w:rsidR="00AD3FB0">
        <w:rPr>
          <w:rFonts w:ascii="Arial" w:hAnsi="Arial"/>
          <w:color w:val="000000" w:themeColor="text1"/>
          <w:sz w:val="22"/>
          <w:szCs w:val="22"/>
        </w:rPr>
        <w:t>’</w:t>
      </w:r>
      <w:r w:rsidRPr="0033702C">
        <w:rPr>
          <w:rFonts w:ascii="Arial" w:hAnsi="Arial"/>
          <w:color w:val="000000" w:themeColor="text1"/>
          <w:sz w:val="22"/>
          <w:szCs w:val="22"/>
        </w:rPr>
        <w:t>ont pas participé activement à la conception du projet. La demande ne précise pas non plus clairement le rôle et l</w:t>
      </w:r>
      <w:r w:rsidR="00AD3FB0">
        <w:rPr>
          <w:rFonts w:ascii="Arial" w:hAnsi="Arial"/>
          <w:color w:val="000000" w:themeColor="text1"/>
          <w:sz w:val="22"/>
          <w:szCs w:val="22"/>
        </w:rPr>
        <w:t>’</w:t>
      </w:r>
      <w:r w:rsidRPr="0033702C">
        <w:rPr>
          <w:rFonts w:ascii="Arial" w:hAnsi="Arial"/>
          <w:color w:val="000000" w:themeColor="text1"/>
          <w:sz w:val="22"/>
          <w:szCs w:val="22"/>
        </w:rPr>
        <w:t>implication des communautés dans le suivi et l</w:t>
      </w:r>
      <w:r w:rsidR="00AD3FB0">
        <w:rPr>
          <w:rFonts w:ascii="Arial" w:hAnsi="Arial"/>
          <w:color w:val="000000" w:themeColor="text1"/>
          <w:sz w:val="22"/>
          <w:szCs w:val="22"/>
        </w:rPr>
        <w:t>’</w:t>
      </w:r>
      <w:r w:rsidRPr="0033702C">
        <w:rPr>
          <w:rFonts w:ascii="Arial" w:hAnsi="Arial"/>
          <w:color w:val="000000" w:themeColor="text1"/>
          <w:sz w:val="22"/>
          <w:szCs w:val="22"/>
        </w:rPr>
        <w:t>évaluation du projet.</w:t>
      </w:r>
    </w:p>
    <w:p w14:paraId="268A8359" w14:textId="6026494B" w:rsidR="004B4FAC" w:rsidRPr="0033702C" w:rsidRDefault="004B4FAC" w:rsidP="004B4FAC">
      <w:pPr>
        <w:pStyle w:val="ListParagraph"/>
        <w:spacing w:before="120" w:after="120"/>
        <w:ind w:left="1134"/>
        <w:contextualSpacing w:val="0"/>
        <w:jc w:val="both"/>
        <w:rPr>
          <w:rFonts w:ascii="Arial" w:hAnsi="Arial" w:cs="Arial"/>
          <w:sz w:val="22"/>
          <w:szCs w:val="22"/>
        </w:rPr>
      </w:pPr>
      <w:r w:rsidRPr="0033702C">
        <w:rPr>
          <w:rFonts w:ascii="Arial" w:hAnsi="Arial"/>
          <w:b/>
          <w:sz w:val="22"/>
          <w:szCs w:val="22"/>
        </w:rPr>
        <w:t>Critère A.2</w:t>
      </w:r>
      <w:r w:rsidR="00914EA2">
        <w:rPr>
          <w:rFonts w:ascii="Arial" w:hAnsi="Arial"/>
          <w:b/>
          <w:sz w:val="22"/>
          <w:szCs w:val="22"/>
        </w:rPr>
        <w:t> </w:t>
      </w:r>
      <w:r w:rsidRPr="0033702C">
        <w:rPr>
          <w:rFonts w:ascii="Arial" w:hAnsi="Arial"/>
          <w:sz w:val="22"/>
          <w:szCs w:val="22"/>
        </w:rPr>
        <w:t xml:space="preserve">: </w:t>
      </w:r>
      <w:r w:rsidRPr="0033702C">
        <w:rPr>
          <w:rFonts w:ascii="Arial" w:hAnsi="Arial"/>
          <w:color w:val="000000" w:themeColor="text1"/>
          <w:sz w:val="22"/>
          <w:szCs w:val="22"/>
        </w:rPr>
        <w:t xml:space="preserve">Le budget </w:t>
      </w:r>
      <w:r w:rsidR="003B7A39">
        <w:rPr>
          <w:rFonts w:ascii="Arial" w:hAnsi="Arial"/>
          <w:color w:val="000000" w:themeColor="text1"/>
          <w:sz w:val="22"/>
          <w:szCs w:val="22"/>
        </w:rPr>
        <w:t>n’</w:t>
      </w:r>
      <w:r w:rsidRPr="0033702C">
        <w:rPr>
          <w:rFonts w:ascii="Arial" w:hAnsi="Arial"/>
          <w:color w:val="000000" w:themeColor="text1"/>
          <w:sz w:val="22"/>
          <w:szCs w:val="22"/>
        </w:rPr>
        <w:t xml:space="preserve">est </w:t>
      </w:r>
      <w:r w:rsidR="003B7A39">
        <w:rPr>
          <w:rFonts w:ascii="Arial" w:hAnsi="Arial"/>
          <w:color w:val="000000" w:themeColor="text1"/>
          <w:sz w:val="22"/>
          <w:szCs w:val="22"/>
        </w:rPr>
        <w:t xml:space="preserve">pas </w:t>
      </w:r>
      <w:r w:rsidRPr="0033702C">
        <w:rPr>
          <w:rFonts w:ascii="Arial" w:hAnsi="Arial"/>
          <w:color w:val="000000" w:themeColor="text1"/>
          <w:sz w:val="22"/>
          <w:szCs w:val="22"/>
        </w:rPr>
        <w:t>présent</w:t>
      </w:r>
      <w:r w:rsidR="003B7A39">
        <w:rPr>
          <w:rFonts w:ascii="Arial" w:hAnsi="Arial"/>
          <w:color w:val="000000" w:themeColor="text1"/>
          <w:sz w:val="22"/>
          <w:szCs w:val="22"/>
        </w:rPr>
        <w:t xml:space="preserve">é de manière précise et </w:t>
      </w:r>
      <w:r w:rsidRPr="0033702C">
        <w:rPr>
          <w:rFonts w:ascii="Arial" w:hAnsi="Arial"/>
          <w:color w:val="000000" w:themeColor="text1"/>
          <w:sz w:val="22"/>
          <w:szCs w:val="22"/>
        </w:rPr>
        <w:t>détail</w:t>
      </w:r>
      <w:r w:rsidR="003B7A39">
        <w:rPr>
          <w:rFonts w:ascii="Arial" w:hAnsi="Arial"/>
          <w:color w:val="000000" w:themeColor="text1"/>
          <w:sz w:val="22"/>
          <w:szCs w:val="22"/>
        </w:rPr>
        <w:t>lé</w:t>
      </w:r>
      <w:r w:rsidRPr="0033702C">
        <w:rPr>
          <w:rFonts w:ascii="Arial" w:hAnsi="Arial"/>
          <w:color w:val="000000" w:themeColor="text1"/>
          <w:sz w:val="22"/>
          <w:szCs w:val="22"/>
        </w:rPr>
        <w:t xml:space="preserve">. Les informations sont insuffisantes et ne permettent pas de justifier de façon adéquate les dépenses prévues. Il est nécessaire de fournir une présentation plus détaillée des dépenses pour chaque activité, en évitant, dans la mesure du possible, les montants forfaitaires. Cela permettra de déterminer si les montants </w:t>
      </w:r>
      <w:r w:rsidR="003B7A39">
        <w:rPr>
          <w:rFonts w:ascii="Arial" w:hAnsi="Arial"/>
          <w:color w:val="000000" w:themeColor="text1"/>
          <w:sz w:val="22"/>
          <w:szCs w:val="22"/>
        </w:rPr>
        <w:t>prévus</w:t>
      </w:r>
      <w:r w:rsidRPr="0033702C">
        <w:rPr>
          <w:rFonts w:ascii="Arial" w:hAnsi="Arial"/>
          <w:color w:val="000000" w:themeColor="text1"/>
          <w:sz w:val="22"/>
          <w:szCs w:val="22"/>
        </w:rPr>
        <w:t xml:space="preserve"> sont appropriés. En outre, un écart a été relevé entre </w:t>
      </w:r>
      <w:r w:rsidR="003B7A39">
        <w:rPr>
          <w:rFonts w:ascii="Arial" w:hAnsi="Arial"/>
          <w:color w:val="000000" w:themeColor="text1"/>
          <w:sz w:val="22"/>
          <w:szCs w:val="22"/>
        </w:rPr>
        <w:t>l’aperçu du</w:t>
      </w:r>
      <w:r w:rsidRPr="0033702C">
        <w:rPr>
          <w:rFonts w:ascii="Arial" w:hAnsi="Arial"/>
          <w:color w:val="000000" w:themeColor="text1"/>
          <w:sz w:val="22"/>
          <w:szCs w:val="22"/>
        </w:rPr>
        <w:t xml:space="preserve"> budget présenté à la section 17 du formulaire ICH-04 et les contributions et les montants </w:t>
      </w:r>
      <w:r w:rsidR="0030287F">
        <w:rPr>
          <w:rFonts w:ascii="Arial" w:hAnsi="Arial"/>
          <w:color w:val="000000" w:themeColor="text1"/>
          <w:sz w:val="22"/>
          <w:szCs w:val="22"/>
        </w:rPr>
        <w:t>totaux</w:t>
      </w:r>
      <w:r w:rsidR="0030287F" w:rsidRPr="0033702C">
        <w:rPr>
          <w:rFonts w:ascii="Arial" w:hAnsi="Arial"/>
          <w:color w:val="000000" w:themeColor="text1"/>
          <w:sz w:val="22"/>
          <w:szCs w:val="22"/>
        </w:rPr>
        <w:t xml:space="preserve"> </w:t>
      </w:r>
      <w:r w:rsidRPr="0033702C">
        <w:rPr>
          <w:rFonts w:ascii="Arial" w:hAnsi="Arial"/>
          <w:color w:val="000000" w:themeColor="text1"/>
          <w:sz w:val="22"/>
          <w:szCs w:val="22"/>
        </w:rPr>
        <w:t>du formulaire ICH-04 Calendrier et budget. Étant donné l</w:t>
      </w:r>
      <w:r w:rsidR="00AD3FB0">
        <w:rPr>
          <w:rFonts w:ascii="Arial" w:hAnsi="Arial"/>
          <w:color w:val="000000" w:themeColor="text1"/>
          <w:sz w:val="22"/>
          <w:szCs w:val="22"/>
        </w:rPr>
        <w:t>’</w:t>
      </w:r>
      <w:r w:rsidRPr="0033702C">
        <w:rPr>
          <w:rFonts w:ascii="Arial" w:hAnsi="Arial"/>
          <w:color w:val="000000" w:themeColor="text1"/>
          <w:sz w:val="22"/>
          <w:szCs w:val="22"/>
        </w:rPr>
        <w:t>absence d</w:t>
      </w:r>
      <w:r w:rsidR="00AD3FB0">
        <w:rPr>
          <w:rFonts w:ascii="Arial" w:hAnsi="Arial"/>
          <w:color w:val="000000" w:themeColor="text1"/>
          <w:sz w:val="22"/>
          <w:szCs w:val="22"/>
        </w:rPr>
        <w:t>’</w:t>
      </w:r>
      <w:r w:rsidRPr="0033702C">
        <w:rPr>
          <w:rFonts w:ascii="Arial" w:hAnsi="Arial"/>
          <w:color w:val="000000" w:themeColor="text1"/>
          <w:sz w:val="22"/>
          <w:szCs w:val="22"/>
        </w:rPr>
        <w:t>une ventilation détaillée et les divergences entre les informations, il est difficile d</w:t>
      </w:r>
      <w:r w:rsidR="00AD3FB0">
        <w:rPr>
          <w:rFonts w:ascii="Arial" w:hAnsi="Arial"/>
          <w:color w:val="000000" w:themeColor="text1"/>
          <w:sz w:val="22"/>
          <w:szCs w:val="22"/>
        </w:rPr>
        <w:t>’</w:t>
      </w:r>
      <w:r w:rsidRPr="0033702C">
        <w:rPr>
          <w:rFonts w:ascii="Arial" w:hAnsi="Arial"/>
          <w:color w:val="000000" w:themeColor="text1"/>
          <w:sz w:val="22"/>
          <w:szCs w:val="22"/>
        </w:rPr>
        <w:t xml:space="preserve">évaluer le montant </w:t>
      </w:r>
      <w:r w:rsidR="0030287F">
        <w:rPr>
          <w:rFonts w:ascii="Arial" w:hAnsi="Arial"/>
          <w:color w:val="000000" w:themeColor="text1"/>
          <w:sz w:val="22"/>
          <w:szCs w:val="22"/>
        </w:rPr>
        <w:t>total</w:t>
      </w:r>
      <w:r w:rsidR="0030287F" w:rsidRPr="0033702C">
        <w:rPr>
          <w:rFonts w:ascii="Arial" w:hAnsi="Arial"/>
          <w:color w:val="000000" w:themeColor="text1"/>
          <w:sz w:val="22"/>
          <w:szCs w:val="22"/>
        </w:rPr>
        <w:t xml:space="preserve"> </w:t>
      </w:r>
      <w:r w:rsidRPr="0033702C">
        <w:rPr>
          <w:rFonts w:ascii="Arial" w:hAnsi="Arial"/>
          <w:color w:val="000000" w:themeColor="text1"/>
          <w:sz w:val="22"/>
          <w:szCs w:val="22"/>
        </w:rPr>
        <w:t>demandé en rapport avec les objectifs, les activités et la portée du projet.</w:t>
      </w:r>
    </w:p>
    <w:p w14:paraId="2ADDAA07" w14:textId="148677AE" w:rsidR="004B4FAC" w:rsidRPr="0033702C" w:rsidRDefault="004B4FAC" w:rsidP="004B4FAC">
      <w:pPr>
        <w:pStyle w:val="ListParagraph"/>
        <w:spacing w:before="120" w:after="120"/>
        <w:ind w:left="1134"/>
        <w:contextualSpacing w:val="0"/>
        <w:jc w:val="both"/>
        <w:rPr>
          <w:rFonts w:ascii="Arial" w:hAnsi="Arial" w:cs="Arial"/>
          <w:sz w:val="22"/>
          <w:szCs w:val="22"/>
        </w:rPr>
      </w:pPr>
      <w:r w:rsidRPr="0033702C">
        <w:rPr>
          <w:rFonts w:ascii="Arial" w:hAnsi="Arial"/>
          <w:b/>
          <w:sz w:val="22"/>
          <w:szCs w:val="22"/>
        </w:rPr>
        <w:t>Critère A.3</w:t>
      </w:r>
      <w:r w:rsidR="00914EA2">
        <w:rPr>
          <w:rFonts w:ascii="Arial" w:hAnsi="Arial"/>
          <w:b/>
          <w:sz w:val="22"/>
          <w:szCs w:val="22"/>
        </w:rPr>
        <w:t> </w:t>
      </w:r>
      <w:r w:rsidRPr="0033702C">
        <w:rPr>
          <w:rFonts w:ascii="Arial" w:hAnsi="Arial"/>
          <w:sz w:val="22"/>
          <w:szCs w:val="22"/>
        </w:rPr>
        <w:t xml:space="preserve">: </w:t>
      </w:r>
      <w:r w:rsidRPr="0033702C">
        <w:rPr>
          <w:rFonts w:ascii="Arial" w:hAnsi="Arial"/>
          <w:color w:val="000000" w:themeColor="text1"/>
          <w:sz w:val="22"/>
          <w:szCs w:val="22"/>
        </w:rPr>
        <w:t>En général, la demande présente une série d</w:t>
      </w:r>
      <w:r w:rsidR="00AD3FB0">
        <w:rPr>
          <w:rFonts w:ascii="Arial" w:hAnsi="Arial"/>
          <w:color w:val="000000" w:themeColor="text1"/>
          <w:sz w:val="22"/>
          <w:szCs w:val="22"/>
        </w:rPr>
        <w:t>’</w:t>
      </w:r>
      <w:r w:rsidRPr="0033702C">
        <w:rPr>
          <w:rFonts w:ascii="Arial" w:hAnsi="Arial"/>
          <w:color w:val="000000" w:themeColor="text1"/>
          <w:sz w:val="22"/>
          <w:szCs w:val="22"/>
        </w:rPr>
        <w:t>activités dans un ordre logique : identification de membres de chaque communauté comme « chercheurs du PCI », organisation d</w:t>
      </w:r>
      <w:r w:rsidR="00AD3FB0">
        <w:rPr>
          <w:rFonts w:ascii="Arial" w:hAnsi="Arial"/>
          <w:color w:val="000000" w:themeColor="text1"/>
          <w:sz w:val="22"/>
          <w:szCs w:val="22"/>
        </w:rPr>
        <w:t>’</w:t>
      </w:r>
      <w:r w:rsidRPr="0033702C">
        <w:rPr>
          <w:rFonts w:ascii="Arial" w:hAnsi="Arial"/>
          <w:color w:val="000000" w:themeColor="text1"/>
          <w:sz w:val="22"/>
          <w:szCs w:val="22"/>
        </w:rPr>
        <w:t>un atelier de renforcement des capacités, création d</w:t>
      </w:r>
      <w:r w:rsidR="00AD3FB0">
        <w:rPr>
          <w:rFonts w:ascii="Arial" w:hAnsi="Arial"/>
          <w:color w:val="000000" w:themeColor="text1"/>
          <w:sz w:val="22"/>
          <w:szCs w:val="22"/>
        </w:rPr>
        <w:t>’</w:t>
      </w:r>
      <w:r w:rsidRPr="0033702C">
        <w:rPr>
          <w:rFonts w:ascii="Arial" w:hAnsi="Arial"/>
          <w:color w:val="000000" w:themeColor="text1"/>
          <w:sz w:val="22"/>
          <w:szCs w:val="22"/>
        </w:rPr>
        <w:t>une base de données, etc. Or, la plupart des activités ne sont pas suffisamment détaillées, ce qui rend difficile l</w:t>
      </w:r>
      <w:r w:rsidR="00AD3FB0">
        <w:rPr>
          <w:rFonts w:ascii="Arial" w:hAnsi="Arial"/>
          <w:color w:val="000000" w:themeColor="text1"/>
          <w:sz w:val="22"/>
          <w:szCs w:val="22"/>
        </w:rPr>
        <w:t>’</w:t>
      </w:r>
      <w:r w:rsidRPr="0033702C">
        <w:rPr>
          <w:rFonts w:ascii="Arial" w:hAnsi="Arial"/>
          <w:color w:val="000000" w:themeColor="text1"/>
          <w:sz w:val="22"/>
          <w:szCs w:val="22"/>
        </w:rPr>
        <w:t>évaluation de leur faisabilité et des coûts associés. En outre, compte tenu de l</w:t>
      </w:r>
      <w:r w:rsidR="00AD3FB0">
        <w:rPr>
          <w:rFonts w:ascii="Arial" w:hAnsi="Arial"/>
          <w:color w:val="000000" w:themeColor="text1"/>
          <w:sz w:val="22"/>
          <w:szCs w:val="22"/>
        </w:rPr>
        <w:t>’</w:t>
      </w:r>
      <w:r w:rsidRPr="0033702C">
        <w:rPr>
          <w:rFonts w:ascii="Arial" w:hAnsi="Arial"/>
          <w:color w:val="000000" w:themeColor="text1"/>
          <w:sz w:val="22"/>
          <w:szCs w:val="22"/>
        </w:rPr>
        <w:t>étendue du projet qui se déroule sur douze îles, la stratégie de coordination de l</w:t>
      </w:r>
      <w:r w:rsidR="00AD3FB0">
        <w:rPr>
          <w:rFonts w:ascii="Arial" w:hAnsi="Arial"/>
          <w:color w:val="000000" w:themeColor="text1"/>
          <w:sz w:val="22"/>
          <w:szCs w:val="22"/>
        </w:rPr>
        <w:t>’</w:t>
      </w:r>
      <w:r w:rsidRPr="0033702C">
        <w:rPr>
          <w:rFonts w:ascii="Arial" w:hAnsi="Arial"/>
          <w:color w:val="000000" w:themeColor="text1"/>
          <w:sz w:val="22"/>
          <w:szCs w:val="22"/>
        </w:rPr>
        <w:t>organisation chargée de la mise en œuvre et des différentes communautés doit être expliquée plus en détail. La demande stipule également que des tiers pourront accéder aux informations enregistrées dans la base de données, avec le consentement préalable des détenteurs des connaissances ou des Are Korero (Maisons traditionnelles des connaissances) de chaque île. Il convient de préciser ce point important afin d</w:t>
      </w:r>
      <w:r w:rsidR="00AD3FB0">
        <w:rPr>
          <w:rFonts w:ascii="Arial" w:hAnsi="Arial"/>
          <w:color w:val="000000" w:themeColor="text1"/>
          <w:sz w:val="22"/>
          <w:szCs w:val="22"/>
        </w:rPr>
        <w:t>’</w:t>
      </w:r>
      <w:r w:rsidRPr="0033702C">
        <w:rPr>
          <w:rFonts w:ascii="Arial" w:hAnsi="Arial"/>
          <w:color w:val="000000" w:themeColor="text1"/>
          <w:sz w:val="22"/>
          <w:szCs w:val="22"/>
        </w:rPr>
        <w:t>expliquer la mise en place concrète de ce processus. Par conséquent, afin que la faisabilité de chaque activité soit démontrée, les modalités de mise en œuvre doivent être expliquées plus en détail, de même que le rôle des différentes parties prenantes du projet.</w:t>
      </w:r>
    </w:p>
    <w:p w14:paraId="14D086F8" w14:textId="14A0A4EB" w:rsidR="004B4FAC" w:rsidRPr="0033702C" w:rsidRDefault="004B4FAC" w:rsidP="004B4FAC">
      <w:pPr>
        <w:pStyle w:val="ListParagraph"/>
        <w:spacing w:before="120" w:after="120"/>
        <w:ind w:left="1134"/>
        <w:contextualSpacing w:val="0"/>
        <w:jc w:val="both"/>
        <w:rPr>
          <w:rFonts w:ascii="Arial" w:hAnsi="Arial" w:cs="Arial"/>
          <w:color w:val="000000" w:themeColor="text1"/>
          <w:sz w:val="22"/>
          <w:szCs w:val="22"/>
        </w:rPr>
      </w:pPr>
      <w:r w:rsidRPr="0033702C">
        <w:rPr>
          <w:rFonts w:ascii="Arial" w:hAnsi="Arial"/>
          <w:b/>
          <w:sz w:val="22"/>
          <w:szCs w:val="22"/>
        </w:rPr>
        <w:t>Critère A.4</w:t>
      </w:r>
      <w:r w:rsidR="00914EA2">
        <w:rPr>
          <w:rFonts w:ascii="Arial" w:hAnsi="Arial"/>
          <w:b/>
          <w:sz w:val="22"/>
          <w:szCs w:val="22"/>
        </w:rPr>
        <w:t> </w:t>
      </w:r>
      <w:r w:rsidRPr="0033702C">
        <w:rPr>
          <w:rFonts w:ascii="Arial" w:hAnsi="Arial"/>
          <w:sz w:val="22"/>
          <w:szCs w:val="22"/>
        </w:rPr>
        <w:t xml:space="preserve">: </w:t>
      </w:r>
      <w:r w:rsidRPr="0033702C">
        <w:rPr>
          <w:rFonts w:ascii="Arial" w:hAnsi="Arial"/>
          <w:color w:val="000000" w:themeColor="text1"/>
          <w:sz w:val="22"/>
          <w:szCs w:val="22"/>
        </w:rPr>
        <w:t>La base de données qui sera créée sur les arts du spectacle pratiqués dans les communautés des douze îles habitées, dans la langue des communautés concernées des Îles Cook et en anglais, constituera une source d</w:t>
      </w:r>
      <w:r w:rsidR="00AD3FB0">
        <w:rPr>
          <w:rFonts w:ascii="Arial" w:hAnsi="Arial"/>
          <w:color w:val="000000" w:themeColor="text1"/>
          <w:sz w:val="22"/>
          <w:szCs w:val="22"/>
        </w:rPr>
        <w:t>’</w:t>
      </w:r>
      <w:r w:rsidRPr="0033702C">
        <w:rPr>
          <w:rFonts w:ascii="Arial" w:hAnsi="Arial"/>
          <w:color w:val="000000" w:themeColor="text1"/>
          <w:sz w:val="22"/>
          <w:szCs w:val="22"/>
        </w:rPr>
        <w:t>informations utile pour les générations futures. Toutefois, la demande ne décrit pas suffisamment la façon dont les données recueillies seront utilisées pour sensibiliser le public, en particulier les jeunes, ni comment elles contribueront à assurer la viabilité de l</w:t>
      </w:r>
      <w:r w:rsidR="00AD3FB0">
        <w:rPr>
          <w:rFonts w:ascii="Arial" w:hAnsi="Arial"/>
          <w:color w:val="000000" w:themeColor="text1"/>
          <w:sz w:val="22"/>
          <w:szCs w:val="22"/>
        </w:rPr>
        <w:t>’</w:t>
      </w:r>
      <w:r w:rsidRPr="0033702C">
        <w:rPr>
          <w:rFonts w:ascii="Arial" w:hAnsi="Arial"/>
          <w:color w:val="000000" w:themeColor="text1"/>
          <w:sz w:val="22"/>
          <w:szCs w:val="22"/>
        </w:rPr>
        <w:t>expression des arts du spectacle.</w:t>
      </w:r>
    </w:p>
    <w:p w14:paraId="1ED682F5" w14:textId="0246AAAE" w:rsidR="004B4FAC" w:rsidRPr="0033702C" w:rsidRDefault="004B4FAC" w:rsidP="00FA62EE">
      <w:pPr>
        <w:pStyle w:val="ListParagraph"/>
        <w:spacing w:before="120" w:after="120"/>
        <w:ind w:left="1134"/>
        <w:contextualSpacing w:val="0"/>
        <w:jc w:val="both"/>
        <w:rPr>
          <w:rFonts w:ascii="Arial" w:hAnsi="Arial" w:cs="Arial"/>
          <w:color w:val="000000" w:themeColor="text1"/>
          <w:sz w:val="22"/>
          <w:szCs w:val="22"/>
        </w:rPr>
      </w:pPr>
      <w:r w:rsidRPr="0033702C">
        <w:rPr>
          <w:rFonts w:ascii="Arial" w:hAnsi="Arial"/>
          <w:b/>
          <w:sz w:val="22"/>
          <w:szCs w:val="22"/>
        </w:rPr>
        <w:t>Critère A.5</w:t>
      </w:r>
      <w:r w:rsidR="00914EA2">
        <w:rPr>
          <w:rFonts w:ascii="Arial" w:hAnsi="Arial"/>
          <w:b/>
          <w:sz w:val="22"/>
          <w:szCs w:val="22"/>
        </w:rPr>
        <w:t> </w:t>
      </w:r>
      <w:r w:rsidRPr="0033702C">
        <w:rPr>
          <w:rFonts w:ascii="Arial" w:hAnsi="Arial"/>
          <w:sz w:val="22"/>
          <w:szCs w:val="22"/>
        </w:rPr>
        <w:t xml:space="preserve">: </w:t>
      </w:r>
      <w:r w:rsidRPr="0033702C">
        <w:rPr>
          <w:rFonts w:ascii="Arial" w:hAnsi="Arial"/>
          <w:color w:val="000000" w:themeColor="text1"/>
          <w:sz w:val="22"/>
          <w:szCs w:val="22"/>
        </w:rPr>
        <w:t>L</w:t>
      </w:r>
      <w:r w:rsidR="00AD3FB0">
        <w:rPr>
          <w:rFonts w:ascii="Arial" w:hAnsi="Arial"/>
          <w:color w:val="000000" w:themeColor="text1"/>
          <w:sz w:val="22"/>
          <w:szCs w:val="22"/>
        </w:rPr>
        <w:t>’</w:t>
      </w:r>
      <w:r w:rsidRPr="0033702C">
        <w:rPr>
          <w:rFonts w:ascii="Arial" w:hAnsi="Arial"/>
          <w:color w:val="000000" w:themeColor="text1"/>
          <w:sz w:val="22"/>
          <w:szCs w:val="22"/>
        </w:rPr>
        <w:t>État partie partagerait les coûts de la mise en œuvre du projet, mais les informations communiquées dans la demande présentent des divergences. Le formulaire ICH-04 Calendrier et budget indique que l</w:t>
      </w:r>
      <w:r w:rsidR="00AD3FB0">
        <w:rPr>
          <w:rFonts w:ascii="Arial" w:hAnsi="Arial"/>
          <w:color w:val="000000" w:themeColor="text1"/>
          <w:sz w:val="22"/>
          <w:szCs w:val="22"/>
        </w:rPr>
        <w:t>’</w:t>
      </w:r>
      <w:r w:rsidRPr="0033702C">
        <w:rPr>
          <w:rFonts w:ascii="Arial" w:hAnsi="Arial"/>
          <w:color w:val="000000" w:themeColor="text1"/>
          <w:sz w:val="22"/>
          <w:szCs w:val="22"/>
        </w:rPr>
        <w:t>État contribuera à hauteur de 41 </w:t>
      </w:r>
      <w:r w:rsidR="00FA62EE">
        <w:rPr>
          <w:rFonts w:ascii="Arial" w:hAnsi="Arial"/>
          <w:color w:val="000000" w:themeColor="text1"/>
          <w:sz w:val="22"/>
          <w:szCs w:val="22"/>
        </w:rPr>
        <w:t>pour cent</w:t>
      </w:r>
      <w:r w:rsidRPr="0033702C">
        <w:rPr>
          <w:rFonts w:ascii="Arial" w:hAnsi="Arial"/>
          <w:color w:val="000000" w:themeColor="text1"/>
          <w:sz w:val="22"/>
          <w:szCs w:val="22"/>
        </w:rPr>
        <w:t xml:space="preserve"> et que les organismes partenaires contribueront à hauteur de 5 </w:t>
      </w:r>
      <w:r w:rsidR="00FA62EE">
        <w:rPr>
          <w:rFonts w:ascii="Arial" w:hAnsi="Arial"/>
          <w:color w:val="000000" w:themeColor="text1"/>
          <w:sz w:val="22"/>
          <w:szCs w:val="22"/>
        </w:rPr>
        <w:t>pour cent</w:t>
      </w:r>
      <w:r w:rsidRPr="0033702C">
        <w:rPr>
          <w:rFonts w:ascii="Arial" w:hAnsi="Arial"/>
          <w:color w:val="000000" w:themeColor="text1"/>
          <w:sz w:val="22"/>
          <w:szCs w:val="22"/>
        </w:rPr>
        <w:t xml:space="preserve"> du montant total du projet pour lequel une assistance internationale est demandée. Selon la section 17 de la demande, l</w:t>
      </w:r>
      <w:r w:rsidR="00AD3FB0">
        <w:rPr>
          <w:rFonts w:ascii="Arial" w:hAnsi="Arial"/>
          <w:color w:val="000000" w:themeColor="text1"/>
          <w:sz w:val="22"/>
          <w:szCs w:val="22"/>
        </w:rPr>
        <w:t>’</w:t>
      </w:r>
      <w:r w:rsidRPr="0033702C">
        <w:rPr>
          <w:rFonts w:ascii="Arial" w:hAnsi="Arial"/>
          <w:color w:val="000000" w:themeColor="text1"/>
          <w:sz w:val="22"/>
          <w:szCs w:val="22"/>
        </w:rPr>
        <w:t>État contribuera à hauteur de 13 </w:t>
      </w:r>
      <w:r w:rsidR="00FA62EE">
        <w:rPr>
          <w:rFonts w:ascii="Arial" w:hAnsi="Arial"/>
          <w:color w:val="000000" w:themeColor="text1"/>
          <w:sz w:val="22"/>
          <w:szCs w:val="22"/>
        </w:rPr>
        <w:t>pour cent</w:t>
      </w:r>
      <w:r w:rsidRPr="0033702C">
        <w:rPr>
          <w:rFonts w:ascii="Arial" w:hAnsi="Arial"/>
          <w:color w:val="000000" w:themeColor="text1"/>
          <w:sz w:val="22"/>
          <w:szCs w:val="22"/>
        </w:rPr>
        <w:t xml:space="preserve"> et les organismes partenaires ne contribueront pas à la prise en charge des coûts.</w:t>
      </w:r>
    </w:p>
    <w:p w14:paraId="266AA096" w14:textId="710AE478" w:rsidR="004B4FAC" w:rsidRPr="0033702C" w:rsidRDefault="004B4FAC" w:rsidP="004B4FAC">
      <w:pPr>
        <w:pStyle w:val="ListParagraph"/>
        <w:spacing w:before="120" w:after="120"/>
        <w:ind w:left="1134"/>
        <w:contextualSpacing w:val="0"/>
        <w:jc w:val="both"/>
        <w:rPr>
          <w:rFonts w:ascii="Arial" w:hAnsi="Arial" w:cs="Arial"/>
          <w:color w:val="000000" w:themeColor="text1"/>
          <w:sz w:val="22"/>
          <w:szCs w:val="22"/>
        </w:rPr>
      </w:pPr>
      <w:r w:rsidRPr="0033702C">
        <w:rPr>
          <w:rFonts w:ascii="Arial" w:hAnsi="Arial"/>
          <w:b/>
          <w:sz w:val="22"/>
          <w:szCs w:val="22"/>
        </w:rPr>
        <w:t>Critère A.6</w:t>
      </w:r>
      <w:r w:rsidR="00914EA2">
        <w:rPr>
          <w:rFonts w:ascii="Arial" w:hAnsi="Arial"/>
          <w:b/>
          <w:sz w:val="22"/>
          <w:szCs w:val="22"/>
        </w:rPr>
        <w:t> </w:t>
      </w:r>
      <w:r w:rsidRPr="0033702C">
        <w:rPr>
          <w:rFonts w:ascii="Arial" w:hAnsi="Arial"/>
          <w:sz w:val="22"/>
          <w:szCs w:val="22"/>
        </w:rPr>
        <w:t xml:space="preserve">: </w:t>
      </w:r>
      <w:r w:rsidRPr="0033702C">
        <w:rPr>
          <w:rFonts w:ascii="Arial" w:hAnsi="Arial"/>
          <w:color w:val="000000" w:themeColor="text1"/>
          <w:sz w:val="22"/>
          <w:szCs w:val="22"/>
        </w:rPr>
        <w:t>Le projet prévoit la formation des membres des communautés à l</w:t>
      </w:r>
      <w:r w:rsidR="00AD3FB0">
        <w:rPr>
          <w:rFonts w:ascii="Arial" w:hAnsi="Arial"/>
          <w:color w:val="000000" w:themeColor="text1"/>
          <w:sz w:val="22"/>
          <w:szCs w:val="22"/>
        </w:rPr>
        <w:t>’</w:t>
      </w:r>
      <w:r w:rsidRPr="0033702C">
        <w:rPr>
          <w:rFonts w:ascii="Arial" w:hAnsi="Arial"/>
          <w:color w:val="000000" w:themeColor="text1"/>
          <w:sz w:val="22"/>
          <w:szCs w:val="22"/>
        </w:rPr>
        <w:t>exercice d</w:t>
      </w:r>
      <w:r w:rsidR="00AD3FB0">
        <w:rPr>
          <w:rFonts w:ascii="Arial" w:hAnsi="Arial"/>
          <w:color w:val="000000" w:themeColor="text1"/>
          <w:sz w:val="22"/>
          <w:szCs w:val="22"/>
        </w:rPr>
        <w:t>’</w:t>
      </w:r>
      <w:r w:rsidRPr="0033702C">
        <w:rPr>
          <w:rFonts w:ascii="Arial" w:hAnsi="Arial"/>
          <w:color w:val="000000" w:themeColor="text1"/>
          <w:sz w:val="22"/>
          <w:szCs w:val="22"/>
        </w:rPr>
        <w:t>inventaire communautaire, ainsi que l</w:t>
      </w:r>
      <w:r w:rsidR="0030287F">
        <w:rPr>
          <w:rFonts w:ascii="Arial" w:hAnsi="Arial"/>
          <w:color w:val="000000" w:themeColor="text1"/>
          <w:sz w:val="22"/>
          <w:szCs w:val="22"/>
        </w:rPr>
        <w:t>a réalisation</w:t>
      </w:r>
      <w:r w:rsidRPr="0033702C">
        <w:rPr>
          <w:rFonts w:ascii="Arial" w:hAnsi="Arial"/>
          <w:color w:val="000000" w:themeColor="text1"/>
          <w:sz w:val="22"/>
          <w:szCs w:val="22"/>
        </w:rPr>
        <w:t xml:space="preserve"> d</w:t>
      </w:r>
      <w:r w:rsidR="00AD3FB0">
        <w:rPr>
          <w:rFonts w:ascii="Arial" w:hAnsi="Arial"/>
          <w:color w:val="000000" w:themeColor="text1"/>
          <w:sz w:val="22"/>
          <w:szCs w:val="22"/>
        </w:rPr>
        <w:t>’</w:t>
      </w:r>
      <w:r w:rsidRPr="0033702C">
        <w:rPr>
          <w:rFonts w:ascii="Arial" w:hAnsi="Arial"/>
          <w:color w:val="000000" w:themeColor="text1"/>
          <w:sz w:val="22"/>
          <w:szCs w:val="22"/>
        </w:rPr>
        <w:t xml:space="preserve">un inventaire sur les arts du spectacle. Dûment formés, les vingt membres des communautés, ainsi que les quatre « superviseurs du PCI » du </w:t>
      </w:r>
      <w:r w:rsidR="0030287F">
        <w:rPr>
          <w:rFonts w:ascii="Arial" w:hAnsi="Arial"/>
          <w:color w:val="000000" w:themeColor="text1"/>
          <w:sz w:val="22"/>
          <w:szCs w:val="22"/>
        </w:rPr>
        <w:t>M</w:t>
      </w:r>
      <w:r w:rsidRPr="0033702C">
        <w:rPr>
          <w:rFonts w:ascii="Arial" w:hAnsi="Arial"/>
          <w:color w:val="000000" w:themeColor="text1"/>
          <w:sz w:val="22"/>
          <w:szCs w:val="22"/>
        </w:rPr>
        <w:t xml:space="preserve">inistère du </w:t>
      </w:r>
      <w:r w:rsidR="0030287F">
        <w:rPr>
          <w:rFonts w:ascii="Arial" w:hAnsi="Arial"/>
          <w:color w:val="000000" w:themeColor="text1"/>
          <w:sz w:val="22"/>
          <w:szCs w:val="22"/>
        </w:rPr>
        <w:t>d</w:t>
      </w:r>
      <w:r w:rsidRPr="0033702C">
        <w:rPr>
          <w:rFonts w:ascii="Arial" w:hAnsi="Arial"/>
          <w:color w:val="000000" w:themeColor="text1"/>
          <w:sz w:val="22"/>
          <w:szCs w:val="22"/>
        </w:rPr>
        <w:t xml:space="preserve">éveloppement culturel devraient être en mesure de continuer à élaborer des inventaires au niveau local et à sauvegarder les arts du spectacle sur les différentes îles. Dans le même temps, le personnel du </w:t>
      </w:r>
      <w:r w:rsidR="0030287F">
        <w:rPr>
          <w:rFonts w:ascii="Arial" w:hAnsi="Arial"/>
          <w:color w:val="000000" w:themeColor="text1"/>
          <w:sz w:val="22"/>
          <w:szCs w:val="22"/>
        </w:rPr>
        <w:t>M</w:t>
      </w:r>
      <w:r w:rsidRPr="0033702C">
        <w:rPr>
          <w:rFonts w:ascii="Arial" w:hAnsi="Arial"/>
          <w:color w:val="000000" w:themeColor="text1"/>
          <w:sz w:val="22"/>
          <w:szCs w:val="22"/>
        </w:rPr>
        <w:t xml:space="preserve">inistère du </w:t>
      </w:r>
      <w:r w:rsidR="0030287F">
        <w:rPr>
          <w:rFonts w:ascii="Arial" w:hAnsi="Arial"/>
          <w:color w:val="000000" w:themeColor="text1"/>
          <w:sz w:val="22"/>
          <w:szCs w:val="22"/>
        </w:rPr>
        <w:t>d</w:t>
      </w:r>
      <w:r w:rsidRPr="0033702C">
        <w:rPr>
          <w:rFonts w:ascii="Arial" w:hAnsi="Arial"/>
          <w:color w:val="000000" w:themeColor="text1"/>
          <w:sz w:val="22"/>
          <w:szCs w:val="22"/>
        </w:rPr>
        <w:t>éveloppement culturel bénéficiera également d</w:t>
      </w:r>
      <w:r w:rsidR="00AD3FB0">
        <w:rPr>
          <w:rFonts w:ascii="Arial" w:hAnsi="Arial"/>
          <w:color w:val="000000" w:themeColor="text1"/>
          <w:sz w:val="22"/>
          <w:szCs w:val="22"/>
        </w:rPr>
        <w:t>’</w:t>
      </w:r>
      <w:r w:rsidRPr="0033702C">
        <w:rPr>
          <w:rFonts w:ascii="Arial" w:hAnsi="Arial"/>
          <w:color w:val="000000" w:themeColor="text1"/>
          <w:sz w:val="22"/>
          <w:szCs w:val="22"/>
        </w:rPr>
        <w:t>une formation et acquerra les compétences nécessaires pour développer la stratégie et la politique culturelles des Îles Cook notamment en matière de sauvegarde du patrimoine culturel immatériel</w:t>
      </w:r>
      <w:r w:rsidRPr="0033702C">
        <w:rPr>
          <w:rFonts w:ascii="Arial" w:hAnsi="Arial"/>
          <w:bCs/>
          <w:color w:val="000000" w:themeColor="text1"/>
          <w:sz w:val="22"/>
          <w:szCs w:val="22"/>
        </w:rPr>
        <w:t>.</w:t>
      </w:r>
    </w:p>
    <w:p w14:paraId="639F5B14" w14:textId="46B31699" w:rsidR="004B4FAC" w:rsidRPr="0033702C" w:rsidRDefault="004B4FAC" w:rsidP="004B4FAC">
      <w:pPr>
        <w:pStyle w:val="ListParagraph"/>
        <w:spacing w:before="120" w:after="120"/>
        <w:ind w:left="1134"/>
        <w:contextualSpacing w:val="0"/>
        <w:jc w:val="both"/>
        <w:rPr>
          <w:rFonts w:ascii="Arial" w:hAnsi="Arial" w:cs="Arial"/>
          <w:sz w:val="22"/>
          <w:szCs w:val="22"/>
        </w:rPr>
      </w:pPr>
      <w:r w:rsidRPr="0033702C">
        <w:rPr>
          <w:rFonts w:ascii="Arial" w:hAnsi="Arial"/>
          <w:b/>
          <w:sz w:val="22"/>
          <w:szCs w:val="22"/>
        </w:rPr>
        <w:t>Critère A.7</w:t>
      </w:r>
      <w:r w:rsidR="00914EA2">
        <w:rPr>
          <w:rFonts w:ascii="Arial" w:hAnsi="Arial"/>
          <w:b/>
          <w:sz w:val="22"/>
          <w:szCs w:val="22"/>
        </w:rPr>
        <w:t> </w:t>
      </w:r>
      <w:r w:rsidRPr="0033702C">
        <w:rPr>
          <w:rFonts w:ascii="Arial" w:hAnsi="Arial"/>
          <w:sz w:val="22"/>
          <w:szCs w:val="22"/>
        </w:rPr>
        <w:t>: L</w:t>
      </w:r>
      <w:r w:rsidR="00AD3FB0">
        <w:rPr>
          <w:rFonts w:ascii="Arial" w:hAnsi="Arial"/>
          <w:sz w:val="22"/>
          <w:szCs w:val="22"/>
        </w:rPr>
        <w:t>’</w:t>
      </w:r>
      <w:r w:rsidRPr="0033702C">
        <w:rPr>
          <w:rFonts w:ascii="Arial" w:hAnsi="Arial"/>
          <w:sz w:val="22"/>
          <w:szCs w:val="22"/>
        </w:rPr>
        <w:t>État partie n</w:t>
      </w:r>
      <w:r w:rsidR="00AD3FB0">
        <w:rPr>
          <w:rFonts w:ascii="Arial" w:hAnsi="Arial"/>
          <w:sz w:val="22"/>
          <w:szCs w:val="22"/>
        </w:rPr>
        <w:t>’</w:t>
      </w:r>
      <w:r w:rsidRPr="0033702C">
        <w:rPr>
          <w:rFonts w:ascii="Arial" w:hAnsi="Arial"/>
          <w:sz w:val="22"/>
          <w:szCs w:val="22"/>
        </w:rPr>
        <w:t>a, à ce jour, bénéficié d</w:t>
      </w:r>
      <w:r w:rsidR="00AD3FB0">
        <w:rPr>
          <w:rFonts w:ascii="Arial" w:hAnsi="Arial"/>
          <w:sz w:val="22"/>
          <w:szCs w:val="22"/>
        </w:rPr>
        <w:t>’</w:t>
      </w:r>
      <w:r w:rsidRPr="0033702C">
        <w:rPr>
          <w:rFonts w:ascii="Arial" w:hAnsi="Arial"/>
          <w:sz w:val="22"/>
          <w:szCs w:val="22"/>
        </w:rPr>
        <w:t>aucune assistance financière du Fonds du patrimoine culturel immatériel de la Convention de 2003 de l</w:t>
      </w:r>
      <w:r w:rsidR="00AD3FB0">
        <w:rPr>
          <w:rFonts w:ascii="Arial" w:hAnsi="Arial"/>
          <w:sz w:val="22"/>
          <w:szCs w:val="22"/>
        </w:rPr>
        <w:t>’</w:t>
      </w:r>
      <w:r w:rsidRPr="0033702C">
        <w:rPr>
          <w:rFonts w:ascii="Arial" w:hAnsi="Arial"/>
          <w:sz w:val="22"/>
          <w:szCs w:val="22"/>
        </w:rPr>
        <w:t>UNESCO pour mettre en œuvre des activités similaires ou connexes dans le domaine du patrimoine culturel immatériel.</w:t>
      </w:r>
    </w:p>
    <w:p w14:paraId="7375FE21" w14:textId="2DA407EA" w:rsidR="004B4FAC" w:rsidRPr="0033702C" w:rsidRDefault="004B4FAC" w:rsidP="004B4FAC">
      <w:pPr>
        <w:pStyle w:val="ListParagraph"/>
        <w:spacing w:before="120" w:after="120"/>
        <w:ind w:left="1134"/>
        <w:contextualSpacing w:val="0"/>
        <w:jc w:val="both"/>
        <w:rPr>
          <w:rFonts w:ascii="Arial" w:hAnsi="Arial" w:cs="Arial"/>
          <w:color w:val="000000" w:themeColor="text1"/>
          <w:sz w:val="22"/>
          <w:szCs w:val="22"/>
        </w:rPr>
      </w:pPr>
      <w:r w:rsidRPr="0033702C">
        <w:rPr>
          <w:rFonts w:ascii="Arial" w:hAnsi="Arial"/>
          <w:b/>
          <w:sz w:val="22"/>
          <w:szCs w:val="22"/>
        </w:rPr>
        <w:t>Paragraphe 10(a)</w:t>
      </w:r>
      <w:r w:rsidR="00914EA2">
        <w:rPr>
          <w:rFonts w:ascii="Arial" w:hAnsi="Arial"/>
          <w:b/>
          <w:sz w:val="22"/>
          <w:szCs w:val="22"/>
        </w:rPr>
        <w:t> </w:t>
      </w:r>
      <w:r w:rsidRPr="0033702C">
        <w:rPr>
          <w:rFonts w:ascii="Arial" w:hAnsi="Arial"/>
          <w:sz w:val="22"/>
          <w:szCs w:val="22"/>
        </w:rPr>
        <w:t xml:space="preserve">: Le projet a une portée nationale et sa mise en œuvre implique des partenaires locaux et nationaux, dont </w:t>
      </w:r>
      <w:r w:rsidRPr="0033702C">
        <w:rPr>
          <w:rFonts w:ascii="Arial" w:hAnsi="Arial"/>
          <w:color w:val="000000" w:themeColor="text1"/>
          <w:sz w:val="22"/>
          <w:szCs w:val="22"/>
        </w:rPr>
        <w:t xml:space="preserve">le </w:t>
      </w:r>
      <w:r w:rsidR="0030287F">
        <w:rPr>
          <w:rFonts w:ascii="Arial" w:hAnsi="Arial"/>
          <w:color w:val="000000" w:themeColor="text1"/>
          <w:sz w:val="22"/>
          <w:szCs w:val="22"/>
        </w:rPr>
        <w:t>M</w:t>
      </w:r>
      <w:r w:rsidRPr="0033702C">
        <w:rPr>
          <w:rFonts w:ascii="Arial" w:hAnsi="Arial"/>
          <w:color w:val="000000" w:themeColor="text1"/>
          <w:sz w:val="22"/>
          <w:szCs w:val="22"/>
        </w:rPr>
        <w:t xml:space="preserve">inistère du </w:t>
      </w:r>
      <w:r w:rsidR="0030287F">
        <w:rPr>
          <w:rFonts w:ascii="Arial" w:hAnsi="Arial"/>
          <w:color w:val="000000" w:themeColor="text1"/>
          <w:sz w:val="22"/>
          <w:szCs w:val="22"/>
        </w:rPr>
        <w:t>d</w:t>
      </w:r>
      <w:r w:rsidRPr="0033702C">
        <w:rPr>
          <w:rFonts w:ascii="Arial" w:hAnsi="Arial"/>
          <w:color w:val="000000" w:themeColor="text1"/>
          <w:sz w:val="22"/>
          <w:szCs w:val="22"/>
        </w:rPr>
        <w:t xml:space="preserve">éveloppement culturel, le </w:t>
      </w:r>
      <w:r w:rsidR="0030287F">
        <w:rPr>
          <w:rFonts w:ascii="Arial" w:hAnsi="Arial"/>
          <w:color w:val="000000" w:themeColor="text1"/>
          <w:sz w:val="22"/>
          <w:szCs w:val="22"/>
        </w:rPr>
        <w:t>M</w:t>
      </w:r>
      <w:r w:rsidRPr="0033702C">
        <w:rPr>
          <w:rFonts w:ascii="Arial" w:hAnsi="Arial"/>
          <w:color w:val="000000" w:themeColor="text1"/>
          <w:sz w:val="22"/>
          <w:szCs w:val="22"/>
        </w:rPr>
        <w:t>inistère de l</w:t>
      </w:r>
      <w:r w:rsidR="00AD3FB0">
        <w:rPr>
          <w:rFonts w:ascii="Arial" w:hAnsi="Arial"/>
          <w:color w:val="000000" w:themeColor="text1"/>
          <w:sz w:val="22"/>
          <w:szCs w:val="22"/>
        </w:rPr>
        <w:t>’</w:t>
      </w:r>
      <w:r w:rsidR="0030287F">
        <w:rPr>
          <w:rFonts w:ascii="Arial" w:hAnsi="Arial"/>
          <w:color w:val="000000" w:themeColor="text1"/>
          <w:sz w:val="22"/>
          <w:szCs w:val="22"/>
        </w:rPr>
        <w:t>é</w:t>
      </w:r>
      <w:r w:rsidRPr="0033702C">
        <w:rPr>
          <w:rFonts w:ascii="Arial" w:hAnsi="Arial"/>
          <w:color w:val="000000" w:themeColor="text1"/>
          <w:sz w:val="22"/>
          <w:szCs w:val="22"/>
        </w:rPr>
        <w:t>ducation, les gouvernements des îles et les représentants de communautés.</w:t>
      </w:r>
    </w:p>
    <w:p w14:paraId="4BA4D0E8" w14:textId="08D0770D" w:rsidR="004F1C80" w:rsidRPr="004B4FAC" w:rsidRDefault="004B4FAC" w:rsidP="004B4FAC">
      <w:pPr>
        <w:pStyle w:val="ListParagraph1"/>
        <w:tabs>
          <w:tab w:val="left" w:pos="1701"/>
        </w:tabs>
        <w:spacing w:before="120" w:after="120"/>
        <w:ind w:left="1134"/>
        <w:jc w:val="both"/>
        <w:rPr>
          <w:rFonts w:ascii="Arial" w:hAnsi="Arial" w:cs="Arial"/>
          <w:sz w:val="22"/>
          <w:szCs w:val="22"/>
          <w:lang w:val="fr-FR"/>
        </w:rPr>
      </w:pPr>
      <w:r w:rsidRPr="004B4FAC">
        <w:rPr>
          <w:rFonts w:ascii="Arial" w:hAnsi="Arial"/>
          <w:b/>
          <w:sz w:val="22"/>
          <w:szCs w:val="22"/>
          <w:lang w:val="fr-FR"/>
        </w:rPr>
        <w:t>Paragraphe 10(b)</w:t>
      </w:r>
      <w:r w:rsidR="00914EA2">
        <w:rPr>
          <w:rFonts w:ascii="Arial" w:hAnsi="Arial"/>
          <w:b/>
          <w:sz w:val="22"/>
          <w:szCs w:val="22"/>
          <w:lang w:val="fr-FR"/>
        </w:rPr>
        <w:t> </w:t>
      </w:r>
      <w:r w:rsidRPr="004B4FAC">
        <w:rPr>
          <w:rFonts w:ascii="Arial" w:hAnsi="Arial"/>
          <w:sz w:val="22"/>
          <w:szCs w:val="22"/>
          <w:lang w:val="fr-FR"/>
        </w:rPr>
        <w:t xml:space="preserve">: </w:t>
      </w:r>
      <w:r w:rsidRPr="004B4FAC">
        <w:rPr>
          <w:rFonts w:ascii="Arial" w:hAnsi="Arial"/>
          <w:color w:val="000000" w:themeColor="text1"/>
          <w:sz w:val="22"/>
          <w:szCs w:val="22"/>
          <w:lang w:val="fr-FR"/>
        </w:rPr>
        <w:t>La demande d</w:t>
      </w:r>
      <w:r w:rsidR="0030287F">
        <w:rPr>
          <w:rFonts w:ascii="Arial" w:hAnsi="Arial"/>
          <w:color w:val="000000" w:themeColor="text1"/>
          <w:sz w:val="22"/>
          <w:szCs w:val="22"/>
          <w:lang w:val="fr-FR"/>
        </w:rPr>
        <w:t>evrait</w:t>
      </w:r>
      <w:r w:rsidRPr="004B4FAC">
        <w:rPr>
          <w:rFonts w:ascii="Arial" w:hAnsi="Arial"/>
          <w:color w:val="000000" w:themeColor="text1"/>
          <w:sz w:val="22"/>
          <w:szCs w:val="22"/>
          <w:lang w:val="fr-FR"/>
        </w:rPr>
        <w:t xml:space="preserve"> susciter l</w:t>
      </w:r>
      <w:r w:rsidR="00AD3FB0">
        <w:rPr>
          <w:rFonts w:ascii="Arial" w:hAnsi="Arial"/>
          <w:color w:val="000000" w:themeColor="text1"/>
          <w:sz w:val="22"/>
          <w:szCs w:val="22"/>
          <w:lang w:val="fr-FR"/>
        </w:rPr>
        <w:t>’</w:t>
      </w:r>
      <w:r w:rsidRPr="004B4FAC">
        <w:rPr>
          <w:rFonts w:ascii="Arial" w:hAnsi="Arial"/>
          <w:color w:val="000000" w:themeColor="text1"/>
          <w:sz w:val="22"/>
          <w:szCs w:val="22"/>
          <w:lang w:val="fr-FR"/>
        </w:rPr>
        <w:t>intérêt d</w:t>
      </w:r>
      <w:r w:rsidR="00AD3FB0">
        <w:rPr>
          <w:rFonts w:ascii="Arial" w:hAnsi="Arial"/>
          <w:color w:val="000000" w:themeColor="text1"/>
          <w:sz w:val="22"/>
          <w:szCs w:val="22"/>
          <w:lang w:val="fr-FR"/>
        </w:rPr>
        <w:t>’</w:t>
      </w:r>
      <w:r w:rsidRPr="004B4FAC">
        <w:rPr>
          <w:rFonts w:ascii="Arial" w:hAnsi="Arial"/>
          <w:color w:val="000000" w:themeColor="text1"/>
          <w:sz w:val="22"/>
          <w:szCs w:val="22"/>
          <w:lang w:val="fr-FR"/>
        </w:rPr>
        <w:t>autres processus de recherche similaires en matière d</w:t>
      </w:r>
      <w:r w:rsidR="00AD3FB0">
        <w:rPr>
          <w:rFonts w:ascii="Arial" w:hAnsi="Arial"/>
          <w:color w:val="000000" w:themeColor="text1"/>
          <w:sz w:val="22"/>
          <w:szCs w:val="22"/>
          <w:lang w:val="fr-FR"/>
        </w:rPr>
        <w:t>’</w:t>
      </w:r>
      <w:r w:rsidRPr="004B4FAC">
        <w:rPr>
          <w:rFonts w:ascii="Arial" w:hAnsi="Arial"/>
          <w:color w:val="000000" w:themeColor="text1"/>
          <w:sz w:val="22"/>
          <w:szCs w:val="22"/>
          <w:lang w:val="fr-FR"/>
        </w:rPr>
        <w:t>inventaire et de sauvegarde du patrimoine vivant. Toutefois, la possibilité que les activités du projet stimulent et attirent la contribution d</w:t>
      </w:r>
      <w:r w:rsidR="00AD3FB0">
        <w:rPr>
          <w:rFonts w:ascii="Arial" w:hAnsi="Arial"/>
          <w:color w:val="000000" w:themeColor="text1"/>
          <w:sz w:val="22"/>
          <w:szCs w:val="22"/>
          <w:lang w:val="fr-FR"/>
        </w:rPr>
        <w:t>’</w:t>
      </w:r>
      <w:r w:rsidRPr="004B4FAC">
        <w:rPr>
          <w:rFonts w:ascii="Arial" w:hAnsi="Arial"/>
          <w:color w:val="000000" w:themeColor="text1"/>
          <w:sz w:val="22"/>
          <w:szCs w:val="22"/>
          <w:lang w:val="fr-FR"/>
        </w:rPr>
        <w:t>autres sources financières et techniques n</w:t>
      </w:r>
      <w:r w:rsidR="00AD3FB0">
        <w:rPr>
          <w:rFonts w:ascii="Arial" w:hAnsi="Arial"/>
          <w:color w:val="000000" w:themeColor="text1"/>
          <w:sz w:val="22"/>
          <w:szCs w:val="22"/>
          <w:lang w:val="fr-FR"/>
        </w:rPr>
        <w:t>’</w:t>
      </w:r>
      <w:r w:rsidRPr="004B4FAC">
        <w:rPr>
          <w:rFonts w:ascii="Arial" w:hAnsi="Arial"/>
          <w:color w:val="000000" w:themeColor="text1"/>
          <w:sz w:val="22"/>
          <w:szCs w:val="22"/>
          <w:lang w:val="fr-FR"/>
        </w:rPr>
        <w:t>est pas assez documentée.</w:t>
      </w:r>
    </w:p>
    <w:p w14:paraId="3FA1D01E" w14:textId="6BB87BCA" w:rsidR="004F1C80" w:rsidRPr="005B123A" w:rsidRDefault="004F1C80" w:rsidP="00AD3FB0">
      <w:pPr>
        <w:pStyle w:val="COMParaDecision"/>
        <w:ind w:left="1134" w:hanging="567"/>
      </w:pPr>
      <w:r>
        <w:t>Décide de renvoyer</w:t>
      </w:r>
      <w:r w:rsidRPr="005E7597">
        <w:rPr>
          <w:u w:val="none"/>
        </w:rPr>
        <w:t xml:space="preserve"> </w:t>
      </w:r>
      <w:r>
        <w:rPr>
          <w:u w:val="none"/>
        </w:rPr>
        <w:t>à l</w:t>
      </w:r>
      <w:r w:rsidR="00AD3FB0">
        <w:rPr>
          <w:u w:val="none"/>
        </w:rPr>
        <w:t>’</w:t>
      </w:r>
      <w:r>
        <w:rPr>
          <w:u w:val="none"/>
        </w:rPr>
        <w:t>État demandeur la demande d</w:t>
      </w:r>
      <w:r w:rsidR="00AD3FB0">
        <w:rPr>
          <w:u w:val="none"/>
        </w:rPr>
        <w:t>’</w:t>
      </w:r>
      <w:r>
        <w:rPr>
          <w:u w:val="none"/>
        </w:rPr>
        <w:t xml:space="preserve">assistance internationale pour le projet intitulé </w:t>
      </w:r>
      <w:r w:rsidR="004B4FAC" w:rsidRPr="004B4FAC">
        <w:rPr>
          <w:b/>
          <w:u w:val="none"/>
        </w:rPr>
        <w:t>La réalisation, avec la participation des communautés, d</w:t>
      </w:r>
      <w:r w:rsidR="00AD3FB0">
        <w:rPr>
          <w:b/>
          <w:u w:val="none"/>
        </w:rPr>
        <w:t>’</w:t>
      </w:r>
      <w:r w:rsidR="004B4FAC" w:rsidRPr="004B4FAC">
        <w:rPr>
          <w:b/>
          <w:u w:val="none"/>
        </w:rPr>
        <w:t>un inventaire du PCI dans les Îles Cook</w:t>
      </w:r>
      <w:r w:rsidRPr="005B123A">
        <w:rPr>
          <w:u w:val="none"/>
        </w:rPr>
        <w:t> ;</w:t>
      </w:r>
    </w:p>
    <w:p w14:paraId="3DB9D6D4" w14:textId="5F2BE7BD" w:rsidR="004F1C80" w:rsidRPr="005B123A" w:rsidRDefault="004F1C80" w:rsidP="00AD3FB0">
      <w:pPr>
        <w:pStyle w:val="COMParaDecision"/>
        <w:ind w:left="1134" w:hanging="567"/>
      </w:pPr>
      <w:r w:rsidRPr="005B123A">
        <w:t>Prend note</w:t>
      </w:r>
      <w:r w:rsidRPr="005B123A">
        <w:rPr>
          <w:u w:val="none"/>
        </w:rPr>
        <w:t xml:space="preserve"> que la demande </w:t>
      </w:r>
      <w:r w:rsidR="004B4FAC">
        <w:rPr>
          <w:u w:val="none"/>
        </w:rPr>
        <w:t>est</w:t>
      </w:r>
      <w:r w:rsidRPr="005B123A">
        <w:rPr>
          <w:u w:val="none"/>
        </w:rPr>
        <w:t xml:space="preserve"> une version révisée soumise par l</w:t>
      </w:r>
      <w:r w:rsidR="00AD3FB0">
        <w:rPr>
          <w:u w:val="none"/>
        </w:rPr>
        <w:t>’</w:t>
      </w:r>
      <w:r w:rsidRPr="005B123A">
        <w:rPr>
          <w:u w:val="none"/>
        </w:rPr>
        <w:t xml:space="preserve">État </w:t>
      </w:r>
      <w:r w:rsidR="000C412A">
        <w:rPr>
          <w:u w:val="none"/>
        </w:rPr>
        <w:t>après une aide</w:t>
      </w:r>
      <w:r w:rsidR="000C412A" w:rsidRPr="004B4FAC">
        <w:rPr>
          <w:u w:val="none"/>
        </w:rPr>
        <w:t xml:space="preserve"> </w:t>
      </w:r>
      <w:r w:rsidR="000C412A">
        <w:rPr>
          <w:u w:val="none"/>
        </w:rPr>
        <w:t>apportée par le</w:t>
      </w:r>
      <w:r w:rsidR="004B4FAC" w:rsidRPr="004B4FAC">
        <w:rPr>
          <w:u w:val="none"/>
        </w:rPr>
        <w:t xml:space="preserve"> Secrétariat</w:t>
      </w:r>
      <w:r w:rsidR="000C412A">
        <w:rPr>
          <w:u w:val="none"/>
        </w:rPr>
        <w:t>, sous forme d’</w:t>
      </w:r>
      <w:r w:rsidR="000C412A" w:rsidRPr="004B4FAC">
        <w:rPr>
          <w:u w:val="none"/>
        </w:rPr>
        <w:t>une lettre requérant des informations complémentaires</w:t>
      </w:r>
      <w:r w:rsidR="000C412A">
        <w:rPr>
          <w:u w:val="none"/>
        </w:rPr>
        <w:t>,</w:t>
      </w:r>
      <w:r w:rsidR="000C412A" w:rsidRPr="004B4FAC">
        <w:rPr>
          <w:u w:val="none"/>
        </w:rPr>
        <w:t xml:space="preserve"> </w:t>
      </w:r>
      <w:r w:rsidR="004B4FAC" w:rsidRPr="004B4FAC">
        <w:rPr>
          <w:u w:val="none"/>
        </w:rPr>
        <w:t xml:space="preserve">pour améliorer la demande initiale </w:t>
      </w:r>
      <w:r w:rsidRPr="005B123A">
        <w:rPr>
          <w:u w:val="none"/>
        </w:rPr>
        <w:t xml:space="preserve">et </w:t>
      </w:r>
      <w:r w:rsidRPr="005B123A">
        <w:t>reconnaît</w:t>
      </w:r>
      <w:r w:rsidRPr="005B123A">
        <w:rPr>
          <w:u w:val="none"/>
        </w:rPr>
        <w:t xml:space="preserve"> les difficultés </w:t>
      </w:r>
      <w:r w:rsidR="004B4FAC" w:rsidRPr="004B4FAC">
        <w:rPr>
          <w:u w:val="none"/>
        </w:rPr>
        <w:t xml:space="preserve">récurrentes </w:t>
      </w:r>
      <w:r w:rsidRPr="005B123A">
        <w:rPr>
          <w:u w:val="none"/>
        </w:rPr>
        <w:t>rencontrées par l</w:t>
      </w:r>
      <w:r w:rsidR="00AD3FB0">
        <w:rPr>
          <w:u w:val="none"/>
        </w:rPr>
        <w:t>’</w:t>
      </w:r>
      <w:r w:rsidRPr="005B123A">
        <w:rPr>
          <w:u w:val="none"/>
        </w:rPr>
        <w:t xml:space="preserve">État </w:t>
      </w:r>
      <w:r w:rsidR="00AD3FB0" w:rsidRPr="00AD3FB0">
        <w:rPr>
          <w:u w:val="none"/>
        </w:rPr>
        <w:t>soumissionnaire dans la révision de la demande </w:t>
      </w:r>
      <w:r w:rsidRPr="005B123A">
        <w:rPr>
          <w:u w:val="none"/>
        </w:rPr>
        <w:t>;</w:t>
      </w:r>
    </w:p>
    <w:p w14:paraId="1D736B3E" w14:textId="14C536F7" w:rsidR="004F1C80" w:rsidRPr="005B123A" w:rsidRDefault="00AD3FB0" w:rsidP="00AD3FB0">
      <w:pPr>
        <w:pStyle w:val="COMParaDecision"/>
        <w:ind w:left="1134" w:hanging="567"/>
      </w:pPr>
      <w:r>
        <w:t>Invite</w:t>
      </w:r>
      <w:r w:rsidRPr="00AD3FB0">
        <w:rPr>
          <w:u w:val="none"/>
        </w:rPr>
        <w:t xml:space="preserve"> </w:t>
      </w:r>
      <w:r w:rsidRPr="0033702C">
        <w:rPr>
          <w:color w:val="000000" w:themeColor="text1"/>
          <w:u w:val="none"/>
        </w:rPr>
        <w:t>l</w:t>
      </w:r>
      <w:r>
        <w:rPr>
          <w:color w:val="000000" w:themeColor="text1"/>
          <w:u w:val="none"/>
        </w:rPr>
        <w:t>’</w:t>
      </w:r>
      <w:r w:rsidRPr="0033702C">
        <w:rPr>
          <w:color w:val="000000" w:themeColor="text1"/>
          <w:u w:val="none"/>
        </w:rPr>
        <w:t xml:space="preserve">État soumissionnaire à envisager de faire appel à une assistance technique </w:t>
      </w:r>
      <w:r w:rsidR="000C412A">
        <w:rPr>
          <w:color w:val="000000" w:themeColor="text1"/>
          <w:u w:val="none"/>
        </w:rPr>
        <w:t>sous forme de</w:t>
      </w:r>
      <w:r w:rsidR="000C412A" w:rsidRPr="0033702C">
        <w:rPr>
          <w:color w:val="000000" w:themeColor="text1"/>
          <w:u w:val="none"/>
        </w:rPr>
        <w:t xml:space="preserve"> </w:t>
      </w:r>
      <w:r w:rsidRPr="0033702C">
        <w:rPr>
          <w:color w:val="000000" w:themeColor="text1"/>
          <w:u w:val="none"/>
        </w:rPr>
        <w:t>mise à disposition d</w:t>
      </w:r>
      <w:r>
        <w:rPr>
          <w:color w:val="000000" w:themeColor="text1"/>
          <w:u w:val="none"/>
        </w:rPr>
        <w:t>’</w:t>
      </w:r>
      <w:r w:rsidRPr="0033702C">
        <w:rPr>
          <w:color w:val="000000" w:themeColor="text1"/>
          <w:u w:val="none"/>
        </w:rPr>
        <w:t>experts, conformément à l</w:t>
      </w:r>
      <w:r>
        <w:rPr>
          <w:color w:val="000000" w:themeColor="text1"/>
          <w:u w:val="none"/>
        </w:rPr>
        <w:t>’</w:t>
      </w:r>
      <w:r w:rsidRPr="0033702C">
        <w:rPr>
          <w:color w:val="000000" w:themeColor="text1"/>
          <w:u w:val="none"/>
        </w:rPr>
        <w:t xml:space="preserve">article 21 de la Convention et </w:t>
      </w:r>
      <w:r w:rsidRPr="0033702C">
        <w:rPr>
          <w:color w:val="000000" w:themeColor="text1"/>
        </w:rPr>
        <w:t>demande</w:t>
      </w:r>
      <w:r w:rsidRPr="0033702C">
        <w:rPr>
          <w:color w:val="000000" w:themeColor="text1"/>
          <w:u w:val="none"/>
        </w:rPr>
        <w:t xml:space="preserve"> au Secrétariat de prendre les dispositions nécessaires, en temps voulu, si l</w:t>
      </w:r>
      <w:r>
        <w:rPr>
          <w:color w:val="000000" w:themeColor="text1"/>
          <w:u w:val="none"/>
        </w:rPr>
        <w:t>’</w:t>
      </w:r>
      <w:r w:rsidRPr="0033702C">
        <w:rPr>
          <w:color w:val="000000" w:themeColor="text1"/>
          <w:u w:val="none"/>
        </w:rPr>
        <w:t>État demandeur souhaite en bénéficier </w:t>
      </w:r>
      <w:r w:rsidR="004F1C80" w:rsidRPr="005B123A">
        <w:rPr>
          <w:u w:val="none"/>
        </w:rPr>
        <w:t>;</w:t>
      </w:r>
    </w:p>
    <w:p w14:paraId="6FE5F666" w14:textId="6CDA51C2" w:rsidR="004F1C80" w:rsidRDefault="004F1C80" w:rsidP="00AD3FB0">
      <w:pPr>
        <w:pStyle w:val="COMParaDecision"/>
        <w:ind w:left="1134" w:hanging="567"/>
      </w:pPr>
      <w:r w:rsidRPr="005B123A">
        <w:t>Encourage</w:t>
      </w:r>
      <w:r w:rsidRPr="005B123A">
        <w:rPr>
          <w:u w:val="none"/>
        </w:rPr>
        <w:t xml:space="preserve"> l</w:t>
      </w:r>
      <w:r w:rsidR="00AD3FB0">
        <w:rPr>
          <w:u w:val="none"/>
        </w:rPr>
        <w:t>’</w:t>
      </w:r>
      <w:r w:rsidRPr="005B123A">
        <w:rPr>
          <w:u w:val="none"/>
        </w:rPr>
        <w:t xml:space="preserve">État partie, </w:t>
      </w:r>
      <w:r w:rsidR="00AD3FB0" w:rsidRPr="0033702C">
        <w:rPr>
          <w:color w:val="000000" w:themeColor="text1"/>
          <w:u w:val="none"/>
        </w:rPr>
        <w:t>s</w:t>
      </w:r>
      <w:r w:rsidR="00AD3FB0">
        <w:rPr>
          <w:color w:val="000000" w:themeColor="text1"/>
          <w:u w:val="none"/>
        </w:rPr>
        <w:t>’</w:t>
      </w:r>
      <w:r w:rsidR="00AD3FB0" w:rsidRPr="0033702C">
        <w:rPr>
          <w:color w:val="000000" w:themeColor="text1"/>
          <w:u w:val="none"/>
        </w:rPr>
        <w:t xml:space="preserve">il souhaite </w:t>
      </w:r>
      <w:r w:rsidR="000C412A">
        <w:rPr>
          <w:color w:val="000000" w:themeColor="text1"/>
          <w:u w:val="none"/>
        </w:rPr>
        <w:t>re</w:t>
      </w:r>
      <w:r w:rsidR="00AD3FB0" w:rsidRPr="0033702C">
        <w:rPr>
          <w:color w:val="000000" w:themeColor="text1"/>
          <w:u w:val="none"/>
        </w:rPr>
        <w:t>soumettre sa demande, à réviser le contenu du projet en tenant compte des problèmes susmentionnés, et à s</w:t>
      </w:r>
      <w:r w:rsidR="00AD3FB0">
        <w:rPr>
          <w:color w:val="000000" w:themeColor="text1"/>
          <w:u w:val="none"/>
        </w:rPr>
        <w:t>’</w:t>
      </w:r>
      <w:r w:rsidR="00AD3FB0" w:rsidRPr="0033702C">
        <w:rPr>
          <w:color w:val="000000" w:themeColor="text1"/>
          <w:u w:val="none"/>
        </w:rPr>
        <w:t>assurer que les objectifs globaux et les activités proposées, le budget et le calendrier du projet correspondent parfaitement et que les données fournies sont suffisamment claires et précises, le tout dans un budget cohérent.</w:t>
      </w:r>
    </w:p>
    <w:p w14:paraId="54F9DF66" w14:textId="4CE22704" w:rsidR="00CE7CAE" w:rsidRPr="005B123A" w:rsidRDefault="00CE7CAE" w:rsidP="00A8098D">
      <w:pPr>
        <w:keepNext/>
        <w:spacing w:before="240" w:after="120"/>
        <w:ind w:left="567"/>
        <w:jc w:val="both"/>
        <w:outlineLvl w:val="1"/>
        <w:rPr>
          <w:rFonts w:ascii="Arial" w:hAnsi="Arial" w:cs="Arial"/>
          <w:b/>
          <w:sz w:val="22"/>
          <w:szCs w:val="22"/>
        </w:rPr>
      </w:pPr>
      <w:bookmarkStart w:id="3" w:name="Decision02"/>
      <w:r w:rsidRPr="005B123A">
        <w:rPr>
          <w:rFonts w:ascii="Arial" w:hAnsi="Arial" w:cs="Arial"/>
          <w:b/>
          <w:sz w:val="22"/>
          <w:szCs w:val="22"/>
        </w:rPr>
        <w:t xml:space="preserve">PROJET DE DÉCISION </w:t>
      </w:r>
      <w:r w:rsidR="006C1453" w:rsidRPr="005B123A">
        <w:rPr>
          <w:rFonts w:ascii="Arial" w:hAnsi="Arial" w:cs="Arial"/>
          <w:b/>
          <w:sz w:val="22"/>
          <w:szCs w:val="22"/>
        </w:rPr>
        <w:t>14.COM </w:t>
      </w:r>
      <w:r w:rsidR="00064646">
        <w:rPr>
          <w:rFonts w:ascii="Arial" w:hAnsi="Arial" w:cs="Arial"/>
          <w:b/>
          <w:sz w:val="22"/>
          <w:szCs w:val="22"/>
        </w:rPr>
        <w:t>2.BUR 5</w:t>
      </w:r>
      <w:r w:rsidR="006C1453" w:rsidRPr="005B123A">
        <w:rPr>
          <w:rFonts w:ascii="Arial" w:hAnsi="Arial" w:cs="Arial"/>
          <w:b/>
          <w:sz w:val="22"/>
          <w:szCs w:val="22"/>
        </w:rPr>
        <w:t>.</w:t>
      </w:r>
      <w:r w:rsidR="005717A9" w:rsidRPr="005B123A">
        <w:rPr>
          <w:rFonts w:ascii="Arial" w:hAnsi="Arial" w:cs="Arial"/>
          <w:b/>
          <w:sz w:val="22"/>
          <w:szCs w:val="22"/>
        </w:rPr>
        <w:t>2</w:t>
      </w:r>
      <w:r w:rsidR="00D04174" w:rsidRPr="005B123A">
        <w:rPr>
          <w:rFonts w:ascii="Arial" w:hAnsi="Arial" w:cs="Arial"/>
          <w:b/>
          <w:sz w:val="22"/>
          <w:szCs w:val="22"/>
        </w:rPr>
        <w:tab/>
      </w:r>
      <w:r w:rsidR="00D04174" w:rsidRPr="005B123A">
        <w:rPr>
          <w:rFonts w:ascii="Arial" w:hAnsi="Arial" w:cs="Arial"/>
          <w:b/>
          <w:sz w:val="22"/>
          <w:szCs w:val="22"/>
        </w:rPr>
        <w:tab/>
      </w:r>
      <w:r w:rsidR="00D04174" w:rsidRPr="005B123A">
        <w:rPr>
          <w:rFonts w:ascii="Arial" w:hAnsi="Arial" w:cs="Arial"/>
          <w:noProof/>
          <w:sz w:val="22"/>
          <w:szCs w:val="22"/>
          <w:lang w:val="en-US" w:eastAsia="ko-KR"/>
        </w:rPr>
        <w:drawing>
          <wp:inline distT="0" distB="0" distL="0" distR="0" wp14:anchorId="48AB0725" wp14:editId="643DE916">
            <wp:extent cx="103505" cy="103505"/>
            <wp:effectExtent l="0" t="0" r="0" b="0"/>
            <wp:docPr id="2" name="Picture 2" descr="Return to 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3"/>
    <w:p w14:paraId="10FC3A47" w14:textId="77777777" w:rsidR="00CE7CAE" w:rsidRPr="005B123A" w:rsidRDefault="00CE7CAE" w:rsidP="00A8098D">
      <w:pPr>
        <w:keepNext/>
        <w:spacing w:before="120" w:after="120"/>
        <w:ind w:left="1134" w:hanging="567"/>
        <w:jc w:val="both"/>
        <w:rPr>
          <w:rFonts w:ascii="Arial" w:hAnsi="Arial" w:cs="Arial"/>
          <w:sz w:val="22"/>
          <w:szCs w:val="22"/>
        </w:rPr>
      </w:pPr>
      <w:r w:rsidRPr="005B123A">
        <w:rPr>
          <w:rFonts w:ascii="Arial" w:hAnsi="Arial" w:cs="Arial"/>
          <w:sz w:val="22"/>
          <w:szCs w:val="22"/>
        </w:rPr>
        <w:t>Le Bureau,</w:t>
      </w:r>
    </w:p>
    <w:p w14:paraId="4C23B3CE" w14:textId="21C56C90" w:rsidR="000B6F4E" w:rsidRPr="005B123A" w:rsidRDefault="000B6F4E" w:rsidP="00A8098D">
      <w:pPr>
        <w:pStyle w:val="ListParagraph"/>
        <w:numPr>
          <w:ilvl w:val="0"/>
          <w:numId w:val="41"/>
        </w:numPr>
        <w:spacing w:before="120" w:after="120"/>
        <w:ind w:left="1134" w:hanging="567"/>
        <w:contextualSpacing w:val="0"/>
        <w:jc w:val="both"/>
        <w:rPr>
          <w:rFonts w:ascii="Arial" w:hAnsi="Arial" w:cs="Arial"/>
          <w:sz w:val="22"/>
          <w:szCs w:val="22"/>
        </w:rPr>
      </w:pPr>
      <w:r w:rsidRPr="005B123A">
        <w:rPr>
          <w:rFonts w:ascii="Arial" w:hAnsi="Arial" w:cs="Arial"/>
          <w:sz w:val="22"/>
          <w:szCs w:val="22"/>
          <w:u w:val="single"/>
        </w:rPr>
        <w:t>Rappelant</w:t>
      </w:r>
      <w:r w:rsidRPr="005B123A">
        <w:rPr>
          <w:rFonts w:ascii="Arial" w:hAnsi="Arial" w:cs="Arial"/>
          <w:sz w:val="22"/>
          <w:szCs w:val="22"/>
        </w:rPr>
        <w:t xml:space="preserve"> l</w:t>
      </w:r>
      <w:r w:rsidR="00AD3FB0">
        <w:rPr>
          <w:rFonts w:ascii="Arial" w:hAnsi="Arial" w:cs="Arial"/>
          <w:sz w:val="22"/>
          <w:szCs w:val="22"/>
        </w:rPr>
        <w:t>’</w:t>
      </w:r>
      <w:r w:rsidRPr="005B123A">
        <w:rPr>
          <w:rFonts w:ascii="Arial" w:hAnsi="Arial" w:cs="Arial"/>
          <w:sz w:val="22"/>
          <w:szCs w:val="22"/>
        </w:rPr>
        <w:t>article 23 de la Convention ainsi que le chapitre I.4 des Directives opérationnelles relatifs à l</w:t>
      </w:r>
      <w:r w:rsidR="00AD3FB0">
        <w:rPr>
          <w:rFonts w:ascii="Arial" w:hAnsi="Arial" w:cs="Arial"/>
          <w:sz w:val="22"/>
          <w:szCs w:val="22"/>
        </w:rPr>
        <w:t>’</w:t>
      </w:r>
      <w:r w:rsidRPr="005B123A">
        <w:rPr>
          <w:rFonts w:ascii="Arial" w:hAnsi="Arial" w:cs="Arial"/>
          <w:sz w:val="22"/>
          <w:szCs w:val="22"/>
        </w:rPr>
        <w:t>admissibilité et aux critères des demandes d</w:t>
      </w:r>
      <w:r w:rsidR="00AD3FB0">
        <w:rPr>
          <w:rFonts w:ascii="Arial" w:hAnsi="Arial" w:cs="Arial"/>
          <w:sz w:val="22"/>
          <w:szCs w:val="22"/>
        </w:rPr>
        <w:t>’</w:t>
      </w:r>
      <w:r w:rsidRPr="005B123A">
        <w:rPr>
          <w:rFonts w:ascii="Arial" w:hAnsi="Arial" w:cs="Arial"/>
          <w:sz w:val="22"/>
          <w:szCs w:val="22"/>
        </w:rPr>
        <w:t>assistance internationale,</w:t>
      </w:r>
    </w:p>
    <w:p w14:paraId="25D22235" w14:textId="29D0EA2A" w:rsidR="004F1C80" w:rsidRPr="005B123A" w:rsidRDefault="004F1C80" w:rsidP="00AD3FB0">
      <w:pPr>
        <w:pStyle w:val="ListParagraph"/>
        <w:numPr>
          <w:ilvl w:val="0"/>
          <w:numId w:val="41"/>
        </w:numPr>
        <w:spacing w:before="120" w:after="120"/>
        <w:ind w:left="1134" w:hanging="567"/>
        <w:contextualSpacing w:val="0"/>
        <w:jc w:val="both"/>
        <w:rPr>
          <w:rFonts w:ascii="Arial" w:hAnsi="Arial" w:cs="Arial"/>
          <w:sz w:val="22"/>
          <w:szCs w:val="22"/>
        </w:rPr>
      </w:pPr>
      <w:r w:rsidRPr="005B123A">
        <w:rPr>
          <w:rFonts w:ascii="Arial" w:hAnsi="Arial" w:cs="Arial"/>
          <w:sz w:val="22"/>
          <w:szCs w:val="22"/>
          <w:u w:val="single"/>
        </w:rPr>
        <w:t>Ayant examiné</w:t>
      </w:r>
      <w:r w:rsidRPr="005B123A">
        <w:rPr>
          <w:rFonts w:ascii="Arial" w:hAnsi="Arial" w:cs="Arial"/>
          <w:sz w:val="22"/>
          <w:szCs w:val="22"/>
        </w:rPr>
        <w:t xml:space="preserve"> le </w:t>
      </w:r>
      <w:r w:rsidR="00D30E88" w:rsidRPr="005B123A">
        <w:rPr>
          <w:rFonts w:ascii="Arial" w:hAnsi="Arial" w:cs="Arial"/>
          <w:sz w:val="22"/>
          <w:szCs w:val="22"/>
        </w:rPr>
        <w:t xml:space="preserve">document </w:t>
      </w:r>
      <w:r w:rsidRPr="005B123A">
        <w:rPr>
          <w:rFonts w:ascii="Arial" w:hAnsi="Arial" w:cs="Arial"/>
          <w:sz w:val="22"/>
          <w:szCs w:val="22"/>
        </w:rPr>
        <w:t>LHE/19/14.COM </w:t>
      </w:r>
      <w:r w:rsidR="00064646">
        <w:rPr>
          <w:rFonts w:ascii="Arial" w:hAnsi="Arial" w:cs="Arial"/>
          <w:sz w:val="22"/>
          <w:szCs w:val="22"/>
        </w:rPr>
        <w:t>2.BUR/5</w:t>
      </w:r>
      <w:r w:rsidRPr="005B123A">
        <w:rPr>
          <w:rFonts w:ascii="Arial" w:hAnsi="Arial" w:cs="Arial"/>
          <w:sz w:val="22"/>
          <w:szCs w:val="22"/>
        </w:rPr>
        <w:t>, ainsi que la demande d</w:t>
      </w:r>
      <w:r w:rsidR="00AD3FB0">
        <w:rPr>
          <w:rFonts w:ascii="Arial" w:hAnsi="Arial" w:cs="Arial"/>
          <w:sz w:val="22"/>
          <w:szCs w:val="22"/>
        </w:rPr>
        <w:t>’</w:t>
      </w:r>
      <w:r w:rsidRPr="005B123A">
        <w:rPr>
          <w:rFonts w:ascii="Arial" w:hAnsi="Arial" w:cs="Arial"/>
          <w:sz w:val="22"/>
          <w:szCs w:val="22"/>
        </w:rPr>
        <w:t>assistance internationale n° </w:t>
      </w:r>
      <w:r w:rsidR="00AD3FB0">
        <w:rPr>
          <w:rFonts w:ascii="Arial" w:hAnsi="Arial" w:cs="Arial"/>
          <w:sz w:val="22"/>
          <w:szCs w:val="22"/>
        </w:rPr>
        <w:t>01526</w:t>
      </w:r>
      <w:r w:rsidRPr="005B123A">
        <w:rPr>
          <w:rFonts w:ascii="Arial" w:hAnsi="Arial" w:cs="Arial"/>
          <w:sz w:val="22"/>
          <w:szCs w:val="22"/>
        </w:rPr>
        <w:t xml:space="preserve"> soumise par </w:t>
      </w:r>
      <w:r w:rsidR="00AD3FB0">
        <w:rPr>
          <w:rFonts w:ascii="Arial" w:hAnsi="Arial" w:cs="Arial"/>
          <w:sz w:val="22"/>
          <w:szCs w:val="22"/>
        </w:rPr>
        <w:t>la Guinée</w:t>
      </w:r>
      <w:r w:rsidRPr="005B123A">
        <w:rPr>
          <w:rFonts w:ascii="Arial" w:hAnsi="Arial" w:cs="Arial"/>
          <w:sz w:val="22"/>
          <w:szCs w:val="22"/>
        </w:rPr>
        <w:t>,</w:t>
      </w:r>
    </w:p>
    <w:p w14:paraId="2A783FA3" w14:textId="457C7726" w:rsidR="000B6F4E" w:rsidRPr="005B123A" w:rsidRDefault="004F1C80" w:rsidP="00AD3FB0">
      <w:pPr>
        <w:pStyle w:val="ListParagraph"/>
        <w:numPr>
          <w:ilvl w:val="0"/>
          <w:numId w:val="41"/>
        </w:numPr>
        <w:spacing w:before="120" w:after="120"/>
        <w:ind w:left="1134" w:hanging="567"/>
        <w:contextualSpacing w:val="0"/>
        <w:jc w:val="both"/>
        <w:rPr>
          <w:rFonts w:ascii="Arial" w:hAnsi="Arial" w:cs="Arial"/>
          <w:sz w:val="22"/>
          <w:szCs w:val="22"/>
        </w:rPr>
      </w:pPr>
      <w:r w:rsidRPr="005B123A">
        <w:rPr>
          <w:rFonts w:ascii="Arial" w:hAnsi="Arial" w:cs="Arial"/>
          <w:sz w:val="22"/>
          <w:szCs w:val="22"/>
          <w:u w:val="single"/>
        </w:rPr>
        <w:t>Prend note</w:t>
      </w:r>
      <w:r w:rsidRPr="005B123A">
        <w:rPr>
          <w:rFonts w:ascii="Arial" w:hAnsi="Arial" w:cs="Arial"/>
          <w:sz w:val="22"/>
          <w:szCs w:val="22"/>
        </w:rPr>
        <w:t xml:space="preserve"> que </w:t>
      </w:r>
      <w:r w:rsidR="00AD3FB0">
        <w:rPr>
          <w:rFonts w:ascii="Arial" w:hAnsi="Arial" w:cs="Arial"/>
          <w:sz w:val="22"/>
          <w:szCs w:val="22"/>
        </w:rPr>
        <w:t>la Guinée</w:t>
      </w:r>
      <w:r w:rsidR="00AD3FB0" w:rsidRPr="005B123A">
        <w:rPr>
          <w:rFonts w:ascii="Arial" w:hAnsi="Arial" w:cs="Arial"/>
          <w:sz w:val="22"/>
          <w:szCs w:val="22"/>
        </w:rPr>
        <w:t xml:space="preserve"> </w:t>
      </w:r>
      <w:r w:rsidRPr="005B123A">
        <w:rPr>
          <w:rFonts w:ascii="Arial" w:hAnsi="Arial" w:cs="Arial"/>
          <w:sz w:val="22"/>
          <w:szCs w:val="22"/>
        </w:rPr>
        <w:t xml:space="preserve">a demandé une assistance internationale pour le projet intitulé </w:t>
      </w:r>
      <w:r w:rsidR="00AD3FB0" w:rsidRPr="001859BC">
        <w:rPr>
          <w:rFonts w:ascii="Arial" w:hAnsi="Arial"/>
          <w:b/>
          <w:sz w:val="22"/>
          <w:szCs w:val="22"/>
        </w:rPr>
        <w:t>Inventaire participatif et promotion des ensembles instrumentaux de musique traditionnelle en Guinée </w:t>
      </w:r>
      <w:r w:rsidR="000B6F4E" w:rsidRPr="005B123A">
        <w:rPr>
          <w:rFonts w:ascii="Arial" w:hAnsi="Arial" w:cs="Arial"/>
          <w:sz w:val="22"/>
          <w:szCs w:val="22"/>
        </w:rPr>
        <w:t>:</w:t>
      </w:r>
    </w:p>
    <w:p w14:paraId="46072C5B" w14:textId="44FAC80E" w:rsidR="004F1C80" w:rsidRPr="005B123A" w:rsidRDefault="00AD3FB0" w:rsidP="00AD3FB0">
      <w:pPr>
        <w:pStyle w:val="COMParaDecision"/>
        <w:numPr>
          <w:ilvl w:val="0"/>
          <w:numId w:val="0"/>
        </w:numPr>
        <w:adjustRightInd/>
        <w:spacing w:before="120"/>
        <w:ind w:left="1134"/>
        <w:rPr>
          <w:u w:val="none"/>
        </w:rPr>
      </w:pPr>
      <w:r w:rsidRPr="00AD3FB0">
        <w:rPr>
          <w:u w:val="none"/>
        </w:rPr>
        <w:t xml:space="preserve">Le projet proposé – initiative du </w:t>
      </w:r>
      <w:r w:rsidR="00F40859">
        <w:rPr>
          <w:u w:val="none"/>
        </w:rPr>
        <w:t>M</w:t>
      </w:r>
      <w:r w:rsidR="00F40859" w:rsidRPr="00AD3FB0">
        <w:rPr>
          <w:u w:val="none"/>
        </w:rPr>
        <w:t xml:space="preserve">inistère </w:t>
      </w:r>
      <w:r w:rsidRPr="00AD3FB0">
        <w:rPr>
          <w:u w:val="none"/>
        </w:rPr>
        <w:t xml:space="preserve">des </w:t>
      </w:r>
      <w:r w:rsidR="00F40859">
        <w:rPr>
          <w:u w:val="none"/>
        </w:rPr>
        <w:t>s</w:t>
      </w:r>
      <w:r w:rsidRPr="00AD3FB0">
        <w:rPr>
          <w:u w:val="none"/>
        </w:rPr>
        <w:t xml:space="preserve">ports, de la </w:t>
      </w:r>
      <w:r w:rsidR="00F40859">
        <w:rPr>
          <w:u w:val="none"/>
        </w:rPr>
        <w:t>c</w:t>
      </w:r>
      <w:r w:rsidRPr="00AD3FB0">
        <w:rPr>
          <w:u w:val="none"/>
        </w:rPr>
        <w:t xml:space="preserve">ulture et du </w:t>
      </w:r>
      <w:r w:rsidR="00F40859">
        <w:rPr>
          <w:u w:val="none"/>
        </w:rPr>
        <w:t>p</w:t>
      </w:r>
      <w:r w:rsidRPr="00AD3FB0">
        <w:rPr>
          <w:u w:val="none"/>
        </w:rPr>
        <w:t xml:space="preserve">atrimoine historique, par l’intermédiaire </w:t>
      </w:r>
      <w:r w:rsidR="00F40859">
        <w:rPr>
          <w:u w:val="none"/>
        </w:rPr>
        <w:t xml:space="preserve">de </w:t>
      </w:r>
      <w:r w:rsidRPr="00AD3FB0">
        <w:rPr>
          <w:u w:val="none"/>
        </w:rPr>
        <w:t xml:space="preserve">la Direction </w:t>
      </w:r>
      <w:r w:rsidR="00F40859">
        <w:rPr>
          <w:u w:val="none"/>
        </w:rPr>
        <w:t>n</w:t>
      </w:r>
      <w:r w:rsidRPr="00AD3FB0">
        <w:rPr>
          <w:u w:val="none"/>
        </w:rPr>
        <w:t xml:space="preserve">ationale du </w:t>
      </w:r>
      <w:r w:rsidR="00F40859">
        <w:rPr>
          <w:u w:val="none"/>
        </w:rPr>
        <w:t>p</w:t>
      </w:r>
      <w:r w:rsidRPr="00AD3FB0">
        <w:rPr>
          <w:u w:val="none"/>
        </w:rPr>
        <w:t xml:space="preserve">atrimoine historique –, d’une durée de huit mois, est axé sur l’inventaire participatif et la promotion des ensembles instrumentaux de musique traditionnelle dans deux régions de Guinée, Kankan et Kindia. </w:t>
      </w:r>
      <w:r w:rsidR="0087641D">
        <w:rPr>
          <w:u w:val="none"/>
        </w:rPr>
        <w:t>L</w:t>
      </w:r>
      <w:r w:rsidRPr="00AD3FB0">
        <w:rPr>
          <w:u w:val="none"/>
        </w:rPr>
        <w:t xml:space="preserve">e projet a été défini par les représentants des communautés et des institutions en charge de la culture, qui ont participé à un atelier visant à valider les résultats d’une consultation nationale sur le patrimoine vivant en Guinée. Compte tenu des nombreuses fonctions qu’occupent les ensembles instrumentaux de musique traditionnelle dans le pays et des nombreuses menaces auxquelles ils sont confrontés – comme l’a révélé une évaluation des besoins en 2017 –, un inventaire participatif est jugé essentiel pour leur sauvegarde, leur valorisation et leur transmission. Dans cette optique, le projet proposé vise, entre autres, à identifier, décrire et documenter ces ensembles instrumentaux et à former les équipes préfectorales d’inventaire aux techniques d’identification, de description et de documentation des éléments à inventorier. </w:t>
      </w:r>
      <w:r w:rsidR="0087641D">
        <w:rPr>
          <w:u w:val="none"/>
        </w:rPr>
        <w:t>L</w:t>
      </w:r>
      <w:r w:rsidRPr="00AD3FB0">
        <w:rPr>
          <w:u w:val="none"/>
        </w:rPr>
        <w:t>es activités seront mises en œuvre par un comité de pilotage, en partenariat avec des équipes régionales de coordination et des équipes préfectorales d’inventaire. Le projet devrait ensuite être étendu à l’échelle nationale afin de dresser l’état des lieux des ensembles instrumentaux de musique traditionnelle guinéenne, en disposant de données quantitatives et qualitatives sur ces éléments, en déterminant leur état de viabilité et en assurant leur promotion et leur transmission.</w:t>
      </w:r>
    </w:p>
    <w:p w14:paraId="1F2A371B" w14:textId="4C831E9B" w:rsidR="000B6F4E" w:rsidRPr="005B123A" w:rsidRDefault="000B6F4E" w:rsidP="003E23AF">
      <w:pPr>
        <w:numPr>
          <w:ilvl w:val="0"/>
          <w:numId w:val="41"/>
        </w:numPr>
        <w:autoSpaceDE w:val="0"/>
        <w:autoSpaceDN w:val="0"/>
        <w:spacing w:before="120" w:after="120"/>
        <w:ind w:left="1134" w:hanging="567"/>
        <w:jc w:val="both"/>
        <w:rPr>
          <w:rFonts w:ascii="Arial" w:eastAsia="SimSun" w:hAnsi="Arial" w:cs="Arial"/>
          <w:sz w:val="22"/>
          <w:szCs w:val="22"/>
        </w:rPr>
      </w:pPr>
      <w:r w:rsidRPr="005B123A">
        <w:rPr>
          <w:rFonts w:ascii="Arial" w:hAnsi="Arial" w:cs="Arial"/>
          <w:sz w:val="22"/>
          <w:szCs w:val="22"/>
          <w:u w:val="single"/>
        </w:rPr>
        <w:t>Prend note en outre</w:t>
      </w:r>
      <w:r w:rsidR="00AA4849" w:rsidRPr="005B123A">
        <w:rPr>
          <w:rFonts w:ascii="Arial" w:hAnsi="Arial" w:cs="Arial"/>
          <w:sz w:val="22"/>
          <w:szCs w:val="22"/>
        </w:rPr>
        <w:t>,</w:t>
      </w:r>
      <w:r w:rsidRPr="005B123A">
        <w:rPr>
          <w:rFonts w:ascii="Arial" w:hAnsi="Arial" w:cs="Arial"/>
          <w:sz w:val="22"/>
          <w:szCs w:val="22"/>
        </w:rPr>
        <w:t xml:space="preserve"> que cette assistance concerne </w:t>
      </w:r>
      <w:r w:rsidR="003E23AF" w:rsidRPr="003E23AF">
        <w:rPr>
          <w:rFonts w:ascii="Arial" w:hAnsi="Arial" w:cs="Arial"/>
          <w:sz w:val="22"/>
          <w:szCs w:val="22"/>
        </w:rPr>
        <w:t xml:space="preserve">la préparation d’inventaires et </w:t>
      </w:r>
      <w:r w:rsidRPr="005B123A">
        <w:rPr>
          <w:rFonts w:ascii="Arial" w:hAnsi="Arial" w:cs="Arial"/>
          <w:sz w:val="22"/>
          <w:szCs w:val="22"/>
        </w:rPr>
        <w:t>l</w:t>
      </w:r>
      <w:r w:rsidR="00AD3FB0">
        <w:rPr>
          <w:rFonts w:ascii="Arial" w:hAnsi="Arial" w:cs="Arial"/>
          <w:sz w:val="22"/>
          <w:szCs w:val="22"/>
        </w:rPr>
        <w:t>’</w:t>
      </w:r>
      <w:r w:rsidRPr="005B123A">
        <w:rPr>
          <w:rFonts w:ascii="Arial" w:hAnsi="Arial" w:cs="Arial"/>
          <w:sz w:val="22"/>
          <w:szCs w:val="22"/>
        </w:rPr>
        <w:t xml:space="preserve">appui à un projet mis en œuvre au niveau </w:t>
      </w:r>
      <w:r w:rsidR="00AD3FB0">
        <w:rPr>
          <w:rFonts w:ascii="Arial" w:hAnsi="Arial" w:cs="Arial"/>
          <w:sz w:val="22"/>
          <w:szCs w:val="22"/>
        </w:rPr>
        <w:t>local</w:t>
      </w:r>
      <w:r w:rsidRPr="005B123A">
        <w:rPr>
          <w:rFonts w:ascii="Arial" w:hAnsi="Arial" w:cs="Arial"/>
          <w:sz w:val="22"/>
          <w:szCs w:val="22"/>
        </w:rPr>
        <w:t>, conformément à l</w:t>
      </w:r>
      <w:r w:rsidR="00AD3FB0">
        <w:rPr>
          <w:rFonts w:ascii="Arial" w:hAnsi="Arial" w:cs="Arial"/>
          <w:sz w:val="22"/>
          <w:szCs w:val="22"/>
        </w:rPr>
        <w:t>’</w:t>
      </w:r>
      <w:r w:rsidRPr="005B123A">
        <w:rPr>
          <w:rFonts w:ascii="Arial" w:hAnsi="Arial" w:cs="Arial"/>
          <w:sz w:val="22"/>
          <w:szCs w:val="22"/>
        </w:rPr>
        <w:t>article 20 (</w:t>
      </w:r>
      <w:r w:rsidR="005C18C0">
        <w:rPr>
          <w:rFonts w:ascii="Arial" w:hAnsi="Arial" w:cs="Arial"/>
          <w:sz w:val="22"/>
          <w:szCs w:val="22"/>
        </w:rPr>
        <w:t>b</w:t>
      </w:r>
      <w:r w:rsidR="00A13F1B">
        <w:rPr>
          <w:rFonts w:ascii="Arial" w:hAnsi="Arial" w:cs="Arial"/>
          <w:sz w:val="22"/>
          <w:szCs w:val="22"/>
        </w:rPr>
        <w:t>) et (</w:t>
      </w:r>
      <w:r w:rsidRPr="005B123A">
        <w:rPr>
          <w:rFonts w:ascii="Arial" w:hAnsi="Arial" w:cs="Arial"/>
          <w:sz w:val="22"/>
          <w:szCs w:val="22"/>
        </w:rPr>
        <w:t>c) de la Convention, et qu</w:t>
      </w:r>
      <w:r w:rsidR="00AD3FB0">
        <w:rPr>
          <w:rFonts w:ascii="Arial" w:hAnsi="Arial" w:cs="Arial"/>
          <w:sz w:val="22"/>
          <w:szCs w:val="22"/>
        </w:rPr>
        <w:t>’</w:t>
      </w:r>
      <w:r w:rsidRPr="005B123A">
        <w:rPr>
          <w:rFonts w:ascii="Arial" w:hAnsi="Arial" w:cs="Arial"/>
          <w:sz w:val="22"/>
          <w:szCs w:val="22"/>
        </w:rPr>
        <w:t xml:space="preserve">elle prend la forme </w:t>
      </w:r>
      <w:r w:rsidRPr="005B123A">
        <w:rPr>
          <w:rFonts w:ascii="Arial" w:hAnsi="Arial" w:cs="Arial"/>
          <w:b/>
          <w:sz w:val="22"/>
          <w:szCs w:val="22"/>
        </w:rPr>
        <w:t>d</w:t>
      </w:r>
      <w:r w:rsidR="00AD3FB0">
        <w:rPr>
          <w:rFonts w:ascii="Arial" w:hAnsi="Arial" w:cs="Arial"/>
          <w:b/>
          <w:sz w:val="22"/>
          <w:szCs w:val="22"/>
        </w:rPr>
        <w:t>’</w:t>
      </w:r>
      <w:r w:rsidRPr="005B123A">
        <w:rPr>
          <w:rFonts w:ascii="Arial" w:hAnsi="Arial" w:cs="Arial"/>
          <w:b/>
          <w:sz w:val="22"/>
          <w:szCs w:val="22"/>
        </w:rPr>
        <w:t>octroi d</w:t>
      </w:r>
      <w:r w:rsidR="00AD3FB0">
        <w:rPr>
          <w:rFonts w:ascii="Arial" w:hAnsi="Arial" w:cs="Arial"/>
          <w:b/>
          <w:sz w:val="22"/>
          <w:szCs w:val="22"/>
        </w:rPr>
        <w:t>’</w:t>
      </w:r>
      <w:r w:rsidRPr="005B123A">
        <w:rPr>
          <w:rFonts w:ascii="Arial" w:hAnsi="Arial" w:cs="Arial"/>
          <w:b/>
          <w:sz w:val="22"/>
          <w:szCs w:val="22"/>
        </w:rPr>
        <w:t>un don</w:t>
      </w:r>
      <w:r w:rsidRPr="005B123A">
        <w:rPr>
          <w:rFonts w:ascii="Arial" w:hAnsi="Arial" w:cs="Arial"/>
          <w:sz w:val="22"/>
          <w:szCs w:val="22"/>
        </w:rPr>
        <w:t>, conformément à l</w:t>
      </w:r>
      <w:r w:rsidR="00AD3FB0">
        <w:rPr>
          <w:rFonts w:ascii="Arial" w:hAnsi="Arial" w:cs="Arial"/>
          <w:sz w:val="22"/>
          <w:szCs w:val="22"/>
        </w:rPr>
        <w:t>’</w:t>
      </w:r>
      <w:r w:rsidRPr="005B123A">
        <w:rPr>
          <w:rFonts w:ascii="Arial" w:hAnsi="Arial" w:cs="Arial"/>
          <w:sz w:val="22"/>
          <w:szCs w:val="22"/>
        </w:rPr>
        <w:t>article 21 (g) de la Convention ;</w:t>
      </w:r>
    </w:p>
    <w:p w14:paraId="16A1A536" w14:textId="00DEF656" w:rsidR="004F1C80" w:rsidRPr="005B123A" w:rsidRDefault="004F1C80" w:rsidP="00AD3FB0">
      <w:pPr>
        <w:numPr>
          <w:ilvl w:val="0"/>
          <w:numId w:val="41"/>
        </w:numPr>
        <w:autoSpaceDE w:val="0"/>
        <w:autoSpaceDN w:val="0"/>
        <w:spacing w:before="120" w:after="120"/>
        <w:ind w:left="1134" w:hanging="567"/>
        <w:jc w:val="both"/>
        <w:rPr>
          <w:rFonts w:ascii="Arial" w:hAnsi="Arial" w:cs="Arial"/>
          <w:sz w:val="22"/>
          <w:szCs w:val="22"/>
        </w:rPr>
      </w:pPr>
      <w:r w:rsidRPr="005B123A">
        <w:rPr>
          <w:rFonts w:ascii="Arial" w:hAnsi="Arial" w:cs="Arial"/>
          <w:sz w:val="22"/>
          <w:szCs w:val="22"/>
          <w:u w:val="single"/>
        </w:rPr>
        <w:t>Prend également note</w:t>
      </w:r>
      <w:r w:rsidRPr="005B123A">
        <w:rPr>
          <w:rFonts w:ascii="Arial" w:hAnsi="Arial" w:cs="Arial"/>
          <w:sz w:val="22"/>
          <w:szCs w:val="22"/>
        </w:rPr>
        <w:t xml:space="preserve"> </w:t>
      </w:r>
      <w:r w:rsidR="00945B9C" w:rsidRPr="005B123A">
        <w:rPr>
          <w:rFonts w:ascii="Arial" w:hAnsi="Arial" w:cs="Arial"/>
          <w:sz w:val="22"/>
          <w:szCs w:val="22"/>
        </w:rPr>
        <w:t xml:space="preserve">que </w:t>
      </w:r>
      <w:r w:rsidR="00AD3FB0" w:rsidRPr="001859BC">
        <w:rPr>
          <w:rFonts w:ascii="Arial" w:hAnsi="Arial"/>
          <w:sz w:val="22"/>
          <w:szCs w:val="22"/>
        </w:rPr>
        <w:t>la Guinée a demandé une allocation d</w:t>
      </w:r>
      <w:r w:rsidR="00AD3FB0">
        <w:rPr>
          <w:rFonts w:ascii="Arial" w:hAnsi="Arial"/>
          <w:sz w:val="22"/>
          <w:szCs w:val="22"/>
        </w:rPr>
        <w:t>’</w:t>
      </w:r>
      <w:r w:rsidR="00AD3FB0" w:rsidRPr="001859BC">
        <w:rPr>
          <w:rFonts w:ascii="Arial" w:hAnsi="Arial"/>
          <w:sz w:val="22"/>
          <w:szCs w:val="22"/>
        </w:rPr>
        <w:t xml:space="preserve">un montant de 89 020 dollars des États-Unis </w:t>
      </w:r>
      <w:r w:rsidR="00AD3FB0" w:rsidRPr="001859BC">
        <w:rPr>
          <w:rFonts w:ascii="Arial" w:hAnsi="Arial"/>
          <w:color w:val="000000"/>
          <w:sz w:val="22"/>
          <w:szCs w:val="22"/>
        </w:rPr>
        <w:t>du Fonds du patrimoine culturel immatériel pour la mise en œuvre de ce projet</w:t>
      </w:r>
      <w:r w:rsidR="00AD3FB0" w:rsidRPr="00AD3FB0">
        <w:rPr>
          <w:rFonts w:ascii="Arial" w:hAnsi="Arial"/>
          <w:color w:val="000000"/>
          <w:sz w:val="22"/>
          <w:szCs w:val="22"/>
        </w:rPr>
        <w:t> </w:t>
      </w:r>
      <w:r w:rsidR="00945B9C" w:rsidRPr="005B123A">
        <w:rPr>
          <w:rFonts w:ascii="Arial" w:hAnsi="Arial" w:cs="Arial"/>
          <w:sz w:val="22"/>
          <w:szCs w:val="22"/>
        </w:rPr>
        <w:t>;</w:t>
      </w:r>
    </w:p>
    <w:p w14:paraId="524BD891" w14:textId="6D852DB9" w:rsidR="004F1C80" w:rsidRPr="005B123A" w:rsidRDefault="004F1C80" w:rsidP="00AD3FB0">
      <w:pPr>
        <w:numPr>
          <w:ilvl w:val="0"/>
          <w:numId w:val="41"/>
        </w:numPr>
        <w:autoSpaceDE w:val="0"/>
        <w:autoSpaceDN w:val="0"/>
        <w:spacing w:before="120" w:after="120"/>
        <w:ind w:left="1134" w:hanging="567"/>
        <w:jc w:val="both"/>
        <w:rPr>
          <w:rFonts w:ascii="Arial" w:hAnsi="Arial" w:cs="Arial"/>
          <w:sz w:val="22"/>
          <w:szCs w:val="22"/>
        </w:rPr>
      </w:pPr>
      <w:r w:rsidRPr="005B123A">
        <w:rPr>
          <w:rFonts w:ascii="Arial" w:hAnsi="Arial" w:cs="Arial"/>
          <w:sz w:val="22"/>
          <w:szCs w:val="22"/>
          <w:u w:val="single"/>
        </w:rPr>
        <w:t>Décide</w:t>
      </w:r>
      <w:r w:rsidRPr="005B123A">
        <w:rPr>
          <w:rFonts w:ascii="Arial" w:hAnsi="Arial" w:cs="Arial"/>
          <w:sz w:val="22"/>
          <w:szCs w:val="22"/>
        </w:rPr>
        <w:t xml:space="preserve"> </w:t>
      </w:r>
      <w:r w:rsidR="00945B9C" w:rsidRPr="005B123A">
        <w:rPr>
          <w:rFonts w:ascii="Arial" w:hAnsi="Arial" w:cs="Arial"/>
          <w:sz w:val="22"/>
          <w:szCs w:val="22"/>
        </w:rPr>
        <w:t>que, d</w:t>
      </w:r>
      <w:r w:rsidR="00AD3FB0">
        <w:rPr>
          <w:rFonts w:ascii="Arial" w:hAnsi="Arial" w:cs="Arial"/>
          <w:sz w:val="22"/>
          <w:szCs w:val="22"/>
        </w:rPr>
        <w:t>’</w:t>
      </w:r>
      <w:r w:rsidR="00945B9C" w:rsidRPr="005B123A">
        <w:rPr>
          <w:rFonts w:ascii="Arial" w:hAnsi="Arial" w:cs="Arial"/>
          <w:sz w:val="22"/>
          <w:szCs w:val="22"/>
        </w:rPr>
        <w:t>après les informations contenues dans le dossier n° </w:t>
      </w:r>
      <w:r w:rsidR="00AD3FB0">
        <w:rPr>
          <w:rFonts w:ascii="Arial" w:hAnsi="Arial" w:cs="Arial"/>
          <w:sz w:val="22"/>
          <w:szCs w:val="22"/>
        </w:rPr>
        <w:t>01526</w:t>
      </w:r>
      <w:r w:rsidR="00945B9C" w:rsidRPr="005B123A">
        <w:rPr>
          <w:rFonts w:ascii="Arial" w:hAnsi="Arial" w:cs="Arial"/>
          <w:sz w:val="22"/>
          <w:szCs w:val="22"/>
        </w:rPr>
        <w:t xml:space="preserve">, la demande satisfait </w:t>
      </w:r>
      <w:r w:rsidR="00AD3FB0" w:rsidRPr="001859BC">
        <w:rPr>
          <w:rFonts w:ascii="Arial" w:hAnsi="Arial"/>
          <w:sz w:val="22"/>
          <w:szCs w:val="22"/>
        </w:rPr>
        <w:t>aux critères d</w:t>
      </w:r>
      <w:r w:rsidR="00AD3FB0">
        <w:rPr>
          <w:rFonts w:ascii="Arial" w:hAnsi="Arial"/>
          <w:sz w:val="22"/>
          <w:szCs w:val="22"/>
        </w:rPr>
        <w:t>’</w:t>
      </w:r>
      <w:r w:rsidR="00AD3FB0" w:rsidRPr="001859BC">
        <w:rPr>
          <w:rFonts w:ascii="Arial" w:hAnsi="Arial"/>
          <w:sz w:val="22"/>
          <w:szCs w:val="22"/>
        </w:rPr>
        <w:t>octroi de l</w:t>
      </w:r>
      <w:r w:rsidR="00AD3FB0">
        <w:rPr>
          <w:rFonts w:ascii="Arial" w:hAnsi="Arial"/>
          <w:sz w:val="22"/>
          <w:szCs w:val="22"/>
        </w:rPr>
        <w:t>’</w:t>
      </w:r>
      <w:r w:rsidR="00AD3FB0" w:rsidRPr="001859BC">
        <w:rPr>
          <w:rFonts w:ascii="Arial" w:hAnsi="Arial"/>
          <w:sz w:val="22"/>
          <w:szCs w:val="22"/>
        </w:rPr>
        <w:t>assistance internationale énoncés aux paragraphes 10 et 12 des Directives opérationnelles comme suit </w:t>
      </w:r>
      <w:r w:rsidR="00945B9C" w:rsidRPr="005B123A">
        <w:rPr>
          <w:rFonts w:ascii="Arial" w:hAnsi="Arial" w:cs="Arial"/>
          <w:sz w:val="22"/>
          <w:szCs w:val="22"/>
        </w:rPr>
        <w:t>:</w:t>
      </w:r>
    </w:p>
    <w:p w14:paraId="16510BA4" w14:textId="63D9A9AF" w:rsidR="00AD3FB0" w:rsidRPr="001859BC" w:rsidRDefault="00AD3FB0" w:rsidP="00914EA2">
      <w:pPr>
        <w:pStyle w:val="ListParagraph"/>
        <w:spacing w:before="120" w:after="120"/>
        <w:ind w:left="1134"/>
        <w:contextualSpacing w:val="0"/>
        <w:jc w:val="both"/>
        <w:rPr>
          <w:rFonts w:ascii="Arial" w:hAnsi="Arial" w:cs="Arial"/>
          <w:sz w:val="22"/>
          <w:szCs w:val="22"/>
        </w:rPr>
      </w:pPr>
      <w:r w:rsidRPr="001859BC">
        <w:rPr>
          <w:rFonts w:ascii="Arial" w:hAnsi="Arial"/>
          <w:b/>
          <w:sz w:val="22"/>
          <w:szCs w:val="22"/>
        </w:rPr>
        <w:t>Critère A.1</w:t>
      </w:r>
      <w:r w:rsidR="00914EA2">
        <w:rPr>
          <w:rFonts w:ascii="Arial" w:hAnsi="Arial"/>
          <w:b/>
          <w:sz w:val="22"/>
          <w:szCs w:val="22"/>
        </w:rPr>
        <w:t> </w:t>
      </w:r>
      <w:r w:rsidRPr="001859BC">
        <w:rPr>
          <w:rFonts w:ascii="Arial" w:hAnsi="Arial"/>
          <w:sz w:val="22"/>
          <w:szCs w:val="22"/>
        </w:rPr>
        <w:t>: Le projet s</w:t>
      </w:r>
      <w:r>
        <w:rPr>
          <w:rFonts w:ascii="Arial" w:hAnsi="Arial"/>
          <w:sz w:val="22"/>
          <w:szCs w:val="22"/>
        </w:rPr>
        <w:t>’</w:t>
      </w:r>
      <w:r w:rsidRPr="001859BC">
        <w:rPr>
          <w:rFonts w:ascii="Arial" w:hAnsi="Arial"/>
          <w:sz w:val="22"/>
          <w:szCs w:val="22"/>
        </w:rPr>
        <w:t xml:space="preserve">appuie sur une évaluation des besoins réalisée en 2017, au cours de laquelle plusieurs communautés locales ont exprimé leur inquiétude quant à la </w:t>
      </w:r>
      <w:r w:rsidR="005C18C0">
        <w:rPr>
          <w:rFonts w:ascii="Arial" w:hAnsi="Arial"/>
          <w:sz w:val="22"/>
          <w:szCs w:val="22"/>
        </w:rPr>
        <w:t xml:space="preserve">fragilisation de la </w:t>
      </w:r>
      <w:r w:rsidRPr="001859BC">
        <w:rPr>
          <w:rFonts w:ascii="Arial" w:hAnsi="Arial"/>
          <w:sz w:val="22"/>
          <w:szCs w:val="22"/>
        </w:rPr>
        <w:t>viabilité de leur patrimoine culturel immatériel associé aux instruments de musique. Les communautés concernées des deux régions cibles, Kindia et Kankan, devraient participer activement à la mise en œuvre, au suivi et à l</w:t>
      </w:r>
      <w:r>
        <w:rPr>
          <w:rFonts w:ascii="Arial" w:hAnsi="Arial"/>
          <w:sz w:val="22"/>
          <w:szCs w:val="22"/>
        </w:rPr>
        <w:t>’</w:t>
      </w:r>
      <w:r w:rsidRPr="001859BC">
        <w:rPr>
          <w:rFonts w:ascii="Arial" w:hAnsi="Arial"/>
          <w:sz w:val="22"/>
          <w:szCs w:val="22"/>
        </w:rPr>
        <w:t>évaluation du projet, par le biais de son comité de pilotage, des entités de coordination régionales et des équipes d</w:t>
      </w:r>
      <w:r>
        <w:rPr>
          <w:rFonts w:ascii="Arial" w:hAnsi="Arial"/>
          <w:sz w:val="22"/>
          <w:szCs w:val="22"/>
        </w:rPr>
        <w:t>’</w:t>
      </w:r>
      <w:r w:rsidRPr="001859BC">
        <w:rPr>
          <w:rFonts w:ascii="Arial" w:hAnsi="Arial"/>
          <w:sz w:val="22"/>
          <w:szCs w:val="22"/>
        </w:rPr>
        <w:t>inventaire.</w:t>
      </w:r>
    </w:p>
    <w:p w14:paraId="3E384C46" w14:textId="7712A66A" w:rsidR="00AD3FB0" w:rsidRPr="001859BC" w:rsidRDefault="00AD3FB0" w:rsidP="00AD3FB0">
      <w:pPr>
        <w:pStyle w:val="ListParagraph"/>
        <w:spacing w:before="120" w:after="120"/>
        <w:ind w:left="1134"/>
        <w:contextualSpacing w:val="0"/>
        <w:jc w:val="both"/>
        <w:rPr>
          <w:rFonts w:ascii="Arial" w:hAnsi="Arial" w:cs="Arial"/>
          <w:sz w:val="22"/>
          <w:szCs w:val="22"/>
        </w:rPr>
      </w:pPr>
      <w:r w:rsidRPr="001859BC">
        <w:rPr>
          <w:rFonts w:ascii="Arial" w:hAnsi="Arial"/>
          <w:b/>
          <w:sz w:val="22"/>
          <w:szCs w:val="22"/>
        </w:rPr>
        <w:t>Critère A.2</w:t>
      </w:r>
      <w:r w:rsidR="00914EA2">
        <w:rPr>
          <w:rFonts w:ascii="Arial" w:hAnsi="Arial"/>
          <w:b/>
          <w:sz w:val="22"/>
          <w:szCs w:val="22"/>
        </w:rPr>
        <w:t> </w:t>
      </w:r>
      <w:r w:rsidRPr="001859BC">
        <w:rPr>
          <w:rFonts w:ascii="Arial" w:hAnsi="Arial"/>
          <w:sz w:val="22"/>
          <w:szCs w:val="22"/>
        </w:rPr>
        <w:t xml:space="preserve">: Le budget est présenté de façon structurée. Néanmoins, les modalités de mise en œuvre des activités proposées ne sont pas suffisamment détaillées dans la demande pour pouvoir </w:t>
      </w:r>
      <w:r w:rsidR="00683565">
        <w:rPr>
          <w:rFonts w:ascii="Arial" w:hAnsi="Arial"/>
          <w:sz w:val="22"/>
          <w:szCs w:val="22"/>
        </w:rPr>
        <w:t>pleinement</w:t>
      </w:r>
      <w:r w:rsidR="00683565" w:rsidRPr="001859BC">
        <w:rPr>
          <w:rFonts w:ascii="Arial" w:hAnsi="Arial"/>
          <w:sz w:val="22"/>
          <w:szCs w:val="22"/>
        </w:rPr>
        <w:t xml:space="preserve"> </w:t>
      </w:r>
      <w:r w:rsidRPr="001859BC">
        <w:rPr>
          <w:rFonts w:ascii="Arial" w:hAnsi="Arial"/>
          <w:sz w:val="22"/>
          <w:szCs w:val="22"/>
        </w:rPr>
        <w:t xml:space="preserve">évaluer la justesse des montants demandés. De plus, on observe des erreurs de calcul et un excès </w:t>
      </w:r>
      <w:r w:rsidR="005C18C0">
        <w:rPr>
          <w:rFonts w:ascii="Arial" w:hAnsi="Arial"/>
          <w:sz w:val="22"/>
          <w:szCs w:val="22"/>
        </w:rPr>
        <w:t xml:space="preserve">d’utilisation </w:t>
      </w:r>
      <w:r w:rsidRPr="001859BC">
        <w:rPr>
          <w:rFonts w:ascii="Arial" w:hAnsi="Arial"/>
          <w:sz w:val="22"/>
          <w:szCs w:val="22"/>
        </w:rPr>
        <w:t>de sommes forfaitaires pour plusieurs dépenses prévues.</w:t>
      </w:r>
    </w:p>
    <w:p w14:paraId="10D2EE07" w14:textId="2A1FD905" w:rsidR="00AD3FB0" w:rsidRPr="001859BC" w:rsidRDefault="00AD3FB0" w:rsidP="00914EA2">
      <w:pPr>
        <w:pStyle w:val="ListParagraph"/>
        <w:spacing w:before="120" w:after="120"/>
        <w:ind w:left="1134"/>
        <w:contextualSpacing w:val="0"/>
        <w:jc w:val="both"/>
        <w:rPr>
          <w:rFonts w:ascii="Arial" w:hAnsi="Arial" w:cs="Arial"/>
          <w:sz w:val="22"/>
          <w:szCs w:val="22"/>
        </w:rPr>
      </w:pPr>
      <w:r w:rsidRPr="001859BC">
        <w:rPr>
          <w:rFonts w:ascii="Arial" w:hAnsi="Arial"/>
          <w:b/>
          <w:sz w:val="22"/>
          <w:szCs w:val="22"/>
        </w:rPr>
        <w:t>Critère A.3</w:t>
      </w:r>
      <w:r w:rsidR="00914EA2">
        <w:rPr>
          <w:rFonts w:ascii="Arial" w:hAnsi="Arial"/>
          <w:b/>
          <w:sz w:val="22"/>
          <w:szCs w:val="22"/>
        </w:rPr>
        <w:t> </w:t>
      </w:r>
      <w:r w:rsidRPr="001859BC">
        <w:rPr>
          <w:rFonts w:ascii="Arial" w:hAnsi="Arial"/>
          <w:sz w:val="22"/>
          <w:szCs w:val="22"/>
        </w:rPr>
        <w:t>: Le projet se compose d</w:t>
      </w:r>
      <w:r>
        <w:rPr>
          <w:rFonts w:ascii="Arial" w:hAnsi="Arial"/>
          <w:sz w:val="22"/>
          <w:szCs w:val="22"/>
        </w:rPr>
        <w:t>’</w:t>
      </w:r>
      <w:r w:rsidRPr="001859BC">
        <w:rPr>
          <w:rFonts w:ascii="Arial" w:hAnsi="Arial"/>
          <w:sz w:val="22"/>
          <w:szCs w:val="22"/>
        </w:rPr>
        <w:t>une série de seize activités, telles que la formation des autorités et des communautés à l</w:t>
      </w:r>
      <w:r w:rsidR="0087641D">
        <w:rPr>
          <w:rFonts w:ascii="Arial" w:hAnsi="Arial"/>
          <w:sz w:val="22"/>
          <w:szCs w:val="22"/>
        </w:rPr>
        <w:t xml:space="preserve">’approche d’inventaires avec la participation des communautés </w:t>
      </w:r>
      <w:r w:rsidRPr="001859BC">
        <w:rPr>
          <w:rFonts w:ascii="Arial" w:hAnsi="Arial"/>
          <w:sz w:val="22"/>
          <w:szCs w:val="22"/>
        </w:rPr>
        <w:t>ou l</w:t>
      </w:r>
      <w:r>
        <w:rPr>
          <w:rFonts w:ascii="Arial" w:hAnsi="Arial"/>
          <w:sz w:val="22"/>
          <w:szCs w:val="22"/>
        </w:rPr>
        <w:t>’</w:t>
      </w:r>
      <w:r w:rsidRPr="001859BC">
        <w:rPr>
          <w:rFonts w:ascii="Arial" w:hAnsi="Arial"/>
          <w:sz w:val="22"/>
          <w:szCs w:val="22"/>
        </w:rPr>
        <w:t>élaboration d</w:t>
      </w:r>
      <w:r>
        <w:rPr>
          <w:rFonts w:ascii="Arial" w:hAnsi="Arial"/>
          <w:sz w:val="22"/>
          <w:szCs w:val="22"/>
        </w:rPr>
        <w:t>’</w:t>
      </w:r>
      <w:r w:rsidRPr="001859BC">
        <w:rPr>
          <w:rFonts w:ascii="Arial" w:hAnsi="Arial"/>
          <w:sz w:val="22"/>
          <w:szCs w:val="22"/>
        </w:rPr>
        <w:t xml:space="preserve">un inventaire pilote des pratiques associées aux instruments de musique </w:t>
      </w:r>
      <w:r w:rsidR="00683565" w:rsidRPr="001859BC">
        <w:rPr>
          <w:rFonts w:ascii="Arial" w:hAnsi="Arial"/>
          <w:sz w:val="22"/>
          <w:szCs w:val="22"/>
        </w:rPr>
        <w:t>traditionne</w:t>
      </w:r>
      <w:r w:rsidR="00683565">
        <w:rPr>
          <w:rFonts w:ascii="Arial" w:hAnsi="Arial"/>
          <w:sz w:val="22"/>
          <w:szCs w:val="22"/>
        </w:rPr>
        <w:t>lle</w:t>
      </w:r>
      <w:r w:rsidR="00683565" w:rsidRPr="001859BC">
        <w:rPr>
          <w:rFonts w:ascii="Arial" w:hAnsi="Arial"/>
          <w:sz w:val="22"/>
          <w:szCs w:val="22"/>
        </w:rPr>
        <w:t xml:space="preserve"> </w:t>
      </w:r>
      <w:r w:rsidRPr="001859BC">
        <w:rPr>
          <w:rFonts w:ascii="Arial" w:hAnsi="Arial"/>
          <w:sz w:val="22"/>
          <w:szCs w:val="22"/>
        </w:rPr>
        <w:t>de deux régions de Guinée. Si les initiatives d</w:t>
      </w:r>
      <w:r>
        <w:rPr>
          <w:rFonts w:ascii="Arial" w:hAnsi="Arial"/>
          <w:sz w:val="22"/>
          <w:szCs w:val="22"/>
        </w:rPr>
        <w:t>’</w:t>
      </w:r>
      <w:r w:rsidRPr="001859BC">
        <w:rPr>
          <w:rFonts w:ascii="Arial" w:hAnsi="Arial"/>
          <w:sz w:val="22"/>
          <w:szCs w:val="22"/>
        </w:rPr>
        <w:t>inventaire sont présentées de façon logique, les autres activités ne sont pas structurées selon une séquence cohérente. La formulation d</w:t>
      </w:r>
      <w:r>
        <w:rPr>
          <w:rFonts w:ascii="Arial" w:hAnsi="Arial"/>
          <w:sz w:val="22"/>
          <w:szCs w:val="22"/>
        </w:rPr>
        <w:t>’</w:t>
      </w:r>
      <w:r w:rsidRPr="001859BC">
        <w:rPr>
          <w:rFonts w:ascii="Arial" w:hAnsi="Arial"/>
          <w:sz w:val="22"/>
          <w:szCs w:val="22"/>
        </w:rPr>
        <w:t>une « stratégie » sans objectifs clairs, notamment, ne fournit pas de base claire pour la mise en œuvre des activités ultérieures. Par ailleurs, le fait qu</w:t>
      </w:r>
      <w:r>
        <w:rPr>
          <w:rFonts w:ascii="Arial" w:hAnsi="Arial"/>
          <w:sz w:val="22"/>
          <w:szCs w:val="22"/>
        </w:rPr>
        <w:t>’</w:t>
      </w:r>
      <w:r w:rsidRPr="001859BC">
        <w:rPr>
          <w:rFonts w:ascii="Arial" w:hAnsi="Arial"/>
          <w:sz w:val="22"/>
          <w:szCs w:val="22"/>
        </w:rPr>
        <w:t>un atelier de formation à l</w:t>
      </w:r>
      <w:r>
        <w:rPr>
          <w:rFonts w:ascii="Arial" w:hAnsi="Arial"/>
          <w:sz w:val="22"/>
          <w:szCs w:val="22"/>
        </w:rPr>
        <w:t>’</w:t>
      </w:r>
      <w:r w:rsidRPr="001859BC">
        <w:rPr>
          <w:rFonts w:ascii="Arial" w:hAnsi="Arial"/>
          <w:sz w:val="22"/>
          <w:szCs w:val="22"/>
        </w:rPr>
        <w:t>élaboration de mesures de sauvegarde soit planifié avant la mise en place d</w:t>
      </w:r>
      <w:r>
        <w:rPr>
          <w:rFonts w:ascii="Arial" w:hAnsi="Arial"/>
          <w:sz w:val="22"/>
          <w:szCs w:val="22"/>
        </w:rPr>
        <w:t>’</w:t>
      </w:r>
      <w:r w:rsidRPr="001859BC">
        <w:rPr>
          <w:rFonts w:ascii="Arial" w:hAnsi="Arial"/>
          <w:sz w:val="22"/>
          <w:szCs w:val="22"/>
        </w:rPr>
        <w:t>un renforcement des capacités axé sur l</w:t>
      </w:r>
      <w:r>
        <w:rPr>
          <w:rFonts w:ascii="Arial" w:hAnsi="Arial"/>
          <w:sz w:val="22"/>
          <w:szCs w:val="22"/>
        </w:rPr>
        <w:t>’</w:t>
      </w:r>
      <w:r w:rsidR="00683565">
        <w:rPr>
          <w:rFonts w:ascii="Arial" w:hAnsi="Arial"/>
          <w:sz w:val="22"/>
          <w:szCs w:val="22"/>
        </w:rPr>
        <w:t>élaboration d’</w:t>
      </w:r>
      <w:r w:rsidRPr="001859BC">
        <w:rPr>
          <w:rFonts w:ascii="Arial" w:hAnsi="Arial"/>
          <w:sz w:val="22"/>
          <w:szCs w:val="22"/>
        </w:rPr>
        <w:t>inventaire</w:t>
      </w:r>
      <w:r w:rsidR="00683565">
        <w:rPr>
          <w:rFonts w:ascii="Arial" w:hAnsi="Arial"/>
          <w:sz w:val="22"/>
          <w:szCs w:val="22"/>
        </w:rPr>
        <w:t>s</w:t>
      </w:r>
      <w:r w:rsidRPr="001859BC">
        <w:rPr>
          <w:rFonts w:ascii="Arial" w:hAnsi="Arial"/>
          <w:sz w:val="22"/>
          <w:szCs w:val="22"/>
        </w:rPr>
        <w:t xml:space="preserve"> et sans activité ultérieure visant à élaborer des plans de sauvegarde </w:t>
      </w:r>
      <w:r w:rsidR="00853B0D">
        <w:rPr>
          <w:rFonts w:ascii="Arial" w:hAnsi="Arial"/>
          <w:sz w:val="22"/>
          <w:szCs w:val="22"/>
        </w:rPr>
        <w:t>soulève</w:t>
      </w:r>
      <w:r w:rsidR="00853B0D" w:rsidRPr="001859BC">
        <w:rPr>
          <w:rFonts w:ascii="Arial" w:hAnsi="Arial"/>
          <w:sz w:val="22"/>
          <w:szCs w:val="22"/>
        </w:rPr>
        <w:t xml:space="preserve"> </w:t>
      </w:r>
      <w:r w:rsidRPr="001859BC">
        <w:rPr>
          <w:rFonts w:ascii="Arial" w:hAnsi="Arial"/>
          <w:sz w:val="22"/>
          <w:szCs w:val="22"/>
        </w:rPr>
        <w:t>des doutes quant à la faisabilité du projet.</w:t>
      </w:r>
    </w:p>
    <w:p w14:paraId="070238CB" w14:textId="642B1F42" w:rsidR="00AD3FB0" w:rsidRPr="001859BC" w:rsidRDefault="00AD3FB0" w:rsidP="00914EA2">
      <w:pPr>
        <w:pStyle w:val="ListParagraph"/>
        <w:spacing w:before="120" w:after="120"/>
        <w:ind w:left="1134"/>
        <w:contextualSpacing w:val="0"/>
        <w:jc w:val="both"/>
        <w:rPr>
          <w:rFonts w:ascii="Arial" w:hAnsi="Arial" w:cs="Arial"/>
          <w:sz w:val="22"/>
          <w:szCs w:val="22"/>
        </w:rPr>
      </w:pPr>
      <w:r w:rsidRPr="001859BC">
        <w:rPr>
          <w:rFonts w:ascii="Arial" w:hAnsi="Arial"/>
          <w:b/>
          <w:sz w:val="22"/>
          <w:szCs w:val="22"/>
        </w:rPr>
        <w:t>Critère A.4</w:t>
      </w:r>
      <w:r w:rsidR="00914EA2">
        <w:rPr>
          <w:rFonts w:ascii="Arial" w:hAnsi="Arial"/>
          <w:b/>
          <w:sz w:val="22"/>
          <w:szCs w:val="22"/>
        </w:rPr>
        <w:t> </w:t>
      </w:r>
      <w:r w:rsidRPr="001859BC">
        <w:rPr>
          <w:rFonts w:ascii="Arial" w:hAnsi="Arial"/>
          <w:sz w:val="22"/>
          <w:szCs w:val="22"/>
        </w:rPr>
        <w:t>: La demande décrit la manière dont les résultats d</w:t>
      </w:r>
      <w:r>
        <w:rPr>
          <w:rFonts w:ascii="Arial" w:hAnsi="Arial"/>
          <w:sz w:val="22"/>
          <w:szCs w:val="22"/>
        </w:rPr>
        <w:t>’</w:t>
      </w:r>
      <w:r w:rsidRPr="001859BC">
        <w:rPr>
          <w:rFonts w:ascii="Arial" w:hAnsi="Arial"/>
          <w:sz w:val="22"/>
          <w:szCs w:val="22"/>
        </w:rPr>
        <w:t>un projet d</w:t>
      </w:r>
      <w:r>
        <w:rPr>
          <w:rFonts w:ascii="Arial" w:hAnsi="Arial"/>
          <w:sz w:val="22"/>
          <w:szCs w:val="22"/>
        </w:rPr>
        <w:t>’</w:t>
      </w:r>
      <w:r w:rsidRPr="001859BC">
        <w:rPr>
          <w:rFonts w:ascii="Arial" w:hAnsi="Arial"/>
          <w:sz w:val="22"/>
          <w:szCs w:val="22"/>
        </w:rPr>
        <w:t>inventaire national pourraient être pérennisés grâce à la constitution d</w:t>
      </w:r>
      <w:r>
        <w:rPr>
          <w:rFonts w:ascii="Arial" w:hAnsi="Arial"/>
          <w:sz w:val="22"/>
          <w:szCs w:val="22"/>
        </w:rPr>
        <w:t>’</w:t>
      </w:r>
      <w:r w:rsidRPr="001859BC">
        <w:rPr>
          <w:rFonts w:ascii="Arial" w:hAnsi="Arial"/>
          <w:sz w:val="22"/>
          <w:szCs w:val="22"/>
        </w:rPr>
        <w:t>une base de données et à la création d</w:t>
      </w:r>
      <w:r>
        <w:rPr>
          <w:rFonts w:ascii="Arial" w:hAnsi="Arial"/>
          <w:sz w:val="22"/>
          <w:szCs w:val="22"/>
        </w:rPr>
        <w:t>’</w:t>
      </w:r>
      <w:r w:rsidRPr="001859BC">
        <w:rPr>
          <w:rFonts w:ascii="Arial" w:hAnsi="Arial"/>
          <w:sz w:val="22"/>
          <w:szCs w:val="22"/>
        </w:rPr>
        <w:t>un comité national permanent supervisant la mise en œuvre de la Convention en Guinée, dans le cadre de la politique culturelle nationale en vigueur. Cependant, elle ne distingue pas la pérennité des futures actions d</w:t>
      </w:r>
      <w:r>
        <w:rPr>
          <w:rFonts w:ascii="Arial" w:hAnsi="Arial"/>
          <w:sz w:val="22"/>
          <w:szCs w:val="22"/>
        </w:rPr>
        <w:t>’</w:t>
      </w:r>
      <w:r w:rsidRPr="001859BC">
        <w:rPr>
          <w:rFonts w:ascii="Arial" w:hAnsi="Arial"/>
          <w:sz w:val="22"/>
          <w:szCs w:val="22"/>
        </w:rPr>
        <w:t>inventaire national de celle du projet proposé dans les deux régions pilotes. En particulier, elle n</w:t>
      </w:r>
      <w:r>
        <w:rPr>
          <w:rFonts w:ascii="Arial" w:hAnsi="Arial"/>
          <w:sz w:val="22"/>
          <w:szCs w:val="22"/>
        </w:rPr>
        <w:t>’</w:t>
      </w:r>
      <w:r w:rsidRPr="001859BC">
        <w:rPr>
          <w:rFonts w:ascii="Arial" w:hAnsi="Arial"/>
          <w:sz w:val="22"/>
          <w:szCs w:val="22"/>
        </w:rPr>
        <w:t xml:space="preserve">explique pas clairement en quoi les résultats et enseignements tirés du projet pilote </w:t>
      </w:r>
      <w:r w:rsidR="0087641D">
        <w:rPr>
          <w:rFonts w:ascii="Arial" w:hAnsi="Arial"/>
          <w:sz w:val="22"/>
          <w:szCs w:val="22"/>
        </w:rPr>
        <w:t xml:space="preserve">guideront </w:t>
      </w:r>
      <w:r w:rsidRPr="001859BC">
        <w:rPr>
          <w:rFonts w:ascii="Arial" w:hAnsi="Arial"/>
          <w:sz w:val="22"/>
          <w:szCs w:val="22"/>
        </w:rPr>
        <w:t>l</w:t>
      </w:r>
      <w:r>
        <w:rPr>
          <w:rFonts w:ascii="Arial" w:hAnsi="Arial"/>
          <w:sz w:val="22"/>
          <w:szCs w:val="22"/>
        </w:rPr>
        <w:t>’</w:t>
      </w:r>
      <w:r w:rsidRPr="001859BC">
        <w:rPr>
          <w:rFonts w:ascii="Arial" w:hAnsi="Arial"/>
          <w:sz w:val="22"/>
          <w:szCs w:val="22"/>
        </w:rPr>
        <w:t>élaboration future d</w:t>
      </w:r>
      <w:r>
        <w:rPr>
          <w:rFonts w:ascii="Arial" w:hAnsi="Arial"/>
          <w:sz w:val="22"/>
          <w:szCs w:val="22"/>
        </w:rPr>
        <w:t>’</w:t>
      </w:r>
      <w:r w:rsidRPr="001859BC">
        <w:rPr>
          <w:rFonts w:ascii="Arial" w:hAnsi="Arial"/>
          <w:sz w:val="22"/>
          <w:szCs w:val="22"/>
        </w:rPr>
        <w:t xml:space="preserve">un inventaire national du patrimoine culturel immatériel associé aux instruments de musique, comme cela est </w:t>
      </w:r>
      <w:r w:rsidR="00853B0D">
        <w:rPr>
          <w:rFonts w:ascii="Arial" w:hAnsi="Arial"/>
          <w:sz w:val="22"/>
          <w:szCs w:val="22"/>
        </w:rPr>
        <w:t>mentionné dans la demande</w:t>
      </w:r>
      <w:r w:rsidRPr="001859BC">
        <w:rPr>
          <w:rFonts w:ascii="Arial" w:hAnsi="Arial"/>
          <w:sz w:val="22"/>
          <w:szCs w:val="22"/>
        </w:rPr>
        <w:t>. Par ailleurs, la demande aurait pu fournir des informations complémentaires quant à la manière dont les données recueillies durant le projet serviront à élaborer des stratégies, des plans et des mesures de sauvegarde.</w:t>
      </w:r>
    </w:p>
    <w:p w14:paraId="7B498AB3" w14:textId="73FB0CE4" w:rsidR="00AD3FB0" w:rsidRPr="001859BC" w:rsidRDefault="00AD3FB0" w:rsidP="006C61A6">
      <w:pPr>
        <w:pStyle w:val="Marge"/>
        <w:spacing w:before="120" w:after="120"/>
        <w:ind w:left="1134"/>
        <w:rPr>
          <w:rFonts w:eastAsia="SimSun" w:cs="Arial"/>
          <w:szCs w:val="22"/>
        </w:rPr>
      </w:pPr>
      <w:r w:rsidRPr="001859BC">
        <w:rPr>
          <w:b/>
          <w:szCs w:val="22"/>
        </w:rPr>
        <w:t>Critère A.5</w:t>
      </w:r>
      <w:r w:rsidR="00914EA2">
        <w:rPr>
          <w:b/>
          <w:szCs w:val="22"/>
        </w:rPr>
        <w:t> </w:t>
      </w:r>
      <w:r w:rsidRPr="001859BC">
        <w:rPr>
          <w:szCs w:val="22"/>
        </w:rPr>
        <w:t xml:space="preserve">: </w:t>
      </w:r>
      <w:r w:rsidRPr="001859BC">
        <w:t>L</w:t>
      </w:r>
      <w:r>
        <w:t>’</w:t>
      </w:r>
      <w:r w:rsidRPr="001859BC">
        <w:t>État demandeur couvrira 10 </w:t>
      </w:r>
      <w:r w:rsidR="006C61A6">
        <w:t>pour cent</w:t>
      </w:r>
      <w:r w:rsidRPr="001859BC">
        <w:t xml:space="preserve"> du budget total du projet pour lequel une assistance internationale est demandée au Fonds du patrimoine culturel immatériel.</w:t>
      </w:r>
    </w:p>
    <w:p w14:paraId="4F5AF5C1" w14:textId="1023C14C" w:rsidR="00AD3FB0" w:rsidRPr="001859BC" w:rsidRDefault="00AD3FB0" w:rsidP="00AD3FB0">
      <w:pPr>
        <w:pStyle w:val="Marge"/>
        <w:spacing w:before="120" w:after="120"/>
        <w:ind w:left="1134"/>
        <w:rPr>
          <w:rFonts w:eastAsia="SimSun" w:cs="Arial"/>
          <w:szCs w:val="22"/>
        </w:rPr>
      </w:pPr>
      <w:r w:rsidRPr="001859BC">
        <w:rPr>
          <w:b/>
          <w:szCs w:val="22"/>
        </w:rPr>
        <w:t>Critère A.6</w:t>
      </w:r>
      <w:r w:rsidR="00914EA2">
        <w:rPr>
          <w:b/>
          <w:szCs w:val="22"/>
        </w:rPr>
        <w:t> </w:t>
      </w:r>
      <w:r w:rsidRPr="001859BC">
        <w:rPr>
          <w:szCs w:val="22"/>
        </w:rPr>
        <w:t xml:space="preserve">: </w:t>
      </w:r>
      <w:r w:rsidRPr="001859BC">
        <w:t>Le projet vise à renforcer les capacités des communautés ainsi que des autorités nationales et locales afin de sauvegarder et de transmettre les instruments de musique et les pratiques associées</w:t>
      </w:r>
      <w:r w:rsidR="00F40859">
        <w:t xml:space="preserve"> traditionnels</w:t>
      </w:r>
      <w:r w:rsidRPr="001859BC">
        <w:t>. Dans ce but, la demande prévoit l</w:t>
      </w:r>
      <w:r>
        <w:t>’</w:t>
      </w:r>
      <w:r w:rsidRPr="001859BC">
        <w:t>organisation de deux ateliers de formation, axés respectivement sur : (1) l</w:t>
      </w:r>
      <w:r>
        <w:t>’</w:t>
      </w:r>
      <w:r w:rsidRPr="001859BC">
        <w:t xml:space="preserve">élaboration de mesures de sauvegarde, pour les équipes nationales et régionales du projet ; (2) les techniques </w:t>
      </w:r>
      <w:r w:rsidR="0087641D">
        <w:t>d’élaboration d’inventaires avec la participation des communautés</w:t>
      </w:r>
      <w:r w:rsidRPr="001859BC">
        <w:t>, pour les équipes locales d</w:t>
      </w:r>
      <w:r>
        <w:t>’</w:t>
      </w:r>
      <w:r w:rsidRPr="001859BC">
        <w:t>inventaire. Cependant, la formation à l</w:t>
      </w:r>
      <w:r>
        <w:t>’</w:t>
      </w:r>
      <w:r w:rsidRPr="001859BC">
        <w:t>élaboration de mesures de sauvegarde n</w:t>
      </w:r>
      <w:r>
        <w:t>’</w:t>
      </w:r>
      <w:r w:rsidRPr="001859BC">
        <w:t>est suivie d</w:t>
      </w:r>
      <w:r>
        <w:t>’</w:t>
      </w:r>
      <w:r w:rsidRPr="001859BC">
        <w:t>aucune activité spécifique qui permettrait aux membres des communautés de concevoir des plans et des mesures de sauvegarde ; il est donc difficile de comprendre comment les communautés seront en mesure de mieux sauvegarder leur patrimoine vivant au terme du projet.</w:t>
      </w:r>
    </w:p>
    <w:p w14:paraId="6F92C959" w14:textId="46BB435F" w:rsidR="00AD3FB0" w:rsidRPr="001859BC" w:rsidRDefault="00AD3FB0" w:rsidP="00914EA2">
      <w:pPr>
        <w:pStyle w:val="ListParagraph"/>
        <w:spacing w:before="120" w:after="120"/>
        <w:ind w:left="1134"/>
        <w:contextualSpacing w:val="0"/>
        <w:jc w:val="both"/>
        <w:rPr>
          <w:rFonts w:ascii="Arial" w:hAnsi="Arial" w:cs="Arial"/>
          <w:sz w:val="22"/>
          <w:szCs w:val="22"/>
        </w:rPr>
      </w:pPr>
      <w:r w:rsidRPr="001859BC">
        <w:rPr>
          <w:rFonts w:ascii="Arial" w:hAnsi="Arial"/>
          <w:b/>
          <w:sz w:val="22"/>
          <w:szCs w:val="22"/>
        </w:rPr>
        <w:t>Critère A.7</w:t>
      </w:r>
      <w:r w:rsidR="00914EA2">
        <w:rPr>
          <w:rFonts w:ascii="Arial" w:hAnsi="Arial"/>
          <w:b/>
          <w:sz w:val="22"/>
          <w:szCs w:val="22"/>
        </w:rPr>
        <w:t> </w:t>
      </w:r>
      <w:r w:rsidRPr="001859BC">
        <w:rPr>
          <w:rFonts w:ascii="Arial" w:hAnsi="Arial"/>
          <w:sz w:val="22"/>
          <w:szCs w:val="22"/>
        </w:rPr>
        <w:t>: L</w:t>
      </w:r>
      <w:r>
        <w:rPr>
          <w:rFonts w:ascii="Arial" w:hAnsi="Arial"/>
          <w:sz w:val="22"/>
          <w:szCs w:val="22"/>
        </w:rPr>
        <w:t>’</w:t>
      </w:r>
      <w:r w:rsidRPr="001859BC">
        <w:rPr>
          <w:rFonts w:ascii="Arial" w:hAnsi="Arial"/>
          <w:sz w:val="22"/>
          <w:szCs w:val="22"/>
        </w:rPr>
        <w:t>État partie n</w:t>
      </w:r>
      <w:r>
        <w:rPr>
          <w:rFonts w:ascii="Arial" w:hAnsi="Arial"/>
          <w:sz w:val="22"/>
          <w:szCs w:val="22"/>
        </w:rPr>
        <w:t>’</w:t>
      </w:r>
      <w:r w:rsidRPr="001859BC">
        <w:rPr>
          <w:rFonts w:ascii="Arial" w:hAnsi="Arial"/>
          <w:sz w:val="22"/>
          <w:szCs w:val="22"/>
        </w:rPr>
        <w:t>a, à ce jour, bénéficié d</w:t>
      </w:r>
      <w:r>
        <w:rPr>
          <w:rFonts w:ascii="Arial" w:hAnsi="Arial"/>
          <w:sz w:val="22"/>
          <w:szCs w:val="22"/>
        </w:rPr>
        <w:t>’</w:t>
      </w:r>
      <w:r w:rsidRPr="001859BC">
        <w:rPr>
          <w:rFonts w:ascii="Arial" w:hAnsi="Arial"/>
          <w:sz w:val="22"/>
          <w:szCs w:val="22"/>
        </w:rPr>
        <w:t>aucune assistance financière du Fonds du patrimoine culturel immatériel de la Convention de 2003 de l</w:t>
      </w:r>
      <w:r>
        <w:rPr>
          <w:rFonts w:ascii="Arial" w:hAnsi="Arial"/>
          <w:sz w:val="22"/>
          <w:szCs w:val="22"/>
        </w:rPr>
        <w:t>’</w:t>
      </w:r>
      <w:r w:rsidRPr="001859BC">
        <w:rPr>
          <w:rFonts w:ascii="Arial" w:hAnsi="Arial"/>
          <w:sz w:val="22"/>
          <w:szCs w:val="22"/>
        </w:rPr>
        <w:t>UNESCO pour mettre en œuvre des activités similaires ou connexes dans le domaine du patrimoine culturel immatériel.</w:t>
      </w:r>
    </w:p>
    <w:p w14:paraId="6D434C2C" w14:textId="5A641DE7" w:rsidR="00AD3FB0" w:rsidRPr="001859BC" w:rsidRDefault="00AD3FB0" w:rsidP="00AD3FB0">
      <w:pPr>
        <w:pStyle w:val="Marge"/>
        <w:spacing w:before="120" w:after="120"/>
        <w:ind w:left="1134"/>
        <w:rPr>
          <w:rFonts w:cs="Arial"/>
          <w:szCs w:val="22"/>
        </w:rPr>
      </w:pPr>
      <w:r w:rsidRPr="001859BC">
        <w:rPr>
          <w:b/>
          <w:szCs w:val="22"/>
        </w:rPr>
        <w:t>Paragraphe 10(a)</w:t>
      </w:r>
      <w:r w:rsidR="00914EA2">
        <w:rPr>
          <w:b/>
          <w:szCs w:val="22"/>
        </w:rPr>
        <w:t> </w:t>
      </w:r>
      <w:r w:rsidRPr="001859BC">
        <w:rPr>
          <w:szCs w:val="22"/>
        </w:rPr>
        <w:t xml:space="preserve">: Le projet a une portée locale et sa mise en œuvre implique des partenaires locaux et nationaux, dont </w:t>
      </w:r>
      <w:r w:rsidRPr="001859BC">
        <w:t>les services centraux et décentralisés de l</w:t>
      </w:r>
      <w:r>
        <w:t>’</w:t>
      </w:r>
      <w:r w:rsidRPr="001859BC">
        <w:t xml:space="preserve">administration culturelle, le </w:t>
      </w:r>
      <w:r w:rsidR="0087641D">
        <w:t>M</w:t>
      </w:r>
      <w:r w:rsidRPr="001859BC">
        <w:t>inistère de l</w:t>
      </w:r>
      <w:r>
        <w:t>’</w:t>
      </w:r>
      <w:r w:rsidR="0087641D">
        <w:t>e</w:t>
      </w:r>
      <w:r w:rsidRPr="001859BC">
        <w:t xml:space="preserve">nvironnement, des </w:t>
      </w:r>
      <w:r w:rsidR="0087641D">
        <w:t>e</w:t>
      </w:r>
      <w:r w:rsidRPr="001859BC">
        <w:t xml:space="preserve">aux et des </w:t>
      </w:r>
      <w:r w:rsidR="00F40859">
        <w:t>f</w:t>
      </w:r>
      <w:r w:rsidR="00F40859" w:rsidRPr="001859BC">
        <w:t>orêts</w:t>
      </w:r>
      <w:r w:rsidRPr="001859BC">
        <w:t>, la Commission nationale guinéenne pour l</w:t>
      </w:r>
      <w:r>
        <w:t>’</w:t>
      </w:r>
      <w:r w:rsidRPr="001859BC">
        <w:t>UNESCO, des instituts de recherche et des organisations de la société civile.</w:t>
      </w:r>
    </w:p>
    <w:p w14:paraId="694F942A" w14:textId="4DDC0986" w:rsidR="004F1C80" w:rsidRPr="005B123A" w:rsidRDefault="00AD3FB0" w:rsidP="00AD3FB0">
      <w:pPr>
        <w:pStyle w:val="Marge"/>
        <w:snapToGrid/>
        <w:spacing w:before="120" w:after="120"/>
        <w:ind w:left="1134"/>
        <w:rPr>
          <w:rFonts w:cs="Arial"/>
          <w:szCs w:val="22"/>
          <w:highlight w:val="yellow"/>
        </w:rPr>
      </w:pPr>
      <w:r w:rsidRPr="001859BC">
        <w:rPr>
          <w:b/>
          <w:szCs w:val="22"/>
        </w:rPr>
        <w:t>Paragraphe 10(b)</w:t>
      </w:r>
      <w:r w:rsidR="00914EA2">
        <w:rPr>
          <w:b/>
          <w:szCs w:val="22"/>
        </w:rPr>
        <w:t> </w:t>
      </w:r>
      <w:r w:rsidRPr="001859BC">
        <w:rPr>
          <w:szCs w:val="22"/>
        </w:rPr>
        <w:t>: Le projet proposé est présenté comme un projet pilote devant être étendu à l</w:t>
      </w:r>
      <w:r>
        <w:rPr>
          <w:szCs w:val="22"/>
        </w:rPr>
        <w:t>’</w:t>
      </w:r>
      <w:r w:rsidRPr="001859BC">
        <w:rPr>
          <w:szCs w:val="22"/>
        </w:rPr>
        <w:t>échelle nationale, bien que les sources de financement de cette extension ne soient pas précisées. Par ailleurs, il est prévu que les résultats du projet suscitent l</w:t>
      </w:r>
      <w:r>
        <w:rPr>
          <w:szCs w:val="22"/>
        </w:rPr>
        <w:t>’</w:t>
      </w:r>
      <w:r w:rsidRPr="001859BC">
        <w:rPr>
          <w:szCs w:val="22"/>
        </w:rPr>
        <w:t>intérêt de partenaires du secteur privé.</w:t>
      </w:r>
    </w:p>
    <w:p w14:paraId="3FABB7BB" w14:textId="1625DA63" w:rsidR="00A8098D" w:rsidRPr="005B123A" w:rsidRDefault="00AD3FB0" w:rsidP="00AD3FB0">
      <w:pPr>
        <w:pStyle w:val="COMParaDecision"/>
        <w:numPr>
          <w:ilvl w:val="0"/>
          <w:numId w:val="36"/>
        </w:numPr>
        <w:adjustRightInd/>
        <w:spacing w:before="120"/>
        <w:ind w:left="1134" w:hanging="567"/>
        <w:rPr>
          <w:u w:val="none"/>
        </w:rPr>
      </w:pPr>
      <w:r w:rsidRPr="00AD3FB0">
        <w:t>Décide de renvoyer</w:t>
      </w:r>
      <w:r w:rsidRPr="00AD3FB0">
        <w:rPr>
          <w:u w:val="none"/>
        </w:rPr>
        <w:t xml:space="preserve"> à l’État demandeur la demande d’assistance internationale pour le projet intitulé</w:t>
      </w:r>
      <w:r w:rsidRPr="00AD3FB0">
        <w:rPr>
          <w:b/>
          <w:u w:val="none"/>
        </w:rPr>
        <w:t xml:space="preserve"> Inventaire participatif et promotion des ensembles instrumentaux de musique traditionnelle en Guinée</w:t>
      </w:r>
      <w:r w:rsidRPr="00AD3FB0">
        <w:rPr>
          <w:u w:val="none"/>
        </w:rPr>
        <w:t>, et l’</w:t>
      </w:r>
      <w:r w:rsidRPr="00AD3FB0">
        <w:t>invite</w:t>
      </w:r>
      <w:r w:rsidRPr="00AD3FB0">
        <w:rPr>
          <w:u w:val="none"/>
        </w:rPr>
        <w:t xml:space="preserve"> à soumettre une demande révisée au Bureau pour examen lors d’une prochaine session </w:t>
      </w:r>
      <w:r w:rsidR="00A8098D" w:rsidRPr="005B123A">
        <w:rPr>
          <w:u w:val="none"/>
        </w:rPr>
        <w:t>;</w:t>
      </w:r>
    </w:p>
    <w:p w14:paraId="39B45A06" w14:textId="5E9D5846" w:rsidR="00A8098D" w:rsidRPr="005B123A" w:rsidRDefault="006C2411" w:rsidP="006C2411">
      <w:pPr>
        <w:pStyle w:val="COMParaDecision"/>
        <w:numPr>
          <w:ilvl w:val="0"/>
          <w:numId w:val="36"/>
        </w:numPr>
        <w:adjustRightInd/>
        <w:spacing w:before="120"/>
        <w:ind w:left="1134" w:hanging="567"/>
        <w:rPr>
          <w:u w:val="none"/>
        </w:rPr>
      </w:pPr>
      <w:r w:rsidRPr="001859BC">
        <w:t>Encourage</w:t>
      </w:r>
      <w:r w:rsidRPr="001859BC">
        <w:rPr>
          <w:u w:val="none"/>
        </w:rPr>
        <w:t xml:space="preserve"> l</w:t>
      </w:r>
      <w:r>
        <w:rPr>
          <w:u w:val="none"/>
        </w:rPr>
        <w:t>’</w:t>
      </w:r>
      <w:r w:rsidRPr="001859BC">
        <w:rPr>
          <w:u w:val="none"/>
        </w:rPr>
        <w:t>État partie, s</w:t>
      </w:r>
      <w:r>
        <w:rPr>
          <w:u w:val="none"/>
        </w:rPr>
        <w:t>’</w:t>
      </w:r>
      <w:r w:rsidRPr="001859BC">
        <w:rPr>
          <w:u w:val="none"/>
        </w:rPr>
        <w:t>il souhaite resoumettre sa demande, à réviser le contenu du projet en tenant compte des préoccupations soulevées ci-dessus et à veiller à ce qu</w:t>
      </w:r>
      <w:r>
        <w:rPr>
          <w:u w:val="none"/>
        </w:rPr>
        <w:t>’</w:t>
      </w:r>
      <w:r w:rsidRPr="001859BC">
        <w:rPr>
          <w:u w:val="none"/>
        </w:rPr>
        <w:t xml:space="preserve">il y ait une correspondance claire entre les objectifs </w:t>
      </w:r>
      <w:r w:rsidR="0087641D">
        <w:rPr>
          <w:u w:val="none"/>
        </w:rPr>
        <w:t xml:space="preserve">généraux </w:t>
      </w:r>
      <w:r w:rsidRPr="001859BC">
        <w:rPr>
          <w:u w:val="none"/>
        </w:rPr>
        <w:t>et les activités</w:t>
      </w:r>
      <w:r w:rsidR="0087641D">
        <w:rPr>
          <w:u w:val="none"/>
        </w:rPr>
        <w:t xml:space="preserve"> proposées</w:t>
      </w:r>
      <w:r w:rsidRPr="001859BC">
        <w:rPr>
          <w:u w:val="none"/>
        </w:rPr>
        <w:t>, le budget et le calendrier proposés</w:t>
      </w:r>
      <w:r w:rsidR="005139E6">
        <w:rPr>
          <w:u w:val="none"/>
        </w:rPr>
        <w:t xml:space="preserve"> pour le projet</w:t>
      </w:r>
      <w:r w:rsidR="0087641D">
        <w:rPr>
          <w:u w:val="none"/>
        </w:rPr>
        <w:t>.</w:t>
      </w:r>
    </w:p>
    <w:p w14:paraId="5EE46FFF" w14:textId="1D4FB4BF" w:rsidR="00CE7CAE" w:rsidRPr="005B123A" w:rsidRDefault="00CE7CAE" w:rsidP="00CE7CAE">
      <w:pPr>
        <w:keepNext/>
        <w:spacing w:before="240" w:after="120"/>
        <w:ind w:left="567"/>
        <w:jc w:val="both"/>
        <w:outlineLvl w:val="1"/>
        <w:rPr>
          <w:rFonts w:ascii="Arial" w:hAnsi="Arial" w:cs="Arial"/>
          <w:b/>
          <w:sz w:val="22"/>
          <w:szCs w:val="22"/>
        </w:rPr>
      </w:pPr>
      <w:bookmarkStart w:id="4" w:name="Decision03"/>
      <w:r w:rsidRPr="005B123A">
        <w:rPr>
          <w:rFonts w:ascii="Arial" w:hAnsi="Arial" w:cs="Arial"/>
          <w:b/>
          <w:sz w:val="22"/>
          <w:szCs w:val="22"/>
        </w:rPr>
        <w:t xml:space="preserve">PROJET DE DÉCISION </w:t>
      </w:r>
      <w:r w:rsidR="006C1453" w:rsidRPr="005B123A">
        <w:rPr>
          <w:rFonts w:ascii="Arial" w:hAnsi="Arial" w:cs="Arial"/>
          <w:b/>
          <w:sz w:val="22"/>
          <w:szCs w:val="22"/>
        </w:rPr>
        <w:t>14.COM </w:t>
      </w:r>
      <w:r w:rsidR="00064646">
        <w:rPr>
          <w:rFonts w:ascii="Arial" w:hAnsi="Arial" w:cs="Arial"/>
          <w:b/>
          <w:sz w:val="22"/>
          <w:szCs w:val="22"/>
        </w:rPr>
        <w:t>2.BUR 5</w:t>
      </w:r>
      <w:r w:rsidR="006C1453" w:rsidRPr="005B123A">
        <w:rPr>
          <w:rFonts w:ascii="Arial" w:hAnsi="Arial" w:cs="Arial"/>
          <w:b/>
          <w:sz w:val="22"/>
          <w:szCs w:val="22"/>
        </w:rPr>
        <w:t>.</w:t>
      </w:r>
      <w:r w:rsidR="00F16773" w:rsidRPr="005B123A">
        <w:rPr>
          <w:rFonts w:ascii="Arial" w:hAnsi="Arial" w:cs="Arial"/>
          <w:b/>
          <w:sz w:val="22"/>
          <w:szCs w:val="22"/>
        </w:rPr>
        <w:t>3</w:t>
      </w:r>
      <w:r w:rsidR="00D04174" w:rsidRPr="005B123A">
        <w:rPr>
          <w:rFonts w:ascii="Arial" w:hAnsi="Arial" w:cs="Arial"/>
          <w:b/>
          <w:sz w:val="22"/>
          <w:szCs w:val="22"/>
        </w:rPr>
        <w:tab/>
      </w:r>
      <w:r w:rsidR="00D04174" w:rsidRPr="005B123A">
        <w:rPr>
          <w:rFonts w:ascii="Arial" w:hAnsi="Arial" w:cs="Arial"/>
          <w:b/>
          <w:sz w:val="22"/>
          <w:szCs w:val="22"/>
        </w:rPr>
        <w:tab/>
      </w:r>
      <w:r w:rsidR="00D04174" w:rsidRPr="005B123A">
        <w:rPr>
          <w:rFonts w:ascii="Arial" w:hAnsi="Arial" w:cs="Arial"/>
          <w:noProof/>
          <w:sz w:val="22"/>
          <w:szCs w:val="22"/>
          <w:lang w:val="en-US" w:eastAsia="ko-KR"/>
        </w:rPr>
        <w:drawing>
          <wp:inline distT="0" distB="0" distL="0" distR="0" wp14:anchorId="65EE680A" wp14:editId="061A4537">
            <wp:extent cx="103505" cy="103505"/>
            <wp:effectExtent l="0" t="0" r="0" b="0"/>
            <wp:docPr id="3" name="Picture 3" descr="Return to 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4"/>
    <w:p w14:paraId="6271238A" w14:textId="77777777" w:rsidR="000B6F4E" w:rsidRPr="005B123A" w:rsidRDefault="000B6F4E" w:rsidP="000B6F4E">
      <w:pPr>
        <w:keepNext/>
        <w:spacing w:before="120" w:after="120"/>
        <w:ind w:left="1134" w:hanging="567"/>
        <w:jc w:val="both"/>
        <w:rPr>
          <w:rFonts w:ascii="Arial" w:hAnsi="Arial" w:cs="Arial"/>
          <w:sz w:val="22"/>
          <w:szCs w:val="22"/>
        </w:rPr>
      </w:pPr>
      <w:r w:rsidRPr="005B123A">
        <w:rPr>
          <w:rFonts w:ascii="Arial" w:hAnsi="Arial" w:cs="Arial"/>
          <w:sz w:val="22"/>
          <w:szCs w:val="22"/>
        </w:rPr>
        <w:t>Le Bureau,</w:t>
      </w:r>
    </w:p>
    <w:p w14:paraId="296D4977" w14:textId="30E67F6F" w:rsidR="000B6F4E" w:rsidRPr="005B123A" w:rsidRDefault="000B6F4E" w:rsidP="000B6F4E">
      <w:pPr>
        <w:pStyle w:val="ListParagraph"/>
        <w:numPr>
          <w:ilvl w:val="0"/>
          <w:numId w:val="33"/>
        </w:numPr>
        <w:spacing w:before="120" w:after="120" w:line="259" w:lineRule="auto"/>
        <w:ind w:left="1134" w:hanging="567"/>
        <w:contextualSpacing w:val="0"/>
        <w:jc w:val="both"/>
        <w:rPr>
          <w:rFonts w:ascii="Arial" w:hAnsi="Arial" w:cs="Arial"/>
          <w:sz w:val="22"/>
          <w:szCs w:val="22"/>
        </w:rPr>
      </w:pPr>
      <w:r w:rsidRPr="005B123A">
        <w:rPr>
          <w:rFonts w:ascii="Arial" w:hAnsi="Arial" w:cs="Arial"/>
          <w:sz w:val="22"/>
          <w:szCs w:val="22"/>
          <w:u w:val="single"/>
        </w:rPr>
        <w:t>Rappelant</w:t>
      </w:r>
      <w:r w:rsidRPr="005B123A">
        <w:rPr>
          <w:rFonts w:ascii="Arial" w:hAnsi="Arial" w:cs="Arial"/>
          <w:sz w:val="22"/>
          <w:szCs w:val="22"/>
        </w:rPr>
        <w:t xml:space="preserve"> l</w:t>
      </w:r>
      <w:r w:rsidR="00AD3FB0">
        <w:rPr>
          <w:rFonts w:ascii="Arial" w:hAnsi="Arial" w:cs="Arial"/>
          <w:sz w:val="22"/>
          <w:szCs w:val="22"/>
        </w:rPr>
        <w:t>’</w:t>
      </w:r>
      <w:r w:rsidRPr="005B123A">
        <w:rPr>
          <w:rFonts w:ascii="Arial" w:hAnsi="Arial" w:cs="Arial"/>
          <w:sz w:val="22"/>
          <w:szCs w:val="22"/>
        </w:rPr>
        <w:t>article 23 de la Convention ainsi que le chapitre I.4 des Directives opérationnelles relatifs à l</w:t>
      </w:r>
      <w:r w:rsidR="00AD3FB0">
        <w:rPr>
          <w:rFonts w:ascii="Arial" w:hAnsi="Arial" w:cs="Arial"/>
          <w:sz w:val="22"/>
          <w:szCs w:val="22"/>
        </w:rPr>
        <w:t>’</w:t>
      </w:r>
      <w:r w:rsidRPr="005B123A">
        <w:rPr>
          <w:rFonts w:ascii="Arial" w:hAnsi="Arial" w:cs="Arial"/>
          <w:sz w:val="22"/>
          <w:szCs w:val="22"/>
        </w:rPr>
        <w:t>admissibilité et aux critères des demandes d</w:t>
      </w:r>
      <w:r w:rsidR="00AD3FB0">
        <w:rPr>
          <w:rFonts w:ascii="Arial" w:hAnsi="Arial" w:cs="Arial"/>
          <w:sz w:val="22"/>
          <w:szCs w:val="22"/>
        </w:rPr>
        <w:t>’</w:t>
      </w:r>
      <w:r w:rsidRPr="005B123A">
        <w:rPr>
          <w:rFonts w:ascii="Arial" w:hAnsi="Arial" w:cs="Arial"/>
          <w:sz w:val="22"/>
          <w:szCs w:val="22"/>
        </w:rPr>
        <w:t>assistance internationale,</w:t>
      </w:r>
    </w:p>
    <w:p w14:paraId="60A81606" w14:textId="11725CDD" w:rsidR="000B6F4E" w:rsidRPr="005B123A" w:rsidRDefault="000B6F4E" w:rsidP="002340AE">
      <w:pPr>
        <w:pStyle w:val="ListParagraph"/>
        <w:numPr>
          <w:ilvl w:val="0"/>
          <w:numId w:val="33"/>
        </w:numPr>
        <w:spacing w:before="120" w:after="120" w:line="259" w:lineRule="auto"/>
        <w:ind w:left="1134" w:hanging="567"/>
        <w:contextualSpacing w:val="0"/>
        <w:jc w:val="both"/>
        <w:rPr>
          <w:rFonts w:ascii="Arial" w:hAnsi="Arial" w:cs="Arial"/>
          <w:sz w:val="22"/>
          <w:szCs w:val="22"/>
        </w:rPr>
      </w:pPr>
      <w:r w:rsidRPr="005B123A">
        <w:rPr>
          <w:rFonts w:ascii="Arial" w:hAnsi="Arial" w:cs="Arial"/>
          <w:sz w:val="22"/>
          <w:szCs w:val="22"/>
          <w:u w:val="single"/>
        </w:rPr>
        <w:t>Ayant examiné</w:t>
      </w:r>
      <w:r w:rsidRPr="005B123A">
        <w:rPr>
          <w:rFonts w:ascii="Arial" w:hAnsi="Arial" w:cs="Arial"/>
          <w:sz w:val="22"/>
          <w:szCs w:val="22"/>
        </w:rPr>
        <w:t xml:space="preserve"> </w:t>
      </w:r>
      <w:r w:rsidR="00945B9C" w:rsidRPr="005B123A">
        <w:rPr>
          <w:rFonts w:ascii="Arial" w:hAnsi="Arial" w:cs="Arial"/>
          <w:sz w:val="22"/>
          <w:szCs w:val="22"/>
        </w:rPr>
        <w:t>le document LHE/19/14.COM </w:t>
      </w:r>
      <w:r w:rsidR="00064646">
        <w:rPr>
          <w:rFonts w:ascii="Arial" w:hAnsi="Arial" w:cs="Arial"/>
          <w:sz w:val="22"/>
          <w:szCs w:val="22"/>
        </w:rPr>
        <w:t>2.BUR/5</w:t>
      </w:r>
      <w:r w:rsidR="00945B9C" w:rsidRPr="005B123A">
        <w:rPr>
          <w:rFonts w:ascii="Arial" w:hAnsi="Arial" w:cs="Arial"/>
          <w:sz w:val="22"/>
          <w:szCs w:val="22"/>
        </w:rPr>
        <w:t>, ainsi que la demande d</w:t>
      </w:r>
      <w:r w:rsidR="00AD3FB0">
        <w:rPr>
          <w:rFonts w:ascii="Arial" w:hAnsi="Arial" w:cs="Arial"/>
          <w:sz w:val="22"/>
          <w:szCs w:val="22"/>
        </w:rPr>
        <w:t>’</w:t>
      </w:r>
      <w:r w:rsidR="00945B9C" w:rsidRPr="005B123A">
        <w:rPr>
          <w:rFonts w:ascii="Arial" w:hAnsi="Arial" w:cs="Arial"/>
          <w:sz w:val="22"/>
          <w:szCs w:val="22"/>
        </w:rPr>
        <w:t>assistance internationale n° </w:t>
      </w:r>
      <w:r w:rsidR="002340AE">
        <w:rPr>
          <w:rFonts w:ascii="Arial" w:hAnsi="Arial" w:cs="Arial"/>
          <w:sz w:val="22"/>
          <w:szCs w:val="22"/>
        </w:rPr>
        <w:t>01448</w:t>
      </w:r>
      <w:r w:rsidR="00945B9C" w:rsidRPr="005B123A">
        <w:rPr>
          <w:rFonts w:ascii="Arial" w:hAnsi="Arial" w:cs="Arial"/>
          <w:sz w:val="22"/>
          <w:szCs w:val="22"/>
        </w:rPr>
        <w:t xml:space="preserve"> soumise par </w:t>
      </w:r>
      <w:r w:rsidR="007B305C">
        <w:rPr>
          <w:rFonts w:ascii="Arial" w:hAnsi="Arial" w:cs="Arial"/>
          <w:sz w:val="22"/>
          <w:szCs w:val="22"/>
        </w:rPr>
        <w:t xml:space="preserve">la </w:t>
      </w:r>
      <w:r w:rsidR="002340AE" w:rsidRPr="002340AE">
        <w:rPr>
          <w:rFonts w:ascii="Arial" w:hAnsi="Arial" w:cs="Arial"/>
          <w:sz w:val="22"/>
          <w:szCs w:val="22"/>
        </w:rPr>
        <w:t>République démocratique populaire lao</w:t>
      </w:r>
      <w:r w:rsidRPr="005B123A">
        <w:rPr>
          <w:rFonts w:ascii="Arial" w:hAnsi="Arial" w:cs="Arial"/>
          <w:sz w:val="22"/>
          <w:szCs w:val="22"/>
        </w:rPr>
        <w:t>,</w:t>
      </w:r>
    </w:p>
    <w:p w14:paraId="2B61BC12" w14:textId="2F9B1CDD" w:rsidR="000B6F4E" w:rsidRPr="005B123A" w:rsidRDefault="000B6F4E" w:rsidP="00A30428">
      <w:pPr>
        <w:pStyle w:val="ListParagraph"/>
        <w:numPr>
          <w:ilvl w:val="0"/>
          <w:numId w:val="33"/>
        </w:numPr>
        <w:spacing w:before="120" w:after="120" w:line="259" w:lineRule="auto"/>
        <w:ind w:left="1134" w:hanging="567"/>
        <w:contextualSpacing w:val="0"/>
        <w:jc w:val="both"/>
        <w:rPr>
          <w:rFonts w:ascii="Arial" w:hAnsi="Arial" w:cs="Arial"/>
          <w:sz w:val="22"/>
          <w:szCs w:val="22"/>
        </w:rPr>
      </w:pPr>
      <w:r w:rsidRPr="005B123A">
        <w:rPr>
          <w:rFonts w:ascii="Arial" w:hAnsi="Arial" w:cs="Arial"/>
          <w:sz w:val="22"/>
          <w:szCs w:val="22"/>
          <w:u w:val="single"/>
        </w:rPr>
        <w:t>Prend note</w:t>
      </w:r>
      <w:r w:rsidRPr="005B123A">
        <w:rPr>
          <w:rFonts w:ascii="Arial" w:hAnsi="Arial" w:cs="Arial"/>
          <w:sz w:val="22"/>
          <w:szCs w:val="22"/>
        </w:rPr>
        <w:t xml:space="preserve"> </w:t>
      </w:r>
      <w:r w:rsidR="007B10F3" w:rsidRPr="005B123A">
        <w:rPr>
          <w:rFonts w:ascii="Arial" w:hAnsi="Arial" w:cs="Arial"/>
          <w:sz w:val="22"/>
          <w:szCs w:val="22"/>
        </w:rPr>
        <w:t>que l</w:t>
      </w:r>
      <w:r w:rsidR="002340AE">
        <w:rPr>
          <w:rFonts w:ascii="Arial" w:hAnsi="Arial" w:cs="Arial"/>
          <w:sz w:val="22"/>
          <w:szCs w:val="22"/>
        </w:rPr>
        <w:t xml:space="preserve">a </w:t>
      </w:r>
      <w:r w:rsidR="002340AE" w:rsidRPr="00BC6F74">
        <w:rPr>
          <w:rFonts w:ascii="Arial" w:hAnsi="Arial"/>
          <w:sz w:val="22"/>
          <w:szCs w:val="22"/>
        </w:rPr>
        <w:t>République démocratique populaire lao</w:t>
      </w:r>
      <w:r w:rsidR="002340AE" w:rsidRPr="005B123A">
        <w:rPr>
          <w:rFonts w:ascii="Arial" w:hAnsi="Arial" w:cs="Arial"/>
          <w:sz w:val="22"/>
          <w:szCs w:val="22"/>
        </w:rPr>
        <w:t xml:space="preserve"> </w:t>
      </w:r>
      <w:r w:rsidR="007B10F3" w:rsidRPr="005B123A">
        <w:rPr>
          <w:rFonts w:ascii="Arial" w:hAnsi="Arial" w:cs="Arial"/>
          <w:sz w:val="22"/>
          <w:szCs w:val="22"/>
        </w:rPr>
        <w:t xml:space="preserve">a demandé une assistance internationale pour le projet intitulé </w:t>
      </w:r>
      <w:r w:rsidR="002340AE" w:rsidRPr="002340AE">
        <w:rPr>
          <w:rFonts w:ascii="Arial" w:hAnsi="Arial"/>
          <w:b/>
          <w:sz w:val="22"/>
          <w:szCs w:val="22"/>
        </w:rPr>
        <w:t>Renforcement des capacités pour la sauvegarde du patrimoine culturel immatériel par la réalisation d’un inventaire du PCI de Luang Prabang</w:t>
      </w:r>
      <w:r w:rsidR="00A30428" w:rsidRPr="00A30428">
        <w:rPr>
          <w:rFonts w:ascii="Arial" w:hAnsi="Arial"/>
          <w:b/>
          <w:sz w:val="22"/>
          <w:szCs w:val="22"/>
        </w:rPr>
        <w:t xml:space="preserve"> </w:t>
      </w:r>
      <w:r w:rsidR="00A30428" w:rsidRPr="002340AE">
        <w:rPr>
          <w:rFonts w:ascii="Arial" w:hAnsi="Arial"/>
          <w:b/>
          <w:sz w:val="22"/>
          <w:szCs w:val="22"/>
        </w:rPr>
        <w:t>avec la participation des communauté</w:t>
      </w:r>
      <w:r w:rsidR="00A30428">
        <w:rPr>
          <w:rFonts w:ascii="Arial" w:hAnsi="Arial"/>
          <w:b/>
          <w:sz w:val="22"/>
          <w:szCs w:val="22"/>
        </w:rPr>
        <w:t>s</w:t>
      </w:r>
      <w:r w:rsidR="002340AE" w:rsidRPr="002340AE">
        <w:rPr>
          <w:rFonts w:ascii="Arial" w:hAnsi="Arial"/>
          <w:b/>
          <w:sz w:val="22"/>
          <w:szCs w:val="22"/>
        </w:rPr>
        <w:t> </w:t>
      </w:r>
      <w:r w:rsidRPr="005B123A">
        <w:rPr>
          <w:rFonts w:ascii="Arial" w:hAnsi="Arial" w:cs="Arial"/>
          <w:sz w:val="22"/>
          <w:szCs w:val="22"/>
        </w:rPr>
        <w:t>:</w:t>
      </w:r>
    </w:p>
    <w:p w14:paraId="5F78DAD9" w14:textId="7417870C" w:rsidR="000B6F4E" w:rsidRPr="005B123A" w:rsidRDefault="002340AE" w:rsidP="00897869">
      <w:pPr>
        <w:pStyle w:val="ListParagraph"/>
        <w:spacing w:before="120" w:after="120" w:line="259" w:lineRule="auto"/>
        <w:ind w:left="1134"/>
        <w:contextualSpacing w:val="0"/>
        <w:jc w:val="both"/>
        <w:rPr>
          <w:rFonts w:ascii="Arial" w:hAnsi="Arial" w:cs="Arial"/>
          <w:sz w:val="22"/>
          <w:szCs w:val="22"/>
        </w:rPr>
      </w:pPr>
      <w:r w:rsidRPr="00BC6F74">
        <w:rPr>
          <w:rFonts w:ascii="Arial" w:hAnsi="Arial"/>
          <w:sz w:val="22"/>
          <w:szCs w:val="22"/>
        </w:rPr>
        <w:t>Le projet proposé, qui doit être mis en œuvre pour une durée de vingt-quatre mois par l</w:t>
      </w:r>
      <w:r>
        <w:rPr>
          <w:rFonts w:ascii="Arial" w:hAnsi="Arial"/>
          <w:sz w:val="22"/>
          <w:szCs w:val="22"/>
        </w:rPr>
        <w:t>’</w:t>
      </w:r>
      <w:r w:rsidRPr="00BC6F74">
        <w:rPr>
          <w:rFonts w:ascii="Arial" w:hAnsi="Arial"/>
          <w:sz w:val="22"/>
          <w:szCs w:val="22"/>
        </w:rPr>
        <w:t xml:space="preserve">équipe du patrimoine culturel immatériel </w:t>
      </w:r>
      <w:r w:rsidR="00C8566B">
        <w:rPr>
          <w:rFonts w:ascii="Arial" w:hAnsi="Arial"/>
          <w:sz w:val="22"/>
          <w:szCs w:val="22"/>
        </w:rPr>
        <w:t>du Département</w:t>
      </w:r>
      <w:r w:rsidRPr="00BC6F74">
        <w:rPr>
          <w:rFonts w:ascii="Arial" w:hAnsi="Arial"/>
          <w:sz w:val="22"/>
          <w:szCs w:val="22"/>
        </w:rPr>
        <w:t xml:space="preserve"> de l</w:t>
      </w:r>
      <w:r>
        <w:rPr>
          <w:rFonts w:ascii="Arial" w:hAnsi="Arial"/>
          <w:sz w:val="22"/>
          <w:szCs w:val="22"/>
        </w:rPr>
        <w:t>’</w:t>
      </w:r>
      <w:r w:rsidRPr="00BC6F74">
        <w:rPr>
          <w:rFonts w:ascii="Arial" w:hAnsi="Arial"/>
          <w:sz w:val="22"/>
          <w:szCs w:val="22"/>
        </w:rPr>
        <w:t>information, de la culture et du tourisme (DICT) de Luang Prabang, vise à renforcer les capacités en vue de la sauvegarde du patrimoine vivant par la création d</w:t>
      </w:r>
      <w:r>
        <w:rPr>
          <w:rFonts w:ascii="Arial" w:hAnsi="Arial"/>
          <w:sz w:val="22"/>
          <w:szCs w:val="22"/>
        </w:rPr>
        <w:t>’</w:t>
      </w:r>
      <w:r w:rsidRPr="00BC6F74">
        <w:rPr>
          <w:rFonts w:ascii="Arial" w:hAnsi="Arial"/>
          <w:sz w:val="22"/>
          <w:szCs w:val="22"/>
        </w:rPr>
        <w:t>un inventaire du PCI de Luang Prabang</w:t>
      </w:r>
      <w:r w:rsidR="00C8566B">
        <w:rPr>
          <w:rFonts w:ascii="Arial" w:hAnsi="Arial"/>
          <w:sz w:val="22"/>
          <w:szCs w:val="22"/>
        </w:rPr>
        <w:t xml:space="preserve"> </w:t>
      </w:r>
      <w:r w:rsidR="00C8566B" w:rsidRPr="00C8566B">
        <w:rPr>
          <w:rFonts w:ascii="Arial" w:hAnsi="Arial"/>
          <w:sz w:val="22"/>
          <w:szCs w:val="22"/>
        </w:rPr>
        <w:t>avec la participation des communautés</w:t>
      </w:r>
      <w:r w:rsidRPr="00BC6F74">
        <w:rPr>
          <w:rFonts w:ascii="Arial" w:hAnsi="Arial"/>
          <w:sz w:val="22"/>
          <w:szCs w:val="22"/>
        </w:rPr>
        <w:t>. À long terme, le projet prévoit de fusionner la cartographie du patrimoine culturel immatériel avec le plan de gestion existant de la ville du patrimoine mondial de Luang Prabang afin que les missions de sauvegarde du patrimoine vivant et de gestion de la ville du patrimoine mondial de Luang Prabang soient menées de pair. À cette fin, un projet pilote est proposé, avec les objectifs suivants à moyen terme : renforcer les capacités des communautés, du personnel universitaire et des agents du gouvernement dans la réalisation d</w:t>
      </w:r>
      <w:r>
        <w:rPr>
          <w:rFonts w:ascii="Arial" w:hAnsi="Arial"/>
          <w:sz w:val="22"/>
          <w:szCs w:val="22"/>
        </w:rPr>
        <w:t>’</w:t>
      </w:r>
      <w:r w:rsidRPr="00BC6F74">
        <w:rPr>
          <w:rFonts w:ascii="Arial" w:hAnsi="Arial"/>
          <w:sz w:val="22"/>
          <w:szCs w:val="22"/>
        </w:rPr>
        <w:t>un inventaire</w:t>
      </w:r>
      <w:r w:rsidR="00C8566B">
        <w:rPr>
          <w:rFonts w:ascii="Arial" w:hAnsi="Arial"/>
          <w:sz w:val="22"/>
          <w:szCs w:val="22"/>
        </w:rPr>
        <w:t xml:space="preserve"> </w:t>
      </w:r>
      <w:r w:rsidR="00C8566B" w:rsidRPr="00C8566B">
        <w:rPr>
          <w:rFonts w:ascii="Arial" w:hAnsi="Arial"/>
          <w:sz w:val="22"/>
          <w:szCs w:val="22"/>
        </w:rPr>
        <w:t>avec la participation des communautés</w:t>
      </w:r>
      <w:r w:rsidRPr="00BC6F74">
        <w:rPr>
          <w:rFonts w:ascii="Arial" w:hAnsi="Arial"/>
          <w:sz w:val="22"/>
          <w:szCs w:val="22"/>
        </w:rPr>
        <w:t>, élaborer des supports de formation testés pour les formateurs et pour les membres des communautés en langue lao, accroître la participation et le leadership des communautés dans la réalisation des inventaires, évaluer la viabilité des éléments du patrimoine vivant et identifier les éléments menacés, et sensibiliser l</w:t>
      </w:r>
      <w:r>
        <w:rPr>
          <w:rFonts w:ascii="Arial" w:hAnsi="Arial"/>
          <w:sz w:val="22"/>
          <w:szCs w:val="22"/>
        </w:rPr>
        <w:t>’</w:t>
      </w:r>
      <w:r w:rsidRPr="00BC6F74">
        <w:rPr>
          <w:rFonts w:ascii="Arial" w:hAnsi="Arial"/>
          <w:sz w:val="22"/>
          <w:szCs w:val="22"/>
        </w:rPr>
        <w:t>ensemble des parties prenantes à l</w:t>
      </w:r>
      <w:r>
        <w:rPr>
          <w:rFonts w:ascii="Arial" w:hAnsi="Arial"/>
          <w:sz w:val="22"/>
          <w:szCs w:val="22"/>
        </w:rPr>
        <w:t>’</w:t>
      </w:r>
      <w:r w:rsidRPr="00BC6F74">
        <w:rPr>
          <w:rFonts w:ascii="Arial" w:hAnsi="Arial"/>
          <w:sz w:val="22"/>
          <w:szCs w:val="22"/>
        </w:rPr>
        <w:t>importance du patrimoine culturel immatériel. La formation des formateurs sera organisée à l</w:t>
      </w:r>
      <w:r>
        <w:rPr>
          <w:rFonts w:ascii="Arial" w:hAnsi="Arial"/>
          <w:sz w:val="22"/>
          <w:szCs w:val="22"/>
        </w:rPr>
        <w:t>’</w:t>
      </w:r>
      <w:r w:rsidRPr="00BC6F74">
        <w:rPr>
          <w:rFonts w:ascii="Arial" w:hAnsi="Arial"/>
          <w:sz w:val="22"/>
          <w:szCs w:val="22"/>
        </w:rPr>
        <w:t>échelle de la province. Elle s</w:t>
      </w:r>
      <w:r>
        <w:rPr>
          <w:rFonts w:ascii="Arial" w:hAnsi="Arial"/>
          <w:sz w:val="22"/>
          <w:szCs w:val="22"/>
        </w:rPr>
        <w:t>’</w:t>
      </w:r>
      <w:r w:rsidRPr="00BC6F74">
        <w:rPr>
          <w:rFonts w:ascii="Arial" w:hAnsi="Arial"/>
          <w:sz w:val="22"/>
          <w:szCs w:val="22"/>
        </w:rPr>
        <w:t>adressera aux personnes-ressources ayant suivi des formations dans le cadre des programmes précédents de renforcement des capacités de l</w:t>
      </w:r>
      <w:r>
        <w:rPr>
          <w:rFonts w:ascii="Arial" w:hAnsi="Arial"/>
          <w:sz w:val="22"/>
          <w:szCs w:val="22"/>
        </w:rPr>
        <w:t>’</w:t>
      </w:r>
      <w:r w:rsidRPr="00BC6F74">
        <w:rPr>
          <w:rFonts w:ascii="Arial" w:hAnsi="Arial"/>
          <w:sz w:val="22"/>
          <w:szCs w:val="22"/>
        </w:rPr>
        <w:t>UNESCO et sera étendue aux membres des communautés, aux agents du gouvernement, au</w:t>
      </w:r>
      <w:r w:rsidR="001F11F3">
        <w:rPr>
          <w:rFonts w:ascii="Arial" w:hAnsi="Arial"/>
          <w:sz w:val="22"/>
          <w:szCs w:val="22"/>
        </w:rPr>
        <w:t xml:space="preserve"> personnel</w:t>
      </w:r>
      <w:r w:rsidRPr="00BC6F74">
        <w:rPr>
          <w:rFonts w:ascii="Arial" w:hAnsi="Arial"/>
          <w:sz w:val="22"/>
          <w:szCs w:val="22"/>
        </w:rPr>
        <w:t xml:space="preserve"> universitaire et aux points focaux culturels. Cela devrait permettre d</w:t>
      </w:r>
      <w:r>
        <w:rPr>
          <w:rFonts w:ascii="Arial" w:hAnsi="Arial"/>
          <w:sz w:val="22"/>
          <w:szCs w:val="22"/>
        </w:rPr>
        <w:t>’</w:t>
      </w:r>
      <w:r w:rsidRPr="00BC6F74">
        <w:rPr>
          <w:rFonts w:ascii="Arial" w:hAnsi="Arial"/>
          <w:sz w:val="22"/>
          <w:szCs w:val="22"/>
        </w:rPr>
        <w:t>établir un réseau de formateurs nationaux pour poser les bases des projets de sauvegarde à venir en lien avec le patrimoine culturel immatériel. Le projet prévoit également la réalisation d</w:t>
      </w:r>
      <w:r>
        <w:rPr>
          <w:rFonts w:ascii="Arial" w:hAnsi="Arial"/>
          <w:sz w:val="22"/>
          <w:szCs w:val="22"/>
        </w:rPr>
        <w:t>’</w:t>
      </w:r>
      <w:r w:rsidRPr="00BC6F74">
        <w:rPr>
          <w:rFonts w:ascii="Arial" w:hAnsi="Arial"/>
          <w:sz w:val="22"/>
          <w:szCs w:val="22"/>
        </w:rPr>
        <w:t>une enquête à l</w:t>
      </w:r>
      <w:r>
        <w:rPr>
          <w:rFonts w:ascii="Arial" w:hAnsi="Arial"/>
          <w:sz w:val="22"/>
          <w:szCs w:val="22"/>
        </w:rPr>
        <w:t>’</w:t>
      </w:r>
      <w:r w:rsidRPr="00BC6F74">
        <w:rPr>
          <w:rFonts w:ascii="Arial" w:hAnsi="Arial"/>
          <w:sz w:val="22"/>
          <w:szCs w:val="22"/>
        </w:rPr>
        <w:t>échelle de la province. Elle permettra de mieux comprendre la situation globale du patrimoine vivant et d</w:t>
      </w:r>
      <w:r>
        <w:rPr>
          <w:rFonts w:ascii="Arial" w:hAnsi="Arial"/>
          <w:sz w:val="22"/>
          <w:szCs w:val="22"/>
        </w:rPr>
        <w:t>’</w:t>
      </w:r>
      <w:r w:rsidRPr="00BC6F74">
        <w:rPr>
          <w:rFonts w:ascii="Arial" w:hAnsi="Arial"/>
          <w:sz w:val="22"/>
          <w:szCs w:val="22"/>
        </w:rPr>
        <w:t xml:space="preserve">identifier les éléments menacés. Le modèle du projet pilote de sauvegarde du patrimoine culturel immatériel sera étendu à toute la province de Luang Prabang et servira de </w:t>
      </w:r>
      <w:r w:rsidR="001F11F3">
        <w:rPr>
          <w:rFonts w:ascii="Arial" w:hAnsi="Arial"/>
          <w:sz w:val="22"/>
          <w:szCs w:val="22"/>
        </w:rPr>
        <w:t>modèle</w:t>
      </w:r>
      <w:r w:rsidR="001F11F3" w:rsidRPr="00BC6F74">
        <w:rPr>
          <w:rFonts w:ascii="Arial" w:hAnsi="Arial"/>
          <w:sz w:val="22"/>
          <w:szCs w:val="22"/>
        </w:rPr>
        <w:t xml:space="preserve"> </w:t>
      </w:r>
      <w:r w:rsidRPr="00BC6F74">
        <w:rPr>
          <w:rFonts w:ascii="Arial" w:hAnsi="Arial"/>
          <w:sz w:val="22"/>
          <w:szCs w:val="22"/>
        </w:rPr>
        <w:t>à l</w:t>
      </w:r>
      <w:r>
        <w:rPr>
          <w:rFonts w:ascii="Arial" w:hAnsi="Arial"/>
          <w:sz w:val="22"/>
          <w:szCs w:val="22"/>
        </w:rPr>
        <w:t>’</w:t>
      </w:r>
      <w:r w:rsidRPr="00BC6F74">
        <w:rPr>
          <w:rFonts w:ascii="Arial" w:hAnsi="Arial"/>
          <w:sz w:val="22"/>
          <w:szCs w:val="22"/>
        </w:rPr>
        <w:t>échelle nationale.</w:t>
      </w:r>
    </w:p>
    <w:p w14:paraId="3A70AEA5" w14:textId="45A4BC96" w:rsidR="000B6F4E" w:rsidRPr="005B123A" w:rsidRDefault="000B6F4E" w:rsidP="00945B9C">
      <w:pPr>
        <w:numPr>
          <w:ilvl w:val="0"/>
          <w:numId w:val="33"/>
        </w:numPr>
        <w:autoSpaceDE w:val="0"/>
        <w:autoSpaceDN w:val="0"/>
        <w:adjustRightInd w:val="0"/>
        <w:spacing w:before="120" w:after="120"/>
        <w:ind w:left="1134" w:hanging="567"/>
        <w:jc w:val="both"/>
        <w:rPr>
          <w:rFonts w:ascii="Arial" w:eastAsia="SimSun" w:hAnsi="Arial" w:cs="Arial"/>
          <w:sz w:val="22"/>
          <w:szCs w:val="22"/>
        </w:rPr>
      </w:pPr>
      <w:r w:rsidRPr="005B123A">
        <w:rPr>
          <w:rFonts w:ascii="Arial" w:hAnsi="Arial" w:cs="Arial"/>
          <w:sz w:val="22"/>
          <w:szCs w:val="22"/>
          <w:u w:val="single"/>
        </w:rPr>
        <w:t>Prend note en outre</w:t>
      </w:r>
      <w:r w:rsidRPr="005B123A">
        <w:rPr>
          <w:rFonts w:ascii="Arial" w:hAnsi="Arial" w:cs="Arial"/>
          <w:sz w:val="22"/>
          <w:szCs w:val="22"/>
        </w:rPr>
        <w:t xml:space="preserve">, que cette assistance concerne </w:t>
      </w:r>
      <w:r w:rsidR="004C1A24">
        <w:rPr>
          <w:rFonts w:ascii="Arial" w:hAnsi="Arial" w:cs="Arial"/>
          <w:sz w:val="22"/>
          <w:szCs w:val="22"/>
        </w:rPr>
        <w:t xml:space="preserve">la préparation d’inventaires et </w:t>
      </w:r>
      <w:r w:rsidRPr="005B123A">
        <w:rPr>
          <w:rFonts w:ascii="Arial" w:hAnsi="Arial" w:cs="Arial"/>
          <w:sz w:val="22"/>
          <w:szCs w:val="22"/>
        </w:rPr>
        <w:t>l</w:t>
      </w:r>
      <w:r w:rsidR="00AD3FB0">
        <w:rPr>
          <w:rFonts w:ascii="Arial" w:hAnsi="Arial" w:cs="Arial"/>
          <w:sz w:val="22"/>
          <w:szCs w:val="22"/>
        </w:rPr>
        <w:t>’</w:t>
      </w:r>
      <w:r w:rsidRPr="005B123A">
        <w:rPr>
          <w:rFonts w:ascii="Arial" w:hAnsi="Arial" w:cs="Arial"/>
          <w:sz w:val="22"/>
          <w:szCs w:val="22"/>
        </w:rPr>
        <w:t xml:space="preserve">appui à un projet mis en œuvre au niveau </w:t>
      </w:r>
      <w:r w:rsidR="004C1A24">
        <w:rPr>
          <w:rFonts w:ascii="Arial" w:hAnsi="Arial" w:cs="Arial"/>
          <w:sz w:val="22"/>
          <w:szCs w:val="22"/>
        </w:rPr>
        <w:t>local</w:t>
      </w:r>
      <w:r w:rsidRPr="005B123A">
        <w:rPr>
          <w:rFonts w:ascii="Arial" w:hAnsi="Arial" w:cs="Arial"/>
          <w:sz w:val="22"/>
          <w:szCs w:val="22"/>
        </w:rPr>
        <w:t>, conformément à l</w:t>
      </w:r>
      <w:r w:rsidR="00AD3FB0">
        <w:rPr>
          <w:rFonts w:ascii="Arial" w:hAnsi="Arial" w:cs="Arial"/>
          <w:sz w:val="22"/>
          <w:szCs w:val="22"/>
        </w:rPr>
        <w:t>’</w:t>
      </w:r>
      <w:r w:rsidRPr="005B123A">
        <w:rPr>
          <w:rFonts w:ascii="Arial" w:hAnsi="Arial" w:cs="Arial"/>
          <w:sz w:val="22"/>
          <w:szCs w:val="22"/>
        </w:rPr>
        <w:t>article 20 </w:t>
      </w:r>
      <w:r w:rsidR="004C1A24">
        <w:rPr>
          <w:rFonts w:ascii="Arial" w:hAnsi="Arial" w:cs="Arial"/>
          <w:sz w:val="22"/>
          <w:szCs w:val="22"/>
        </w:rPr>
        <w:t xml:space="preserve">(b) et </w:t>
      </w:r>
      <w:r w:rsidRPr="005B123A">
        <w:rPr>
          <w:rFonts w:ascii="Arial" w:hAnsi="Arial" w:cs="Arial"/>
          <w:sz w:val="22"/>
          <w:szCs w:val="22"/>
        </w:rPr>
        <w:t>(c) de la Convention, et qu</w:t>
      </w:r>
      <w:r w:rsidR="00AD3FB0">
        <w:rPr>
          <w:rFonts w:ascii="Arial" w:hAnsi="Arial" w:cs="Arial"/>
          <w:sz w:val="22"/>
          <w:szCs w:val="22"/>
        </w:rPr>
        <w:t>’</w:t>
      </w:r>
      <w:r w:rsidRPr="005B123A">
        <w:rPr>
          <w:rFonts w:ascii="Arial" w:hAnsi="Arial" w:cs="Arial"/>
          <w:sz w:val="22"/>
          <w:szCs w:val="22"/>
        </w:rPr>
        <w:t xml:space="preserve">elle prend la forme </w:t>
      </w:r>
      <w:r w:rsidRPr="005B123A">
        <w:rPr>
          <w:rFonts w:ascii="Arial" w:hAnsi="Arial" w:cs="Arial"/>
          <w:b/>
          <w:sz w:val="22"/>
          <w:szCs w:val="22"/>
        </w:rPr>
        <w:t>d</w:t>
      </w:r>
      <w:r w:rsidR="00AD3FB0">
        <w:rPr>
          <w:rFonts w:ascii="Arial" w:hAnsi="Arial" w:cs="Arial"/>
          <w:b/>
          <w:sz w:val="22"/>
          <w:szCs w:val="22"/>
        </w:rPr>
        <w:t>’</w:t>
      </w:r>
      <w:r w:rsidRPr="005B123A">
        <w:rPr>
          <w:rFonts w:ascii="Arial" w:hAnsi="Arial" w:cs="Arial"/>
          <w:b/>
          <w:sz w:val="22"/>
          <w:szCs w:val="22"/>
        </w:rPr>
        <w:t>octroi d</w:t>
      </w:r>
      <w:r w:rsidR="00AD3FB0">
        <w:rPr>
          <w:rFonts w:ascii="Arial" w:hAnsi="Arial" w:cs="Arial"/>
          <w:b/>
          <w:sz w:val="22"/>
          <w:szCs w:val="22"/>
        </w:rPr>
        <w:t>’</w:t>
      </w:r>
      <w:r w:rsidRPr="005B123A">
        <w:rPr>
          <w:rFonts w:ascii="Arial" w:hAnsi="Arial" w:cs="Arial"/>
          <w:b/>
          <w:sz w:val="22"/>
          <w:szCs w:val="22"/>
        </w:rPr>
        <w:t>un don</w:t>
      </w:r>
      <w:r w:rsidRPr="005B123A">
        <w:rPr>
          <w:rFonts w:ascii="Arial" w:hAnsi="Arial" w:cs="Arial"/>
          <w:sz w:val="22"/>
          <w:szCs w:val="22"/>
        </w:rPr>
        <w:t>, conformément à l</w:t>
      </w:r>
      <w:r w:rsidR="00AD3FB0">
        <w:rPr>
          <w:rFonts w:ascii="Arial" w:hAnsi="Arial" w:cs="Arial"/>
          <w:sz w:val="22"/>
          <w:szCs w:val="22"/>
        </w:rPr>
        <w:t>’</w:t>
      </w:r>
      <w:r w:rsidRPr="005B123A">
        <w:rPr>
          <w:rFonts w:ascii="Arial" w:hAnsi="Arial" w:cs="Arial"/>
          <w:sz w:val="22"/>
          <w:szCs w:val="22"/>
        </w:rPr>
        <w:t>article 21 (g) de la Convention ;</w:t>
      </w:r>
    </w:p>
    <w:p w14:paraId="00A3ECCF" w14:textId="5BE3AF9D" w:rsidR="007B10F3" w:rsidRPr="005B123A" w:rsidRDefault="000B6F4E" w:rsidP="002340AE">
      <w:pPr>
        <w:pStyle w:val="ListParagraph"/>
        <w:numPr>
          <w:ilvl w:val="0"/>
          <w:numId w:val="33"/>
        </w:numPr>
        <w:spacing w:before="120" w:after="120" w:line="259" w:lineRule="auto"/>
        <w:ind w:left="1134" w:hanging="567"/>
        <w:contextualSpacing w:val="0"/>
        <w:jc w:val="both"/>
        <w:rPr>
          <w:rFonts w:ascii="Arial" w:hAnsi="Arial" w:cs="Arial"/>
          <w:sz w:val="22"/>
          <w:szCs w:val="22"/>
        </w:rPr>
      </w:pPr>
      <w:r w:rsidRPr="005B123A">
        <w:rPr>
          <w:rFonts w:ascii="Arial" w:hAnsi="Arial" w:cs="Arial"/>
          <w:sz w:val="22"/>
          <w:szCs w:val="22"/>
          <w:u w:val="single"/>
        </w:rPr>
        <w:t>Prend également note</w:t>
      </w:r>
      <w:r w:rsidRPr="005B123A">
        <w:rPr>
          <w:rFonts w:ascii="Arial" w:hAnsi="Arial" w:cs="Arial"/>
          <w:sz w:val="22"/>
          <w:szCs w:val="22"/>
        </w:rPr>
        <w:t xml:space="preserve"> que </w:t>
      </w:r>
      <w:r w:rsidR="002340AE" w:rsidRPr="00BC6F74">
        <w:rPr>
          <w:rFonts w:ascii="Arial" w:hAnsi="Arial"/>
          <w:sz w:val="22"/>
          <w:szCs w:val="22"/>
        </w:rPr>
        <w:t xml:space="preserve">la République démocratique populaire lao </w:t>
      </w:r>
      <w:r w:rsidR="007B10F3" w:rsidRPr="005B123A">
        <w:rPr>
          <w:rFonts w:ascii="Arial" w:hAnsi="Arial" w:cs="Arial"/>
          <w:sz w:val="22"/>
          <w:szCs w:val="22"/>
        </w:rPr>
        <w:t>a demandé une allocation d</w:t>
      </w:r>
      <w:r w:rsidR="00AD3FB0">
        <w:rPr>
          <w:rFonts w:ascii="Arial" w:hAnsi="Arial" w:cs="Arial"/>
          <w:sz w:val="22"/>
          <w:szCs w:val="22"/>
        </w:rPr>
        <w:t>’</w:t>
      </w:r>
      <w:r w:rsidR="007B10F3" w:rsidRPr="005B123A">
        <w:rPr>
          <w:rFonts w:ascii="Arial" w:hAnsi="Arial" w:cs="Arial"/>
          <w:sz w:val="22"/>
          <w:szCs w:val="22"/>
        </w:rPr>
        <w:t xml:space="preserve">un montant de </w:t>
      </w:r>
      <w:r w:rsidR="002340AE">
        <w:rPr>
          <w:rFonts w:ascii="Arial" w:hAnsi="Arial" w:cs="Arial"/>
          <w:sz w:val="22"/>
          <w:szCs w:val="22"/>
        </w:rPr>
        <w:t>99</w:t>
      </w:r>
      <w:r w:rsidR="00185492" w:rsidRPr="005B123A">
        <w:rPr>
          <w:rFonts w:ascii="Arial" w:hAnsi="Arial" w:cs="Arial"/>
          <w:sz w:val="22"/>
          <w:szCs w:val="22"/>
        </w:rPr>
        <w:t> </w:t>
      </w:r>
      <w:r w:rsidR="002340AE">
        <w:rPr>
          <w:rFonts w:ascii="Arial" w:hAnsi="Arial" w:cs="Arial"/>
          <w:sz w:val="22"/>
          <w:szCs w:val="22"/>
        </w:rPr>
        <w:t>886</w:t>
      </w:r>
      <w:r w:rsidR="007B10F3" w:rsidRPr="005B123A">
        <w:rPr>
          <w:rFonts w:ascii="Arial" w:hAnsi="Arial" w:cs="Arial"/>
          <w:sz w:val="22"/>
          <w:szCs w:val="22"/>
        </w:rPr>
        <w:t xml:space="preserve"> dollars des États-Unis </w:t>
      </w:r>
      <w:r w:rsidR="004C1A24">
        <w:rPr>
          <w:rFonts w:ascii="Arial" w:hAnsi="Arial" w:cs="Arial"/>
          <w:sz w:val="22"/>
          <w:szCs w:val="22"/>
        </w:rPr>
        <w:t>du</w:t>
      </w:r>
      <w:r w:rsidR="004C1A24" w:rsidRPr="005B123A">
        <w:rPr>
          <w:rFonts w:ascii="Arial" w:hAnsi="Arial" w:cs="Arial"/>
          <w:sz w:val="22"/>
          <w:szCs w:val="22"/>
        </w:rPr>
        <w:t xml:space="preserve"> </w:t>
      </w:r>
      <w:r w:rsidR="007B10F3" w:rsidRPr="005B123A">
        <w:rPr>
          <w:rFonts w:ascii="Arial" w:hAnsi="Arial" w:cs="Arial"/>
          <w:sz w:val="22"/>
          <w:szCs w:val="22"/>
        </w:rPr>
        <w:t>Fonds du patrimoine culturel immatériel pour la mise en œuvre de ce projet ;</w:t>
      </w:r>
    </w:p>
    <w:p w14:paraId="2BC07666" w14:textId="03F4E41A" w:rsidR="007B10F3" w:rsidRPr="005B123A" w:rsidRDefault="007B10F3" w:rsidP="002340AE">
      <w:pPr>
        <w:pStyle w:val="ListParagraph"/>
        <w:numPr>
          <w:ilvl w:val="0"/>
          <w:numId w:val="33"/>
        </w:numPr>
        <w:spacing w:before="120" w:after="120" w:line="259" w:lineRule="auto"/>
        <w:ind w:left="1134" w:hanging="567"/>
        <w:contextualSpacing w:val="0"/>
        <w:jc w:val="both"/>
        <w:rPr>
          <w:rFonts w:ascii="Arial" w:hAnsi="Arial" w:cs="Arial"/>
          <w:sz w:val="22"/>
          <w:szCs w:val="22"/>
        </w:rPr>
      </w:pPr>
      <w:r w:rsidRPr="007B10F3">
        <w:rPr>
          <w:rFonts w:ascii="Arial" w:hAnsi="Arial"/>
          <w:sz w:val="22"/>
          <w:szCs w:val="22"/>
          <w:u w:val="single"/>
        </w:rPr>
        <w:t>Décide</w:t>
      </w:r>
      <w:r w:rsidRPr="007B10F3">
        <w:rPr>
          <w:rFonts w:ascii="Arial" w:hAnsi="Arial"/>
          <w:sz w:val="22"/>
          <w:szCs w:val="22"/>
        </w:rPr>
        <w:t xml:space="preserve"> que, d</w:t>
      </w:r>
      <w:r w:rsidR="00AD3FB0">
        <w:rPr>
          <w:rFonts w:ascii="Arial" w:hAnsi="Arial"/>
          <w:sz w:val="22"/>
          <w:szCs w:val="22"/>
        </w:rPr>
        <w:t>’</w:t>
      </w:r>
      <w:r w:rsidRPr="007B10F3">
        <w:rPr>
          <w:rFonts w:ascii="Arial" w:hAnsi="Arial"/>
          <w:sz w:val="22"/>
          <w:szCs w:val="22"/>
        </w:rPr>
        <w:t>après les informations contenues dans le dossier n° </w:t>
      </w:r>
      <w:r w:rsidR="002340AE">
        <w:rPr>
          <w:rFonts w:ascii="Arial" w:hAnsi="Arial"/>
          <w:sz w:val="22"/>
          <w:szCs w:val="22"/>
        </w:rPr>
        <w:t>01448</w:t>
      </w:r>
      <w:r w:rsidRPr="007B10F3">
        <w:rPr>
          <w:rFonts w:ascii="Arial" w:hAnsi="Arial"/>
          <w:sz w:val="22"/>
          <w:szCs w:val="22"/>
        </w:rPr>
        <w:t xml:space="preserve">, la demande satisfait </w:t>
      </w:r>
      <w:r w:rsidR="002340AE" w:rsidRPr="00BC6F74">
        <w:rPr>
          <w:rFonts w:ascii="Arial" w:hAnsi="Arial"/>
          <w:sz w:val="22"/>
          <w:szCs w:val="22"/>
        </w:rPr>
        <w:t>aux critères d</w:t>
      </w:r>
      <w:r w:rsidR="002340AE">
        <w:rPr>
          <w:rFonts w:ascii="Arial" w:hAnsi="Arial"/>
          <w:sz w:val="22"/>
          <w:szCs w:val="22"/>
        </w:rPr>
        <w:t>’</w:t>
      </w:r>
      <w:r w:rsidR="002340AE" w:rsidRPr="00BC6F74">
        <w:rPr>
          <w:rFonts w:ascii="Arial" w:hAnsi="Arial"/>
          <w:sz w:val="22"/>
          <w:szCs w:val="22"/>
        </w:rPr>
        <w:t>octroi de l</w:t>
      </w:r>
      <w:r w:rsidR="002340AE">
        <w:rPr>
          <w:rFonts w:ascii="Arial" w:hAnsi="Arial"/>
          <w:sz w:val="22"/>
          <w:szCs w:val="22"/>
        </w:rPr>
        <w:t>’</w:t>
      </w:r>
      <w:r w:rsidR="002340AE" w:rsidRPr="00BC6F74">
        <w:rPr>
          <w:rFonts w:ascii="Arial" w:hAnsi="Arial"/>
          <w:sz w:val="22"/>
          <w:szCs w:val="22"/>
        </w:rPr>
        <w:t>assistance internationale énoncés aux paragraphes 10 et 12 des Directives opérationnelles comme suit </w:t>
      </w:r>
      <w:r w:rsidRPr="005B123A">
        <w:rPr>
          <w:rFonts w:ascii="Arial" w:hAnsi="Arial" w:cs="Arial"/>
          <w:sz w:val="22"/>
          <w:szCs w:val="22"/>
        </w:rPr>
        <w:t>:</w:t>
      </w:r>
    </w:p>
    <w:p w14:paraId="00D7A9C7" w14:textId="39C0AEA0" w:rsidR="002340AE" w:rsidRPr="00BC6F74" w:rsidRDefault="002340AE" w:rsidP="002340AE">
      <w:pPr>
        <w:pStyle w:val="ListParagraph"/>
        <w:spacing w:before="120" w:after="120"/>
        <w:ind w:left="1134"/>
        <w:contextualSpacing w:val="0"/>
        <w:jc w:val="both"/>
        <w:rPr>
          <w:rFonts w:ascii="Arial" w:hAnsi="Arial" w:cs="Arial"/>
          <w:sz w:val="22"/>
          <w:szCs w:val="22"/>
        </w:rPr>
      </w:pPr>
      <w:r w:rsidRPr="00BC6F74">
        <w:rPr>
          <w:rFonts w:ascii="Arial" w:hAnsi="Arial"/>
          <w:b/>
          <w:sz w:val="22"/>
          <w:szCs w:val="22"/>
        </w:rPr>
        <w:t>Critère A.1</w:t>
      </w:r>
      <w:r>
        <w:rPr>
          <w:rFonts w:ascii="Arial" w:hAnsi="Arial"/>
          <w:b/>
          <w:sz w:val="22"/>
          <w:szCs w:val="22"/>
        </w:rPr>
        <w:t> </w:t>
      </w:r>
      <w:r w:rsidRPr="00BC6F74">
        <w:rPr>
          <w:rFonts w:ascii="Arial" w:hAnsi="Arial"/>
          <w:sz w:val="22"/>
          <w:szCs w:val="22"/>
        </w:rPr>
        <w:t>: Les informations présentées dans la demande reflètent l</w:t>
      </w:r>
      <w:r>
        <w:rPr>
          <w:rFonts w:ascii="Arial" w:hAnsi="Arial"/>
          <w:sz w:val="22"/>
          <w:szCs w:val="22"/>
        </w:rPr>
        <w:t>’</w:t>
      </w:r>
      <w:r w:rsidRPr="00BC6F74">
        <w:rPr>
          <w:rFonts w:ascii="Arial" w:hAnsi="Arial"/>
          <w:sz w:val="22"/>
          <w:szCs w:val="22"/>
        </w:rPr>
        <w:t>intérêt, l</w:t>
      </w:r>
      <w:r>
        <w:rPr>
          <w:rFonts w:ascii="Arial" w:hAnsi="Arial"/>
          <w:sz w:val="22"/>
          <w:szCs w:val="22"/>
        </w:rPr>
        <w:t>’</w:t>
      </w:r>
      <w:r w:rsidRPr="00BC6F74">
        <w:rPr>
          <w:rFonts w:ascii="Arial" w:hAnsi="Arial"/>
          <w:sz w:val="22"/>
          <w:szCs w:val="22"/>
        </w:rPr>
        <w:t>enthousiasme et la participation active des membres de communautés concernés à la préparation du projet, dans la province de Luang Prabang. En particulier, la consultation réalisée pendant une année auprès de la communauté de Had Hien, où l</w:t>
      </w:r>
      <w:r>
        <w:rPr>
          <w:rFonts w:ascii="Arial" w:hAnsi="Arial"/>
          <w:sz w:val="22"/>
          <w:szCs w:val="22"/>
        </w:rPr>
        <w:t>’</w:t>
      </w:r>
      <w:r w:rsidRPr="00BC6F74">
        <w:rPr>
          <w:rFonts w:ascii="Arial" w:hAnsi="Arial"/>
          <w:sz w:val="22"/>
          <w:szCs w:val="22"/>
        </w:rPr>
        <w:t>inventaire pilote sera établi</w:t>
      </w:r>
      <w:r w:rsidR="004C1A24">
        <w:rPr>
          <w:rFonts w:ascii="Arial" w:hAnsi="Arial"/>
          <w:sz w:val="22"/>
          <w:szCs w:val="22"/>
        </w:rPr>
        <w:t xml:space="preserve"> </w:t>
      </w:r>
      <w:r w:rsidR="004C1A24" w:rsidRPr="00C8566B">
        <w:rPr>
          <w:rFonts w:ascii="Arial" w:hAnsi="Arial"/>
          <w:sz w:val="22"/>
          <w:szCs w:val="22"/>
        </w:rPr>
        <w:t>avec la participation des communautés</w:t>
      </w:r>
      <w:r w:rsidRPr="00BC6F74">
        <w:rPr>
          <w:rFonts w:ascii="Arial" w:hAnsi="Arial"/>
          <w:sz w:val="22"/>
          <w:szCs w:val="22"/>
        </w:rPr>
        <w:t>, laisse également entrevoir le rôle central que les communautés peuvent jouer dans la mise en œuvre du projet. Les différentes activités prévues dans le cadre du projet devraient encore encourager la participation des communautés, notamment la préparation du manuel de formation, la formation des formateurs et l</w:t>
      </w:r>
      <w:r>
        <w:rPr>
          <w:rFonts w:ascii="Arial" w:hAnsi="Arial"/>
          <w:sz w:val="22"/>
          <w:szCs w:val="22"/>
        </w:rPr>
        <w:t>’</w:t>
      </w:r>
      <w:r w:rsidRPr="00BC6F74">
        <w:rPr>
          <w:rFonts w:ascii="Arial" w:hAnsi="Arial"/>
          <w:sz w:val="22"/>
          <w:szCs w:val="22"/>
        </w:rPr>
        <w:t>inventaire pilote</w:t>
      </w:r>
      <w:r w:rsidR="004C1A24">
        <w:rPr>
          <w:rFonts w:ascii="Arial" w:hAnsi="Arial"/>
          <w:sz w:val="22"/>
          <w:szCs w:val="22"/>
        </w:rPr>
        <w:t xml:space="preserve"> </w:t>
      </w:r>
      <w:r w:rsidR="004C1A24" w:rsidRPr="00C8566B">
        <w:rPr>
          <w:rFonts w:ascii="Arial" w:hAnsi="Arial"/>
          <w:sz w:val="22"/>
          <w:szCs w:val="22"/>
        </w:rPr>
        <w:t>avec la participation des communautés</w:t>
      </w:r>
      <w:r w:rsidRPr="00BC6F74">
        <w:rPr>
          <w:rFonts w:ascii="Arial" w:hAnsi="Arial"/>
          <w:sz w:val="22"/>
          <w:szCs w:val="22"/>
        </w:rPr>
        <w:t>. Les communautés participeront activement au processus d</w:t>
      </w:r>
      <w:r>
        <w:rPr>
          <w:rFonts w:ascii="Arial" w:hAnsi="Arial"/>
          <w:sz w:val="22"/>
          <w:szCs w:val="22"/>
        </w:rPr>
        <w:t>’</w:t>
      </w:r>
      <w:r w:rsidRPr="00BC6F74">
        <w:rPr>
          <w:rFonts w:ascii="Arial" w:hAnsi="Arial"/>
          <w:sz w:val="22"/>
          <w:szCs w:val="22"/>
        </w:rPr>
        <w:t>évaluation de ces activités.</w:t>
      </w:r>
    </w:p>
    <w:p w14:paraId="6C98E945" w14:textId="77777777" w:rsidR="002340AE" w:rsidRPr="00BC6F74" w:rsidRDefault="002340AE" w:rsidP="002340AE">
      <w:pPr>
        <w:pStyle w:val="ListParagraph"/>
        <w:spacing w:before="120" w:after="120"/>
        <w:ind w:left="1134"/>
        <w:contextualSpacing w:val="0"/>
        <w:jc w:val="both"/>
        <w:rPr>
          <w:rFonts w:ascii="Arial" w:hAnsi="Arial" w:cs="Arial"/>
          <w:sz w:val="22"/>
          <w:szCs w:val="22"/>
        </w:rPr>
      </w:pPr>
      <w:r w:rsidRPr="00BC6F74">
        <w:rPr>
          <w:rFonts w:ascii="Arial" w:hAnsi="Arial"/>
          <w:b/>
          <w:sz w:val="22"/>
          <w:szCs w:val="22"/>
        </w:rPr>
        <w:t>Critère A.2</w:t>
      </w:r>
      <w:r>
        <w:rPr>
          <w:rFonts w:ascii="Arial" w:hAnsi="Arial"/>
          <w:b/>
          <w:sz w:val="22"/>
          <w:szCs w:val="22"/>
        </w:rPr>
        <w:t> </w:t>
      </w:r>
      <w:r w:rsidRPr="00BC6F74">
        <w:rPr>
          <w:rFonts w:ascii="Arial" w:hAnsi="Arial"/>
          <w:sz w:val="22"/>
          <w:szCs w:val="22"/>
        </w:rPr>
        <w:t>: Le budget est présenté de façon systématique. Il reflète les activités prévues et les dépenses connexes. Par conséquent, le montant de l</w:t>
      </w:r>
      <w:r>
        <w:rPr>
          <w:rFonts w:ascii="Arial" w:hAnsi="Arial"/>
          <w:sz w:val="22"/>
          <w:szCs w:val="22"/>
        </w:rPr>
        <w:t>’</w:t>
      </w:r>
      <w:r w:rsidRPr="00BC6F74">
        <w:rPr>
          <w:rFonts w:ascii="Arial" w:hAnsi="Arial"/>
          <w:sz w:val="22"/>
          <w:szCs w:val="22"/>
        </w:rPr>
        <w:t>assistance demandée est jugé approprié pour la mise en œuvre des activités proposées. Néanmoins, la communication d</w:t>
      </w:r>
      <w:r>
        <w:rPr>
          <w:rFonts w:ascii="Arial" w:hAnsi="Arial"/>
          <w:sz w:val="22"/>
          <w:szCs w:val="22"/>
        </w:rPr>
        <w:t>’</w:t>
      </w:r>
      <w:r w:rsidRPr="00BC6F74">
        <w:rPr>
          <w:rFonts w:ascii="Arial" w:hAnsi="Arial"/>
          <w:sz w:val="22"/>
          <w:szCs w:val="22"/>
        </w:rPr>
        <w:t>informations plus précises et plus détaillées aurait été souhaitable pour certains postes de dépenses dans les trois composantes du projet.</w:t>
      </w:r>
    </w:p>
    <w:p w14:paraId="4139DBD4" w14:textId="77777777" w:rsidR="002340AE" w:rsidRPr="00BC6F74" w:rsidRDefault="002340AE" w:rsidP="002340AE">
      <w:pPr>
        <w:pStyle w:val="ListParagraph"/>
        <w:spacing w:before="120" w:after="120"/>
        <w:ind w:left="1134"/>
        <w:contextualSpacing w:val="0"/>
        <w:jc w:val="both"/>
        <w:rPr>
          <w:rFonts w:ascii="Arial" w:hAnsi="Arial" w:cs="Arial"/>
          <w:sz w:val="22"/>
          <w:szCs w:val="22"/>
        </w:rPr>
      </w:pPr>
      <w:r w:rsidRPr="00BC6F74">
        <w:rPr>
          <w:rFonts w:ascii="Arial" w:hAnsi="Arial"/>
          <w:b/>
          <w:sz w:val="22"/>
          <w:szCs w:val="22"/>
        </w:rPr>
        <w:t>Critère A.3</w:t>
      </w:r>
      <w:r>
        <w:rPr>
          <w:rFonts w:ascii="Arial" w:hAnsi="Arial"/>
          <w:b/>
          <w:sz w:val="22"/>
          <w:szCs w:val="22"/>
        </w:rPr>
        <w:t> </w:t>
      </w:r>
      <w:r w:rsidRPr="00BC6F74">
        <w:rPr>
          <w:rFonts w:ascii="Arial" w:hAnsi="Arial"/>
          <w:sz w:val="22"/>
          <w:szCs w:val="22"/>
        </w:rPr>
        <w:t>: La demande présente trois activités principales présentées de façon logique, prenant en compte, en partie, la recommandation de lier les projets de sauvegarde au développement durable formulée dans le cadre du projet du Fonds-en-dépôt japonais sur le renforcement des capacités pour la sauvegarde du patrimoine culturel immatériel en Asie et dans le Pacifique. Chaque activité est clairement identifiée et correspond aux objectifs et aux résultats attendus présentés dans la demande. Malgré le manque relatif de précisions, notamment sur le nombre de membres des communautés assurant la formation des formateurs, les activités prévues semblent faisables dans les délais proposés pour le projet.</w:t>
      </w:r>
    </w:p>
    <w:p w14:paraId="63B31846" w14:textId="2FF8065E" w:rsidR="002340AE" w:rsidRPr="00BC6F74" w:rsidRDefault="002340AE" w:rsidP="002340AE">
      <w:pPr>
        <w:pStyle w:val="ListParagraph"/>
        <w:spacing w:before="120" w:after="120"/>
        <w:ind w:left="1134"/>
        <w:contextualSpacing w:val="0"/>
        <w:jc w:val="both"/>
        <w:rPr>
          <w:rFonts w:ascii="Arial" w:hAnsi="Arial" w:cs="Arial"/>
          <w:sz w:val="22"/>
          <w:szCs w:val="22"/>
        </w:rPr>
      </w:pPr>
      <w:r w:rsidRPr="00BC6F74">
        <w:rPr>
          <w:rFonts w:ascii="Arial" w:hAnsi="Arial"/>
          <w:b/>
          <w:sz w:val="22"/>
          <w:szCs w:val="22"/>
        </w:rPr>
        <w:t>Critère A.4</w:t>
      </w:r>
      <w:r>
        <w:rPr>
          <w:rFonts w:ascii="Arial" w:hAnsi="Arial"/>
          <w:b/>
          <w:sz w:val="22"/>
          <w:szCs w:val="22"/>
        </w:rPr>
        <w:t> </w:t>
      </w:r>
      <w:r w:rsidRPr="00BC6F74">
        <w:rPr>
          <w:rFonts w:ascii="Arial" w:hAnsi="Arial"/>
          <w:sz w:val="22"/>
          <w:szCs w:val="22"/>
        </w:rPr>
        <w:t>: La durabilité du projet dépend de l</w:t>
      </w:r>
      <w:r>
        <w:rPr>
          <w:rFonts w:ascii="Arial" w:hAnsi="Arial"/>
          <w:sz w:val="22"/>
          <w:szCs w:val="22"/>
        </w:rPr>
        <w:t>’</w:t>
      </w:r>
      <w:r w:rsidRPr="00BC6F74">
        <w:rPr>
          <w:rFonts w:ascii="Arial" w:hAnsi="Arial"/>
          <w:sz w:val="22"/>
          <w:szCs w:val="22"/>
        </w:rPr>
        <w:t>approche adoptée pour la formation des formateurs. Il convient en effet de veiller à ce que les capacités et les compétences acquises continuent à être transmises au-delà du projet. Étant donné que les participants identifiés pour cette formation sont essentiellement les membres des communautés, les agents du gouvernement, les universitaires et les points focaux culturels qui ont précédemment pris part aux activités d</w:t>
      </w:r>
      <w:r>
        <w:rPr>
          <w:rFonts w:ascii="Arial" w:hAnsi="Arial"/>
          <w:sz w:val="22"/>
          <w:szCs w:val="22"/>
        </w:rPr>
        <w:t>’</w:t>
      </w:r>
      <w:r w:rsidRPr="00BC6F74">
        <w:rPr>
          <w:rFonts w:ascii="Arial" w:hAnsi="Arial"/>
          <w:sz w:val="22"/>
          <w:szCs w:val="22"/>
        </w:rPr>
        <w:t>inventaire, le renforcement des capacités permettra d</w:t>
      </w:r>
      <w:r>
        <w:rPr>
          <w:rFonts w:ascii="Arial" w:hAnsi="Arial"/>
          <w:sz w:val="22"/>
          <w:szCs w:val="22"/>
        </w:rPr>
        <w:t>’</w:t>
      </w:r>
      <w:r w:rsidRPr="00BC6F74">
        <w:rPr>
          <w:rFonts w:ascii="Arial" w:hAnsi="Arial"/>
          <w:sz w:val="22"/>
          <w:szCs w:val="22"/>
        </w:rPr>
        <w:t>instaurer un environnement propice à la transmission de ces connaissances aux autres membres des communautés. Cela favorisera ainsi la fusion des éléments du patrimoine vivant avec le plan de gestion existant de la ville du patrimoine mondial de Luang Prabang et établira un plan de développement équilibré pour la ville.</w:t>
      </w:r>
    </w:p>
    <w:p w14:paraId="68B72179" w14:textId="5919209C" w:rsidR="002340AE" w:rsidRPr="00BC6F74" w:rsidRDefault="002340AE" w:rsidP="006C61A6">
      <w:pPr>
        <w:pStyle w:val="ListParagraph"/>
        <w:spacing w:before="120" w:after="120"/>
        <w:ind w:left="1134"/>
        <w:contextualSpacing w:val="0"/>
        <w:jc w:val="both"/>
        <w:rPr>
          <w:rFonts w:ascii="Arial" w:hAnsi="Arial" w:cs="Arial"/>
          <w:sz w:val="22"/>
          <w:szCs w:val="22"/>
        </w:rPr>
      </w:pPr>
      <w:r w:rsidRPr="00BC6F74">
        <w:rPr>
          <w:rFonts w:ascii="Arial" w:hAnsi="Arial"/>
          <w:b/>
          <w:sz w:val="22"/>
          <w:szCs w:val="22"/>
        </w:rPr>
        <w:t>Critère A.5</w:t>
      </w:r>
      <w:r>
        <w:rPr>
          <w:rFonts w:ascii="Arial" w:hAnsi="Arial"/>
          <w:b/>
          <w:sz w:val="22"/>
          <w:szCs w:val="22"/>
        </w:rPr>
        <w:t> </w:t>
      </w:r>
      <w:r w:rsidRPr="00BC6F74">
        <w:rPr>
          <w:rFonts w:ascii="Arial" w:hAnsi="Arial"/>
          <w:sz w:val="22"/>
          <w:szCs w:val="22"/>
        </w:rPr>
        <w:t>: La contribution de l</w:t>
      </w:r>
      <w:r>
        <w:rPr>
          <w:rFonts w:ascii="Arial" w:hAnsi="Arial"/>
          <w:sz w:val="22"/>
          <w:szCs w:val="22"/>
        </w:rPr>
        <w:t>’</w:t>
      </w:r>
      <w:r w:rsidRPr="00BC6F74">
        <w:rPr>
          <w:rFonts w:ascii="Arial" w:hAnsi="Arial"/>
          <w:sz w:val="22"/>
          <w:szCs w:val="22"/>
        </w:rPr>
        <w:t>État partie porte principalement sur le partage des coûts de personnel, soit 29 </w:t>
      </w:r>
      <w:r w:rsidR="006C61A6">
        <w:rPr>
          <w:rFonts w:ascii="Arial" w:hAnsi="Arial"/>
          <w:sz w:val="22"/>
          <w:szCs w:val="22"/>
        </w:rPr>
        <w:t>pour cent</w:t>
      </w:r>
      <w:r w:rsidRPr="00BC6F74">
        <w:rPr>
          <w:rFonts w:ascii="Arial" w:hAnsi="Arial"/>
          <w:sz w:val="22"/>
          <w:szCs w:val="22"/>
        </w:rPr>
        <w:t xml:space="preserve"> du budget total du projet pour lequel une assistance internationale est demandée au Fonds du patrimoine culturel immatériel.</w:t>
      </w:r>
    </w:p>
    <w:p w14:paraId="548C1C50" w14:textId="3A145BB1" w:rsidR="002340AE" w:rsidRPr="00BC6F74" w:rsidRDefault="002340AE" w:rsidP="002340AE">
      <w:pPr>
        <w:pStyle w:val="ListParagraph"/>
        <w:spacing w:before="120" w:after="120"/>
        <w:ind w:left="1134"/>
        <w:contextualSpacing w:val="0"/>
        <w:jc w:val="both"/>
        <w:rPr>
          <w:rFonts w:ascii="Arial" w:hAnsi="Arial" w:cs="Arial"/>
          <w:sz w:val="22"/>
          <w:szCs w:val="22"/>
        </w:rPr>
      </w:pPr>
      <w:r w:rsidRPr="00BC6F74">
        <w:rPr>
          <w:rFonts w:ascii="Arial" w:hAnsi="Arial"/>
          <w:b/>
          <w:sz w:val="22"/>
          <w:szCs w:val="22"/>
        </w:rPr>
        <w:t>Critère A.6</w:t>
      </w:r>
      <w:r>
        <w:rPr>
          <w:rFonts w:ascii="Arial" w:hAnsi="Arial"/>
          <w:b/>
          <w:sz w:val="22"/>
          <w:szCs w:val="22"/>
        </w:rPr>
        <w:t> </w:t>
      </w:r>
      <w:r w:rsidRPr="00BC6F74">
        <w:rPr>
          <w:rFonts w:ascii="Arial" w:hAnsi="Arial"/>
          <w:sz w:val="22"/>
          <w:szCs w:val="22"/>
        </w:rPr>
        <w:t>: Le projet vise à renforcer les capacités des communautés habitant dans la province de Luang Prabang pour la sauvegarde de leur patrimoine vivant par la formation à la réalisation d</w:t>
      </w:r>
      <w:r>
        <w:rPr>
          <w:rFonts w:ascii="Arial" w:hAnsi="Arial"/>
          <w:sz w:val="22"/>
          <w:szCs w:val="22"/>
        </w:rPr>
        <w:t>’</w:t>
      </w:r>
      <w:r w:rsidRPr="00BC6F74">
        <w:rPr>
          <w:rFonts w:ascii="Arial" w:hAnsi="Arial"/>
          <w:sz w:val="22"/>
          <w:szCs w:val="22"/>
        </w:rPr>
        <w:t xml:space="preserve">un inventaire </w:t>
      </w:r>
      <w:r w:rsidR="00217CA2" w:rsidRPr="00C8566B">
        <w:rPr>
          <w:rFonts w:ascii="Arial" w:hAnsi="Arial"/>
          <w:sz w:val="22"/>
          <w:szCs w:val="22"/>
        </w:rPr>
        <w:t>avec la participation des communautés</w:t>
      </w:r>
      <w:r w:rsidRPr="00BC6F74">
        <w:rPr>
          <w:rFonts w:ascii="Arial" w:hAnsi="Arial"/>
          <w:sz w:val="22"/>
          <w:szCs w:val="22"/>
        </w:rPr>
        <w:t xml:space="preserve"> et à leur donner une expérience pratique </w:t>
      </w:r>
      <w:r w:rsidRPr="00BC6F74">
        <w:rPr>
          <w:rFonts w:ascii="Arial" w:hAnsi="Arial"/>
          <w:sz w:val="22"/>
          <w:szCs w:val="22"/>
        </w:rPr>
        <w:noBreakHyphen/>
        <w:t>par la réalisation d</w:t>
      </w:r>
      <w:r>
        <w:rPr>
          <w:rFonts w:ascii="Arial" w:hAnsi="Arial"/>
          <w:sz w:val="22"/>
          <w:szCs w:val="22"/>
        </w:rPr>
        <w:t>’</w:t>
      </w:r>
      <w:r w:rsidRPr="00BC6F74">
        <w:rPr>
          <w:rFonts w:ascii="Arial" w:hAnsi="Arial"/>
          <w:sz w:val="22"/>
          <w:szCs w:val="22"/>
        </w:rPr>
        <w:t>un inventaire pilote dans la communauté de Had Hien. Le projet s</w:t>
      </w:r>
      <w:r>
        <w:rPr>
          <w:rFonts w:ascii="Arial" w:hAnsi="Arial"/>
          <w:sz w:val="22"/>
          <w:szCs w:val="22"/>
        </w:rPr>
        <w:t>’</w:t>
      </w:r>
      <w:r w:rsidRPr="00BC6F74">
        <w:rPr>
          <w:rFonts w:ascii="Arial" w:hAnsi="Arial"/>
          <w:sz w:val="22"/>
          <w:szCs w:val="22"/>
        </w:rPr>
        <w:t>appuyant sur les activités de renforcement des capacités déjà menés dans l</w:t>
      </w:r>
      <w:r>
        <w:rPr>
          <w:rFonts w:ascii="Arial" w:hAnsi="Arial"/>
          <w:sz w:val="22"/>
          <w:szCs w:val="22"/>
        </w:rPr>
        <w:t>’</w:t>
      </w:r>
      <w:r w:rsidRPr="00BC6F74">
        <w:rPr>
          <w:rFonts w:ascii="Arial" w:hAnsi="Arial"/>
          <w:sz w:val="22"/>
          <w:szCs w:val="22"/>
        </w:rPr>
        <w:t>État, un plus grand nombre de membres de communautés, d</w:t>
      </w:r>
      <w:r>
        <w:rPr>
          <w:rFonts w:ascii="Arial" w:hAnsi="Arial"/>
          <w:sz w:val="22"/>
          <w:szCs w:val="22"/>
        </w:rPr>
        <w:t>’</w:t>
      </w:r>
      <w:r w:rsidRPr="00BC6F74">
        <w:rPr>
          <w:rFonts w:ascii="Arial" w:hAnsi="Arial"/>
          <w:sz w:val="22"/>
          <w:szCs w:val="22"/>
        </w:rPr>
        <w:t>agents du gouvernement et d</w:t>
      </w:r>
      <w:r>
        <w:rPr>
          <w:rFonts w:ascii="Arial" w:hAnsi="Arial"/>
          <w:sz w:val="22"/>
          <w:szCs w:val="22"/>
        </w:rPr>
        <w:t>’</w:t>
      </w:r>
      <w:r w:rsidRPr="00BC6F74">
        <w:rPr>
          <w:rFonts w:ascii="Arial" w:hAnsi="Arial"/>
          <w:sz w:val="22"/>
          <w:szCs w:val="22"/>
        </w:rPr>
        <w:t>organisations de la société civile seront formés, ce qui permettra d</w:t>
      </w:r>
      <w:r>
        <w:rPr>
          <w:rFonts w:ascii="Arial" w:hAnsi="Arial"/>
          <w:sz w:val="22"/>
          <w:szCs w:val="22"/>
        </w:rPr>
        <w:t>’</w:t>
      </w:r>
      <w:r w:rsidRPr="00BC6F74">
        <w:rPr>
          <w:rFonts w:ascii="Arial" w:hAnsi="Arial"/>
          <w:sz w:val="22"/>
          <w:szCs w:val="22"/>
        </w:rPr>
        <w:t>assurer la transmission des connaissances aux membres des communautés de la province et favorisera la réalisation d</w:t>
      </w:r>
      <w:r>
        <w:rPr>
          <w:rFonts w:ascii="Arial" w:hAnsi="Arial"/>
          <w:sz w:val="22"/>
          <w:szCs w:val="22"/>
        </w:rPr>
        <w:t>’</w:t>
      </w:r>
      <w:r w:rsidRPr="00BC6F74">
        <w:rPr>
          <w:rFonts w:ascii="Arial" w:hAnsi="Arial"/>
          <w:sz w:val="22"/>
          <w:szCs w:val="22"/>
        </w:rPr>
        <w:t>inventaires supplémentaires aux niveaux local et national.</w:t>
      </w:r>
    </w:p>
    <w:p w14:paraId="1E26FE7C" w14:textId="2FE55A78" w:rsidR="002340AE" w:rsidRPr="00BC6F74" w:rsidRDefault="002340AE" w:rsidP="002340AE">
      <w:pPr>
        <w:pStyle w:val="ListParagraph"/>
        <w:spacing w:before="120" w:after="120"/>
        <w:ind w:left="1134"/>
        <w:contextualSpacing w:val="0"/>
        <w:jc w:val="both"/>
        <w:rPr>
          <w:rFonts w:ascii="Arial" w:hAnsi="Arial" w:cs="Arial"/>
          <w:sz w:val="22"/>
          <w:szCs w:val="22"/>
        </w:rPr>
      </w:pPr>
      <w:r w:rsidRPr="00BC6F74">
        <w:rPr>
          <w:rFonts w:ascii="Arial" w:hAnsi="Arial"/>
          <w:b/>
          <w:sz w:val="22"/>
          <w:szCs w:val="22"/>
        </w:rPr>
        <w:t>Critère A.7</w:t>
      </w:r>
      <w:r>
        <w:rPr>
          <w:rFonts w:ascii="Arial" w:hAnsi="Arial"/>
          <w:b/>
          <w:sz w:val="22"/>
          <w:szCs w:val="22"/>
        </w:rPr>
        <w:t> </w:t>
      </w:r>
      <w:r w:rsidRPr="00BC6F74">
        <w:rPr>
          <w:rFonts w:ascii="Arial" w:hAnsi="Arial"/>
          <w:sz w:val="22"/>
          <w:szCs w:val="22"/>
        </w:rPr>
        <w:t xml:space="preserve">: </w:t>
      </w:r>
      <w:r w:rsidRPr="002340AE">
        <w:rPr>
          <w:rFonts w:ascii="Arial" w:hAnsi="Arial"/>
          <w:sz w:val="22"/>
          <w:szCs w:val="22"/>
        </w:rPr>
        <w:t>L’État partie n’a, à ce jour, bénéficié d’aucune assistance financière du Fonds du patrimoine culturel immatériel de la Convention de 2003 de l’UNESCO pour mettre en œuvre des activités similaires ou connexes dans le domaine du patrimoine culturel immatériel</w:t>
      </w:r>
      <w:r w:rsidRPr="00BC6F74">
        <w:rPr>
          <w:rFonts w:ascii="Arial" w:hAnsi="Arial"/>
          <w:sz w:val="22"/>
          <w:szCs w:val="22"/>
        </w:rPr>
        <w:t>.</w:t>
      </w:r>
    </w:p>
    <w:p w14:paraId="58FD9138" w14:textId="1CDC25DA" w:rsidR="002340AE" w:rsidRPr="00BC6F74" w:rsidRDefault="002340AE" w:rsidP="002340AE">
      <w:pPr>
        <w:pStyle w:val="ListParagraph"/>
        <w:spacing w:before="120" w:after="120"/>
        <w:ind w:left="1134"/>
        <w:contextualSpacing w:val="0"/>
        <w:jc w:val="both"/>
        <w:rPr>
          <w:rFonts w:ascii="Arial" w:hAnsi="Arial" w:cs="Arial"/>
          <w:sz w:val="22"/>
          <w:szCs w:val="22"/>
        </w:rPr>
      </w:pPr>
      <w:r w:rsidRPr="00BC6F74">
        <w:rPr>
          <w:rFonts w:ascii="Arial" w:hAnsi="Arial"/>
          <w:b/>
          <w:sz w:val="22"/>
          <w:szCs w:val="22"/>
        </w:rPr>
        <w:t>Paragraphe 10(a)</w:t>
      </w:r>
      <w:r>
        <w:rPr>
          <w:rFonts w:ascii="Arial" w:hAnsi="Arial"/>
          <w:b/>
          <w:sz w:val="22"/>
          <w:szCs w:val="22"/>
        </w:rPr>
        <w:t> </w:t>
      </w:r>
      <w:r w:rsidRPr="00BC6F74">
        <w:rPr>
          <w:rFonts w:ascii="Arial" w:hAnsi="Arial"/>
          <w:sz w:val="22"/>
          <w:szCs w:val="22"/>
        </w:rPr>
        <w:t xml:space="preserve">: Le projet a une portée locale et sa mise en œuvre implique des partenaires à différents niveaux, dont </w:t>
      </w:r>
      <w:r w:rsidR="00217CA2">
        <w:rPr>
          <w:rFonts w:ascii="Arial" w:hAnsi="Arial"/>
          <w:sz w:val="22"/>
          <w:szCs w:val="22"/>
        </w:rPr>
        <w:t>le Département</w:t>
      </w:r>
      <w:r w:rsidRPr="00BC6F74">
        <w:rPr>
          <w:rFonts w:ascii="Arial" w:hAnsi="Arial"/>
          <w:sz w:val="22"/>
          <w:szCs w:val="22"/>
        </w:rPr>
        <w:t xml:space="preserve"> de l</w:t>
      </w:r>
      <w:r>
        <w:rPr>
          <w:rFonts w:ascii="Arial" w:hAnsi="Arial"/>
          <w:sz w:val="22"/>
          <w:szCs w:val="22"/>
        </w:rPr>
        <w:t>’</w:t>
      </w:r>
      <w:r w:rsidRPr="00BC6F74">
        <w:rPr>
          <w:rFonts w:ascii="Arial" w:hAnsi="Arial"/>
          <w:sz w:val="22"/>
          <w:szCs w:val="22"/>
        </w:rPr>
        <w:t>information, de la culture et du tourisme (DICT) de Luang Prabang et le Centre des arts traditionnels et de l</w:t>
      </w:r>
      <w:r>
        <w:rPr>
          <w:rFonts w:ascii="Arial" w:hAnsi="Arial"/>
          <w:sz w:val="22"/>
          <w:szCs w:val="22"/>
        </w:rPr>
        <w:t>’</w:t>
      </w:r>
      <w:r w:rsidRPr="00BC6F74">
        <w:rPr>
          <w:rFonts w:ascii="Arial" w:hAnsi="Arial"/>
          <w:sz w:val="22"/>
          <w:szCs w:val="22"/>
        </w:rPr>
        <w:t>ethnologie (TAEC) de la province, ainsi que la Fondation coréenne pour le patrimoine culturel, une ONG accréditée qui apporte son soutien à des projets d</w:t>
      </w:r>
      <w:r>
        <w:rPr>
          <w:rFonts w:ascii="Arial" w:hAnsi="Arial"/>
          <w:sz w:val="22"/>
          <w:szCs w:val="22"/>
        </w:rPr>
        <w:t>’</w:t>
      </w:r>
      <w:r w:rsidRPr="00BC6F74">
        <w:rPr>
          <w:rFonts w:ascii="Arial" w:hAnsi="Arial"/>
          <w:sz w:val="22"/>
          <w:szCs w:val="22"/>
        </w:rPr>
        <w:t xml:space="preserve">inventaire </w:t>
      </w:r>
      <w:r w:rsidR="00217CA2" w:rsidRPr="00C8566B">
        <w:rPr>
          <w:rFonts w:ascii="Arial" w:hAnsi="Arial"/>
          <w:sz w:val="22"/>
          <w:szCs w:val="22"/>
        </w:rPr>
        <w:t>avec la participation des communautés</w:t>
      </w:r>
      <w:r w:rsidR="00217CA2">
        <w:rPr>
          <w:rFonts w:ascii="Arial" w:hAnsi="Arial"/>
          <w:sz w:val="22"/>
          <w:szCs w:val="22"/>
        </w:rPr>
        <w:t xml:space="preserve"> </w:t>
      </w:r>
      <w:r w:rsidRPr="00BC6F74">
        <w:rPr>
          <w:rFonts w:ascii="Arial" w:hAnsi="Arial"/>
          <w:sz w:val="22"/>
          <w:szCs w:val="22"/>
        </w:rPr>
        <w:t>dans le pays depuis 2015.</w:t>
      </w:r>
    </w:p>
    <w:p w14:paraId="7B35CE32" w14:textId="0BDFF2C4" w:rsidR="007B10F3" w:rsidRPr="002340AE" w:rsidRDefault="002340AE" w:rsidP="002340AE">
      <w:pPr>
        <w:pStyle w:val="ListParagraph1"/>
        <w:tabs>
          <w:tab w:val="left" w:pos="1134"/>
        </w:tabs>
        <w:spacing w:before="120" w:after="120"/>
        <w:ind w:left="1134"/>
        <w:jc w:val="both"/>
        <w:rPr>
          <w:rFonts w:ascii="Arial" w:hAnsi="Arial" w:cs="Arial"/>
          <w:sz w:val="22"/>
          <w:szCs w:val="22"/>
          <w:lang w:val="fr-FR"/>
        </w:rPr>
      </w:pPr>
      <w:r w:rsidRPr="002340AE">
        <w:rPr>
          <w:rFonts w:ascii="Arial" w:hAnsi="Arial"/>
          <w:b/>
          <w:sz w:val="22"/>
          <w:szCs w:val="22"/>
          <w:lang w:val="fr-FR"/>
        </w:rPr>
        <w:t>Paragraphe 10(b) </w:t>
      </w:r>
      <w:r w:rsidRPr="002340AE">
        <w:rPr>
          <w:rFonts w:ascii="Arial" w:hAnsi="Arial"/>
          <w:sz w:val="22"/>
          <w:szCs w:val="22"/>
          <w:lang w:val="fr-FR"/>
        </w:rPr>
        <w:t xml:space="preserve">: La demande souligne que l’assistance qui sera accordée aura un effet </w:t>
      </w:r>
      <w:r w:rsidR="00217CA2">
        <w:rPr>
          <w:rFonts w:ascii="Arial" w:hAnsi="Arial"/>
          <w:sz w:val="22"/>
          <w:szCs w:val="22"/>
          <w:lang w:val="fr-FR"/>
        </w:rPr>
        <w:t>multiplicateur</w:t>
      </w:r>
      <w:r w:rsidR="00217CA2" w:rsidRPr="002340AE">
        <w:rPr>
          <w:rFonts w:ascii="Arial" w:hAnsi="Arial"/>
          <w:sz w:val="22"/>
          <w:szCs w:val="22"/>
          <w:lang w:val="fr-FR"/>
        </w:rPr>
        <w:t xml:space="preserve"> </w:t>
      </w:r>
      <w:r w:rsidRPr="002340AE">
        <w:rPr>
          <w:rFonts w:ascii="Arial" w:hAnsi="Arial"/>
          <w:sz w:val="22"/>
          <w:szCs w:val="22"/>
          <w:lang w:val="fr-FR"/>
        </w:rPr>
        <w:t xml:space="preserve">dans la mesure où l’expérience acquise au cours du processus d’inventaire pilote </w:t>
      </w:r>
      <w:r w:rsidR="00217CA2" w:rsidRPr="00217CA2">
        <w:rPr>
          <w:rFonts w:ascii="Arial" w:hAnsi="Arial"/>
          <w:sz w:val="22"/>
          <w:szCs w:val="22"/>
          <w:lang w:val="fr-FR"/>
        </w:rPr>
        <w:t>avec la participation des communautés</w:t>
      </w:r>
      <w:r w:rsidR="00217CA2">
        <w:rPr>
          <w:rFonts w:ascii="Arial" w:hAnsi="Arial"/>
          <w:sz w:val="22"/>
          <w:szCs w:val="22"/>
          <w:lang w:val="fr-FR"/>
        </w:rPr>
        <w:t xml:space="preserve"> </w:t>
      </w:r>
      <w:r w:rsidRPr="002340AE">
        <w:rPr>
          <w:rFonts w:ascii="Arial" w:hAnsi="Arial"/>
          <w:sz w:val="22"/>
          <w:szCs w:val="22"/>
          <w:lang w:val="fr-FR"/>
        </w:rPr>
        <w:t xml:space="preserve">proposé pourra bénéficier aux autres provinces et districts de la </w:t>
      </w:r>
      <w:r w:rsidR="00217CA2" w:rsidRPr="00217CA2">
        <w:rPr>
          <w:rFonts w:ascii="Arial" w:hAnsi="Arial"/>
          <w:sz w:val="22"/>
          <w:szCs w:val="22"/>
          <w:lang w:val="fr-FR"/>
        </w:rPr>
        <w:t xml:space="preserve">République démocratique populaire </w:t>
      </w:r>
      <w:r w:rsidRPr="002340AE">
        <w:rPr>
          <w:rFonts w:ascii="Arial" w:hAnsi="Arial"/>
          <w:sz w:val="22"/>
          <w:szCs w:val="22"/>
          <w:lang w:val="fr-FR"/>
        </w:rPr>
        <w:t xml:space="preserve">lao. En outre, les supports élaborés dans le cadre du projet seront utilisés dans d’autres régions du pays, ce qui renforcera les capacités des membres des communautés dans le processus d’inventaire. </w:t>
      </w:r>
      <w:r w:rsidRPr="002340AE">
        <w:rPr>
          <w:rFonts w:ascii="Arial" w:hAnsi="Arial"/>
          <w:bCs/>
          <w:sz w:val="22"/>
          <w:szCs w:val="22"/>
          <w:lang w:val="fr-FR"/>
        </w:rPr>
        <w:t>La demande souligne également que le projet pourrait créer des synergies avec d’autres organisations de la société civile, instituts et ONG internationales.</w:t>
      </w:r>
    </w:p>
    <w:p w14:paraId="54E51F2B" w14:textId="32C97C7B" w:rsidR="007B10F3" w:rsidRDefault="007B10F3" w:rsidP="006B2535">
      <w:pPr>
        <w:pStyle w:val="COMParaDecision"/>
        <w:numPr>
          <w:ilvl w:val="0"/>
          <w:numId w:val="33"/>
        </w:numPr>
        <w:spacing w:before="120"/>
        <w:ind w:left="1134" w:hanging="567"/>
        <w:rPr>
          <w:u w:val="none"/>
        </w:rPr>
      </w:pPr>
      <w:r w:rsidRPr="005B123A">
        <w:t>Approuve</w:t>
      </w:r>
      <w:r w:rsidRPr="005B123A">
        <w:rPr>
          <w:u w:val="none"/>
        </w:rPr>
        <w:t xml:space="preserve"> la demande d</w:t>
      </w:r>
      <w:r w:rsidR="00AD3FB0">
        <w:rPr>
          <w:u w:val="none"/>
        </w:rPr>
        <w:t>’</w:t>
      </w:r>
      <w:r w:rsidRPr="005B123A">
        <w:rPr>
          <w:u w:val="none"/>
        </w:rPr>
        <w:t>assistance internationale</w:t>
      </w:r>
      <w:r>
        <w:rPr>
          <w:u w:val="none"/>
        </w:rPr>
        <w:t xml:space="preserve"> </w:t>
      </w:r>
      <w:r w:rsidR="002340AE">
        <w:rPr>
          <w:u w:val="none"/>
        </w:rPr>
        <w:t xml:space="preserve">de </w:t>
      </w:r>
      <w:r w:rsidR="002340AE" w:rsidRPr="002340AE">
        <w:rPr>
          <w:u w:val="none"/>
        </w:rPr>
        <w:t xml:space="preserve">la République démocratique populaire lao pour le projet intitulé </w:t>
      </w:r>
      <w:r w:rsidR="002340AE" w:rsidRPr="002340AE">
        <w:rPr>
          <w:b/>
          <w:u w:val="none"/>
        </w:rPr>
        <w:t>Renforcement des capacités pour la sauvegarde du patrimoine culturel immatériel par la réalisation d’un inventaire du PCI de Luang Prabang</w:t>
      </w:r>
      <w:r w:rsidR="006B2535">
        <w:rPr>
          <w:b/>
          <w:u w:val="none"/>
        </w:rPr>
        <w:t xml:space="preserve"> </w:t>
      </w:r>
      <w:r w:rsidR="006B2535" w:rsidRPr="002340AE">
        <w:rPr>
          <w:b/>
          <w:u w:val="none"/>
        </w:rPr>
        <w:t>avec la participation des communauté</w:t>
      </w:r>
      <w:r w:rsidR="006B2535">
        <w:rPr>
          <w:b/>
          <w:u w:val="none"/>
        </w:rPr>
        <w:t>s</w:t>
      </w:r>
      <w:r w:rsidR="002340AE" w:rsidRPr="002340AE" w:rsidDel="002340AE">
        <w:rPr>
          <w:b/>
          <w:u w:val="none"/>
        </w:rPr>
        <w:t xml:space="preserve"> </w:t>
      </w:r>
      <w:r w:rsidR="002340AE" w:rsidRPr="002340AE">
        <w:rPr>
          <w:u w:val="none"/>
        </w:rPr>
        <w:t xml:space="preserve">et </w:t>
      </w:r>
      <w:r>
        <w:t>accorde</w:t>
      </w:r>
      <w:r>
        <w:rPr>
          <w:u w:val="none"/>
        </w:rPr>
        <w:t xml:space="preserve"> un montant de </w:t>
      </w:r>
      <w:r w:rsidR="002340AE">
        <w:rPr>
          <w:u w:val="none"/>
        </w:rPr>
        <w:t>99</w:t>
      </w:r>
      <w:r w:rsidRPr="00702248">
        <w:rPr>
          <w:u w:val="none"/>
        </w:rPr>
        <w:t> </w:t>
      </w:r>
      <w:r w:rsidR="002340AE">
        <w:rPr>
          <w:u w:val="none"/>
        </w:rPr>
        <w:t>886</w:t>
      </w:r>
      <w:r w:rsidRPr="00702248">
        <w:rPr>
          <w:u w:val="none"/>
        </w:rPr>
        <w:t> dollars des États-Unis</w:t>
      </w:r>
      <w:r>
        <w:rPr>
          <w:u w:val="none"/>
        </w:rPr>
        <w:t xml:space="preserve"> à l</w:t>
      </w:r>
      <w:r w:rsidR="00AD3FB0">
        <w:rPr>
          <w:u w:val="none"/>
        </w:rPr>
        <w:t>’</w:t>
      </w:r>
      <w:r>
        <w:rPr>
          <w:u w:val="none"/>
        </w:rPr>
        <w:t>État partie à cette fin ;</w:t>
      </w:r>
    </w:p>
    <w:p w14:paraId="034D870C" w14:textId="78C3BD95" w:rsidR="002340AE" w:rsidRPr="00BC6F74" w:rsidRDefault="002340AE" w:rsidP="002340AE">
      <w:pPr>
        <w:pStyle w:val="ListParagraph"/>
        <w:numPr>
          <w:ilvl w:val="0"/>
          <w:numId w:val="33"/>
        </w:numPr>
        <w:spacing w:before="120" w:after="120" w:line="259" w:lineRule="auto"/>
        <w:ind w:left="1134" w:hanging="567"/>
        <w:contextualSpacing w:val="0"/>
        <w:jc w:val="both"/>
        <w:rPr>
          <w:rFonts w:ascii="Arial" w:hAnsi="Arial" w:cs="Arial"/>
          <w:sz w:val="22"/>
          <w:szCs w:val="22"/>
        </w:rPr>
      </w:pPr>
      <w:r w:rsidRPr="00672635">
        <w:rPr>
          <w:rFonts w:ascii="Arial" w:hAnsi="Arial"/>
          <w:sz w:val="22"/>
          <w:szCs w:val="22"/>
          <w:u w:val="single"/>
        </w:rPr>
        <w:t>Prend note</w:t>
      </w:r>
      <w:r w:rsidRPr="00BC6F74">
        <w:rPr>
          <w:rFonts w:ascii="Arial" w:hAnsi="Arial"/>
          <w:sz w:val="22"/>
          <w:szCs w:val="22"/>
        </w:rPr>
        <w:t xml:space="preserve"> de l</w:t>
      </w:r>
      <w:r>
        <w:rPr>
          <w:rFonts w:ascii="Arial" w:hAnsi="Arial"/>
          <w:sz w:val="22"/>
          <w:szCs w:val="22"/>
        </w:rPr>
        <w:t>’</w:t>
      </w:r>
      <w:r w:rsidRPr="00BC6F74">
        <w:rPr>
          <w:rFonts w:ascii="Arial" w:hAnsi="Arial"/>
          <w:sz w:val="22"/>
          <w:szCs w:val="22"/>
        </w:rPr>
        <w:t xml:space="preserve">assistance technique fournie à la République démocratique populaire lao pour </w:t>
      </w:r>
      <w:r w:rsidR="00217CA2">
        <w:rPr>
          <w:rFonts w:ascii="Arial" w:hAnsi="Arial"/>
          <w:sz w:val="22"/>
          <w:szCs w:val="22"/>
        </w:rPr>
        <w:t>finaliser</w:t>
      </w:r>
      <w:r w:rsidR="00217CA2" w:rsidRPr="00BC6F74">
        <w:rPr>
          <w:rFonts w:ascii="Arial" w:hAnsi="Arial"/>
          <w:sz w:val="22"/>
          <w:szCs w:val="22"/>
        </w:rPr>
        <w:t xml:space="preserve"> </w:t>
      </w:r>
      <w:r w:rsidRPr="00BC6F74">
        <w:rPr>
          <w:rFonts w:ascii="Arial" w:hAnsi="Arial"/>
          <w:sz w:val="22"/>
          <w:szCs w:val="22"/>
        </w:rPr>
        <w:t xml:space="preserve">cette demande et </w:t>
      </w:r>
      <w:r w:rsidRPr="00217CA2">
        <w:rPr>
          <w:rFonts w:ascii="Arial" w:hAnsi="Arial"/>
          <w:sz w:val="22"/>
          <w:szCs w:val="22"/>
          <w:u w:val="single"/>
        </w:rPr>
        <w:t>invite</w:t>
      </w:r>
      <w:r w:rsidRPr="00BC6F74">
        <w:rPr>
          <w:rFonts w:ascii="Arial" w:hAnsi="Arial"/>
          <w:sz w:val="22"/>
          <w:szCs w:val="22"/>
        </w:rPr>
        <w:t xml:space="preserve"> l</w:t>
      </w:r>
      <w:r>
        <w:rPr>
          <w:rFonts w:ascii="Arial" w:hAnsi="Arial"/>
          <w:sz w:val="22"/>
          <w:szCs w:val="22"/>
        </w:rPr>
        <w:t>’</w:t>
      </w:r>
      <w:r w:rsidRPr="00BC6F74">
        <w:rPr>
          <w:rFonts w:ascii="Arial" w:hAnsi="Arial"/>
          <w:sz w:val="22"/>
          <w:szCs w:val="22"/>
        </w:rPr>
        <w:t>État partie à mettre à profit les compétences des membres du personnel qui ont directement bénéficié de cette assistance ;</w:t>
      </w:r>
    </w:p>
    <w:p w14:paraId="5042813E" w14:textId="0DECE8A1" w:rsidR="002340AE" w:rsidRPr="00BC6F74" w:rsidRDefault="002340AE" w:rsidP="002340AE">
      <w:pPr>
        <w:pStyle w:val="COMParaDecision"/>
        <w:numPr>
          <w:ilvl w:val="0"/>
          <w:numId w:val="33"/>
        </w:numPr>
        <w:spacing w:before="120"/>
        <w:ind w:left="1134" w:hanging="567"/>
      </w:pPr>
      <w:r w:rsidRPr="00BC6F74">
        <w:t>Demande</w:t>
      </w:r>
      <w:r w:rsidRPr="00BC6F74">
        <w:rPr>
          <w:u w:val="none"/>
        </w:rPr>
        <w:t xml:space="preserve"> au Secrétariat de se mettre d</w:t>
      </w:r>
      <w:r>
        <w:rPr>
          <w:u w:val="none"/>
        </w:rPr>
        <w:t>’</w:t>
      </w:r>
      <w:r w:rsidRPr="00BC6F74">
        <w:rPr>
          <w:u w:val="none"/>
        </w:rPr>
        <w:t>accord avec l</w:t>
      </w:r>
      <w:r>
        <w:rPr>
          <w:u w:val="none"/>
        </w:rPr>
        <w:t>’</w:t>
      </w:r>
      <w:r w:rsidRPr="00BC6F74">
        <w:rPr>
          <w:u w:val="none"/>
        </w:rPr>
        <w:t>État partie demandeur sur les détails techniques de l</w:t>
      </w:r>
      <w:r>
        <w:rPr>
          <w:u w:val="none"/>
        </w:rPr>
        <w:t>’</w:t>
      </w:r>
      <w:r w:rsidRPr="00BC6F74">
        <w:rPr>
          <w:u w:val="none"/>
        </w:rPr>
        <w:t xml:space="preserve">assistance, en </w:t>
      </w:r>
      <w:r w:rsidR="00217CA2">
        <w:rPr>
          <w:u w:val="none"/>
        </w:rPr>
        <w:t xml:space="preserve">veillant an particulier </w:t>
      </w:r>
      <w:r w:rsidRPr="00BC6F74">
        <w:rPr>
          <w:u w:val="none"/>
        </w:rPr>
        <w:t xml:space="preserve">à ce que le plan de travail détaillé des activités </w:t>
      </w:r>
      <w:r w:rsidR="00217CA2">
        <w:rPr>
          <w:u w:val="none"/>
        </w:rPr>
        <w:t xml:space="preserve">qui seront financées </w:t>
      </w:r>
      <w:r w:rsidRPr="00BC6F74">
        <w:rPr>
          <w:u w:val="none"/>
        </w:rPr>
        <w:t>par le Fonds du patrimoine culturel immatériel soit suffisamment précis pour justifier les dépenses et pour refléter la durée souhaitée du projet ;</w:t>
      </w:r>
    </w:p>
    <w:p w14:paraId="226515F9" w14:textId="306A1137" w:rsidR="002340AE" w:rsidRPr="00BC6F74" w:rsidRDefault="002340AE" w:rsidP="002340AE">
      <w:pPr>
        <w:pStyle w:val="COMParaDecision"/>
        <w:numPr>
          <w:ilvl w:val="0"/>
          <w:numId w:val="33"/>
        </w:numPr>
        <w:spacing w:before="120"/>
        <w:ind w:left="1134" w:hanging="567"/>
      </w:pPr>
      <w:r w:rsidRPr="00BC6F74">
        <w:t>Demande en outre</w:t>
      </w:r>
      <w:r w:rsidRPr="00BC6F74">
        <w:rPr>
          <w:bCs/>
          <w:u w:val="none"/>
        </w:rPr>
        <w:t xml:space="preserve"> à l</w:t>
      </w:r>
      <w:r>
        <w:rPr>
          <w:bCs/>
          <w:u w:val="none"/>
        </w:rPr>
        <w:t>’</w:t>
      </w:r>
      <w:r w:rsidRPr="00BC6F74">
        <w:rPr>
          <w:bCs/>
          <w:u w:val="none"/>
        </w:rPr>
        <w:t xml:space="preserve">État soumissionnaire de </w:t>
      </w:r>
      <w:r w:rsidR="00217CA2">
        <w:rPr>
          <w:bCs/>
          <w:u w:val="none"/>
        </w:rPr>
        <w:t>travailler</w:t>
      </w:r>
      <w:r w:rsidR="00217CA2" w:rsidRPr="00BC6F74">
        <w:rPr>
          <w:bCs/>
          <w:u w:val="none"/>
        </w:rPr>
        <w:t xml:space="preserve"> </w:t>
      </w:r>
      <w:r w:rsidRPr="00BC6F74">
        <w:rPr>
          <w:bCs/>
          <w:u w:val="none"/>
        </w:rPr>
        <w:t xml:space="preserve">avec le Secrétariat dans les plus brefs délais afin de clarifier la </w:t>
      </w:r>
      <w:r w:rsidR="00217CA2">
        <w:rPr>
          <w:bCs/>
          <w:u w:val="none"/>
        </w:rPr>
        <w:t xml:space="preserve">ventilation </w:t>
      </w:r>
      <w:r w:rsidRPr="00BC6F74">
        <w:rPr>
          <w:bCs/>
          <w:u w:val="none"/>
        </w:rPr>
        <w:t xml:space="preserve">du budget et </w:t>
      </w:r>
      <w:r w:rsidR="00217CA2">
        <w:rPr>
          <w:bCs/>
          <w:u w:val="none"/>
        </w:rPr>
        <w:t xml:space="preserve">d’assurer </w:t>
      </w:r>
      <w:r w:rsidRPr="00BC6F74">
        <w:rPr>
          <w:bCs/>
          <w:u w:val="none"/>
        </w:rPr>
        <w:t>que des informations détaillées soient présentées pour toutes les composantes du projet ;</w:t>
      </w:r>
    </w:p>
    <w:p w14:paraId="6EB54F87" w14:textId="1B08B1E6" w:rsidR="00CE7CAE" w:rsidRPr="007B10F3" w:rsidRDefault="002340AE" w:rsidP="002340AE">
      <w:pPr>
        <w:pStyle w:val="COMParaDecision"/>
        <w:numPr>
          <w:ilvl w:val="0"/>
          <w:numId w:val="33"/>
        </w:numPr>
        <w:spacing w:before="120"/>
        <w:ind w:left="1134" w:hanging="567"/>
      </w:pPr>
      <w:r w:rsidRPr="00BC6F74">
        <w:t>Invite</w:t>
      </w:r>
      <w:r w:rsidRPr="002340AE">
        <w:rPr>
          <w:u w:val="none"/>
        </w:rPr>
        <w:t xml:space="preserve"> l’État partie à utiliser le formulaire ICH-04-Rapport pour rendre compte de l’utilisation de l’assistance accordée.</w:t>
      </w:r>
    </w:p>
    <w:p w14:paraId="3CB8EEC5" w14:textId="30AEA418" w:rsidR="00CE7CAE" w:rsidRPr="00BD0033" w:rsidRDefault="00CE7CAE" w:rsidP="007B10F3">
      <w:pPr>
        <w:keepNext/>
        <w:spacing w:before="240" w:after="120"/>
        <w:ind w:left="567"/>
        <w:jc w:val="both"/>
        <w:outlineLvl w:val="1"/>
        <w:rPr>
          <w:rFonts w:ascii="Arial" w:hAnsi="Arial" w:cs="Arial"/>
          <w:b/>
          <w:sz w:val="22"/>
          <w:szCs w:val="22"/>
        </w:rPr>
      </w:pPr>
      <w:bookmarkStart w:id="5" w:name="Decision04"/>
      <w:r w:rsidRPr="00FC6426">
        <w:rPr>
          <w:rFonts w:ascii="Arial" w:hAnsi="Arial"/>
          <w:b/>
          <w:sz w:val="22"/>
          <w:szCs w:val="22"/>
        </w:rPr>
        <w:t xml:space="preserve">PROJET DE DÉCISION </w:t>
      </w:r>
      <w:r w:rsidR="006C1453">
        <w:rPr>
          <w:rFonts w:ascii="Arial" w:hAnsi="Arial"/>
          <w:b/>
          <w:sz w:val="22"/>
          <w:szCs w:val="22"/>
        </w:rPr>
        <w:t>14.COM </w:t>
      </w:r>
      <w:r w:rsidR="00064646">
        <w:rPr>
          <w:rFonts w:ascii="Arial" w:hAnsi="Arial"/>
          <w:b/>
          <w:sz w:val="22"/>
          <w:szCs w:val="22"/>
        </w:rPr>
        <w:t>2.BUR 5</w:t>
      </w:r>
      <w:r w:rsidR="006C1453">
        <w:rPr>
          <w:rFonts w:ascii="Arial" w:hAnsi="Arial"/>
          <w:b/>
          <w:sz w:val="22"/>
          <w:szCs w:val="22"/>
        </w:rPr>
        <w:t>.</w:t>
      </w:r>
      <w:r w:rsidR="00412285">
        <w:rPr>
          <w:rFonts w:ascii="Arial" w:hAnsi="Arial"/>
          <w:b/>
          <w:sz w:val="22"/>
          <w:szCs w:val="22"/>
        </w:rPr>
        <w:t>4</w:t>
      </w:r>
      <w:r w:rsidR="00D04174">
        <w:rPr>
          <w:b/>
        </w:rPr>
        <w:tab/>
      </w:r>
      <w:r w:rsidR="00D04174">
        <w:rPr>
          <w:b/>
        </w:rPr>
        <w:tab/>
      </w:r>
      <w:r w:rsidR="00D04174" w:rsidRPr="002E373B">
        <w:rPr>
          <w:noProof/>
          <w:lang w:val="en-US" w:eastAsia="ko-KR"/>
        </w:rPr>
        <w:drawing>
          <wp:inline distT="0" distB="0" distL="0" distR="0" wp14:anchorId="61A4B8D2" wp14:editId="075332F9">
            <wp:extent cx="103505" cy="103505"/>
            <wp:effectExtent l="0" t="0" r="0" b="0"/>
            <wp:docPr id="4" name="Picture 4" descr="Return to 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5"/>
    <w:p w14:paraId="62AE3012" w14:textId="77777777" w:rsidR="004C4CA4" w:rsidRPr="00CE145E" w:rsidRDefault="004C4CA4" w:rsidP="004C4CA4">
      <w:pPr>
        <w:keepNext/>
        <w:spacing w:before="120" w:after="120"/>
        <w:ind w:left="1134" w:hanging="567"/>
        <w:jc w:val="both"/>
        <w:rPr>
          <w:rFonts w:ascii="Arial" w:hAnsi="Arial" w:cs="Arial"/>
          <w:sz w:val="22"/>
          <w:szCs w:val="22"/>
        </w:rPr>
      </w:pPr>
      <w:r w:rsidRPr="00CE145E">
        <w:rPr>
          <w:rFonts w:ascii="Arial" w:hAnsi="Arial"/>
          <w:sz w:val="22"/>
          <w:szCs w:val="22"/>
        </w:rPr>
        <w:t>Le Bureau,</w:t>
      </w:r>
    </w:p>
    <w:p w14:paraId="4F77067E" w14:textId="06A43BDA" w:rsidR="004C4CA4" w:rsidRPr="00CE145E" w:rsidRDefault="004C4CA4" w:rsidP="004C4CA4">
      <w:pPr>
        <w:pStyle w:val="ListParagraph"/>
        <w:numPr>
          <w:ilvl w:val="0"/>
          <w:numId w:val="42"/>
        </w:numPr>
        <w:spacing w:before="120" w:after="120" w:line="259" w:lineRule="auto"/>
        <w:ind w:left="1134" w:hanging="567"/>
        <w:contextualSpacing w:val="0"/>
        <w:jc w:val="both"/>
        <w:rPr>
          <w:rFonts w:ascii="Arial" w:hAnsi="Arial" w:cs="Arial"/>
          <w:sz w:val="22"/>
          <w:szCs w:val="22"/>
        </w:rPr>
      </w:pPr>
      <w:r w:rsidRPr="00CE145E">
        <w:rPr>
          <w:rFonts w:ascii="Arial" w:hAnsi="Arial"/>
          <w:sz w:val="22"/>
          <w:szCs w:val="22"/>
          <w:u w:val="single"/>
        </w:rPr>
        <w:t>Rappelant</w:t>
      </w:r>
      <w:r w:rsidRPr="00CE145E">
        <w:rPr>
          <w:rFonts w:ascii="Arial" w:hAnsi="Arial"/>
          <w:sz w:val="22"/>
          <w:szCs w:val="22"/>
        </w:rPr>
        <w:t xml:space="preserve"> l</w:t>
      </w:r>
      <w:r w:rsidR="00AD3FB0">
        <w:rPr>
          <w:rFonts w:ascii="Arial" w:hAnsi="Arial"/>
          <w:sz w:val="22"/>
          <w:szCs w:val="22"/>
        </w:rPr>
        <w:t>’</w:t>
      </w:r>
      <w:r w:rsidRPr="00CE145E">
        <w:rPr>
          <w:rFonts w:ascii="Arial" w:hAnsi="Arial"/>
          <w:sz w:val="22"/>
          <w:szCs w:val="22"/>
        </w:rPr>
        <w:t>article 23 de la Convention ainsi que le chapitre I.4 des Directives opérationnelles relatifs à l</w:t>
      </w:r>
      <w:r w:rsidR="00AD3FB0">
        <w:rPr>
          <w:rFonts w:ascii="Arial" w:hAnsi="Arial"/>
          <w:sz w:val="22"/>
          <w:szCs w:val="22"/>
        </w:rPr>
        <w:t>’</w:t>
      </w:r>
      <w:r w:rsidRPr="00CE145E">
        <w:rPr>
          <w:rFonts w:ascii="Arial" w:hAnsi="Arial"/>
          <w:sz w:val="22"/>
          <w:szCs w:val="22"/>
        </w:rPr>
        <w:t>admissibilité et aux critères des demandes d</w:t>
      </w:r>
      <w:r w:rsidR="00AD3FB0">
        <w:rPr>
          <w:rFonts w:ascii="Arial" w:hAnsi="Arial"/>
          <w:sz w:val="22"/>
          <w:szCs w:val="22"/>
        </w:rPr>
        <w:t>’</w:t>
      </w:r>
      <w:r w:rsidRPr="00CE145E">
        <w:rPr>
          <w:rFonts w:ascii="Arial" w:hAnsi="Arial"/>
          <w:sz w:val="22"/>
          <w:szCs w:val="22"/>
        </w:rPr>
        <w:t>assistance internationale,</w:t>
      </w:r>
    </w:p>
    <w:p w14:paraId="2440F574" w14:textId="7B59F8B8" w:rsidR="004C4CA4" w:rsidRPr="00CE145E" w:rsidRDefault="004C4CA4" w:rsidP="00270A2B">
      <w:pPr>
        <w:pStyle w:val="ListParagraph"/>
        <w:numPr>
          <w:ilvl w:val="0"/>
          <w:numId w:val="42"/>
        </w:numPr>
        <w:spacing w:before="120" w:after="120" w:line="259" w:lineRule="auto"/>
        <w:ind w:left="1134" w:hanging="567"/>
        <w:contextualSpacing w:val="0"/>
        <w:jc w:val="both"/>
        <w:rPr>
          <w:rFonts w:ascii="Arial" w:hAnsi="Arial" w:cs="Arial"/>
          <w:sz w:val="22"/>
          <w:szCs w:val="22"/>
        </w:rPr>
      </w:pPr>
      <w:r w:rsidRPr="00CE145E">
        <w:rPr>
          <w:rFonts w:ascii="Arial" w:hAnsi="Arial"/>
          <w:sz w:val="22"/>
          <w:szCs w:val="22"/>
          <w:u w:val="single"/>
        </w:rPr>
        <w:t>Ayant examiné</w:t>
      </w:r>
      <w:r w:rsidRPr="00CE145E">
        <w:rPr>
          <w:rFonts w:ascii="Arial" w:hAnsi="Arial"/>
          <w:sz w:val="22"/>
          <w:szCs w:val="22"/>
        </w:rPr>
        <w:t xml:space="preserve"> le document </w:t>
      </w:r>
      <w:r w:rsidR="007B10F3" w:rsidRPr="007B10F3">
        <w:rPr>
          <w:rFonts w:ascii="Arial" w:hAnsi="Arial"/>
          <w:sz w:val="22"/>
          <w:szCs w:val="22"/>
        </w:rPr>
        <w:t>LHE/19/14.COM</w:t>
      </w:r>
      <w:r w:rsidR="00707DA4">
        <w:rPr>
          <w:rFonts w:ascii="Arial" w:hAnsi="Arial"/>
          <w:sz w:val="22"/>
          <w:szCs w:val="22"/>
        </w:rPr>
        <w:t> </w:t>
      </w:r>
      <w:r w:rsidR="00064646">
        <w:rPr>
          <w:rFonts w:ascii="Arial" w:hAnsi="Arial"/>
          <w:sz w:val="22"/>
          <w:szCs w:val="22"/>
        </w:rPr>
        <w:t>2.BUR/5</w:t>
      </w:r>
      <w:r w:rsidR="007B10F3" w:rsidRPr="007B10F3">
        <w:rPr>
          <w:rFonts w:ascii="Arial" w:hAnsi="Arial"/>
          <w:sz w:val="22"/>
          <w:szCs w:val="22"/>
        </w:rPr>
        <w:t>, ainsi que la demande d</w:t>
      </w:r>
      <w:r w:rsidR="00AD3FB0">
        <w:rPr>
          <w:rFonts w:ascii="Arial" w:hAnsi="Arial"/>
          <w:sz w:val="22"/>
          <w:szCs w:val="22"/>
        </w:rPr>
        <w:t>’</w:t>
      </w:r>
      <w:r w:rsidR="007B10F3" w:rsidRPr="007B10F3">
        <w:rPr>
          <w:rFonts w:ascii="Arial" w:hAnsi="Arial"/>
          <w:sz w:val="22"/>
          <w:szCs w:val="22"/>
        </w:rPr>
        <w:t>assistance internationale n°</w:t>
      </w:r>
      <w:r w:rsidR="007B10F3">
        <w:rPr>
          <w:rFonts w:ascii="Arial" w:hAnsi="Arial"/>
          <w:sz w:val="22"/>
          <w:szCs w:val="22"/>
        </w:rPr>
        <w:t> </w:t>
      </w:r>
      <w:r w:rsidR="00270A2B">
        <w:rPr>
          <w:rFonts w:ascii="Arial" w:hAnsi="Arial"/>
          <w:sz w:val="22"/>
          <w:szCs w:val="22"/>
        </w:rPr>
        <w:t>01528</w:t>
      </w:r>
      <w:r w:rsidR="007B10F3" w:rsidRPr="007B10F3">
        <w:rPr>
          <w:rFonts w:ascii="Arial" w:hAnsi="Arial"/>
          <w:sz w:val="22"/>
          <w:szCs w:val="22"/>
        </w:rPr>
        <w:t xml:space="preserve"> soumise par l</w:t>
      </w:r>
      <w:r w:rsidR="00270A2B">
        <w:rPr>
          <w:rFonts w:ascii="Arial" w:hAnsi="Arial"/>
          <w:sz w:val="22"/>
          <w:szCs w:val="22"/>
        </w:rPr>
        <w:t xml:space="preserve">a </w:t>
      </w:r>
      <w:r w:rsidR="007B10F3" w:rsidRPr="007B10F3">
        <w:rPr>
          <w:rFonts w:ascii="Arial" w:hAnsi="Arial"/>
          <w:sz w:val="22"/>
          <w:szCs w:val="22"/>
        </w:rPr>
        <w:t>Ma</w:t>
      </w:r>
      <w:r w:rsidR="00270A2B">
        <w:rPr>
          <w:rFonts w:ascii="Arial" w:hAnsi="Arial"/>
          <w:sz w:val="22"/>
          <w:szCs w:val="22"/>
        </w:rPr>
        <w:t>uritanie</w:t>
      </w:r>
      <w:r w:rsidR="007B10F3" w:rsidRPr="007B10F3">
        <w:rPr>
          <w:rFonts w:ascii="Arial" w:hAnsi="Arial"/>
          <w:sz w:val="22"/>
          <w:szCs w:val="22"/>
        </w:rPr>
        <w:t>,</w:t>
      </w:r>
    </w:p>
    <w:p w14:paraId="6B152945" w14:textId="06CC5F5A" w:rsidR="004C4CA4" w:rsidRPr="004C4CA4" w:rsidRDefault="004C4CA4" w:rsidP="00270A2B">
      <w:pPr>
        <w:pStyle w:val="ListParagraph"/>
        <w:numPr>
          <w:ilvl w:val="0"/>
          <w:numId w:val="42"/>
        </w:numPr>
        <w:spacing w:before="120" w:after="120" w:line="259" w:lineRule="auto"/>
        <w:ind w:left="1134" w:hanging="567"/>
        <w:contextualSpacing w:val="0"/>
        <w:jc w:val="both"/>
        <w:rPr>
          <w:rFonts w:ascii="Arial" w:hAnsi="Arial" w:cs="Arial"/>
          <w:sz w:val="22"/>
          <w:szCs w:val="22"/>
        </w:rPr>
      </w:pPr>
      <w:r w:rsidRPr="00CE145E">
        <w:rPr>
          <w:rFonts w:ascii="Arial" w:hAnsi="Arial"/>
          <w:sz w:val="22"/>
          <w:szCs w:val="22"/>
          <w:u w:val="single"/>
        </w:rPr>
        <w:t>Prend note</w:t>
      </w:r>
      <w:r w:rsidRPr="00CE145E">
        <w:rPr>
          <w:rFonts w:ascii="Arial" w:hAnsi="Arial"/>
          <w:sz w:val="22"/>
          <w:szCs w:val="22"/>
        </w:rPr>
        <w:t xml:space="preserve"> </w:t>
      </w:r>
      <w:r w:rsidR="00270A2B">
        <w:rPr>
          <w:rFonts w:ascii="Arial" w:hAnsi="Arial"/>
          <w:sz w:val="22"/>
          <w:szCs w:val="22"/>
        </w:rPr>
        <w:t>que la</w:t>
      </w:r>
      <w:r w:rsidR="007B10F3" w:rsidRPr="007B10F3">
        <w:rPr>
          <w:rFonts w:ascii="Arial" w:hAnsi="Arial"/>
          <w:sz w:val="22"/>
          <w:szCs w:val="22"/>
        </w:rPr>
        <w:t xml:space="preserve"> </w:t>
      </w:r>
      <w:r w:rsidR="00270A2B">
        <w:rPr>
          <w:rFonts w:ascii="Arial" w:hAnsi="Arial"/>
          <w:sz w:val="22"/>
          <w:szCs w:val="22"/>
        </w:rPr>
        <w:t>Mauritanie</w:t>
      </w:r>
      <w:r w:rsidR="007B10F3" w:rsidRPr="007B10F3">
        <w:rPr>
          <w:rFonts w:ascii="Arial" w:hAnsi="Arial"/>
          <w:sz w:val="22"/>
          <w:szCs w:val="22"/>
        </w:rPr>
        <w:t xml:space="preserve"> a demandé une assistance internationale pour le projet intitulé </w:t>
      </w:r>
      <w:r w:rsidR="00270A2B" w:rsidRPr="00270A2B">
        <w:rPr>
          <w:rFonts w:ascii="Arial" w:hAnsi="Arial"/>
          <w:b/>
          <w:sz w:val="22"/>
          <w:szCs w:val="22"/>
        </w:rPr>
        <w:t>Traditions orales nationales (TON), composante collecte supplémentaire </w:t>
      </w:r>
      <w:r w:rsidR="007B10F3" w:rsidRPr="007B10F3">
        <w:rPr>
          <w:rFonts w:ascii="Arial" w:hAnsi="Arial"/>
          <w:sz w:val="22"/>
          <w:szCs w:val="22"/>
        </w:rPr>
        <w:t>:</w:t>
      </w:r>
    </w:p>
    <w:p w14:paraId="25DD3CDF" w14:textId="4EEA9C6D" w:rsidR="004C4CA4" w:rsidRPr="00CE145E" w:rsidRDefault="00831E39" w:rsidP="00F531F1">
      <w:pPr>
        <w:pStyle w:val="COMParaDecision"/>
        <w:numPr>
          <w:ilvl w:val="0"/>
          <w:numId w:val="0"/>
        </w:numPr>
        <w:adjustRightInd/>
        <w:spacing w:before="120"/>
        <w:ind w:left="1134"/>
        <w:rPr>
          <w:u w:val="none"/>
        </w:rPr>
      </w:pPr>
      <w:r w:rsidRPr="00831E39">
        <w:rPr>
          <w:u w:val="none"/>
        </w:rPr>
        <w:t xml:space="preserve">Le projet proposé, d’une durée de six mois, est une composante supplémentaire du Projet Traditions orales nationales (TON), qui sera mis en œuvre par l’Institut Mauritanien de Recherches et de Formation en matière de Patrimoine et de Culture (IMRFPC). Le projet a été mis en place en 2015 en vue de la sauvegarde et de la valorisation du corpus sonore de l’IMRFPC. Malgré la grande valeur du corpus des traditions orales conservé à l’IMRFPC, il n’est pas très représentatif des régions du pays. Ce projet vise donc à mener une campagne de collecte supplémentaire des traditions orales auprès des communautés non encore ciblées, en donnant la priorité aux groupes dont le patrimoine est absent de la tradition écrite, dans l’objectif global de favoriser la sauvegarde des traditions orales locales par la documentation, la collecte de données et le renforcement des capacités. Plus particulièrement, le projet propose de former des personnes ressources au sein des communautés, de donner la priorité à la sauvegarde des traditions orales en péril, de corriger le déséquilibre géographique et linguistique </w:t>
      </w:r>
      <w:r w:rsidR="00F531F1">
        <w:rPr>
          <w:u w:val="none"/>
        </w:rPr>
        <w:t>dans les</w:t>
      </w:r>
      <w:r w:rsidR="00F531F1" w:rsidRPr="00831E39">
        <w:rPr>
          <w:u w:val="none"/>
        </w:rPr>
        <w:t xml:space="preserve"> </w:t>
      </w:r>
      <w:r w:rsidRPr="00831E39">
        <w:rPr>
          <w:u w:val="none"/>
        </w:rPr>
        <w:t xml:space="preserve">recueils antérieurs, de mettre à jour la base de données et le site Web du projet TON, d’améliorer les compétences techniques et scientifiques de certaines personnes et d’impliquer les associations locales et les représentants des communautés dans la sauvegarde du patrimoine vivant. À la fin de cette collecte supplémentaire, le projet mettra à la disposition du public un corpus plus exhaustif et plus représentatif des traditions orales </w:t>
      </w:r>
      <w:r w:rsidR="00F531F1">
        <w:rPr>
          <w:u w:val="none"/>
        </w:rPr>
        <w:t>de différentes</w:t>
      </w:r>
      <w:r w:rsidRPr="00831E39">
        <w:rPr>
          <w:u w:val="none"/>
        </w:rPr>
        <w:t xml:space="preserve"> régions et communautés de la Mauritanie.</w:t>
      </w:r>
    </w:p>
    <w:p w14:paraId="49FBCFC2" w14:textId="1B449F3D" w:rsidR="007B10F3" w:rsidRPr="007B10F3" w:rsidRDefault="004C4CA4" w:rsidP="00831E39">
      <w:pPr>
        <w:pStyle w:val="ListParagraph"/>
        <w:numPr>
          <w:ilvl w:val="0"/>
          <w:numId w:val="42"/>
        </w:numPr>
        <w:spacing w:before="120" w:after="120"/>
        <w:ind w:left="1134" w:hanging="567"/>
        <w:contextualSpacing w:val="0"/>
        <w:jc w:val="both"/>
        <w:rPr>
          <w:rFonts w:ascii="Arial" w:hAnsi="Arial"/>
          <w:sz w:val="22"/>
          <w:szCs w:val="22"/>
        </w:rPr>
      </w:pPr>
      <w:r w:rsidRPr="00CE145E">
        <w:rPr>
          <w:rFonts w:ascii="Arial" w:hAnsi="Arial"/>
          <w:sz w:val="22"/>
          <w:szCs w:val="22"/>
          <w:u w:val="single"/>
        </w:rPr>
        <w:t>Prend note en outre</w:t>
      </w:r>
      <w:r w:rsidR="00831E39" w:rsidRPr="00831E39">
        <w:rPr>
          <w:rFonts w:ascii="Arial" w:hAnsi="Arial"/>
          <w:sz w:val="22"/>
          <w:szCs w:val="22"/>
        </w:rPr>
        <w:t>,</w:t>
      </w:r>
      <w:r w:rsidRPr="00CE145E">
        <w:rPr>
          <w:rFonts w:ascii="Arial" w:hAnsi="Arial"/>
          <w:sz w:val="22"/>
          <w:szCs w:val="22"/>
        </w:rPr>
        <w:t xml:space="preserve"> </w:t>
      </w:r>
      <w:r w:rsidR="007B10F3" w:rsidRPr="007B10F3">
        <w:rPr>
          <w:rFonts w:ascii="Arial" w:hAnsi="Arial"/>
          <w:sz w:val="22"/>
          <w:szCs w:val="22"/>
        </w:rPr>
        <w:t>que cette assistance concerne l</w:t>
      </w:r>
      <w:r w:rsidR="00AD3FB0">
        <w:rPr>
          <w:rFonts w:ascii="Arial" w:hAnsi="Arial"/>
          <w:sz w:val="22"/>
          <w:szCs w:val="22"/>
        </w:rPr>
        <w:t>’</w:t>
      </w:r>
      <w:r w:rsidR="007B10F3" w:rsidRPr="007B10F3">
        <w:rPr>
          <w:rFonts w:ascii="Arial" w:hAnsi="Arial"/>
          <w:sz w:val="22"/>
          <w:szCs w:val="22"/>
        </w:rPr>
        <w:t xml:space="preserve">appui à un projet mis en œuvre au niveau </w:t>
      </w:r>
      <w:r w:rsidR="00831E39">
        <w:rPr>
          <w:rFonts w:ascii="Arial" w:hAnsi="Arial"/>
          <w:sz w:val="22"/>
          <w:szCs w:val="22"/>
        </w:rPr>
        <w:t>local</w:t>
      </w:r>
      <w:r w:rsidR="007B10F3" w:rsidRPr="007B10F3">
        <w:rPr>
          <w:rFonts w:ascii="Arial" w:hAnsi="Arial"/>
          <w:sz w:val="22"/>
          <w:szCs w:val="22"/>
        </w:rPr>
        <w:t>, conformément à l</w:t>
      </w:r>
      <w:r w:rsidR="00AD3FB0">
        <w:rPr>
          <w:rFonts w:ascii="Arial" w:hAnsi="Arial"/>
          <w:sz w:val="22"/>
          <w:szCs w:val="22"/>
        </w:rPr>
        <w:t>’</w:t>
      </w:r>
      <w:r w:rsidR="007B10F3" w:rsidRPr="007B10F3">
        <w:rPr>
          <w:rFonts w:ascii="Arial" w:hAnsi="Arial"/>
          <w:sz w:val="22"/>
          <w:szCs w:val="22"/>
        </w:rPr>
        <w:t>article 20 (c) de la Convention, et qu</w:t>
      </w:r>
      <w:r w:rsidR="00AD3FB0">
        <w:rPr>
          <w:rFonts w:ascii="Arial" w:hAnsi="Arial"/>
          <w:sz w:val="22"/>
          <w:szCs w:val="22"/>
        </w:rPr>
        <w:t>’</w:t>
      </w:r>
      <w:r w:rsidR="007B10F3" w:rsidRPr="007B10F3">
        <w:rPr>
          <w:rFonts w:ascii="Arial" w:hAnsi="Arial"/>
          <w:sz w:val="22"/>
          <w:szCs w:val="22"/>
        </w:rPr>
        <w:t xml:space="preserve">elle prend la forme </w:t>
      </w:r>
      <w:r w:rsidR="007B10F3" w:rsidRPr="007B10F3">
        <w:rPr>
          <w:rFonts w:ascii="Arial" w:hAnsi="Arial"/>
          <w:b/>
          <w:bCs/>
          <w:sz w:val="22"/>
          <w:szCs w:val="22"/>
        </w:rPr>
        <w:t>d</w:t>
      </w:r>
      <w:r w:rsidR="00AD3FB0">
        <w:rPr>
          <w:rFonts w:ascii="Arial" w:hAnsi="Arial"/>
          <w:b/>
          <w:bCs/>
          <w:sz w:val="22"/>
          <w:szCs w:val="22"/>
        </w:rPr>
        <w:t>’</w:t>
      </w:r>
      <w:r w:rsidR="007B10F3" w:rsidRPr="007B10F3">
        <w:rPr>
          <w:rFonts w:ascii="Arial" w:hAnsi="Arial"/>
          <w:b/>
          <w:bCs/>
          <w:sz w:val="22"/>
          <w:szCs w:val="22"/>
        </w:rPr>
        <w:t>octroi d</w:t>
      </w:r>
      <w:r w:rsidR="00AD3FB0">
        <w:rPr>
          <w:rFonts w:ascii="Arial" w:hAnsi="Arial"/>
          <w:b/>
          <w:bCs/>
          <w:sz w:val="22"/>
          <w:szCs w:val="22"/>
        </w:rPr>
        <w:t>’</w:t>
      </w:r>
      <w:r w:rsidR="007B10F3" w:rsidRPr="007B10F3">
        <w:rPr>
          <w:rFonts w:ascii="Arial" w:hAnsi="Arial"/>
          <w:b/>
          <w:bCs/>
          <w:sz w:val="22"/>
          <w:szCs w:val="22"/>
        </w:rPr>
        <w:t>un don</w:t>
      </w:r>
      <w:r w:rsidR="007B10F3" w:rsidRPr="007B10F3">
        <w:rPr>
          <w:rFonts w:ascii="Arial" w:hAnsi="Arial"/>
          <w:sz w:val="22"/>
          <w:szCs w:val="22"/>
        </w:rPr>
        <w:t xml:space="preserve">, </w:t>
      </w:r>
      <w:r w:rsidR="003C684A" w:rsidRPr="00702248">
        <w:rPr>
          <w:rFonts w:ascii="Arial" w:hAnsi="Arial"/>
          <w:sz w:val="22"/>
          <w:szCs w:val="22"/>
        </w:rPr>
        <w:t>conformément</w:t>
      </w:r>
      <w:r w:rsidR="003C684A">
        <w:rPr>
          <w:rFonts w:ascii="Arial" w:hAnsi="Arial"/>
          <w:sz w:val="22"/>
          <w:szCs w:val="22"/>
        </w:rPr>
        <w:t xml:space="preserve"> à</w:t>
      </w:r>
      <w:r w:rsidR="007B10F3" w:rsidRPr="007B10F3">
        <w:rPr>
          <w:rFonts w:ascii="Arial" w:hAnsi="Arial"/>
          <w:sz w:val="22"/>
          <w:szCs w:val="22"/>
        </w:rPr>
        <w:t xml:space="preserve"> l</w:t>
      </w:r>
      <w:r w:rsidR="00AD3FB0">
        <w:rPr>
          <w:rFonts w:ascii="Arial" w:hAnsi="Arial"/>
          <w:sz w:val="22"/>
          <w:szCs w:val="22"/>
        </w:rPr>
        <w:t>’</w:t>
      </w:r>
      <w:r w:rsidR="007B10F3" w:rsidRPr="007B10F3">
        <w:rPr>
          <w:rFonts w:ascii="Arial" w:hAnsi="Arial"/>
          <w:sz w:val="22"/>
          <w:szCs w:val="22"/>
        </w:rPr>
        <w:t>article 21 (g) de la Convention ;</w:t>
      </w:r>
    </w:p>
    <w:p w14:paraId="5C5E2216" w14:textId="0DE70FBE" w:rsidR="007B10F3" w:rsidRPr="007B10F3" w:rsidRDefault="007B10F3" w:rsidP="00831E39">
      <w:pPr>
        <w:pStyle w:val="ListParagraph"/>
        <w:numPr>
          <w:ilvl w:val="0"/>
          <w:numId w:val="42"/>
        </w:numPr>
        <w:spacing w:before="120" w:after="120"/>
        <w:ind w:left="1134" w:hanging="567"/>
        <w:contextualSpacing w:val="0"/>
        <w:jc w:val="both"/>
        <w:rPr>
          <w:rFonts w:ascii="Arial" w:hAnsi="Arial"/>
          <w:sz w:val="22"/>
          <w:szCs w:val="22"/>
        </w:rPr>
      </w:pPr>
      <w:r w:rsidRPr="007B10F3">
        <w:rPr>
          <w:rFonts w:ascii="Arial" w:hAnsi="Arial"/>
          <w:sz w:val="22"/>
          <w:szCs w:val="22"/>
          <w:u w:val="single"/>
        </w:rPr>
        <w:t>Prend également note</w:t>
      </w:r>
      <w:r w:rsidRPr="007B10F3">
        <w:rPr>
          <w:rFonts w:ascii="Arial" w:hAnsi="Arial"/>
          <w:sz w:val="22"/>
          <w:szCs w:val="22"/>
        </w:rPr>
        <w:t xml:space="preserve"> que l</w:t>
      </w:r>
      <w:r w:rsidR="00270A2B">
        <w:rPr>
          <w:rFonts w:ascii="Arial" w:hAnsi="Arial"/>
          <w:sz w:val="22"/>
          <w:szCs w:val="22"/>
        </w:rPr>
        <w:t xml:space="preserve">a Mauritanie </w:t>
      </w:r>
      <w:r w:rsidRPr="007B10F3">
        <w:rPr>
          <w:rFonts w:ascii="Arial" w:hAnsi="Arial"/>
          <w:sz w:val="22"/>
          <w:szCs w:val="22"/>
        </w:rPr>
        <w:t>a demandé une allocation d</w:t>
      </w:r>
      <w:r w:rsidR="00AD3FB0">
        <w:rPr>
          <w:rFonts w:ascii="Arial" w:hAnsi="Arial"/>
          <w:sz w:val="22"/>
          <w:szCs w:val="22"/>
        </w:rPr>
        <w:t>’</w:t>
      </w:r>
      <w:r w:rsidRPr="007B10F3">
        <w:rPr>
          <w:rFonts w:ascii="Arial" w:hAnsi="Arial"/>
          <w:sz w:val="22"/>
          <w:szCs w:val="22"/>
        </w:rPr>
        <w:t>un montant de 9</w:t>
      </w:r>
      <w:r w:rsidR="00831E39">
        <w:rPr>
          <w:rFonts w:ascii="Arial" w:hAnsi="Arial"/>
          <w:sz w:val="22"/>
          <w:szCs w:val="22"/>
        </w:rPr>
        <w:t>0</w:t>
      </w:r>
      <w:r w:rsidRPr="007B10F3">
        <w:rPr>
          <w:rFonts w:ascii="Arial" w:hAnsi="Arial"/>
          <w:sz w:val="22"/>
          <w:szCs w:val="22"/>
        </w:rPr>
        <w:t> </w:t>
      </w:r>
      <w:r w:rsidR="00270A2B">
        <w:rPr>
          <w:rFonts w:ascii="Arial" w:hAnsi="Arial"/>
          <w:sz w:val="22"/>
          <w:szCs w:val="22"/>
        </w:rPr>
        <w:t>562</w:t>
      </w:r>
      <w:r w:rsidRPr="007B10F3">
        <w:rPr>
          <w:rFonts w:ascii="Arial" w:hAnsi="Arial"/>
          <w:sz w:val="22"/>
          <w:szCs w:val="22"/>
        </w:rPr>
        <w:t> dollars des États-Unis au Fonds du patrimoine culturel immatériel pour la mise en œuvre de ce projet ;</w:t>
      </w:r>
    </w:p>
    <w:p w14:paraId="224E9351" w14:textId="493CF4B0" w:rsidR="007B10F3" w:rsidRPr="007B10F3" w:rsidRDefault="007B10F3" w:rsidP="00831E39">
      <w:pPr>
        <w:pStyle w:val="ListParagraph"/>
        <w:numPr>
          <w:ilvl w:val="0"/>
          <w:numId w:val="42"/>
        </w:numPr>
        <w:spacing w:before="120" w:after="120"/>
        <w:ind w:left="1134" w:hanging="567"/>
        <w:contextualSpacing w:val="0"/>
        <w:jc w:val="both"/>
        <w:rPr>
          <w:rFonts w:ascii="Arial" w:hAnsi="Arial"/>
          <w:sz w:val="22"/>
          <w:szCs w:val="22"/>
          <w:u w:val="single"/>
        </w:rPr>
      </w:pPr>
      <w:r w:rsidRPr="007B10F3">
        <w:rPr>
          <w:rFonts w:ascii="Arial" w:hAnsi="Arial"/>
          <w:sz w:val="22"/>
          <w:szCs w:val="22"/>
          <w:u w:val="single"/>
        </w:rPr>
        <w:t>Décide</w:t>
      </w:r>
      <w:r w:rsidRPr="007B10F3">
        <w:rPr>
          <w:rFonts w:ascii="Arial" w:hAnsi="Arial"/>
          <w:sz w:val="22"/>
          <w:szCs w:val="22"/>
        </w:rPr>
        <w:t xml:space="preserve"> que, d</w:t>
      </w:r>
      <w:r w:rsidR="00AD3FB0">
        <w:rPr>
          <w:rFonts w:ascii="Arial" w:hAnsi="Arial"/>
          <w:sz w:val="22"/>
          <w:szCs w:val="22"/>
        </w:rPr>
        <w:t>’</w:t>
      </w:r>
      <w:r w:rsidRPr="007B10F3">
        <w:rPr>
          <w:rFonts w:ascii="Arial" w:hAnsi="Arial"/>
          <w:sz w:val="22"/>
          <w:szCs w:val="22"/>
        </w:rPr>
        <w:t>après les informations contenues dans le dossier n°</w:t>
      </w:r>
      <w:r w:rsidR="001D3185">
        <w:rPr>
          <w:rFonts w:ascii="Arial" w:hAnsi="Arial"/>
          <w:sz w:val="22"/>
          <w:szCs w:val="22"/>
        </w:rPr>
        <w:t> </w:t>
      </w:r>
      <w:r w:rsidR="00270A2B">
        <w:rPr>
          <w:rFonts w:ascii="Arial" w:hAnsi="Arial"/>
          <w:sz w:val="22"/>
          <w:szCs w:val="22"/>
        </w:rPr>
        <w:t>01528</w:t>
      </w:r>
      <w:r w:rsidRPr="007B10F3">
        <w:rPr>
          <w:rFonts w:ascii="Arial" w:hAnsi="Arial"/>
          <w:sz w:val="22"/>
          <w:szCs w:val="22"/>
        </w:rPr>
        <w:t xml:space="preserve">, la demande satisfait </w:t>
      </w:r>
      <w:r w:rsidR="00831E39" w:rsidRPr="003E036F">
        <w:rPr>
          <w:rFonts w:ascii="Arial" w:hAnsi="Arial"/>
          <w:sz w:val="22"/>
          <w:szCs w:val="22"/>
        </w:rPr>
        <w:t>aux critères d</w:t>
      </w:r>
      <w:r w:rsidR="00831E39">
        <w:rPr>
          <w:rFonts w:ascii="Arial" w:hAnsi="Arial"/>
          <w:sz w:val="22"/>
          <w:szCs w:val="22"/>
        </w:rPr>
        <w:t>’</w:t>
      </w:r>
      <w:r w:rsidR="00831E39" w:rsidRPr="003E036F">
        <w:rPr>
          <w:rFonts w:ascii="Arial" w:hAnsi="Arial"/>
          <w:sz w:val="22"/>
          <w:szCs w:val="22"/>
        </w:rPr>
        <w:t>octroi de l</w:t>
      </w:r>
      <w:r w:rsidR="00831E39">
        <w:rPr>
          <w:rFonts w:ascii="Arial" w:hAnsi="Arial"/>
          <w:sz w:val="22"/>
          <w:szCs w:val="22"/>
        </w:rPr>
        <w:t>’</w:t>
      </w:r>
      <w:r w:rsidR="00831E39" w:rsidRPr="003E036F">
        <w:rPr>
          <w:rFonts w:ascii="Arial" w:hAnsi="Arial"/>
          <w:sz w:val="22"/>
          <w:szCs w:val="22"/>
        </w:rPr>
        <w:t>assistance internationale énoncés aux paragraphes 10 et 12 des Directives opérationnelles comme suit </w:t>
      </w:r>
      <w:r w:rsidRPr="007B10F3">
        <w:rPr>
          <w:rFonts w:ascii="Arial" w:hAnsi="Arial"/>
          <w:sz w:val="22"/>
          <w:szCs w:val="22"/>
        </w:rPr>
        <w:t>:</w:t>
      </w:r>
    </w:p>
    <w:p w14:paraId="53FA7E55" w14:textId="5B92F1A6" w:rsidR="007B10F3" w:rsidRPr="00BB188C" w:rsidRDefault="007B10F3" w:rsidP="00F531F1">
      <w:pPr>
        <w:pStyle w:val="Marge"/>
        <w:tabs>
          <w:tab w:val="clear" w:pos="567"/>
          <w:tab w:val="left" w:pos="1134"/>
        </w:tabs>
        <w:snapToGrid/>
        <w:spacing w:before="120" w:after="120"/>
        <w:ind w:left="1134"/>
        <w:rPr>
          <w:rFonts w:cs="Arial"/>
          <w:bCs/>
          <w:szCs w:val="22"/>
        </w:rPr>
      </w:pPr>
      <w:r w:rsidRPr="00BB188C">
        <w:rPr>
          <w:rFonts w:cs="Arial"/>
          <w:b/>
          <w:szCs w:val="22"/>
        </w:rPr>
        <w:t>Critère A.1</w:t>
      </w:r>
      <w:r w:rsidRPr="00BB188C">
        <w:rPr>
          <w:rFonts w:cs="Arial"/>
          <w:szCs w:val="22"/>
        </w:rPr>
        <w:t xml:space="preserve"> : </w:t>
      </w:r>
      <w:r w:rsidR="00831E39" w:rsidRPr="00831E39">
        <w:rPr>
          <w:rFonts w:cs="Arial"/>
          <w:szCs w:val="22"/>
        </w:rPr>
        <w:t xml:space="preserve">La demande a été préparée </w:t>
      </w:r>
      <w:r w:rsidR="00F531F1">
        <w:rPr>
          <w:rFonts w:cs="Arial"/>
          <w:szCs w:val="22"/>
        </w:rPr>
        <w:t>sur la base de consultations et grâce à l’implication</w:t>
      </w:r>
      <w:r w:rsidR="00831E39" w:rsidRPr="00831E39">
        <w:rPr>
          <w:rFonts w:cs="Arial"/>
          <w:szCs w:val="22"/>
        </w:rPr>
        <w:t xml:space="preserve"> des communautés des régions de Hodh Chargui, Hodh </w:t>
      </w:r>
      <w:r w:rsidR="00F531F1">
        <w:rPr>
          <w:rFonts w:cs="Arial"/>
          <w:szCs w:val="22"/>
        </w:rPr>
        <w:t xml:space="preserve">Al </w:t>
      </w:r>
      <w:r w:rsidR="00831E39" w:rsidRPr="00831E39">
        <w:rPr>
          <w:rFonts w:cs="Arial"/>
          <w:szCs w:val="22"/>
        </w:rPr>
        <w:t>Gharbi, Assaba, Trarza, Guidimakha, Tagant et Tiris-Zemmour</w:t>
      </w:r>
      <w:r w:rsidR="00F531F1">
        <w:rPr>
          <w:rFonts w:cs="Arial"/>
          <w:szCs w:val="22"/>
        </w:rPr>
        <w:t xml:space="preserve"> de Mauritanie</w:t>
      </w:r>
      <w:r w:rsidR="00831E39" w:rsidRPr="00831E39">
        <w:rPr>
          <w:rFonts w:cs="Arial"/>
          <w:szCs w:val="22"/>
        </w:rPr>
        <w:t xml:space="preserve">, qui seront les principales bénéficiaires du projet. Le projet prévoit que les communautés concernées désigneront elles-mêmes les personnes ressources qui seront formées de façon à soutenir la collecte de données sur les traditions orales à l’échelle locale. Elles s’assureront aussi que le projet favorise la sauvegarde efficace du patrimoine vivant </w:t>
      </w:r>
      <w:r w:rsidR="00F531F1">
        <w:rPr>
          <w:rFonts w:cs="Arial"/>
          <w:szCs w:val="22"/>
        </w:rPr>
        <w:t>avec la participation</w:t>
      </w:r>
      <w:r w:rsidR="00831E39" w:rsidRPr="00831E39">
        <w:rPr>
          <w:rFonts w:cs="Arial"/>
          <w:szCs w:val="22"/>
        </w:rPr>
        <w:t xml:space="preserve"> des communautés.</w:t>
      </w:r>
    </w:p>
    <w:p w14:paraId="4BCD7332" w14:textId="36916083" w:rsidR="007B10F3" w:rsidRPr="00BB188C" w:rsidRDefault="007B10F3" w:rsidP="00270A2B">
      <w:pPr>
        <w:pStyle w:val="Marge"/>
        <w:tabs>
          <w:tab w:val="clear" w:pos="567"/>
          <w:tab w:val="left" w:pos="1134"/>
        </w:tabs>
        <w:snapToGrid/>
        <w:spacing w:before="120" w:after="120"/>
        <w:ind w:left="1134"/>
        <w:rPr>
          <w:rFonts w:cs="Arial"/>
          <w:szCs w:val="22"/>
        </w:rPr>
      </w:pPr>
      <w:r w:rsidRPr="00BB188C">
        <w:rPr>
          <w:rFonts w:cs="Arial"/>
          <w:b/>
          <w:szCs w:val="22"/>
        </w:rPr>
        <w:t>Critère A.2</w:t>
      </w:r>
      <w:r w:rsidRPr="00BB188C">
        <w:rPr>
          <w:rFonts w:cs="Arial"/>
          <w:szCs w:val="22"/>
        </w:rPr>
        <w:t xml:space="preserve"> : </w:t>
      </w:r>
      <w:r w:rsidR="00831E39" w:rsidRPr="003E036F">
        <w:rPr>
          <w:szCs w:val="22"/>
        </w:rPr>
        <w:t>De façon générale, le budget correspond aux activités prévues dans le cadre de la demande. Le niveau de détail fourni est suffisant et le montant total, approprié.</w:t>
      </w:r>
    </w:p>
    <w:p w14:paraId="23C929B8" w14:textId="2F4D419A" w:rsidR="007B10F3" w:rsidRPr="00BB188C" w:rsidRDefault="007B10F3" w:rsidP="00F531F1">
      <w:pPr>
        <w:pStyle w:val="Marge"/>
        <w:tabs>
          <w:tab w:val="clear" w:pos="567"/>
          <w:tab w:val="left" w:pos="1134"/>
        </w:tabs>
        <w:snapToGrid/>
        <w:spacing w:before="120" w:after="120"/>
        <w:ind w:left="1134"/>
        <w:rPr>
          <w:rFonts w:cs="Arial"/>
          <w:szCs w:val="22"/>
        </w:rPr>
      </w:pPr>
      <w:r w:rsidRPr="00BB188C">
        <w:rPr>
          <w:rFonts w:cs="Arial"/>
          <w:b/>
          <w:szCs w:val="22"/>
        </w:rPr>
        <w:t>Critère A.3</w:t>
      </w:r>
      <w:r w:rsidRPr="00BB188C">
        <w:rPr>
          <w:rFonts w:cs="Arial"/>
          <w:szCs w:val="22"/>
        </w:rPr>
        <w:t xml:space="preserve"> : </w:t>
      </w:r>
      <w:r w:rsidR="00831E39" w:rsidRPr="003E036F">
        <w:rPr>
          <w:szCs w:val="22"/>
        </w:rPr>
        <w:t>Les activités sont bien conçues et réalisables dans le calendrier proposé. Elles incluent la formation, les missions sur le terrain et les différentes étapes de la collecte et du traitement des données, notamment le traitement du son, le classement, le catalogage et la mise à jour d</w:t>
      </w:r>
      <w:r w:rsidR="00831E39">
        <w:rPr>
          <w:szCs w:val="22"/>
        </w:rPr>
        <w:t>’</w:t>
      </w:r>
      <w:r w:rsidR="00831E39" w:rsidRPr="003E036F">
        <w:rPr>
          <w:szCs w:val="22"/>
        </w:rPr>
        <w:t>une base de données et d</w:t>
      </w:r>
      <w:r w:rsidR="00831E39">
        <w:rPr>
          <w:szCs w:val="22"/>
        </w:rPr>
        <w:t>’</w:t>
      </w:r>
      <w:r w:rsidR="00831E39" w:rsidRPr="003E036F">
        <w:rPr>
          <w:szCs w:val="22"/>
        </w:rPr>
        <w:t>un site Web dédiés. Chaque activité est clairement identifiée et correspond aux objectifs et aux résultats escomptés présentés dans la demande. Il convient de noter l</w:t>
      </w:r>
      <w:r w:rsidR="00831E39">
        <w:rPr>
          <w:szCs w:val="22"/>
        </w:rPr>
        <w:t>’</w:t>
      </w:r>
      <w:r w:rsidR="00831E39" w:rsidRPr="003E036F">
        <w:rPr>
          <w:szCs w:val="22"/>
        </w:rPr>
        <w:t>attention portée à la spécificité linguistique du projet. En effet, la demande prévoit la contribution d</w:t>
      </w:r>
      <w:r w:rsidR="00831E39">
        <w:rPr>
          <w:szCs w:val="22"/>
        </w:rPr>
        <w:t>’</w:t>
      </w:r>
      <w:r w:rsidR="00831E39" w:rsidRPr="003E036F">
        <w:rPr>
          <w:szCs w:val="22"/>
        </w:rPr>
        <w:t>un superviseur pour chacune des trois langues des communautés pilotes, afin de soutenir la réalisation d</w:t>
      </w:r>
      <w:r w:rsidR="00831E39">
        <w:rPr>
          <w:szCs w:val="22"/>
        </w:rPr>
        <w:t>’</w:t>
      </w:r>
      <w:r w:rsidR="00831E39" w:rsidRPr="003E036F">
        <w:rPr>
          <w:szCs w:val="22"/>
        </w:rPr>
        <w:t xml:space="preserve">un inventaire </w:t>
      </w:r>
      <w:r w:rsidR="00F531F1">
        <w:rPr>
          <w:szCs w:val="22"/>
        </w:rPr>
        <w:t>avec la participation des communautés</w:t>
      </w:r>
      <w:r w:rsidR="00831E39" w:rsidRPr="003E036F">
        <w:rPr>
          <w:szCs w:val="22"/>
        </w:rPr>
        <w:t>.</w:t>
      </w:r>
    </w:p>
    <w:p w14:paraId="7752488A" w14:textId="499DE2A2" w:rsidR="007B10F3" w:rsidRPr="00BB188C" w:rsidRDefault="007B10F3" w:rsidP="00270A2B">
      <w:pPr>
        <w:pStyle w:val="Marge"/>
        <w:tabs>
          <w:tab w:val="clear" w:pos="567"/>
          <w:tab w:val="left" w:pos="1134"/>
        </w:tabs>
        <w:snapToGrid/>
        <w:spacing w:before="120" w:after="120"/>
        <w:ind w:left="1134"/>
        <w:rPr>
          <w:rFonts w:cs="Arial"/>
          <w:szCs w:val="22"/>
        </w:rPr>
      </w:pPr>
      <w:r w:rsidRPr="00BB188C">
        <w:rPr>
          <w:rFonts w:cs="Arial"/>
          <w:b/>
          <w:szCs w:val="22"/>
        </w:rPr>
        <w:t>Critère A.4</w:t>
      </w:r>
      <w:r w:rsidRPr="00BB188C">
        <w:rPr>
          <w:rFonts w:cs="Arial"/>
          <w:szCs w:val="22"/>
        </w:rPr>
        <w:t xml:space="preserve"> : </w:t>
      </w:r>
      <w:r w:rsidR="00831E39" w:rsidRPr="003E036F">
        <w:rPr>
          <w:szCs w:val="22"/>
        </w:rPr>
        <w:t>Les résultats du projet devraient s</w:t>
      </w:r>
      <w:r w:rsidR="00831E39">
        <w:rPr>
          <w:szCs w:val="22"/>
        </w:rPr>
        <w:t>’</w:t>
      </w:r>
      <w:r w:rsidR="00831E39" w:rsidRPr="003E036F">
        <w:rPr>
          <w:szCs w:val="22"/>
        </w:rPr>
        <w:t>inscrire dans la durée. En effet, le projet pourrait encourager des initiatives similaires en vue de la sauvegarde des traditions orales dans d</w:t>
      </w:r>
      <w:r w:rsidR="00831E39">
        <w:rPr>
          <w:szCs w:val="22"/>
        </w:rPr>
        <w:t>’</w:t>
      </w:r>
      <w:r w:rsidR="00831E39" w:rsidRPr="003E036F">
        <w:rPr>
          <w:szCs w:val="22"/>
        </w:rPr>
        <w:t>autres régions de la Mauritanie. En outre, les communautés bénéficieront du travail des unités d</w:t>
      </w:r>
      <w:r w:rsidR="00831E39">
        <w:rPr>
          <w:szCs w:val="22"/>
        </w:rPr>
        <w:t>’</w:t>
      </w:r>
      <w:r w:rsidR="00831E39" w:rsidRPr="003E036F">
        <w:rPr>
          <w:szCs w:val="22"/>
        </w:rPr>
        <w:t>archivage qui seront établies dans le cadre du projet, dans les régions concernées, même une fois le projet terminé.</w:t>
      </w:r>
    </w:p>
    <w:p w14:paraId="2AB5C807" w14:textId="41DA71AF" w:rsidR="007B10F3" w:rsidRPr="00BB188C" w:rsidRDefault="007B10F3" w:rsidP="006C61A6">
      <w:pPr>
        <w:pStyle w:val="Marge"/>
        <w:tabs>
          <w:tab w:val="clear" w:pos="567"/>
          <w:tab w:val="left" w:pos="1134"/>
        </w:tabs>
        <w:snapToGrid/>
        <w:spacing w:before="120" w:after="120"/>
        <w:ind w:left="1134"/>
        <w:rPr>
          <w:rFonts w:cs="Arial"/>
          <w:szCs w:val="22"/>
        </w:rPr>
      </w:pPr>
      <w:r w:rsidRPr="00BB188C">
        <w:rPr>
          <w:rFonts w:cs="Arial"/>
          <w:b/>
          <w:szCs w:val="22"/>
        </w:rPr>
        <w:t>Critère A.5</w:t>
      </w:r>
      <w:r w:rsidRPr="00BB188C">
        <w:rPr>
          <w:rFonts w:cs="Arial"/>
          <w:szCs w:val="22"/>
        </w:rPr>
        <w:t xml:space="preserve"> : </w:t>
      </w:r>
      <w:r w:rsidR="00831E39" w:rsidRPr="003E036F">
        <w:rPr>
          <w:szCs w:val="22"/>
        </w:rPr>
        <w:t>L</w:t>
      </w:r>
      <w:r w:rsidR="00831E39">
        <w:rPr>
          <w:szCs w:val="22"/>
        </w:rPr>
        <w:t>’</w:t>
      </w:r>
      <w:r w:rsidR="00831E39" w:rsidRPr="003E036F">
        <w:rPr>
          <w:szCs w:val="22"/>
        </w:rPr>
        <w:t>État partie s</w:t>
      </w:r>
      <w:r w:rsidR="00831E39">
        <w:rPr>
          <w:szCs w:val="22"/>
        </w:rPr>
        <w:t>’</w:t>
      </w:r>
      <w:r w:rsidR="00831E39" w:rsidRPr="003E036F">
        <w:rPr>
          <w:szCs w:val="22"/>
        </w:rPr>
        <w:t>engage à prendre en charge 20 </w:t>
      </w:r>
      <w:r w:rsidR="006C61A6">
        <w:rPr>
          <w:szCs w:val="22"/>
        </w:rPr>
        <w:t>pour cent</w:t>
      </w:r>
      <w:r w:rsidR="00831E39" w:rsidRPr="003E036F">
        <w:rPr>
          <w:szCs w:val="22"/>
        </w:rPr>
        <w:t xml:space="preserve"> du coût du projet.</w:t>
      </w:r>
    </w:p>
    <w:p w14:paraId="1AC76B9E" w14:textId="1054F2A7" w:rsidR="007B10F3" w:rsidRPr="00BB188C" w:rsidRDefault="007B10F3" w:rsidP="00270A2B">
      <w:pPr>
        <w:pStyle w:val="Marge"/>
        <w:tabs>
          <w:tab w:val="clear" w:pos="567"/>
          <w:tab w:val="left" w:pos="1134"/>
        </w:tabs>
        <w:snapToGrid/>
        <w:spacing w:before="120" w:after="120"/>
        <w:ind w:left="1134"/>
        <w:rPr>
          <w:rFonts w:cs="Arial"/>
          <w:szCs w:val="22"/>
        </w:rPr>
      </w:pPr>
      <w:r w:rsidRPr="00BB188C">
        <w:rPr>
          <w:rFonts w:cs="Arial"/>
          <w:b/>
          <w:szCs w:val="22"/>
        </w:rPr>
        <w:t>Critère A.6</w:t>
      </w:r>
      <w:r w:rsidRPr="00BB188C">
        <w:rPr>
          <w:rFonts w:cs="Arial"/>
          <w:szCs w:val="22"/>
        </w:rPr>
        <w:t xml:space="preserve"> : </w:t>
      </w:r>
      <w:r w:rsidR="00831E39" w:rsidRPr="003E036F">
        <w:rPr>
          <w:szCs w:val="22"/>
        </w:rPr>
        <w:t>L</w:t>
      </w:r>
      <w:r w:rsidR="00831E39">
        <w:rPr>
          <w:szCs w:val="22"/>
        </w:rPr>
        <w:t>’</w:t>
      </w:r>
      <w:r w:rsidR="00831E39" w:rsidRPr="003E036F">
        <w:rPr>
          <w:szCs w:val="22"/>
        </w:rPr>
        <w:t>État partie confirme que le projet peut renforcer les capacités des membres des communautés et les aider à multiplier les efforts pour inventorier leur patrimoine vivant et élaborer des plans de sauvegarde. La formation des personnes ressources désignées parmi les membres des communautés des sept régions du pays permettra non seulement de soutenir les experts dans la mise en œuvre du projet, mais également d</w:t>
      </w:r>
      <w:r w:rsidR="00831E39">
        <w:rPr>
          <w:szCs w:val="22"/>
        </w:rPr>
        <w:t>’</w:t>
      </w:r>
      <w:r w:rsidR="00831E39" w:rsidRPr="003E036F">
        <w:rPr>
          <w:szCs w:val="22"/>
        </w:rPr>
        <w:t>identifier, dans les communautés, de nouvelles personnes ressources à même de jouer un rôle important, à l</w:t>
      </w:r>
      <w:r w:rsidR="00831E39">
        <w:rPr>
          <w:szCs w:val="22"/>
        </w:rPr>
        <w:t>’</w:t>
      </w:r>
      <w:r w:rsidR="00831E39" w:rsidRPr="003E036F">
        <w:rPr>
          <w:szCs w:val="22"/>
        </w:rPr>
        <w:t>avenir, dans le processus de sauvegarde.</w:t>
      </w:r>
    </w:p>
    <w:p w14:paraId="6F785347" w14:textId="5D37AFA9" w:rsidR="007B10F3" w:rsidRPr="00BB188C" w:rsidRDefault="007B10F3" w:rsidP="00270A2B">
      <w:pPr>
        <w:pStyle w:val="Marge"/>
        <w:tabs>
          <w:tab w:val="clear" w:pos="567"/>
          <w:tab w:val="left" w:pos="1134"/>
        </w:tabs>
        <w:snapToGrid/>
        <w:spacing w:before="120" w:after="120"/>
        <w:ind w:left="1134"/>
        <w:rPr>
          <w:rFonts w:cs="Arial"/>
          <w:szCs w:val="22"/>
        </w:rPr>
      </w:pPr>
      <w:r w:rsidRPr="00BB188C">
        <w:rPr>
          <w:rFonts w:cs="Arial"/>
          <w:b/>
          <w:szCs w:val="22"/>
        </w:rPr>
        <w:t>Critère A.7</w:t>
      </w:r>
      <w:r w:rsidRPr="00BB188C">
        <w:rPr>
          <w:rFonts w:cs="Arial"/>
          <w:bCs/>
          <w:snapToGrid/>
          <w:szCs w:val="22"/>
        </w:rPr>
        <w:t xml:space="preserve"> : </w:t>
      </w:r>
      <w:r w:rsidR="00831E39" w:rsidRPr="003E036F">
        <w:rPr>
          <w:szCs w:val="22"/>
        </w:rPr>
        <w:t>En 2009, la Mauritanie a bénéficié de l</w:t>
      </w:r>
      <w:r w:rsidR="00831E39">
        <w:rPr>
          <w:szCs w:val="22"/>
        </w:rPr>
        <w:t>’</w:t>
      </w:r>
      <w:r w:rsidR="00831E39" w:rsidRPr="003E036F">
        <w:rPr>
          <w:szCs w:val="22"/>
        </w:rPr>
        <w:t>assistance préparatoire du Fonds du patrimoine culturel immatériel, d</w:t>
      </w:r>
      <w:r w:rsidR="00831E39">
        <w:rPr>
          <w:szCs w:val="22"/>
        </w:rPr>
        <w:t>’</w:t>
      </w:r>
      <w:r w:rsidR="00831E39" w:rsidRPr="003E036F">
        <w:rPr>
          <w:szCs w:val="22"/>
        </w:rPr>
        <w:t>un montant de 9 800 dollars des États-Unis, pour la préparation d</w:t>
      </w:r>
      <w:r w:rsidR="00831E39">
        <w:rPr>
          <w:szCs w:val="22"/>
        </w:rPr>
        <w:t>’</w:t>
      </w:r>
      <w:r w:rsidR="00831E39" w:rsidRPr="003E036F">
        <w:rPr>
          <w:szCs w:val="22"/>
        </w:rPr>
        <w:t>une candidature à l</w:t>
      </w:r>
      <w:r w:rsidR="00831E39">
        <w:rPr>
          <w:szCs w:val="22"/>
        </w:rPr>
        <w:t>’</w:t>
      </w:r>
      <w:r w:rsidR="00831E39" w:rsidRPr="003E036F">
        <w:rPr>
          <w:szCs w:val="22"/>
        </w:rPr>
        <w:t>inscription sur la Liste du patrimoine culturel immatériel nécessitant une sauvegarde urgente (dossier n° 00487). En outre, elle a été l</w:t>
      </w:r>
      <w:r w:rsidR="00831E39">
        <w:rPr>
          <w:szCs w:val="22"/>
        </w:rPr>
        <w:t>’</w:t>
      </w:r>
      <w:r w:rsidR="00831E39" w:rsidRPr="003E036F">
        <w:rPr>
          <w:szCs w:val="22"/>
        </w:rPr>
        <w:t>un des trois pays bénéficiaires d</w:t>
      </w:r>
      <w:r w:rsidR="00831E39">
        <w:rPr>
          <w:szCs w:val="22"/>
        </w:rPr>
        <w:t>’</w:t>
      </w:r>
      <w:r w:rsidR="00831E39" w:rsidRPr="003E036F">
        <w:rPr>
          <w:szCs w:val="22"/>
        </w:rPr>
        <w:t>un projet de renforcement des capacités pour la sauvegarde du patrimoine culturel immatériel (2013–2018) financé par le Fonds du patrimoine culturel immatériel grâce aux contributions supplémentaires volontaires de la Norvège et de l</w:t>
      </w:r>
      <w:r w:rsidR="00831E39">
        <w:rPr>
          <w:szCs w:val="22"/>
        </w:rPr>
        <w:t>’</w:t>
      </w:r>
      <w:r w:rsidR="00831E39" w:rsidRPr="003E036F">
        <w:rPr>
          <w:szCs w:val="22"/>
        </w:rPr>
        <w:t>Espagne (</w:t>
      </w:r>
      <w:r w:rsidR="00831E39" w:rsidRPr="003E036F">
        <w:rPr>
          <w:i/>
          <w:szCs w:val="22"/>
        </w:rPr>
        <w:t>Generalitat de Catalunya</w:t>
      </w:r>
      <w:r w:rsidR="00831E39" w:rsidRPr="003E036F">
        <w:rPr>
          <w:szCs w:val="22"/>
        </w:rPr>
        <w:t>) ; les travaux stipulés dans les contrats conclus avec des partenaires nationaux pour ce projet ont été effectués conformément aux règlements de l</w:t>
      </w:r>
      <w:r w:rsidR="00831E39">
        <w:rPr>
          <w:szCs w:val="22"/>
        </w:rPr>
        <w:t>’</w:t>
      </w:r>
      <w:r w:rsidR="00831E39" w:rsidRPr="003E036F">
        <w:rPr>
          <w:szCs w:val="22"/>
        </w:rPr>
        <w:t>UNESCO</w:t>
      </w:r>
      <w:r w:rsidR="00831E39" w:rsidRPr="00B72211">
        <w:rPr>
          <w:szCs w:val="22"/>
        </w:rPr>
        <w:t>. Enfin, l</w:t>
      </w:r>
      <w:r w:rsidR="00831E39">
        <w:rPr>
          <w:szCs w:val="22"/>
        </w:rPr>
        <w:t>’</w:t>
      </w:r>
      <w:r w:rsidR="00831E39" w:rsidRPr="00B72211">
        <w:rPr>
          <w:szCs w:val="22"/>
        </w:rPr>
        <w:t>État partie a bénéficié de l</w:t>
      </w:r>
      <w:r w:rsidR="00831E39">
        <w:rPr>
          <w:szCs w:val="22"/>
        </w:rPr>
        <w:t>’</w:t>
      </w:r>
      <w:r w:rsidR="00831E39" w:rsidRPr="00B72211">
        <w:rPr>
          <w:szCs w:val="22"/>
        </w:rPr>
        <w:t>assistance financière de l</w:t>
      </w:r>
      <w:r w:rsidR="00831E39">
        <w:rPr>
          <w:szCs w:val="22"/>
        </w:rPr>
        <w:t>’</w:t>
      </w:r>
      <w:r w:rsidR="00831E39" w:rsidRPr="00B72211">
        <w:rPr>
          <w:szCs w:val="22"/>
        </w:rPr>
        <w:t xml:space="preserve">UNESCO dans le cadre du Fonds du patrimoine culturel immatériel pour la mise en œuvre du projet intitulé « Le renforcement des capacités des ONG actives dans le domaine du patrimoine culturel immatériel en Mauritanie », accordée par le Bureau en juin 2018 dans sa Décision 13.COM 1.BUR 3.7. Ce projet est actuellement mis en œuvre par la </w:t>
      </w:r>
      <w:r w:rsidR="00831E39" w:rsidRPr="00B72211">
        <w:rPr>
          <w:i/>
          <w:szCs w:val="22"/>
        </w:rPr>
        <w:t>Conservation Nationale du Patrimoine Culturel</w:t>
      </w:r>
      <w:r w:rsidR="00831E39" w:rsidRPr="00B72211">
        <w:rPr>
          <w:szCs w:val="22"/>
        </w:rPr>
        <w:t>.</w:t>
      </w:r>
    </w:p>
    <w:p w14:paraId="761FC48C" w14:textId="74481E03" w:rsidR="007B10F3" w:rsidRPr="00BB188C" w:rsidRDefault="007B10F3" w:rsidP="00F531F1">
      <w:pPr>
        <w:pStyle w:val="Marge"/>
        <w:tabs>
          <w:tab w:val="clear" w:pos="567"/>
          <w:tab w:val="left" w:pos="1134"/>
        </w:tabs>
        <w:snapToGrid/>
        <w:spacing w:before="120" w:after="120"/>
        <w:ind w:left="1134"/>
        <w:rPr>
          <w:rFonts w:cs="Arial"/>
          <w:szCs w:val="22"/>
        </w:rPr>
      </w:pPr>
      <w:r w:rsidRPr="00BB188C">
        <w:rPr>
          <w:rFonts w:cs="Arial"/>
          <w:b/>
          <w:szCs w:val="22"/>
        </w:rPr>
        <w:t>Paragraphe 10(a)</w:t>
      </w:r>
      <w:r w:rsidRPr="00BB188C">
        <w:rPr>
          <w:rFonts w:cs="Arial"/>
          <w:szCs w:val="22"/>
        </w:rPr>
        <w:t xml:space="preserve"> : </w:t>
      </w:r>
      <w:r w:rsidR="00831E39" w:rsidRPr="00B72211">
        <w:rPr>
          <w:szCs w:val="22"/>
        </w:rPr>
        <w:t>Le projet a une portée locale et sa mise en œuvre implique des partenaires locaux et nationaux. Il sera affilié à l</w:t>
      </w:r>
      <w:r w:rsidR="00831E39">
        <w:rPr>
          <w:szCs w:val="22"/>
        </w:rPr>
        <w:t>’</w:t>
      </w:r>
      <w:r w:rsidR="00831E39" w:rsidRPr="00B72211">
        <w:rPr>
          <w:szCs w:val="22"/>
        </w:rPr>
        <w:t xml:space="preserve">Institut Mauritanien de Recherches et de Formation en matière de Patrimoine et de Culture et ne prévoit </w:t>
      </w:r>
      <w:r w:rsidR="00F531F1">
        <w:rPr>
          <w:szCs w:val="22"/>
        </w:rPr>
        <w:t>pas de</w:t>
      </w:r>
      <w:r w:rsidR="00F531F1" w:rsidRPr="00B72211">
        <w:rPr>
          <w:szCs w:val="22"/>
        </w:rPr>
        <w:t xml:space="preserve"> </w:t>
      </w:r>
      <w:r w:rsidR="00831E39" w:rsidRPr="00B72211">
        <w:rPr>
          <w:szCs w:val="22"/>
        </w:rPr>
        <w:t>coopération au niveau bilatéral, régional ou international.</w:t>
      </w:r>
    </w:p>
    <w:p w14:paraId="225C91C3" w14:textId="733E0440" w:rsidR="004C4CA4" w:rsidRPr="00831E39" w:rsidRDefault="007B10F3" w:rsidP="00270A2B">
      <w:pPr>
        <w:pStyle w:val="ListParagraph1"/>
        <w:tabs>
          <w:tab w:val="left" w:pos="1134"/>
          <w:tab w:val="left" w:pos="1701"/>
        </w:tabs>
        <w:spacing w:before="120" w:after="120"/>
        <w:ind w:left="1134"/>
        <w:jc w:val="both"/>
        <w:rPr>
          <w:rFonts w:ascii="Arial" w:hAnsi="Arial" w:cs="Arial"/>
          <w:sz w:val="22"/>
          <w:szCs w:val="22"/>
          <w:lang w:val="fr-FR"/>
        </w:rPr>
      </w:pPr>
      <w:r w:rsidRPr="00BB188C">
        <w:rPr>
          <w:rFonts w:ascii="Arial" w:hAnsi="Arial" w:cs="Arial"/>
          <w:b/>
          <w:sz w:val="22"/>
          <w:szCs w:val="22"/>
          <w:lang w:val="fr-FR"/>
        </w:rPr>
        <w:t>Paragraphe 10(b)</w:t>
      </w:r>
      <w:r w:rsidRPr="00BB188C">
        <w:rPr>
          <w:rFonts w:ascii="Arial" w:hAnsi="Arial" w:cs="Arial"/>
          <w:bCs/>
          <w:sz w:val="22"/>
          <w:szCs w:val="22"/>
          <w:lang w:val="fr-FR"/>
        </w:rPr>
        <w:t xml:space="preserve"> : </w:t>
      </w:r>
      <w:r w:rsidR="00831E39" w:rsidRPr="00831E39">
        <w:rPr>
          <w:rFonts w:ascii="Arial" w:hAnsi="Arial"/>
          <w:sz w:val="22"/>
          <w:szCs w:val="22"/>
          <w:lang w:val="fr-FR"/>
        </w:rPr>
        <w:t>Le projet devrait permettre aux communautés d’identifier et de documenter les traditions orales, en particulier celles qui sont en péril, et d’en perpétuer la pratique et la transmission une fois le projet terminé. Il pourrait également inciter les acteurs concernés à mettre en œuvre d’autres formes de coopération, à l’avenir, à des fins de sensibilisation au patrimoine vivant.</w:t>
      </w:r>
    </w:p>
    <w:p w14:paraId="7EF1642B" w14:textId="0645883F" w:rsidR="007B10F3" w:rsidRPr="00192BC9" w:rsidRDefault="007B10F3" w:rsidP="00270A2B">
      <w:pPr>
        <w:pStyle w:val="COMParaDecision"/>
        <w:numPr>
          <w:ilvl w:val="0"/>
          <w:numId w:val="42"/>
        </w:numPr>
        <w:spacing w:before="120"/>
        <w:ind w:left="1134" w:hanging="567"/>
      </w:pPr>
      <w:r w:rsidRPr="0060305F">
        <w:t>Approuve</w:t>
      </w:r>
      <w:r w:rsidRPr="00637F30">
        <w:rPr>
          <w:u w:val="none"/>
        </w:rPr>
        <w:t xml:space="preserve"> la demande d</w:t>
      </w:r>
      <w:r w:rsidR="00AD3FB0">
        <w:rPr>
          <w:u w:val="none"/>
        </w:rPr>
        <w:t>’</w:t>
      </w:r>
      <w:r w:rsidRPr="00637F30">
        <w:rPr>
          <w:u w:val="none"/>
        </w:rPr>
        <w:t>assistance internationale d</w:t>
      </w:r>
      <w:r w:rsidR="00270A2B">
        <w:rPr>
          <w:u w:val="none"/>
        </w:rPr>
        <w:t xml:space="preserve">e la Mauritanie </w:t>
      </w:r>
      <w:r w:rsidRPr="00637F30">
        <w:rPr>
          <w:u w:val="none"/>
        </w:rPr>
        <w:t xml:space="preserve">pour le projet intitulé </w:t>
      </w:r>
      <w:r w:rsidR="00270A2B" w:rsidRPr="00270A2B">
        <w:rPr>
          <w:b/>
          <w:u w:val="none"/>
        </w:rPr>
        <w:t xml:space="preserve">Traditions orales nationales (TON), composante collecte supplémentaire </w:t>
      </w:r>
      <w:r w:rsidRPr="00637F30">
        <w:rPr>
          <w:u w:val="none"/>
        </w:rPr>
        <w:t xml:space="preserve">et </w:t>
      </w:r>
      <w:r w:rsidRPr="00726E17">
        <w:t>accorde</w:t>
      </w:r>
      <w:r w:rsidRPr="00637F30">
        <w:rPr>
          <w:u w:val="none"/>
        </w:rPr>
        <w:t xml:space="preserve"> un montant de </w:t>
      </w:r>
      <w:r w:rsidR="00270A2B">
        <w:rPr>
          <w:u w:val="none"/>
        </w:rPr>
        <w:t>90</w:t>
      </w:r>
      <w:r w:rsidRPr="00637F30">
        <w:rPr>
          <w:u w:val="none"/>
        </w:rPr>
        <w:t> </w:t>
      </w:r>
      <w:r w:rsidR="00270A2B">
        <w:rPr>
          <w:u w:val="none"/>
        </w:rPr>
        <w:t>562</w:t>
      </w:r>
      <w:r w:rsidRPr="00637F30">
        <w:rPr>
          <w:u w:val="none"/>
        </w:rPr>
        <w:t> dollars des États-Unis à l</w:t>
      </w:r>
      <w:r w:rsidR="00AD3FB0">
        <w:rPr>
          <w:u w:val="none"/>
        </w:rPr>
        <w:t>’</w:t>
      </w:r>
      <w:r w:rsidRPr="00637F30">
        <w:rPr>
          <w:u w:val="none"/>
        </w:rPr>
        <w:t>État partie à cette fin ;</w:t>
      </w:r>
    </w:p>
    <w:p w14:paraId="068A829A" w14:textId="02E46BAB" w:rsidR="004C4CA4" w:rsidRPr="007B10F3" w:rsidRDefault="007B10F3" w:rsidP="007B10F3">
      <w:pPr>
        <w:pStyle w:val="COMParaDecision"/>
        <w:numPr>
          <w:ilvl w:val="0"/>
          <w:numId w:val="42"/>
        </w:numPr>
        <w:spacing w:before="120"/>
        <w:ind w:left="1134" w:hanging="567"/>
      </w:pPr>
      <w:r w:rsidRPr="009516AB">
        <w:t>Invite</w:t>
      </w:r>
      <w:r>
        <w:rPr>
          <w:u w:val="none"/>
        </w:rPr>
        <w:t xml:space="preserve"> l</w:t>
      </w:r>
      <w:r w:rsidR="00AD3FB0">
        <w:rPr>
          <w:u w:val="none"/>
        </w:rPr>
        <w:t>’</w:t>
      </w:r>
      <w:r>
        <w:rPr>
          <w:u w:val="none"/>
        </w:rPr>
        <w:t>État Partie à utiliser le formulaire ICH-04-Rapport pour rendre compte de l</w:t>
      </w:r>
      <w:r w:rsidR="00AD3FB0">
        <w:rPr>
          <w:u w:val="none"/>
        </w:rPr>
        <w:t>’</w:t>
      </w:r>
      <w:r>
        <w:rPr>
          <w:u w:val="none"/>
        </w:rPr>
        <w:t>utilisation de l</w:t>
      </w:r>
      <w:r w:rsidR="00AD3FB0">
        <w:rPr>
          <w:u w:val="none"/>
        </w:rPr>
        <w:t>’</w:t>
      </w:r>
      <w:r>
        <w:rPr>
          <w:u w:val="none"/>
        </w:rPr>
        <w:t>assistance accordée.</w:t>
      </w:r>
    </w:p>
    <w:p w14:paraId="4B2834C2" w14:textId="47D94C3A" w:rsidR="00CE7CAE" w:rsidRPr="00BB188C" w:rsidRDefault="00CE7CAE" w:rsidP="00412285">
      <w:pPr>
        <w:keepNext/>
        <w:spacing w:before="240" w:after="120"/>
        <w:ind w:left="567"/>
        <w:jc w:val="both"/>
        <w:outlineLvl w:val="1"/>
        <w:rPr>
          <w:rFonts w:ascii="Arial" w:hAnsi="Arial" w:cs="Arial"/>
          <w:b/>
          <w:sz w:val="22"/>
          <w:szCs w:val="22"/>
        </w:rPr>
      </w:pPr>
      <w:bookmarkStart w:id="6" w:name="Decision05"/>
      <w:r w:rsidRPr="00BB188C">
        <w:rPr>
          <w:rFonts w:ascii="Arial" w:hAnsi="Arial" w:cs="Arial"/>
          <w:b/>
          <w:sz w:val="22"/>
          <w:szCs w:val="22"/>
        </w:rPr>
        <w:t xml:space="preserve">PROJET DE DÉCISION </w:t>
      </w:r>
      <w:r w:rsidR="006C1453" w:rsidRPr="00BB188C">
        <w:rPr>
          <w:rFonts w:ascii="Arial" w:hAnsi="Arial" w:cs="Arial"/>
          <w:b/>
          <w:sz w:val="22"/>
          <w:szCs w:val="22"/>
        </w:rPr>
        <w:t>14.COM </w:t>
      </w:r>
      <w:r w:rsidR="00064646">
        <w:rPr>
          <w:rFonts w:ascii="Arial" w:hAnsi="Arial" w:cs="Arial"/>
          <w:b/>
          <w:sz w:val="22"/>
          <w:szCs w:val="22"/>
        </w:rPr>
        <w:t>2.BUR 5</w:t>
      </w:r>
      <w:r w:rsidR="006C1453" w:rsidRPr="00BB188C">
        <w:rPr>
          <w:rFonts w:ascii="Arial" w:hAnsi="Arial" w:cs="Arial"/>
          <w:b/>
          <w:sz w:val="22"/>
          <w:szCs w:val="22"/>
        </w:rPr>
        <w:t>.</w:t>
      </w:r>
      <w:r w:rsidR="00412285" w:rsidRPr="00BB188C">
        <w:rPr>
          <w:rFonts w:ascii="Arial" w:hAnsi="Arial" w:cs="Arial"/>
          <w:b/>
          <w:sz w:val="22"/>
          <w:szCs w:val="22"/>
        </w:rPr>
        <w:t>5</w:t>
      </w:r>
      <w:r w:rsidR="00D04174" w:rsidRPr="00BB188C">
        <w:rPr>
          <w:rFonts w:ascii="Arial" w:hAnsi="Arial" w:cs="Arial"/>
          <w:b/>
          <w:sz w:val="22"/>
          <w:szCs w:val="22"/>
        </w:rPr>
        <w:tab/>
      </w:r>
      <w:r w:rsidR="00D04174" w:rsidRPr="00BB188C">
        <w:rPr>
          <w:rFonts w:ascii="Arial" w:hAnsi="Arial" w:cs="Arial"/>
          <w:b/>
          <w:sz w:val="22"/>
          <w:szCs w:val="22"/>
        </w:rPr>
        <w:tab/>
      </w:r>
      <w:r w:rsidR="00D04174" w:rsidRPr="00BB188C">
        <w:rPr>
          <w:rFonts w:ascii="Arial" w:hAnsi="Arial" w:cs="Arial"/>
          <w:noProof/>
          <w:sz w:val="22"/>
          <w:szCs w:val="22"/>
          <w:lang w:val="en-US" w:eastAsia="ko-KR"/>
        </w:rPr>
        <w:drawing>
          <wp:inline distT="0" distB="0" distL="0" distR="0" wp14:anchorId="0BF0402F" wp14:editId="1ADB0885">
            <wp:extent cx="103505" cy="103505"/>
            <wp:effectExtent l="0" t="0" r="0" b="0"/>
            <wp:docPr id="5" name="Picture 5" descr="Return to 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6"/>
    <w:p w14:paraId="7672372F" w14:textId="77777777" w:rsidR="00795C3F" w:rsidRPr="00BB188C" w:rsidRDefault="00795C3F" w:rsidP="00795C3F">
      <w:pPr>
        <w:keepNext/>
        <w:spacing w:before="120" w:after="120"/>
        <w:ind w:left="1134" w:hanging="567"/>
        <w:jc w:val="both"/>
        <w:rPr>
          <w:rFonts w:ascii="Arial" w:hAnsi="Arial" w:cs="Arial"/>
          <w:sz w:val="22"/>
          <w:szCs w:val="22"/>
        </w:rPr>
      </w:pPr>
      <w:r w:rsidRPr="00BB188C">
        <w:rPr>
          <w:rFonts w:ascii="Arial" w:hAnsi="Arial" w:cs="Arial"/>
          <w:sz w:val="22"/>
          <w:szCs w:val="22"/>
        </w:rPr>
        <w:t>Le Bureau,</w:t>
      </w:r>
    </w:p>
    <w:p w14:paraId="16BC0CA6" w14:textId="737E5497" w:rsidR="00795C3F" w:rsidRPr="00BB188C" w:rsidRDefault="00795C3F" w:rsidP="00795C3F">
      <w:pPr>
        <w:pStyle w:val="ListParagraph"/>
        <w:numPr>
          <w:ilvl w:val="0"/>
          <w:numId w:val="43"/>
        </w:numPr>
        <w:spacing w:before="120" w:after="120" w:line="259" w:lineRule="auto"/>
        <w:ind w:left="1134" w:hanging="567"/>
        <w:contextualSpacing w:val="0"/>
        <w:jc w:val="both"/>
        <w:rPr>
          <w:rFonts w:ascii="Arial" w:hAnsi="Arial" w:cs="Arial"/>
          <w:sz w:val="22"/>
          <w:szCs w:val="22"/>
        </w:rPr>
      </w:pPr>
      <w:r w:rsidRPr="00BB188C">
        <w:rPr>
          <w:rFonts w:ascii="Arial" w:hAnsi="Arial" w:cs="Arial"/>
          <w:sz w:val="22"/>
          <w:szCs w:val="22"/>
          <w:u w:val="single"/>
        </w:rPr>
        <w:t>Rappelant</w:t>
      </w:r>
      <w:r w:rsidRPr="00BB188C">
        <w:rPr>
          <w:rFonts w:ascii="Arial" w:hAnsi="Arial" w:cs="Arial"/>
          <w:sz w:val="22"/>
          <w:szCs w:val="22"/>
        </w:rPr>
        <w:t xml:space="preserve"> l</w:t>
      </w:r>
      <w:r w:rsidR="00AD3FB0">
        <w:rPr>
          <w:rFonts w:ascii="Arial" w:hAnsi="Arial" w:cs="Arial"/>
          <w:sz w:val="22"/>
          <w:szCs w:val="22"/>
        </w:rPr>
        <w:t>’</w:t>
      </w:r>
      <w:r w:rsidRPr="00BB188C">
        <w:rPr>
          <w:rFonts w:ascii="Arial" w:hAnsi="Arial" w:cs="Arial"/>
          <w:sz w:val="22"/>
          <w:szCs w:val="22"/>
        </w:rPr>
        <w:t>article 23 de la Convention ainsi que le chapitre I.4 des Directives opérationnelles relatifs à l</w:t>
      </w:r>
      <w:r w:rsidR="00AD3FB0">
        <w:rPr>
          <w:rFonts w:ascii="Arial" w:hAnsi="Arial" w:cs="Arial"/>
          <w:sz w:val="22"/>
          <w:szCs w:val="22"/>
        </w:rPr>
        <w:t>’</w:t>
      </w:r>
      <w:r w:rsidRPr="00BB188C">
        <w:rPr>
          <w:rFonts w:ascii="Arial" w:hAnsi="Arial" w:cs="Arial"/>
          <w:sz w:val="22"/>
          <w:szCs w:val="22"/>
        </w:rPr>
        <w:t>admissibilité et aux critères des demandes d</w:t>
      </w:r>
      <w:r w:rsidR="00AD3FB0">
        <w:rPr>
          <w:rFonts w:ascii="Arial" w:hAnsi="Arial" w:cs="Arial"/>
          <w:sz w:val="22"/>
          <w:szCs w:val="22"/>
        </w:rPr>
        <w:t>’</w:t>
      </w:r>
      <w:r w:rsidRPr="00BB188C">
        <w:rPr>
          <w:rFonts w:ascii="Arial" w:hAnsi="Arial" w:cs="Arial"/>
          <w:sz w:val="22"/>
          <w:szCs w:val="22"/>
        </w:rPr>
        <w:t>assistance internationale,</w:t>
      </w:r>
    </w:p>
    <w:p w14:paraId="473DF879" w14:textId="082CEB66" w:rsidR="00795C3F" w:rsidRPr="00BB188C" w:rsidRDefault="00795C3F" w:rsidP="00270A2B">
      <w:pPr>
        <w:pStyle w:val="ListParagraph"/>
        <w:numPr>
          <w:ilvl w:val="0"/>
          <w:numId w:val="43"/>
        </w:numPr>
        <w:spacing w:before="120" w:after="120" w:line="259" w:lineRule="auto"/>
        <w:ind w:left="1134" w:hanging="567"/>
        <w:contextualSpacing w:val="0"/>
        <w:jc w:val="both"/>
        <w:rPr>
          <w:rFonts w:ascii="Arial" w:hAnsi="Arial" w:cs="Arial"/>
          <w:sz w:val="22"/>
          <w:szCs w:val="22"/>
        </w:rPr>
      </w:pPr>
      <w:r w:rsidRPr="00BB188C">
        <w:rPr>
          <w:rFonts w:ascii="Arial" w:hAnsi="Arial" w:cs="Arial"/>
          <w:sz w:val="22"/>
          <w:szCs w:val="22"/>
          <w:u w:val="single"/>
        </w:rPr>
        <w:t>Ayant examiné</w:t>
      </w:r>
      <w:r w:rsidRPr="00BB188C">
        <w:rPr>
          <w:rFonts w:ascii="Arial" w:hAnsi="Arial" w:cs="Arial"/>
          <w:sz w:val="22"/>
          <w:szCs w:val="22"/>
        </w:rPr>
        <w:t xml:space="preserve"> le </w:t>
      </w:r>
      <w:r w:rsidR="00220895" w:rsidRPr="00BB188C">
        <w:rPr>
          <w:rFonts w:ascii="Arial" w:hAnsi="Arial" w:cs="Arial"/>
          <w:sz w:val="22"/>
          <w:szCs w:val="22"/>
        </w:rPr>
        <w:t>document LHE/19/14.COM </w:t>
      </w:r>
      <w:r w:rsidR="00064646">
        <w:rPr>
          <w:rFonts w:ascii="Arial" w:hAnsi="Arial" w:cs="Arial"/>
          <w:sz w:val="22"/>
          <w:szCs w:val="22"/>
        </w:rPr>
        <w:t>2.BUR/5</w:t>
      </w:r>
      <w:r w:rsidR="00220895" w:rsidRPr="00BB188C">
        <w:rPr>
          <w:rFonts w:ascii="Arial" w:hAnsi="Arial" w:cs="Arial"/>
          <w:sz w:val="22"/>
          <w:szCs w:val="22"/>
        </w:rPr>
        <w:t>, ainsi que la demande d</w:t>
      </w:r>
      <w:r w:rsidR="00AD3FB0">
        <w:rPr>
          <w:rFonts w:ascii="Arial" w:hAnsi="Arial" w:cs="Arial"/>
          <w:sz w:val="22"/>
          <w:szCs w:val="22"/>
        </w:rPr>
        <w:t>’</w:t>
      </w:r>
      <w:r w:rsidR="00220895" w:rsidRPr="00BB188C">
        <w:rPr>
          <w:rFonts w:ascii="Arial" w:hAnsi="Arial" w:cs="Arial"/>
          <w:sz w:val="22"/>
          <w:szCs w:val="22"/>
        </w:rPr>
        <w:t>as</w:t>
      </w:r>
      <w:r w:rsidR="00270A2B">
        <w:rPr>
          <w:rFonts w:ascii="Arial" w:hAnsi="Arial" w:cs="Arial"/>
          <w:sz w:val="22"/>
          <w:szCs w:val="22"/>
        </w:rPr>
        <w:t>sistance internationale n° 01523</w:t>
      </w:r>
      <w:r w:rsidR="00220895" w:rsidRPr="00BB188C">
        <w:rPr>
          <w:rFonts w:ascii="Arial" w:hAnsi="Arial" w:cs="Arial"/>
          <w:sz w:val="22"/>
          <w:szCs w:val="22"/>
        </w:rPr>
        <w:t xml:space="preserve"> soumise par l</w:t>
      </w:r>
      <w:r w:rsidR="006754B3">
        <w:rPr>
          <w:rFonts w:ascii="Arial" w:hAnsi="Arial" w:cs="Arial"/>
          <w:sz w:val="22"/>
          <w:szCs w:val="22"/>
        </w:rPr>
        <w:t>e</w:t>
      </w:r>
      <w:r w:rsidR="00220895" w:rsidRPr="00BB188C">
        <w:rPr>
          <w:rFonts w:ascii="Arial" w:hAnsi="Arial" w:cs="Arial"/>
          <w:sz w:val="22"/>
          <w:szCs w:val="22"/>
        </w:rPr>
        <w:t xml:space="preserve"> </w:t>
      </w:r>
      <w:r w:rsidR="00270A2B">
        <w:rPr>
          <w:rFonts w:ascii="Arial" w:hAnsi="Arial" w:cs="Arial"/>
          <w:sz w:val="22"/>
          <w:szCs w:val="22"/>
        </w:rPr>
        <w:t>Mozambique</w:t>
      </w:r>
      <w:r w:rsidRPr="00BB188C">
        <w:rPr>
          <w:rFonts w:ascii="Arial" w:hAnsi="Arial" w:cs="Arial"/>
          <w:sz w:val="22"/>
          <w:szCs w:val="22"/>
        </w:rPr>
        <w:t>,</w:t>
      </w:r>
    </w:p>
    <w:p w14:paraId="2F720E54" w14:textId="0FA0C41B" w:rsidR="00795C3F" w:rsidRPr="00BB188C" w:rsidRDefault="00795C3F" w:rsidP="006754B3">
      <w:pPr>
        <w:pStyle w:val="ListParagraph"/>
        <w:numPr>
          <w:ilvl w:val="0"/>
          <w:numId w:val="43"/>
        </w:numPr>
        <w:spacing w:before="120" w:after="120" w:line="259" w:lineRule="auto"/>
        <w:ind w:left="1134" w:hanging="567"/>
        <w:contextualSpacing w:val="0"/>
        <w:jc w:val="both"/>
        <w:rPr>
          <w:rFonts w:ascii="Arial" w:hAnsi="Arial" w:cs="Arial"/>
          <w:sz w:val="22"/>
          <w:szCs w:val="22"/>
        </w:rPr>
      </w:pPr>
      <w:r w:rsidRPr="00BB188C">
        <w:rPr>
          <w:rFonts w:ascii="Arial" w:hAnsi="Arial" w:cs="Arial"/>
          <w:sz w:val="22"/>
          <w:szCs w:val="22"/>
          <w:u w:val="single"/>
        </w:rPr>
        <w:t>Prend note</w:t>
      </w:r>
      <w:r w:rsidRPr="00BB188C">
        <w:rPr>
          <w:rFonts w:ascii="Arial" w:hAnsi="Arial" w:cs="Arial"/>
          <w:sz w:val="22"/>
          <w:szCs w:val="22"/>
        </w:rPr>
        <w:t xml:space="preserve"> que </w:t>
      </w:r>
      <w:r w:rsidR="00220895" w:rsidRPr="00BB188C">
        <w:rPr>
          <w:rFonts w:ascii="Arial" w:hAnsi="Arial" w:cs="Arial"/>
          <w:sz w:val="22"/>
          <w:szCs w:val="22"/>
        </w:rPr>
        <w:t>l</w:t>
      </w:r>
      <w:r w:rsidR="006754B3">
        <w:rPr>
          <w:rFonts w:ascii="Arial" w:hAnsi="Arial" w:cs="Arial"/>
          <w:sz w:val="22"/>
          <w:szCs w:val="22"/>
        </w:rPr>
        <w:t>e</w:t>
      </w:r>
      <w:r w:rsidR="00220895" w:rsidRPr="00BB188C">
        <w:rPr>
          <w:rFonts w:ascii="Arial" w:hAnsi="Arial" w:cs="Arial"/>
          <w:sz w:val="22"/>
          <w:szCs w:val="22"/>
        </w:rPr>
        <w:t xml:space="preserve"> </w:t>
      </w:r>
      <w:r w:rsidR="00270A2B">
        <w:rPr>
          <w:rFonts w:ascii="Arial" w:hAnsi="Arial" w:cs="Arial"/>
          <w:sz w:val="22"/>
          <w:szCs w:val="22"/>
        </w:rPr>
        <w:t>Mozambique</w:t>
      </w:r>
      <w:r w:rsidR="00220895" w:rsidRPr="00BB188C">
        <w:rPr>
          <w:rFonts w:ascii="Arial" w:hAnsi="Arial" w:cs="Arial"/>
          <w:sz w:val="22"/>
          <w:szCs w:val="22"/>
        </w:rPr>
        <w:t xml:space="preserve"> a demandé une assistance internationale pour le projet intitulé </w:t>
      </w:r>
      <w:r w:rsidR="006754B3">
        <w:rPr>
          <w:rFonts w:ascii="Arial" w:hAnsi="Arial" w:cs="Arial"/>
          <w:b/>
          <w:sz w:val="22"/>
          <w:szCs w:val="22"/>
        </w:rPr>
        <w:t>Projet pilote de création d’</w:t>
      </w:r>
      <w:r w:rsidR="00270A2B" w:rsidRPr="00270A2B">
        <w:rPr>
          <w:rFonts w:ascii="Arial" w:hAnsi="Arial" w:cs="Arial"/>
          <w:b/>
          <w:sz w:val="22"/>
          <w:szCs w:val="22"/>
        </w:rPr>
        <w:t>un comité local de gestion du PCI et premiers pas vers une stratégie nationale de gestion décentralisée du PCI </w:t>
      </w:r>
      <w:r w:rsidRPr="00BB188C">
        <w:rPr>
          <w:rFonts w:ascii="Arial" w:hAnsi="Arial" w:cs="Arial"/>
          <w:bCs/>
          <w:sz w:val="22"/>
          <w:szCs w:val="22"/>
        </w:rPr>
        <w:t>:</w:t>
      </w:r>
    </w:p>
    <w:p w14:paraId="459C7439" w14:textId="543BDFB6" w:rsidR="00795C3F" w:rsidRPr="00BB188C" w:rsidRDefault="006754B3" w:rsidP="006754B3">
      <w:pPr>
        <w:pStyle w:val="ListParagraph"/>
        <w:spacing w:before="120" w:after="120" w:line="259" w:lineRule="auto"/>
        <w:ind w:left="1134"/>
        <w:contextualSpacing w:val="0"/>
        <w:jc w:val="both"/>
        <w:rPr>
          <w:rFonts w:ascii="Arial" w:hAnsi="Arial" w:cs="Arial"/>
          <w:sz w:val="22"/>
          <w:szCs w:val="22"/>
        </w:rPr>
      </w:pPr>
      <w:r w:rsidRPr="006754B3">
        <w:rPr>
          <w:rFonts w:ascii="Arial" w:hAnsi="Arial" w:cs="Arial"/>
          <w:sz w:val="22"/>
          <w:szCs w:val="22"/>
        </w:rPr>
        <w:t xml:space="preserve">Le projet pilote proposé, qui doit être mis en œuvre par la Délégation provinciale de </w:t>
      </w:r>
      <w:r w:rsidRPr="004114B4">
        <w:rPr>
          <w:rFonts w:ascii="Arial" w:hAnsi="Arial" w:cs="Arial"/>
          <w:sz w:val="22"/>
          <w:szCs w:val="22"/>
        </w:rPr>
        <w:t>l’ARPAC</w:t>
      </w:r>
      <w:r w:rsidRPr="006754B3">
        <w:rPr>
          <w:rFonts w:ascii="Arial" w:hAnsi="Arial" w:cs="Arial"/>
          <w:sz w:val="22"/>
          <w:szCs w:val="22"/>
        </w:rPr>
        <w:t xml:space="preserve"> à Manica pour une durée de vingt-deux mois, vise à créer un comité local dédié à la gestion du patrimoine culturel immatériel dans la communauté de Chinhambudzi, dans la province de Manica. Malgré les résultats positifs </w:t>
      </w:r>
      <w:r w:rsidR="00052E1C">
        <w:rPr>
          <w:rFonts w:ascii="Arial" w:hAnsi="Arial" w:cs="Arial"/>
          <w:sz w:val="22"/>
          <w:szCs w:val="22"/>
        </w:rPr>
        <w:t>obtenus</w:t>
      </w:r>
      <w:r w:rsidR="00052E1C" w:rsidRPr="006754B3">
        <w:rPr>
          <w:rFonts w:ascii="Arial" w:hAnsi="Arial" w:cs="Arial"/>
          <w:sz w:val="22"/>
          <w:szCs w:val="22"/>
        </w:rPr>
        <w:t xml:space="preserve"> </w:t>
      </w:r>
      <w:r w:rsidRPr="006754B3">
        <w:rPr>
          <w:rFonts w:ascii="Arial" w:hAnsi="Arial" w:cs="Arial"/>
          <w:sz w:val="22"/>
          <w:szCs w:val="22"/>
        </w:rPr>
        <w:t>ces dernières années par le Mozambique en matière de sauvegarde du patrimoine vivant, le pays ne dispose toujours pas de structure institutionnelle définie et de ressources suffisantes pour gérer son patrimoine vivant. Pour combler ce</w:t>
      </w:r>
      <w:r w:rsidR="00052E1C">
        <w:rPr>
          <w:rFonts w:ascii="Arial" w:hAnsi="Arial" w:cs="Arial"/>
          <w:sz w:val="22"/>
          <w:szCs w:val="22"/>
        </w:rPr>
        <w:t>tte</w:t>
      </w:r>
      <w:r w:rsidRPr="006754B3">
        <w:rPr>
          <w:rFonts w:ascii="Arial" w:hAnsi="Arial" w:cs="Arial"/>
          <w:sz w:val="22"/>
          <w:szCs w:val="22"/>
        </w:rPr>
        <w:t xml:space="preserve"> lacune, le projet pilote propose d’établir un comité local dédié à la gestion du patrimoine culturel immatériel dans la communauté de Chinhambudzi. À moyen terme, l’évaluation de ce projet pilote de gestion </w:t>
      </w:r>
      <w:r w:rsidR="000A3C1A">
        <w:rPr>
          <w:rFonts w:ascii="Arial" w:hAnsi="Arial" w:cs="Arial"/>
          <w:sz w:val="22"/>
          <w:szCs w:val="22"/>
        </w:rPr>
        <w:t>par les communautés</w:t>
      </w:r>
      <w:r w:rsidR="00052E1C">
        <w:rPr>
          <w:rFonts w:ascii="Arial" w:hAnsi="Arial" w:cs="Arial"/>
          <w:sz w:val="22"/>
          <w:szCs w:val="22"/>
        </w:rPr>
        <w:t xml:space="preserve"> </w:t>
      </w:r>
      <w:r w:rsidRPr="006754B3">
        <w:rPr>
          <w:rFonts w:ascii="Arial" w:hAnsi="Arial" w:cs="Arial"/>
          <w:sz w:val="22"/>
          <w:szCs w:val="22"/>
        </w:rPr>
        <w:t>devrait contribuer à l’élaboration d’une stratégie nationale de gestion décentralisée du patrimoine culturel immatériel au Mozambique. Par le biais de forums participatifs</w:t>
      </w:r>
      <w:r w:rsidR="005326E7">
        <w:rPr>
          <w:rFonts w:ascii="Arial" w:hAnsi="Arial" w:cs="Arial"/>
          <w:sz w:val="22"/>
          <w:szCs w:val="22"/>
        </w:rPr>
        <w:t xml:space="preserve"> rassemblant les communautés</w:t>
      </w:r>
      <w:r w:rsidRPr="006754B3">
        <w:rPr>
          <w:rFonts w:ascii="Arial" w:hAnsi="Arial" w:cs="Arial"/>
          <w:sz w:val="22"/>
          <w:szCs w:val="22"/>
        </w:rPr>
        <w:t xml:space="preserve">, les participants seront encouragés à s’approprier les questions relatives à la création d’un comité local de gestion. Ils seront également invités à élaborer un plan de création, de fonctionnement et d’activités. Ces forums </w:t>
      </w:r>
      <w:r w:rsidR="00052E1C">
        <w:rPr>
          <w:rFonts w:ascii="Arial" w:hAnsi="Arial" w:cs="Arial"/>
          <w:sz w:val="22"/>
          <w:szCs w:val="22"/>
        </w:rPr>
        <w:t xml:space="preserve">seront suivis d’efforts </w:t>
      </w:r>
      <w:r w:rsidRPr="006754B3">
        <w:rPr>
          <w:rFonts w:ascii="Arial" w:hAnsi="Arial" w:cs="Arial"/>
          <w:sz w:val="22"/>
          <w:szCs w:val="22"/>
        </w:rPr>
        <w:t>coordonn</w:t>
      </w:r>
      <w:r w:rsidR="00052E1C">
        <w:rPr>
          <w:rFonts w:ascii="Arial" w:hAnsi="Arial" w:cs="Arial"/>
          <w:sz w:val="22"/>
          <w:szCs w:val="22"/>
        </w:rPr>
        <w:t xml:space="preserve">és </w:t>
      </w:r>
      <w:r w:rsidRPr="006754B3">
        <w:rPr>
          <w:rFonts w:ascii="Arial" w:hAnsi="Arial" w:cs="Arial"/>
          <w:sz w:val="22"/>
          <w:szCs w:val="22"/>
        </w:rPr>
        <w:t xml:space="preserve">sur le terrain, pour aboutir à la création du comité local de gestion. Afin que la continuité de son fonctionnement et de ses activités soit assurée, les membres du comité bénéficieront d’une formation ciblée sur la législation et les procédures mozambicaines, ainsi que sur la gestion des projets de sauvegarde. Enfin, un expert indépendant procédera à une évaluation de cette expérience pilote, et proposera des orientations stratégiques et des lignes directrices pour </w:t>
      </w:r>
      <w:r w:rsidR="005326E7">
        <w:rPr>
          <w:rFonts w:ascii="Arial" w:hAnsi="Arial" w:cs="Arial"/>
          <w:sz w:val="22"/>
          <w:szCs w:val="22"/>
        </w:rPr>
        <w:t>soutenir</w:t>
      </w:r>
      <w:r w:rsidR="005326E7" w:rsidRPr="006754B3">
        <w:rPr>
          <w:rFonts w:ascii="Arial" w:hAnsi="Arial" w:cs="Arial"/>
          <w:sz w:val="22"/>
          <w:szCs w:val="22"/>
        </w:rPr>
        <w:t xml:space="preserve"> </w:t>
      </w:r>
      <w:r w:rsidRPr="006754B3">
        <w:rPr>
          <w:rFonts w:ascii="Arial" w:hAnsi="Arial" w:cs="Arial"/>
          <w:sz w:val="22"/>
          <w:szCs w:val="22"/>
        </w:rPr>
        <w:t>l’élaboration d’une stratégie nationale de gestion décentralisée du patrimoine culturel immatériel au Mozambique.</w:t>
      </w:r>
    </w:p>
    <w:p w14:paraId="715B9693" w14:textId="2E5B5827" w:rsidR="00220895" w:rsidRPr="00BB188C" w:rsidRDefault="00220895" w:rsidP="002B3F7B">
      <w:pPr>
        <w:pStyle w:val="ListParagraph"/>
        <w:numPr>
          <w:ilvl w:val="0"/>
          <w:numId w:val="43"/>
        </w:numPr>
        <w:spacing w:before="120" w:after="120" w:line="259" w:lineRule="auto"/>
        <w:ind w:left="1134" w:hanging="567"/>
        <w:contextualSpacing w:val="0"/>
        <w:jc w:val="both"/>
        <w:rPr>
          <w:rFonts w:ascii="Arial" w:hAnsi="Arial" w:cs="Arial"/>
          <w:sz w:val="22"/>
          <w:szCs w:val="22"/>
        </w:rPr>
      </w:pPr>
      <w:r w:rsidRPr="00BB188C">
        <w:rPr>
          <w:rFonts w:ascii="Arial" w:hAnsi="Arial" w:cs="Arial"/>
          <w:sz w:val="22"/>
          <w:szCs w:val="22"/>
          <w:u w:val="single"/>
        </w:rPr>
        <w:t>Prend note en outre</w:t>
      </w:r>
      <w:r w:rsidRPr="00BB188C">
        <w:rPr>
          <w:rFonts w:ascii="Arial" w:hAnsi="Arial" w:cs="Arial"/>
          <w:sz w:val="22"/>
          <w:szCs w:val="22"/>
        </w:rPr>
        <w:t xml:space="preserve"> que cette assistance concerne l</w:t>
      </w:r>
      <w:r w:rsidR="00AD3FB0">
        <w:rPr>
          <w:rFonts w:ascii="Arial" w:hAnsi="Arial" w:cs="Arial"/>
          <w:sz w:val="22"/>
          <w:szCs w:val="22"/>
        </w:rPr>
        <w:t>’</w:t>
      </w:r>
      <w:r w:rsidRPr="00BB188C">
        <w:rPr>
          <w:rFonts w:ascii="Arial" w:hAnsi="Arial" w:cs="Arial"/>
          <w:sz w:val="22"/>
          <w:szCs w:val="22"/>
        </w:rPr>
        <w:t>appui à un projet mis en œuvre au niveau local, conformément à l</w:t>
      </w:r>
      <w:r w:rsidR="00AD3FB0">
        <w:rPr>
          <w:rFonts w:ascii="Arial" w:hAnsi="Arial" w:cs="Arial"/>
          <w:sz w:val="22"/>
          <w:szCs w:val="22"/>
        </w:rPr>
        <w:t>’</w:t>
      </w:r>
      <w:r w:rsidRPr="00BB188C">
        <w:rPr>
          <w:rFonts w:ascii="Arial" w:hAnsi="Arial" w:cs="Arial"/>
          <w:sz w:val="22"/>
          <w:szCs w:val="22"/>
        </w:rPr>
        <w:t>article 20 (c) de la Convention, et qu</w:t>
      </w:r>
      <w:r w:rsidR="00AD3FB0">
        <w:rPr>
          <w:rFonts w:ascii="Arial" w:hAnsi="Arial" w:cs="Arial"/>
          <w:sz w:val="22"/>
          <w:szCs w:val="22"/>
        </w:rPr>
        <w:t>’</w:t>
      </w:r>
      <w:r w:rsidRPr="00BB188C">
        <w:rPr>
          <w:rFonts w:ascii="Arial" w:hAnsi="Arial" w:cs="Arial"/>
          <w:sz w:val="22"/>
          <w:szCs w:val="22"/>
        </w:rPr>
        <w:t xml:space="preserve">elle prend la forme </w:t>
      </w:r>
      <w:r w:rsidRPr="00BB188C">
        <w:rPr>
          <w:rFonts w:ascii="Arial" w:hAnsi="Arial" w:cs="Arial"/>
          <w:b/>
          <w:bCs/>
          <w:sz w:val="22"/>
          <w:szCs w:val="22"/>
        </w:rPr>
        <w:t>d</w:t>
      </w:r>
      <w:r w:rsidR="00AD3FB0">
        <w:rPr>
          <w:rFonts w:ascii="Arial" w:hAnsi="Arial" w:cs="Arial"/>
          <w:b/>
          <w:bCs/>
          <w:sz w:val="22"/>
          <w:szCs w:val="22"/>
        </w:rPr>
        <w:t>’</w:t>
      </w:r>
      <w:r w:rsidRPr="00BB188C">
        <w:rPr>
          <w:rFonts w:ascii="Arial" w:hAnsi="Arial" w:cs="Arial"/>
          <w:b/>
          <w:bCs/>
          <w:sz w:val="22"/>
          <w:szCs w:val="22"/>
        </w:rPr>
        <w:t>octroi d</w:t>
      </w:r>
      <w:r w:rsidR="00AD3FB0">
        <w:rPr>
          <w:rFonts w:ascii="Arial" w:hAnsi="Arial" w:cs="Arial"/>
          <w:b/>
          <w:bCs/>
          <w:sz w:val="22"/>
          <w:szCs w:val="22"/>
        </w:rPr>
        <w:t>’</w:t>
      </w:r>
      <w:r w:rsidRPr="00BB188C">
        <w:rPr>
          <w:rFonts w:ascii="Arial" w:hAnsi="Arial" w:cs="Arial"/>
          <w:b/>
          <w:bCs/>
          <w:sz w:val="22"/>
          <w:szCs w:val="22"/>
        </w:rPr>
        <w:t>un don</w:t>
      </w:r>
      <w:r w:rsidRPr="00BB188C">
        <w:rPr>
          <w:rFonts w:ascii="Arial" w:hAnsi="Arial" w:cs="Arial"/>
          <w:sz w:val="22"/>
          <w:szCs w:val="22"/>
        </w:rPr>
        <w:t xml:space="preserve">, </w:t>
      </w:r>
      <w:r w:rsidR="002B3F7B" w:rsidRPr="00BB188C">
        <w:rPr>
          <w:rFonts w:ascii="Arial" w:hAnsi="Arial" w:cs="Arial"/>
          <w:sz w:val="22"/>
          <w:szCs w:val="22"/>
        </w:rPr>
        <w:t>conformément à</w:t>
      </w:r>
      <w:r w:rsidR="002B3F7B" w:rsidRPr="00BB188C" w:rsidDel="002B3F7B">
        <w:rPr>
          <w:rFonts w:ascii="Arial" w:hAnsi="Arial" w:cs="Arial"/>
          <w:sz w:val="22"/>
          <w:szCs w:val="22"/>
        </w:rPr>
        <w:t xml:space="preserve"> </w:t>
      </w:r>
      <w:r w:rsidRPr="00BB188C">
        <w:rPr>
          <w:rFonts w:ascii="Arial" w:hAnsi="Arial" w:cs="Arial"/>
          <w:sz w:val="22"/>
          <w:szCs w:val="22"/>
        </w:rPr>
        <w:t>l</w:t>
      </w:r>
      <w:r w:rsidR="00AD3FB0">
        <w:rPr>
          <w:rFonts w:ascii="Arial" w:hAnsi="Arial" w:cs="Arial"/>
          <w:sz w:val="22"/>
          <w:szCs w:val="22"/>
        </w:rPr>
        <w:t>’</w:t>
      </w:r>
      <w:r w:rsidRPr="00BB188C">
        <w:rPr>
          <w:rFonts w:ascii="Arial" w:hAnsi="Arial" w:cs="Arial"/>
          <w:sz w:val="22"/>
          <w:szCs w:val="22"/>
        </w:rPr>
        <w:t>article 21 (g) de la Convention ;</w:t>
      </w:r>
    </w:p>
    <w:p w14:paraId="61AC7B6A" w14:textId="5DC10353" w:rsidR="00220895" w:rsidRPr="00BB188C" w:rsidRDefault="00220895" w:rsidP="006754B3">
      <w:pPr>
        <w:pStyle w:val="ListParagraph"/>
        <w:numPr>
          <w:ilvl w:val="0"/>
          <w:numId w:val="43"/>
        </w:numPr>
        <w:spacing w:before="120" w:after="120" w:line="259" w:lineRule="auto"/>
        <w:ind w:left="1134" w:hanging="567"/>
        <w:contextualSpacing w:val="0"/>
        <w:jc w:val="both"/>
        <w:rPr>
          <w:rFonts w:ascii="Arial" w:hAnsi="Arial" w:cs="Arial"/>
          <w:sz w:val="22"/>
          <w:szCs w:val="22"/>
        </w:rPr>
      </w:pPr>
      <w:r w:rsidRPr="00BB188C">
        <w:rPr>
          <w:rFonts w:ascii="Arial" w:hAnsi="Arial" w:cs="Arial"/>
          <w:sz w:val="22"/>
          <w:szCs w:val="22"/>
          <w:u w:val="single"/>
        </w:rPr>
        <w:t>Prend également note</w:t>
      </w:r>
      <w:r w:rsidRPr="00BB188C">
        <w:rPr>
          <w:rFonts w:ascii="Arial" w:hAnsi="Arial" w:cs="Arial"/>
          <w:sz w:val="22"/>
          <w:szCs w:val="22"/>
        </w:rPr>
        <w:t xml:space="preserve"> que l</w:t>
      </w:r>
      <w:r w:rsidR="006754B3">
        <w:rPr>
          <w:rFonts w:ascii="Arial" w:hAnsi="Arial" w:cs="Arial"/>
          <w:sz w:val="22"/>
          <w:szCs w:val="22"/>
        </w:rPr>
        <w:t>e</w:t>
      </w:r>
      <w:r w:rsidRPr="00BB188C">
        <w:rPr>
          <w:rFonts w:ascii="Arial" w:hAnsi="Arial" w:cs="Arial"/>
          <w:sz w:val="22"/>
          <w:szCs w:val="22"/>
        </w:rPr>
        <w:t xml:space="preserve"> </w:t>
      </w:r>
      <w:r w:rsidR="00270A2B">
        <w:rPr>
          <w:rFonts w:ascii="Arial" w:hAnsi="Arial" w:cs="Arial"/>
          <w:sz w:val="22"/>
          <w:szCs w:val="22"/>
        </w:rPr>
        <w:t>Mozambique</w:t>
      </w:r>
      <w:r w:rsidRPr="00BB188C">
        <w:rPr>
          <w:rFonts w:ascii="Arial" w:hAnsi="Arial" w:cs="Arial"/>
          <w:sz w:val="22"/>
          <w:szCs w:val="22"/>
        </w:rPr>
        <w:t xml:space="preserve"> a demandé une allocation d</w:t>
      </w:r>
      <w:r w:rsidR="00AD3FB0">
        <w:rPr>
          <w:rFonts w:ascii="Arial" w:hAnsi="Arial" w:cs="Arial"/>
          <w:sz w:val="22"/>
          <w:szCs w:val="22"/>
        </w:rPr>
        <w:t>’</w:t>
      </w:r>
      <w:r w:rsidRPr="00BB188C">
        <w:rPr>
          <w:rFonts w:ascii="Arial" w:hAnsi="Arial" w:cs="Arial"/>
          <w:sz w:val="22"/>
          <w:szCs w:val="22"/>
        </w:rPr>
        <w:t>un montant de 9</w:t>
      </w:r>
      <w:r w:rsidR="00270A2B">
        <w:rPr>
          <w:rFonts w:ascii="Arial" w:hAnsi="Arial" w:cs="Arial"/>
          <w:sz w:val="22"/>
          <w:szCs w:val="22"/>
        </w:rPr>
        <w:t>1</w:t>
      </w:r>
      <w:r w:rsidRPr="00BB188C">
        <w:rPr>
          <w:rFonts w:ascii="Arial" w:hAnsi="Arial" w:cs="Arial"/>
          <w:sz w:val="22"/>
          <w:szCs w:val="22"/>
        </w:rPr>
        <w:t> </w:t>
      </w:r>
      <w:r w:rsidR="00270A2B">
        <w:rPr>
          <w:rFonts w:ascii="Arial" w:hAnsi="Arial" w:cs="Arial"/>
          <w:sz w:val="22"/>
          <w:szCs w:val="22"/>
        </w:rPr>
        <w:t>430</w:t>
      </w:r>
      <w:r w:rsidRPr="00BB188C">
        <w:rPr>
          <w:rFonts w:ascii="Arial" w:hAnsi="Arial" w:cs="Arial"/>
          <w:sz w:val="22"/>
          <w:szCs w:val="22"/>
        </w:rPr>
        <w:t> dollars des États-Unis au Fonds du patrimoine culturel immatériel pour la mise en œuvre de ce projet ;</w:t>
      </w:r>
    </w:p>
    <w:p w14:paraId="31076EA5" w14:textId="7B7AD220" w:rsidR="00220895" w:rsidRPr="00BB188C" w:rsidRDefault="00220895" w:rsidP="006754B3">
      <w:pPr>
        <w:pStyle w:val="ListParagraph"/>
        <w:numPr>
          <w:ilvl w:val="0"/>
          <w:numId w:val="43"/>
        </w:numPr>
        <w:spacing w:before="120" w:after="120" w:line="259" w:lineRule="auto"/>
        <w:ind w:left="1134" w:hanging="567"/>
        <w:contextualSpacing w:val="0"/>
        <w:jc w:val="both"/>
        <w:rPr>
          <w:rFonts w:ascii="Arial" w:hAnsi="Arial" w:cs="Arial"/>
          <w:sz w:val="22"/>
          <w:szCs w:val="22"/>
        </w:rPr>
      </w:pPr>
      <w:r w:rsidRPr="00BB188C">
        <w:rPr>
          <w:rFonts w:ascii="Arial" w:hAnsi="Arial" w:cs="Arial"/>
          <w:sz w:val="22"/>
          <w:szCs w:val="22"/>
          <w:u w:val="single"/>
        </w:rPr>
        <w:t>Décide</w:t>
      </w:r>
      <w:r w:rsidRPr="00BB188C">
        <w:rPr>
          <w:rFonts w:ascii="Arial" w:hAnsi="Arial" w:cs="Arial"/>
          <w:sz w:val="22"/>
          <w:szCs w:val="22"/>
        </w:rPr>
        <w:t xml:space="preserve"> que, d</w:t>
      </w:r>
      <w:r w:rsidR="00AD3FB0">
        <w:rPr>
          <w:rFonts w:ascii="Arial" w:hAnsi="Arial" w:cs="Arial"/>
          <w:sz w:val="22"/>
          <w:szCs w:val="22"/>
        </w:rPr>
        <w:t>’</w:t>
      </w:r>
      <w:r w:rsidRPr="00BB188C">
        <w:rPr>
          <w:rFonts w:ascii="Arial" w:hAnsi="Arial" w:cs="Arial"/>
          <w:sz w:val="22"/>
          <w:szCs w:val="22"/>
        </w:rPr>
        <w:t>après les informations contenues dans le dossier n°</w:t>
      </w:r>
      <w:r w:rsidR="001D3185" w:rsidRPr="00BB188C">
        <w:rPr>
          <w:rFonts w:ascii="Arial" w:hAnsi="Arial" w:cs="Arial"/>
          <w:sz w:val="22"/>
          <w:szCs w:val="22"/>
        </w:rPr>
        <w:t> </w:t>
      </w:r>
      <w:r w:rsidRPr="00BB188C">
        <w:rPr>
          <w:rFonts w:ascii="Arial" w:hAnsi="Arial" w:cs="Arial"/>
          <w:sz w:val="22"/>
          <w:szCs w:val="22"/>
        </w:rPr>
        <w:t>0152</w:t>
      </w:r>
      <w:r w:rsidR="00270A2B">
        <w:rPr>
          <w:rFonts w:ascii="Arial" w:hAnsi="Arial" w:cs="Arial"/>
          <w:sz w:val="22"/>
          <w:szCs w:val="22"/>
        </w:rPr>
        <w:t>3</w:t>
      </w:r>
      <w:r w:rsidRPr="00BB188C">
        <w:rPr>
          <w:rFonts w:ascii="Arial" w:hAnsi="Arial" w:cs="Arial"/>
          <w:sz w:val="22"/>
          <w:szCs w:val="22"/>
        </w:rPr>
        <w:t xml:space="preserve">, la demande satisfait </w:t>
      </w:r>
      <w:r w:rsidR="006754B3" w:rsidRPr="00505378">
        <w:rPr>
          <w:rFonts w:ascii="Arial" w:hAnsi="Arial"/>
          <w:sz w:val="22"/>
          <w:szCs w:val="22"/>
        </w:rPr>
        <w:t>aux critères d</w:t>
      </w:r>
      <w:r w:rsidR="006754B3">
        <w:rPr>
          <w:rFonts w:ascii="Arial" w:hAnsi="Arial"/>
          <w:sz w:val="22"/>
          <w:szCs w:val="22"/>
        </w:rPr>
        <w:t>’</w:t>
      </w:r>
      <w:r w:rsidR="006754B3" w:rsidRPr="00505378">
        <w:rPr>
          <w:rFonts w:ascii="Arial" w:hAnsi="Arial"/>
          <w:sz w:val="22"/>
          <w:szCs w:val="22"/>
        </w:rPr>
        <w:t>octroi de l</w:t>
      </w:r>
      <w:r w:rsidR="006754B3">
        <w:rPr>
          <w:rFonts w:ascii="Arial" w:hAnsi="Arial"/>
          <w:sz w:val="22"/>
          <w:szCs w:val="22"/>
        </w:rPr>
        <w:t>’</w:t>
      </w:r>
      <w:r w:rsidR="006754B3" w:rsidRPr="00505378">
        <w:rPr>
          <w:rFonts w:ascii="Arial" w:hAnsi="Arial"/>
          <w:sz w:val="22"/>
          <w:szCs w:val="22"/>
        </w:rPr>
        <w:t>assistance internationale énoncés aux paragraphes 10 et 12 des Directives opérationnelles comme suit </w:t>
      </w:r>
      <w:r w:rsidRPr="00BB188C">
        <w:rPr>
          <w:rFonts w:ascii="Arial" w:hAnsi="Arial" w:cs="Arial"/>
          <w:sz w:val="22"/>
          <w:szCs w:val="22"/>
        </w:rPr>
        <w:t>:</w:t>
      </w:r>
    </w:p>
    <w:p w14:paraId="7F13A5C9" w14:textId="062D4872" w:rsidR="009848AD" w:rsidRPr="00BB188C" w:rsidRDefault="009848AD" w:rsidP="00270A2B">
      <w:pPr>
        <w:pStyle w:val="Marge"/>
        <w:tabs>
          <w:tab w:val="clear" w:pos="567"/>
          <w:tab w:val="left" w:pos="1134"/>
        </w:tabs>
        <w:spacing w:after="120"/>
        <w:ind w:left="1134"/>
        <w:rPr>
          <w:rFonts w:cs="Arial"/>
          <w:szCs w:val="22"/>
        </w:rPr>
      </w:pPr>
      <w:r w:rsidRPr="00BB188C">
        <w:rPr>
          <w:rFonts w:cs="Arial"/>
          <w:b/>
          <w:szCs w:val="22"/>
        </w:rPr>
        <w:t>Critère A.1</w:t>
      </w:r>
      <w:r w:rsidRPr="00BB188C">
        <w:rPr>
          <w:rFonts w:cs="Arial"/>
          <w:szCs w:val="22"/>
        </w:rPr>
        <w:t xml:space="preserve"> : </w:t>
      </w:r>
      <w:r w:rsidR="006754B3" w:rsidRPr="00505378">
        <w:rPr>
          <w:szCs w:val="22"/>
        </w:rPr>
        <w:t xml:space="preserve">Les informations fournies dans la demande démontrent le rôle actif des communautés de Chinhambudzi dans la planification, la mise en œuvre et le suivi du projet. Le projet a été préparé </w:t>
      </w:r>
      <w:r w:rsidR="00CF21FE">
        <w:rPr>
          <w:szCs w:val="22"/>
        </w:rPr>
        <w:t xml:space="preserve">sur la base d’une </w:t>
      </w:r>
      <w:r w:rsidR="006754B3" w:rsidRPr="00505378">
        <w:rPr>
          <w:szCs w:val="22"/>
        </w:rPr>
        <w:t xml:space="preserve">demande </w:t>
      </w:r>
      <w:r w:rsidR="00CF21FE">
        <w:rPr>
          <w:szCs w:val="22"/>
        </w:rPr>
        <w:t>émanant directement</w:t>
      </w:r>
      <w:r w:rsidR="00CF21FE" w:rsidRPr="00505378">
        <w:rPr>
          <w:szCs w:val="22"/>
        </w:rPr>
        <w:t xml:space="preserve"> </w:t>
      </w:r>
      <w:r w:rsidR="006754B3" w:rsidRPr="00505378">
        <w:rPr>
          <w:szCs w:val="22"/>
        </w:rPr>
        <w:t>des communautés de Chinhambudzi, qui ont auparavant été formées à l</w:t>
      </w:r>
      <w:r w:rsidR="006754B3">
        <w:rPr>
          <w:szCs w:val="22"/>
        </w:rPr>
        <w:t>’</w:t>
      </w:r>
      <w:r w:rsidR="006754B3" w:rsidRPr="00505378">
        <w:rPr>
          <w:szCs w:val="22"/>
        </w:rPr>
        <w:t>exercice d</w:t>
      </w:r>
      <w:r w:rsidR="006754B3">
        <w:rPr>
          <w:szCs w:val="22"/>
        </w:rPr>
        <w:t>’</w:t>
      </w:r>
      <w:r w:rsidR="006754B3" w:rsidRPr="00505378">
        <w:rPr>
          <w:szCs w:val="22"/>
        </w:rPr>
        <w:t xml:space="preserve">inventaire </w:t>
      </w:r>
      <w:r w:rsidR="00CF21FE">
        <w:rPr>
          <w:szCs w:val="22"/>
        </w:rPr>
        <w:t>avec la participation des communautés</w:t>
      </w:r>
      <w:r w:rsidR="006754B3" w:rsidRPr="00505378">
        <w:rPr>
          <w:szCs w:val="22"/>
        </w:rPr>
        <w:t xml:space="preserve"> et ont exprimé la nécessité de renforcer leurs efforts de sauvegarde. Par le biais de forums </w:t>
      </w:r>
      <w:r w:rsidR="00CF21FE">
        <w:rPr>
          <w:szCs w:val="22"/>
        </w:rPr>
        <w:t xml:space="preserve">avec la participation des </w:t>
      </w:r>
      <w:r w:rsidR="005326E7">
        <w:rPr>
          <w:szCs w:val="22"/>
        </w:rPr>
        <w:t>communautés</w:t>
      </w:r>
      <w:r w:rsidR="00CF21FE" w:rsidRPr="00505378">
        <w:rPr>
          <w:szCs w:val="22"/>
        </w:rPr>
        <w:t xml:space="preserve"> </w:t>
      </w:r>
      <w:r w:rsidR="006754B3" w:rsidRPr="00505378">
        <w:rPr>
          <w:szCs w:val="22"/>
        </w:rPr>
        <w:t>et d</w:t>
      </w:r>
      <w:r w:rsidR="006754B3">
        <w:rPr>
          <w:szCs w:val="22"/>
        </w:rPr>
        <w:t>’</w:t>
      </w:r>
      <w:r w:rsidR="006754B3" w:rsidRPr="00505378">
        <w:rPr>
          <w:szCs w:val="22"/>
        </w:rPr>
        <w:t xml:space="preserve">ateliers de formation, les communautés concernées participeront activement à la création du comité local de gestion du patrimoine culturel immatériel. Il est également prévu que les communautés participent au suivi du projet par </w:t>
      </w:r>
      <w:r w:rsidR="00CF21FE">
        <w:rPr>
          <w:szCs w:val="22"/>
        </w:rPr>
        <w:t>l’intermédiaire</w:t>
      </w:r>
      <w:r w:rsidR="006754B3" w:rsidRPr="00505378">
        <w:rPr>
          <w:szCs w:val="22"/>
        </w:rPr>
        <w:t xml:space="preserve"> du Conseil des Anciens, ainsi que par leur rôle dans le comité directeur du projet.</w:t>
      </w:r>
    </w:p>
    <w:p w14:paraId="2FCBF94C" w14:textId="597DD063" w:rsidR="009848AD" w:rsidRPr="00BB188C" w:rsidRDefault="009848AD" w:rsidP="00270A2B">
      <w:pPr>
        <w:pStyle w:val="Marge"/>
        <w:tabs>
          <w:tab w:val="clear" w:pos="567"/>
          <w:tab w:val="left" w:pos="1134"/>
        </w:tabs>
        <w:spacing w:after="120"/>
        <w:ind w:left="1134"/>
        <w:rPr>
          <w:rFonts w:cs="Arial"/>
          <w:bCs/>
          <w:szCs w:val="22"/>
        </w:rPr>
      </w:pPr>
      <w:r w:rsidRPr="00BB188C">
        <w:rPr>
          <w:rFonts w:cs="Arial"/>
          <w:b/>
          <w:szCs w:val="22"/>
        </w:rPr>
        <w:t>Critère A.2</w:t>
      </w:r>
      <w:r w:rsidRPr="00BB188C">
        <w:rPr>
          <w:rFonts w:cs="Arial"/>
          <w:szCs w:val="22"/>
        </w:rPr>
        <w:t xml:space="preserve"> : </w:t>
      </w:r>
      <w:r w:rsidR="006754B3" w:rsidRPr="00505378">
        <w:rPr>
          <w:szCs w:val="22"/>
        </w:rPr>
        <w:t>Le budget est présenté de façon structurée. Il reflète les activités prévues et les dépenses connexes ; par conséquent, le montant de l</w:t>
      </w:r>
      <w:r w:rsidR="006754B3">
        <w:rPr>
          <w:szCs w:val="22"/>
        </w:rPr>
        <w:t>’</w:t>
      </w:r>
      <w:r w:rsidR="006754B3" w:rsidRPr="00505378">
        <w:rPr>
          <w:szCs w:val="22"/>
        </w:rPr>
        <w:t>assistance demandée peut être considéré comme approprié pour la mise en œuvre du projet. Toutefois, des informations plus précises et plus détaillées auraient été appréciées pour certaines dépenses, notamment « frais bancaires/coûts financiers ».</w:t>
      </w:r>
    </w:p>
    <w:p w14:paraId="3F279407" w14:textId="1241013A" w:rsidR="009848AD" w:rsidRPr="00BB188C" w:rsidRDefault="009848AD" w:rsidP="00270A2B">
      <w:pPr>
        <w:pStyle w:val="Marge"/>
        <w:tabs>
          <w:tab w:val="clear" w:pos="567"/>
          <w:tab w:val="left" w:pos="1134"/>
        </w:tabs>
        <w:spacing w:after="120"/>
        <w:ind w:left="1134"/>
        <w:rPr>
          <w:rFonts w:cs="Arial"/>
          <w:bCs/>
          <w:szCs w:val="22"/>
        </w:rPr>
      </w:pPr>
      <w:r w:rsidRPr="00BB188C">
        <w:rPr>
          <w:rFonts w:cs="Arial"/>
          <w:b/>
          <w:szCs w:val="22"/>
        </w:rPr>
        <w:t>Critère A.3</w:t>
      </w:r>
      <w:r w:rsidRPr="00BB188C">
        <w:rPr>
          <w:rFonts w:cs="Arial"/>
          <w:szCs w:val="22"/>
        </w:rPr>
        <w:t xml:space="preserve"> : </w:t>
      </w:r>
      <w:r w:rsidR="006754B3" w:rsidRPr="00505378">
        <w:rPr>
          <w:szCs w:val="22"/>
        </w:rPr>
        <w:t xml:space="preserve">Les activités proposées, notamment les forums </w:t>
      </w:r>
      <w:r w:rsidR="00C34C45">
        <w:rPr>
          <w:szCs w:val="22"/>
        </w:rPr>
        <w:t>avec la participation des communautés</w:t>
      </w:r>
      <w:r w:rsidR="006754B3" w:rsidRPr="00505378">
        <w:rPr>
          <w:szCs w:val="22"/>
        </w:rPr>
        <w:t>, les ateliers de formation sur la législation et la gestion du projet, ainsi que l</w:t>
      </w:r>
      <w:r w:rsidR="006754B3">
        <w:rPr>
          <w:szCs w:val="22"/>
        </w:rPr>
        <w:t>’</w:t>
      </w:r>
      <w:r w:rsidR="006754B3" w:rsidRPr="00505378">
        <w:rPr>
          <w:szCs w:val="22"/>
        </w:rPr>
        <w:t>élaboration de lignes directrices pour la stratégie nationale correspondent aux résultats escomptés</w:t>
      </w:r>
      <w:r w:rsidR="00C34C45">
        <w:rPr>
          <w:szCs w:val="22"/>
        </w:rPr>
        <w:t xml:space="preserve"> du projet</w:t>
      </w:r>
      <w:r w:rsidR="006754B3" w:rsidRPr="00505378">
        <w:rPr>
          <w:szCs w:val="22"/>
        </w:rPr>
        <w:t>. Les activités semblent bien conçues et articulées dans un ordre logique. La demande présente également un cadre d</w:t>
      </w:r>
      <w:r w:rsidR="006754B3">
        <w:rPr>
          <w:szCs w:val="22"/>
        </w:rPr>
        <w:t>’</w:t>
      </w:r>
      <w:r w:rsidR="006754B3" w:rsidRPr="00505378">
        <w:rPr>
          <w:szCs w:val="22"/>
        </w:rPr>
        <w:t>évaluation impliquant l</w:t>
      </w:r>
      <w:r w:rsidR="006754B3">
        <w:rPr>
          <w:szCs w:val="22"/>
        </w:rPr>
        <w:t>’</w:t>
      </w:r>
      <w:r w:rsidR="006754B3" w:rsidRPr="00505378">
        <w:rPr>
          <w:szCs w:val="22"/>
        </w:rPr>
        <w:t>organisation chargée de la mise en œuvre, le Conseil des Anciens et les communautés concernées.</w:t>
      </w:r>
    </w:p>
    <w:p w14:paraId="6C66ABF4" w14:textId="32BC300E" w:rsidR="009848AD" w:rsidRPr="00BB188C" w:rsidRDefault="009848AD" w:rsidP="00270A2B">
      <w:pPr>
        <w:pStyle w:val="Marge"/>
        <w:tabs>
          <w:tab w:val="clear" w:pos="567"/>
          <w:tab w:val="left" w:pos="1134"/>
        </w:tabs>
        <w:spacing w:after="120"/>
        <w:ind w:left="1134"/>
        <w:rPr>
          <w:rFonts w:cs="Arial"/>
          <w:szCs w:val="22"/>
        </w:rPr>
      </w:pPr>
      <w:r w:rsidRPr="00BB188C">
        <w:rPr>
          <w:rFonts w:cs="Arial"/>
          <w:b/>
          <w:szCs w:val="22"/>
        </w:rPr>
        <w:t>Critère A.4</w:t>
      </w:r>
      <w:r w:rsidRPr="00BB188C">
        <w:rPr>
          <w:rFonts w:cs="Arial"/>
          <w:szCs w:val="22"/>
        </w:rPr>
        <w:t xml:space="preserve"> : </w:t>
      </w:r>
      <w:r w:rsidR="006754B3" w:rsidRPr="00505378">
        <w:rPr>
          <w:szCs w:val="22"/>
        </w:rPr>
        <w:t xml:space="preserve">Les forums </w:t>
      </w:r>
      <w:r w:rsidR="00601DDA">
        <w:rPr>
          <w:szCs w:val="22"/>
        </w:rPr>
        <w:t xml:space="preserve">avec la participation des communautés </w:t>
      </w:r>
      <w:r w:rsidR="006754B3" w:rsidRPr="00505378">
        <w:rPr>
          <w:szCs w:val="22"/>
        </w:rPr>
        <w:t>et les formations devraient sensibiliser un grand nombre de membres des communautés à l</w:t>
      </w:r>
      <w:r w:rsidR="006754B3">
        <w:rPr>
          <w:szCs w:val="22"/>
        </w:rPr>
        <w:t>’</w:t>
      </w:r>
      <w:r w:rsidR="006754B3" w:rsidRPr="00505378">
        <w:rPr>
          <w:szCs w:val="22"/>
        </w:rPr>
        <w:t>importance de la sauvegarde de leur patrimoine culturel immatériel. La création d</w:t>
      </w:r>
      <w:r w:rsidR="006754B3">
        <w:rPr>
          <w:szCs w:val="22"/>
        </w:rPr>
        <w:t>’</w:t>
      </w:r>
      <w:r w:rsidR="006754B3" w:rsidRPr="00505378">
        <w:rPr>
          <w:szCs w:val="22"/>
        </w:rPr>
        <w:t>un comité local de gestion peut contribuer à pérenniser les activités de sauvegarde au-delà de la mise en œuvre du projet. En outre, le projet vise à placer les communautés au cœur de l</w:t>
      </w:r>
      <w:r w:rsidR="006754B3">
        <w:rPr>
          <w:szCs w:val="22"/>
        </w:rPr>
        <w:t>’</w:t>
      </w:r>
      <w:r w:rsidR="006754B3" w:rsidRPr="00505378">
        <w:rPr>
          <w:szCs w:val="22"/>
        </w:rPr>
        <w:t>élaboration d</w:t>
      </w:r>
      <w:r w:rsidR="006754B3">
        <w:rPr>
          <w:szCs w:val="22"/>
        </w:rPr>
        <w:t>’</w:t>
      </w:r>
      <w:r w:rsidR="006754B3" w:rsidRPr="00505378">
        <w:rPr>
          <w:szCs w:val="22"/>
        </w:rPr>
        <w:t>une stratégie nationale en vue de la gestion décentralisée du patrimoine culturel immatériel. Néanmoins, les mesures proposées pour pérenniser la structure et le fonctionnement du comité local de gestion devraient être</w:t>
      </w:r>
      <w:r w:rsidR="00F248A3">
        <w:rPr>
          <w:szCs w:val="22"/>
        </w:rPr>
        <w:t xml:space="preserve"> davantage</w:t>
      </w:r>
      <w:r w:rsidR="006754B3" w:rsidRPr="00505378">
        <w:rPr>
          <w:szCs w:val="22"/>
        </w:rPr>
        <w:t xml:space="preserve"> renforcées afin d</w:t>
      </w:r>
      <w:r w:rsidR="006754B3">
        <w:rPr>
          <w:szCs w:val="22"/>
        </w:rPr>
        <w:t>’</w:t>
      </w:r>
      <w:r w:rsidR="006754B3" w:rsidRPr="00505378">
        <w:rPr>
          <w:szCs w:val="22"/>
        </w:rPr>
        <w:t>assurer la durabilité du projet. En outre, des informations plus précises sur les modalités concrètes et pratiques mises en œuvre pour soutenir l</w:t>
      </w:r>
      <w:r w:rsidR="006754B3">
        <w:rPr>
          <w:szCs w:val="22"/>
        </w:rPr>
        <w:t>’</w:t>
      </w:r>
      <w:r w:rsidR="006754B3" w:rsidRPr="00505378">
        <w:rPr>
          <w:szCs w:val="22"/>
        </w:rPr>
        <w:t>élaboration d</w:t>
      </w:r>
      <w:r w:rsidR="006754B3">
        <w:rPr>
          <w:szCs w:val="22"/>
        </w:rPr>
        <w:t>’</w:t>
      </w:r>
      <w:r w:rsidR="006754B3" w:rsidRPr="00505378">
        <w:rPr>
          <w:szCs w:val="22"/>
        </w:rPr>
        <w:t>une stratégie nationale auraient été utiles pour mieux comprendre comment le projet pou</w:t>
      </w:r>
      <w:r w:rsidR="00C34C45">
        <w:rPr>
          <w:szCs w:val="22"/>
        </w:rPr>
        <w:t>rr</w:t>
      </w:r>
      <w:r w:rsidR="006754B3" w:rsidRPr="00505378">
        <w:rPr>
          <w:szCs w:val="22"/>
        </w:rPr>
        <w:t>ait atteindre son objectif à long terme.</w:t>
      </w:r>
    </w:p>
    <w:p w14:paraId="39DFA08F" w14:textId="788C5C41" w:rsidR="009848AD" w:rsidRPr="00BB188C" w:rsidRDefault="009848AD" w:rsidP="00270A2B">
      <w:pPr>
        <w:pStyle w:val="Marge"/>
        <w:tabs>
          <w:tab w:val="clear" w:pos="567"/>
          <w:tab w:val="left" w:pos="1134"/>
        </w:tabs>
        <w:spacing w:after="120"/>
        <w:ind w:left="1134"/>
        <w:rPr>
          <w:rFonts w:cs="Arial"/>
          <w:szCs w:val="22"/>
        </w:rPr>
      </w:pPr>
      <w:r w:rsidRPr="00BB188C">
        <w:rPr>
          <w:rFonts w:cs="Arial"/>
          <w:b/>
          <w:szCs w:val="22"/>
        </w:rPr>
        <w:t>Critère A.5</w:t>
      </w:r>
      <w:r w:rsidRPr="00BB188C">
        <w:rPr>
          <w:rFonts w:cs="Arial"/>
          <w:szCs w:val="22"/>
        </w:rPr>
        <w:t xml:space="preserve"> : </w:t>
      </w:r>
      <w:r w:rsidR="006754B3" w:rsidRPr="00505378">
        <w:rPr>
          <w:szCs w:val="22"/>
        </w:rPr>
        <w:t>L</w:t>
      </w:r>
      <w:r w:rsidR="006754B3">
        <w:rPr>
          <w:szCs w:val="22"/>
        </w:rPr>
        <w:t>’</w:t>
      </w:r>
      <w:r w:rsidR="006754B3" w:rsidRPr="00505378">
        <w:rPr>
          <w:szCs w:val="22"/>
        </w:rPr>
        <w:t>État demandeur couvrira 25 </w:t>
      </w:r>
      <w:r w:rsidR="006754B3">
        <w:rPr>
          <w:szCs w:val="22"/>
        </w:rPr>
        <w:t>pour cent</w:t>
      </w:r>
      <w:r w:rsidR="006754B3" w:rsidRPr="00505378">
        <w:rPr>
          <w:szCs w:val="22"/>
        </w:rPr>
        <w:t xml:space="preserve"> du budget total du projet pour lequel une assistance internationale est demandée au Fonds du patrimoine culturel immatériel.</w:t>
      </w:r>
    </w:p>
    <w:p w14:paraId="531F5D99" w14:textId="5E06500D" w:rsidR="009848AD" w:rsidRPr="00BB188C" w:rsidRDefault="009848AD" w:rsidP="00270A2B">
      <w:pPr>
        <w:pStyle w:val="Marge"/>
        <w:tabs>
          <w:tab w:val="clear" w:pos="567"/>
          <w:tab w:val="left" w:pos="1134"/>
        </w:tabs>
        <w:spacing w:after="120"/>
        <w:ind w:left="1134"/>
        <w:rPr>
          <w:rFonts w:cs="Arial"/>
          <w:szCs w:val="22"/>
        </w:rPr>
      </w:pPr>
      <w:r w:rsidRPr="00BB188C">
        <w:rPr>
          <w:rFonts w:cs="Arial"/>
          <w:b/>
          <w:szCs w:val="22"/>
        </w:rPr>
        <w:t>Critère A.6</w:t>
      </w:r>
      <w:r w:rsidRPr="00BB188C">
        <w:rPr>
          <w:rFonts w:cs="Arial"/>
          <w:szCs w:val="22"/>
        </w:rPr>
        <w:t xml:space="preserve"> : </w:t>
      </w:r>
      <w:r w:rsidR="006754B3" w:rsidRPr="00505378">
        <w:rPr>
          <w:szCs w:val="22"/>
        </w:rPr>
        <w:t xml:space="preserve">Le projet </w:t>
      </w:r>
      <w:r w:rsidR="00F248A3">
        <w:rPr>
          <w:szCs w:val="22"/>
        </w:rPr>
        <w:t>comprend</w:t>
      </w:r>
      <w:r w:rsidR="00F248A3" w:rsidRPr="00505378">
        <w:rPr>
          <w:szCs w:val="22"/>
        </w:rPr>
        <w:t xml:space="preserve"> </w:t>
      </w:r>
      <w:r w:rsidR="006754B3" w:rsidRPr="00505378">
        <w:rPr>
          <w:szCs w:val="22"/>
        </w:rPr>
        <w:t>une composante de renforcement des capacités qui permettra aux membres du comité local de gestion d</w:t>
      </w:r>
      <w:r w:rsidR="006754B3">
        <w:rPr>
          <w:szCs w:val="22"/>
        </w:rPr>
        <w:t>’</w:t>
      </w:r>
      <w:r w:rsidR="006754B3" w:rsidRPr="00505378">
        <w:rPr>
          <w:szCs w:val="22"/>
        </w:rPr>
        <w:t xml:space="preserve">acquérir les connaissances de base et les compétences opérationnelles </w:t>
      </w:r>
      <w:r w:rsidR="00F248A3">
        <w:rPr>
          <w:szCs w:val="22"/>
        </w:rPr>
        <w:t>concernant les</w:t>
      </w:r>
      <w:r w:rsidR="006754B3" w:rsidRPr="00505378">
        <w:rPr>
          <w:szCs w:val="22"/>
        </w:rPr>
        <w:t xml:space="preserve"> législations </w:t>
      </w:r>
      <w:r w:rsidR="00F248A3">
        <w:rPr>
          <w:szCs w:val="22"/>
        </w:rPr>
        <w:t>relatives à</w:t>
      </w:r>
      <w:r w:rsidR="00F248A3" w:rsidRPr="00505378">
        <w:rPr>
          <w:szCs w:val="22"/>
        </w:rPr>
        <w:t xml:space="preserve"> </w:t>
      </w:r>
      <w:r w:rsidR="006754B3" w:rsidRPr="00505378">
        <w:rPr>
          <w:szCs w:val="22"/>
        </w:rPr>
        <w:t>la sauvegarde du patrimoine culturel immatériel et la gestion et la planification du projet. Les ateliers de formation seront adaptés aux besoins et aux capacités des membres du comité et mis en œuvre de façon participative et collaborative. Les supports de formation seront mis à la disposition des membres du comité local de gestion pour leur permettre d</w:t>
      </w:r>
      <w:r w:rsidR="006754B3">
        <w:rPr>
          <w:szCs w:val="22"/>
        </w:rPr>
        <w:t>’</w:t>
      </w:r>
      <w:r w:rsidR="006754B3" w:rsidRPr="00505378">
        <w:rPr>
          <w:szCs w:val="22"/>
        </w:rPr>
        <w:t xml:space="preserve">assurer la formation </w:t>
      </w:r>
      <w:r w:rsidR="00F248A3">
        <w:rPr>
          <w:szCs w:val="22"/>
        </w:rPr>
        <w:t xml:space="preserve">continue </w:t>
      </w:r>
      <w:r w:rsidR="006754B3" w:rsidRPr="00505378">
        <w:rPr>
          <w:szCs w:val="22"/>
        </w:rPr>
        <w:t>des futurs membres.</w:t>
      </w:r>
    </w:p>
    <w:p w14:paraId="755693A4" w14:textId="1C8D23A0" w:rsidR="009848AD" w:rsidRPr="00BB188C" w:rsidRDefault="009848AD" w:rsidP="00270A2B">
      <w:pPr>
        <w:pStyle w:val="Marge"/>
        <w:tabs>
          <w:tab w:val="clear" w:pos="567"/>
          <w:tab w:val="left" w:pos="1134"/>
        </w:tabs>
        <w:spacing w:after="120"/>
        <w:ind w:left="1134"/>
        <w:rPr>
          <w:rFonts w:cs="Arial"/>
          <w:szCs w:val="22"/>
        </w:rPr>
      </w:pPr>
      <w:r w:rsidRPr="00130F3B">
        <w:rPr>
          <w:rFonts w:cs="Arial"/>
          <w:b/>
        </w:rPr>
        <w:t>Critère A.7</w:t>
      </w:r>
      <w:r w:rsidRPr="00FC3659">
        <w:rPr>
          <w:rFonts w:cs="Arial"/>
          <w:bCs/>
        </w:rPr>
        <w:t xml:space="preserve"> : </w:t>
      </w:r>
      <w:r w:rsidR="006754B3" w:rsidRPr="00505378">
        <w:rPr>
          <w:szCs w:val="22"/>
        </w:rPr>
        <w:t>L</w:t>
      </w:r>
      <w:r w:rsidR="006754B3">
        <w:rPr>
          <w:szCs w:val="22"/>
        </w:rPr>
        <w:t>’</w:t>
      </w:r>
      <w:r w:rsidR="006754B3" w:rsidRPr="00505378">
        <w:rPr>
          <w:szCs w:val="22"/>
        </w:rPr>
        <w:t>État partie n</w:t>
      </w:r>
      <w:r w:rsidR="006754B3">
        <w:rPr>
          <w:szCs w:val="22"/>
        </w:rPr>
        <w:t>’</w:t>
      </w:r>
      <w:r w:rsidR="006754B3" w:rsidRPr="00505378">
        <w:rPr>
          <w:szCs w:val="22"/>
        </w:rPr>
        <w:t>a, à ce jour, bénéficié d</w:t>
      </w:r>
      <w:r w:rsidR="006754B3">
        <w:rPr>
          <w:szCs w:val="22"/>
        </w:rPr>
        <w:t>’</w:t>
      </w:r>
      <w:r w:rsidR="006754B3" w:rsidRPr="00505378">
        <w:rPr>
          <w:szCs w:val="22"/>
        </w:rPr>
        <w:t>aucune assistance financière du Fonds du patrimoine culturel immatériel de la Convention de 2003 de l</w:t>
      </w:r>
      <w:r w:rsidR="006754B3">
        <w:rPr>
          <w:szCs w:val="22"/>
        </w:rPr>
        <w:t>’</w:t>
      </w:r>
      <w:r w:rsidR="006754B3" w:rsidRPr="00505378">
        <w:rPr>
          <w:szCs w:val="22"/>
        </w:rPr>
        <w:t>UNESCO pour mettre en œuvre des activités similaires ou connexes dans le domaine du patrimoine culturel immatériel.</w:t>
      </w:r>
    </w:p>
    <w:p w14:paraId="156AEB59" w14:textId="2B6E9299" w:rsidR="009848AD" w:rsidRPr="00BB188C" w:rsidRDefault="009848AD" w:rsidP="00270A2B">
      <w:pPr>
        <w:pStyle w:val="Marge"/>
        <w:tabs>
          <w:tab w:val="clear" w:pos="567"/>
          <w:tab w:val="left" w:pos="1134"/>
        </w:tabs>
        <w:spacing w:after="120"/>
        <w:ind w:left="1134"/>
        <w:rPr>
          <w:rFonts w:cs="Arial"/>
          <w:szCs w:val="22"/>
        </w:rPr>
      </w:pPr>
      <w:r w:rsidRPr="00BB188C">
        <w:rPr>
          <w:rFonts w:cs="Arial"/>
          <w:b/>
          <w:szCs w:val="22"/>
        </w:rPr>
        <w:t>Paragraphe 10(a)</w:t>
      </w:r>
      <w:r w:rsidRPr="00BB188C">
        <w:rPr>
          <w:rFonts w:cs="Arial"/>
          <w:szCs w:val="22"/>
        </w:rPr>
        <w:t xml:space="preserve"> : </w:t>
      </w:r>
      <w:r w:rsidR="006754B3" w:rsidRPr="00505378">
        <w:rPr>
          <w:szCs w:val="22"/>
        </w:rPr>
        <w:t xml:space="preserve">Le projet a une portée locale et sa mise en œuvre implique des partenaires locaux, </w:t>
      </w:r>
      <w:r w:rsidR="00F248A3">
        <w:rPr>
          <w:szCs w:val="22"/>
        </w:rPr>
        <w:t>notamment</w:t>
      </w:r>
      <w:r w:rsidR="00F248A3" w:rsidRPr="00505378">
        <w:rPr>
          <w:szCs w:val="22"/>
        </w:rPr>
        <w:t xml:space="preserve"> </w:t>
      </w:r>
      <w:r w:rsidR="006754B3" w:rsidRPr="00505378">
        <w:rPr>
          <w:szCs w:val="22"/>
        </w:rPr>
        <w:t>le Conseil des Anciens</w:t>
      </w:r>
      <w:r w:rsidR="00C34C45">
        <w:rPr>
          <w:szCs w:val="22"/>
        </w:rPr>
        <w:t xml:space="preserve"> ainsi que</w:t>
      </w:r>
      <w:r w:rsidR="006754B3" w:rsidRPr="00505378">
        <w:rPr>
          <w:szCs w:val="22"/>
        </w:rPr>
        <w:t xml:space="preserve"> le gouvernement de la province de Manica.</w:t>
      </w:r>
    </w:p>
    <w:p w14:paraId="6F42E7FC" w14:textId="0FEAB5CC" w:rsidR="00795C3F" w:rsidRPr="006754B3" w:rsidRDefault="009848AD" w:rsidP="00270A2B">
      <w:pPr>
        <w:pStyle w:val="ListParagraph1"/>
        <w:tabs>
          <w:tab w:val="left" w:pos="1134"/>
          <w:tab w:val="left" w:pos="1701"/>
        </w:tabs>
        <w:spacing w:after="120"/>
        <w:ind w:left="1134"/>
        <w:jc w:val="both"/>
        <w:rPr>
          <w:rFonts w:ascii="Arial" w:hAnsi="Arial" w:cs="Arial"/>
          <w:sz w:val="22"/>
          <w:szCs w:val="22"/>
          <w:lang w:val="fr-FR"/>
        </w:rPr>
      </w:pPr>
      <w:r w:rsidRPr="00BB188C">
        <w:rPr>
          <w:rFonts w:ascii="Arial" w:hAnsi="Arial" w:cs="Arial"/>
          <w:b/>
          <w:sz w:val="22"/>
          <w:szCs w:val="22"/>
          <w:lang w:val="fr-FR"/>
        </w:rPr>
        <w:t>Paragraphe 10(b)</w:t>
      </w:r>
      <w:r w:rsidRPr="00BB188C">
        <w:rPr>
          <w:rFonts w:ascii="Arial" w:hAnsi="Arial" w:cs="Arial"/>
          <w:sz w:val="22"/>
          <w:szCs w:val="22"/>
          <w:lang w:val="fr-FR"/>
        </w:rPr>
        <w:t xml:space="preserve"> : </w:t>
      </w:r>
      <w:r w:rsidR="006754B3" w:rsidRPr="006754B3">
        <w:rPr>
          <w:rFonts w:ascii="Arial" w:hAnsi="Arial"/>
          <w:sz w:val="22"/>
          <w:szCs w:val="22"/>
          <w:lang w:val="fr-FR"/>
        </w:rPr>
        <w:t>La demande indique que les résultats du projet pourraient stimuler la création de comités locaux de gestion dans d’autres communautés et qu’ils pourraient contribuer à l’élaboration d’une stratégie nationale pour la gestion décentralisée du patrimoine culturel immatériel.</w:t>
      </w:r>
    </w:p>
    <w:p w14:paraId="0150CF75" w14:textId="3924E6E9" w:rsidR="009848AD" w:rsidRDefault="003F0354" w:rsidP="006754B3">
      <w:pPr>
        <w:pStyle w:val="COMParaDecision"/>
        <w:numPr>
          <w:ilvl w:val="0"/>
          <w:numId w:val="43"/>
        </w:numPr>
        <w:ind w:left="1134" w:hanging="567"/>
        <w:rPr>
          <w:u w:val="none"/>
        </w:rPr>
      </w:pPr>
      <w:r w:rsidRPr="0060305F">
        <w:t>Approuve</w:t>
      </w:r>
      <w:r w:rsidRPr="00637F30">
        <w:rPr>
          <w:u w:val="none"/>
        </w:rPr>
        <w:t xml:space="preserve"> la demande d</w:t>
      </w:r>
      <w:r>
        <w:rPr>
          <w:u w:val="none"/>
        </w:rPr>
        <w:t>’</w:t>
      </w:r>
      <w:r w:rsidRPr="00637F30">
        <w:rPr>
          <w:u w:val="none"/>
        </w:rPr>
        <w:t>assistance internationale d</w:t>
      </w:r>
      <w:r w:rsidR="006754B3">
        <w:rPr>
          <w:u w:val="none"/>
        </w:rPr>
        <w:t>u</w:t>
      </w:r>
      <w:r>
        <w:rPr>
          <w:u w:val="none"/>
        </w:rPr>
        <w:t xml:space="preserve"> </w:t>
      </w:r>
      <w:r w:rsidR="006754B3">
        <w:rPr>
          <w:u w:val="none"/>
        </w:rPr>
        <w:t xml:space="preserve">Mozambique </w:t>
      </w:r>
      <w:r w:rsidRPr="00637F30">
        <w:rPr>
          <w:u w:val="none"/>
        </w:rPr>
        <w:t xml:space="preserve">pour le projet intitulé </w:t>
      </w:r>
      <w:r w:rsidRPr="00270A2B">
        <w:rPr>
          <w:b/>
          <w:u w:val="none"/>
        </w:rPr>
        <w:t>Projet pilote de création d</w:t>
      </w:r>
      <w:r w:rsidR="006754B3">
        <w:rPr>
          <w:b/>
          <w:u w:val="none"/>
        </w:rPr>
        <w:t>’</w:t>
      </w:r>
      <w:r w:rsidRPr="00270A2B">
        <w:rPr>
          <w:b/>
          <w:u w:val="none"/>
        </w:rPr>
        <w:t>un comité local de gestion du PCI et premiers pas vers une stratégie nationale de gestion décentralisée du PCI</w:t>
      </w:r>
      <w:r w:rsidRPr="00637F30">
        <w:rPr>
          <w:u w:val="none"/>
        </w:rPr>
        <w:t xml:space="preserve"> et </w:t>
      </w:r>
      <w:r w:rsidRPr="00726E17">
        <w:t>accorde</w:t>
      </w:r>
      <w:r w:rsidRPr="00637F30">
        <w:rPr>
          <w:u w:val="none"/>
        </w:rPr>
        <w:t xml:space="preserve"> un montant de </w:t>
      </w:r>
      <w:r>
        <w:rPr>
          <w:u w:val="none"/>
        </w:rPr>
        <w:t>9</w:t>
      </w:r>
      <w:r w:rsidR="006754B3">
        <w:rPr>
          <w:u w:val="none"/>
        </w:rPr>
        <w:t>1</w:t>
      </w:r>
      <w:r w:rsidRPr="00637F30">
        <w:rPr>
          <w:u w:val="none"/>
        </w:rPr>
        <w:t> </w:t>
      </w:r>
      <w:r w:rsidR="006754B3">
        <w:rPr>
          <w:u w:val="none"/>
        </w:rPr>
        <w:t>430</w:t>
      </w:r>
      <w:r w:rsidRPr="00637F30">
        <w:rPr>
          <w:u w:val="none"/>
        </w:rPr>
        <w:t> dollars des États-Unis à l</w:t>
      </w:r>
      <w:r>
        <w:rPr>
          <w:u w:val="none"/>
        </w:rPr>
        <w:t>’</w:t>
      </w:r>
      <w:r w:rsidRPr="00637F30">
        <w:rPr>
          <w:u w:val="none"/>
        </w:rPr>
        <w:t>État partie à cette fin </w:t>
      </w:r>
      <w:r w:rsidR="009848AD" w:rsidRPr="00BB188C">
        <w:rPr>
          <w:u w:val="none"/>
        </w:rPr>
        <w:t>;</w:t>
      </w:r>
    </w:p>
    <w:p w14:paraId="093A808A" w14:textId="4BFACF9F" w:rsidR="003F0354" w:rsidRPr="00BB188C" w:rsidRDefault="003F0354" w:rsidP="006754B3">
      <w:pPr>
        <w:pStyle w:val="COMParaDecision"/>
        <w:numPr>
          <w:ilvl w:val="0"/>
          <w:numId w:val="43"/>
        </w:numPr>
        <w:ind w:left="1134" w:hanging="567"/>
        <w:rPr>
          <w:u w:val="none"/>
        </w:rPr>
      </w:pPr>
      <w:r w:rsidRPr="00BC6F74">
        <w:t>Demande</w:t>
      </w:r>
      <w:r w:rsidRPr="00BC6F74">
        <w:rPr>
          <w:u w:val="none"/>
        </w:rPr>
        <w:t xml:space="preserve"> au Secrétariat de se mettre d</w:t>
      </w:r>
      <w:r>
        <w:rPr>
          <w:u w:val="none"/>
        </w:rPr>
        <w:t>’</w:t>
      </w:r>
      <w:r w:rsidRPr="00BC6F74">
        <w:rPr>
          <w:u w:val="none"/>
        </w:rPr>
        <w:t>accord avec l</w:t>
      </w:r>
      <w:r>
        <w:rPr>
          <w:u w:val="none"/>
        </w:rPr>
        <w:t>’</w:t>
      </w:r>
      <w:r w:rsidRPr="00BC6F74">
        <w:rPr>
          <w:u w:val="none"/>
        </w:rPr>
        <w:t>État partie demandeur sur les détails techniques de l</w:t>
      </w:r>
      <w:r>
        <w:rPr>
          <w:u w:val="none"/>
        </w:rPr>
        <w:t>’</w:t>
      </w:r>
      <w:r w:rsidRPr="00BC6F74">
        <w:rPr>
          <w:u w:val="none"/>
        </w:rPr>
        <w:t xml:space="preserve">assistance, en accordant une attention particulière à ce que le </w:t>
      </w:r>
      <w:r w:rsidR="00C34C45">
        <w:rPr>
          <w:u w:val="none"/>
        </w:rPr>
        <w:t xml:space="preserve">budget et le </w:t>
      </w:r>
      <w:r w:rsidRPr="00BC6F74">
        <w:rPr>
          <w:u w:val="none"/>
        </w:rPr>
        <w:t>plan de travail détaillé des activités à couvrir par le Fonds du patrimoine culturel immatériel soi</w:t>
      </w:r>
      <w:r w:rsidR="00C34C45">
        <w:rPr>
          <w:u w:val="none"/>
        </w:rPr>
        <w:t>en</w:t>
      </w:r>
      <w:r w:rsidRPr="00BC6F74">
        <w:rPr>
          <w:u w:val="none"/>
        </w:rPr>
        <w:t>t suffisamment précis pour justifier les dépenses</w:t>
      </w:r>
      <w:r w:rsidR="006754B3">
        <w:rPr>
          <w:u w:val="none"/>
        </w:rPr>
        <w:t> </w:t>
      </w:r>
      <w:r w:rsidRPr="00BC6F74">
        <w:rPr>
          <w:u w:val="none"/>
        </w:rPr>
        <w:t>;</w:t>
      </w:r>
    </w:p>
    <w:p w14:paraId="0BD76A2D" w14:textId="32C75994" w:rsidR="00795C3F" w:rsidRPr="009848AD" w:rsidRDefault="003F0354" w:rsidP="009848AD">
      <w:pPr>
        <w:pStyle w:val="COMParaDecision"/>
        <w:numPr>
          <w:ilvl w:val="0"/>
          <w:numId w:val="43"/>
        </w:numPr>
        <w:ind w:left="1134" w:hanging="567"/>
      </w:pPr>
      <w:r w:rsidRPr="00BC6F74">
        <w:t>Invite</w:t>
      </w:r>
      <w:r w:rsidRPr="002340AE">
        <w:rPr>
          <w:u w:val="none"/>
        </w:rPr>
        <w:t xml:space="preserve"> l’État partie à utiliser le formulaire ICH-04-Rapport pour rendre compte de l’utilisation de l’assistance accordée</w:t>
      </w:r>
      <w:r w:rsidR="009848AD" w:rsidRPr="003B3075">
        <w:rPr>
          <w:u w:val="none"/>
        </w:rPr>
        <w:t>.</w:t>
      </w:r>
    </w:p>
    <w:p w14:paraId="6606B920" w14:textId="79825CA1" w:rsidR="00CE7CAE" w:rsidRPr="009848AD" w:rsidRDefault="00CE7CAE" w:rsidP="009848AD">
      <w:pPr>
        <w:spacing w:before="120" w:after="120" w:line="259" w:lineRule="auto"/>
        <w:jc w:val="both"/>
        <w:rPr>
          <w:rFonts w:ascii="Arial" w:hAnsi="Arial" w:cs="Arial"/>
          <w:sz w:val="22"/>
          <w:szCs w:val="22"/>
        </w:rPr>
      </w:pPr>
    </w:p>
    <w:sectPr w:rsidR="00CE7CAE" w:rsidRPr="009848AD" w:rsidSect="0015461B">
      <w:headerReference w:type="even" r:id="rId13"/>
      <w:headerReference w:type="default" r:id="rId14"/>
      <w:headerReference w:type="first" r:id="rId1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DCF73" w14:textId="77777777" w:rsidR="00AD3FB0" w:rsidRDefault="00AD3FB0" w:rsidP="0015461B">
      <w:r>
        <w:separator/>
      </w:r>
    </w:p>
  </w:endnote>
  <w:endnote w:type="continuationSeparator" w:id="0">
    <w:p w14:paraId="7D03065D" w14:textId="77777777" w:rsidR="00AD3FB0" w:rsidRDefault="00AD3FB0" w:rsidP="0015461B">
      <w:r>
        <w:continuationSeparator/>
      </w:r>
    </w:p>
  </w:endnote>
  <w:endnote w:type="continuationNotice" w:id="1">
    <w:p w14:paraId="11EBA884" w14:textId="77777777" w:rsidR="00AD3FB0" w:rsidRDefault="00AD3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F8BF" w14:textId="77777777" w:rsidR="00AD3FB0" w:rsidRDefault="00AD3FB0" w:rsidP="0015461B">
      <w:r>
        <w:separator/>
      </w:r>
    </w:p>
  </w:footnote>
  <w:footnote w:type="continuationSeparator" w:id="0">
    <w:p w14:paraId="5C68E84C" w14:textId="77777777" w:rsidR="00AD3FB0" w:rsidRDefault="00AD3FB0" w:rsidP="0015461B">
      <w:r>
        <w:continuationSeparator/>
      </w:r>
    </w:p>
  </w:footnote>
  <w:footnote w:type="continuationNotice" w:id="1">
    <w:p w14:paraId="56029CB8" w14:textId="77777777" w:rsidR="00AD3FB0" w:rsidRDefault="00AD3F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EFE5" w14:textId="6CB182A9" w:rsidR="00AD3FB0" w:rsidRPr="00C23A97" w:rsidRDefault="00AD3FB0" w:rsidP="003E640C">
    <w:pPr>
      <w:pStyle w:val="Header"/>
      <w:rPr>
        <w:rFonts w:ascii="Arial" w:hAnsi="Arial" w:cs="Arial"/>
      </w:rPr>
    </w:pPr>
    <w:r>
      <w:rPr>
        <w:rFonts w:ascii="Arial" w:hAnsi="Arial"/>
      </w:rPr>
      <w:t xml:space="preserve">LHE/19/14.COM 2.BUR/5 – 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3D6583">
      <w:rPr>
        <w:rStyle w:val="PageNumber"/>
        <w:rFonts w:ascii="Arial" w:hAnsi="Arial"/>
        <w:noProof/>
      </w:rPr>
      <w:t>14</w:t>
    </w:r>
    <w:r>
      <w:rPr>
        <w:rStyle w:val="PageNumber"/>
        <w:rFonts w:ascii="Arial" w:hAnsi="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3C09" w14:textId="17182CD5" w:rsidR="00AD3FB0" w:rsidRPr="0063300C" w:rsidRDefault="00AD3FB0" w:rsidP="006C1453">
    <w:pPr>
      <w:pStyle w:val="Header"/>
      <w:jc w:val="right"/>
      <w:rPr>
        <w:rFonts w:ascii="Arial" w:hAnsi="Arial" w:cs="Arial"/>
      </w:rPr>
    </w:pPr>
    <w:r>
      <w:rPr>
        <w:rFonts w:ascii="Arial" w:hAnsi="Arial"/>
      </w:rPr>
      <w:t xml:space="preserve">LHE/19/14.COM 2.BUR/5 – 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3D6583">
      <w:rPr>
        <w:rStyle w:val="PageNumber"/>
        <w:rFonts w:ascii="Arial" w:hAnsi="Arial"/>
        <w:noProof/>
      </w:rPr>
      <w:t>13</w:t>
    </w:r>
    <w:r>
      <w:rPr>
        <w:rStyle w:val="PageNumber"/>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2661" w14:textId="77777777" w:rsidR="00AD3FB0" w:rsidRPr="00FC6426" w:rsidRDefault="00AD3FB0">
    <w:pPr>
      <w:pStyle w:val="Header"/>
      <w:rPr>
        <w:rFonts w:ascii="Times New Roman" w:hAnsi="Times New Roman"/>
        <w:sz w:val="24"/>
      </w:rPr>
    </w:pPr>
    <w:r>
      <w:rPr>
        <w:noProof/>
        <w:lang w:val="en-US" w:eastAsia="ko-KR"/>
      </w:rPr>
      <w:drawing>
        <wp:anchor distT="0" distB="0" distL="114300" distR="114300" simplePos="0" relativeHeight="251659264" behindDoc="0" locked="0" layoutInCell="1" allowOverlap="1" wp14:anchorId="23F4C486" wp14:editId="00241197">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E587C" w14:textId="69203219" w:rsidR="00AD3FB0" w:rsidRPr="0078577C" w:rsidRDefault="00AD3FB0" w:rsidP="00064646">
    <w:pPr>
      <w:pStyle w:val="Header"/>
      <w:spacing w:after="520"/>
      <w:jc w:val="right"/>
      <w:rPr>
        <w:rFonts w:ascii="Arial" w:hAnsi="Arial" w:cs="Arial"/>
        <w:b/>
        <w:sz w:val="44"/>
        <w:szCs w:val="44"/>
        <w:lang w:val="en-US"/>
      </w:rPr>
    </w:pPr>
    <w:r w:rsidRPr="0078577C">
      <w:rPr>
        <w:rFonts w:ascii="Arial" w:hAnsi="Arial"/>
        <w:b/>
        <w:sz w:val="44"/>
        <w:lang w:val="en-US"/>
      </w:rPr>
      <w:t>1</w:t>
    </w:r>
    <w:r>
      <w:rPr>
        <w:rFonts w:ascii="Arial" w:hAnsi="Arial"/>
        <w:b/>
        <w:sz w:val="44"/>
        <w:lang w:val="en-US"/>
      </w:rPr>
      <w:t>4</w:t>
    </w:r>
    <w:r w:rsidRPr="0078577C">
      <w:rPr>
        <w:rFonts w:ascii="Arial" w:hAnsi="Arial"/>
        <w:b/>
        <w:sz w:val="44"/>
        <w:lang w:val="en-US"/>
      </w:rPr>
      <w:t> COM </w:t>
    </w:r>
    <w:r>
      <w:rPr>
        <w:rFonts w:ascii="Arial" w:hAnsi="Arial"/>
        <w:b/>
        <w:sz w:val="44"/>
        <w:lang w:val="en-US"/>
      </w:rPr>
      <w:t>2</w:t>
    </w:r>
    <w:r w:rsidRPr="0078577C">
      <w:rPr>
        <w:rFonts w:ascii="Arial" w:hAnsi="Arial"/>
        <w:b/>
        <w:sz w:val="44"/>
        <w:lang w:val="en-US"/>
      </w:rPr>
      <w:t> BUR</w:t>
    </w:r>
  </w:p>
  <w:p w14:paraId="64A599FC" w14:textId="6B6B1A55" w:rsidR="00AD3FB0" w:rsidRPr="00150037" w:rsidRDefault="00AD3FB0" w:rsidP="00064646">
    <w:pPr>
      <w:jc w:val="right"/>
      <w:rPr>
        <w:rFonts w:ascii="Arial" w:eastAsia="Malgun Gothic" w:hAnsi="Arial" w:cs="Arial"/>
        <w:b/>
        <w:sz w:val="22"/>
        <w:szCs w:val="22"/>
        <w:lang w:val="en-GB"/>
      </w:rPr>
    </w:pPr>
    <w:r w:rsidRPr="00150037">
      <w:rPr>
        <w:rFonts w:ascii="Arial" w:hAnsi="Arial"/>
        <w:b/>
        <w:sz w:val="22"/>
        <w:lang w:val="en-GB"/>
      </w:rPr>
      <w:t>LHE/19/14.COM 2.BUR/5</w:t>
    </w:r>
  </w:p>
  <w:p w14:paraId="40114C03" w14:textId="2F59C94C" w:rsidR="00AD3FB0" w:rsidRPr="009576D4" w:rsidRDefault="00AD3FB0" w:rsidP="00914EA2">
    <w:pPr>
      <w:jc w:val="right"/>
      <w:rPr>
        <w:rFonts w:ascii="Arial" w:eastAsia="Malgun Gothic" w:hAnsi="Arial" w:cs="Arial"/>
        <w:b/>
        <w:sz w:val="22"/>
        <w:szCs w:val="22"/>
      </w:rPr>
    </w:pPr>
    <w:r>
      <w:rPr>
        <w:rFonts w:ascii="Arial" w:hAnsi="Arial"/>
        <w:b/>
        <w:sz w:val="22"/>
      </w:rPr>
      <w:t xml:space="preserve">Paris, le </w:t>
    </w:r>
    <w:r w:rsidR="00914EA2">
      <w:rPr>
        <w:rFonts w:ascii="Arial" w:hAnsi="Arial"/>
        <w:b/>
        <w:sz w:val="22"/>
      </w:rPr>
      <w:t>4</w:t>
    </w:r>
    <w:r>
      <w:rPr>
        <w:rFonts w:ascii="Arial" w:hAnsi="Arial"/>
        <w:b/>
        <w:sz w:val="22"/>
      </w:rPr>
      <w:t> </w:t>
    </w:r>
    <w:r w:rsidR="00914EA2">
      <w:rPr>
        <w:rFonts w:ascii="Arial" w:hAnsi="Arial"/>
        <w:b/>
        <w:sz w:val="22"/>
      </w:rPr>
      <w:t>juin</w:t>
    </w:r>
    <w:r>
      <w:rPr>
        <w:rFonts w:ascii="Arial" w:hAnsi="Arial"/>
        <w:b/>
        <w:sz w:val="22"/>
      </w:rPr>
      <w:t> 2019</w:t>
    </w:r>
  </w:p>
  <w:p w14:paraId="729DE568" w14:textId="4A8CAD4D" w:rsidR="00AD3FB0" w:rsidRDefault="00AD3FB0" w:rsidP="00FC6426">
    <w:pPr>
      <w:jc w:val="right"/>
      <w:rPr>
        <w:rFonts w:ascii="Arial" w:hAnsi="Arial"/>
        <w:b/>
        <w:sz w:val="22"/>
      </w:rPr>
    </w:pPr>
    <w:r>
      <w:rPr>
        <w:rFonts w:ascii="Arial" w:hAnsi="Arial"/>
        <w:b/>
        <w:sz w:val="22"/>
      </w:rPr>
      <w:t>Original : anglais</w:t>
    </w:r>
  </w:p>
  <w:p w14:paraId="11E14DAC" w14:textId="77777777" w:rsidR="00914EA2" w:rsidRPr="00914EA2" w:rsidRDefault="00914EA2" w:rsidP="00914E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8A576D"/>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0DF7C1C"/>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5E59CC"/>
    <w:multiLevelType w:val="hybridMultilevel"/>
    <w:tmpl w:val="037C0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33261D"/>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26882"/>
    <w:multiLevelType w:val="hybridMultilevel"/>
    <w:tmpl w:val="BCFCC14C"/>
    <w:lvl w:ilvl="0" w:tplc="FEDAABFE">
      <w:start w:val="1"/>
      <w:numFmt w:val="lowerRoman"/>
      <w:lvlText w:val="%1."/>
      <w:lvlJc w:val="left"/>
      <w:pPr>
        <w:ind w:left="1647" w:hanging="360"/>
      </w:pPr>
      <w:rPr>
        <w:rFont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7" w15:restartNumberingAfterBreak="0">
    <w:nsid w:val="29C775EA"/>
    <w:multiLevelType w:val="multilevel"/>
    <w:tmpl w:val="D3DE7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9273AF"/>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B21B89"/>
    <w:multiLevelType w:val="hybridMultilevel"/>
    <w:tmpl w:val="119873A4"/>
    <w:lvl w:ilvl="0" w:tplc="165E7546">
      <w:start w:val="1"/>
      <w:numFmt w:val="upperLetter"/>
      <w:lvlText w:val="%1."/>
      <w:lvlJc w:val="left"/>
      <w:pPr>
        <w:ind w:left="720" w:hanging="360"/>
      </w:pPr>
    </w:lvl>
    <w:lvl w:ilvl="1" w:tplc="64AA31CC" w:tentative="1">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10" w15:restartNumberingAfterBreak="0">
    <w:nsid w:val="35BF14D0"/>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07BFE"/>
    <w:multiLevelType w:val="hybridMultilevel"/>
    <w:tmpl w:val="992EF6E6"/>
    <w:lvl w:ilvl="0" w:tplc="BFACB83E">
      <w:start w:val="1"/>
      <w:numFmt w:val="decimal"/>
      <w:pStyle w:val="COMPara"/>
      <w:lvlText w:val="%1."/>
      <w:lvlJc w:val="left"/>
      <w:pPr>
        <w:ind w:left="720" w:hanging="360"/>
      </w:pPr>
    </w:lvl>
    <w:lvl w:ilvl="1" w:tplc="C7C8FB2E">
      <w:start w:val="1"/>
      <w:numFmt w:val="lowerRoman"/>
      <w:lvlText w:val="%2."/>
      <w:lvlJc w:val="left"/>
      <w:pPr>
        <w:ind w:left="1440" w:hanging="360"/>
      </w:pPr>
      <w:rPr>
        <w:rFonts w:hint="default"/>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1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97A4DB1"/>
    <w:multiLevelType w:val="hybridMultilevel"/>
    <w:tmpl w:val="2F30AC90"/>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14"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15" w15:restartNumberingAfterBreak="0">
    <w:nsid w:val="3C5B31DA"/>
    <w:multiLevelType w:val="hybridMultilevel"/>
    <w:tmpl w:val="5E20848C"/>
    <w:lvl w:ilvl="0" w:tplc="B8120A96">
      <w:start w:val="1"/>
      <w:numFmt w:val="decimal"/>
      <w:lvlText w:val="%1."/>
      <w:lvlJc w:val="left"/>
      <w:pPr>
        <w:ind w:left="720" w:hanging="360"/>
      </w:pPr>
      <w:rPr>
        <w:rFonts w:ascii="Arial" w:hAnsi="Arial" w:hint="default"/>
      </w:rPr>
    </w:lvl>
    <w:lvl w:ilvl="1" w:tplc="5802B9C2" w:tentative="1">
      <w:start w:val="1"/>
      <w:numFmt w:val="lowerLetter"/>
      <w:lvlText w:val="%2."/>
      <w:lvlJc w:val="left"/>
      <w:pPr>
        <w:ind w:left="1440" w:hanging="360"/>
      </w:pPr>
    </w:lvl>
    <w:lvl w:ilvl="2" w:tplc="D09C9822" w:tentative="1">
      <w:start w:val="1"/>
      <w:numFmt w:val="lowerRoman"/>
      <w:lvlText w:val="%3."/>
      <w:lvlJc w:val="right"/>
      <w:pPr>
        <w:ind w:left="2160" w:hanging="180"/>
      </w:pPr>
    </w:lvl>
    <w:lvl w:ilvl="3" w:tplc="CE24CBF0" w:tentative="1">
      <w:start w:val="1"/>
      <w:numFmt w:val="decimal"/>
      <w:lvlText w:val="%4."/>
      <w:lvlJc w:val="left"/>
      <w:pPr>
        <w:ind w:left="2880" w:hanging="360"/>
      </w:pPr>
    </w:lvl>
    <w:lvl w:ilvl="4" w:tplc="52F26D82" w:tentative="1">
      <w:start w:val="1"/>
      <w:numFmt w:val="lowerLetter"/>
      <w:lvlText w:val="%5."/>
      <w:lvlJc w:val="left"/>
      <w:pPr>
        <w:ind w:left="3600" w:hanging="360"/>
      </w:pPr>
    </w:lvl>
    <w:lvl w:ilvl="5" w:tplc="B1F6CB84" w:tentative="1">
      <w:start w:val="1"/>
      <w:numFmt w:val="lowerRoman"/>
      <w:lvlText w:val="%6."/>
      <w:lvlJc w:val="right"/>
      <w:pPr>
        <w:ind w:left="4320" w:hanging="180"/>
      </w:pPr>
    </w:lvl>
    <w:lvl w:ilvl="6" w:tplc="0054D718" w:tentative="1">
      <w:start w:val="1"/>
      <w:numFmt w:val="decimal"/>
      <w:lvlText w:val="%7."/>
      <w:lvlJc w:val="left"/>
      <w:pPr>
        <w:ind w:left="5040" w:hanging="360"/>
      </w:pPr>
    </w:lvl>
    <w:lvl w:ilvl="7" w:tplc="6324C7CC" w:tentative="1">
      <w:start w:val="1"/>
      <w:numFmt w:val="lowerLetter"/>
      <w:lvlText w:val="%8."/>
      <w:lvlJc w:val="left"/>
      <w:pPr>
        <w:ind w:left="5760" w:hanging="360"/>
      </w:pPr>
    </w:lvl>
    <w:lvl w:ilvl="8" w:tplc="5E8A29E0" w:tentative="1">
      <w:start w:val="1"/>
      <w:numFmt w:val="lowerRoman"/>
      <w:lvlText w:val="%9."/>
      <w:lvlJc w:val="right"/>
      <w:pPr>
        <w:ind w:left="6480" w:hanging="180"/>
      </w:pPr>
    </w:lvl>
  </w:abstractNum>
  <w:abstractNum w:abstractNumId="16" w15:restartNumberingAfterBreak="0">
    <w:nsid w:val="3F23742D"/>
    <w:multiLevelType w:val="hybridMultilevel"/>
    <w:tmpl w:val="AD9EFE3C"/>
    <w:lvl w:ilvl="0" w:tplc="43A0E65E">
      <w:start w:val="1"/>
      <w:numFmt w:val="lowerRoman"/>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7" w15:restartNumberingAfterBreak="0">
    <w:nsid w:val="40EE3DF0"/>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351D4D"/>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7F2370"/>
    <w:multiLevelType w:val="hybridMultilevel"/>
    <w:tmpl w:val="8D30DE7A"/>
    <w:lvl w:ilvl="0" w:tplc="C7C8FB2E">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CE0FA1"/>
    <w:multiLevelType w:val="hybridMultilevel"/>
    <w:tmpl w:val="8806D96A"/>
    <w:lvl w:ilvl="0" w:tplc="F8A80480">
      <w:start w:val="1"/>
      <w:numFmt w:val="decimal"/>
      <w:lvlText w:val="%1."/>
      <w:lvlJc w:val="left"/>
      <w:pPr>
        <w:ind w:left="1287" w:hanging="360"/>
      </w:pPr>
    </w:lvl>
    <w:lvl w:ilvl="1" w:tplc="13526FD4" w:tentative="1">
      <w:start w:val="1"/>
      <w:numFmt w:val="lowerLetter"/>
      <w:lvlText w:val="%2."/>
      <w:lvlJc w:val="left"/>
      <w:pPr>
        <w:ind w:left="2007" w:hanging="360"/>
      </w:pPr>
    </w:lvl>
    <w:lvl w:ilvl="2" w:tplc="B4384A90" w:tentative="1">
      <w:start w:val="1"/>
      <w:numFmt w:val="lowerRoman"/>
      <w:lvlText w:val="%3."/>
      <w:lvlJc w:val="right"/>
      <w:pPr>
        <w:ind w:left="2727" w:hanging="180"/>
      </w:pPr>
    </w:lvl>
    <w:lvl w:ilvl="3" w:tplc="C9D0B972" w:tentative="1">
      <w:start w:val="1"/>
      <w:numFmt w:val="decimal"/>
      <w:lvlText w:val="%4."/>
      <w:lvlJc w:val="left"/>
      <w:pPr>
        <w:ind w:left="3447" w:hanging="360"/>
      </w:pPr>
    </w:lvl>
    <w:lvl w:ilvl="4" w:tplc="C9CAF8C6" w:tentative="1">
      <w:start w:val="1"/>
      <w:numFmt w:val="lowerLetter"/>
      <w:lvlText w:val="%5."/>
      <w:lvlJc w:val="left"/>
      <w:pPr>
        <w:ind w:left="4167" w:hanging="360"/>
      </w:pPr>
    </w:lvl>
    <w:lvl w:ilvl="5" w:tplc="7A487E96" w:tentative="1">
      <w:start w:val="1"/>
      <w:numFmt w:val="lowerRoman"/>
      <w:lvlText w:val="%6."/>
      <w:lvlJc w:val="right"/>
      <w:pPr>
        <w:ind w:left="4887" w:hanging="180"/>
      </w:pPr>
    </w:lvl>
    <w:lvl w:ilvl="6" w:tplc="DA7A28C0" w:tentative="1">
      <w:start w:val="1"/>
      <w:numFmt w:val="decimal"/>
      <w:lvlText w:val="%7."/>
      <w:lvlJc w:val="left"/>
      <w:pPr>
        <w:ind w:left="5607" w:hanging="360"/>
      </w:pPr>
    </w:lvl>
    <w:lvl w:ilvl="7" w:tplc="91BAFDD2" w:tentative="1">
      <w:start w:val="1"/>
      <w:numFmt w:val="lowerLetter"/>
      <w:lvlText w:val="%8."/>
      <w:lvlJc w:val="left"/>
      <w:pPr>
        <w:ind w:left="6327" w:hanging="360"/>
      </w:pPr>
    </w:lvl>
    <w:lvl w:ilvl="8" w:tplc="17160B7C" w:tentative="1">
      <w:start w:val="1"/>
      <w:numFmt w:val="lowerRoman"/>
      <w:lvlText w:val="%9."/>
      <w:lvlJc w:val="right"/>
      <w:pPr>
        <w:ind w:left="7047" w:hanging="180"/>
      </w:pPr>
    </w:lvl>
  </w:abstractNum>
  <w:abstractNum w:abstractNumId="22" w15:restartNumberingAfterBreak="0">
    <w:nsid w:val="5E104A76"/>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FA1011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452090"/>
    <w:multiLevelType w:val="hybridMultilevel"/>
    <w:tmpl w:val="2F24C386"/>
    <w:lvl w:ilvl="0" w:tplc="DAE8807A">
      <w:start w:val="1"/>
      <w:numFmt w:val="lowerRoman"/>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5" w15:restartNumberingAfterBreak="0">
    <w:nsid w:val="6B323E31"/>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BA436E2"/>
    <w:multiLevelType w:val="hybridMultilevel"/>
    <w:tmpl w:val="26328E92"/>
    <w:lvl w:ilvl="0" w:tplc="D8A82CE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E3417F9"/>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7891235"/>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980668A"/>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0A5421"/>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4"/>
  </w:num>
  <w:num w:numId="5">
    <w:abstractNumId w:val="9"/>
  </w:num>
  <w:num w:numId="6">
    <w:abstractNumId w:val="21"/>
  </w:num>
  <w:num w:numId="7">
    <w:abstractNumId w:val="13"/>
    <w:lvlOverride w:ilvl="0">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lvlOverride w:ilvl="0">
      <w:startOverride w:val="1"/>
    </w:lvlOverride>
  </w:num>
  <w:num w:numId="11">
    <w:abstractNumId w:val="13"/>
    <w:lvlOverride w:ilvl="0">
      <w:startOverride w:val="1"/>
    </w:lvlOverride>
  </w:num>
  <w:num w:numId="12">
    <w:abstractNumId w:val="13"/>
  </w:num>
  <w:num w:numId="13">
    <w:abstractNumId w:val="13"/>
    <w:lvlOverride w:ilvl="0">
      <w:startOverride w:val="1"/>
    </w:lvlOverride>
  </w:num>
  <w:num w:numId="14">
    <w:abstractNumId w:val="13"/>
    <w:lvlOverride w:ilvl="0">
      <w:startOverride w:val="1"/>
    </w:lvlOverride>
  </w:num>
  <w:num w:numId="15">
    <w:abstractNumId w:val="13"/>
  </w:num>
  <w:num w:numId="16">
    <w:abstractNumId w:val="13"/>
  </w:num>
  <w:num w:numId="17">
    <w:abstractNumId w:val="7"/>
    <w:lvlOverride w:ilvl="0">
      <w:lvl w:ilvl="0">
        <w:numFmt w:val="decimal"/>
        <w:lvlText w:val="%1."/>
        <w:lvlJc w:val="left"/>
      </w:lvl>
    </w:lvlOverride>
  </w:num>
  <w:num w:numId="18">
    <w:abstractNumId w:val="13"/>
  </w:num>
  <w:num w:numId="19">
    <w:abstractNumId w:val="0"/>
  </w:num>
  <w:num w:numId="20">
    <w:abstractNumId w:val="12"/>
  </w:num>
  <w:num w:numId="21">
    <w:abstractNumId w:val="20"/>
  </w:num>
  <w:num w:numId="22">
    <w:abstractNumId w:val="26"/>
  </w:num>
  <w:num w:numId="23">
    <w:abstractNumId w:val="25"/>
  </w:num>
  <w:num w:numId="24">
    <w:abstractNumId w:val="11"/>
  </w:num>
  <w:num w:numId="25">
    <w:abstractNumId w:val="11"/>
  </w:num>
  <w:num w:numId="26">
    <w:abstractNumId w:val="11"/>
  </w:num>
  <w:num w:numId="27">
    <w:abstractNumId w:val="11"/>
  </w:num>
  <w:num w:numId="28">
    <w:abstractNumId w:val="11"/>
    <w:lvlOverride w:ilvl="0">
      <w:startOverride w:val="1"/>
    </w:lvlOverride>
  </w:num>
  <w:num w:numId="29">
    <w:abstractNumId w:val="11"/>
    <w:lvlOverride w:ilvl="0">
      <w:startOverride w:val="1"/>
    </w:lvlOverride>
  </w:num>
  <w:num w:numId="30">
    <w:abstractNumId w:val="24"/>
  </w:num>
  <w:num w:numId="31">
    <w:abstractNumId w:val="22"/>
  </w:num>
  <w:num w:numId="32">
    <w:abstractNumId w:val="6"/>
  </w:num>
  <w:num w:numId="33">
    <w:abstractNumId w:val="23"/>
  </w:num>
  <w:num w:numId="34">
    <w:abstractNumId w:val="3"/>
  </w:num>
  <w:num w:numId="35">
    <w:abstractNumId w:val="17"/>
  </w:num>
  <w:num w:numId="36">
    <w:abstractNumId w:val="10"/>
  </w:num>
  <w:num w:numId="37">
    <w:abstractNumId w:val="29"/>
  </w:num>
  <w:num w:numId="38">
    <w:abstractNumId w:val="19"/>
  </w:num>
  <w:num w:numId="39">
    <w:abstractNumId w:val="8"/>
  </w:num>
  <w:num w:numId="40">
    <w:abstractNumId w:val="16"/>
  </w:num>
  <w:num w:numId="41">
    <w:abstractNumId w:val="28"/>
  </w:num>
  <w:num w:numId="42">
    <w:abstractNumId w:val="27"/>
  </w:num>
  <w:num w:numId="43">
    <w:abstractNumId w:val="30"/>
  </w:num>
  <w:num w:numId="44">
    <w:abstractNumId w:val="5"/>
  </w:num>
  <w:num w:numId="45">
    <w:abstractNumId w:val="1"/>
  </w:num>
  <w:num w:numId="46">
    <w:abstractNumId w:val="4"/>
  </w:num>
  <w:num w:numId="47">
    <w:abstractNumId w:val="13"/>
  </w:num>
  <w:num w:numId="4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1372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55D9"/>
    <w:rsid w:val="00005774"/>
    <w:rsid w:val="000133FA"/>
    <w:rsid w:val="00013AF8"/>
    <w:rsid w:val="00013D6F"/>
    <w:rsid w:val="0001541E"/>
    <w:rsid w:val="00015FAC"/>
    <w:rsid w:val="00016D16"/>
    <w:rsid w:val="00023325"/>
    <w:rsid w:val="00024CA0"/>
    <w:rsid w:val="00032A20"/>
    <w:rsid w:val="0003687A"/>
    <w:rsid w:val="0004070A"/>
    <w:rsid w:val="00041A8E"/>
    <w:rsid w:val="00041A9E"/>
    <w:rsid w:val="00043E1B"/>
    <w:rsid w:val="00044B61"/>
    <w:rsid w:val="00046CD9"/>
    <w:rsid w:val="00050A9F"/>
    <w:rsid w:val="00052E1C"/>
    <w:rsid w:val="00054A36"/>
    <w:rsid w:val="00063B18"/>
    <w:rsid w:val="00064646"/>
    <w:rsid w:val="000705BB"/>
    <w:rsid w:val="0007251A"/>
    <w:rsid w:val="000755F7"/>
    <w:rsid w:val="0008306F"/>
    <w:rsid w:val="000847DA"/>
    <w:rsid w:val="00091673"/>
    <w:rsid w:val="00091993"/>
    <w:rsid w:val="000920C8"/>
    <w:rsid w:val="00092BFE"/>
    <w:rsid w:val="00094277"/>
    <w:rsid w:val="0009459F"/>
    <w:rsid w:val="000A30D3"/>
    <w:rsid w:val="000A34E2"/>
    <w:rsid w:val="000A3C1A"/>
    <w:rsid w:val="000A5E09"/>
    <w:rsid w:val="000B169C"/>
    <w:rsid w:val="000B4237"/>
    <w:rsid w:val="000B6F4E"/>
    <w:rsid w:val="000B7D26"/>
    <w:rsid w:val="000C204C"/>
    <w:rsid w:val="000C3F7E"/>
    <w:rsid w:val="000C412A"/>
    <w:rsid w:val="000E238D"/>
    <w:rsid w:val="000E5455"/>
    <w:rsid w:val="000E79C0"/>
    <w:rsid w:val="000F4916"/>
    <w:rsid w:val="00114699"/>
    <w:rsid w:val="00114893"/>
    <w:rsid w:val="00116988"/>
    <w:rsid w:val="001231C5"/>
    <w:rsid w:val="00125F60"/>
    <w:rsid w:val="00126C51"/>
    <w:rsid w:val="00130D15"/>
    <w:rsid w:val="001358A0"/>
    <w:rsid w:val="00143D1D"/>
    <w:rsid w:val="001460D2"/>
    <w:rsid w:val="00150037"/>
    <w:rsid w:val="00150D19"/>
    <w:rsid w:val="00152952"/>
    <w:rsid w:val="0015461B"/>
    <w:rsid w:val="00154F01"/>
    <w:rsid w:val="0015796A"/>
    <w:rsid w:val="0016614D"/>
    <w:rsid w:val="00170136"/>
    <w:rsid w:val="00181BC7"/>
    <w:rsid w:val="00185492"/>
    <w:rsid w:val="001922C2"/>
    <w:rsid w:val="00193519"/>
    <w:rsid w:val="001A0ABD"/>
    <w:rsid w:val="001A0ADE"/>
    <w:rsid w:val="001A1BFB"/>
    <w:rsid w:val="001A2368"/>
    <w:rsid w:val="001A74D7"/>
    <w:rsid w:val="001B3191"/>
    <w:rsid w:val="001B4A2D"/>
    <w:rsid w:val="001B5FA8"/>
    <w:rsid w:val="001B7E79"/>
    <w:rsid w:val="001C4C7D"/>
    <w:rsid w:val="001C5CA4"/>
    <w:rsid w:val="001D3185"/>
    <w:rsid w:val="001D5E5C"/>
    <w:rsid w:val="001E09F7"/>
    <w:rsid w:val="001E49B8"/>
    <w:rsid w:val="001F08B1"/>
    <w:rsid w:val="001F11F3"/>
    <w:rsid w:val="001F3AA1"/>
    <w:rsid w:val="001F5432"/>
    <w:rsid w:val="001F5DC3"/>
    <w:rsid w:val="002032DE"/>
    <w:rsid w:val="00204D65"/>
    <w:rsid w:val="00207209"/>
    <w:rsid w:val="00217CA2"/>
    <w:rsid w:val="00220895"/>
    <w:rsid w:val="002226F2"/>
    <w:rsid w:val="00224E75"/>
    <w:rsid w:val="00230906"/>
    <w:rsid w:val="002340AE"/>
    <w:rsid w:val="00237270"/>
    <w:rsid w:val="00242D28"/>
    <w:rsid w:val="00244354"/>
    <w:rsid w:val="00244805"/>
    <w:rsid w:val="00244A41"/>
    <w:rsid w:val="002453D7"/>
    <w:rsid w:val="00247505"/>
    <w:rsid w:val="00252DA2"/>
    <w:rsid w:val="00254098"/>
    <w:rsid w:val="00254634"/>
    <w:rsid w:val="00261656"/>
    <w:rsid w:val="002655C5"/>
    <w:rsid w:val="00270A2B"/>
    <w:rsid w:val="00282428"/>
    <w:rsid w:val="00295D89"/>
    <w:rsid w:val="00296BDE"/>
    <w:rsid w:val="002A09ED"/>
    <w:rsid w:val="002A6DA0"/>
    <w:rsid w:val="002B1674"/>
    <w:rsid w:val="002B22F5"/>
    <w:rsid w:val="002B2E9D"/>
    <w:rsid w:val="002B3F7B"/>
    <w:rsid w:val="002B698A"/>
    <w:rsid w:val="002C061C"/>
    <w:rsid w:val="002C234A"/>
    <w:rsid w:val="002C4BCF"/>
    <w:rsid w:val="002C5725"/>
    <w:rsid w:val="002D5B78"/>
    <w:rsid w:val="002D5FE9"/>
    <w:rsid w:val="002D6AA9"/>
    <w:rsid w:val="002E14AD"/>
    <w:rsid w:val="002E2577"/>
    <w:rsid w:val="002E6903"/>
    <w:rsid w:val="002F0F51"/>
    <w:rsid w:val="002F330A"/>
    <w:rsid w:val="00301747"/>
    <w:rsid w:val="0030287F"/>
    <w:rsid w:val="00305A77"/>
    <w:rsid w:val="00314DC4"/>
    <w:rsid w:val="00321C52"/>
    <w:rsid w:val="00331FFF"/>
    <w:rsid w:val="00332819"/>
    <w:rsid w:val="00337C12"/>
    <w:rsid w:val="003404E8"/>
    <w:rsid w:val="00345900"/>
    <w:rsid w:val="003501DE"/>
    <w:rsid w:val="00350259"/>
    <w:rsid w:val="00350FD5"/>
    <w:rsid w:val="003819C6"/>
    <w:rsid w:val="00385B6A"/>
    <w:rsid w:val="00386149"/>
    <w:rsid w:val="00393FEC"/>
    <w:rsid w:val="00395B73"/>
    <w:rsid w:val="00396DF6"/>
    <w:rsid w:val="003A300A"/>
    <w:rsid w:val="003A6138"/>
    <w:rsid w:val="003A7EA1"/>
    <w:rsid w:val="003A7EC3"/>
    <w:rsid w:val="003B6BC0"/>
    <w:rsid w:val="003B7A39"/>
    <w:rsid w:val="003C043D"/>
    <w:rsid w:val="003C5AAB"/>
    <w:rsid w:val="003C684A"/>
    <w:rsid w:val="003D0D1B"/>
    <w:rsid w:val="003D2CE5"/>
    <w:rsid w:val="003D6583"/>
    <w:rsid w:val="003D6BAA"/>
    <w:rsid w:val="003E23AF"/>
    <w:rsid w:val="003E25EE"/>
    <w:rsid w:val="003E503B"/>
    <w:rsid w:val="003E640C"/>
    <w:rsid w:val="003E6CA5"/>
    <w:rsid w:val="003E6D74"/>
    <w:rsid w:val="003E79B0"/>
    <w:rsid w:val="003F0354"/>
    <w:rsid w:val="003F0C1F"/>
    <w:rsid w:val="003F3200"/>
    <w:rsid w:val="003F3B84"/>
    <w:rsid w:val="003F62EA"/>
    <w:rsid w:val="003F6F23"/>
    <w:rsid w:val="003F7581"/>
    <w:rsid w:val="004008E1"/>
    <w:rsid w:val="00401A12"/>
    <w:rsid w:val="004027AA"/>
    <w:rsid w:val="004036FA"/>
    <w:rsid w:val="00405A2F"/>
    <w:rsid w:val="00406CAA"/>
    <w:rsid w:val="00410831"/>
    <w:rsid w:val="004114B4"/>
    <w:rsid w:val="00412285"/>
    <w:rsid w:val="00415A46"/>
    <w:rsid w:val="00416200"/>
    <w:rsid w:val="00422F0D"/>
    <w:rsid w:val="00423810"/>
    <w:rsid w:val="00425854"/>
    <w:rsid w:val="00436277"/>
    <w:rsid w:val="00465031"/>
    <w:rsid w:val="004651AE"/>
    <w:rsid w:val="00470D2A"/>
    <w:rsid w:val="00471D69"/>
    <w:rsid w:val="00473C17"/>
    <w:rsid w:val="00475068"/>
    <w:rsid w:val="004813E6"/>
    <w:rsid w:val="004830D5"/>
    <w:rsid w:val="00485417"/>
    <w:rsid w:val="0048723F"/>
    <w:rsid w:val="00492ED9"/>
    <w:rsid w:val="004936B9"/>
    <w:rsid w:val="00497D46"/>
    <w:rsid w:val="004A051E"/>
    <w:rsid w:val="004A3D7A"/>
    <w:rsid w:val="004A46F1"/>
    <w:rsid w:val="004A70FA"/>
    <w:rsid w:val="004A7A54"/>
    <w:rsid w:val="004B1CC6"/>
    <w:rsid w:val="004B29EE"/>
    <w:rsid w:val="004B4FAC"/>
    <w:rsid w:val="004B63A3"/>
    <w:rsid w:val="004B664D"/>
    <w:rsid w:val="004C13EF"/>
    <w:rsid w:val="004C17DA"/>
    <w:rsid w:val="004C1A24"/>
    <w:rsid w:val="004C4CA4"/>
    <w:rsid w:val="004D05B3"/>
    <w:rsid w:val="004D4334"/>
    <w:rsid w:val="004E1CC4"/>
    <w:rsid w:val="004E1D1A"/>
    <w:rsid w:val="004E66C9"/>
    <w:rsid w:val="004F1C80"/>
    <w:rsid w:val="00504FD6"/>
    <w:rsid w:val="00510C5A"/>
    <w:rsid w:val="0051168B"/>
    <w:rsid w:val="005139E6"/>
    <w:rsid w:val="00520B0F"/>
    <w:rsid w:val="00524A17"/>
    <w:rsid w:val="0052727C"/>
    <w:rsid w:val="005326E7"/>
    <w:rsid w:val="00537E09"/>
    <w:rsid w:val="005461A7"/>
    <w:rsid w:val="00554ADB"/>
    <w:rsid w:val="0055506C"/>
    <w:rsid w:val="00560223"/>
    <w:rsid w:val="00562476"/>
    <w:rsid w:val="005634B8"/>
    <w:rsid w:val="005717A9"/>
    <w:rsid w:val="00576206"/>
    <w:rsid w:val="00576EA0"/>
    <w:rsid w:val="005778D7"/>
    <w:rsid w:val="00586658"/>
    <w:rsid w:val="00586A6C"/>
    <w:rsid w:val="0059056C"/>
    <w:rsid w:val="005914B8"/>
    <w:rsid w:val="00591C26"/>
    <w:rsid w:val="00593DA4"/>
    <w:rsid w:val="005A66AA"/>
    <w:rsid w:val="005B123A"/>
    <w:rsid w:val="005B4279"/>
    <w:rsid w:val="005C18C0"/>
    <w:rsid w:val="005C5FF3"/>
    <w:rsid w:val="005C79D7"/>
    <w:rsid w:val="005E188C"/>
    <w:rsid w:val="005E3AEA"/>
    <w:rsid w:val="005E7597"/>
    <w:rsid w:val="005F25E5"/>
    <w:rsid w:val="005F4545"/>
    <w:rsid w:val="00601DDA"/>
    <w:rsid w:val="0060381B"/>
    <w:rsid w:val="0060612A"/>
    <w:rsid w:val="00614449"/>
    <w:rsid w:val="00616C17"/>
    <w:rsid w:val="00625113"/>
    <w:rsid w:val="0063045B"/>
    <w:rsid w:val="00633EA5"/>
    <w:rsid w:val="00633FA6"/>
    <w:rsid w:val="0064183C"/>
    <w:rsid w:val="006425EA"/>
    <w:rsid w:val="00646591"/>
    <w:rsid w:val="00653A76"/>
    <w:rsid w:val="00655E18"/>
    <w:rsid w:val="0066246E"/>
    <w:rsid w:val="00663162"/>
    <w:rsid w:val="00666307"/>
    <w:rsid w:val="0067340C"/>
    <w:rsid w:val="00674FB5"/>
    <w:rsid w:val="00675407"/>
    <w:rsid w:val="006754B3"/>
    <w:rsid w:val="00675B3F"/>
    <w:rsid w:val="00675DB0"/>
    <w:rsid w:val="00676434"/>
    <w:rsid w:val="00680A58"/>
    <w:rsid w:val="00683565"/>
    <w:rsid w:val="006837F2"/>
    <w:rsid w:val="006867FB"/>
    <w:rsid w:val="00692360"/>
    <w:rsid w:val="006963CC"/>
    <w:rsid w:val="006A254D"/>
    <w:rsid w:val="006B081F"/>
    <w:rsid w:val="006B1D8F"/>
    <w:rsid w:val="006B2233"/>
    <w:rsid w:val="006B2535"/>
    <w:rsid w:val="006B2DD4"/>
    <w:rsid w:val="006B6BEE"/>
    <w:rsid w:val="006C1453"/>
    <w:rsid w:val="006C2411"/>
    <w:rsid w:val="006C56BA"/>
    <w:rsid w:val="006C61A6"/>
    <w:rsid w:val="006C72B5"/>
    <w:rsid w:val="006D037E"/>
    <w:rsid w:val="006D17FB"/>
    <w:rsid w:val="006D2E2C"/>
    <w:rsid w:val="006D3A68"/>
    <w:rsid w:val="006D6E79"/>
    <w:rsid w:val="006F1294"/>
    <w:rsid w:val="006F3D03"/>
    <w:rsid w:val="006F4111"/>
    <w:rsid w:val="006F46F7"/>
    <w:rsid w:val="006F5F06"/>
    <w:rsid w:val="00700071"/>
    <w:rsid w:val="00702248"/>
    <w:rsid w:val="00706072"/>
    <w:rsid w:val="00707DA4"/>
    <w:rsid w:val="007100A2"/>
    <w:rsid w:val="00715CB6"/>
    <w:rsid w:val="00717705"/>
    <w:rsid w:val="0072654D"/>
    <w:rsid w:val="00726A10"/>
    <w:rsid w:val="00726D20"/>
    <w:rsid w:val="0073403D"/>
    <w:rsid w:val="007471CA"/>
    <w:rsid w:val="007572EA"/>
    <w:rsid w:val="007639EA"/>
    <w:rsid w:val="00765B94"/>
    <w:rsid w:val="0076779A"/>
    <w:rsid w:val="00767EFF"/>
    <w:rsid w:val="0077096C"/>
    <w:rsid w:val="00782341"/>
    <w:rsid w:val="0078416A"/>
    <w:rsid w:val="007855D6"/>
    <w:rsid w:val="0078577C"/>
    <w:rsid w:val="00794073"/>
    <w:rsid w:val="007946D1"/>
    <w:rsid w:val="00794D83"/>
    <w:rsid w:val="00795C3F"/>
    <w:rsid w:val="0079798F"/>
    <w:rsid w:val="007A0F52"/>
    <w:rsid w:val="007A6024"/>
    <w:rsid w:val="007B10F3"/>
    <w:rsid w:val="007B2E97"/>
    <w:rsid w:val="007B305C"/>
    <w:rsid w:val="007B7C05"/>
    <w:rsid w:val="007C2B74"/>
    <w:rsid w:val="007C3B05"/>
    <w:rsid w:val="007C4706"/>
    <w:rsid w:val="007C7436"/>
    <w:rsid w:val="007D5B98"/>
    <w:rsid w:val="007E008E"/>
    <w:rsid w:val="007E27E2"/>
    <w:rsid w:val="007E51D8"/>
    <w:rsid w:val="007E7D35"/>
    <w:rsid w:val="007F604C"/>
    <w:rsid w:val="008011AC"/>
    <w:rsid w:val="00806620"/>
    <w:rsid w:val="00824277"/>
    <w:rsid w:val="00825F21"/>
    <w:rsid w:val="008264D8"/>
    <w:rsid w:val="00826AE1"/>
    <w:rsid w:val="00831E39"/>
    <w:rsid w:val="008334DA"/>
    <w:rsid w:val="00842329"/>
    <w:rsid w:val="0084291D"/>
    <w:rsid w:val="008433C4"/>
    <w:rsid w:val="008440E2"/>
    <w:rsid w:val="008461BA"/>
    <w:rsid w:val="00853B0D"/>
    <w:rsid w:val="008577DF"/>
    <w:rsid w:val="008638B1"/>
    <w:rsid w:val="00863CA7"/>
    <w:rsid w:val="008667B7"/>
    <w:rsid w:val="00866BBF"/>
    <w:rsid w:val="008723E7"/>
    <w:rsid w:val="0087641D"/>
    <w:rsid w:val="008832A6"/>
    <w:rsid w:val="0088594B"/>
    <w:rsid w:val="00897869"/>
    <w:rsid w:val="00897D6F"/>
    <w:rsid w:val="00897ED9"/>
    <w:rsid w:val="008B02DB"/>
    <w:rsid w:val="008B0681"/>
    <w:rsid w:val="008C11E6"/>
    <w:rsid w:val="008C2D3A"/>
    <w:rsid w:val="008C2F1A"/>
    <w:rsid w:val="008C38D3"/>
    <w:rsid w:val="008C4B93"/>
    <w:rsid w:val="008C6385"/>
    <w:rsid w:val="008C7A40"/>
    <w:rsid w:val="008E45BE"/>
    <w:rsid w:val="009000E7"/>
    <w:rsid w:val="00913629"/>
    <w:rsid w:val="00914EA2"/>
    <w:rsid w:val="00924140"/>
    <w:rsid w:val="00925D30"/>
    <w:rsid w:val="00933E89"/>
    <w:rsid w:val="009441B5"/>
    <w:rsid w:val="00945B9C"/>
    <w:rsid w:val="009576D4"/>
    <w:rsid w:val="009750E8"/>
    <w:rsid w:val="00975CB5"/>
    <w:rsid w:val="00976A3C"/>
    <w:rsid w:val="00981E5F"/>
    <w:rsid w:val="00982F6E"/>
    <w:rsid w:val="009848AD"/>
    <w:rsid w:val="00984B31"/>
    <w:rsid w:val="0098541B"/>
    <w:rsid w:val="009A2191"/>
    <w:rsid w:val="009A5B62"/>
    <w:rsid w:val="009B7F00"/>
    <w:rsid w:val="009C1A6D"/>
    <w:rsid w:val="009C2A91"/>
    <w:rsid w:val="009C6504"/>
    <w:rsid w:val="009D0398"/>
    <w:rsid w:val="009D0E9B"/>
    <w:rsid w:val="009D1352"/>
    <w:rsid w:val="009D37A6"/>
    <w:rsid w:val="009D5DFA"/>
    <w:rsid w:val="009D76B8"/>
    <w:rsid w:val="009E4718"/>
    <w:rsid w:val="009E5232"/>
    <w:rsid w:val="009F042B"/>
    <w:rsid w:val="00A02131"/>
    <w:rsid w:val="00A03651"/>
    <w:rsid w:val="00A054BA"/>
    <w:rsid w:val="00A13AB3"/>
    <w:rsid w:val="00A13F1B"/>
    <w:rsid w:val="00A17678"/>
    <w:rsid w:val="00A177BA"/>
    <w:rsid w:val="00A17FEF"/>
    <w:rsid w:val="00A20861"/>
    <w:rsid w:val="00A26B54"/>
    <w:rsid w:val="00A30428"/>
    <w:rsid w:val="00A30CF0"/>
    <w:rsid w:val="00A363CC"/>
    <w:rsid w:val="00A415F2"/>
    <w:rsid w:val="00A47400"/>
    <w:rsid w:val="00A56D53"/>
    <w:rsid w:val="00A57626"/>
    <w:rsid w:val="00A62A91"/>
    <w:rsid w:val="00A66523"/>
    <w:rsid w:val="00A8098D"/>
    <w:rsid w:val="00A82AD3"/>
    <w:rsid w:val="00A84EBA"/>
    <w:rsid w:val="00A84FDF"/>
    <w:rsid w:val="00A90A81"/>
    <w:rsid w:val="00A91F06"/>
    <w:rsid w:val="00A92E6F"/>
    <w:rsid w:val="00A958FB"/>
    <w:rsid w:val="00AA4849"/>
    <w:rsid w:val="00AB0D38"/>
    <w:rsid w:val="00AB1639"/>
    <w:rsid w:val="00AC217A"/>
    <w:rsid w:val="00AC49D8"/>
    <w:rsid w:val="00AD3FB0"/>
    <w:rsid w:val="00AD49DA"/>
    <w:rsid w:val="00AD79D1"/>
    <w:rsid w:val="00AD7A61"/>
    <w:rsid w:val="00AE1F94"/>
    <w:rsid w:val="00AE5AA7"/>
    <w:rsid w:val="00AE7628"/>
    <w:rsid w:val="00AF053C"/>
    <w:rsid w:val="00B0275E"/>
    <w:rsid w:val="00B060BE"/>
    <w:rsid w:val="00B06581"/>
    <w:rsid w:val="00B073E2"/>
    <w:rsid w:val="00B07828"/>
    <w:rsid w:val="00B11599"/>
    <w:rsid w:val="00B16B46"/>
    <w:rsid w:val="00B23FBC"/>
    <w:rsid w:val="00B25D41"/>
    <w:rsid w:val="00B44078"/>
    <w:rsid w:val="00B45C00"/>
    <w:rsid w:val="00B517E6"/>
    <w:rsid w:val="00B5540E"/>
    <w:rsid w:val="00B627D7"/>
    <w:rsid w:val="00B62B67"/>
    <w:rsid w:val="00B63D25"/>
    <w:rsid w:val="00B6640C"/>
    <w:rsid w:val="00B764B2"/>
    <w:rsid w:val="00B81958"/>
    <w:rsid w:val="00B84D4C"/>
    <w:rsid w:val="00B86A8B"/>
    <w:rsid w:val="00B946A4"/>
    <w:rsid w:val="00BA3B85"/>
    <w:rsid w:val="00BA4D71"/>
    <w:rsid w:val="00BA52BB"/>
    <w:rsid w:val="00BB188C"/>
    <w:rsid w:val="00BB644C"/>
    <w:rsid w:val="00BC2CC9"/>
    <w:rsid w:val="00BC3FC5"/>
    <w:rsid w:val="00BD0033"/>
    <w:rsid w:val="00BD2567"/>
    <w:rsid w:val="00BD3071"/>
    <w:rsid w:val="00BD4220"/>
    <w:rsid w:val="00BD5359"/>
    <w:rsid w:val="00BD6DA0"/>
    <w:rsid w:val="00BE2A3A"/>
    <w:rsid w:val="00BE49B7"/>
    <w:rsid w:val="00BF1525"/>
    <w:rsid w:val="00BF1838"/>
    <w:rsid w:val="00BF53B5"/>
    <w:rsid w:val="00BF5F28"/>
    <w:rsid w:val="00BF6537"/>
    <w:rsid w:val="00C01753"/>
    <w:rsid w:val="00C059BF"/>
    <w:rsid w:val="00C13825"/>
    <w:rsid w:val="00C16208"/>
    <w:rsid w:val="00C20B3D"/>
    <w:rsid w:val="00C20C0C"/>
    <w:rsid w:val="00C20DE5"/>
    <w:rsid w:val="00C225BA"/>
    <w:rsid w:val="00C22A9A"/>
    <w:rsid w:val="00C24D6B"/>
    <w:rsid w:val="00C26097"/>
    <w:rsid w:val="00C34C45"/>
    <w:rsid w:val="00C37493"/>
    <w:rsid w:val="00C4102A"/>
    <w:rsid w:val="00C4352F"/>
    <w:rsid w:val="00C45DAA"/>
    <w:rsid w:val="00C465D6"/>
    <w:rsid w:val="00C5138B"/>
    <w:rsid w:val="00C53BEF"/>
    <w:rsid w:val="00C575CD"/>
    <w:rsid w:val="00C57F78"/>
    <w:rsid w:val="00C62DDA"/>
    <w:rsid w:val="00C6446E"/>
    <w:rsid w:val="00C6547F"/>
    <w:rsid w:val="00C66E92"/>
    <w:rsid w:val="00C70385"/>
    <w:rsid w:val="00C75B54"/>
    <w:rsid w:val="00C84054"/>
    <w:rsid w:val="00C8566B"/>
    <w:rsid w:val="00C91BEB"/>
    <w:rsid w:val="00CA3F40"/>
    <w:rsid w:val="00CA5532"/>
    <w:rsid w:val="00CB0542"/>
    <w:rsid w:val="00CB61A9"/>
    <w:rsid w:val="00CD0EE0"/>
    <w:rsid w:val="00CD19AB"/>
    <w:rsid w:val="00CD3F12"/>
    <w:rsid w:val="00CD7CC3"/>
    <w:rsid w:val="00CE76AD"/>
    <w:rsid w:val="00CE7CAE"/>
    <w:rsid w:val="00CF21FE"/>
    <w:rsid w:val="00CF2BF4"/>
    <w:rsid w:val="00CF35D6"/>
    <w:rsid w:val="00D0285F"/>
    <w:rsid w:val="00D04174"/>
    <w:rsid w:val="00D062BC"/>
    <w:rsid w:val="00D170F0"/>
    <w:rsid w:val="00D17408"/>
    <w:rsid w:val="00D30E88"/>
    <w:rsid w:val="00D3620A"/>
    <w:rsid w:val="00D37C08"/>
    <w:rsid w:val="00D4305E"/>
    <w:rsid w:val="00D4326C"/>
    <w:rsid w:val="00D4336F"/>
    <w:rsid w:val="00D51730"/>
    <w:rsid w:val="00D52393"/>
    <w:rsid w:val="00D54907"/>
    <w:rsid w:val="00D60C4C"/>
    <w:rsid w:val="00D70BBB"/>
    <w:rsid w:val="00D7151C"/>
    <w:rsid w:val="00D7273C"/>
    <w:rsid w:val="00D72BD1"/>
    <w:rsid w:val="00D76B74"/>
    <w:rsid w:val="00D822F7"/>
    <w:rsid w:val="00D9262B"/>
    <w:rsid w:val="00DA11E4"/>
    <w:rsid w:val="00DA2642"/>
    <w:rsid w:val="00DA44B2"/>
    <w:rsid w:val="00DB4A4A"/>
    <w:rsid w:val="00DC0B6F"/>
    <w:rsid w:val="00DC185D"/>
    <w:rsid w:val="00DD35C9"/>
    <w:rsid w:val="00DD6C73"/>
    <w:rsid w:val="00DE4E56"/>
    <w:rsid w:val="00DE5220"/>
    <w:rsid w:val="00DF3EBD"/>
    <w:rsid w:val="00DF42D0"/>
    <w:rsid w:val="00E04022"/>
    <w:rsid w:val="00E102A9"/>
    <w:rsid w:val="00E10CF4"/>
    <w:rsid w:val="00E14702"/>
    <w:rsid w:val="00E321EF"/>
    <w:rsid w:val="00E40185"/>
    <w:rsid w:val="00E52769"/>
    <w:rsid w:val="00E54718"/>
    <w:rsid w:val="00E6096C"/>
    <w:rsid w:val="00E61A48"/>
    <w:rsid w:val="00E71686"/>
    <w:rsid w:val="00E80B98"/>
    <w:rsid w:val="00E873BB"/>
    <w:rsid w:val="00E874BB"/>
    <w:rsid w:val="00E9342C"/>
    <w:rsid w:val="00E9530B"/>
    <w:rsid w:val="00EA0641"/>
    <w:rsid w:val="00EB3C6B"/>
    <w:rsid w:val="00ED257E"/>
    <w:rsid w:val="00ED42BD"/>
    <w:rsid w:val="00ED4BED"/>
    <w:rsid w:val="00ED6D6A"/>
    <w:rsid w:val="00EE0057"/>
    <w:rsid w:val="00EE3BAB"/>
    <w:rsid w:val="00EF1C41"/>
    <w:rsid w:val="00EF4077"/>
    <w:rsid w:val="00EF5465"/>
    <w:rsid w:val="00EF5ED7"/>
    <w:rsid w:val="00F02890"/>
    <w:rsid w:val="00F04114"/>
    <w:rsid w:val="00F06572"/>
    <w:rsid w:val="00F107CA"/>
    <w:rsid w:val="00F11BAB"/>
    <w:rsid w:val="00F16773"/>
    <w:rsid w:val="00F248A3"/>
    <w:rsid w:val="00F27954"/>
    <w:rsid w:val="00F310C7"/>
    <w:rsid w:val="00F402B3"/>
    <w:rsid w:val="00F40859"/>
    <w:rsid w:val="00F41E8B"/>
    <w:rsid w:val="00F52981"/>
    <w:rsid w:val="00F531F1"/>
    <w:rsid w:val="00F55AD6"/>
    <w:rsid w:val="00F5648D"/>
    <w:rsid w:val="00F651D0"/>
    <w:rsid w:val="00F65B5E"/>
    <w:rsid w:val="00F66F89"/>
    <w:rsid w:val="00F7009F"/>
    <w:rsid w:val="00F76984"/>
    <w:rsid w:val="00F76C7F"/>
    <w:rsid w:val="00F76D6F"/>
    <w:rsid w:val="00F77836"/>
    <w:rsid w:val="00F8070E"/>
    <w:rsid w:val="00F80AF7"/>
    <w:rsid w:val="00F823A8"/>
    <w:rsid w:val="00F8359F"/>
    <w:rsid w:val="00FA62EE"/>
    <w:rsid w:val="00FA662E"/>
    <w:rsid w:val="00FA79C3"/>
    <w:rsid w:val="00FA7F90"/>
    <w:rsid w:val="00FC2071"/>
    <w:rsid w:val="00FC4628"/>
    <w:rsid w:val="00FC6426"/>
    <w:rsid w:val="00FD5C20"/>
    <w:rsid w:val="00FD6F7F"/>
    <w:rsid w:val="00FD74FF"/>
    <w:rsid w:val="00FE4748"/>
    <w:rsid w:val="00FF0A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1F5FC34E"/>
  <w15:docId w15:val="{1A794CBC-AC42-4722-B167-598E124A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033"/>
    <w:rPr>
      <w:rFonts w:ascii="Times New Roman" w:eastAsia="Times New Roman" w:hAnsi="Times New Roman"/>
      <w:sz w:val="24"/>
      <w:szCs w:val="24"/>
      <w:lang w:eastAsia="en-GB"/>
    </w:rPr>
  </w:style>
  <w:style w:type="paragraph" w:styleId="Heading1">
    <w:name w:val="heading 1"/>
    <w:basedOn w:val="Normal"/>
    <w:next w:val="Normal"/>
    <w:link w:val="Heading1Char"/>
    <w:uiPriority w:val="9"/>
    <w:rsid w:val="00A92E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rPr>
  </w:style>
  <w:style w:type="character" w:customStyle="1" w:styleId="HeaderChar">
    <w:name w:val="Header Char"/>
    <w:link w:val="Header"/>
    <w:rsid w:val="008724E5"/>
    <w:rPr>
      <w:lang w:val="fr-FR" w:eastAsia="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rPr>
  </w:style>
  <w:style w:type="character" w:customStyle="1" w:styleId="FooterChar">
    <w:name w:val="Footer Char"/>
    <w:link w:val="Footer"/>
    <w:uiPriority w:val="99"/>
    <w:rsid w:val="008724E5"/>
    <w:rPr>
      <w:lang w:val="fr-FR" w:eastAsia="en-GB"/>
    </w:rPr>
  </w:style>
  <w:style w:type="paragraph" w:styleId="BalloonText">
    <w:name w:val="Balloon Text"/>
    <w:basedOn w:val="Normal"/>
    <w:link w:val="BalloonTextChar"/>
    <w:uiPriority w:val="99"/>
    <w:semiHidden/>
    <w:unhideWhenUsed/>
    <w:rsid w:val="008724E5"/>
    <w:rPr>
      <w:rFonts w:ascii="Tahoma" w:eastAsia="SimSun" w:hAnsi="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eastAsia="en-GB"/>
    </w:rPr>
  </w:style>
  <w:style w:type="paragraph" w:customStyle="1" w:styleId="Sansinterligne2">
    <w:name w:val="Sans interligne2"/>
    <w:uiPriority w:val="1"/>
    <w:rsid w:val="006C3FFC"/>
    <w:rPr>
      <w:rFonts w:ascii="Times New Roman" w:eastAsia="Times New Roman" w:hAnsi="Times New Roman"/>
      <w:sz w:val="24"/>
      <w:szCs w:val="24"/>
      <w:lang w:eastAsia="en-GB"/>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fr-FR"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fr-FR" w:eastAsia="en-GB"/>
    </w:rPr>
  </w:style>
  <w:style w:type="paragraph" w:customStyle="1" w:styleId="NoSpacing1">
    <w:name w:val="No Spacing1"/>
    <w:uiPriority w:val="99"/>
    <w:qFormat/>
    <w:rsid w:val="00715AAA"/>
    <w:rPr>
      <w:sz w:val="22"/>
      <w:szCs w:val="22"/>
      <w:lang w:eastAsia="en-GB"/>
    </w:rPr>
  </w:style>
  <w:style w:type="character" w:styleId="Hyperlink">
    <w:name w:val="Hyperlink"/>
    <w:uiPriority w:val="99"/>
    <w:rsid w:val="00715AAA"/>
    <w:rPr>
      <w:color w:val="0000FF"/>
      <w:u w:val="single"/>
      <w:lang w:val="fr-FR" w:eastAsia="en-GB"/>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rPr>
  </w:style>
  <w:style w:type="paragraph" w:styleId="NoSpacing">
    <w:name w:val="No Spacing"/>
    <w:uiPriority w:val="1"/>
    <w:rsid w:val="00C93BF2"/>
    <w:rPr>
      <w:rFonts w:ascii="Times New Roman" w:eastAsia="Times New Roman" w:hAnsi="Times New Roman"/>
      <w:sz w:val="24"/>
      <w:szCs w:val="24"/>
      <w:lang w:eastAsia="en-GB"/>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rPr>
  </w:style>
  <w:style w:type="character" w:customStyle="1" w:styleId="CommentTextChar">
    <w:name w:val="Comment Text Char"/>
    <w:link w:val="CommentText"/>
    <w:uiPriority w:val="99"/>
    <w:semiHidden/>
    <w:rsid w:val="006E05D6"/>
    <w:rPr>
      <w:rFonts w:ascii="Times New Roman" w:eastAsia="Times New Roman" w:hAnsi="Times New Roman"/>
      <w:lang w:val="fr-FR" w:eastAsia="en-GB"/>
    </w:rPr>
  </w:style>
  <w:style w:type="character" w:styleId="CommentReference">
    <w:name w:val="annotation reference"/>
    <w:uiPriority w:val="99"/>
    <w:semiHidden/>
    <w:unhideWhenUsed/>
    <w:rsid w:val="006E05D6"/>
    <w:rPr>
      <w:sz w:val="16"/>
      <w:szCs w:val="16"/>
      <w:lang w:val="fr-FR" w:eastAsia="en-GB"/>
    </w:rPr>
  </w:style>
  <w:style w:type="paragraph" w:styleId="Revision">
    <w:name w:val="Revision"/>
    <w:hidden/>
    <w:uiPriority w:val="99"/>
    <w:semiHidden/>
    <w:rsid w:val="00CA4973"/>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6F695A"/>
    <w:rPr>
      <w:b/>
      <w:bCs/>
    </w:rPr>
  </w:style>
  <w:style w:type="character" w:customStyle="1" w:styleId="CommentSubjectChar">
    <w:name w:val="Comment Subject Char"/>
    <w:link w:val="CommentSubject"/>
    <w:uiPriority w:val="99"/>
    <w:semiHidden/>
    <w:rsid w:val="006F695A"/>
    <w:rPr>
      <w:rFonts w:ascii="Times New Roman" w:eastAsia="Times New Roman" w:hAnsi="Times New Roman"/>
      <w:b/>
      <w:bCs/>
      <w:lang w:val="fr-FR" w:eastAsia="en-GB"/>
    </w:rPr>
  </w:style>
  <w:style w:type="paragraph" w:styleId="ListParagraph">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FollowedHyperlink">
    <w:name w:val="FollowedHyperlink"/>
    <w:uiPriority w:val="99"/>
    <w:semiHidden/>
    <w:unhideWhenUsed/>
    <w:rsid w:val="00066385"/>
    <w:rPr>
      <w:color w:val="800080"/>
      <w:u w:val="single"/>
      <w:lang w:val="fr-FR" w:eastAsia="en-GB"/>
    </w:rPr>
  </w:style>
  <w:style w:type="character" w:customStyle="1" w:styleId="Heading1Char">
    <w:name w:val="Heading 1 Char"/>
    <w:basedOn w:val="DefaultParagraphFont"/>
    <w:link w:val="Heading1"/>
    <w:uiPriority w:val="9"/>
    <w:rsid w:val="00A92E6F"/>
    <w:rPr>
      <w:rFonts w:asciiTheme="majorHAnsi" w:eastAsiaTheme="majorEastAsia" w:hAnsiTheme="majorHAnsi" w:cstheme="majorBidi"/>
      <w:color w:val="2E74B5" w:themeColor="accent1" w:themeShade="BF"/>
      <w:sz w:val="32"/>
      <w:szCs w:val="32"/>
      <w:lang w:eastAsia="en-GB"/>
    </w:rPr>
  </w:style>
  <w:style w:type="paragraph" w:customStyle="1" w:styleId="ListParagraph1">
    <w:name w:val="List Paragraph1"/>
    <w:basedOn w:val="Normal"/>
    <w:uiPriority w:val="34"/>
    <w:qFormat/>
    <w:rsid w:val="00254098"/>
    <w:pPr>
      <w:ind w:left="708"/>
    </w:pPr>
    <w:rPr>
      <w:rFonts w:eastAsia="SimSun"/>
      <w:lang w:val="en-US" w:eastAsia="en-US"/>
    </w:rPr>
  </w:style>
  <w:style w:type="paragraph" w:customStyle="1" w:styleId="COMPreambulaDecision">
    <w:name w:val="COM Preambula Decision"/>
    <w:basedOn w:val="Marge"/>
    <w:qFormat/>
    <w:rsid w:val="00254098"/>
    <w:pPr>
      <w:keepNext/>
      <w:spacing w:after="120"/>
      <w:ind w:left="567"/>
    </w:pPr>
    <w:rPr>
      <w:rFonts w:eastAsia="SimSun" w:cs="Arial"/>
      <w:szCs w:val="22"/>
      <w:lang w:eastAsia="en-US"/>
    </w:rPr>
  </w:style>
  <w:style w:type="paragraph" w:customStyle="1" w:styleId="formtext">
    <w:name w:val="formtext"/>
    <w:basedOn w:val="Normal"/>
    <w:rsid w:val="00254098"/>
    <w:pPr>
      <w:spacing w:before="80" w:after="80" w:line="240" w:lineRule="exact"/>
      <w:jc w:val="both"/>
    </w:pPr>
    <w:rPr>
      <w:rFonts w:ascii="Arial" w:eastAsia="SimSun" w:hAnsi="Arial"/>
      <w:sz w:val="22"/>
      <w:szCs w:val="22"/>
      <w:lang w:val="en-US" w:eastAsia="fr-FR"/>
    </w:rPr>
  </w:style>
  <w:style w:type="paragraph" w:customStyle="1" w:styleId="xmsolistparagraph">
    <w:name w:val="x_msolistparagraph"/>
    <w:basedOn w:val="Normal"/>
    <w:rsid w:val="000B6F4E"/>
    <w:rPr>
      <w:rFonts w:eastAsiaTheme="minorHAnsi"/>
      <w:lang w:eastAsia="fr-FR"/>
    </w:rPr>
  </w:style>
  <w:style w:type="paragraph" w:customStyle="1" w:styleId="xmsonormal">
    <w:name w:val="x_msonormal"/>
    <w:basedOn w:val="Normal"/>
    <w:rsid w:val="000B6F4E"/>
    <w:rPr>
      <w:rFonts w:eastAsiaTheme="minorHAnsi"/>
      <w:lang w:eastAsia="fr-FR"/>
    </w:rPr>
  </w:style>
  <w:style w:type="paragraph" w:customStyle="1" w:styleId="Grille02N">
    <w:name w:val="Grille02N"/>
    <w:rsid w:val="00F27954"/>
    <w:pPr>
      <w:keepNext/>
      <w:spacing w:before="120" w:after="120"/>
      <w:ind w:left="113"/>
      <w:jc w:val="right"/>
    </w:pPr>
    <w:rPr>
      <w:rFonts w:ascii="Arial" w:hAnsi="Arial" w:cs="Arial"/>
      <w:b/>
      <w:bCs/>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8255">
      <w:bodyDiv w:val="1"/>
      <w:marLeft w:val="0"/>
      <w:marRight w:val="0"/>
      <w:marTop w:val="0"/>
      <w:marBottom w:val="0"/>
      <w:divBdr>
        <w:top w:val="none" w:sz="0" w:space="0" w:color="auto"/>
        <w:left w:val="none" w:sz="0" w:space="0" w:color="auto"/>
        <w:bottom w:val="none" w:sz="0" w:space="0" w:color="auto"/>
        <w:right w:val="none" w:sz="0" w:space="0" w:color="auto"/>
      </w:divBdr>
    </w:div>
    <w:div w:id="428895291">
      <w:bodyDiv w:val="1"/>
      <w:marLeft w:val="0"/>
      <w:marRight w:val="0"/>
      <w:marTop w:val="0"/>
      <w:marBottom w:val="0"/>
      <w:divBdr>
        <w:top w:val="none" w:sz="0" w:space="0" w:color="auto"/>
        <w:left w:val="none" w:sz="0" w:space="0" w:color="auto"/>
        <w:bottom w:val="none" w:sz="0" w:space="0" w:color="auto"/>
        <w:right w:val="none" w:sz="0" w:space="0" w:color="auto"/>
      </w:divBdr>
    </w:div>
    <w:div w:id="661927535">
      <w:bodyDiv w:val="1"/>
      <w:marLeft w:val="0"/>
      <w:marRight w:val="0"/>
      <w:marTop w:val="0"/>
      <w:marBottom w:val="0"/>
      <w:divBdr>
        <w:top w:val="none" w:sz="0" w:space="0" w:color="auto"/>
        <w:left w:val="none" w:sz="0" w:space="0" w:color="auto"/>
        <w:bottom w:val="none" w:sz="0" w:space="0" w:color="auto"/>
        <w:right w:val="none" w:sz="0" w:space="0" w:color="auto"/>
      </w:divBdr>
    </w:div>
    <w:div w:id="804851013">
      <w:bodyDiv w:val="1"/>
      <w:marLeft w:val="0"/>
      <w:marRight w:val="0"/>
      <w:marTop w:val="0"/>
      <w:marBottom w:val="0"/>
      <w:divBdr>
        <w:top w:val="none" w:sz="0" w:space="0" w:color="auto"/>
        <w:left w:val="none" w:sz="0" w:space="0" w:color="auto"/>
        <w:bottom w:val="none" w:sz="0" w:space="0" w:color="auto"/>
        <w:right w:val="none" w:sz="0" w:space="0" w:color="auto"/>
      </w:divBdr>
    </w:div>
    <w:div w:id="828982940">
      <w:bodyDiv w:val="1"/>
      <w:marLeft w:val="0"/>
      <w:marRight w:val="0"/>
      <w:marTop w:val="0"/>
      <w:marBottom w:val="0"/>
      <w:divBdr>
        <w:top w:val="none" w:sz="0" w:space="0" w:color="auto"/>
        <w:left w:val="none" w:sz="0" w:space="0" w:color="auto"/>
        <w:bottom w:val="none" w:sz="0" w:space="0" w:color="auto"/>
        <w:right w:val="none" w:sz="0" w:space="0" w:color="auto"/>
      </w:divBdr>
    </w:div>
    <w:div w:id="1351948685">
      <w:bodyDiv w:val="1"/>
      <w:marLeft w:val="0"/>
      <w:marRight w:val="0"/>
      <w:marTop w:val="0"/>
      <w:marBottom w:val="0"/>
      <w:divBdr>
        <w:top w:val="none" w:sz="0" w:space="0" w:color="auto"/>
        <w:left w:val="none" w:sz="0" w:space="0" w:color="auto"/>
        <w:bottom w:val="none" w:sz="0" w:space="0" w:color="auto"/>
        <w:right w:val="none" w:sz="0" w:space="0" w:color="auto"/>
      </w:divBdr>
    </w:div>
    <w:div w:id="20155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8.COM/7.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index.php?lg=en&amp;pg=00407#to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DraftDecision"/><Relationship Id="rId4" Type="http://schemas.openxmlformats.org/officeDocument/2006/relationships/settings" Target="settings.xml"/><Relationship Id="rId9" Type="http://schemas.openxmlformats.org/officeDocument/2006/relationships/hyperlink" Target="https://ich.unesco.org/fr/14com-bure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F60E2-1233-468C-8AD1-DB032532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30</TotalTime>
  <Pages>14</Pages>
  <Words>7490</Words>
  <Characters>42698</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50088</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Shin, Eunkyung</cp:lastModifiedBy>
  <cp:revision>3</cp:revision>
  <cp:lastPrinted>2019-06-04T14:39:00Z</cp:lastPrinted>
  <dcterms:created xsi:type="dcterms:W3CDTF">2019-06-04T15:01:00Z</dcterms:created>
  <dcterms:modified xsi:type="dcterms:W3CDTF">2019-06-04T15:39:00Z</dcterms:modified>
</cp:coreProperties>
</file>