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5AE5B" w14:textId="77777777" w:rsidR="0015461B" w:rsidRPr="0063437E" w:rsidRDefault="0015461B" w:rsidP="0015461B">
      <w:pPr>
        <w:spacing w:before="1440"/>
        <w:jc w:val="center"/>
        <w:rPr>
          <w:rFonts w:ascii="Arial" w:hAnsi="Arial" w:cs="Arial"/>
          <w:b/>
          <w:sz w:val="22"/>
          <w:szCs w:val="22"/>
          <w:lang w:val="fr-FR"/>
        </w:rPr>
      </w:pPr>
      <w:r>
        <w:rPr>
          <w:rFonts w:ascii="Arial" w:hAnsi="Arial" w:cs="Arial"/>
          <w:b/>
          <w:bCs/>
          <w:sz w:val="22"/>
          <w:szCs w:val="22"/>
          <w:lang w:val="fr"/>
        </w:rPr>
        <w:t>CONVENTION POUR LA SAUVEGARDE DU</w:t>
      </w:r>
      <w:r>
        <w:rPr>
          <w:rFonts w:ascii="Arial" w:hAnsi="Arial" w:cs="Arial"/>
          <w:sz w:val="22"/>
          <w:szCs w:val="22"/>
          <w:lang w:val="fr"/>
        </w:rPr>
        <w:br/>
      </w:r>
      <w:r>
        <w:rPr>
          <w:rFonts w:ascii="Arial" w:hAnsi="Arial" w:cs="Arial"/>
          <w:b/>
          <w:bCs/>
          <w:sz w:val="22"/>
          <w:szCs w:val="22"/>
          <w:lang w:val="fr"/>
        </w:rPr>
        <w:t>PATRIMOINE CULTUREL IMMATÉRIEL</w:t>
      </w:r>
    </w:p>
    <w:p w14:paraId="61FEAB1A" w14:textId="31EC344F" w:rsidR="0015461B" w:rsidRPr="0063437E" w:rsidRDefault="0015461B" w:rsidP="0015461B">
      <w:pPr>
        <w:spacing w:before="1200"/>
        <w:jc w:val="center"/>
        <w:rPr>
          <w:rFonts w:ascii="Arial" w:hAnsi="Arial" w:cs="Arial"/>
          <w:b/>
          <w:sz w:val="22"/>
          <w:szCs w:val="22"/>
          <w:lang w:val="fr-FR"/>
        </w:rPr>
      </w:pPr>
      <w:r>
        <w:rPr>
          <w:rFonts w:ascii="Arial" w:hAnsi="Arial" w:cs="Arial"/>
          <w:b/>
          <w:bCs/>
          <w:sz w:val="22"/>
          <w:szCs w:val="22"/>
          <w:lang w:val="fr"/>
        </w:rPr>
        <w:t xml:space="preserve">COMITÉ INTERGOUVERNEMENTAL </w:t>
      </w:r>
      <w:r w:rsidR="00B00910">
        <w:rPr>
          <w:rFonts w:ascii="Arial" w:hAnsi="Arial" w:cs="Arial"/>
          <w:b/>
          <w:bCs/>
          <w:sz w:val="22"/>
          <w:szCs w:val="22"/>
          <w:lang w:val="fr"/>
        </w:rPr>
        <w:t>DE SAUVEGARDE</w:t>
      </w:r>
      <w:r>
        <w:rPr>
          <w:rFonts w:ascii="Arial" w:hAnsi="Arial" w:cs="Arial"/>
          <w:sz w:val="22"/>
          <w:szCs w:val="22"/>
          <w:lang w:val="fr"/>
        </w:rPr>
        <w:br/>
      </w:r>
      <w:r>
        <w:rPr>
          <w:rFonts w:ascii="Arial" w:hAnsi="Arial" w:cs="Arial"/>
          <w:b/>
          <w:bCs/>
          <w:sz w:val="22"/>
          <w:szCs w:val="22"/>
          <w:lang w:val="fr"/>
        </w:rPr>
        <w:t>DU PATRIMOINE CULTUREL IMMATÉRIEL</w:t>
      </w:r>
    </w:p>
    <w:p w14:paraId="2E003524" w14:textId="77777777" w:rsidR="00001352" w:rsidRPr="0063437E" w:rsidRDefault="00001352" w:rsidP="00001352">
      <w:pPr>
        <w:spacing w:before="840"/>
        <w:jc w:val="center"/>
        <w:rPr>
          <w:rFonts w:ascii="Arial" w:hAnsi="Arial" w:cs="Arial"/>
          <w:b/>
          <w:sz w:val="22"/>
          <w:szCs w:val="22"/>
          <w:lang w:val="fr-FR"/>
        </w:rPr>
      </w:pPr>
      <w:r>
        <w:rPr>
          <w:rFonts w:ascii="Arial" w:hAnsi="Arial" w:cs="Arial"/>
          <w:b/>
          <w:bCs/>
          <w:sz w:val="22"/>
          <w:szCs w:val="22"/>
          <w:lang w:val="fr"/>
        </w:rPr>
        <w:t>Réunion du Bureau</w:t>
      </w:r>
    </w:p>
    <w:p w14:paraId="5903731A" w14:textId="0A3E2F62" w:rsidR="00001352" w:rsidRPr="000909B0" w:rsidRDefault="00ED711C" w:rsidP="00001352">
      <w:pPr>
        <w:jc w:val="center"/>
        <w:rPr>
          <w:rFonts w:ascii="Arial" w:eastAsia="Malgun Gothic" w:hAnsi="Arial" w:cs="Arial"/>
          <w:b/>
          <w:sz w:val="22"/>
          <w:szCs w:val="22"/>
          <w:lang w:val="fr-FR"/>
        </w:rPr>
      </w:pPr>
      <w:r w:rsidRPr="000909B0">
        <w:rPr>
          <w:rFonts w:ascii="Arial" w:hAnsi="Arial"/>
          <w:b/>
          <w:bCs/>
          <w:sz w:val="22"/>
          <w:lang w:val="fr"/>
        </w:rPr>
        <w:t>En ligne</w:t>
      </w:r>
    </w:p>
    <w:p w14:paraId="7463A228" w14:textId="09439519" w:rsidR="00001352" w:rsidRPr="0063437E" w:rsidRDefault="00B00910" w:rsidP="00001352">
      <w:pPr>
        <w:jc w:val="center"/>
        <w:rPr>
          <w:rFonts w:ascii="Arial" w:hAnsi="Arial" w:cs="Arial"/>
          <w:b/>
          <w:sz w:val="22"/>
          <w:szCs w:val="22"/>
          <w:lang w:val="fr-FR"/>
        </w:rPr>
      </w:pPr>
      <w:r w:rsidRPr="000909B0">
        <w:rPr>
          <w:rFonts w:ascii="Arial" w:hAnsi="Arial"/>
          <w:b/>
          <w:bCs/>
          <w:sz w:val="22"/>
          <w:lang w:val="fr"/>
        </w:rPr>
        <w:t>30</w:t>
      </w:r>
      <w:r>
        <w:rPr>
          <w:rFonts w:ascii="Arial" w:hAnsi="Arial"/>
          <w:b/>
          <w:bCs/>
          <w:sz w:val="22"/>
          <w:lang w:val="fr"/>
        </w:rPr>
        <w:t xml:space="preserve"> </w:t>
      </w:r>
      <w:r w:rsidR="002415B4" w:rsidRPr="000909B0">
        <w:rPr>
          <w:rFonts w:ascii="Arial" w:hAnsi="Arial"/>
          <w:b/>
          <w:bCs/>
          <w:sz w:val="22"/>
          <w:lang w:val="fr"/>
        </w:rPr>
        <w:t>octobre</w:t>
      </w:r>
      <w:r>
        <w:rPr>
          <w:rFonts w:ascii="Arial" w:hAnsi="Arial"/>
          <w:b/>
          <w:bCs/>
          <w:sz w:val="22"/>
          <w:lang w:val="fr"/>
        </w:rPr>
        <w:t xml:space="preserve"> </w:t>
      </w:r>
      <w:r w:rsidR="002415B4" w:rsidRPr="000909B0">
        <w:rPr>
          <w:rFonts w:ascii="Arial" w:hAnsi="Arial"/>
          <w:b/>
          <w:bCs/>
          <w:sz w:val="22"/>
          <w:lang w:val="fr"/>
        </w:rPr>
        <w:t>2020, 1</w:t>
      </w:r>
      <w:r w:rsidR="0063437E" w:rsidRPr="000909B0">
        <w:rPr>
          <w:rFonts w:ascii="Arial" w:hAnsi="Arial"/>
          <w:b/>
          <w:bCs/>
          <w:sz w:val="22"/>
          <w:lang w:val="fr"/>
        </w:rPr>
        <w:t>6</w:t>
      </w:r>
      <w:r w:rsidR="002415B4" w:rsidRPr="000909B0">
        <w:rPr>
          <w:rFonts w:ascii="Arial" w:hAnsi="Arial"/>
          <w:b/>
          <w:bCs/>
          <w:sz w:val="22"/>
          <w:lang w:val="fr"/>
        </w:rPr>
        <w:t>h</w:t>
      </w:r>
      <w:r w:rsidR="000909B0">
        <w:rPr>
          <w:rFonts w:ascii="Arial" w:hAnsi="Arial"/>
          <w:b/>
          <w:bCs/>
          <w:sz w:val="22"/>
          <w:lang w:val="fr"/>
        </w:rPr>
        <w:t>00</w:t>
      </w:r>
      <w:r w:rsidR="002415B4" w:rsidRPr="000909B0">
        <w:rPr>
          <w:rFonts w:ascii="Arial" w:hAnsi="Arial"/>
          <w:b/>
          <w:bCs/>
          <w:sz w:val="22"/>
          <w:lang w:val="fr"/>
        </w:rPr>
        <w:t xml:space="preserve"> </w:t>
      </w:r>
      <w:r w:rsidR="000909B0" w:rsidRPr="002C4E35">
        <w:rPr>
          <w:rFonts w:ascii="Arial" w:hAnsi="Arial" w:cs="Arial"/>
          <w:b/>
          <w:sz w:val="22"/>
          <w:szCs w:val="22"/>
          <w:lang w:val="fr-FR"/>
        </w:rPr>
        <w:t xml:space="preserve">– </w:t>
      </w:r>
      <w:r w:rsidR="002415B4" w:rsidRPr="000909B0">
        <w:rPr>
          <w:rFonts w:ascii="Arial" w:hAnsi="Arial"/>
          <w:b/>
          <w:bCs/>
          <w:sz w:val="22"/>
          <w:lang w:val="fr"/>
        </w:rPr>
        <w:t>1</w:t>
      </w:r>
      <w:r w:rsidR="0063437E" w:rsidRPr="000909B0">
        <w:rPr>
          <w:rFonts w:ascii="Arial" w:hAnsi="Arial"/>
          <w:b/>
          <w:bCs/>
          <w:sz w:val="22"/>
          <w:lang w:val="fr"/>
        </w:rPr>
        <w:t>9</w:t>
      </w:r>
      <w:r w:rsidR="002415B4" w:rsidRPr="000909B0">
        <w:rPr>
          <w:rFonts w:ascii="Arial" w:hAnsi="Arial"/>
          <w:b/>
          <w:bCs/>
          <w:sz w:val="22"/>
          <w:lang w:val="fr"/>
        </w:rPr>
        <w:t>h</w:t>
      </w:r>
      <w:r w:rsidR="000909B0">
        <w:rPr>
          <w:rFonts w:ascii="Arial" w:hAnsi="Arial"/>
          <w:b/>
          <w:bCs/>
          <w:sz w:val="22"/>
          <w:lang w:val="fr"/>
        </w:rPr>
        <w:t>00</w:t>
      </w:r>
    </w:p>
    <w:p w14:paraId="207BD502" w14:textId="02B7E923" w:rsidR="0015461B" w:rsidRPr="0063437E" w:rsidRDefault="00DF42D0" w:rsidP="0015461B">
      <w:pPr>
        <w:pStyle w:val="Sansinterligne2"/>
        <w:spacing w:before="1200"/>
        <w:jc w:val="center"/>
        <w:rPr>
          <w:rFonts w:ascii="Arial" w:hAnsi="Arial" w:cs="Arial"/>
          <w:b/>
          <w:sz w:val="22"/>
          <w:szCs w:val="22"/>
          <w:lang w:val="fr-FR"/>
        </w:rPr>
      </w:pPr>
      <w:r w:rsidRPr="000909B0">
        <w:rPr>
          <w:rFonts w:ascii="Arial" w:hAnsi="Arial" w:cs="Arial"/>
          <w:b/>
          <w:bCs/>
          <w:sz w:val="22"/>
          <w:szCs w:val="22"/>
          <w:u w:val="single"/>
          <w:lang w:val="fr"/>
        </w:rPr>
        <w:t xml:space="preserve">Point </w:t>
      </w:r>
      <w:r w:rsidR="00144651">
        <w:rPr>
          <w:rFonts w:ascii="Arial" w:hAnsi="Arial" w:cs="Arial"/>
          <w:b/>
          <w:bCs/>
          <w:sz w:val="22"/>
          <w:szCs w:val="22"/>
          <w:u w:val="single"/>
          <w:lang w:val="fr"/>
        </w:rPr>
        <w:t>3</w:t>
      </w:r>
      <w:r w:rsidR="0063437E">
        <w:rPr>
          <w:rFonts w:ascii="Arial" w:hAnsi="Arial" w:cs="Arial"/>
          <w:b/>
          <w:bCs/>
          <w:sz w:val="22"/>
          <w:szCs w:val="22"/>
          <w:u w:val="single"/>
          <w:lang w:val="fr"/>
        </w:rPr>
        <w:t xml:space="preserve"> </w:t>
      </w:r>
      <w:r>
        <w:rPr>
          <w:rFonts w:ascii="Arial" w:hAnsi="Arial" w:cs="Arial"/>
          <w:b/>
          <w:bCs/>
          <w:sz w:val="22"/>
          <w:szCs w:val="22"/>
          <w:u w:val="single"/>
          <w:lang w:val="fr"/>
        </w:rPr>
        <w:t>de l</w:t>
      </w:r>
      <w:r w:rsidR="00144651">
        <w:rPr>
          <w:rFonts w:ascii="Arial" w:hAnsi="Arial" w:cs="Arial"/>
          <w:b/>
          <w:bCs/>
          <w:sz w:val="22"/>
          <w:szCs w:val="22"/>
          <w:u w:val="single"/>
          <w:lang w:val="fr"/>
        </w:rPr>
        <w:t>’</w:t>
      </w:r>
      <w:r>
        <w:rPr>
          <w:rFonts w:ascii="Arial" w:hAnsi="Arial" w:cs="Arial"/>
          <w:b/>
          <w:bCs/>
          <w:sz w:val="22"/>
          <w:szCs w:val="22"/>
          <w:u w:val="single"/>
          <w:lang w:val="fr"/>
        </w:rPr>
        <w:t>ordre du jour provisoire</w:t>
      </w:r>
      <w:r w:rsidRPr="000F6E9B">
        <w:rPr>
          <w:rFonts w:ascii="Arial" w:hAnsi="Arial" w:cs="Arial"/>
          <w:b/>
          <w:bCs/>
          <w:sz w:val="22"/>
          <w:szCs w:val="22"/>
          <w:lang w:val="fr"/>
        </w:rPr>
        <w:t> </w:t>
      </w:r>
      <w:r>
        <w:rPr>
          <w:rFonts w:ascii="Arial" w:hAnsi="Arial" w:cs="Arial"/>
          <w:b/>
          <w:bCs/>
          <w:sz w:val="22"/>
          <w:szCs w:val="22"/>
          <w:lang w:val="fr"/>
        </w:rPr>
        <w:t>:</w:t>
      </w:r>
    </w:p>
    <w:p w14:paraId="0CE20F07" w14:textId="647798FD" w:rsidR="003511CF" w:rsidRDefault="0015461B" w:rsidP="003511CF">
      <w:pPr>
        <w:pStyle w:val="Sansinterligne2"/>
        <w:jc w:val="center"/>
        <w:rPr>
          <w:rFonts w:ascii="Arial" w:hAnsi="Arial" w:cs="Arial"/>
          <w:b/>
          <w:bCs/>
          <w:sz w:val="22"/>
          <w:szCs w:val="22"/>
          <w:lang w:val="fr"/>
        </w:rPr>
      </w:pPr>
      <w:r>
        <w:rPr>
          <w:rFonts w:ascii="Arial" w:hAnsi="Arial" w:cs="Arial"/>
          <w:b/>
          <w:bCs/>
          <w:sz w:val="22"/>
          <w:szCs w:val="22"/>
          <w:lang w:val="fr"/>
        </w:rPr>
        <w:t>Examen des demandes d</w:t>
      </w:r>
      <w:r w:rsidR="00144651">
        <w:rPr>
          <w:rFonts w:ascii="Arial" w:hAnsi="Arial" w:cs="Arial"/>
          <w:b/>
          <w:bCs/>
          <w:sz w:val="22"/>
          <w:szCs w:val="22"/>
          <w:lang w:val="fr"/>
        </w:rPr>
        <w:t>’</w:t>
      </w:r>
      <w:r>
        <w:rPr>
          <w:rFonts w:ascii="Arial" w:hAnsi="Arial" w:cs="Arial"/>
          <w:b/>
          <w:bCs/>
          <w:sz w:val="22"/>
          <w:szCs w:val="22"/>
          <w:lang w:val="fr"/>
        </w:rPr>
        <w:t xml:space="preserve">assistance internationale </w:t>
      </w:r>
    </w:p>
    <w:p w14:paraId="49A77F2C" w14:textId="5B35015F" w:rsidR="0015461B" w:rsidRPr="0063437E" w:rsidRDefault="00144651" w:rsidP="003511CF">
      <w:pPr>
        <w:pStyle w:val="Sansinterligne2"/>
        <w:spacing w:after="1200"/>
        <w:jc w:val="center"/>
        <w:rPr>
          <w:rFonts w:ascii="Arial" w:hAnsi="Arial" w:cs="Arial"/>
          <w:b/>
          <w:sz w:val="22"/>
          <w:szCs w:val="22"/>
          <w:lang w:val="fr-FR"/>
        </w:rPr>
      </w:pPr>
      <w:r>
        <w:rPr>
          <w:rFonts w:ascii="Arial" w:hAnsi="Arial" w:cs="Arial"/>
          <w:b/>
          <w:bCs/>
          <w:sz w:val="22"/>
          <w:szCs w:val="22"/>
          <w:lang w:val="fr"/>
        </w:rPr>
        <w:t>J</w:t>
      </w:r>
      <w:r w:rsidR="0015461B">
        <w:rPr>
          <w:rFonts w:ascii="Arial" w:hAnsi="Arial" w:cs="Arial"/>
          <w:b/>
          <w:bCs/>
          <w:sz w:val="22"/>
          <w:szCs w:val="22"/>
          <w:lang w:val="fr"/>
        </w:rPr>
        <w:t>usqu</w:t>
      </w:r>
      <w:r>
        <w:rPr>
          <w:rFonts w:ascii="Arial" w:hAnsi="Arial" w:cs="Arial"/>
          <w:b/>
          <w:bCs/>
          <w:sz w:val="22"/>
          <w:szCs w:val="22"/>
          <w:lang w:val="fr"/>
        </w:rPr>
        <w:t>’</w:t>
      </w:r>
      <w:r w:rsidR="0015461B">
        <w:rPr>
          <w:rFonts w:ascii="Arial" w:hAnsi="Arial" w:cs="Arial"/>
          <w:b/>
          <w:bCs/>
          <w:sz w:val="22"/>
          <w:szCs w:val="22"/>
          <w:lang w:val="fr"/>
        </w:rPr>
        <w:t xml:space="preserve">à 100 000 dollars </w:t>
      </w:r>
      <w:r w:rsidR="000F6E9B" w:rsidRPr="000F6E9B">
        <w:rPr>
          <w:rFonts w:ascii="Arial" w:hAnsi="Arial"/>
          <w:b/>
          <w:sz w:val="22"/>
          <w:lang w:val="fr-FR"/>
        </w:rPr>
        <w:t>des États-Unis</w:t>
      </w:r>
      <w:r w:rsidR="000F6E9B" w:rsidDel="000F6E9B">
        <w:rPr>
          <w:rFonts w:ascii="Arial" w:hAnsi="Arial" w:cs="Arial"/>
          <w:b/>
          <w:bCs/>
          <w:sz w:val="22"/>
          <w:szCs w:val="22"/>
          <w:lang w:val="fr"/>
        </w:rPr>
        <w:t xml:space="preserve"> </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3511CF" w14:paraId="15E719C1" w14:textId="77777777" w:rsidTr="0015461B">
        <w:trPr>
          <w:jc w:val="center"/>
        </w:trPr>
        <w:tc>
          <w:tcPr>
            <w:tcW w:w="5670" w:type="dxa"/>
            <w:vAlign w:val="center"/>
          </w:tcPr>
          <w:p w14:paraId="39C6A5D5" w14:textId="77777777" w:rsidR="0015461B" w:rsidRPr="0063437E" w:rsidRDefault="0015461B" w:rsidP="0015461B">
            <w:pPr>
              <w:pStyle w:val="Sansinterligne1"/>
              <w:spacing w:before="200" w:after="200"/>
              <w:jc w:val="center"/>
              <w:rPr>
                <w:rFonts w:ascii="Arial" w:hAnsi="Arial" w:cs="Arial"/>
                <w:b/>
                <w:sz w:val="22"/>
                <w:szCs w:val="22"/>
                <w:lang w:val="fr-FR"/>
              </w:rPr>
            </w:pPr>
            <w:r>
              <w:rPr>
                <w:rFonts w:ascii="Arial" w:hAnsi="Arial" w:cs="Arial"/>
                <w:b/>
                <w:bCs/>
                <w:sz w:val="22"/>
                <w:szCs w:val="22"/>
                <w:lang w:val="fr"/>
              </w:rPr>
              <w:t>Résumé</w:t>
            </w:r>
          </w:p>
          <w:p w14:paraId="5B13C53F" w14:textId="769E74B8" w:rsidR="003511CF" w:rsidRDefault="0015461B" w:rsidP="00886DA0">
            <w:pPr>
              <w:pStyle w:val="Sansinterligne2"/>
              <w:spacing w:before="200" w:after="200"/>
              <w:jc w:val="both"/>
              <w:rPr>
                <w:rFonts w:ascii="Arial" w:hAnsi="Arial" w:cs="Arial"/>
                <w:sz w:val="22"/>
                <w:szCs w:val="22"/>
                <w:lang w:val="fr"/>
              </w:rPr>
            </w:pPr>
            <w:r>
              <w:rPr>
                <w:rFonts w:ascii="Arial" w:hAnsi="Arial" w:cs="Arial"/>
                <w:sz w:val="22"/>
                <w:szCs w:val="22"/>
                <w:lang w:val="fr"/>
              </w:rPr>
              <w:t xml:space="preserve">Le paragraphe 49 des Directives opérationnelles </w:t>
            </w:r>
            <w:r w:rsidR="003511CF">
              <w:rPr>
                <w:rFonts w:ascii="Arial" w:hAnsi="Arial" w:cs="Arial"/>
                <w:sz w:val="22"/>
                <w:szCs w:val="22"/>
                <w:lang w:val="fr"/>
              </w:rPr>
              <w:t xml:space="preserve">dispose </w:t>
            </w:r>
            <w:r>
              <w:rPr>
                <w:rFonts w:ascii="Arial" w:hAnsi="Arial" w:cs="Arial"/>
                <w:sz w:val="22"/>
                <w:szCs w:val="22"/>
                <w:lang w:val="fr"/>
              </w:rPr>
              <w:t>que les demandes jusqu</w:t>
            </w:r>
            <w:r w:rsidR="00144651">
              <w:rPr>
                <w:rFonts w:ascii="Arial" w:hAnsi="Arial" w:cs="Arial"/>
                <w:sz w:val="22"/>
                <w:szCs w:val="22"/>
                <w:lang w:val="fr"/>
              </w:rPr>
              <w:t>’</w:t>
            </w:r>
            <w:r>
              <w:rPr>
                <w:rFonts w:ascii="Arial" w:hAnsi="Arial" w:cs="Arial"/>
                <w:sz w:val="22"/>
                <w:szCs w:val="22"/>
                <w:lang w:val="fr"/>
              </w:rPr>
              <w:t xml:space="preserve">à 100 000 dollars </w:t>
            </w:r>
            <w:r w:rsidR="003511CF" w:rsidRPr="003511CF">
              <w:rPr>
                <w:rFonts w:ascii="Arial" w:hAnsi="Arial" w:cs="Arial"/>
                <w:sz w:val="22"/>
                <w:szCs w:val="22"/>
                <w:lang w:val="fr-FR"/>
              </w:rPr>
              <w:t xml:space="preserve">des </w:t>
            </w:r>
            <w:r w:rsidR="003511CF" w:rsidRPr="003511CF">
              <w:rPr>
                <w:rFonts w:ascii="Arial" w:hAnsi="Arial"/>
                <w:sz w:val="22"/>
                <w:lang w:val="fr-FR"/>
              </w:rPr>
              <w:t>États-Unis</w:t>
            </w:r>
            <w:r>
              <w:rPr>
                <w:rFonts w:ascii="Arial" w:hAnsi="Arial" w:cs="Arial"/>
                <w:sz w:val="22"/>
                <w:szCs w:val="22"/>
                <w:lang w:val="fr"/>
              </w:rPr>
              <w:t xml:space="preserve"> </w:t>
            </w:r>
            <w:r w:rsidR="003511CF">
              <w:rPr>
                <w:rFonts w:ascii="Arial" w:hAnsi="Arial" w:cs="Arial"/>
                <w:sz w:val="22"/>
                <w:szCs w:val="22"/>
                <w:lang w:val="fr"/>
              </w:rPr>
              <w:t xml:space="preserve">sont </w:t>
            </w:r>
            <w:r>
              <w:rPr>
                <w:rFonts w:ascii="Arial" w:hAnsi="Arial" w:cs="Arial"/>
                <w:sz w:val="22"/>
                <w:szCs w:val="22"/>
                <w:lang w:val="fr"/>
              </w:rPr>
              <w:t xml:space="preserve">examinées et approuvées par le Bureau du Comité. Le présent document comprend </w:t>
            </w:r>
            <w:r w:rsidR="003511CF">
              <w:rPr>
                <w:rFonts w:ascii="Arial" w:hAnsi="Arial" w:cs="Arial"/>
                <w:sz w:val="22"/>
                <w:szCs w:val="22"/>
                <w:lang w:val="fr"/>
              </w:rPr>
              <w:t>une vue d</w:t>
            </w:r>
            <w:r w:rsidR="00144651">
              <w:rPr>
                <w:rFonts w:ascii="Arial" w:hAnsi="Arial" w:cs="Arial"/>
                <w:sz w:val="22"/>
                <w:szCs w:val="22"/>
                <w:lang w:val="fr"/>
              </w:rPr>
              <w:t>’</w:t>
            </w:r>
            <w:r w:rsidR="003511CF">
              <w:rPr>
                <w:rFonts w:ascii="Arial" w:hAnsi="Arial" w:cs="Arial"/>
                <w:sz w:val="22"/>
                <w:szCs w:val="22"/>
                <w:lang w:val="fr"/>
              </w:rPr>
              <w:t>ensemble</w:t>
            </w:r>
            <w:r>
              <w:rPr>
                <w:rFonts w:ascii="Arial" w:hAnsi="Arial" w:cs="Arial"/>
                <w:sz w:val="22"/>
                <w:szCs w:val="22"/>
                <w:lang w:val="fr"/>
              </w:rPr>
              <w:t xml:space="preserve"> des </w:t>
            </w:r>
            <w:r w:rsidR="003511CF">
              <w:rPr>
                <w:rFonts w:ascii="Arial" w:hAnsi="Arial" w:cs="Arial"/>
                <w:sz w:val="22"/>
                <w:szCs w:val="22"/>
                <w:lang w:val="fr"/>
              </w:rPr>
              <w:t xml:space="preserve">trois </w:t>
            </w:r>
            <w:r>
              <w:rPr>
                <w:rFonts w:ascii="Arial" w:hAnsi="Arial" w:cs="Arial"/>
                <w:sz w:val="22"/>
                <w:szCs w:val="22"/>
                <w:lang w:val="fr"/>
              </w:rPr>
              <w:t xml:space="preserve">demandes </w:t>
            </w:r>
            <w:r w:rsidR="003511CF">
              <w:rPr>
                <w:rFonts w:ascii="Arial" w:hAnsi="Arial" w:cs="Arial"/>
                <w:sz w:val="22"/>
                <w:szCs w:val="22"/>
                <w:lang w:val="fr"/>
              </w:rPr>
              <w:t xml:space="preserve">traitées par </w:t>
            </w:r>
            <w:r>
              <w:rPr>
                <w:rFonts w:ascii="Arial" w:hAnsi="Arial" w:cs="Arial"/>
                <w:sz w:val="22"/>
                <w:szCs w:val="22"/>
                <w:lang w:val="fr"/>
              </w:rPr>
              <w:t xml:space="preserve">le Secrétariat, ainsi que les projets de décision </w:t>
            </w:r>
            <w:r w:rsidR="003511CF">
              <w:rPr>
                <w:rFonts w:ascii="Arial" w:hAnsi="Arial" w:cs="Arial"/>
                <w:sz w:val="22"/>
                <w:szCs w:val="22"/>
                <w:lang w:val="fr"/>
              </w:rPr>
              <w:t xml:space="preserve">relatifs à chaque demande. </w:t>
            </w:r>
          </w:p>
          <w:p w14:paraId="3F7C12B9" w14:textId="4AA5E06C" w:rsidR="0015461B" w:rsidRPr="003511CF" w:rsidRDefault="0015461B" w:rsidP="00886DA0">
            <w:pPr>
              <w:pStyle w:val="Sansinterligne2"/>
              <w:spacing w:before="200" w:after="200"/>
              <w:jc w:val="both"/>
              <w:rPr>
                <w:rFonts w:ascii="Arial" w:eastAsia="Malgun Gothic" w:hAnsi="Arial" w:cs="Arial"/>
                <w:sz w:val="22"/>
                <w:szCs w:val="22"/>
                <w:lang w:val="fr-FR"/>
              </w:rPr>
            </w:pPr>
            <w:r>
              <w:rPr>
                <w:rFonts w:ascii="Arial" w:hAnsi="Arial" w:cs="Arial"/>
                <w:b/>
                <w:bCs/>
                <w:sz w:val="22"/>
                <w:szCs w:val="22"/>
                <w:lang w:val="fr"/>
              </w:rPr>
              <w:t>Décisions requises </w:t>
            </w:r>
            <w:r>
              <w:rPr>
                <w:rFonts w:ascii="Arial" w:hAnsi="Arial" w:cs="Arial"/>
                <w:sz w:val="22"/>
                <w:szCs w:val="22"/>
                <w:lang w:val="fr"/>
              </w:rPr>
              <w:t>: paragraphe</w:t>
            </w:r>
            <w:r w:rsidR="00B00910">
              <w:rPr>
                <w:rFonts w:ascii="Arial" w:hAnsi="Arial" w:cs="Arial"/>
                <w:sz w:val="22"/>
                <w:szCs w:val="22"/>
                <w:lang w:val="fr"/>
              </w:rPr>
              <w:t xml:space="preserve"> </w:t>
            </w:r>
            <w:r>
              <w:rPr>
                <w:rFonts w:ascii="Arial" w:hAnsi="Arial" w:cs="Arial"/>
                <w:sz w:val="22"/>
                <w:szCs w:val="22"/>
                <w:lang w:val="fr"/>
              </w:rPr>
              <w:t>8</w:t>
            </w:r>
          </w:p>
        </w:tc>
      </w:tr>
    </w:tbl>
    <w:p w14:paraId="5DD3ACB8" w14:textId="78CC7924" w:rsidR="0015461B" w:rsidRPr="0063437E" w:rsidRDefault="0015461B" w:rsidP="00B00910">
      <w:pPr>
        <w:pStyle w:val="COMPara"/>
        <w:ind w:left="567" w:hanging="567"/>
        <w:jc w:val="both"/>
        <w:rPr>
          <w:lang w:val="fr-FR"/>
        </w:rPr>
      </w:pPr>
      <w:r>
        <w:rPr>
          <w:lang w:val="fr"/>
        </w:rPr>
        <w:br w:type="page"/>
      </w:r>
      <w:r>
        <w:rPr>
          <w:snapToGrid/>
          <w:lang w:val="fr"/>
        </w:rPr>
        <w:lastRenderedPageBreak/>
        <w:t>Comme le stipule l</w:t>
      </w:r>
      <w:r w:rsidR="00144651">
        <w:rPr>
          <w:snapToGrid/>
          <w:lang w:val="fr"/>
        </w:rPr>
        <w:t>’</w:t>
      </w:r>
      <w:r>
        <w:rPr>
          <w:snapToGrid/>
          <w:lang w:val="fr"/>
        </w:rPr>
        <w:t>article 20 de la Convention, une assistance internationale peut être accordée aux États parties pour toute fin relative à : la sauvegarde des éléments du patrimoine culturel immatériel inscrits sur la Liste du patrimoine culturel immatériel nécessitant une sauvegarde urgente ; la préparation d</w:t>
      </w:r>
      <w:r w:rsidR="00144651">
        <w:rPr>
          <w:snapToGrid/>
          <w:lang w:val="fr"/>
        </w:rPr>
        <w:t>’</w:t>
      </w:r>
      <w:r>
        <w:rPr>
          <w:snapToGrid/>
          <w:lang w:val="fr"/>
        </w:rPr>
        <w:t>inventaires conformément aux articles 11 et 12 de la Convention, en soutien des programmes, projets et activités entrepris aux niveaux national, sous</w:t>
      </w:r>
      <w:r w:rsidR="003511CF">
        <w:rPr>
          <w:snapToGrid/>
          <w:lang w:val="fr"/>
        </w:rPr>
        <w:t xml:space="preserve"> </w:t>
      </w:r>
      <w:r>
        <w:rPr>
          <w:snapToGrid/>
          <w:lang w:val="fr"/>
        </w:rPr>
        <w:t>régional et régional pour la sauvegarde du patrimoine culturel immatériel ; et à toute autre fin que le Comité peut juger nécessaire. Conformément au paragraphe 47 des Directives opérationnelles, les demandes d</w:t>
      </w:r>
      <w:r w:rsidR="00144651">
        <w:rPr>
          <w:snapToGrid/>
          <w:lang w:val="fr"/>
        </w:rPr>
        <w:t>’</w:t>
      </w:r>
      <w:r>
        <w:rPr>
          <w:snapToGrid/>
          <w:lang w:val="fr"/>
        </w:rPr>
        <w:t>assistance internationale jusqu</w:t>
      </w:r>
      <w:r w:rsidR="00144651">
        <w:rPr>
          <w:snapToGrid/>
          <w:lang w:val="fr"/>
        </w:rPr>
        <w:t>’</w:t>
      </w:r>
      <w:r>
        <w:rPr>
          <w:snapToGrid/>
          <w:lang w:val="fr"/>
        </w:rPr>
        <w:t xml:space="preserve">à 100 000 dollars </w:t>
      </w:r>
      <w:r w:rsidR="003511CF" w:rsidRPr="003511CF">
        <w:rPr>
          <w:lang w:val="fr-FR"/>
        </w:rPr>
        <w:t xml:space="preserve">des États-Unis </w:t>
      </w:r>
      <w:r>
        <w:rPr>
          <w:snapToGrid/>
          <w:lang w:val="fr"/>
        </w:rPr>
        <w:t>(sauf les demandes d</w:t>
      </w:r>
      <w:r w:rsidR="00144651">
        <w:rPr>
          <w:snapToGrid/>
          <w:lang w:val="fr"/>
        </w:rPr>
        <w:t>’</w:t>
      </w:r>
      <w:r>
        <w:rPr>
          <w:snapToGrid/>
          <w:lang w:val="fr"/>
        </w:rPr>
        <w:t>assistance préparatoire) peuvent être soumises à tout moment. Le paragraphe 49 prévoit en outre que les demandes jusqu</w:t>
      </w:r>
      <w:r w:rsidR="00144651">
        <w:rPr>
          <w:snapToGrid/>
          <w:lang w:val="fr"/>
        </w:rPr>
        <w:t>’</w:t>
      </w:r>
      <w:r>
        <w:rPr>
          <w:snapToGrid/>
          <w:lang w:val="fr"/>
        </w:rPr>
        <w:t xml:space="preserve">à 100 000 dollars </w:t>
      </w:r>
      <w:r w:rsidR="003511CF" w:rsidRPr="003511CF">
        <w:rPr>
          <w:lang w:val="fr-FR"/>
        </w:rPr>
        <w:t xml:space="preserve">des États-Unis </w:t>
      </w:r>
      <w:r>
        <w:rPr>
          <w:snapToGrid/>
          <w:lang w:val="fr"/>
        </w:rPr>
        <w:t>soient examinées et approuvées par le Bureau du Comité.</w:t>
      </w:r>
    </w:p>
    <w:p w14:paraId="2D7AE33F" w14:textId="575042E7" w:rsidR="003511CF" w:rsidRPr="006364AD" w:rsidRDefault="003511CF" w:rsidP="003511CF">
      <w:pPr>
        <w:pStyle w:val="NoSpacing1"/>
        <w:keepNext/>
        <w:numPr>
          <w:ilvl w:val="0"/>
          <w:numId w:val="5"/>
        </w:numPr>
        <w:tabs>
          <w:tab w:val="left" w:pos="567"/>
        </w:tabs>
        <w:spacing w:before="360" w:after="240"/>
        <w:ind w:left="567" w:hanging="567"/>
        <w:jc w:val="both"/>
        <w:outlineLvl w:val="0"/>
        <w:rPr>
          <w:rFonts w:ascii="Arial" w:hAnsi="Arial" w:cs="Arial"/>
          <w:b/>
        </w:rPr>
      </w:pPr>
      <w:bookmarkStart w:id="0" w:name="Overview"/>
      <w:r>
        <w:rPr>
          <w:rFonts w:ascii="Arial" w:hAnsi="Arial" w:cs="Arial"/>
          <w:b/>
          <w:bCs/>
          <w:lang w:val="fr"/>
        </w:rPr>
        <w:t>Vue d</w:t>
      </w:r>
      <w:r w:rsidR="00144651">
        <w:rPr>
          <w:rFonts w:ascii="Arial" w:hAnsi="Arial" w:cs="Arial"/>
          <w:b/>
          <w:bCs/>
          <w:lang w:val="fr"/>
        </w:rPr>
        <w:t>’</w:t>
      </w:r>
      <w:r>
        <w:rPr>
          <w:rFonts w:ascii="Arial" w:hAnsi="Arial" w:cs="Arial"/>
          <w:b/>
          <w:bCs/>
          <w:lang w:val="fr"/>
        </w:rPr>
        <w:t xml:space="preserve">ensemble des demandes actuelles </w:t>
      </w:r>
    </w:p>
    <w:bookmarkEnd w:id="0"/>
    <w:p w14:paraId="4CBBA736" w14:textId="2D103209" w:rsidR="003511CF" w:rsidRPr="003511CF" w:rsidRDefault="0015461B" w:rsidP="006A2448">
      <w:pPr>
        <w:pStyle w:val="COMPara"/>
        <w:spacing w:after="240"/>
        <w:ind w:left="567" w:hanging="567"/>
        <w:jc w:val="both"/>
        <w:rPr>
          <w:lang w:val="fr-FR"/>
        </w:rPr>
      </w:pPr>
      <w:r>
        <w:rPr>
          <w:snapToGrid/>
          <w:lang w:val="fr"/>
        </w:rPr>
        <w:t xml:space="preserve">Le Bureau est invité à examiner </w:t>
      </w:r>
      <w:r w:rsidR="003511CF">
        <w:rPr>
          <w:snapToGrid/>
          <w:lang w:val="fr"/>
        </w:rPr>
        <w:t>et à prendre une décision concernant les trois demandes complètes suivantes :</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0"/>
        <w:gridCol w:w="1383"/>
        <w:gridCol w:w="3155"/>
        <w:gridCol w:w="1589"/>
        <w:gridCol w:w="855"/>
      </w:tblGrid>
      <w:tr w:rsidR="0015461B" w:rsidRPr="00B00910" w14:paraId="23F37E9F" w14:textId="77777777" w:rsidTr="00B00910">
        <w:trPr>
          <w:cantSplit/>
          <w:tblHeader/>
        </w:trPr>
        <w:tc>
          <w:tcPr>
            <w:tcW w:w="1152" w:type="pct"/>
            <w:tcBorders>
              <w:top w:val="single" w:sz="4" w:space="0" w:color="auto"/>
              <w:bottom w:val="single" w:sz="4" w:space="0" w:color="auto"/>
              <w:right w:val="nil"/>
            </w:tcBorders>
            <w:shd w:val="clear" w:color="auto" w:fill="BFBFBF"/>
            <w:vAlign w:val="center"/>
          </w:tcPr>
          <w:p w14:paraId="228DD543" w14:textId="169FB979" w:rsidR="0015461B" w:rsidRPr="00B00910" w:rsidRDefault="0015461B" w:rsidP="00DC306D">
            <w:pPr>
              <w:spacing w:before="120" w:after="120"/>
              <w:jc w:val="center"/>
              <w:rPr>
                <w:rFonts w:ascii="Arial" w:hAnsi="Arial" w:cs="Arial"/>
                <w:sz w:val="20"/>
                <w:szCs w:val="20"/>
                <w:lang w:val="fr-FR"/>
              </w:rPr>
            </w:pPr>
            <w:r w:rsidRPr="00B00910">
              <w:rPr>
                <w:rFonts w:ascii="Arial" w:hAnsi="Arial" w:cs="Arial"/>
                <w:b/>
                <w:bCs/>
                <w:sz w:val="20"/>
                <w:szCs w:val="20"/>
                <w:lang w:val="fr-FR"/>
              </w:rPr>
              <w:t>Projet de décision</w:t>
            </w:r>
          </w:p>
        </w:tc>
        <w:tc>
          <w:tcPr>
            <w:tcW w:w="762" w:type="pct"/>
            <w:tcBorders>
              <w:top w:val="single" w:sz="4" w:space="0" w:color="auto"/>
              <w:left w:val="nil"/>
              <w:bottom w:val="single" w:sz="4" w:space="0" w:color="auto"/>
            </w:tcBorders>
            <w:shd w:val="clear" w:color="auto" w:fill="BFBFBF"/>
            <w:vAlign w:val="center"/>
          </w:tcPr>
          <w:p w14:paraId="363B293B" w14:textId="2E4CE34E" w:rsidR="0015461B" w:rsidRPr="00B00910" w:rsidRDefault="0015461B" w:rsidP="000F6E9B">
            <w:pPr>
              <w:spacing w:before="120" w:after="120"/>
              <w:jc w:val="center"/>
              <w:rPr>
                <w:rFonts w:ascii="Arial" w:hAnsi="Arial" w:cs="Arial"/>
                <w:sz w:val="20"/>
                <w:szCs w:val="20"/>
                <w:lang w:val="fr-FR"/>
              </w:rPr>
            </w:pPr>
            <w:r w:rsidRPr="00B00910">
              <w:rPr>
                <w:rFonts w:ascii="Arial" w:hAnsi="Arial" w:cs="Arial"/>
                <w:b/>
                <w:bCs/>
                <w:sz w:val="20"/>
                <w:szCs w:val="20"/>
                <w:lang w:val="fr-FR"/>
              </w:rPr>
              <w:t xml:space="preserve">État </w:t>
            </w:r>
            <w:r w:rsidR="000F6E9B" w:rsidRPr="00B00910">
              <w:rPr>
                <w:rFonts w:ascii="Arial" w:hAnsi="Arial" w:cs="Arial"/>
                <w:b/>
                <w:bCs/>
                <w:sz w:val="20"/>
                <w:szCs w:val="20"/>
                <w:lang w:val="fr-FR"/>
              </w:rPr>
              <w:t>demandeur</w:t>
            </w:r>
          </w:p>
        </w:tc>
        <w:tc>
          <w:tcPr>
            <w:tcW w:w="1739" w:type="pct"/>
            <w:tcBorders>
              <w:top w:val="single" w:sz="4" w:space="0" w:color="auto"/>
              <w:bottom w:val="single" w:sz="4" w:space="0" w:color="auto"/>
            </w:tcBorders>
            <w:shd w:val="clear" w:color="auto" w:fill="BFBFBF"/>
            <w:vAlign w:val="center"/>
          </w:tcPr>
          <w:p w14:paraId="16A997A0" w14:textId="77777777" w:rsidR="0015461B" w:rsidRPr="00B00910" w:rsidRDefault="0015461B" w:rsidP="00720864">
            <w:pPr>
              <w:spacing w:before="120" w:after="120"/>
              <w:jc w:val="center"/>
              <w:rPr>
                <w:rFonts w:ascii="Arial" w:hAnsi="Arial" w:cs="Arial"/>
                <w:sz w:val="20"/>
                <w:szCs w:val="20"/>
                <w:lang w:val="fr-FR"/>
              </w:rPr>
            </w:pPr>
            <w:r w:rsidRPr="00B00910">
              <w:rPr>
                <w:rFonts w:ascii="Arial" w:hAnsi="Arial" w:cs="Arial"/>
                <w:b/>
                <w:bCs/>
                <w:sz w:val="20"/>
                <w:szCs w:val="20"/>
                <w:lang w:val="fr-FR"/>
              </w:rPr>
              <w:t>Titre</w:t>
            </w:r>
          </w:p>
        </w:tc>
        <w:tc>
          <w:tcPr>
            <w:tcW w:w="876" w:type="pct"/>
            <w:tcBorders>
              <w:top w:val="single" w:sz="4" w:space="0" w:color="auto"/>
              <w:bottom w:val="single" w:sz="4" w:space="0" w:color="auto"/>
            </w:tcBorders>
            <w:shd w:val="clear" w:color="auto" w:fill="BFBFBF"/>
            <w:vAlign w:val="center"/>
          </w:tcPr>
          <w:p w14:paraId="032A8AC7" w14:textId="77777777" w:rsidR="0015461B" w:rsidRPr="00B00910" w:rsidRDefault="0015461B" w:rsidP="00720864">
            <w:pPr>
              <w:spacing w:before="120" w:after="120"/>
              <w:jc w:val="center"/>
              <w:rPr>
                <w:rFonts w:ascii="Arial" w:hAnsi="Arial" w:cs="Arial"/>
                <w:b/>
                <w:bCs/>
                <w:sz w:val="20"/>
                <w:szCs w:val="20"/>
                <w:lang w:val="fr-FR"/>
              </w:rPr>
            </w:pPr>
            <w:r w:rsidRPr="00B00910">
              <w:rPr>
                <w:rFonts w:ascii="Arial" w:hAnsi="Arial" w:cs="Arial"/>
                <w:b/>
                <w:bCs/>
                <w:sz w:val="20"/>
                <w:szCs w:val="20"/>
                <w:lang w:val="fr-FR"/>
              </w:rPr>
              <w:t>Montant demandé</w:t>
            </w:r>
          </w:p>
        </w:tc>
        <w:tc>
          <w:tcPr>
            <w:tcW w:w="471" w:type="pct"/>
            <w:tcBorders>
              <w:top w:val="single" w:sz="4" w:space="0" w:color="auto"/>
              <w:bottom w:val="single" w:sz="4" w:space="0" w:color="auto"/>
            </w:tcBorders>
            <w:shd w:val="clear" w:color="auto" w:fill="BFBFBF"/>
            <w:vAlign w:val="center"/>
          </w:tcPr>
          <w:p w14:paraId="121AA9DF" w14:textId="77777777" w:rsidR="0015461B" w:rsidRPr="00B00910" w:rsidRDefault="0015461B" w:rsidP="00720864">
            <w:pPr>
              <w:spacing w:before="120" w:after="120"/>
              <w:jc w:val="center"/>
              <w:rPr>
                <w:rFonts w:ascii="Arial" w:hAnsi="Arial" w:cs="Arial"/>
                <w:sz w:val="20"/>
                <w:szCs w:val="20"/>
                <w:lang w:val="fr-FR"/>
              </w:rPr>
            </w:pPr>
            <w:r w:rsidRPr="00B00910">
              <w:rPr>
                <w:rFonts w:ascii="Arial" w:hAnsi="Arial" w:cs="Arial"/>
                <w:b/>
                <w:bCs/>
                <w:sz w:val="20"/>
                <w:szCs w:val="20"/>
                <w:lang w:val="fr-FR"/>
              </w:rPr>
              <w:t>N° de dossier</w:t>
            </w:r>
          </w:p>
        </w:tc>
      </w:tr>
      <w:tr w:rsidR="00177410" w:rsidRPr="00B00910" w14:paraId="4B0CB4D8" w14:textId="77777777" w:rsidTr="00B00910">
        <w:trPr>
          <w:cantSplit/>
        </w:trPr>
        <w:tc>
          <w:tcPr>
            <w:tcW w:w="1152" w:type="pct"/>
            <w:tcBorders>
              <w:top w:val="single" w:sz="4" w:space="0" w:color="auto"/>
              <w:bottom w:val="single" w:sz="4" w:space="0" w:color="auto"/>
              <w:right w:val="nil"/>
            </w:tcBorders>
            <w:shd w:val="clear" w:color="auto" w:fill="auto"/>
          </w:tcPr>
          <w:p w14:paraId="2AEEBDA2" w14:textId="03E3E9A3" w:rsidR="00177410" w:rsidRPr="00B00910" w:rsidRDefault="006A2448" w:rsidP="00337E19">
            <w:pPr>
              <w:spacing w:before="120" w:after="120"/>
              <w:jc w:val="center"/>
              <w:rPr>
                <w:rFonts w:ascii="Arial" w:hAnsi="Arial" w:cs="Arial"/>
                <w:sz w:val="20"/>
                <w:szCs w:val="20"/>
                <w:lang w:val="fr-FR"/>
              </w:rPr>
            </w:pPr>
            <w:hyperlink w:anchor="Decision1" w:history="1">
              <w:r w:rsidR="007373A3" w:rsidRPr="00B00910">
                <w:rPr>
                  <w:rStyle w:val="Hyperlink"/>
                  <w:rFonts w:ascii="Arial" w:hAnsi="Arial" w:cs="Arial"/>
                  <w:sz w:val="20"/>
                  <w:szCs w:val="20"/>
                  <w:lang w:val="fr-FR"/>
                </w:rPr>
                <w:t xml:space="preserve">15.COM 3.BUR </w:t>
              </w:r>
              <w:r w:rsidR="00144651">
                <w:rPr>
                  <w:rStyle w:val="Hyperlink"/>
                  <w:rFonts w:ascii="Arial" w:hAnsi="Arial" w:cs="Arial"/>
                  <w:sz w:val="20"/>
                  <w:szCs w:val="20"/>
                  <w:lang w:val="fr-FR"/>
                </w:rPr>
                <w:t>3</w:t>
              </w:r>
              <w:r w:rsidR="007373A3" w:rsidRPr="00B00910">
                <w:rPr>
                  <w:rStyle w:val="Hyperlink"/>
                  <w:rFonts w:ascii="Arial" w:hAnsi="Arial" w:cs="Arial"/>
                  <w:sz w:val="20"/>
                  <w:szCs w:val="20"/>
                  <w:lang w:val="fr-FR"/>
                </w:rPr>
                <w:t>.1</w:t>
              </w:r>
            </w:hyperlink>
          </w:p>
        </w:tc>
        <w:tc>
          <w:tcPr>
            <w:tcW w:w="762" w:type="pct"/>
            <w:tcBorders>
              <w:top w:val="single" w:sz="4" w:space="0" w:color="auto"/>
              <w:left w:val="nil"/>
              <w:bottom w:val="single" w:sz="4" w:space="0" w:color="auto"/>
            </w:tcBorders>
            <w:shd w:val="clear" w:color="auto" w:fill="auto"/>
          </w:tcPr>
          <w:p w14:paraId="23EDB9CF" w14:textId="78A6324E" w:rsidR="00177410" w:rsidRPr="00B00910" w:rsidRDefault="0004427A" w:rsidP="00337E19">
            <w:pPr>
              <w:spacing w:before="120" w:after="120"/>
              <w:jc w:val="center"/>
              <w:rPr>
                <w:rFonts w:ascii="Arial" w:hAnsi="Arial" w:cs="Arial"/>
                <w:sz w:val="20"/>
                <w:szCs w:val="20"/>
                <w:lang w:val="fr-FR"/>
              </w:rPr>
            </w:pPr>
            <w:r w:rsidRPr="00B00910">
              <w:rPr>
                <w:rFonts w:ascii="Arial" w:hAnsi="Arial" w:cs="Arial"/>
                <w:sz w:val="20"/>
                <w:szCs w:val="20"/>
                <w:lang w:val="fr-FR"/>
              </w:rPr>
              <w:t>Grenade</w:t>
            </w:r>
          </w:p>
        </w:tc>
        <w:tc>
          <w:tcPr>
            <w:tcW w:w="1739" w:type="pct"/>
            <w:tcBorders>
              <w:top w:val="single" w:sz="4" w:space="0" w:color="auto"/>
              <w:bottom w:val="single" w:sz="4" w:space="0" w:color="auto"/>
            </w:tcBorders>
            <w:shd w:val="clear" w:color="auto" w:fill="auto"/>
          </w:tcPr>
          <w:p w14:paraId="71FDF863" w14:textId="23FBB639" w:rsidR="00177410" w:rsidRPr="00B00910" w:rsidRDefault="007D4735" w:rsidP="00337E19">
            <w:pPr>
              <w:spacing w:before="120" w:after="120"/>
              <w:jc w:val="both"/>
              <w:rPr>
                <w:rFonts w:ascii="Arial" w:eastAsiaTheme="minorEastAsia" w:hAnsi="Arial" w:cs="Arial"/>
                <w:sz w:val="20"/>
                <w:szCs w:val="20"/>
                <w:highlight w:val="yellow"/>
                <w:lang w:val="fr-FR"/>
              </w:rPr>
            </w:pPr>
            <w:r w:rsidRPr="00B00910">
              <w:rPr>
                <w:rFonts w:ascii="Arial" w:hAnsi="Arial" w:cs="Arial"/>
                <w:sz w:val="20"/>
                <w:szCs w:val="20"/>
                <w:lang w:val="fr-FR"/>
              </w:rPr>
              <w:t>« Fier de mon patrimoine » : transmission et sauvegarde du patrimoine culturel immatériel de la Grenade via des initiatives d</w:t>
            </w:r>
            <w:r w:rsidR="00144651">
              <w:rPr>
                <w:rFonts w:ascii="Arial" w:hAnsi="Arial" w:cs="Arial"/>
                <w:sz w:val="20"/>
                <w:szCs w:val="20"/>
                <w:lang w:val="fr-FR"/>
              </w:rPr>
              <w:t>’</w:t>
            </w:r>
            <w:r w:rsidRPr="00B00910">
              <w:rPr>
                <w:rFonts w:ascii="Arial" w:hAnsi="Arial" w:cs="Arial"/>
                <w:sz w:val="20"/>
                <w:szCs w:val="20"/>
                <w:lang w:val="fr-FR"/>
              </w:rPr>
              <w:t>inventaire et d</w:t>
            </w:r>
            <w:r w:rsidR="00144651">
              <w:rPr>
                <w:rFonts w:ascii="Arial" w:hAnsi="Arial" w:cs="Arial"/>
                <w:sz w:val="20"/>
                <w:szCs w:val="20"/>
                <w:lang w:val="fr-FR"/>
              </w:rPr>
              <w:t>’</w:t>
            </w:r>
            <w:r w:rsidRPr="00B00910">
              <w:rPr>
                <w:rFonts w:ascii="Arial" w:hAnsi="Arial" w:cs="Arial"/>
                <w:sz w:val="20"/>
                <w:szCs w:val="20"/>
                <w:lang w:val="fr-FR"/>
              </w:rPr>
              <w:t>éducation</w:t>
            </w:r>
          </w:p>
        </w:tc>
        <w:tc>
          <w:tcPr>
            <w:tcW w:w="876" w:type="pct"/>
            <w:tcBorders>
              <w:top w:val="single" w:sz="4" w:space="0" w:color="auto"/>
              <w:bottom w:val="single" w:sz="4" w:space="0" w:color="auto"/>
            </w:tcBorders>
          </w:tcPr>
          <w:p w14:paraId="4AFD907A" w14:textId="683918A3" w:rsidR="000F6E9B" w:rsidRPr="00B00910" w:rsidRDefault="00CE1F10" w:rsidP="00337E19">
            <w:pPr>
              <w:pStyle w:val="NoSpacing1"/>
              <w:spacing w:before="120" w:after="120"/>
              <w:contextualSpacing/>
              <w:jc w:val="center"/>
              <w:rPr>
                <w:rFonts w:ascii="Arial" w:hAnsi="Arial" w:cs="Arial"/>
                <w:sz w:val="20"/>
                <w:szCs w:val="20"/>
                <w:lang w:val="fr-FR"/>
              </w:rPr>
            </w:pPr>
            <w:r w:rsidRPr="00B00910">
              <w:rPr>
                <w:rFonts w:ascii="Arial" w:hAnsi="Arial" w:cs="Arial"/>
                <w:sz w:val="20"/>
                <w:szCs w:val="20"/>
                <w:lang w:val="fr-FR"/>
              </w:rPr>
              <w:t>99</w:t>
            </w:r>
            <w:r w:rsidR="000F6E9B" w:rsidRPr="00B00910">
              <w:rPr>
                <w:rFonts w:ascii="Arial" w:hAnsi="Arial" w:cs="Arial"/>
                <w:sz w:val="20"/>
                <w:szCs w:val="20"/>
                <w:lang w:val="fr-FR"/>
              </w:rPr>
              <w:t> </w:t>
            </w:r>
            <w:r w:rsidRPr="00B00910">
              <w:rPr>
                <w:rFonts w:ascii="Arial" w:hAnsi="Arial" w:cs="Arial"/>
                <w:sz w:val="20"/>
                <w:szCs w:val="20"/>
                <w:lang w:val="fr-FR"/>
              </w:rPr>
              <w:t>862</w:t>
            </w:r>
          </w:p>
          <w:p w14:paraId="78F0CB27" w14:textId="04E2BE26" w:rsidR="000F6E9B" w:rsidRPr="00B00910" w:rsidRDefault="000F6E9B" w:rsidP="00337E19">
            <w:pPr>
              <w:pStyle w:val="NoSpacing1"/>
              <w:spacing w:before="120" w:after="120"/>
              <w:contextualSpacing/>
              <w:jc w:val="center"/>
              <w:rPr>
                <w:rFonts w:ascii="Arial" w:hAnsi="Arial" w:cs="Arial"/>
                <w:sz w:val="20"/>
                <w:szCs w:val="20"/>
                <w:lang w:val="fr-FR"/>
              </w:rPr>
            </w:pPr>
            <w:proofErr w:type="gramStart"/>
            <w:r w:rsidRPr="00B00910">
              <w:rPr>
                <w:rFonts w:ascii="Arial" w:hAnsi="Arial" w:cs="Arial"/>
                <w:sz w:val="20"/>
                <w:szCs w:val="20"/>
                <w:lang w:val="fr-FR"/>
              </w:rPr>
              <w:t>dollars</w:t>
            </w:r>
            <w:proofErr w:type="gramEnd"/>
            <w:r w:rsidRPr="00B00910">
              <w:rPr>
                <w:rFonts w:ascii="Arial" w:hAnsi="Arial" w:cs="Arial"/>
                <w:sz w:val="20"/>
                <w:szCs w:val="20"/>
                <w:lang w:val="fr-FR"/>
              </w:rPr>
              <w:t xml:space="preserve"> des</w:t>
            </w:r>
          </w:p>
          <w:p w14:paraId="372EE507" w14:textId="71730EB6" w:rsidR="00177410" w:rsidRPr="00B00910" w:rsidRDefault="000F6E9B" w:rsidP="00337E19">
            <w:pPr>
              <w:pStyle w:val="NoSpacing1"/>
              <w:spacing w:before="120" w:after="120"/>
              <w:contextualSpacing/>
              <w:jc w:val="center"/>
              <w:rPr>
                <w:rFonts w:ascii="Arial" w:hAnsi="Arial" w:cs="Arial"/>
                <w:sz w:val="20"/>
                <w:szCs w:val="20"/>
                <w:lang w:val="fr-FR"/>
              </w:rPr>
            </w:pPr>
            <w:r w:rsidRPr="00B00910">
              <w:rPr>
                <w:rFonts w:ascii="Arial" w:hAnsi="Arial" w:cs="Arial"/>
                <w:sz w:val="20"/>
                <w:szCs w:val="20"/>
                <w:lang w:val="fr-FR"/>
              </w:rPr>
              <w:t>États-Unis</w:t>
            </w:r>
          </w:p>
        </w:tc>
        <w:tc>
          <w:tcPr>
            <w:tcW w:w="471" w:type="pct"/>
            <w:tcBorders>
              <w:top w:val="single" w:sz="4" w:space="0" w:color="auto"/>
              <w:bottom w:val="single" w:sz="4" w:space="0" w:color="auto"/>
            </w:tcBorders>
            <w:shd w:val="clear" w:color="auto" w:fill="auto"/>
          </w:tcPr>
          <w:p w14:paraId="1D150926" w14:textId="66C0E06B" w:rsidR="00177410" w:rsidRPr="00B00910" w:rsidRDefault="00B07CB8" w:rsidP="00337E19">
            <w:pPr>
              <w:spacing w:before="120" w:after="120"/>
              <w:jc w:val="center"/>
              <w:rPr>
                <w:rFonts w:ascii="Arial" w:hAnsi="Arial" w:cs="Arial"/>
                <w:sz w:val="20"/>
                <w:szCs w:val="20"/>
                <w:lang w:val="fr-FR"/>
              </w:rPr>
            </w:pPr>
            <w:r w:rsidRPr="00B00910">
              <w:rPr>
                <w:rFonts w:ascii="Arial" w:hAnsi="Arial" w:cs="Arial"/>
                <w:sz w:val="20"/>
                <w:szCs w:val="20"/>
                <w:lang w:val="fr-FR"/>
              </w:rPr>
              <w:t>01627</w:t>
            </w:r>
          </w:p>
        </w:tc>
      </w:tr>
      <w:tr w:rsidR="00735029" w:rsidRPr="00B00910" w14:paraId="21757372" w14:textId="77777777" w:rsidTr="00B00910">
        <w:trPr>
          <w:cantSplit/>
        </w:trPr>
        <w:tc>
          <w:tcPr>
            <w:tcW w:w="1152" w:type="pct"/>
            <w:tcBorders>
              <w:top w:val="single" w:sz="4" w:space="0" w:color="auto"/>
              <w:bottom w:val="single" w:sz="4" w:space="0" w:color="auto"/>
              <w:right w:val="nil"/>
            </w:tcBorders>
            <w:shd w:val="clear" w:color="auto" w:fill="auto"/>
          </w:tcPr>
          <w:p w14:paraId="1640A28E" w14:textId="0A8A6BFF" w:rsidR="00735029" w:rsidRPr="00B00910" w:rsidRDefault="006A2448" w:rsidP="00337E19">
            <w:pPr>
              <w:spacing w:before="120" w:after="120"/>
              <w:jc w:val="center"/>
              <w:rPr>
                <w:rFonts w:ascii="Arial" w:hAnsi="Arial" w:cs="Arial"/>
                <w:sz w:val="20"/>
                <w:szCs w:val="20"/>
                <w:lang w:val="fr-FR"/>
              </w:rPr>
            </w:pPr>
            <w:hyperlink w:anchor="Decision2" w:history="1">
              <w:r w:rsidR="007373A3" w:rsidRPr="00B00910">
                <w:rPr>
                  <w:rStyle w:val="Hyperlink"/>
                  <w:rFonts w:ascii="Arial" w:hAnsi="Arial" w:cs="Arial"/>
                  <w:sz w:val="20"/>
                  <w:szCs w:val="20"/>
                  <w:lang w:val="fr-FR"/>
                </w:rPr>
                <w:t xml:space="preserve">15.COM 3.BUR </w:t>
              </w:r>
              <w:r w:rsidR="00144651">
                <w:rPr>
                  <w:rStyle w:val="Hyperlink"/>
                  <w:rFonts w:ascii="Arial" w:hAnsi="Arial" w:cs="Arial"/>
                  <w:sz w:val="20"/>
                  <w:szCs w:val="20"/>
                  <w:lang w:val="fr-FR"/>
                </w:rPr>
                <w:t>3</w:t>
              </w:r>
              <w:r w:rsidR="007373A3" w:rsidRPr="00B00910">
                <w:rPr>
                  <w:rStyle w:val="Hyperlink"/>
                  <w:rFonts w:ascii="Arial" w:hAnsi="Arial" w:cs="Arial"/>
                  <w:sz w:val="20"/>
                  <w:szCs w:val="20"/>
                  <w:lang w:val="fr-FR"/>
                </w:rPr>
                <w:t>.2</w:t>
              </w:r>
            </w:hyperlink>
          </w:p>
        </w:tc>
        <w:tc>
          <w:tcPr>
            <w:tcW w:w="762" w:type="pct"/>
            <w:tcBorders>
              <w:top w:val="single" w:sz="4" w:space="0" w:color="auto"/>
              <w:left w:val="nil"/>
              <w:bottom w:val="single" w:sz="4" w:space="0" w:color="auto"/>
            </w:tcBorders>
            <w:shd w:val="clear" w:color="auto" w:fill="auto"/>
          </w:tcPr>
          <w:p w14:paraId="48A8CE18" w14:textId="0C6045AE" w:rsidR="00735029" w:rsidRPr="00B00910" w:rsidRDefault="00735029" w:rsidP="00337E19">
            <w:pPr>
              <w:spacing w:before="120" w:after="120"/>
              <w:jc w:val="center"/>
              <w:rPr>
                <w:rFonts w:ascii="Arial" w:hAnsi="Arial" w:cs="Arial"/>
                <w:sz w:val="20"/>
                <w:szCs w:val="20"/>
                <w:lang w:val="fr-FR"/>
              </w:rPr>
            </w:pPr>
            <w:r w:rsidRPr="00B00910">
              <w:rPr>
                <w:rFonts w:ascii="Arial" w:hAnsi="Arial" w:cs="Arial"/>
                <w:sz w:val="20"/>
                <w:szCs w:val="20"/>
                <w:lang w:val="fr-FR"/>
              </w:rPr>
              <w:t>Kenya</w:t>
            </w:r>
          </w:p>
        </w:tc>
        <w:tc>
          <w:tcPr>
            <w:tcW w:w="1739" w:type="pct"/>
            <w:tcBorders>
              <w:top w:val="single" w:sz="4" w:space="0" w:color="auto"/>
              <w:bottom w:val="single" w:sz="4" w:space="0" w:color="auto"/>
            </w:tcBorders>
            <w:shd w:val="clear" w:color="auto" w:fill="auto"/>
          </w:tcPr>
          <w:p w14:paraId="0EF74484" w14:textId="7B5DCD74" w:rsidR="00735029" w:rsidRPr="00B00910" w:rsidRDefault="00735029" w:rsidP="00337E19">
            <w:pPr>
              <w:spacing w:before="120" w:after="120"/>
              <w:jc w:val="both"/>
              <w:rPr>
                <w:rFonts w:ascii="Arial" w:eastAsiaTheme="minorEastAsia" w:hAnsi="Arial" w:cs="Arial"/>
                <w:sz w:val="20"/>
                <w:szCs w:val="20"/>
                <w:lang w:val="fr-FR"/>
              </w:rPr>
            </w:pPr>
            <w:r w:rsidRPr="00B00910">
              <w:rPr>
                <w:rFonts w:ascii="Arial" w:eastAsiaTheme="minorEastAsia" w:hAnsi="Arial" w:cs="Arial"/>
                <w:sz w:val="20"/>
                <w:szCs w:val="20"/>
                <w:lang w:val="fr-FR"/>
              </w:rPr>
              <w:t>Sauvegarde et promotion des traditions menacées des tribus minoritaires du nord du Kenya : une initiative de l</w:t>
            </w:r>
            <w:r w:rsidR="00144651">
              <w:rPr>
                <w:rFonts w:ascii="Arial" w:eastAsiaTheme="minorEastAsia" w:hAnsi="Arial" w:cs="Arial"/>
                <w:sz w:val="20"/>
                <w:szCs w:val="20"/>
                <w:lang w:val="fr-FR"/>
              </w:rPr>
              <w:t>’</w:t>
            </w:r>
            <w:r w:rsidRPr="00B00910">
              <w:rPr>
                <w:rFonts w:ascii="Arial" w:eastAsiaTheme="minorEastAsia" w:hAnsi="Arial" w:cs="Arial"/>
                <w:sz w:val="20"/>
                <w:szCs w:val="20"/>
                <w:lang w:val="fr-FR"/>
              </w:rPr>
              <w:t>État partie sur les systèmes de savoir autochtones du peuple El-</w:t>
            </w:r>
            <w:proofErr w:type="spellStart"/>
            <w:r w:rsidRPr="00B00910">
              <w:rPr>
                <w:rFonts w:ascii="Arial" w:eastAsiaTheme="minorEastAsia" w:hAnsi="Arial" w:cs="Arial"/>
                <w:sz w:val="20"/>
                <w:szCs w:val="20"/>
                <w:lang w:val="fr-FR"/>
              </w:rPr>
              <w:t>Molo</w:t>
            </w:r>
            <w:proofErr w:type="spellEnd"/>
            <w:r w:rsidRPr="00B00910">
              <w:rPr>
                <w:rFonts w:ascii="Arial" w:eastAsiaTheme="minorEastAsia" w:hAnsi="Arial" w:cs="Arial"/>
                <w:sz w:val="20"/>
                <w:szCs w:val="20"/>
                <w:lang w:val="fr-FR"/>
              </w:rPr>
              <w:t xml:space="preserve"> du lac Turkana</w:t>
            </w:r>
          </w:p>
        </w:tc>
        <w:tc>
          <w:tcPr>
            <w:tcW w:w="876" w:type="pct"/>
            <w:tcBorders>
              <w:top w:val="single" w:sz="4" w:space="0" w:color="auto"/>
              <w:bottom w:val="single" w:sz="4" w:space="0" w:color="auto"/>
            </w:tcBorders>
          </w:tcPr>
          <w:p w14:paraId="600428FD" w14:textId="142B6924" w:rsidR="000F6E9B" w:rsidRPr="00B00910" w:rsidRDefault="00735029" w:rsidP="00337E19">
            <w:pPr>
              <w:pStyle w:val="NoSpacing1"/>
              <w:spacing w:before="120" w:after="120"/>
              <w:contextualSpacing/>
              <w:jc w:val="center"/>
              <w:rPr>
                <w:rFonts w:ascii="Arial" w:hAnsi="Arial" w:cs="Arial"/>
                <w:sz w:val="20"/>
                <w:szCs w:val="20"/>
                <w:lang w:val="fr-FR"/>
              </w:rPr>
            </w:pPr>
            <w:r w:rsidRPr="00B00910">
              <w:rPr>
                <w:rFonts w:ascii="Arial" w:hAnsi="Arial" w:cs="Arial"/>
                <w:sz w:val="20"/>
                <w:szCs w:val="20"/>
                <w:lang w:val="fr-FR"/>
              </w:rPr>
              <w:t>94</w:t>
            </w:r>
            <w:r w:rsidR="000F6E9B" w:rsidRPr="00B00910">
              <w:rPr>
                <w:rFonts w:ascii="Arial" w:hAnsi="Arial" w:cs="Arial"/>
                <w:sz w:val="20"/>
                <w:szCs w:val="20"/>
                <w:lang w:val="fr-FR"/>
              </w:rPr>
              <w:t> </w:t>
            </w:r>
            <w:r w:rsidRPr="00B00910">
              <w:rPr>
                <w:rFonts w:ascii="Arial" w:hAnsi="Arial" w:cs="Arial"/>
                <w:sz w:val="20"/>
                <w:szCs w:val="20"/>
                <w:lang w:val="fr-FR"/>
              </w:rPr>
              <w:t>315</w:t>
            </w:r>
          </w:p>
          <w:p w14:paraId="00DB4109" w14:textId="77777777" w:rsidR="000F6E9B" w:rsidRPr="00B00910" w:rsidRDefault="000F6E9B" w:rsidP="00337E19">
            <w:pPr>
              <w:pStyle w:val="NoSpacing1"/>
              <w:spacing w:before="120" w:after="120"/>
              <w:contextualSpacing/>
              <w:jc w:val="center"/>
              <w:rPr>
                <w:rFonts w:ascii="Arial" w:hAnsi="Arial" w:cs="Arial"/>
                <w:sz w:val="20"/>
                <w:szCs w:val="20"/>
                <w:lang w:val="fr-FR"/>
              </w:rPr>
            </w:pPr>
            <w:proofErr w:type="gramStart"/>
            <w:r w:rsidRPr="00B00910">
              <w:rPr>
                <w:rFonts w:ascii="Arial" w:hAnsi="Arial" w:cs="Arial"/>
                <w:sz w:val="20"/>
                <w:szCs w:val="20"/>
                <w:lang w:val="fr-FR"/>
              </w:rPr>
              <w:t>dollars</w:t>
            </w:r>
            <w:proofErr w:type="gramEnd"/>
            <w:r w:rsidRPr="00B00910">
              <w:rPr>
                <w:rFonts w:ascii="Arial" w:hAnsi="Arial" w:cs="Arial"/>
                <w:sz w:val="20"/>
                <w:szCs w:val="20"/>
                <w:lang w:val="fr-FR"/>
              </w:rPr>
              <w:t xml:space="preserve"> des</w:t>
            </w:r>
          </w:p>
          <w:p w14:paraId="3F0C2E9B" w14:textId="606D4CB0" w:rsidR="00735029" w:rsidRPr="00B00910" w:rsidRDefault="000F6E9B" w:rsidP="00337E19">
            <w:pPr>
              <w:pStyle w:val="NoSpacing1"/>
              <w:spacing w:before="120" w:after="120"/>
              <w:contextualSpacing/>
              <w:jc w:val="center"/>
              <w:rPr>
                <w:rFonts w:ascii="Arial" w:hAnsi="Arial" w:cs="Arial"/>
                <w:sz w:val="20"/>
                <w:szCs w:val="20"/>
                <w:lang w:val="fr-FR"/>
              </w:rPr>
            </w:pPr>
            <w:r w:rsidRPr="00B00910">
              <w:rPr>
                <w:rFonts w:ascii="Arial" w:hAnsi="Arial" w:cs="Arial"/>
                <w:sz w:val="20"/>
                <w:szCs w:val="20"/>
                <w:lang w:val="fr-FR"/>
              </w:rPr>
              <w:t>États-Unis</w:t>
            </w:r>
            <w:r w:rsidRPr="00B00910" w:rsidDel="000F6E9B">
              <w:rPr>
                <w:rFonts w:ascii="Arial" w:hAnsi="Arial" w:cs="Arial"/>
                <w:sz w:val="20"/>
                <w:szCs w:val="20"/>
                <w:lang w:val="fr-FR"/>
              </w:rPr>
              <w:t xml:space="preserve"> </w:t>
            </w:r>
          </w:p>
        </w:tc>
        <w:tc>
          <w:tcPr>
            <w:tcW w:w="471" w:type="pct"/>
            <w:tcBorders>
              <w:top w:val="single" w:sz="4" w:space="0" w:color="auto"/>
              <w:bottom w:val="single" w:sz="4" w:space="0" w:color="auto"/>
            </w:tcBorders>
            <w:shd w:val="clear" w:color="auto" w:fill="auto"/>
          </w:tcPr>
          <w:p w14:paraId="5164C20E" w14:textId="6F814AF3" w:rsidR="00735029" w:rsidRPr="00B00910" w:rsidRDefault="00735029" w:rsidP="00337E19">
            <w:pPr>
              <w:spacing w:before="120" w:after="120"/>
              <w:jc w:val="center"/>
              <w:rPr>
                <w:rFonts w:ascii="Arial" w:hAnsi="Arial" w:cs="Arial"/>
                <w:sz w:val="20"/>
                <w:szCs w:val="20"/>
                <w:lang w:val="fr-FR"/>
              </w:rPr>
            </w:pPr>
            <w:r w:rsidRPr="00B00910">
              <w:rPr>
                <w:rFonts w:ascii="Arial" w:hAnsi="Arial" w:cs="Arial"/>
                <w:sz w:val="20"/>
                <w:szCs w:val="20"/>
                <w:lang w:val="fr-FR"/>
              </w:rPr>
              <w:t>01637</w:t>
            </w:r>
          </w:p>
        </w:tc>
      </w:tr>
      <w:tr w:rsidR="00177410" w:rsidRPr="00B00910" w14:paraId="669472B8" w14:textId="77777777" w:rsidTr="00B00910">
        <w:trPr>
          <w:cantSplit/>
        </w:trPr>
        <w:tc>
          <w:tcPr>
            <w:tcW w:w="1152" w:type="pct"/>
            <w:tcBorders>
              <w:top w:val="single" w:sz="4" w:space="0" w:color="auto"/>
              <w:bottom w:val="single" w:sz="4" w:space="0" w:color="auto"/>
              <w:right w:val="nil"/>
            </w:tcBorders>
            <w:shd w:val="clear" w:color="auto" w:fill="auto"/>
          </w:tcPr>
          <w:p w14:paraId="10826EB8" w14:textId="589FE7B4" w:rsidR="00177410" w:rsidRPr="00B00910" w:rsidRDefault="006A2448" w:rsidP="00337E19">
            <w:pPr>
              <w:spacing w:before="120" w:after="120"/>
              <w:jc w:val="center"/>
              <w:rPr>
                <w:rFonts w:ascii="Arial" w:hAnsi="Arial" w:cs="Arial"/>
                <w:sz w:val="20"/>
                <w:szCs w:val="20"/>
                <w:lang w:val="fr-FR"/>
              </w:rPr>
            </w:pPr>
            <w:hyperlink w:anchor="Decision3" w:history="1">
              <w:r w:rsidR="007373A3" w:rsidRPr="00B00910">
                <w:rPr>
                  <w:rStyle w:val="Hyperlink"/>
                  <w:rFonts w:ascii="Arial" w:hAnsi="Arial" w:cs="Arial"/>
                  <w:sz w:val="20"/>
                  <w:szCs w:val="20"/>
                  <w:lang w:val="fr-FR"/>
                </w:rPr>
                <w:t xml:space="preserve">15.COM 3.BUR </w:t>
              </w:r>
              <w:r w:rsidR="00144651">
                <w:rPr>
                  <w:rStyle w:val="Hyperlink"/>
                  <w:rFonts w:ascii="Arial" w:hAnsi="Arial" w:cs="Arial"/>
                  <w:sz w:val="20"/>
                  <w:szCs w:val="20"/>
                  <w:lang w:val="fr-FR"/>
                </w:rPr>
                <w:t>3</w:t>
              </w:r>
              <w:r w:rsidR="007373A3" w:rsidRPr="00B00910">
                <w:rPr>
                  <w:rStyle w:val="Hyperlink"/>
                  <w:rFonts w:ascii="Arial" w:hAnsi="Arial" w:cs="Arial"/>
                  <w:sz w:val="20"/>
                  <w:szCs w:val="20"/>
                  <w:lang w:val="fr-FR"/>
                </w:rPr>
                <w:t>.3</w:t>
              </w:r>
            </w:hyperlink>
          </w:p>
        </w:tc>
        <w:tc>
          <w:tcPr>
            <w:tcW w:w="762" w:type="pct"/>
            <w:tcBorders>
              <w:top w:val="single" w:sz="4" w:space="0" w:color="auto"/>
              <w:left w:val="nil"/>
              <w:bottom w:val="single" w:sz="4" w:space="0" w:color="auto"/>
            </w:tcBorders>
            <w:shd w:val="clear" w:color="auto" w:fill="auto"/>
          </w:tcPr>
          <w:p w14:paraId="76DE31FA" w14:textId="57BB5E53" w:rsidR="00177410" w:rsidRPr="00B00910" w:rsidRDefault="007B1ABD" w:rsidP="00337E19">
            <w:pPr>
              <w:spacing w:before="120" w:after="120"/>
              <w:jc w:val="center"/>
              <w:rPr>
                <w:rFonts w:ascii="Arial" w:hAnsi="Arial" w:cs="Arial"/>
                <w:sz w:val="20"/>
                <w:szCs w:val="20"/>
                <w:lang w:val="fr-FR"/>
              </w:rPr>
            </w:pPr>
            <w:r w:rsidRPr="00B00910">
              <w:rPr>
                <w:rFonts w:ascii="Arial" w:hAnsi="Arial" w:cs="Arial"/>
                <w:sz w:val="20"/>
                <w:szCs w:val="20"/>
                <w:lang w:val="fr-FR"/>
              </w:rPr>
              <w:t>Zimbabwe</w:t>
            </w:r>
          </w:p>
        </w:tc>
        <w:tc>
          <w:tcPr>
            <w:tcW w:w="1739" w:type="pct"/>
            <w:tcBorders>
              <w:top w:val="single" w:sz="4" w:space="0" w:color="auto"/>
              <w:bottom w:val="single" w:sz="4" w:space="0" w:color="auto"/>
            </w:tcBorders>
            <w:shd w:val="clear" w:color="auto" w:fill="auto"/>
          </w:tcPr>
          <w:p w14:paraId="4530394F" w14:textId="57A83564" w:rsidR="00177410" w:rsidRPr="00B00910" w:rsidRDefault="007B1ABD" w:rsidP="00337E19">
            <w:pPr>
              <w:spacing w:before="120" w:after="120"/>
              <w:jc w:val="both"/>
              <w:rPr>
                <w:rFonts w:ascii="Arial" w:hAnsi="Arial" w:cs="Arial"/>
                <w:sz w:val="20"/>
                <w:szCs w:val="20"/>
                <w:highlight w:val="yellow"/>
                <w:lang w:val="fr-FR"/>
              </w:rPr>
            </w:pPr>
            <w:r w:rsidRPr="00B00910">
              <w:rPr>
                <w:rFonts w:ascii="Arial" w:hAnsi="Arial" w:cs="Arial"/>
                <w:sz w:val="20"/>
                <w:szCs w:val="20"/>
                <w:lang w:val="fr-FR"/>
              </w:rPr>
              <w:t xml:space="preserve">Développer et tester du matériel pédagogique relatif au </w:t>
            </w:r>
            <w:r w:rsidR="00410BC1">
              <w:rPr>
                <w:rFonts w:ascii="Arial" w:hAnsi="Arial" w:cs="Arial"/>
                <w:sz w:val="20"/>
                <w:szCs w:val="20"/>
                <w:lang w:val="fr-FR"/>
              </w:rPr>
              <w:t>patrimoine culturel immatériel (</w:t>
            </w:r>
            <w:r w:rsidRPr="00B00910">
              <w:rPr>
                <w:rFonts w:ascii="Arial" w:hAnsi="Arial" w:cs="Arial"/>
                <w:sz w:val="20"/>
                <w:szCs w:val="20"/>
                <w:lang w:val="fr-FR"/>
              </w:rPr>
              <w:t>PCI</w:t>
            </w:r>
            <w:r w:rsidR="00410BC1">
              <w:rPr>
                <w:rFonts w:ascii="Arial" w:hAnsi="Arial" w:cs="Arial"/>
                <w:sz w:val="20"/>
                <w:szCs w:val="20"/>
                <w:lang w:val="fr-FR"/>
              </w:rPr>
              <w:t>)</w:t>
            </w:r>
            <w:r w:rsidRPr="00B00910">
              <w:rPr>
                <w:rFonts w:ascii="Arial" w:hAnsi="Arial" w:cs="Arial"/>
                <w:sz w:val="20"/>
                <w:szCs w:val="20"/>
                <w:lang w:val="fr-FR"/>
              </w:rPr>
              <w:t xml:space="preserve"> dans des établissements de formation des enseignants du primaire au Zimbabwe</w:t>
            </w:r>
          </w:p>
        </w:tc>
        <w:tc>
          <w:tcPr>
            <w:tcW w:w="876" w:type="pct"/>
            <w:tcBorders>
              <w:top w:val="single" w:sz="4" w:space="0" w:color="auto"/>
              <w:bottom w:val="single" w:sz="4" w:space="0" w:color="auto"/>
            </w:tcBorders>
          </w:tcPr>
          <w:p w14:paraId="0F4C30B9" w14:textId="50F1A22A" w:rsidR="000F6E9B" w:rsidRPr="00B00910" w:rsidRDefault="00124960" w:rsidP="00337E19">
            <w:pPr>
              <w:pStyle w:val="NoSpacing1"/>
              <w:spacing w:before="120" w:after="120"/>
              <w:contextualSpacing/>
              <w:jc w:val="center"/>
              <w:rPr>
                <w:rFonts w:ascii="Arial" w:hAnsi="Arial" w:cs="Arial"/>
                <w:sz w:val="20"/>
                <w:szCs w:val="20"/>
                <w:lang w:val="fr-FR"/>
              </w:rPr>
            </w:pPr>
            <w:r w:rsidRPr="00B00910">
              <w:rPr>
                <w:rFonts w:ascii="Arial" w:hAnsi="Arial" w:cs="Arial"/>
                <w:sz w:val="20"/>
                <w:szCs w:val="20"/>
                <w:lang w:val="fr-FR"/>
              </w:rPr>
              <w:t>99</w:t>
            </w:r>
            <w:r w:rsidR="000F6E9B" w:rsidRPr="00B00910">
              <w:rPr>
                <w:rFonts w:ascii="Arial" w:hAnsi="Arial" w:cs="Arial"/>
                <w:sz w:val="20"/>
                <w:szCs w:val="20"/>
                <w:lang w:val="fr-FR"/>
              </w:rPr>
              <w:t> </w:t>
            </w:r>
            <w:r w:rsidRPr="00B00910">
              <w:rPr>
                <w:rFonts w:ascii="Arial" w:hAnsi="Arial" w:cs="Arial"/>
                <w:sz w:val="20"/>
                <w:szCs w:val="20"/>
                <w:lang w:val="fr-FR"/>
              </w:rPr>
              <w:t>635 </w:t>
            </w:r>
          </w:p>
          <w:p w14:paraId="29ABFB11" w14:textId="77777777" w:rsidR="000F6E9B" w:rsidRPr="00B00910" w:rsidRDefault="000F6E9B" w:rsidP="00337E19">
            <w:pPr>
              <w:pStyle w:val="NoSpacing1"/>
              <w:spacing w:before="120" w:after="120"/>
              <w:contextualSpacing/>
              <w:jc w:val="center"/>
              <w:rPr>
                <w:rFonts w:ascii="Arial" w:hAnsi="Arial" w:cs="Arial"/>
                <w:sz w:val="20"/>
                <w:szCs w:val="20"/>
                <w:lang w:val="fr-FR"/>
              </w:rPr>
            </w:pPr>
            <w:proofErr w:type="gramStart"/>
            <w:r w:rsidRPr="00B00910">
              <w:rPr>
                <w:rFonts w:ascii="Arial" w:hAnsi="Arial" w:cs="Arial"/>
                <w:sz w:val="20"/>
                <w:szCs w:val="20"/>
                <w:lang w:val="fr-FR"/>
              </w:rPr>
              <w:t>dollars</w:t>
            </w:r>
            <w:proofErr w:type="gramEnd"/>
            <w:r w:rsidRPr="00B00910">
              <w:rPr>
                <w:rFonts w:ascii="Arial" w:hAnsi="Arial" w:cs="Arial"/>
                <w:sz w:val="20"/>
                <w:szCs w:val="20"/>
                <w:lang w:val="fr-FR"/>
              </w:rPr>
              <w:t xml:space="preserve"> des </w:t>
            </w:r>
          </w:p>
          <w:p w14:paraId="66135E58" w14:textId="60E70491" w:rsidR="00177410" w:rsidRPr="00B00910" w:rsidRDefault="000F6E9B" w:rsidP="00337E19">
            <w:pPr>
              <w:pStyle w:val="NoSpacing1"/>
              <w:spacing w:before="120" w:after="120"/>
              <w:contextualSpacing/>
              <w:jc w:val="center"/>
              <w:rPr>
                <w:rFonts w:ascii="Arial" w:hAnsi="Arial" w:cs="Arial"/>
                <w:sz w:val="20"/>
                <w:szCs w:val="20"/>
                <w:lang w:val="fr-FR"/>
              </w:rPr>
            </w:pPr>
            <w:r w:rsidRPr="00B00910">
              <w:rPr>
                <w:rFonts w:ascii="Arial" w:hAnsi="Arial" w:cs="Arial"/>
                <w:sz w:val="20"/>
                <w:szCs w:val="20"/>
                <w:lang w:val="fr-FR"/>
              </w:rPr>
              <w:t>États-Unis</w:t>
            </w:r>
            <w:r w:rsidRPr="00B00910" w:rsidDel="000F6E9B">
              <w:rPr>
                <w:rFonts w:ascii="Arial" w:hAnsi="Arial" w:cs="Arial"/>
                <w:sz w:val="20"/>
                <w:szCs w:val="20"/>
                <w:lang w:val="fr-FR"/>
              </w:rPr>
              <w:t xml:space="preserve"> </w:t>
            </w:r>
          </w:p>
        </w:tc>
        <w:tc>
          <w:tcPr>
            <w:tcW w:w="471" w:type="pct"/>
            <w:tcBorders>
              <w:top w:val="single" w:sz="4" w:space="0" w:color="auto"/>
              <w:bottom w:val="single" w:sz="4" w:space="0" w:color="auto"/>
            </w:tcBorders>
            <w:shd w:val="clear" w:color="auto" w:fill="auto"/>
          </w:tcPr>
          <w:p w14:paraId="10173D39" w14:textId="541E954A" w:rsidR="00177410" w:rsidRPr="00B00910" w:rsidRDefault="007B1ABD" w:rsidP="00337E19">
            <w:pPr>
              <w:spacing w:before="120" w:after="120"/>
              <w:jc w:val="center"/>
              <w:rPr>
                <w:rFonts w:ascii="Arial" w:hAnsi="Arial" w:cs="Arial"/>
                <w:sz w:val="20"/>
                <w:szCs w:val="20"/>
                <w:lang w:val="fr-FR"/>
              </w:rPr>
            </w:pPr>
            <w:r w:rsidRPr="00B00910">
              <w:rPr>
                <w:rFonts w:ascii="Arial" w:hAnsi="Arial" w:cs="Arial"/>
                <w:sz w:val="20"/>
                <w:szCs w:val="20"/>
                <w:lang w:val="fr-FR"/>
              </w:rPr>
              <w:t>01616</w:t>
            </w:r>
          </w:p>
        </w:tc>
      </w:tr>
    </w:tbl>
    <w:p w14:paraId="4191A1EF" w14:textId="15A610C5" w:rsidR="00986DC8" w:rsidRPr="0063437E" w:rsidRDefault="00D04339" w:rsidP="00044A72">
      <w:pPr>
        <w:pStyle w:val="COMPara"/>
        <w:spacing w:before="240"/>
        <w:ind w:left="567" w:hanging="567"/>
        <w:jc w:val="both"/>
        <w:rPr>
          <w:lang w:val="fr-FR"/>
        </w:rPr>
      </w:pPr>
      <w:r>
        <w:rPr>
          <w:lang w:val="fr"/>
        </w:rPr>
        <w:t xml:space="preserve">Une </w:t>
      </w:r>
      <w:r>
        <w:rPr>
          <w:snapToGrid/>
          <w:lang w:val="fr"/>
        </w:rPr>
        <w:t xml:space="preserve">demande soumise par la Grenade a trait </w:t>
      </w:r>
      <w:r>
        <w:rPr>
          <w:lang w:val="fr"/>
        </w:rPr>
        <w:t xml:space="preserve">à une assistance internationale qui prendra en partie la forme de services </w:t>
      </w:r>
      <w:r w:rsidR="00EF6DEA">
        <w:rPr>
          <w:lang w:val="fr"/>
        </w:rPr>
        <w:t xml:space="preserve">fournis par le </w:t>
      </w:r>
      <w:r>
        <w:rPr>
          <w:lang w:val="fr"/>
        </w:rPr>
        <w:t xml:space="preserve">Secrétariat </w:t>
      </w:r>
      <w:r w:rsidR="00EF6DEA">
        <w:rPr>
          <w:lang w:val="fr"/>
        </w:rPr>
        <w:t xml:space="preserve">au bénéfice de </w:t>
      </w:r>
      <w:r>
        <w:rPr>
          <w:lang w:val="fr"/>
        </w:rPr>
        <w:t>l</w:t>
      </w:r>
      <w:r w:rsidR="00144651">
        <w:rPr>
          <w:lang w:val="fr"/>
        </w:rPr>
        <w:t>’</w:t>
      </w:r>
      <w:r>
        <w:rPr>
          <w:lang w:val="fr"/>
        </w:rPr>
        <w:t xml:space="preserve">État, et en partie la forme </w:t>
      </w:r>
      <w:r w:rsidR="00EF6DEA">
        <w:rPr>
          <w:lang w:val="fr"/>
        </w:rPr>
        <w:t>de l</w:t>
      </w:r>
      <w:r w:rsidR="00144651">
        <w:rPr>
          <w:lang w:val="fr"/>
        </w:rPr>
        <w:t>’</w:t>
      </w:r>
      <w:r w:rsidR="00EF6DEA">
        <w:rPr>
          <w:lang w:val="fr"/>
        </w:rPr>
        <w:t>octroi d</w:t>
      </w:r>
      <w:r w:rsidR="00144651">
        <w:rPr>
          <w:lang w:val="fr"/>
        </w:rPr>
        <w:t>’</w:t>
      </w:r>
      <w:r w:rsidR="00EF6DEA">
        <w:rPr>
          <w:lang w:val="fr"/>
        </w:rPr>
        <w:t>un don</w:t>
      </w:r>
      <w:r>
        <w:rPr>
          <w:lang w:val="fr"/>
        </w:rPr>
        <w:t>. La prestation de services auprès de l</w:t>
      </w:r>
      <w:r w:rsidR="00144651">
        <w:rPr>
          <w:lang w:val="fr"/>
        </w:rPr>
        <w:t>’</w:t>
      </w:r>
      <w:r>
        <w:rPr>
          <w:lang w:val="fr"/>
        </w:rPr>
        <w:t xml:space="preserve">État </w:t>
      </w:r>
      <w:r w:rsidR="00EF6DEA">
        <w:rPr>
          <w:lang w:val="fr"/>
        </w:rPr>
        <w:t xml:space="preserve">demandeur </w:t>
      </w:r>
      <w:r>
        <w:rPr>
          <w:lang w:val="fr"/>
        </w:rPr>
        <w:t>correspond à l</w:t>
      </w:r>
      <w:r w:rsidR="00144651">
        <w:rPr>
          <w:lang w:val="fr"/>
        </w:rPr>
        <w:t>’</w:t>
      </w:r>
      <w:r>
        <w:rPr>
          <w:lang w:val="fr"/>
        </w:rPr>
        <w:t>interprétation élargie de l</w:t>
      </w:r>
      <w:r w:rsidR="00144651">
        <w:rPr>
          <w:lang w:val="fr"/>
        </w:rPr>
        <w:t>’</w:t>
      </w:r>
      <w:r>
        <w:rPr>
          <w:lang w:val="fr"/>
        </w:rPr>
        <w:t xml:space="preserve">article 21, </w:t>
      </w:r>
      <w:r w:rsidRPr="000909B0">
        <w:rPr>
          <w:lang w:val="fr"/>
        </w:rPr>
        <w:t>tel</w:t>
      </w:r>
      <w:r w:rsidR="000909B0" w:rsidRPr="000909B0">
        <w:rPr>
          <w:lang w:val="fr"/>
        </w:rPr>
        <w:t>le</w:t>
      </w:r>
      <w:r w:rsidRPr="000909B0">
        <w:rPr>
          <w:lang w:val="fr"/>
        </w:rPr>
        <w:t xml:space="preserve"> qu</w:t>
      </w:r>
      <w:r w:rsidR="00144651">
        <w:rPr>
          <w:lang w:val="fr"/>
        </w:rPr>
        <w:t>’</w:t>
      </w:r>
      <w:r w:rsidRPr="000909B0">
        <w:rPr>
          <w:lang w:val="fr"/>
        </w:rPr>
        <w:t>approuvé</w:t>
      </w:r>
      <w:r w:rsidR="000909B0" w:rsidRPr="000909B0">
        <w:rPr>
          <w:lang w:val="fr"/>
        </w:rPr>
        <w:t>e</w:t>
      </w:r>
      <w:r w:rsidRPr="000909B0">
        <w:rPr>
          <w:lang w:val="fr"/>
        </w:rPr>
        <w:t xml:space="preserve"> par le Comité lors de sa dixième session (</w:t>
      </w:r>
      <w:r w:rsidR="006A2448">
        <w:fldChar w:fldCharType="begin"/>
      </w:r>
      <w:r w:rsidR="006A2448" w:rsidRPr="006A2448">
        <w:rPr>
          <w:lang w:val="fr-FR"/>
        </w:rPr>
        <w:instrText>HYPERLINK "https://ich.unesco.org/fr/Decisions/10.COM/8"</w:instrText>
      </w:r>
      <w:r w:rsidR="006A2448">
        <w:fldChar w:fldCharType="separate"/>
      </w:r>
      <w:r w:rsidR="006A2448">
        <w:rPr>
          <w:rStyle w:val="Hyperlink"/>
          <w:lang w:val="fr"/>
        </w:rPr>
        <w:t>décision 10.COM 8</w:t>
      </w:r>
      <w:r w:rsidR="006A2448">
        <w:rPr>
          <w:rStyle w:val="Hyperlink"/>
          <w:lang w:val="fr"/>
        </w:rPr>
        <w:fldChar w:fldCharType="end"/>
      </w:r>
      <w:bookmarkStart w:id="1" w:name="_GoBack"/>
      <w:bookmarkEnd w:id="1"/>
      <w:r w:rsidRPr="000909B0">
        <w:rPr>
          <w:lang w:val="fr"/>
        </w:rPr>
        <w:t>). Cette m</w:t>
      </w:r>
      <w:r>
        <w:rPr>
          <w:lang w:val="fr"/>
        </w:rPr>
        <w:t>odalité combinée repose sur la mise à disposition d</w:t>
      </w:r>
      <w:r w:rsidR="00144651">
        <w:rPr>
          <w:lang w:val="fr"/>
        </w:rPr>
        <w:t>’</w:t>
      </w:r>
      <w:r>
        <w:rPr>
          <w:lang w:val="fr"/>
        </w:rPr>
        <w:t>experts, la formation du personnel nécessaire, l</w:t>
      </w:r>
      <w:r w:rsidR="00144651">
        <w:rPr>
          <w:lang w:val="fr"/>
        </w:rPr>
        <w:t>’</w:t>
      </w:r>
      <w:r>
        <w:rPr>
          <w:lang w:val="fr"/>
        </w:rPr>
        <w:t xml:space="preserve">élaboration de mesures normatives et la fourniture </w:t>
      </w:r>
      <w:r w:rsidR="00EF6DEA">
        <w:rPr>
          <w:lang w:val="fr"/>
        </w:rPr>
        <w:t>d</w:t>
      </w:r>
      <w:r w:rsidR="00144651">
        <w:rPr>
          <w:lang w:val="fr"/>
        </w:rPr>
        <w:t>’</w:t>
      </w:r>
      <w:r w:rsidR="00EF6DEA">
        <w:rPr>
          <w:lang w:val="fr"/>
        </w:rPr>
        <w:t>équipements</w:t>
      </w:r>
      <w:r>
        <w:rPr>
          <w:lang w:val="fr"/>
        </w:rPr>
        <w:t>, conformément à l</w:t>
      </w:r>
      <w:r w:rsidR="00144651">
        <w:rPr>
          <w:lang w:val="fr"/>
        </w:rPr>
        <w:t>’</w:t>
      </w:r>
      <w:r>
        <w:rPr>
          <w:lang w:val="fr"/>
        </w:rPr>
        <w:t>article 21 (b), (c), (d), (f) et (g) de la Convention.</w:t>
      </w:r>
    </w:p>
    <w:p w14:paraId="0AFE2E30" w14:textId="1681AB23" w:rsidR="00986DC8" w:rsidRPr="0063437E" w:rsidRDefault="00986DC8" w:rsidP="00044A72">
      <w:pPr>
        <w:pStyle w:val="COMPara"/>
        <w:spacing w:before="120"/>
        <w:ind w:left="567" w:hanging="567"/>
        <w:jc w:val="both"/>
        <w:rPr>
          <w:color w:val="000000"/>
          <w:lang w:val="fr-FR"/>
        </w:rPr>
      </w:pPr>
      <w:bookmarkStart w:id="2" w:name="_Hlk48226161"/>
      <w:r>
        <w:rPr>
          <w:rStyle w:val="Hyperlink"/>
          <w:color w:val="000000"/>
          <w:u w:val="none"/>
          <w:lang w:val="fr"/>
        </w:rPr>
        <w:t>La notion d</w:t>
      </w:r>
      <w:r w:rsidR="00144651">
        <w:rPr>
          <w:rStyle w:val="Hyperlink"/>
          <w:color w:val="000000"/>
          <w:u w:val="none"/>
          <w:lang w:val="fr"/>
        </w:rPr>
        <w:t>’</w:t>
      </w:r>
      <w:r>
        <w:rPr>
          <w:rStyle w:val="Hyperlink"/>
          <w:color w:val="000000"/>
          <w:u w:val="none"/>
          <w:lang w:val="fr"/>
        </w:rPr>
        <w:t>assistance financière</w:t>
      </w:r>
      <w:r w:rsidR="003511CF">
        <w:rPr>
          <w:rStyle w:val="Hyperlink"/>
          <w:color w:val="000000"/>
          <w:u w:val="none"/>
          <w:lang w:val="fr"/>
        </w:rPr>
        <w:t xml:space="preserve"> </w:t>
      </w:r>
      <w:r>
        <w:rPr>
          <w:rStyle w:val="Hyperlink"/>
          <w:color w:val="000000"/>
          <w:u w:val="none"/>
          <w:lang w:val="fr"/>
        </w:rPr>
        <w:t xml:space="preserve">sous la forme </w:t>
      </w:r>
      <w:r w:rsidR="00EF6DEA">
        <w:rPr>
          <w:rStyle w:val="Hyperlink"/>
          <w:color w:val="000000"/>
          <w:u w:val="none"/>
          <w:lang w:val="fr"/>
        </w:rPr>
        <w:t>d</w:t>
      </w:r>
      <w:r w:rsidR="00144651">
        <w:rPr>
          <w:rStyle w:val="Hyperlink"/>
          <w:color w:val="000000"/>
          <w:u w:val="none"/>
          <w:lang w:val="fr"/>
        </w:rPr>
        <w:t>’</w:t>
      </w:r>
      <w:r w:rsidR="00EF6DEA">
        <w:rPr>
          <w:rStyle w:val="Hyperlink"/>
          <w:color w:val="000000"/>
          <w:u w:val="none"/>
          <w:lang w:val="fr"/>
        </w:rPr>
        <w:t>octroi d</w:t>
      </w:r>
      <w:r w:rsidR="00144651">
        <w:rPr>
          <w:rStyle w:val="Hyperlink"/>
          <w:color w:val="000000"/>
          <w:u w:val="none"/>
          <w:lang w:val="fr"/>
        </w:rPr>
        <w:t>’</w:t>
      </w:r>
      <w:r w:rsidR="00EF6DEA">
        <w:rPr>
          <w:rStyle w:val="Hyperlink"/>
          <w:color w:val="000000"/>
          <w:u w:val="none"/>
          <w:lang w:val="fr"/>
        </w:rPr>
        <w:t xml:space="preserve">un don </w:t>
      </w:r>
      <w:r>
        <w:rPr>
          <w:rStyle w:val="Hyperlink"/>
          <w:color w:val="000000"/>
          <w:u w:val="none"/>
          <w:lang w:val="fr"/>
        </w:rPr>
        <w:t>signifie qu</w:t>
      </w:r>
      <w:r w:rsidR="00144651">
        <w:rPr>
          <w:rStyle w:val="Hyperlink"/>
          <w:color w:val="000000"/>
          <w:u w:val="none"/>
          <w:lang w:val="fr"/>
        </w:rPr>
        <w:t>’</w:t>
      </w:r>
      <w:r>
        <w:rPr>
          <w:rStyle w:val="Hyperlink"/>
          <w:color w:val="000000"/>
          <w:u w:val="none"/>
          <w:lang w:val="fr"/>
        </w:rPr>
        <w:t>une transaction financière par le biais d</w:t>
      </w:r>
      <w:r w:rsidR="00144651">
        <w:rPr>
          <w:rStyle w:val="Hyperlink"/>
          <w:color w:val="000000"/>
          <w:u w:val="none"/>
          <w:lang w:val="fr"/>
        </w:rPr>
        <w:t>’</w:t>
      </w:r>
      <w:r>
        <w:rPr>
          <w:rStyle w:val="Hyperlink"/>
          <w:color w:val="000000"/>
          <w:u w:val="none"/>
          <w:lang w:val="fr"/>
        </w:rPr>
        <w:t>un contrat sera effectuée par l</w:t>
      </w:r>
      <w:r w:rsidR="00144651">
        <w:rPr>
          <w:rStyle w:val="Hyperlink"/>
          <w:color w:val="000000"/>
          <w:u w:val="none"/>
          <w:lang w:val="fr"/>
        </w:rPr>
        <w:t>’</w:t>
      </w:r>
      <w:r>
        <w:rPr>
          <w:rStyle w:val="Hyperlink"/>
          <w:color w:val="000000"/>
          <w:u w:val="none"/>
          <w:lang w:val="fr"/>
        </w:rPr>
        <w:t>UNESCO à l</w:t>
      </w:r>
      <w:r w:rsidR="00144651">
        <w:rPr>
          <w:rStyle w:val="Hyperlink"/>
          <w:color w:val="000000"/>
          <w:u w:val="none"/>
          <w:lang w:val="fr"/>
        </w:rPr>
        <w:t>’</w:t>
      </w:r>
      <w:r>
        <w:rPr>
          <w:rStyle w:val="Hyperlink"/>
          <w:color w:val="000000"/>
          <w:u w:val="none"/>
          <w:lang w:val="fr"/>
        </w:rPr>
        <w:t xml:space="preserve">agence chargée de la mise en œuvre, alors que </w:t>
      </w:r>
      <w:r w:rsidR="00EF6DEA">
        <w:rPr>
          <w:rStyle w:val="Hyperlink"/>
          <w:color w:val="000000"/>
          <w:u w:val="none"/>
          <w:lang w:val="fr"/>
        </w:rPr>
        <w:t xml:space="preserve">la composante « services » </w:t>
      </w:r>
      <w:r>
        <w:rPr>
          <w:rStyle w:val="Hyperlink"/>
          <w:color w:val="000000"/>
          <w:u w:val="none"/>
          <w:lang w:val="fr"/>
        </w:rPr>
        <w:t xml:space="preserve">ne prévoit pas nécessairement de telles transactions financières </w:t>
      </w:r>
      <w:r w:rsidR="00EF6DEA">
        <w:rPr>
          <w:rStyle w:val="Hyperlink"/>
          <w:color w:val="000000"/>
          <w:u w:val="none"/>
          <w:lang w:val="fr"/>
        </w:rPr>
        <w:t>aux</w:t>
      </w:r>
      <w:r>
        <w:rPr>
          <w:rStyle w:val="Hyperlink"/>
          <w:color w:val="000000"/>
          <w:u w:val="none"/>
          <w:lang w:val="fr"/>
        </w:rPr>
        <w:t xml:space="preserve"> États demandeurs qui </w:t>
      </w:r>
      <w:r w:rsidR="00EF6DEA">
        <w:rPr>
          <w:rStyle w:val="Hyperlink"/>
          <w:color w:val="000000"/>
          <w:u w:val="none"/>
          <w:lang w:val="fr"/>
        </w:rPr>
        <w:t>bénéficieront d</w:t>
      </w:r>
      <w:r w:rsidR="00144651">
        <w:rPr>
          <w:rStyle w:val="Hyperlink"/>
          <w:color w:val="000000"/>
          <w:u w:val="none"/>
          <w:lang w:val="fr"/>
        </w:rPr>
        <w:t>’</w:t>
      </w:r>
      <w:r>
        <w:rPr>
          <w:rStyle w:val="Hyperlink"/>
          <w:color w:val="000000"/>
          <w:u w:val="none"/>
          <w:lang w:val="fr"/>
        </w:rPr>
        <w:t>une assistance de l</w:t>
      </w:r>
      <w:r w:rsidR="00144651">
        <w:rPr>
          <w:rStyle w:val="Hyperlink"/>
          <w:color w:val="000000"/>
          <w:u w:val="none"/>
          <w:lang w:val="fr"/>
        </w:rPr>
        <w:t>’</w:t>
      </w:r>
      <w:r>
        <w:rPr>
          <w:rStyle w:val="Hyperlink"/>
          <w:color w:val="000000"/>
          <w:u w:val="none"/>
          <w:lang w:val="fr"/>
        </w:rPr>
        <w:t xml:space="preserve">UNESCO. La demande </w:t>
      </w:r>
      <w:r>
        <w:rPr>
          <w:color w:val="000000"/>
          <w:lang w:val="fr"/>
        </w:rPr>
        <w:t>a fait l</w:t>
      </w:r>
      <w:r w:rsidR="00144651">
        <w:rPr>
          <w:color w:val="000000"/>
          <w:lang w:val="fr"/>
        </w:rPr>
        <w:t>’</w:t>
      </w:r>
      <w:r>
        <w:rPr>
          <w:color w:val="000000"/>
          <w:lang w:val="fr"/>
        </w:rPr>
        <w:t xml:space="preserve">objet </w:t>
      </w:r>
      <w:r w:rsidR="00EF6DEA">
        <w:rPr>
          <w:color w:val="000000"/>
          <w:lang w:val="fr"/>
        </w:rPr>
        <w:t>d</w:t>
      </w:r>
      <w:r w:rsidR="00144651">
        <w:rPr>
          <w:color w:val="000000"/>
          <w:lang w:val="fr"/>
        </w:rPr>
        <w:t>’</w:t>
      </w:r>
      <w:r w:rsidR="00EF6DEA">
        <w:rPr>
          <w:color w:val="000000"/>
          <w:lang w:val="fr"/>
        </w:rPr>
        <w:t xml:space="preserve">un processus consultatif impliquant </w:t>
      </w:r>
      <w:r>
        <w:rPr>
          <w:color w:val="000000"/>
          <w:lang w:val="fr"/>
        </w:rPr>
        <w:t>l</w:t>
      </w:r>
      <w:r w:rsidR="00144651">
        <w:rPr>
          <w:color w:val="000000"/>
          <w:lang w:val="fr"/>
        </w:rPr>
        <w:t>’</w:t>
      </w:r>
      <w:r>
        <w:rPr>
          <w:color w:val="000000"/>
          <w:lang w:val="fr"/>
        </w:rPr>
        <w:t>État soumissionnaire et le bureau multi</w:t>
      </w:r>
      <w:r w:rsidR="00EF6DEA">
        <w:rPr>
          <w:color w:val="000000"/>
          <w:lang w:val="fr"/>
        </w:rPr>
        <w:t>-</w:t>
      </w:r>
      <w:r>
        <w:rPr>
          <w:color w:val="000000"/>
          <w:lang w:val="fr"/>
        </w:rPr>
        <w:t>pays de l</w:t>
      </w:r>
      <w:r w:rsidR="00144651">
        <w:rPr>
          <w:color w:val="000000"/>
          <w:lang w:val="fr"/>
        </w:rPr>
        <w:t>’</w:t>
      </w:r>
      <w:r>
        <w:rPr>
          <w:color w:val="000000"/>
          <w:lang w:val="fr"/>
        </w:rPr>
        <w:t>UNESCO pour les Caraïbes à Kingston pour convenir des détails du projet, notamment le budget et le calendrier.</w:t>
      </w:r>
      <w:r w:rsidR="00EF6DEA">
        <w:rPr>
          <w:color w:val="000000"/>
          <w:lang w:val="fr"/>
        </w:rPr>
        <w:t xml:space="preserve"> </w:t>
      </w:r>
      <w:r>
        <w:rPr>
          <w:lang w:val="fr"/>
        </w:rPr>
        <w:t>Il s</w:t>
      </w:r>
      <w:r w:rsidR="00144651">
        <w:rPr>
          <w:lang w:val="fr"/>
        </w:rPr>
        <w:t>’</w:t>
      </w:r>
      <w:r>
        <w:rPr>
          <w:lang w:val="fr"/>
        </w:rPr>
        <w:t xml:space="preserve">agit de la </w:t>
      </w:r>
      <w:r w:rsidRPr="00DB0807">
        <w:rPr>
          <w:lang w:val="fr"/>
        </w:rPr>
        <w:t>sixième</w:t>
      </w:r>
      <w:r>
        <w:rPr>
          <w:lang w:val="fr"/>
        </w:rPr>
        <w:t> demande soumise à l</w:t>
      </w:r>
      <w:r w:rsidR="00144651">
        <w:rPr>
          <w:lang w:val="fr"/>
        </w:rPr>
        <w:t>’</w:t>
      </w:r>
      <w:r>
        <w:rPr>
          <w:lang w:val="fr"/>
        </w:rPr>
        <w:t xml:space="preserve">attention du Bureau qui inclut cette modalité </w:t>
      </w:r>
      <w:r w:rsidR="00EF6DEA">
        <w:rPr>
          <w:lang w:val="fr"/>
        </w:rPr>
        <w:t xml:space="preserve">de </w:t>
      </w:r>
      <w:r>
        <w:rPr>
          <w:lang w:val="fr"/>
        </w:rPr>
        <w:t>« service</w:t>
      </w:r>
      <w:r w:rsidR="00EF6DEA">
        <w:rPr>
          <w:lang w:val="fr"/>
        </w:rPr>
        <w:t>s</w:t>
      </w:r>
      <w:r>
        <w:rPr>
          <w:lang w:val="fr"/>
        </w:rPr>
        <w:t xml:space="preserve"> » ; et </w:t>
      </w:r>
      <w:r>
        <w:rPr>
          <w:lang w:val="fr"/>
        </w:rPr>
        <w:lastRenderedPageBreak/>
        <w:t>bien que le Bureau ait accepté ces demandes avec cette modalité sur une base expérimentale, les tendances récentes indiquent que les États parties ont pris conscience de l</w:t>
      </w:r>
      <w:r w:rsidR="00144651">
        <w:rPr>
          <w:lang w:val="fr"/>
        </w:rPr>
        <w:t>’</w:t>
      </w:r>
      <w:r>
        <w:rPr>
          <w:lang w:val="fr"/>
        </w:rPr>
        <w:t>importance de cette modalité et qu</w:t>
      </w:r>
      <w:r w:rsidR="00144651">
        <w:rPr>
          <w:lang w:val="fr"/>
        </w:rPr>
        <w:t>’</w:t>
      </w:r>
      <w:r>
        <w:rPr>
          <w:lang w:val="fr"/>
        </w:rPr>
        <w:t>ils la considèrent comme un outil utile pour certains projets de sauvegarde.</w:t>
      </w:r>
    </w:p>
    <w:bookmarkEnd w:id="2"/>
    <w:p w14:paraId="46475566" w14:textId="7FC6FD29" w:rsidR="00BC3C80" w:rsidRPr="0063437E" w:rsidRDefault="00BC3C80" w:rsidP="00044A72">
      <w:pPr>
        <w:pStyle w:val="COMPara"/>
        <w:spacing w:before="120"/>
        <w:ind w:left="567" w:hanging="567"/>
        <w:jc w:val="both"/>
        <w:rPr>
          <w:lang w:val="fr-FR"/>
        </w:rPr>
      </w:pPr>
      <w:r>
        <w:rPr>
          <w:lang w:val="fr"/>
        </w:rPr>
        <w:t>Conformément au paragraphe 48 des Directives opérationnelles, le Secrétariat a évalué</w:t>
      </w:r>
      <w:r w:rsidR="00EF6DEA">
        <w:rPr>
          <w:lang w:val="fr"/>
        </w:rPr>
        <w:t xml:space="preserve"> si les demandes étaient complètes.</w:t>
      </w:r>
      <w:r>
        <w:rPr>
          <w:lang w:val="fr"/>
        </w:rPr>
        <w:t xml:space="preserve"> Compte tenu de l</w:t>
      </w:r>
      <w:r w:rsidR="00144651">
        <w:rPr>
          <w:lang w:val="fr"/>
        </w:rPr>
        <w:t>’</w:t>
      </w:r>
      <w:r>
        <w:rPr>
          <w:lang w:val="fr"/>
        </w:rPr>
        <w:t>importance de l</w:t>
      </w:r>
      <w:r w:rsidR="00144651">
        <w:rPr>
          <w:lang w:val="fr"/>
        </w:rPr>
        <w:t>’</w:t>
      </w:r>
      <w:r>
        <w:rPr>
          <w:lang w:val="fr"/>
        </w:rPr>
        <w:t xml:space="preserve">assistance internationale pour </w:t>
      </w:r>
      <w:r w:rsidR="003B1A46">
        <w:rPr>
          <w:lang w:val="fr"/>
        </w:rPr>
        <w:t xml:space="preserve">atteindre </w:t>
      </w:r>
      <w:r>
        <w:rPr>
          <w:lang w:val="fr"/>
        </w:rPr>
        <w:t>l</w:t>
      </w:r>
      <w:r w:rsidR="00144651">
        <w:rPr>
          <w:lang w:val="fr"/>
        </w:rPr>
        <w:t>’</w:t>
      </w:r>
      <w:r>
        <w:rPr>
          <w:lang w:val="fr"/>
        </w:rPr>
        <w:t xml:space="preserve">objectif de coopération internationale de la Convention, le Secrétariat a aidé les trois États demandeurs à </w:t>
      </w:r>
      <w:r w:rsidR="003B1A46">
        <w:rPr>
          <w:lang w:val="fr"/>
        </w:rPr>
        <w:t xml:space="preserve">améliorer </w:t>
      </w:r>
      <w:r>
        <w:rPr>
          <w:lang w:val="fr"/>
        </w:rPr>
        <w:t xml:space="preserve">leurs demandes </w:t>
      </w:r>
      <w:r w:rsidR="003B1A46">
        <w:rPr>
          <w:lang w:val="fr"/>
        </w:rPr>
        <w:t xml:space="preserve">grâce à </w:t>
      </w:r>
      <w:r>
        <w:rPr>
          <w:lang w:val="fr"/>
        </w:rPr>
        <w:t xml:space="preserve">des lettres </w:t>
      </w:r>
      <w:r w:rsidR="003B1A46">
        <w:rPr>
          <w:lang w:val="fr"/>
        </w:rPr>
        <w:t xml:space="preserve">exhaustives et </w:t>
      </w:r>
      <w:r>
        <w:rPr>
          <w:lang w:val="fr"/>
        </w:rPr>
        <w:t>détaillées</w:t>
      </w:r>
      <w:r w:rsidR="003B1A46">
        <w:rPr>
          <w:lang w:val="fr"/>
        </w:rPr>
        <w:t xml:space="preserve"> indiquant toute information</w:t>
      </w:r>
      <w:r w:rsidR="003B1A46" w:rsidRPr="00A5142E">
        <w:rPr>
          <w:lang w:val="fr"/>
        </w:rPr>
        <w:t xml:space="preserve"> manquant</w:t>
      </w:r>
      <w:r w:rsidR="003B1A46">
        <w:rPr>
          <w:lang w:val="fr"/>
        </w:rPr>
        <w:t>e</w:t>
      </w:r>
      <w:r w:rsidR="003B1A46" w:rsidRPr="00A5142E">
        <w:rPr>
          <w:lang w:val="fr"/>
        </w:rPr>
        <w:t xml:space="preserve"> ou insuffisant</w:t>
      </w:r>
      <w:r w:rsidR="003B1A46">
        <w:rPr>
          <w:lang w:val="fr"/>
        </w:rPr>
        <w:t xml:space="preserve">e. </w:t>
      </w:r>
      <w:r>
        <w:rPr>
          <w:lang w:val="fr"/>
        </w:rPr>
        <w:t>Après avoir reçu cette lettre de demande d</w:t>
      </w:r>
      <w:r w:rsidR="00144651">
        <w:rPr>
          <w:lang w:val="fr"/>
        </w:rPr>
        <w:t>’</w:t>
      </w:r>
      <w:r>
        <w:rPr>
          <w:lang w:val="fr"/>
        </w:rPr>
        <w:t>informations complémentaires du Secrétariat, tous les États concernés ont soumis une version révisée de leur demande, dans le respect des délais indiqués. Les demandes d</w:t>
      </w:r>
      <w:r w:rsidR="00144651">
        <w:rPr>
          <w:lang w:val="fr"/>
        </w:rPr>
        <w:t>’</w:t>
      </w:r>
      <w:r>
        <w:rPr>
          <w:lang w:val="fr"/>
        </w:rPr>
        <w:t>assistance internationale en question sont disponibles en ligne pour consultation par le Bureau, en anglais et en français, à l</w:t>
      </w:r>
      <w:r w:rsidR="00144651">
        <w:rPr>
          <w:lang w:val="fr"/>
        </w:rPr>
        <w:t>’</w:t>
      </w:r>
      <w:r>
        <w:rPr>
          <w:lang w:val="fr"/>
        </w:rPr>
        <w:t xml:space="preserve">adresse suivante </w:t>
      </w:r>
      <w:hyperlink r:id="rId8" w:history="1">
        <w:r>
          <w:rPr>
            <w:rStyle w:val="Hyperlink"/>
            <w:lang w:val="fr"/>
          </w:rPr>
          <w:t>https://ich.unesco.org/fr/15com-bureau</w:t>
        </w:r>
      </w:hyperlink>
      <w:r>
        <w:rPr>
          <w:lang w:val="fr"/>
        </w:rPr>
        <w:t>, ainsi que les versions précédentes et les lettres de demande d</w:t>
      </w:r>
      <w:r w:rsidR="00144651">
        <w:rPr>
          <w:lang w:val="fr"/>
        </w:rPr>
        <w:t>’</w:t>
      </w:r>
      <w:r>
        <w:rPr>
          <w:lang w:val="fr"/>
        </w:rPr>
        <w:t>informations complémentaires envoyées par le Secrétariat.</w:t>
      </w:r>
    </w:p>
    <w:p w14:paraId="51790985" w14:textId="6C7CBD29" w:rsidR="00E1442E" w:rsidRPr="0063437E" w:rsidRDefault="005D685D" w:rsidP="00044A72">
      <w:pPr>
        <w:pStyle w:val="COMPara"/>
        <w:spacing w:before="120"/>
        <w:ind w:left="567" w:hanging="567"/>
        <w:jc w:val="both"/>
        <w:rPr>
          <w:lang w:val="fr-FR"/>
        </w:rPr>
      </w:pPr>
      <w:r>
        <w:rPr>
          <w:lang w:val="fr"/>
        </w:rPr>
        <w:t>En outre, conformément au paragraphe 48 des Directives opérationnelles, les États parties ont été informés des dates possibles d</w:t>
      </w:r>
      <w:r w:rsidR="00144651">
        <w:rPr>
          <w:lang w:val="fr"/>
        </w:rPr>
        <w:t>’</w:t>
      </w:r>
      <w:r>
        <w:rPr>
          <w:lang w:val="fr"/>
        </w:rPr>
        <w:t>examen de leurs demandes. Comme le prévoient également les Directives opérationnelles, le Secrétariat se doit de communiquer les décisions du Bureau quant à l</w:t>
      </w:r>
      <w:r w:rsidR="00144651">
        <w:rPr>
          <w:lang w:val="fr"/>
        </w:rPr>
        <w:t>’</w:t>
      </w:r>
      <w:r>
        <w:rPr>
          <w:lang w:val="fr"/>
        </w:rPr>
        <w:t>octroi de l</w:t>
      </w:r>
      <w:r w:rsidR="00144651">
        <w:rPr>
          <w:lang w:val="fr"/>
        </w:rPr>
        <w:t>’</w:t>
      </w:r>
      <w:r>
        <w:rPr>
          <w:lang w:val="fr"/>
        </w:rPr>
        <w:t>assistance dans les deux semaines suivant ces décisions.</w:t>
      </w:r>
    </w:p>
    <w:p w14:paraId="60198ECA" w14:textId="6FA71365" w:rsidR="003B1A46" w:rsidRPr="003B1A46" w:rsidRDefault="00BC3C80" w:rsidP="00044A72">
      <w:pPr>
        <w:pStyle w:val="COMPara"/>
        <w:spacing w:before="120"/>
        <w:ind w:left="567" w:hanging="567"/>
        <w:jc w:val="both"/>
        <w:rPr>
          <w:lang w:val="fr-FR"/>
        </w:rPr>
      </w:pPr>
      <w:r w:rsidRPr="003B1A46">
        <w:rPr>
          <w:lang w:val="fr"/>
        </w:rPr>
        <w:t>Comme le Bureau l</w:t>
      </w:r>
      <w:r w:rsidR="00144651">
        <w:rPr>
          <w:lang w:val="fr"/>
        </w:rPr>
        <w:t>’</w:t>
      </w:r>
      <w:r w:rsidRPr="003B1A46">
        <w:rPr>
          <w:lang w:val="fr"/>
        </w:rPr>
        <w:t>a précédemment demandé, pour l</w:t>
      </w:r>
      <w:r w:rsidR="00144651">
        <w:rPr>
          <w:lang w:val="fr"/>
        </w:rPr>
        <w:t>’</w:t>
      </w:r>
      <w:r w:rsidRPr="003B1A46">
        <w:rPr>
          <w:lang w:val="fr"/>
        </w:rPr>
        <w:t>assistance internationale jusqu</w:t>
      </w:r>
      <w:r w:rsidR="00144651">
        <w:rPr>
          <w:lang w:val="fr"/>
        </w:rPr>
        <w:t>’</w:t>
      </w:r>
      <w:r w:rsidRPr="003B1A46">
        <w:rPr>
          <w:lang w:val="fr"/>
        </w:rPr>
        <w:t xml:space="preserve">à 100 000 dollars </w:t>
      </w:r>
      <w:r w:rsidR="003B1A46" w:rsidRPr="003B1A46">
        <w:rPr>
          <w:lang w:val="fr"/>
        </w:rPr>
        <w:t>des États-Unis</w:t>
      </w:r>
      <w:r w:rsidRPr="003B1A46">
        <w:rPr>
          <w:lang w:val="fr"/>
        </w:rPr>
        <w:t xml:space="preserve">, </w:t>
      </w:r>
      <w:r w:rsidR="003B1A46">
        <w:rPr>
          <w:lang w:val="fr"/>
        </w:rPr>
        <w:t>le Secrétariat transmet chaque demande au Bureau accompagnée d</w:t>
      </w:r>
      <w:r w:rsidR="00144651">
        <w:rPr>
          <w:lang w:val="fr"/>
        </w:rPr>
        <w:t>’</w:t>
      </w:r>
      <w:r w:rsidR="003B1A46">
        <w:rPr>
          <w:lang w:val="fr"/>
        </w:rPr>
        <w:t>un projet de décision intégrant l</w:t>
      </w:r>
      <w:r w:rsidR="00144651">
        <w:rPr>
          <w:lang w:val="fr"/>
        </w:rPr>
        <w:t>’</w:t>
      </w:r>
      <w:r w:rsidR="003B1A46">
        <w:rPr>
          <w:lang w:val="fr"/>
        </w:rPr>
        <w:t>évaluation du Secrétariat sur la base des critères d</w:t>
      </w:r>
      <w:r w:rsidR="00144651">
        <w:rPr>
          <w:lang w:val="fr"/>
        </w:rPr>
        <w:t>’</w:t>
      </w:r>
      <w:r w:rsidR="003B1A46">
        <w:rPr>
          <w:lang w:val="fr"/>
        </w:rPr>
        <w:t>éligibilité et de sélection énoncés au chapitre I.4 des Directives opérationnelles.</w:t>
      </w:r>
    </w:p>
    <w:p w14:paraId="759940AA" w14:textId="2D25A5BE" w:rsidR="00A62A91" w:rsidRPr="003B1A46" w:rsidRDefault="00A62A91" w:rsidP="00044A72">
      <w:pPr>
        <w:pStyle w:val="COMPara"/>
        <w:keepNext/>
        <w:numPr>
          <w:ilvl w:val="0"/>
          <w:numId w:val="5"/>
        </w:numPr>
        <w:tabs>
          <w:tab w:val="left" w:pos="567"/>
        </w:tabs>
        <w:spacing w:before="360" w:after="240"/>
        <w:ind w:left="567" w:hanging="567"/>
        <w:jc w:val="both"/>
        <w:outlineLvl w:val="0"/>
        <w:rPr>
          <w:b/>
        </w:rPr>
      </w:pPr>
      <w:bookmarkStart w:id="3" w:name="_Hlk34839259"/>
      <w:r w:rsidRPr="003B1A46">
        <w:rPr>
          <w:b/>
          <w:bCs/>
          <w:lang w:val="fr"/>
        </w:rPr>
        <w:t>Projets de décisions</w:t>
      </w:r>
    </w:p>
    <w:p w14:paraId="1352A8BB" w14:textId="77777777" w:rsidR="00A62A91" w:rsidRPr="0063437E" w:rsidRDefault="00A62A91" w:rsidP="00BB1226">
      <w:pPr>
        <w:pStyle w:val="COMPara"/>
        <w:keepNext/>
        <w:spacing w:after="240"/>
        <w:ind w:left="567" w:hanging="567"/>
        <w:jc w:val="both"/>
        <w:rPr>
          <w:lang w:val="fr-FR"/>
        </w:rPr>
      </w:pPr>
      <w:bookmarkStart w:id="4" w:name="_Hlk34839521"/>
      <w:bookmarkEnd w:id="3"/>
      <w:r>
        <w:rPr>
          <w:rFonts w:eastAsia="SimSun"/>
          <w:snapToGrid/>
          <w:lang w:val="fr"/>
        </w:rPr>
        <w:t>Le Bureau du Comité intergouvernemental souhaitera peut-être adopter les décisions suivantes :</w:t>
      </w:r>
    </w:p>
    <w:p w14:paraId="708FEEE5" w14:textId="77A00D90" w:rsidR="00081E48" w:rsidRPr="0063437E" w:rsidRDefault="00081E48" w:rsidP="00B00910">
      <w:pPr>
        <w:pStyle w:val="COMPara"/>
        <w:numPr>
          <w:ilvl w:val="0"/>
          <w:numId w:val="0"/>
        </w:numPr>
        <w:spacing w:before="240"/>
        <w:ind w:left="567"/>
        <w:rPr>
          <w:lang w:val="fr-FR"/>
        </w:rPr>
      </w:pPr>
      <w:bookmarkStart w:id="5" w:name="Decision1"/>
      <w:bookmarkEnd w:id="4"/>
      <w:r w:rsidRPr="00044A72">
        <w:rPr>
          <w:b/>
          <w:bCs/>
          <w:snapToGrid/>
          <w:lang w:val="fr"/>
        </w:rPr>
        <w:t>PROJET DE DÉCISION 15.COM 3.BUR </w:t>
      </w:r>
      <w:r w:rsidR="00144651">
        <w:rPr>
          <w:b/>
          <w:bCs/>
          <w:snapToGrid/>
          <w:lang w:val="fr"/>
        </w:rPr>
        <w:t>3</w:t>
      </w:r>
      <w:r w:rsidRPr="00044A72">
        <w:rPr>
          <w:b/>
          <w:bCs/>
          <w:snapToGrid/>
          <w:lang w:val="fr"/>
        </w:rPr>
        <w:t>.1</w:t>
      </w:r>
      <w:r w:rsidR="00337E19" w:rsidRPr="00E72F2A">
        <w:rPr>
          <w:lang w:val="fr-FR"/>
        </w:rPr>
        <w:tab/>
      </w:r>
      <w:bookmarkEnd w:id="5"/>
      <w:r w:rsidR="00202BE8" w:rsidRPr="00E72F2A">
        <w:rPr>
          <w:lang w:val="fr-FR"/>
        </w:rPr>
        <w:tab/>
      </w:r>
      <w:r w:rsidR="00B00910" w:rsidRPr="002E373B">
        <w:rPr>
          <w:noProof/>
          <w:lang w:val="fr-FR" w:eastAsia="fr-FR"/>
        </w:rPr>
        <w:drawing>
          <wp:inline distT="0" distB="0" distL="0" distR="0" wp14:anchorId="10221110" wp14:editId="58F63556">
            <wp:extent cx="104400" cy="104400"/>
            <wp:effectExtent l="0" t="0" r="0" b="0"/>
            <wp:docPr id="3" name="Picture 3" descr="Return to to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p>
    <w:p w14:paraId="6734A796" w14:textId="77777777" w:rsidR="00C774A3" w:rsidRPr="00C85B4A" w:rsidRDefault="00C774A3" w:rsidP="00044A72">
      <w:pPr>
        <w:keepNext/>
        <w:spacing w:before="120" w:after="120"/>
        <w:ind w:left="1134" w:hanging="567"/>
        <w:jc w:val="both"/>
        <w:rPr>
          <w:rFonts w:ascii="Arial" w:hAnsi="Arial" w:cs="Arial"/>
          <w:sz w:val="22"/>
          <w:szCs w:val="22"/>
        </w:rPr>
      </w:pPr>
      <w:r>
        <w:rPr>
          <w:rFonts w:ascii="Arial" w:hAnsi="Arial" w:cs="Arial"/>
          <w:sz w:val="22"/>
          <w:szCs w:val="22"/>
          <w:lang w:val="fr"/>
        </w:rPr>
        <w:t>Le Bureau,</w:t>
      </w:r>
    </w:p>
    <w:p w14:paraId="6A0E1210" w14:textId="53050454" w:rsidR="00C774A3" w:rsidRPr="0063437E" w:rsidRDefault="00C774A3" w:rsidP="00044A72">
      <w:pPr>
        <w:numPr>
          <w:ilvl w:val="0"/>
          <w:numId w:val="17"/>
        </w:numPr>
        <w:spacing w:before="120" w:after="120"/>
        <w:ind w:left="1134" w:hanging="567"/>
        <w:jc w:val="both"/>
        <w:rPr>
          <w:rFonts w:ascii="Arial" w:hAnsi="Arial" w:cs="Arial"/>
          <w:sz w:val="22"/>
          <w:szCs w:val="22"/>
          <w:lang w:val="fr-FR"/>
        </w:rPr>
      </w:pPr>
      <w:r>
        <w:rPr>
          <w:rFonts w:ascii="Arial" w:hAnsi="Arial" w:cs="Arial"/>
          <w:sz w:val="22"/>
          <w:szCs w:val="22"/>
          <w:u w:val="single"/>
          <w:lang w:val="fr"/>
        </w:rPr>
        <w:t>Rappelant</w:t>
      </w:r>
      <w:r>
        <w:rPr>
          <w:rFonts w:ascii="Arial" w:hAnsi="Arial" w:cs="Arial"/>
          <w:sz w:val="22"/>
          <w:szCs w:val="22"/>
          <w:lang w:val="fr"/>
        </w:rPr>
        <w:t xml:space="preserve"> l</w:t>
      </w:r>
      <w:r w:rsidR="00144651">
        <w:rPr>
          <w:rFonts w:ascii="Arial" w:hAnsi="Arial" w:cs="Arial"/>
          <w:sz w:val="22"/>
          <w:szCs w:val="22"/>
          <w:lang w:val="fr"/>
        </w:rPr>
        <w:t>’</w:t>
      </w:r>
      <w:r>
        <w:rPr>
          <w:rFonts w:ascii="Arial" w:hAnsi="Arial" w:cs="Arial"/>
          <w:sz w:val="22"/>
          <w:szCs w:val="22"/>
          <w:lang w:val="fr"/>
        </w:rPr>
        <w:t>article 23 de la Convention ainsi que le chapitre I.4 des Directives opérationnelles relati</w:t>
      </w:r>
      <w:r w:rsidR="00DB0807">
        <w:rPr>
          <w:rFonts w:ascii="Arial" w:hAnsi="Arial" w:cs="Arial"/>
          <w:sz w:val="22"/>
          <w:szCs w:val="22"/>
          <w:lang w:val="fr"/>
        </w:rPr>
        <w:t>fs</w:t>
      </w:r>
      <w:r>
        <w:rPr>
          <w:rFonts w:ascii="Arial" w:hAnsi="Arial" w:cs="Arial"/>
          <w:sz w:val="22"/>
          <w:szCs w:val="22"/>
          <w:lang w:val="fr"/>
        </w:rPr>
        <w:t xml:space="preserve"> </w:t>
      </w:r>
      <w:r w:rsidR="00BB1226">
        <w:rPr>
          <w:rFonts w:ascii="Arial" w:hAnsi="Arial" w:cs="Arial"/>
          <w:sz w:val="22"/>
          <w:szCs w:val="22"/>
          <w:lang w:val="fr"/>
        </w:rPr>
        <w:t>à l</w:t>
      </w:r>
      <w:r w:rsidR="00144651">
        <w:rPr>
          <w:rFonts w:ascii="Arial" w:hAnsi="Arial" w:cs="Arial"/>
          <w:sz w:val="22"/>
          <w:szCs w:val="22"/>
          <w:lang w:val="fr"/>
        </w:rPr>
        <w:t>’</w:t>
      </w:r>
      <w:r w:rsidR="00BB1226">
        <w:rPr>
          <w:rFonts w:ascii="Arial" w:hAnsi="Arial" w:cs="Arial"/>
          <w:sz w:val="22"/>
          <w:szCs w:val="22"/>
          <w:lang w:val="fr"/>
        </w:rPr>
        <w:t xml:space="preserve">admissibilité </w:t>
      </w:r>
      <w:r>
        <w:rPr>
          <w:rFonts w:ascii="Arial" w:hAnsi="Arial" w:cs="Arial"/>
          <w:sz w:val="22"/>
          <w:szCs w:val="22"/>
          <w:lang w:val="fr"/>
        </w:rPr>
        <w:t>et aux critères des demandes d</w:t>
      </w:r>
      <w:r w:rsidR="00144651">
        <w:rPr>
          <w:rFonts w:ascii="Arial" w:hAnsi="Arial" w:cs="Arial"/>
          <w:sz w:val="22"/>
          <w:szCs w:val="22"/>
          <w:lang w:val="fr"/>
        </w:rPr>
        <w:t>’</w:t>
      </w:r>
      <w:r>
        <w:rPr>
          <w:rFonts w:ascii="Arial" w:hAnsi="Arial" w:cs="Arial"/>
          <w:sz w:val="22"/>
          <w:szCs w:val="22"/>
          <w:lang w:val="fr"/>
        </w:rPr>
        <w:t>assistance internationale,</w:t>
      </w:r>
    </w:p>
    <w:p w14:paraId="38D7D138" w14:textId="1ADBF1B7" w:rsidR="00C774A3" w:rsidRPr="0063437E" w:rsidRDefault="00C774A3" w:rsidP="00044A72">
      <w:pPr>
        <w:numPr>
          <w:ilvl w:val="0"/>
          <w:numId w:val="17"/>
        </w:numPr>
        <w:spacing w:before="120" w:after="120"/>
        <w:ind w:left="1134" w:hanging="567"/>
        <w:jc w:val="both"/>
        <w:rPr>
          <w:rFonts w:ascii="Arial" w:hAnsi="Arial" w:cs="Arial"/>
          <w:sz w:val="22"/>
          <w:szCs w:val="22"/>
          <w:lang w:val="fr-FR"/>
        </w:rPr>
      </w:pPr>
      <w:r>
        <w:rPr>
          <w:rFonts w:ascii="Arial" w:hAnsi="Arial" w:cs="Arial"/>
          <w:sz w:val="22"/>
          <w:szCs w:val="22"/>
          <w:u w:val="single"/>
          <w:lang w:val="fr"/>
        </w:rPr>
        <w:t>Ayant examiné</w:t>
      </w:r>
      <w:r>
        <w:rPr>
          <w:rFonts w:ascii="Arial" w:hAnsi="Arial" w:cs="Arial"/>
          <w:sz w:val="22"/>
          <w:szCs w:val="22"/>
          <w:lang w:val="fr"/>
        </w:rPr>
        <w:t xml:space="preserve"> le document LHE/20/15.COM 3.BUR/</w:t>
      </w:r>
      <w:r w:rsidR="00144651">
        <w:rPr>
          <w:rFonts w:ascii="Arial" w:hAnsi="Arial" w:cs="Arial"/>
          <w:sz w:val="22"/>
          <w:szCs w:val="22"/>
          <w:lang w:val="fr"/>
        </w:rPr>
        <w:t>3</w:t>
      </w:r>
      <w:r>
        <w:rPr>
          <w:rFonts w:ascii="Arial" w:hAnsi="Arial" w:cs="Arial"/>
          <w:sz w:val="22"/>
          <w:szCs w:val="22"/>
          <w:lang w:val="fr"/>
        </w:rPr>
        <w:t xml:space="preserve"> ainsi que la demande d</w:t>
      </w:r>
      <w:r w:rsidR="00144651">
        <w:rPr>
          <w:rFonts w:ascii="Arial" w:hAnsi="Arial" w:cs="Arial"/>
          <w:sz w:val="22"/>
          <w:szCs w:val="22"/>
          <w:lang w:val="fr"/>
        </w:rPr>
        <w:t>’</w:t>
      </w:r>
      <w:r>
        <w:rPr>
          <w:rFonts w:ascii="Arial" w:hAnsi="Arial" w:cs="Arial"/>
          <w:sz w:val="22"/>
          <w:szCs w:val="22"/>
          <w:lang w:val="fr"/>
        </w:rPr>
        <w:t xml:space="preserve">assistance internationale n°01627 </w:t>
      </w:r>
      <w:r w:rsidR="00DB0807">
        <w:rPr>
          <w:rFonts w:ascii="Arial" w:hAnsi="Arial" w:cs="Arial"/>
          <w:sz w:val="22"/>
          <w:szCs w:val="22"/>
          <w:lang w:val="fr"/>
        </w:rPr>
        <w:t xml:space="preserve">soumise </w:t>
      </w:r>
      <w:r>
        <w:rPr>
          <w:rFonts w:ascii="Arial" w:hAnsi="Arial" w:cs="Arial"/>
          <w:sz w:val="22"/>
          <w:szCs w:val="22"/>
          <w:lang w:val="fr"/>
        </w:rPr>
        <w:t>par la Grenade,</w:t>
      </w:r>
    </w:p>
    <w:p w14:paraId="4A823047" w14:textId="3338A479" w:rsidR="00C774A3" w:rsidRPr="0063437E" w:rsidRDefault="00C774A3" w:rsidP="00044A72">
      <w:pPr>
        <w:numPr>
          <w:ilvl w:val="0"/>
          <w:numId w:val="17"/>
        </w:numPr>
        <w:spacing w:before="120" w:after="120"/>
        <w:ind w:left="1134" w:hanging="567"/>
        <w:jc w:val="both"/>
        <w:rPr>
          <w:rFonts w:ascii="Arial" w:hAnsi="Arial" w:cs="Arial"/>
          <w:b/>
          <w:sz w:val="22"/>
          <w:szCs w:val="22"/>
          <w:lang w:val="fr-FR"/>
        </w:rPr>
      </w:pPr>
      <w:r>
        <w:rPr>
          <w:rFonts w:ascii="Arial" w:hAnsi="Arial" w:cs="Arial"/>
          <w:sz w:val="22"/>
          <w:szCs w:val="22"/>
          <w:u w:val="single"/>
          <w:lang w:val="fr"/>
        </w:rPr>
        <w:t>Prend note</w:t>
      </w:r>
      <w:r>
        <w:rPr>
          <w:rFonts w:ascii="Arial" w:hAnsi="Arial" w:cs="Arial"/>
          <w:sz w:val="22"/>
          <w:szCs w:val="22"/>
          <w:lang w:val="fr"/>
        </w:rPr>
        <w:t xml:space="preserve"> que la Grenade a demandé une assistance internationale pour le projet intitulé </w:t>
      </w:r>
      <w:r>
        <w:rPr>
          <w:rFonts w:ascii="Arial" w:hAnsi="Arial" w:cs="Arial"/>
          <w:b/>
          <w:bCs/>
          <w:sz w:val="22"/>
          <w:szCs w:val="22"/>
          <w:lang w:val="fr"/>
        </w:rPr>
        <w:t>« Fier de mon patrimoine » : transmission et sauvegarde du patrimoine culturel immatériel de la Grenade via des initiatives d</w:t>
      </w:r>
      <w:r w:rsidR="00144651">
        <w:rPr>
          <w:rFonts w:ascii="Arial" w:hAnsi="Arial" w:cs="Arial"/>
          <w:b/>
          <w:bCs/>
          <w:sz w:val="22"/>
          <w:szCs w:val="22"/>
          <w:lang w:val="fr"/>
        </w:rPr>
        <w:t>’</w:t>
      </w:r>
      <w:r>
        <w:rPr>
          <w:rFonts w:ascii="Arial" w:hAnsi="Arial" w:cs="Arial"/>
          <w:b/>
          <w:bCs/>
          <w:sz w:val="22"/>
          <w:szCs w:val="22"/>
          <w:lang w:val="fr"/>
        </w:rPr>
        <w:t>inventaire et d</w:t>
      </w:r>
      <w:r w:rsidR="00144651">
        <w:rPr>
          <w:rFonts w:ascii="Arial" w:hAnsi="Arial" w:cs="Arial"/>
          <w:b/>
          <w:bCs/>
          <w:sz w:val="22"/>
          <w:szCs w:val="22"/>
          <w:lang w:val="fr"/>
        </w:rPr>
        <w:t>’</w:t>
      </w:r>
      <w:r>
        <w:rPr>
          <w:rFonts w:ascii="Arial" w:hAnsi="Arial" w:cs="Arial"/>
          <w:b/>
          <w:bCs/>
          <w:sz w:val="22"/>
          <w:szCs w:val="22"/>
          <w:lang w:val="fr"/>
        </w:rPr>
        <w:t>éducation :</w:t>
      </w:r>
    </w:p>
    <w:p w14:paraId="7F82F2F3" w14:textId="19FB0923" w:rsidR="00C774A3" w:rsidRPr="0063437E" w:rsidRDefault="00C774A3" w:rsidP="00044A72">
      <w:pPr>
        <w:autoSpaceDE w:val="0"/>
        <w:autoSpaceDN w:val="0"/>
        <w:adjustRightInd w:val="0"/>
        <w:spacing w:before="120" w:after="120"/>
        <w:ind w:left="1134"/>
        <w:jc w:val="both"/>
        <w:rPr>
          <w:rFonts w:ascii="Arial" w:hAnsi="Arial" w:cs="Arial"/>
          <w:sz w:val="22"/>
          <w:szCs w:val="22"/>
          <w:lang w:val="fr-FR"/>
        </w:rPr>
      </w:pPr>
      <w:r>
        <w:rPr>
          <w:rFonts w:ascii="Arial" w:hAnsi="Arial" w:cs="Arial"/>
          <w:sz w:val="22"/>
          <w:szCs w:val="22"/>
          <w:lang w:val="fr"/>
        </w:rPr>
        <w:t xml:space="preserve">Mis en œuvre par le Grenada National Trust en étroite collaboration avec le Ministère du </w:t>
      </w:r>
      <w:r w:rsidR="00DB0807">
        <w:rPr>
          <w:rFonts w:ascii="Arial" w:hAnsi="Arial" w:cs="Arial"/>
          <w:sz w:val="22"/>
          <w:szCs w:val="22"/>
          <w:lang w:val="fr"/>
        </w:rPr>
        <w:t>d</w:t>
      </w:r>
      <w:r>
        <w:rPr>
          <w:rFonts w:ascii="Arial" w:hAnsi="Arial" w:cs="Arial"/>
          <w:sz w:val="22"/>
          <w:szCs w:val="22"/>
          <w:lang w:val="fr"/>
        </w:rPr>
        <w:t xml:space="preserve">éveloppement de la </w:t>
      </w:r>
      <w:r w:rsidR="00DB0807">
        <w:rPr>
          <w:rFonts w:ascii="Arial" w:hAnsi="Arial" w:cs="Arial"/>
          <w:sz w:val="22"/>
          <w:szCs w:val="22"/>
          <w:lang w:val="fr"/>
        </w:rPr>
        <w:t>j</w:t>
      </w:r>
      <w:r>
        <w:rPr>
          <w:rFonts w:ascii="Arial" w:hAnsi="Arial" w:cs="Arial"/>
          <w:sz w:val="22"/>
          <w:szCs w:val="22"/>
          <w:lang w:val="fr"/>
        </w:rPr>
        <w:t xml:space="preserve">eunesse, des </w:t>
      </w:r>
      <w:r w:rsidR="00DB0807">
        <w:rPr>
          <w:rFonts w:ascii="Arial" w:hAnsi="Arial" w:cs="Arial"/>
          <w:sz w:val="22"/>
          <w:szCs w:val="22"/>
          <w:lang w:val="fr"/>
        </w:rPr>
        <w:t>s</w:t>
      </w:r>
      <w:r>
        <w:rPr>
          <w:rFonts w:ascii="Arial" w:hAnsi="Arial" w:cs="Arial"/>
          <w:sz w:val="22"/>
          <w:szCs w:val="22"/>
          <w:lang w:val="fr"/>
        </w:rPr>
        <w:t xml:space="preserve">ports, de la </w:t>
      </w:r>
      <w:r w:rsidR="00DB0807">
        <w:rPr>
          <w:rFonts w:ascii="Arial" w:hAnsi="Arial" w:cs="Arial"/>
          <w:sz w:val="22"/>
          <w:szCs w:val="22"/>
          <w:lang w:val="fr"/>
        </w:rPr>
        <w:t>c</w:t>
      </w:r>
      <w:r>
        <w:rPr>
          <w:rFonts w:ascii="Arial" w:hAnsi="Arial" w:cs="Arial"/>
          <w:sz w:val="22"/>
          <w:szCs w:val="22"/>
          <w:lang w:val="fr"/>
        </w:rPr>
        <w:t xml:space="preserve">ulture et des </w:t>
      </w:r>
      <w:r w:rsidR="00DB0807">
        <w:rPr>
          <w:rFonts w:ascii="Arial" w:hAnsi="Arial" w:cs="Arial"/>
          <w:sz w:val="22"/>
          <w:szCs w:val="22"/>
          <w:lang w:val="fr"/>
        </w:rPr>
        <w:t>a</w:t>
      </w:r>
      <w:r>
        <w:rPr>
          <w:rFonts w:ascii="Arial" w:hAnsi="Arial" w:cs="Arial"/>
          <w:sz w:val="22"/>
          <w:szCs w:val="22"/>
          <w:lang w:val="fr"/>
        </w:rPr>
        <w:t>rts, ce projet de seize mois vise à renforcer les capacités et à sensibiliser à l</w:t>
      </w:r>
      <w:r w:rsidR="00144651">
        <w:rPr>
          <w:rFonts w:ascii="Arial" w:hAnsi="Arial" w:cs="Arial"/>
          <w:sz w:val="22"/>
          <w:szCs w:val="22"/>
          <w:lang w:val="fr"/>
        </w:rPr>
        <w:t>’</w:t>
      </w:r>
      <w:r>
        <w:rPr>
          <w:rFonts w:ascii="Arial" w:hAnsi="Arial" w:cs="Arial"/>
          <w:sz w:val="22"/>
          <w:szCs w:val="22"/>
          <w:lang w:val="fr"/>
        </w:rPr>
        <w:t>identification, l</w:t>
      </w:r>
      <w:r w:rsidR="00144651">
        <w:rPr>
          <w:rFonts w:ascii="Arial" w:hAnsi="Arial" w:cs="Arial"/>
          <w:sz w:val="22"/>
          <w:szCs w:val="22"/>
          <w:lang w:val="fr"/>
        </w:rPr>
        <w:t>’</w:t>
      </w:r>
      <w:r>
        <w:rPr>
          <w:rFonts w:ascii="Arial" w:hAnsi="Arial" w:cs="Arial"/>
          <w:sz w:val="22"/>
          <w:szCs w:val="22"/>
          <w:lang w:val="fr"/>
        </w:rPr>
        <w:t>inventaire et la sauvegarde du patrimoine culturel immatériel à la Grenade. Bien que le pays dispose d</w:t>
      </w:r>
      <w:r w:rsidR="00144651">
        <w:rPr>
          <w:rFonts w:ascii="Arial" w:hAnsi="Arial" w:cs="Arial"/>
          <w:sz w:val="22"/>
          <w:szCs w:val="22"/>
          <w:lang w:val="fr"/>
        </w:rPr>
        <w:t>’</w:t>
      </w:r>
      <w:r>
        <w:rPr>
          <w:rFonts w:ascii="Arial" w:hAnsi="Arial" w:cs="Arial"/>
          <w:sz w:val="22"/>
          <w:szCs w:val="22"/>
          <w:lang w:val="fr"/>
        </w:rPr>
        <w:t>une grande diversité d</w:t>
      </w:r>
      <w:r w:rsidR="00144651">
        <w:rPr>
          <w:rFonts w:ascii="Arial" w:hAnsi="Arial" w:cs="Arial"/>
          <w:sz w:val="22"/>
          <w:szCs w:val="22"/>
          <w:lang w:val="fr"/>
        </w:rPr>
        <w:t>’</w:t>
      </w:r>
      <w:r>
        <w:rPr>
          <w:rFonts w:ascii="Arial" w:hAnsi="Arial" w:cs="Arial"/>
          <w:sz w:val="22"/>
          <w:szCs w:val="22"/>
          <w:lang w:val="fr"/>
        </w:rPr>
        <w:t>expressions culturelles, celles-ci sont menacées par plusieurs facteurs. Dans ce contexte, le projet se développe autour de trois objectifs clés. Tout d</w:t>
      </w:r>
      <w:r w:rsidR="00144651">
        <w:rPr>
          <w:rFonts w:ascii="Arial" w:hAnsi="Arial" w:cs="Arial"/>
          <w:sz w:val="22"/>
          <w:szCs w:val="22"/>
          <w:lang w:val="fr"/>
        </w:rPr>
        <w:t>’</w:t>
      </w:r>
      <w:r>
        <w:rPr>
          <w:rFonts w:ascii="Arial" w:hAnsi="Arial" w:cs="Arial"/>
          <w:sz w:val="22"/>
          <w:szCs w:val="22"/>
          <w:lang w:val="fr"/>
        </w:rPr>
        <w:t>abord, des exercices pilotes d</w:t>
      </w:r>
      <w:r w:rsidR="00144651">
        <w:rPr>
          <w:rFonts w:ascii="Arial" w:hAnsi="Arial" w:cs="Arial"/>
          <w:sz w:val="22"/>
          <w:szCs w:val="22"/>
          <w:lang w:val="fr"/>
        </w:rPr>
        <w:t>’</w:t>
      </w:r>
      <w:r>
        <w:rPr>
          <w:rFonts w:ascii="Arial" w:hAnsi="Arial" w:cs="Arial"/>
          <w:sz w:val="22"/>
          <w:szCs w:val="22"/>
          <w:lang w:val="fr"/>
        </w:rPr>
        <w:t>inventaire seront menés dans les trois îles principales de la Grenade. Au cours de cette étape, des ateliers de renforcement des capacités sur la Convention de 2003, sur les mécanismes de sauvegarde du patrimoine vivant et sur les méthodes d</w:t>
      </w:r>
      <w:r w:rsidR="00144651">
        <w:rPr>
          <w:rFonts w:ascii="Arial" w:hAnsi="Arial" w:cs="Arial"/>
          <w:sz w:val="22"/>
          <w:szCs w:val="22"/>
          <w:lang w:val="fr"/>
        </w:rPr>
        <w:t>’</w:t>
      </w:r>
      <w:r>
        <w:rPr>
          <w:rFonts w:ascii="Arial" w:hAnsi="Arial" w:cs="Arial"/>
          <w:sz w:val="22"/>
          <w:szCs w:val="22"/>
          <w:lang w:val="fr"/>
        </w:rPr>
        <w:t>inventaire communautaires seront organisés avec les acteurs locaux. Deuxièmement, le programme éducatif « Fier de mon patrimoine » destiné aux enfants sera mis en œuvre afin de sensibiliser les enfants et de leur transmettre le patrimoine vivant de la Grenade. La communauté scolaire sera impliquée dans des exercices d</w:t>
      </w:r>
      <w:r w:rsidR="00144651">
        <w:rPr>
          <w:rFonts w:ascii="Arial" w:hAnsi="Arial" w:cs="Arial"/>
          <w:sz w:val="22"/>
          <w:szCs w:val="22"/>
          <w:lang w:val="fr"/>
        </w:rPr>
        <w:t>’</w:t>
      </w:r>
      <w:r>
        <w:rPr>
          <w:rFonts w:ascii="Arial" w:hAnsi="Arial" w:cs="Arial"/>
          <w:sz w:val="22"/>
          <w:szCs w:val="22"/>
          <w:lang w:val="fr"/>
        </w:rPr>
        <w:t xml:space="preserve">inventaire et un programme pilote visant à intégrer le patrimoine vivant dans le </w:t>
      </w:r>
      <w:r>
        <w:rPr>
          <w:rFonts w:ascii="Arial" w:hAnsi="Arial" w:cs="Arial"/>
          <w:sz w:val="22"/>
          <w:szCs w:val="22"/>
          <w:lang w:val="fr"/>
        </w:rPr>
        <w:lastRenderedPageBreak/>
        <w:t>programme scolaire sera réalisé. Troisièmement, la campagne médiatique « Fier de mon patrimoine » sera lancée pour sensibiliser au patrimoine vivant de la Grenade. Dans le cadre de cette phase, une plateforme sera créée pour que le grand public puisse exprimer son opinion sur le patrimoine culturel immatériel. La campagne comprendra également des spots télévisés et radiophoniques, des communiqués de presse, des campagnes sur les réseaux sociaux, des événements de théâtre de rue et un concours photos. Grâce à ce projet, les principales parties prenantes devraient disposer du contenu indispensable démontrant l</w:t>
      </w:r>
      <w:r w:rsidR="00144651">
        <w:rPr>
          <w:rFonts w:ascii="Arial" w:hAnsi="Arial" w:cs="Arial"/>
          <w:sz w:val="22"/>
          <w:szCs w:val="22"/>
          <w:lang w:val="fr"/>
        </w:rPr>
        <w:t>’</w:t>
      </w:r>
      <w:r>
        <w:rPr>
          <w:rFonts w:ascii="Arial" w:hAnsi="Arial" w:cs="Arial"/>
          <w:sz w:val="22"/>
          <w:szCs w:val="22"/>
          <w:lang w:val="fr"/>
        </w:rPr>
        <w:t>importance de la reconnaissance et de la sauvegarde du patrimoine culturel immatériel. De même, les populations locales disposeront d</w:t>
      </w:r>
      <w:r w:rsidR="00144651">
        <w:rPr>
          <w:rFonts w:ascii="Arial" w:hAnsi="Arial" w:cs="Arial"/>
          <w:sz w:val="22"/>
          <w:szCs w:val="22"/>
          <w:lang w:val="fr"/>
        </w:rPr>
        <w:t>’</w:t>
      </w:r>
      <w:r>
        <w:rPr>
          <w:rFonts w:ascii="Arial" w:hAnsi="Arial" w:cs="Arial"/>
          <w:sz w:val="22"/>
          <w:szCs w:val="22"/>
          <w:lang w:val="fr"/>
        </w:rPr>
        <w:t>informations cohérentes sur leur patrimoine vivant et le grand public sera sensibilisé. En menant les activités mentionnées ci-dessus, l</w:t>
      </w:r>
      <w:r w:rsidR="00144651">
        <w:rPr>
          <w:rFonts w:ascii="Arial" w:hAnsi="Arial" w:cs="Arial"/>
          <w:sz w:val="22"/>
          <w:szCs w:val="22"/>
          <w:lang w:val="fr"/>
        </w:rPr>
        <w:t>’</w:t>
      </w:r>
      <w:r>
        <w:rPr>
          <w:rFonts w:ascii="Arial" w:hAnsi="Arial" w:cs="Arial"/>
          <w:sz w:val="22"/>
          <w:szCs w:val="22"/>
          <w:lang w:val="fr"/>
        </w:rPr>
        <w:t>État partie renforcera les capacités et mettra en œuvre la Convention de 2003 en tant que politique internationale de sauvegarde du patrimoine culturel immatériel.</w:t>
      </w:r>
    </w:p>
    <w:p w14:paraId="6D085E58" w14:textId="4701B5CB" w:rsidR="008E0FB4" w:rsidRPr="008E0FB4" w:rsidRDefault="00C774A3" w:rsidP="00445EE2">
      <w:pPr>
        <w:numPr>
          <w:ilvl w:val="0"/>
          <w:numId w:val="17"/>
        </w:numPr>
        <w:spacing w:before="120" w:after="120"/>
        <w:ind w:left="1134" w:hanging="567"/>
        <w:jc w:val="both"/>
        <w:rPr>
          <w:rFonts w:ascii="Arial" w:eastAsia="SimSun" w:hAnsi="Arial" w:cs="Arial"/>
          <w:sz w:val="22"/>
          <w:szCs w:val="22"/>
          <w:u w:val="single"/>
          <w:lang w:val="fr-FR"/>
        </w:rPr>
      </w:pPr>
      <w:r w:rsidRPr="008E0FB4">
        <w:rPr>
          <w:rFonts w:ascii="Arial" w:hAnsi="Arial" w:cs="Arial"/>
          <w:sz w:val="22"/>
          <w:szCs w:val="22"/>
          <w:u w:val="single"/>
          <w:lang w:val="fr"/>
        </w:rPr>
        <w:t xml:space="preserve">Prend note </w:t>
      </w:r>
      <w:r w:rsidR="008E0FB4" w:rsidRPr="008E0FB4">
        <w:rPr>
          <w:rFonts w:ascii="Arial" w:hAnsi="Arial" w:cs="Arial"/>
          <w:sz w:val="22"/>
          <w:szCs w:val="22"/>
          <w:u w:val="single"/>
          <w:lang w:val="fr"/>
        </w:rPr>
        <w:t>en outre</w:t>
      </w:r>
      <w:r w:rsidR="008E0FB4">
        <w:rPr>
          <w:rFonts w:ascii="Arial" w:hAnsi="Arial" w:cs="Arial"/>
          <w:sz w:val="22"/>
          <w:szCs w:val="22"/>
          <w:lang w:val="fr"/>
        </w:rPr>
        <w:t xml:space="preserve"> que :</w:t>
      </w:r>
    </w:p>
    <w:p w14:paraId="28771962" w14:textId="0CA32BB8" w:rsidR="00C774A3" w:rsidRPr="0063437E" w:rsidRDefault="00C774A3" w:rsidP="00E72F2A">
      <w:pPr>
        <w:pStyle w:val="COMParaDecision"/>
        <w:numPr>
          <w:ilvl w:val="2"/>
          <w:numId w:val="12"/>
        </w:numPr>
        <w:spacing w:before="120"/>
        <w:ind w:left="1621" w:hanging="181"/>
        <w:rPr>
          <w:u w:val="none"/>
          <w:lang w:val="fr-FR"/>
        </w:rPr>
      </w:pPr>
      <w:proofErr w:type="gramStart"/>
      <w:r>
        <w:rPr>
          <w:u w:val="none"/>
          <w:lang w:val="fr"/>
        </w:rPr>
        <w:t>cette</w:t>
      </w:r>
      <w:proofErr w:type="gramEnd"/>
      <w:r>
        <w:rPr>
          <w:u w:val="none"/>
          <w:lang w:val="fr"/>
        </w:rPr>
        <w:t xml:space="preserve"> assistance </w:t>
      </w:r>
      <w:r w:rsidR="00BB1226" w:rsidRPr="00BB1226">
        <w:rPr>
          <w:u w:val="none"/>
          <w:lang w:val="fr-FR"/>
        </w:rPr>
        <w:t>concerne l</w:t>
      </w:r>
      <w:r w:rsidR="00144651">
        <w:rPr>
          <w:u w:val="none"/>
          <w:lang w:val="fr-FR"/>
        </w:rPr>
        <w:t>’</w:t>
      </w:r>
      <w:r w:rsidR="00BB1226" w:rsidRPr="00BB1226">
        <w:rPr>
          <w:u w:val="none"/>
          <w:lang w:val="fr-FR"/>
        </w:rPr>
        <w:t xml:space="preserve">appui à un projet </w:t>
      </w:r>
      <w:r>
        <w:rPr>
          <w:u w:val="none"/>
          <w:lang w:val="fr"/>
        </w:rPr>
        <w:t>mis en œuvre au niveau national, conformément à l</w:t>
      </w:r>
      <w:r w:rsidR="00144651">
        <w:rPr>
          <w:u w:val="none"/>
          <w:lang w:val="fr"/>
        </w:rPr>
        <w:t>’</w:t>
      </w:r>
      <w:r>
        <w:rPr>
          <w:u w:val="none"/>
          <w:lang w:val="fr"/>
        </w:rPr>
        <w:t>article 20 (c), de la Convention ;</w:t>
      </w:r>
    </w:p>
    <w:p w14:paraId="4179C8C8" w14:textId="6B000C33" w:rsidR="008E0FB4" w:rsidRDefault="008E0FB4" w:rsidP="00E72F2A">
      <w:pPr>
        <w:pStyle w:val="COMParaDecision"/>
        <w:numPr>
          <w:ilvl w:val="2"/>
          <w:numId w:val="12"/>
        </w:numPr>
        <w:spacing w:before="120"/>
        <w:ind w:left="1621" w:hanging="181"/>
        <w:rPr>
          <w:u w:val="none"/>
          <w:lang w:val="fr-FR"/>
        </w:rPr>
      </w:pPr>
      <w:proofErr w:type="gramStart"/>
      <w:r w:rsidRPr="008E0FB4">
        <w:rPr>
          <w:u w:val="none"/>
          <w:lang w:val="fr-FR"/>
        </w:rPr>
        <w:t>l</w:t>
      </w:r>
      <w:r w:rsidR="00144651">
        <w:rPr>
          <w:u w:val="none"/>
          <w:lang w:val="fr-FR"/>
        </w:rPr>
        <w:t>’</w:t>
      </w:r>
      <w:r w:rsidRPr="008E0FB4">
        <w:rPr>
          <w:u w:val="none"/>
          <w:lang w:val="fr-FR"/>
        </w:rPr>
        <w:t>État</w:t>
      </w:r>
      <w:proofErr w:type="gramEnd"/>
      <w:r w:rsidRPr="008E0FB4">
        <w:rPr>
          <w:u w:val="none"/>
          <w:lang w:val="fr-FR"/>
        </w:rPr>
        <w:t xml:space="preserve"> partie a demandé une assistance internationale qui prendra en partie la forme de services fournis par le Secrétariat à l</w:t>
      </w:r>
      <w:r w:rsidR="00144651">
        <w:rPr>
          <w:u w:val="none"/>
          <w:lang w:val="fr-FR"/>
        </w:rPr>
        <w:t>’</w:t>
      </w:r>
      <w:r w:rsidRPr="008E0FB4">
        <w:rPr>
          <w:u w:val="none"/>
          <w:lang w:val="fr-FR"/>
        </w:rPr>
        <w:t>État</w:t>
      </w:r>
      <w:r w:rsidR="00445EE2">
        <w:rPr>
          <w:u w:val="none"/>
          <w:lang w:val="fr-FR"/>
        </w:rPr>
        <w:t> </w:t>
      </w:r>
      <w:r w:rsidRPr="008E0FB4">
        <w:rPr>
          <w:u w:val="none"/>
          <w:lang w:val="fr-FR"/>
        </w:rPr>
        <w:t>; et</w:t>
      </w:r>
    </w:p>
    <w:p w14:paraId="517A4109" w14:textId="5A86C607" w:rsidR="008E0FB4" w:rsidRPr="008E0FB4" w:rsidRDefault="008E0FB4" w:rsidP="00E72F2A">
      <w:pPr>
        <w:pStyle w:val="COMParaDecision"/>
        <w:numPr>
          <w:ilvl w:val="2"/>
          <w:numId w:val="12"/>
        </w:numPr>
        <w:spacing w:before="120"/>
        <w:ind w:left="1621" w:hanging="181"/>
        <w:rPr>
          <w:u w:val="none"/>
          <w:lang w:val="fr-FR"/>
        </w:rPr>
      </w:pPr>
      <w:proofErr w:type="gramStart"/>
      <w:r w:rsidRPr="008E0FB4">
        <w:rPr>
          <w:u w:val="none"/>
          <w:lang w:val="fr-FR"/>
        </w:rPr>
        <w:t>l</w:t>
      </w:r>
      <w:r w:rsidR="00144651">
        <w:rPr>
          <w:u w:val="none"/>
          <w:lang w:val="fr-FR"/>
        </w:rPr>
        <w:t>’</w:t>
      </w:r>
      <w:r w:rsidRPr="008E0FB4">
        <w:rPr>
          <w:u w:val="none"/>
          <w:lang w:val="fr-FR"/>
        </w:rPr>
        <w:t>assistance</w:t>
      </w:r>
      <w:proofErr w:type="gramEnd"/>
      <w:r w:rsidRPr="008E0FB4">
        <w:rPr>
          <w:u w:val="none"/>
          <w:lang w:val="fr-FR"/>
        </w:rPr>
        <w:t xml:space="preserve"> prend donc la forme d</w:t>
      </w:r>
      <w:r w:rsidR="00144651">
        <w:rPr>
          <w:u w:val="none"/>
          <w:lang w:val="fr-FR"/>
        </w:rPr>
        <w:t>’</w:t>
      </w:r>
      <w:r w:rsidRPr="008E0FB4">
        <w:rPr>
          <w:b/>
          <w:bCs/>
          <w:u w:val="none"/>
          <w:lang w:val="fr-FR"/>
        </w:rPr>
        <w:t>octroi d</w:t>
      </w:r>
      <w:r w:rsidR="00144651">
        <w:rPr>
          <w:b/>
          <w:bCs/>
          <w:u w:val="none"/>
          <w:lang w:val="fr-FR"/>
        </w:rPr>
        <w:t>’</w:t>
      </w:r>
      <w:r w:rsidRPr="008E0FB4">
        <w:rPr>
          <w:b/>
          <w:bCs/>
          <w:u w:val="none"/>
          <w:lang w:val="fr-FR"/>
        </w:rPr>
        <w:t>un don</w:t>
      </w:r>
      <w:r w:rsidRPr="008E0FB4">
        <w:rPr>
          <w:u w:val="none"/>
          <w:lang w:val="fr-FR"/>
        </w:rPr>
        <w:t xml:space="preserve"> et de </w:t>
      </w:r>
      <w:r w:rsidRPr="008E0FB4">
        <w:rPr>
          <w:b/>
          <w:bCs/>
          <w:u w:val="none"/>
          <w:lang w:val="fr-FR"/>
        </w:rPr>
        <w:t>services fournis par l</w:t>
      </w:r>
      <w:r w:rsidR="00144651">
        <w:rPr>
          <w:b/>
          <w:bCs/>
          <w:u w:val="none"/>
          <w:lang w:val="fr-FR"/>
        </w:rPr>
        <w:t>’</w:t>
      </w:r>
      <w:r w:rsidRPr="008E0FB4">
        <w:rPr>
          <w:b/>
          <w:bCs/>
          <w:u w:val="none"/>
          <w:lang w:val="fr-FR"/>
        </w:rPr>
        <w:t>UNESCO</w:t>
      </w:r>
      <w:r w:rsidRPr="008E0FB4">
        <w:rPr>
          <w:u w:val="none"/>
          <w:lang w:val="fr-FR"/>
        </w:rPr>
        <w:t xml:space="preserve"> (mise à disposition d</w:t>
      </w:r>
      <w:r w:rsidR="00144651">
        <w:rPr>
          <w:u w:val="none"/>
          <w:lang w:val="fr-FR"/>
        </w:rPr>
        <w:t>’</w:t>
      </w:r>
      <w:r w:rsidRPr="008E0FB4">
        <w:rPr>
          <w:u w:val="none"/>
          <w:lang w:val="fr-FR"/>
        </w:rPr>
        <w:t>experts, formation du personnel nécessaire, élaboration de mesures normatives et fourniture d</w:t>
      </w:r>
      <w:r w:rsidR="00144651">
        <w:rPr>
          <w:u w:val="none"/>
          <w:lang w:val="fr-FR"/>
        </w:rPr>
        <w:t>’</w:t>
      </w:r>
      <w:r w:rsidRPr="008E0FB4">
        <w:rPr>
          <w:u w:val="none"/>
          <w:lang w:val="fr-FR"/>
        </w:rPr>
        <w:t>équipement), conformément à l</w:t>
      </w:r>
      <w:r w:rsidR="00144651">
        <w:rPr>
          <w:u w:val="none"/>
          <w:lang w:val="fr-FR"/>
        </w:rPr>
        <w:t>’</w:t>
      </w:r>
      <w:r w:rsidRPr="008E0FB4">
        <w:rPr>
          <w:u w:val="none"/>
          <w:lang w:val="fr-FR"/>
        </w:rPr>
        <w:t>article 21 (b), (c), (d), (f) et (g) de la Convention ;</w:t>
      </w:r>
    </w:p>
    <w:p w14:paraId="373EDF46" w14:textId="4DFAE8D9" w:rsidR="00C774A3" w:rsidRPr="0063437E" w:rsidRDefault="00C774A3" w:rsidP="00445EE2">
      <w:pPr>
        <w:numPr>
          <w:ilvl w:val="0"/>
          <w:numId w:val="17"/>
        </w:numPr>
        <w:spacing w:before="120" w:after="120"/>
        <w:ind w:left="1134" w:hanging="567"/>
        <w:jc w:val="both"/>
        <w:rPr>
          <w:rFonts w:ascii="Arial" w:hAnsi="Arial" w:cs="Arial"/>
          <w:sz w:val="22"/>
          <w:szCs w:val="22"/>
          <w:lang w:val="fr-FR"/>
        </w:rPr>
      </w:pPr>
      <w:r>
        <w:rPr>
          <w:rFonts w:ascii="Arial" w:hAnsi="Arial" w:cs="Arial"/>
          <w:sz w:val="22"/>
          <w:szCs w:val="22"/>
          <w:u w:val="single"/>
          <w:lang w:val="fr"/>
        </w:rPr>
        <w:t>Prend également note</w:t>
      </w:r>
      <w:r>
        <w:rPr>
          <w:rFonts w:ascii="Arial" w:hAnsi="Arial" w:cs="Arial"/>
          <w:sz w:val="22"/>
          <w:szCs w:val="22"/>
          <w:lang w:val="fr"/>
        </w:rPr>
        <w:t xml:space="preserve"> que la Grenade a demandé une </w:t>
      </w:r>
      <w:r w:rsidR="008E0FB4">
        <w:rPr>
          <w:rFonts w:ascii="Arial" w:hAnsi="Arial" w:cs="Arial"/>
          <w:sz w:val="22"/>
          <w:szCs w:val="22"/>
          <w:lang w:val="fr"/>
        </w:rPr>
        <w:t xml:space="preserve">allocation </w:t>
      </w:r>
      <w:r>
        <w:rPr>
          <w:rFonts w:ascii="Arial" w:hAnsi="Arial" w:cs="Arial"/>
          <w:sz w:val="22"/>
          <w:szCs w:val="22"/>
          <w:lang w:val="fr"/>
        </w:rPr>
        <w:t>d</w:t>
      </w:r>
      <w:r w:rsidR="00144651">
        <w:rPr>
          <w:rFonts w:ascii="Arial" w:hAnsi="Arial" w:cs="Arial"/>
          <w:sz w:val="22"/>
          <w:szCs w:val="22"/>
          <w:lang w:val="fr"/>
        </w:rPr>
        <w:t>’</w:t>
      </w:r>
      <w:r>
        <w:rPr>
          <w:rFonts w:ascii="Arial" w:hAnsi="Arial" w:cs="Arial"/>
          <w:sz w:val="22"/>
          <w:szCs w:val="22"/>
          <w:lang w:val="fr"/>
        </w:rPr>
        <w:t>un montant de 99 862 dollars </w:t>
      </w:r>
      <w:r w:rsidR="008E0FB4">
        <w:rPr>
          <w:rFonts w:ascii="Arial" w:hAnsi="Arial" w:cs="Arial"/>
          <w:sz w:val="22"/>
          <w:szCs w:val="22"/>
          <w:lang w:val="fr"/>
        </w:rPr>
        <w:t xml:space="preserve">des États-Unis </w:t>
      </w:r>
      <w:r>
        <w:rPr>
          <w:rFonts w:ascii="Arial" w:hAnsi="Arial" w:cs="Arial"/>
          <w:sz w:val="22"/>
          <w:szCs w:val="22"/>
          <w:lang w:val="fr"/>
        </w:rPr>
        <w:t>au Fonds du patrimoine culturel immatériel pour la mise en œuvre de ce projet, qui sera exécuté conjointement par le Grenada National Trust et par le Bureau multi</w:t>
      </w:r>
      <w:r w:rsidR="008E0FB4">
        <w:rPr>
          <w:rFonts w:ascii="Arial" w:hAnsi="Arial" w:cs="Arial"/>
          <w:sz w:val="22"/>
          <w:szCs w:val="22"/>
          <w:lang w:val="fr"/>
        </w:rPr>
        <w:t>-</w:t>
      </w:r>
      <w:r>
        <w:rPr>
          <w:rFonts w:ascii="Arial" w:hAnsi="Arial" w:cs="Arial"/>
          <w:sz w:val="22"/>
          <w:szCs w:val="22"/>
          <w:lang w:val="fr"/>
        </w:rPr>
        <w:t>pays de l</w:t>
      </w:r>
      <w:r w:rsidR="00144651">
        <w:rPr>
          <w:rFonts w:ascii="Arial" w:hAnsi="Arial" w:cs="Arial"/>
          <w:sz w:val="22"/>
          <w:szCs w:val="22"/>
          <w:lang w:val="fr"/>
        </w:rPr>
        <w:t>’</w:t>
      </w:r>
      <w:r>
        <w:rPr>
          <w:rFonts w:ascii="Arial" w:hAnsi="Arial" w:cs="Arial"/>
          <w:sz w:val="22"/>
          <w:szCs w:val="22"/>
          <w:lang w:val="fr"/>
        </w:rPr>
        <w:t>UNESCO pour les Caraïbes à Kingston ;</w:t>
      </w:r>
    </w:p>
    <w:p w14:paraId="02084C09" w14:textId="06D1FC11" w:rsidR="00C774A3" w:rsidRPr="0063437E" w:rsidRDefault="00C774A3" w:rsidP="00445EE2">
      <w:pPr>
        <w:numPr>
          <w:ilvl w:val="0"/>
          <w:numId w:val="17"/>
        </w:numPr>
        <w:spacing w:before="120" w:after="120"/>
        <w:ind w:left="1134" w:hanging="567"/>
        <w:jc w:val="both"/>
        <w:rPr>
          <w:rFonts w:ascii="Arial" w:hAnsi="Arial" w:cs="Arial"/>
          <w:sz w:val="22"/>
          <w:szCs w:val="22"/>
          <w:lang w:val="fr-FR"/>
        </w:rPr>
      </w:pPr>
      <w:r>
        <w:rPr>
          <w:rFonts w:ascii="Arial" w:hAnsi="Arial" w:cs="Arial"/>
          <w:sz w:val="22"/>
          <w:szCs w:val="22"/>
          <w:u w:val="single"/>
          <w:lang w:val="fr"/>
        </w:rPr>
        <w:t>Comprend</w:t>
      </w:r>
      <w:r>
        <w:rPr>
          <w:rFonts w:ascii="Arial" w:hAnsi="Arial" w:cs="Arial"/>
          <w:sz w:val="22"/>
          <w:szCs w:val="22"/>
          <w:lang w:val="fr"/>
        </w:rPr>
        <w:t xml:space="preserve"> que le Bureau multi</w:t>
      </w:r>
      <w:r w:rsidR="008E0FB4">
        <w:rPr>
          <w:rFonts w:ascii="Arial" w:hAnsi="Arial" w:cs="Arial"/>
          <w:sz w:val="22"/>
          <w:szCs w:val="22"/>
          <w:lang w:val="fr"/>
        </w:rPr>
        <w:t>-</w:t>
      </w:r>
      <w:r>
        <w:rPr>
          <w:rFonts w:ascii="Arial" w:hAnsi="Arial" w:cs="Arial"/>
          <w:sz w:val="22"/>
          <w:szCs w:val="22"/>
          <w:lang w:val="fr"/>
        </w:rPr>
        <w:t>pays de l</w:t>
      </w:r>
      <w:r w:rsidR="00144651">
        <w:rPr>
          <w:rFonts w:ascii="Arial" w:hAnsi="Arial" w:cs="Arial"/>
          <w:sz w:val="22"/>
          <w:szCs w:val="22"/>
          <w:lang w:val="fr"/>
        </w:rPr>
        <w:t>’</w:t>
      </w:r>
      <w:r>
        <w:rPr>
          <w:rFonts w:ascii="Arial" w:hAnsi="Arial" w:cs="Arial"/>
          <w:sz w:val="22"/>
          <w:szCs w:val="22"/>
          <w:lang w:val="fr"/>
        </w:rPr>
        <w:t>UNESCO pour les Caraïbes à Kingston sera chargé de fournir une expertise internationale pour les activités de renforcement des capacités ainsi que d</w:t>
      </w:r>
      <w:r w:rsidR="00144651">
        <w:rPr>
          <w:rFonts w:ascii="Arial" w:hAnsi="Arial" w:cs="Arial"/>
          <w:sz w:val="22"/>
          <w:szCs w:val="22"/>
          <w:lang w:val="fr"/>
        </w:rPr>
        <w:t>’</w:t>
      </w:r>
      <w:r>
        <w:rPr>
          <w:rFonts w:ascii="Arial" w:hAnsi="Arial" w:cs="Arial"/>
          <w:sz w:val="22"/>
          <w:szCs w:val="22"/>
          <w:lang w:val="fr"/>
        </w:rPr>
        <w:t>établir les contrats correspondants et d</w:t>
      </w:r>
      <w:r w:rsidR="00144651">
        <w:rPr>
          <w:rFonts w:ascii="Arial" w:hAnsi="Arial" w:cs="Arial"/>
          <w:sz w:val="22"/>
          <w:szCs w:val="22"/>
          <w:lang w:val="fr"/>
        </w:rPr>
        <w:t>’</w:t>
      </w:r>
      <w:r>
        <w:rPr>
          <w:rFonts w:ascii="Arial" w:hAnsi="Arial" w:cs="Arial"/>
          <w:sz w:val="22"/>
          <w:szCs w:val="22"/>
          <w:lang w:val="fr"/>
        </w:rPr>
        <w:t>assurer le contrôle, l</w:t>
      </w:r>
      <w:r w:rsidR="00144651">
        <w:rPr>
          <w:rFonts w:ascii="Arial" w:hAnsi="Arial" w:cs="Arial"/>
          <w:sz w:val="22"/>
          <w:szCs w:val="22"/>
          <w:lang w:val="fr"/>
        </w:rPr>
        <w:t>’</w:t>
      </w:r>
      <w:r>
        <w:rPr>
          <w:rFonts w:ascii="Arial" w:hAnsi="Arial" w:cs="Arial"/>
          <w:sz w:val="22"/>
          <w:szCs w:val="22"/>
          <w:lang w:val="fr"/>
        </w:rPr>
        <w:t>évaluation et les rapports (1</w:t>
      </w:r>
      <w:r w:rsidR="006F4EBB">
        <w:rPr>
          <w:rFonts w:ascii="Arial" w:hAnsi="Arial" w:cs="Arial"/>
          <w:sz w:val="22"/>
          <w:szCs w:val="22"/>
          <w:lang w:val="fr"/>
        </w:rPr>
        <w:t>7</w:t>
      </w:r>
      <w:r>
        <w:rPr>
          <w:rFonts w:ascii="Arial" w:hAnsi="Arial" w:cs="Arial"/>
          <w:sz w:val="22"/>
          <w:szCs w:val="22"/>
          <w:lang w:val="fr"/>
        </w:rPr>
        <w:t> </w:t>
      </w:r>
      <w:r w:rsidR="008E0FB4">
        <w:rPr>
          <w:rFonts w:ascii="Arial" w:hAnsi="Arial" w:cs="Arial"/>
          <w:sz w:val="22"/>
          <w:szCs w:val="22"/>
          <w:lang w:val="fr"/>
        </w:rPr>
        <w:t xml:space="preserve">pour cent </w:t>
      </w:r>
      <w:r>
        <w:rPr>
          <w:rFonts w:ascii="Arial" w:hAnsi="Arial" w:cs="Arial"/>
          <w:sz w:val="22"/>
          <w:szCs w:val="22"/>
          <w:lang w:val="fr"/>
        </w:rPr>
        <w:t>du montant demandé). L</w:t>
      </w:r>
      <w:r w:rsidR="00144651">
        <w:rPr>
          <w:rFonts w:ascii="Arial" w:hAnsi="Arial" w:cs="Arial"/>
          <w:sz w:val="22"/>
          <w:szCs w:val="22"/>
          <w:lang w:val="fr"/>
        </w:rPr>
        <w:t>’</w:t>
      </w:r>
      <w:r>
        <w:rPr>
          <w:rFonts w:ascii="Arial" w:hAnsi="Arial" w:cs="Arial"/>
          <w:sz w:val="22"/>
          <w:szCs w:val="22"/>
          <w:lang w:val="fr"/>
        </w:rPr>
        <w:t>État demandeur, quant à lui, sera responsable de la coordination et du suivi du projet, de l</w:t>
      </w:r>
      <w:r w:rsidR="00144651">
        <w:rPr>
          <w:rFonts w:ascii="Arial" w:hAnsi="Arial" w:cs="Arial"/>
          <w:sz w:val="22"/>
          <w:szCs w:val="22"/>
          <w:lang w:val="fr"/>
        </w:rPr>
        <w:t>’</w:t>
      </w:r>
      <w:r>
        <w:rPr>
          <w:rFonts w:ascii="Arial" w:hAnsi="Arial" w:cs="Arial"/>
          <w:sz w:val="22"/>
          <w:szCs w:val="22"/>
          <w:lang w:val="fr"/>
        </w:rPr>
        <w:t>organisation logistique des activités de renforcement des capacités, de la mise à disposition d</w:t>
      </w:r>
      <w:r w:rsidR="00144651">
        <w:rPr>
          <w:rFonts w:ascii="Arial" w:hAnsi="Arial" w:cs="Arial"/>
          <w:sz w:val="22"/>
          <w:szCs w:val="22"/>
          <w:lang w:val="fr"/>
        </w:rPr>
        <w:t>’</w:t>
      </w:r>
      <w:r>
        <w:rPr>
          <w:rFonts w:ascii="Arial" w:hAnsi="Arial" w:cs="Arial"/>
          <w:sz w:val="22"/>
          <w:szCs w:val="22"/>
          <w:lang w:val="fr"/>
        </w:rPr>
        <w:t>experts nationaux, des exercices pilotes d</w:t>
      </w:r>
      <w:r w:rsidR="00144651">
        <w:rPr>
          <w:rFonts w:ascii="Arial" w:hAnsi="Arial" w:cs="Arial"/>
          <w:sz w:val="22"/>
          <w:szCs w:val="22"/>
          <w:lang w:val="fr"/>
        </w:rPr>
        <w:t>’</w:t>
      </w:r>
      <w:r>
        <w:rPr>
          <w:rFonts w:ascii="Arial" w:hAnsi="Arial" w:cs="Arial"/>
          <w:sz w:val="22"/>
          <w:szCs w:val="22"/>
          <w:lang w:val="fr"/>
        </w:rPr>
        <w:t>inventaire, des activités d</w:t>
      </w:r>
      <w:r w:rsidR="00144651">
        <w:rPr>
          <w:rFonts w:ascii="Arial" w:hAnsi="Arial" w:cs="Arial"/>
          <w:sz w:val="22"/>
          <w:szCs w:val="22"/>
          <w:lang w:val="fr"/>
        </w:rPr>
        <w:t>’</w:t>
      </w:r>
      <w:r>
        <w:rPr>
          <w:rFonts w:ascii="Arial" w:hAnsi="Arial" w:cs="Arial"/>
          <w:sz w:val="22"/>
          <w:szCs w:val="22"/>
          <w:lang w:val="fr"/>
        </w:rPr>
        <w:t>éducation et de sensibilisation et de l</w:t>
      </w:r>
      <w:r w:rsidR="00144651">
        <w:rPr>
          <w:rFonts w:ascii="Arial" w:hAnsi="Arial" w:cs="Arial"/>
          <w:sz w:val="22"/>
          <w:szCs w:val="22"/>
          <w:lang w:val="fr"/>
        </w:rPr>
        <w:t>’</w:t>
      </w:r>
      <w:r>
        <w:rPr>
          <w:rFonts w:ascii="Arial" w:hAnsi="Arial" w:cs="Arial"/>
          <w:sz w:val="22"/>
          <w:szCs w:val="22"/>
          <w:lang w:val="fr"/>
        </w:rPr>
        <w:t>achat de matériel (83 </w:t>
      </w:r>
      <w:r w:rsidR="008E0FB4">
        <w:rPr>
          <w:rFonts w:ascii="Arial" w:hAnsi="Arial" w:cs="Arial"/>
          <w:sz w:val="22"/>
          <w:szCs w:val="22"/>
          <w:lang w:val="fr"/>
        </w:rPr>
        <w:t xml:space="preserve">pour cent </w:t>
      </w:r>
      <w:r>
        <w:rPr>
          <w:rFonts w:ascii="Arial" w:hAnsi="Arial" w:cs="Arial"/>
          <w:sz w:val="22"/>
          <w:szCs w:val="22"/>
          <w:lang w:val="fr"/>
        </w:rPr>
        <w:t>du montant demandé), comme indiqué dans la demande ;</w:t>
      </w:r>
    </w:p>
    <w:p w14:paraId="7340C6D3" w14:textId="21DDEC8F" w:rsidR="00C774A3" w:rsidRPr="0063437E" w:rsidRDefault="00C774A3" w:rsidP="00445EE2">
      <w:pPr>
        <w:numPr>
          <w:ilvl w:val="0"/>
          <w:numId w:val="17"/>
        </w:numPr>
        <w:spacing w:before="120" w:after="120"/>
        <w:ind w:left="1134" w:hanging="567"/>
        <w:jc w:val="both"/>
        <w:rPr>
          <w:rFonts w:ascii="Arial" w:hAnsi="Arial" w:cs="Arial"/>
          <w:sz w:val="22"/>
          <w:szCs w:val="22"/>
          <w:lang w:val="fr-FR"/>
        </w:rPr>
      </w:pPr>
      <w:r>
        <w:rPr>
          <w:rFonts w:ascii="Arial" w:hAnsi="Arial" w:cs="Arial"/>
          <w:sz w:val="22"/>
          <w:szCs w:val="22"/>
          <w:u w:val="single"/>
          <w:lang w:val="fr"/>
        </w:rPr>
        <w:t>Décide</w:t>
      </w:r>
      <w:r>
        <w:rPr>
          <w:rFonts w:ascii="Arial" w:hAnsi="Arial" w:cs="Arial"/>
          <w:sz w:val="22"/>
          <w:szCs w:val="22"/>
          <w:lang w:val="fr"/>
        </w:rPr>
        <w:t xml:space="preserve"> que, d</w:t>
      </w:r>
      <w:r w:rsidR="00144651">
        <w:rPr>
          <w:rFonts w:ascii="Arial" w:hAnsi="Arial" w:cs="Arial"/>
          <w:sz w:val="22"/>
          <w:szCs w:val="22"/>
          <w:lang w:val="fr"/>
        </w:rPr>
        <w:t>’</w:t>
      </w:r>
      <w:r>
        <w:rPr>
          <w:rFonts w:ascii="Arial" w:hAnsi="Arial" w:cs="Arial"/>
          <w:sz w:val="22"/>
          <w:szCs w:val="22"/>
          <w:lang w:val="fr"/>
        </w:rPr>
        <w:t xml:space="preserve">après les informations fournies dans le dossier n°01627, la demande </w:t>
      </w:r>
      <w:r w:rsidR="008E0FB4">
        <w:rPr>
          <w:rFonts w:ascii="Arial" w:hAnsi="Arial" w:cs="Arial"/>
          <w:sz w:val="22"/>
          <w:szCs w:val="22"/>
          <w:lang w:val="fr"/>
        </w:rPr>
        <w:t xml:space="preserve">satisfait </w:t>
      </w:r>
      <w:r>
        <w:rPr>
          <w:rFonts w:ascii="Arial" w:hAnsi="Arial" w:cs="Arial"/>
          <w:sz w:val="22"/>
          <w:szCs w:val="22"/>
          <w:lang w:val="fr"/>
        </w:rPr>
        <w:t>aux critères d</w:t>
      </w:r>
      <w:r w:rsidR="00144651">
        <w:rPr>
          <w:rFonts w:ascii="Arial" w:hAnsi="Arial" w:cs="Arial"/>
          <w:sz w:val="22"/>
          <w:szCs w:val="22"/>
          <w:lang w:val="fr"/>
        </w:rPr>
        <w:t>’</w:t>
      </w:r>
      <w:r>
        <w:rPr>
          <w:rFonts w:ascii="Arial" w:hAnsi="Arial" w:cs="Arial"/>
          <w:sz w:val="22"/>
          <w:szCs w:val="22"/>
          <w:lang w:val="fr"/>
        </w:rPr>
        <w:t>octroi de l</w:t>
      </w:r>
      <w:r w:rsidR="00144651">
        <w:rPr>
          <w:rFonts w:ascii="Arial" w:hAnsi="Arial" w:cs="Arial"/>
          <w:sz w:val="22"/>
          <w:szCs w:val="22"/>
          <w:lang w:val="fr"/>
        </w:rPr>
        <w:t>’</w:t>
      </w:r>
      <w:r>
        <w:rPr>
          <w:rFonts w:ascii="Arial" w:hAnsi="Arial" w:cs="Arial"/>
          <w:sz w:val="22"/>
          <w:szCs w:val="22"/>
          <w:lang w:val="fr"/>
        </w:rPr>
        <w:t>assistance internationale énoncés aux paragraphes 10 et 12 des Directives opérationnelles </w:t>
      </w:r>
      <w:r w:rsidR="008E0FB4">
        <w:rPr>
          <w:rFonts w:ascii="Arial" w:hAnsi="Arial" w:cs="Arial"/>
          <w:sz w:val="22"/>
          <w:szCs w:val="22"/>
          <w:lang w:val="fr"/>
        </w:rPr>
        <w:t xml:space="preserve">comme suit </w:t>
      </w:r>
      <w:r>
        <w:rPr>
          <w:rFonts w:ascii="Arial" w:hAnsi="Arial" w:cs="Arial"/>
          <w:sz w:val="22"/>
          <w:szCs w:val="22"/>
          <w:lang w:val="fr"/>
        </w:rPr>
        <w:t>:</w:t>
      </w:r>
    </w:p>
    <w:p w14:paraId="1718776E" w14:textId="5CEB9249" w:rsidR="00C774A3" w:rsidRPr="0063437E" w:rsidRDefault="00C774A3" w:rsidP="00445EE2">
      <w:pPr>
        <w:spacing w:before="120" w:after="120"/>
        <w:ind w:left="1134"/>
        <w:jc w:val="both"/>
        <w:rPr>
          <w:rFonts w:ascii="Arial" w:hAnsi="Arial" w:cs="Arial"/>
          <w:bCs/>
          <w:sz w:val="22"/>
          <w:szCs w:val="22"/>
          <w:lang w:val="fr-FR"/>
        </w:rPr>
      </w:pPr>
      <w:r>
        <w:rPr>
          <w:rFonts w:ascii="Arial" w:hAnsi="Arial" w:cs="Arial"/>
          <w:b/>
          <w:bCs/>
          <w:sz w:val="22"/>
          <w:szCs w:val="22"/>
          <w:lang w:val="fr"/>
        </w:rPr>
        <w:t>Critère A.1 </w:t>
      </w:r>
      <w:r>
        <w:rPr>
          <w:rFonts w:ascii="Arial" w:hAnsi="Arial" w:cs="Arial"/>
          <w:sz w:val="22"/>
          <w:szCs w:val="22"/>
          <w:lang w:val="fr"/>
        </w:rPr>
        <w:t>: Ce projet vise à répondre à l</w:t>
      </w:r>
      <w:r w:rsidR="00144651">
        <w:rPr>
          <w:rFonts w:ascii="Arial" w:hAnsi="Arial" w:cs="Arial"/>
          <w:sz w:val="22"/>
          <w:szCs w:val="22"/>
          <w:lang w:val="fr"/>
        </w:rPr>
        <w:t>’</w:t>
      </w:r>
      <w:r>
        <w:rPr>
          <w:rFonts w:ascii="Arial" w:hAnsi="Arial" w:cs="Arial"/>
          <w:sz w:val="22"/>
          <w:szCs w:val="22"/>
          <w:lang w:val="fr"/>
        </w:rPr>
        <w:t xml:space="preserve">intérêt exprimé par les communautés pour la sauvegarde de leur patrimoine culturel immatériel au cours du projet « A </w:t>
      </w:r>
      <w:proofErr w:type="spellStart"/>
      <w:r>
        <w:rPr>
          <w:rFonts w:ascii="Arial" w:hAnsi="Arial" w:cs="Arial"/>
          <w:sz w:val="22"/>
          <w:szCs w:val="22"/>
          <w:lang w:val="fr"/>
        </w:rPr>
        <w:t>Sustainable</w:t>
      </w:r>
      <w:proofErr w:type="spellEnd"/>
      <w:r>
        <w:rPr>
          <w:rFonts w:ascii="Arial" w:hAnsi="Arial" w:cs="Arial"/>
          <w:sz w:val="22"/>
          <w:szCs w:val="22"/>
          <w:lang w:val="fr"/>
        </w:rPr>
        <w:t xml:space="preserve"> Heritage </w:t>
      </w:r>
      <w:proofErr w:type="spellStart"/>
      <w:r>
        <w:rPr>
          <w:rFonts w:ascii="Arial" w:hAnsi="Arial" w:cs="Arial"/>
          <w:sz w:val="22"/>
          <w:szCs w:val="22"/>
          <w:lang w:val="fr"/>
        </w:rPr>
        <w:t>Endorsement</w:t>
      </w:r>
      <w:proofErr w:type="spellEnd"/>
      <w:r>
        <w:rPr>
          <w:rFonts w:ascii="Arial" w:hAnsi="Arial" w:cs="Arial"/>
          <w:sz w:val="22"/>
          <w:szCs w:val="22"/>
          <w:lang w:val="fr"/>
        </w:rPr>
        <w:t xml:space="preserve"> Programme - Output 4 », qui a été consacré au développement d</w:t>
      </w:r>
      <w:r w:rsidR="00144651">
        <w:rPr>
          <w:rFonts w:ascii="Arial" w:hAnsi="Arial" w:cs="Arial"/>
          <w:sz w:val="22"/>
          <w:szCs w:val="22"/>
          <w:lang w:val="fr"/>
        </w:rPr>
        <w:t>’</w:t>
      </w:r>
      <w:r>
        <w:rPr>
          <w:rFonts w:ascii="Arial" w:hAnsi="Arial" w:cs="Arial"/>
          <w:sz w:val="22"/>
          <w:szCs w:val="22"/>
          <w:lang w:val="fr"/>
        </w:rPr>
        <w:t>économies viables et responsables dans le domaine du tourisme relatif au patrimoine dans l</w:t>
      </w:r>
      <w:r w:rsidR="00144651">
        <w:rPr>
          <w:rFonts w:ascii="Arial" w:hAnsi="Arial" w:cs="Arial"/>
          <w:sz w:val="22"/>
          <w:szCs w:val="22"/>
          <w:lang w:val="fr"/>
        </w:rPr>
        <w:t>’</w:t>
      </w:r>
      <w:r>
        <w:rPr>
          <w:rFonts w:ascii="Arial" w:hAnsi="Arial" w:cs="Arial"/>
          <w:sz w:val="22"/>
          <w:szCs w:val="22"/>
          <w:lang w:val="fr"/>
        </w:rPr>
        <w:t xml:space="preserve">ensemble des Caraïbes de 2015 à 2017 à la Grenade. En outre, une enquête en ligne a été récemment lancée pendant la préparation de cette proposition de projet. De plus, différents acteurs représentant toutes les paroisses de la Grenade et les secteurs intéressés par la sauvegarde du patrimoine vivant sont réunis autour de ce projet. Les critères de sélection des participants </w:t>
      </w:r>
      <w:r w:rsidR="00051A19">
        <w:rPr>
          <w:rFonts w:ascii="Arial" w:hAnsi="Arial" w:cs="Arial"/>
          <w:sz w:val="22"/>
          <w:szCs w:val="22"/>
          <w:lang w:val="fr"/>
        </w:rPr>
        <w:t xml:space="preserve">sont inclusifs et </w:t>
      </w:r>
      <w:r>
        <w:rPr>
          <w:rFonts w:ascii="Arial" w:hAnsi="Arial" w:cs="Arial"/>
          <w:sz w:val="22"/>
          <w:szCs w:val="22"/>
          <w:lang w:val="fr"/>
        </w:rPr>
        <w:t>tiennent compte des enjeux de genre et d</w:t>
      </w:r>
      <w:r w:rsidR="00144651">
        <w:rPr>
          <w:rFonts w:ascii="Arial" w:hAnsi="Arial" w:cs="Arial"/>
          <w:sz w:val="22"/>
          <w:szCs w:val="22"/>
          <w:lang w:val="fr"/>
        </w:rPr>
        <w:t>’</w:t>
      </w:r>
      <w:r>
        <w:rPr>
          <w:rFonts w:ascii="Arial" w:hAnsi="Arial" w:cs="Arial"/>
          <w:sz w:val="22"/>
          <w:szCs w:val="22"/>
          <w:lang w:val="fr"/>
        </w:rPr>
        <w:t xml:space="preserve">âge ainsi que des différents rôles et types de porteurs de tradition et de gardiens du patrimoine vivant. </w:t>
      </w:r>
    </w:p>
    <w:p w14:paraId="20AA644B" w14:textId="5457E3B8" w:rsidR="00C774A3" w:rsidRPr="0063437E" w:rsidRDefault="00C774A3" w:rsidP="00445EE2">
      <w:pPr>
        <w:spacing w:before="120" w:after="120"/>
        <w:ind w:left="1134"/>
        <w:jc w:val="both"/>
        <w:rPr>
          <w:rFonts w:ascii="Arial" w:hAnsi="Arial" w:cs="Arial"/>
          <w:bCs/>
          <w:sz w:val="22"/>
          <w:szCs w:val="22"/>
          <w:lang w:val="fr-FR"/>
        </w:rPr>
      </w:pPr>
      <w:r w:rsidRPr="00012C1F">
        <w:rPr>
          <w:rFonts w:ascii="Arial" w:hAnsi="Arial" w:cs="Arial"/>
          <w:b/>
          <w:bCs/>
          <w:sz w:val="22"/>
          <w:szCs w:val="22"/>
          <w:lang w:val="fr"/>
        </w:rPr>
        <w:t>Critère A.2 </w:t>
      </w:r>
      <w:r w:rsidRPr="00E72F2A">
        <w:rPr>
          <w:rFonts w:ascii="Arial" w:hAnsi="Arial" w:cs="Arial"/>
          <w:sz w:val="22"/>
          <w:szCs w:val="22"/>
          <w:lang w:val="fr"/>
        </w:rPr>
        <w:t>:</w:t>
      </w:r>
      <w:r w:rsidRPr="00012C1F">
        <w:rPr>
          <w:rFonts w:ascii="Arial" w:hAnsi="Arial" w:cs="Arial"/>
          <w:sz w:val="22"/>
          <w:szCs w:val="22"/>
          <w:lang w:val="fr"/>
        </w:rPr>
        <w:t xml:space="preserve"> </w:t>
      </w:r>
      <w:r w:rsidRPr="00012C1F">
        <w:rPr>
          <w:rFonts w:ascii="Arial" w:hAnsi="Arial" w:cs="Arial"/>
          <w:sz w:val="22"/>
          <w:szCs w:val="22"/>
          <w:shd w:val="clear" w:color="auto" w:fill="FFFFFF"/>
          <w:lang w:val="fr"/>
        </w:rPr>
        <w:t xml:space="preserve">Le budget est présenté de manière structurée, reflétant les activités </w:t>
      </w:r>
      <w:proofErr w:type="gramStart"/>
      <w:r w:rsidRPr="00012C1F">
        <w:rPr>
          <w:rFonts w:ascii="Arial" w:hAnsi="Arial" w:cs="Arial"/>
          <w:sz w:val="22"/>
          <w:szCs w:val="22"/>
          <w:shd w:val="clear" w:color="auto" w:fill="FFFFFF"/>
          <w:lang w:val="fr"/>
        </w:rPr>
        <w:t>prévues</w:t>
      </w:r>
      <w:proofErr w:type="gramEnd"/>
      <w:r w:rsidRPr="00012C1F">
        <w:rPr>
          <w:rFonts w:ascii="Arial" w:hAnsi="Arial" w:cs="Arial"/>
          <w:sz w:val="22"/>
          <w:szCs w:val="22"/>
          <w:shd w:val="clear" w:color="auto" w:fill="FFFFFF"/>
          <w:lang w:val="fr"/>
        </w:rPr>
        <w:t xml:space="preserve"> et les dépenses y afférentes. Le montant de l</w:t>
      </w:r>
      <w:r w:rsidR="00144651">
        <w:rPr>
          <w:rFonts w:ascii="Arial" w:hAnsi="Arial" w:cs="Arial"/>
          <w:sz w:val="22"/>
          <w:szCs w:val="22"/>
          <w:shd w:val="clear" w:color="auto" w:fill="FFFFFF"/>
          <w:lang w:val="fr"/>
        </w:rPr>
        <w:t>’</w:t>
      </w:r>
      <w:r w:rsidRPr="00012C1F">
        <w:rPr>
          <w:rFonts w:ascii="Arial" w:hAnsi="Arial" w:cs="Arial"/>
          <w:sz w:val="22"/>
          <w:szCs w:val="22"/>
          <w:shd w:val="clear" w:color="auto" w:fill="FFFFFF"/>
          <w:lang w:val="fr"/>
        </w:rPr>
        <w:t>aide demandée peut donc être considéré comme approprié pour la mise en œuvre des activités proposées.</w:t>
      </w:r>
    </w:p>
    <w:p w14:paraId="43D666F7" w14:textId="6F2E2A03" w:rsidR="00C774A3" w:rsidRPr="0063437E" w:rsidRDefault="00C774A3" w:rsidP="00445EE2">
      <w:pPr>
        <w:spacing w:before="120" w:after="120"/>
        <w:ind w:left="1134"/>
        <w:jc w:val="both"/>
        <w:rPr>
          <w:rFonts w:ascii="Arial" w:hAnsi="Arial" w:cs="Arial"/>
          <w:sz w:val="22"/>
          <w:szCs w:val="22"/>
          <w:lang w:val="fr-FR"/>
        </w:rPr>
      </w:pPr>
      <w:r>
        <w:rPr>
          <w:rFonts w:ascii="Arial" w:hAnsi="Arial" w:cs="Arial"/>
          <w:b/>
          <w:bCs/>
          <w:sz w:val="22"/>
          <w:szCs w:val="22"/>
          <w:lang w:val="fr"/>
        </w:rPr>
        <w:lastRenderedPageBreak/>
        <w:t>Critère A.3 </w:t>
      </w:r>
      <w:r>
        <w:rPr>
          <w:rFonts w:ascii="Arial" w:hAnsi="Arial" w:cs="Arial"/>
          <w:sz w:val="22"/>
          <w:szCs w:val="22"/>
          <w:lang w:val="fr"/>
        </w:rPr>
        <w:t>: Les activités proposées sont cohérentes et bien planifiées en matière d</w:t>
      </w:r>
      <w:r w:rsidR="00144651">
        <w:rPr>
          <w:rFonts w:ascii="Arial" w:hAnsi="Arial" w:cs="Arial"/>
          <w:sz w:val="22"/>
          <w:szCs w:val="22"/>
          <w:lang w:val="fr"/>
        </w:rPr>
        <w:t>’</w:t>
      </w:r>
      <w:r>
        <w:rPr>
          <w:rFonts w:ascii="Arial" w:hAnsi="Arial" w:cs="Arial"/>
          <w:sz w:val="22"/>
          <w:szCs w:val="22"/>
          <w:lang w:val="fr"/>
        </w:rPr>
        <w:t xml:space="preserve">objectifs et de résultats attendus du projet. </w:t>
      </w:r>
      <w:bookmarkStart w:id="6" w:name="_Hlk52546513"/>
      <w:r>
        <w:rPr>
          <w:rFonts w:ascii="Arial" w:hAnsi="Arial" w:cs="Arial"/>
          <w:sz w:val="22"/>
          <w:szCs w:val="22"/>
          <w:lang w:val="fr"/>
        </w:rPr>
        <w:t>L</w:t>
      </w:r>
      <w:r w:rsidR="00144651">
        <w:rPr>
          <w:rFonts w:ascii="Arial" w:hAnsi="Arial" w:cs="Arial"/>
          <w:sz w:val="22"/>
          <w:szCs w:val="22"/>
          <w:lang w:val="fr"/>
        </w:rPr>
        <w:t>’</w:t>
      </w:r>
      <w:r>
        <w:rPr>
          <w:rFonts w:ascii="Arial" w:hAnsi="Arial" w:cs="Arial"/>
          <w:sz w:val="22"/>
          <w:szCs w:val="22"/>
          <w:lang w:val="fr"/>
        </w:rPr>
        <w:t>une des forces du projet est l</w:t>
      </w:r>
      <w:r w:rsidR="00144651">
        <w:rPr>
          <w:rFonts w:ascii="Arial" w:hAnsi="Arial" w:cs="Arial"/>
          <w:sz w:val="22"/>
          <w:szCs w:val="22"/>
          <w:lang w:val="fr"/>
        </w:rPr>
        <w:t>’</w:t>
      </w:r>
      <w:r>
        <w:rPr>
          <w:rFonts w:ascii="Arial" w:hAnsi="Arial" w:cs="Arial"/>
          <w:sz w:val="22"/>
          <w:szCs w:val="22"/>
          <w:lang w:val="fr"/>
        </w:rPr>
        <w:t>intégration globale des communautés et des parties prenantes dans ses activités</w:t>
      </w:r>
      <w:r w:rsidR="002C4E35">
        <w:rPr>
          <w:rFonts w:ascii="Arial" w:hAnsi="Arial" w:cs="Arial"/>
          <w:sz w:val="22"/>
          <w:szCs w:val="22"/>
          <w:lang w:val="fr"/>
        </w:rPr>
        <w:t xml:space="preserve"> de manière holistiques</w:t>
      </w:r>
      <w:r>
        <w:rPr>
          <w:rFonts w:ascii="Arial" w:hAnsi="Arial" w:cs="Arial"/>
          <w:sz w:val="22"/>
          <w:szCs w:val="22"/>
          <w:lang w:val="fr"/>
        </w:rPr>
        <w:t xml:space="preserve">. En outre, le projet propose des campagnes de sensibilisation qui impliquent également la société civile. </w:t>
      </w:r>
      <w:bookmarkEnd w:id="6"/>
      <w:r>
        <w:rPr>
          <w:rFonts w:ascii="Arial" w:hAnsi="Arial" w:cs="Arial"/>
          <w:sz w:val="22"/>
          <w:szCs w:val="22"/>
          <w:lang w:val="fr"/>
        </w:rPr>
        <w:t>Dans l</w:t>
      </w:r>
      <w:r w:rsidR="00144651">
        <w:rPr>
          <w:rFonts w:ascii="Arial" w:hAnsi="Arial" w:cs="Arial"/>
          <w:sz w:val="22"/>
          <w:szCs w:val="22"/>
          <w:lang w:val="fr"/>
        </w:rPr>
        <w:t>’</w:t>
      </w:r>
      <w:r>
        <w:rPr>
          <w:rFonts w:ascii="Arial" w:hAnsi="Arial" w:cs="Arial"/>
          <w:sz w:val="22"/>
          <w:szCs w:val="22"/>
          <w:lang w:val="fr"/>
        </w:rPr>
        <w:t>ensemble, la séquence des activités proposées est logique et semble réalisable pendant la durée du projet.</w:t>
      </w:r>
    </w:p>
    <w:p w14:paraId="1338E3C8" w14:textId="33AA3201" w:rsidR="00C774A3" w:rsidRPr="0063437E" w:rsidRDefault="00C774A3" w:rsidP="00445EE2">
      <w:pPr>
        <w:spacing w:before="120" w:after="120"/>
        <w:ind w:left="1134"/>
        <w:jc w:val="both"/>
        <w:rPr>
          <w:rFonts w:ascii="Arial" w:hAnsi="Arial" w:cs="Arial"/>
          <w:sz w:val="22"/>
          <w:szCs w:val="22"/>
          <w:lang w:val="fr-FR"/>
        </w:rPr>
      </w:pPr>
      <w:r>
        <w:rPr>
          <w:rFonts w:ascii="Arial" w:hAnsi="Arial" w:cs="Arial"/>
          <w:b/>
          <w:bCs/>
          <w:sz w:val="22"/>
          <w:szCs w:val="22"/>
          <w:lang w:val="fr"/>
        </w:rPr>
        <w:t>Critère A.4 </w:t>
      </w:r>
      <w:r>
        <w:rPr>
          <w:rFonts w:ascii="Arial" w:hAnsi="Arial" w:cs="Arial"/>
          <w:sz w:val="22"/>
          <w:szCs w:val="22"/>
          <w:lang w:val="fr"/>
        </w:rPr>
        <w:t>: Le projet prévoit des activités de renforcement des capacités et de sensibilisation pour les agents du Ministère en charge de la culture, ainsi que pour les responsables de l</w:t>
      </w:r>
      <w:r w:rsidR="00144651">
        <w:rPr>
          <w:rFonts w:ascii="Arial" w:hAnsi="Arial" w:cs="Arial"/>
          <w:sz w:val="22"/>
          <w:szCs w:val="22"/>
          <w:lang w:val="fr"/>
        </w:rPr>
        <w:t>’</w:t>
      </w:r>
      <w:r>
        <w:rPr>
          <w:rFonts w:ascii="Arial" w:hAnsi="Arial" w:cs="Arial"/>
          <w:sz w:val="22"/>
          <w:szCs w:val="22"/>
          <w:lang w:val="fr"/>
        </w:rPr>
        <w:t>éducation, de la communication et du tourisme, et d</w:t>
      </w:r>
      <w:r w:rsidR="00144651">
        <w:rPr>
          <w:rFonts w:ascii="Arial" w:hAnsi="Arial" w:cs="Arial"/>
          <w:sz w:val="22"/>
          <w:szCs w:val="22"/>
          <w:lang w:val="fr"/>
        </w:rPr>
        <w:t>’</w:t>
      </w:r>
      <w:r>
        <w:rPr>
          <w:rFonts w:ascii="Arial" w:hAnsi="Arial" w:cs="Arial"/>
          <w:sz w:val="22"/>
          <w:szCs w:val="22"/>
          <w:lang w:val="fr"/>
        </w:rPr>
        <w:t xml:space="preserve">autres </w:t>
      </w:r>
      <w:r w:rsidR="000262AB">
        <w:rPr>
          <w:rFonts w:ascii="Arial" w:hAnsi="Arial" w:cs="Arial"/>
          <w:sz w:val="22"/>
          <w:szCs w:val="22"/>
          <w:lang w:val="fr"/>
        </w:rPr>
        <w:t>parties prenantes</w:t>
      </w:r>
      <w:r>
        <w:rPr>
          <w:rFonts w:ascii="Arial" w:hAnsi="Arial" w:cs="Arial"/>
          <w:sz w:val="22"/>
          <w:szCs w:val="22"/>
          <w:lang w:val="fr"/>
        </w:rPr>
        <w:t xml:space="preserve">. </w:t>
      </w:r>
      <w:r>
        <w:rPr>
          <w:rFonts w:ascii="Arial" w:hAnsi="Arial" w:cs="Arial"/>
          <w:sz w:val="22"/>
          <w:szCs w:val="22"/>
          <w:shd w:val="clear" w:color="auto" w:fill="FFFFFF"/>
          <w:lang w:val="fr"/>
        </w:rPr>
        <w:t>En outre, le programme éducatif « Fier de mon héritage », conçu en accord avec les programmes de l</w:t>
      </w:r>
      <w:r w:rsidR="00144651">
        <w:rPr>
          <w:rFonts w:ascii="Arial" w:hAnsi="Arial" w:cs="Arial"/>
          <w:sz w:val="22"/>
          <w:szCs w:val="22"/>
          <w:shd w:val="clear" w:color="auto" w:fill="FFFFFF"/>
          <w:lang w:val="fr"/>
        </w:rPr>
        <w:t>’</w:t>
      </w:r>
      <w:r>
        <w:rPr>
          <w:rFonts w:ascii="Arial" w:hAnsi="Arial" w:cs="Arial"/>
          <w:sz w:val="22"/>
          <w:szCs w:val="22"/>
          <w:shd w:val="clear" w:color="auto" w:fill="FFFFFF"/>
          <w:lang w:val="fr"/>
        </w:rPr>
        <w:t>école primaire de la Grenade et dans le cadre du système éducatif des Caraïbes, inclura le Ministère de l</w:t>
      </w:r>
      <w:r w:rsidR="00144651">
        <w:rPr>
          <w:rFonts w:ascii="Arial" w:hAnsi="Arial" w:cs="Arial"/>
          <w:sz w:val="22"/>
          <w:szCs w:val="22"/>
          <w:shd w:val="clear" w:color="auto" w:fill="FFFFFF"/>
          <w:lang w:val="fr"/>
        </w:rPr>
        <w:t>’</w:t>
      </w:r>
      <w:r>
        <w:rPr>
          <w:rFonts w:ascii="Arial" w:hAnsi="Arial" w:cs="Arial"/>
          <w:sz w:val="22"/>
          <w:szCs w:val="22"/>
          <w:shd w:val="clear" w:color="auto" w:fill="FFFFFF"/>
          <w:lang w:val="fr"/>
        </w:rPr>
        <w:t>éducation afin d</w:t>
      </w:r>
      <w:r w:rsidR="00144651">
        <w:rPr>
          <w:rFonts w:ascii="Arial" w:hAnsi="Arial" w:cs="Arial"/>
          <w:sz w:val="22"/>
          <w:szCs w:val="22"/>
          <w:shd w:val="clear" w:color="auto" w:fill="FFFFFF"/>
          <w:lang w:val="fr"/>
        </w:rPr>
        <w:t>’</w:t>
      </w:r>
      <w:r>
        <w:rPr>
          <w:rFonts w:ascii="Arial" w:hAnsi="Arial" w:cs="Arial"/>
          <w:sz w:val="22"/>
          <w:szCs w:val="22"/>
          <w:shd w:val="clear" w:color="auto" w:fill="FFFFFF"/>
          <w:lang w:val="fr"/>
        </w:rPr>
        <w:t>encourager la reproduction de cette stratégie.</w:t>
      </w:r>
      <w:r>
        <w:rPr>
          <w:rFonts w:ascii="Arial" w:hAnsi="Arial" w:cs="Arial"/>
          <w:sz w:val="22"/>
          <w:szCs w:val="22"/>
          <w:lang w:val="fr"/>
        </w:rPr>
        <w:t xml:space="preserve"> De plus, l</w:t>
      </w:r>
      <w:r w:rsidR="00144651">
        <w:rPr>
          <w:rFonts w:ascii="Arial" w:hAnsi="Arial" w:cs="Arial"/>
          <w:sz w:val="22"/>
          <w:szCs w:val="22"/>
          <w:lang w:val="fr"/>
        </w:rPr>
        <w:t>’</w:t>
      </w:r>
      <w:r>
        <w:rPr>
          <w:rFonts w:ascii="Arial" w:hAnsi="Arial" w:cs="Arial"/>
          <w:sz w:val="22"/>
          <w:szCs w:val="22"/>
          <w:lang w:val="fr"/>
        </w:rPr>
        <w:t>intégration du patrimoine dans des programmes interactifs et participatifs d</w:t>
      </w:r>
      <w:r w:rsidR="00144651">
        <w:rPr>
          <w:rFonts w:ascii="Arial" w:hAnsi="Arial" w:cs="Arial"/>
          <w:sz w:val="22"/>
          <w:szCs w:val="22"/>
          <w:lang w:val="fr"/>
        </w:rPr>
        <w:t>’</w:t>
      </w:r>
      <w:r>
        <w:rPr>
          <w:rFonts w:ascii="Arial" w:hAnsi="Arial" w:cs="Arial"/>
          <w:sz w:val="22"/>
          <w:szCs w:val="22"/>
          <w:lang w:val="fr"/>
        </w:rPr>
        <w:t>enseignement/apprentissage/expérience encourage la transmission intergénérationnelle de connaissances sur le patrimoine vivant. Tous ces éléments renforcent les efforts nationaux visant à sauvegarder le patrimoine culturel immatériel de la Grenade.</w:t>
      </w:r>
    </w:p>
    <w:p w14:paraId="08871F2A" w14:textId="234D1A52" w:rsidR="00C774A3" w:rsidRPr="0063437E" w:rsidRDefault="00C774A3" w:rsidP="00445EE2">
      <w:pPr>
        <w:spacing w:before="120" w:after="120"/>
        <w:ind w:left="1134"/>
        <w:jc w:val="both"/>
        <w:rPr>
          <w:rFonts w:ascii="Arial" w:eastAsia="SimSun" w:hAnsi="Arial" w:cs="Arial"/>
          <w:sz w:val="22"/>
          <w:szCs w:val="22"/>
          <w:lang w:val="fr-FR"/>
        </w:rPr>
      </w:pPr>
      <w:r>
        <w:rPr>
          <w:rFonts w:ascii="Arial" w:hAnsi="Arial" w:cs="Arial"/>
          <w:b/>
          <w:bCs/>
          <w:sz w:val="22"/>
          <w:szCs w:val="22"/>
          <w:lang w:val="fr"/>
        </w:rPr>
        <w:t>Critère A.5 </w:t>
      </w:r>
      <w:r>
        <w:rPr>
          <w:rFonts w:ascii="Arial" w:hAnsi="Arial" w:cs="Arial"/>
          <w:sz w:val="22"/>
          <w:szCs w:val="22"/>
          <w:lang w:val="fr"/>
        </w:rPr>
        <w:t>: L</w:t>
      </w:r>
      <w:r w:rsidR="00144651">
        <w:rPr>
          <w:rFonts w:ascii="Arial" w:hAnsi="Arial" w:cs="Arial"/>
          <w:sz w:val="22"/>
          <w:szCs w:val="22"/>
          <w:lang w:val="fr"/>
        </w:rPr>
        <w:t>’</w:t>
      </w:r>
      <w:r>
        <w:rPr>
          <w:rFonts w:ascii="Arial" w:hAnsi="Arial" w:cs="Arial"/>
          <w:sz w:val="22"/>
          <w:szCs w:val="22"/>
          <w:lang w:val="fr"/>
        </w:rPr>
        <w:t>État partie demandeur contribuera à hauteur de 27 </w:t>
      </w:r>
      <w:r w:rsidR="00CB2F63">
        <w:rPr>
          <w:rFonts w:ascii="Arial" w:hAnsi="Arial" w:cs="Arial"/>
          <w:sz w:val="22"/>
          <w:szCs w:val="22"/>
          <w:lang w:val="fr"/>
        </w:rPr>
        <w:t>pour cent</w:t>
      </w:r>
      <w:r>
        <w:rPr>
          <w:rFonts w:ascii="Arial" w:hAnsi="Arial" w:cs="Arial"/>
          <w:sz w:val="22"/>
          <w:szCs w:val="22"/>
          <w:lang w:val="fr"/>
        </w:rPr>
        <w:t xml:space="preserve"> et les autres partenaires apporteront une contribution supplémentaire à hauteur de 11 </w:t>
      </w:r>
      <w:r w:rsidR="00CB2F63">
        <w:rPr>
          <w:rFonts w:ascii="Arial" w:hAnsi="Arial" w:cs="Arial"/>
          <w:sz w:val="22"/>
          <w:szCs w:val="22"/>
          <w:lang w:val="fr"/>
        </w:rPr>
        <w:t>pour cent</w:t>
      </w:r>
      <w:r>
        <w:rPr>
          <w:rFonts w:ascii="Arial" w:hAnsi="Arial" w:cs="Arial"/>
          <w:sz w:val="22"/>
          <w:szCs w:val="22"/>
          <w:lang w:val="fr"/>
        </w:rPr>
        <w:t xml:space="preserve"> du montant total du projet pour lequel une assistance internationale est demandée au Fonds du patrimoine culturel immatériel.</w:t>
      </w:r>
    </w:p>
    <w:p w14:paraId="42C347E1" w14:textId="4D5143A1" w:rsidR="00C774A3" w:rsidRPr="0063437E" w:rsidRDefault="00C774A3" w:rsidP="00445EE2">
      <w:pPr>
        <w:spacing w:before="120" w:after="120"/>
        <w:ind w:left="1134"/>
        <w:jc w:val="both"/>
        <w:rPr>
          <w:rFonts w:ascii="Arial" w:eastAsia="SimSun" w:hAnsi="Arial" w:cs="Arial"/>
          <w:sz w:val="22"/>
          <w:szCs w:val="22"/>
          <w:lang w:val="fr-FR"/>
        </w:rPr>
      </w:pPr>
      <w:r>
        <w:rPr>
          <w:rFonts w:ascii="Arial" w:hAnsi="Arial" w:cs="Arial"/>
          <w:b/>
          <w:bCs/>
          <w:sz w:val="22"/>
          <w:szCs w:val="22"/>
          <w:lang w:val="fr"/>
        </w:rPr>
        <w:t>Critère A.6 </w:t>
      </w:r>
      <w:r>
        <w:rPr>
          <w:rFonts w:ascii="Arial" w:hAnsi="Arial" w:cs="Arial"/>
          <w:sz w:val="22"/>
          <w:szCs w:val="22"/>
          <w:lang w:val="fr"/>
        </w:rPr>
        <w:t>: Le projet est principalement axé sur le renforcement des capacités des communautés afin d</w:t>
      </w:r>
      <w:r w:rsidR="00144651">
        <w:rPr>
          <w:rFonts w:ascii="Arial" w:hAnsi="Arial" w:cs="Arial"/>
          <w:sz w:val="22"/>
          <w:szCs w:val="22"/>
          <w:lang w:val="fr"/>
        </w:rPr>
        <w:t>’</w:t>
      </w:r>
      <w:r>
        <w:rPr>
          <w:rFonts w:ascii="Arial" w:hAnsi="Arial" w:cs="Arial"/>
          <w:sz w:val="22"/>
          <w:szCs w:val="22"/>
          <w:lang w:val="fr"/>
        </w:rPr>
        <w:t>améliorer leurs connaissances et de les sensibiliser à l</w:t>
      </w:r>
      <w:r w:rsidR="00144651">
        <w:rPr>
          <w:rFonts w:ascii="Arial" w:hAnsi="Arial" w:cs="Arial"/>
          <w:sz w:val="22"/>
          <w:szCs w:val="22"/>
          <w:lang w:val="fr"/>
        </w:rPr>
        <w:t>’</w:t>
      </w:r>
      <w:r>
        <w:rPr>
          <w:rFonts w:ascii="Arial" w:hAnsi="Arial" w:cs="Arial"/>
          <w:sz w:val="22"/>
          <w:szCs w:val="22"/>
          <w:lang w:val="fr"/>
        </w:rPr>
        <w:t>identification et à la sauvegarde du patrimoine vivant à la Grenade. La création de programmes scolaires sur ce sujet, rassemble les secteurs de la culture et de l</w:t>
      </w:r>
      <w:r w:rsidR="00144651">
        <w:rPr>
          <w:rFonts w:ascii="Arial" w:hAnsi="Arial" w:cs="Arial"/>
          <w:sz w:val="22"/>
          <w:szCs w:val="22"/>
          <w:lang w:val="fr"/>
        </w:rPr>
        <w:t>’</w:t>
      </w:r>
      <w:r>
        <w:rPr>
          <w:rFonts w:ascii="Arial" w:hAnsi="Arial" w:cs="Arial"/>
          <w:sz w:val="22"/>
          <w:szCs w:val="22"/>
          <w:lang w:val="fr"/>
        </w:rPr>
        <w:t xml:space="preserve">éducation et augmente les possibilités de </w:t>
      </w:r>
      <w:r w:rsidR="000262AB">
        <w:rPr>
          <w:rFonts w:ascii="Arial" w:hAnsi="Arial" w:cs="Arial"/>
          <w:sz w:val="22"/>
          <w:szCs w:val="22"/>
          <w:lang w:val="fr"/>
        </w:rPr>
        <w:t xml:space="preserve">répliquer </w:t>
      </w:r>
      <w:r>
        <w:rPr>
          <w:rFonts w:ascii="Arial" w:hAnsi="Arial" w:cs="Arial"/>
          <w:sz w:val="22"/>
          <w:szCs w:val="22"/>
          <w:lang w:val="fr"/>
        </w:rPr>
        <w:t xml:space="preserve">les méthodologies de renforcement des capacités sur le patrimoine culturel immatériel. </w:t>
      </w:r>
    </w:p>
    <w:p w14:paraId="58A9505D" w14:textId="2572CEFB" w:rsidR="00C774A3" w:rsidRPr="0063437E" w:rsidRDefault="00C774A3" w:rsidP="00445EE2">
      <w:pPr>
        <w:spacing w:before="120" w:after="120"/>
        <w:ind w:left="1134"/>
        <w:jc w:val="both"/>
        <w:rPr>
          <w:rFonts w:ascii="Arial" w:hAnsi="Arial" w:cs="Arial"/>
          <w:sz w:val="22"/>
          <w:szCs w:val="22"/>
          <w:lang w:val="fr-FR"/>
        </w:rPr>
      </w:pPr>
      <w:r>
        <w:rPr>
          <w:rFonts w:ascii="Arial" w:hAnsi="Arial" w:cs="Arial"/>
          <w:b/>
          <w:bCs/>
          <w:sz w:val="22"/>
          <w:szCs w:val="22"/>
          <w:lang w:val="fr"/>
        </w:rPr>
        <w:t>Critère A.7 </w:t>
      </w:r>
      <w:r>
        <w:rPr>
          <w:rFonts w:ascii="Arial" w:hAnsi="Arial" w:cs="Arial"/>
          <w:sz w:val="22"/>
          <w:szCs w:val="22"/>
          <w:lang w:val="fr"/>
        </w:rPr>
        <w:t xml:space="preserve">: </w:t>
      </w:r>
      <w:r>
        <w:rPr>
          <w:rFonts w:ascii="Arial" w:hAnsi="Arial" w:cs="Arial"/>
          <w:sz w:val="22"/>
          <w:szCs w:val="22"/>
          <w:shd w:val="clear" w:color="auto" w:fill="FFFFFF"/>
          <w:lang w:val="fr"/>
        </w:rPr>
        <w:t>La Grenade n</w:t>
      </w:r>
      <w:r w:rsidR="00144651">
        <w:rPr>
          <w:rFonts w:ascii="Arial" w:hAnsi="Arial" w:cs="Arial"/>
          <w:sz w:val="22"/>
          <w:szCs w:val="22"/>
          <w:shd w:val="clear" w:color="auto" w:fill="FFFFFF"/>
          <w:lang w:val="fr"/>
        </w:rPr>
        <w:t>’</w:t>
      </w:r>
      <w:r>
        <w:rPr>
          <w:rFonts w:ascii="Arial" w:hAnsi="Arial" w:cs="Arial"/>
          <w:sz w:val="22"/>
          <w:szCs w:val="22"/>
          <w:shd w:val="clear" w:color="auto" w:fill="FFFFFF"/>
          <w:lang w:val="fr"/>
        </w:rPr>
        <w:t>a jamais</w:t>
      </w:r>
      <w:r w:rsidR="000262AB">
        <w:rPr>
          <w:rFonts w:ascii="Arial" w:hAnsi="Arial" w:cs="Arial"/>
          <w:sz w:val="22"/>
          <w:szCs w:val="22"/>
          <w:shd w:val="clear" w:color="auto" w:fill="FFFFFF"/>
          <w:lang w:val="fr"/>
        </w:rPr>
        <w:t>, à ce jour,</w:t>
      </w:r>
      <w:r>
        <w:rPr>
          <w:rFonts w:ascii="Arial" w:hAnsi="Arial" w:cs="Arial"/>
          <w:sz w:val="22"/>
          <w:szCs w:val="22"/>
          <w:shd w:val="clear" w:color="auto" w:fill="FFFFFF"/>
          <w:lang w:val="fr"/>
        </w:rPr>
        <w:t xml:space="preserve"> reçu </w:t>
      </w:r>
      <w:r w:rsidR="000262AB">
        <w:rPr>
          <w:rFonts w:ascii="Arial" w:hAnsi="Arial" w:cs="Arial"/>
          <w:sz w:val="22"/>
          <w:szCs w:val="22"/>
          <w:shd w:val="clear" w:color="auto" w:fill="FFFFFF"/>
          <w:lang w:val="fr"/>
        </w:rPr>
        <w:t xml:space="preserve">aucune assistance </w:t>
      </w:r>
      <w:r>
        <w:rPr>
          <w:rFonts w:ascii="Arial" w:hAnsi="Arial" w:cs="Arial"/>
          <w:sz w:val="22"/>
          <w:szCs w:val="22"/>
          <w:shd w:val="clear" w:color="auto" w:fill="FFFFFF"/>
          <w:lang w:val="fr"/>
        </w:rPr>
        <w:t xml:space="preserve">financière de </w:t>
      </w:r>
      <w:r w:rsidR="000262AB">
        <w:rPr>
          <w:rFonts w:ascii="Arial" w:hAnsi="Arial" w:cs="Arial"/>
          <w:sz w:val="22"/>
          <w:szCs w:val="22"/>
          <w:shd w:val="clear" w:color="auto" w:fill="FFFFFF"/>
          <w:lang w:val="fr"/>
        </w:rPr>
        <w:t xml:space="preserve">la part de </w:t>
      </w:r>
      <w:r>
        <w:rPr>
          <w:rFonts w:ascii="Arial" w:hAnsi="Arial" w:cs="Arial"/>
          <w:sz w:val="22"/>
          <w:szCs w:val="22"/>
          <w:shd w:val="clear" w:color="auto" w:fill="FFFFFF"/>
          <w:lang w:val="fr"/>
        </w:rPr>
        <w:t>l</w:t>
      </w:r>
      <w:r w:rsidR="00144651">
        <w:rPr>
          <w:rFonts w:ascii="Arial" w:hAnsi="Arial" w:cs="Arial"/>
          <w:sz w:val="22"/>
          <w:szCs w:val="22"/>
          <w:shd w:val="clear" w:color="auto" w:fill="FFFFFF"/>
          <w:lang w:val="fr"/>
        </w:rPr>
        <w:t>’</w:t>
      </w:r>
      <w:r>
        <w:rPr>
          <w:rFonts w:ascii="Arial" w:hAnsi="Arial" w:cs="Arial"/>
          <w:sz w:val="22"/>
          <w:szCs w:val="22"/>
          <w:shd w:val="clear" w:color="auto" w:fill="FFFFFF"/>
          <w:lang w:val="fr"/>
        </w:rPr>
        <w:t xml:space="preserve">UNESCO du Fonds du patrimoine culturel immatériel de la Convention de 2003 </w:t>
      </w:r>
      <w:r w:rsidR="000262AB">
        <w:rPr>
          <w:rFonts w:ascii="Arial" w:hAnsi="Arial" w:cs="Arial"/>
          <w:sz w:val="22"/>
          <w:szCs w:val="22"/>
          <w:shd w:val="clear" w:color="auto" w:fill="FFFFFF"/>
          <w:lang w:val="fr"/>
        </w:rPr>
        <w:t xml:space="preserve">afin de </w:t>
      </w:r>
      <w:r>
        <w:rPr>
          <w:rFonts w:ascii="Arial" w:hAnsi="Arial" w:cs="Arial"/>
          <w:sz w:val="22"/>
          <w:szCs w:val="22"/>
          <w:shd w:val="clear" w:color="auto" w:fill="FFFFFF"/>
          <w:lang w:val="fr"/>
        </w:rPr>
        <w:t>mettre en œuvre des activités similaires ou connexes dans le domaine du patrimoine culturel immatériel.</w:t>
      </w:r>
    </w:p>
    <w:p w14:paraId="727CE084" w14:textId="15117B48" w:rsidR="00C774A3" w:rsidRPr="0063437E" w:rsidRDefault="00C774A3" w:rsidP="00445EE2">
      <w:pPr>
        <w:spacing w:before="120" w:after="120"/>
        <w:ind w:left="1134"/>
        <w:jc w:val="both"/>
        <w:rPr>
          <w:rFonts w:ascii="Arial" w:hAnsi="Arial" w:cs="Arial"/>
          <w:sz w:val="22"/>
          <w:szCs w:val="22"/>
          <w:shd w:val="clear" w:color="auto" w:fill="FFFFFF"/>
          <w:lang w:val="fr-FR"/>
        </w:rPr>
      </w:pPr>
      <w:r>
        <w:rPr>
          <w:rFonts w:ascii="Arial" w:hAnsi="Arial" w:cs="Arial"/>
          <w:b/>
          <w:bCs/>
          <w:sz w:val="22"/>
          <w:szCs w:val="22"/>
          <w:lang w:val="fr"/>
        </w:rPr>
        <w:t>Paragraphe 10(a) </w:t>
      </w:r>
      <w:r>
        <w:rPr>
          <w:rFonts w:ascii="Arial" w:hAnsi="Arial" w:cs="Arial"/>
          <w:sz w:val="22"/>
          <w:szCs w:val="22"/>
          <w:lang w:val="fr"/>
        </w:rPr>
        <w:t xml:space="preserve">: </w:t>
      </w:r>
      <w:r>
        <w:rPr>
          <w:rFonts w:ascii="Arial" w:hAnsi="Arial" w:cs="Arial"/>
          <w:sz w:val="22"/>
          <w:szCs w:val="22"/>
          <w:shd w:val="clear" w:color="auto" w:fill="FFFFFF"/>
          <w:lang w:val="fr"/>
        </w:rPr>
        <w:t xml:space="preserve">Le projet doit être mis en œuvre au niveau national et implique des partenaires tels que le Ministère chargé de la culture, les enseignants de la Grace </w:t>
      </w:r>
      <w:proofErr w:type="spellStart"/>
      <w:r>
        <w:rPr>
          <w:rFonts w:ascii="Arial" w:hAnsi="Arial" w:cs="Arial"/>
          <w:sz w:val="22"/>
          <w:szCs w:val="22"/>
          <w:shd w:val="clear" w:color="auto" w:fill="FFFFFF"/>
          <w:lang w:val="fr"/>
        </w:rPr>
        <w:t>Lutheran</w:t>
      </w:r>
      <w:proofErr w:type="spellEnd"/>
      <w:r>
        <w:rPr>
          <w:rFonts w:ascii="Arial" w:hAnsi="Arial" w:cs="Arial"/>
          <w:sz w:val="22"/>
          <w:szCs w:val="22"/>
          <w:shd w:val="clear" w:color="auto" w:fill="FFFFFF"/>
          <w:lang w:val="fr"/>
        </w:rPr>
        <w:t xml:space="preserve"> </w:t>
      </w:r>
      <w:proofErr w:type="spellStart"/>
      <w:r>
        <w:rPr>
          <w:rFonts w:ascii="Arial" w:hAnsi="Arial" w:cs="Arial"/>
          <w:sz w:val="22"/>
          <w:szCs w:val="22"/>
          <w:shd w:val="clear" w:color="auto" w:fill="FFFFFF"/>
          <w:lang w:val="fr"/>
        </w:rPr>
        <w:t>School</w:t>
      </w:r>
      <w:proofErr w:type="spellEnd"/>
      <w:r>
        <w:rPr>
          <w:rFonts w:ascii="Arial" w:hAnsi="Arial" w:cs="Arial"/>
          <w:sz w:val="22"/>
          <w:szCs w:val="22"/>
          <w:shd w:val="clear" w:color="auto" w:fill="FFFFFF"/>
          <w:lang w:val="fr"/>
        </w:rPr>
        <w:t xml:space="preserve">, les jeunes du T.A.M Community </w:t>
      </w:r>
      <w:proofErr w:type="spellStart"/>
      <w:r>
        <w:rPr>
          <w:rFonts w:ascii="Arial" w:hAnsi="Arial" w:cs="Arial"/>
          <w:sz w:val="22"/>
          <w:szCs w:val="22"/>
          <w:shd w:val="clear" w:color="auto" w:fill="FFFFFF"/>
          <w:lang w:val="fr"/>
        </w:rPr>
        <w:t>College</w:t>
      </w:r>
      <w:proofErr w:type="spellEnd"/>
      <w:r>
        <w:rPr>
          <w:rFonts w:ascii="Arial" w:hAnsi="Arial" w:cs="Arial"/>
          <w:sz w:val="22"/>
          <w:szCs w:val="22"/>
          <w:shd w:val="clear" w:color="auto" w:fill="FFFFFF"/>
          <w:lang w:val="fr"/>
        </w:rPr>
        <w:t xml:space="preserve">, la Grenada Cultural Foundation, le Musée national de la Grenade, la société et le musée historique de </w:t>
      </w:r>
      <w:proofErr w:type="spellStart"/>
      <w:r>
        <w:rPr>
          <w:rFonts w:ascii="Arial" w:hAnsi="Arial" w:cs="Arial"/>
          <w:sz w:val="22"/>
          <w:szCs w:val="22"/>
          <w:shd w:val="clear" w:color="auto" w:fill="FFFFFF"/>
          <w:lang w:val="fr"/>
        </w:rPr>
        <w:t>Carriacou</w:t>
      </w:r>
      <w:proofErr w:type="spellEnd"/>
      <w:r>
        <w:rPr>
          <w:rFonts w:ascii="Arial" w:hAnsi="Arial" w:cs="Arial"/>
          <w:sz w:val="22"/>
          <w:szCs w:val="22"/>
          <w:shd w:val="clear" w:color="auto" w:fill="FFFFFF"/>
          <w:lang w:val="fr"/>
        </w:rPr>
        <w:t>, l</w:t>
      </w:r>
      <w:r w:rsidR="00144651">
        <w:rPr>
          <w:rFonts w:ascii="Arial" w:hAnsi="Arial" w:cs="Arial"/>
          <w:sz w:val="22"/>
          <w:szCs w:val="22"/>
          <w:shd w:val="clear" w:color="auto" w:fill="FFFFFF"/>
          <w:lang w:val="fr"/>
        </w:rPr>
        <w:t>’</w:t>
      </w:r>
      <w:r>
        <w:rPr>
          <w:rFonts w:ascii="Arial" w:hAnsi="Arial" w:cs="Arial"/>
          <w:sz w:val="22"/>
          <w:szCs w:val="22"/>
          <w:shd w:val="clear" w:color="auto" w:fill="FFFFFF"/>
          <w:lang w:val="fr"/>
        </w:rPr>
        <w:t>Association des retraités de la Grenade (GARP) et l</w:t>
      </w:r>
      <w:r w:rsidR="00144651">
        <w:rPr>
          <w:rFonts w:ascii="Arial" w:hAnsi="Arial" w:cs="Arial"/>
          <w:sz w:val="22"/>
          <w:szCs w:val="22"/>
          <w:shd w:val="clear" w:color="auto" w:fill="FFFFFF"/>
          <w:lang w:val="fr"/>
        </w:rPr>
        <w:t>’</w:t>
      </w:r>
      <w:r>
        <w:rPr>
          <w:rFonts w:ascii="Arial" w:hAnsi="Arial" w:cs="Arial"/>
          <w:sz w:val="22"/>
          <w:szCs w:val="22"/>
          <w:shd w:val="clear" w:color="auto" w:fill="FFFFFF"/>
          <w:lang w:val="fr"/>
        </w:rPr>
        <w:t>Autorité du tourisme de la Grenade. En outre, des responsables de communauté du patrimoine culturel immatériel, des chercheurs, des professeurs et des étudiants de la Faculté d</w:t>
      </w:r>
      <w:r w:rsidR="00144651">
        <w:rPr>
          <w:rFonts w:ascii="Arial" w:hAnsi="Arial" w:cs="Arial"/>
          <w:sz w:val="22"/>
          <w:szCs w:val="22"/>
          <w:shd w:val="clear" w:color="auto" w:fill="FFFFFF"/>
          <w:lang w:val="fr"/>
        </w:rPr>
        <w:t>’</w:t>
      </w:r>
      <w:r>
        <w:rPr>
          <w:rFonts w:ascii="Arial" w:hAnsi="Arial" w:cs="Arial"/>
          <w:sz w:val="22"/>
          <w:szCs w:val="22"/>
          <w:shd w:val="clear" w:color="auto" w:fill="FFFFFF"/>
          <w:lang w:val="fr"/>
        </w:rPr>
        <w:t>études sociales de l</w:t>
      </w:r>
      <w:r w:rsidR="00144651">
        <w:rPr>
          <w:rFonts w:ascii="Arial" w:hAnsi="Arial" w:cs="Arial"/>
          <w:sz w:val="22"/>
          <w:szCs w:val="22"/>
          <w:shd w:val="clear" w:color="auto" w:fill="FFFFFF"/>
          <w:lang w:val="fr"/>
        </w:rPr>
        <w:t>’</w:t>
      </w:r>
      <w:r>
        <w:rPr>
          <w:rFonts w:ascii="Arial" w:hAnsi="Arial" w:cs="Arial"/>
          <w:sz w:val="22"/>
          <w:szCs w:val="22"/>
          <w:shd w:val="clear" w:color="auto" w:fill="FFFFFF"/>
          <w:lang w:val="fr"/>
        </w:rPr>
        <w:t>université St. George sont impliqués.</w:t>
      </w:r>
    </w:p>
    <w:p w14:paraId="3BBE14E6" w14:textId="29CC319B" w:rsidR="00C774A3" w:rsidRDefault="00C774A3" w:rsidP="00445EE2">
      <w:pPr>
        <w:spacing w:before="120" w:after="120"/>
        <w:ind w:left="1134"/>
        <w:jc w:val="both"/>
        <w:rPr>
          <w:rFonts w:ascii="Arial" w:hAnsi="Arial" w:cs="Arial"/>
          <w:sz w:val="22"/>
          <w:szCs w:val="22"/>
          <w:lang w:val="fr"/>
        </w:rPr>
      </w:pPr>
      <w:r>
        <w:rPr>
          <w:rFonts w:ascii="Arial" w:hAnsi="Arial" w:cs="Arial"/>
          <w:b/>
          <w:bCs/>
          <w:sz w:val="22"/>
          <w:szCs w:val="22"/>
          <w:lang w:val="fr"/>
        </w:rPr>
        <w:t>Paragraphe 10(b) </w:t>
      </w:r>
      <w:r>
        <w:rPr>
          <w:rFonts w:ascii="Arial" w:hAnsi="Arial" w:cs="Arial"/>
          <w:sz w:val="22"/>
          <w:szCs w:val="22"/>
          <w:lang w:val="fr"/>
        </w:rPr>
        <w:t>: Le projet est principalement axé sur la transmission par l</w:t>
      </w:r>
      <w:r w:rsidR="00144651">
        <w:rPr>
          <w:rFonts w:ascii="Arial" w:hAnsi="Arial" w:cs="Arial"/>
          <w:sz w:val="22"/>
          <w:szCs w:val="22"/>
          <w:lang w:val="fr"/>
        </w:rPr>
        <w:t>’</w:t>
      </w:r>
      <w:r>
        <w:rPr>
          <w:rFonts w:ascii="Arial" w:hAnsi="Arial" w:cs="Arial"/>
          <w:sz w:val="22"/>
          <w:szCs w:val="22"/>
          <w:lang w:val="fr"/>
        </w:rPr>
        <w:t>enseignement, ce qui devrait avoir un effet multiplicateur - tant géographiquement au sein du pays qu</w:t>
      </w:r>
      <w:r w:rsidR="00144651">
        <w:rPr>
          <w:rFonts w:ascii="Arial" w:hAnsi="Arial" w:cs="Arial"/>
          <w:sz w:val="22"/>
          <w:szCs w:val="22"/>
          <w:lang w:val="fr"/>
        </w:rPr>
        <w:t>’</w:t>
      </w:r>
      <w:r>
        <w:rPr>
          <w:rFonts w:ascii="Arial" w:hAnsi="Arial" w:cs="Arial"/>
          <w:sz w:val="22"/>
          <w:szCs w:val="22"/>
          <w:lang w:val="fr"/>
        </w:rPr>
        <w:t>à travers les générations.</w:t>
      </w:r>
    </w:p>
    <w:p w14:paraId="06349998" w14:textId="56741295" w:rsidR="00C774A3" w:rsidRPr="00445EE2" w:rsidRDefault="00C774A3" w:rsidP="00445EE2">
      <w:pPr>
        <w:numPr>
          <w:ilvl w:val="0"/>
          <w:numId w:val="17"/>
        </w:numPr>
        <w:spacing w:before="120" w:after="120"/>
        <w:ind w:left="1134" w:hanging="567"/>
        <w:jc w:val="both"/>
        <w:rPr>
          <w:rFonts w:ascii="Arial" w:hAnsi="Arial" w:cs="Arial"/>
          <w:sz w:val="22"/>
          <w:szCs w:val="22"/>
          <w:lang w:val="fr"/>
        </w:rPr>
      </w:pPr>
      <w:r w:rsidRPr="00445EE2">
        <w:rPr>
          <w:rFonts w:ascii="Arial" w:hAnsi="Arial" w:cs="Arial"/>
          <w:sz w:val="22"/>
          <w:szCs w:val="22"/>
          <w:u w:val="single"/>
          <w:lang w:val="fr"/>
        </w:rPr>
        <w:t>Approuve</w:t>
      </w:r>
      <w:r w:rsidRPr="00445EE2">
        <w:rPr>
          <w:rFonts w:ascii="Arial" w:hAnsi="Arial" w:cs="Arial"/>
          <w:sz w:val="22"/>
          <w:szCs w:val="22"/>
          <w:lang w:val="fr"/>
        </w:rPr>
        <w:t xml:space="preserve"> la demande d</w:t>
      </w:r>
      <w:r w:rsidR="00144651">
        <w:rPr>
          <w:rFonts w:ascii="Arial" w:hAnsi="Arial" w:cs="Arial"/>
          <w:sz w:val="22"/>
          <w:szCs w:val="22"/>
          <w:lang w:val="fr"/>
        </w:rPr>
        <w:t>’</w:t>
      </w:r>
      <w:r w:rsidRPr="00445EE2">
        <w:rPr>
          <w:rFonts w:ascii="Arial" w:hAnsi="Arial" w:cs="Arial"/>
          <w:sz w:val="22"/>
          <w:szCs w:val="22"/>
          <w:lang w:val="fr"/>
        </w:rPr>
        <w:t xml:space="preserve">assistance internationale de la Grenade pour le projet intitulé </w:t>
      </w:r>
      <w:r w:rsidRPr="00445EE2">
        <w:rPr>
          <w:rFonts w:ascii="Arial" w:hAnsi="Arial" w:cs="Arial"/>
          <w:b/>
          <w:bCs/>
          <w:sz w:val="22"/>
          <w:szCs w:val="22"/>
          <w:lang w:val="fr"/>
        </w:rPr>
        <w:t>« Fier de mon patrimoine » : transmission et sauvegarde du patrimoine culturel immatériel de la Grenade via des initiatives d</w:t>
      </w:r>
      <w:r w:rsidR="00144651">
        <w:rPr>
          <w:rFonts w:ascii="Arial" w:hAnsi="Arial" w:cs="Arial"/>
          <w:b/>
          <w:bCs/>
          <w:sz w:val="22"/>
          <w:szCs w:val="22"/>
          <w:lang w:val="fr"/>
        </w:rPr>
        <w:t>’</w:t>
      </w:r>
      <w:r w:rsidRPr="00445EE2">
        <w:rPr>
          <w:rFonts w:ascii="Arial" w:hAnsi="Arial" w:cs="Arial"/>
          <w:b/>
          <w:bCs/>
          <w:sz w:val="22"/>
          <w:szCs w:val="22"/>
          <w:lang w:val="fr"/>
        </w:rPr>
        <w:t>inventaire et d</w:t>
      </w:r>
      <w:r w:rsidR="00144651">
        <w:rPr>
          <w:rFonts w:ascii="Arial" w:hAnsi="Arial" w:cs="Arial"/>
          <w:b/>
          <w:bCs/>
          <w:sz w:val="22"/>
          <w:szCs w:val="22"/>
          <w:lang w:val="fr"/>
        </w:rPr>
        <w:t>’</w:t>
      </w:r>
      <w:r w:rsidRPr="00445EE2">
        <w:rPr>
          <w:rFonts w:ascii="Arial" w:hAnsi="Arial" w:cs="Arial"/>
          <w:b/>
          <w:bCs/>
          <w:sz w:val="22"/>
          <w:szCs w:val="22"/>
          <w:lang w:val="fr"/>
        </w:rPr>
        <w:t>éducation</w:t>
      </w:r>
      <w:r w:rsidRPr="00445EE2">
        <w:rPr>
          <w:rFonts w:ascii="Arial" w:hAnsi="Arial" w:cs="Arial"/>
          <w:sz w:val="22"/>
          <w:szCs w:val="22"/>
          <w:lang w:val="fr"/>
        </w:rPr>
        <w:t xml:space="preserve"> et </w:t>
      </w:r>
      <w:r w:rsidRPr="00445EE2">
        <w:rPr>
          <w:rFonts w:ascii="Arial" w:hAnsi="Arial" w:cs="Arial"/>
          <w:sz w:val="22"/>
          <w:szCs w:val="22"/>
          <w:u w:val="single"/>
          <w:lang w:val="fr"/>
        </w:rPr>
        <w:t>accorde</w:t>
      </w:r>
      <w:r w:rsidRPr="00445EE2">
        <w:rPr>
          <w:rFonts w:ascii="Arial" w:hAnsi="Arial" w:cs="Arial"/>
          <w:sz w:val="22"/>
          <w:szCs w:val="22"/>
          <w:lang w:val="fr"/>
        </w:rPr>
        <w:t xml:space="preserve"> </w:t>
      </w:r>
      <w:r w:rsidR="000262AB" w:rsidRPr="00445EE2">
        <w:rPr>
          <w:rFonts w:ascii="Arial" w:hAnsi="Arial" w:cs="Arial"/>
          <w:sz w:val="22"/>
          <w:szCs w:val="22"/>
          <w:lang w:val="fr"/>
        </w:rPr>
        <w:t xml:space="preserve">un montant </w:t>
      </w:r>
      <w:r w:rsidR="00B45D87">
        <w:rPr>
          <w:rFonts w:ascii="Arial" w:hAnsi="Arial" w:cs="Arial"/>
          <w:sz w:val="22"/>
          <w:szCs w:val="22"/>
          <w:lang w:val="fr"/>
        </w:rPr>
        <w:t>de 99 862 dollars</w:t>
      </w:r>
      <w:r w:rsidRPr="00445EE2">
        <w:rPr>
          <w:rFonts w:ascii="Arial" w:hAnsi="Arial" w:cs="Arial"/>
          <w:sz w:val="22"/>
          <w:szCs w:val="22"/>
          <w:lang w:val="fr"/>
        </w:rPr>
        <w:t xml:space="preserve"> </w:t>
      </w:r>
      <w:r w:rsidR="00CB2F63" w:rsidRPr="00445EE2">
        <w:rPr>
          <w:rFonts w:ascii="Arial" w:hAnsi="Arial" w:cs="Arial"/>
          <w:sz w:val="22"/>
          <w:szCs w:val="22"/>
          <w:lang w:val="fr"/>
        </w:rPr>
        <w:t xml:space="preserve">des États-Unis </w:t>
      </w:r>
      <w:r w:rsidRPr="00445EE2">
        <w:rPr>
          <w:rFonts w:ascii="Arial" w:hAnsi="Arial" w:cs="Arial"/>
          <w:sz w:val="22"/>
          <w:szCs w:val="22"/>
          <w:lang w:val="fr"/>
        </w:rPr>
        <w:t>pour la mise en œuvre de ce projet selon la modalité décrite aux paragraphes 5 et 6 ;</w:t>
      </w:r>
    </w:p>
    <w:p w14:paraId="2AF50E1F" w14:textId="71379FD2" w:rsidR="00C774A3" w:rsidRPr="00445EE2" w:rsidRDefault="00C774A3" w:rsidP="00445EE2">
      <w:pPr>
        <w:numPr>
          <w:ilvl w:val="0"/>
          <w:numId w:val="17"/>
        </w:numPr>
        <w:spacing w:before="120" w:after="120"/>
        <w:ind w:left="1134" w:hanging="567"/>
        <w:jc w:val="both"/>
        <w:rPr>
          <w:rFonts w:ascii="Arial" w:hAnsi="Arial" w:cs="Arial"/>
          <w:sz w:val="22"/>
          <w:szCs w:val="22"/>
          <w:lang w:val="fr"/>
        </w:rPr>
      </w:pPr>
      <w:r w:rsidRPr="00445EE2">
        <w:rPr>
          <w:rFonts w:ascii="Arial" w:hAnsi="Arial" w:cs="Arial"/>
          <w:sz w:val="22"/>
          <w:szCs w:val="22"/>
          <w:u w:val="single"/>
          <w:lang w:val="fr"/>
        </w:rPr>
        <w:t>Demande</w:t>
      </w:r>
      <w:r w:rsidRPr="00445EE2">
        <w:rPr>
          <w:rFonts w:ascii="Arial" w:hAnsi="Arial" w:cs="Arial"/>
          <w:sz w:val="22"/>
          <w:szCs w:val="22"/>
          <w:lang w:val="fr"/>
        </w:rPr>
        <w:t xml:space="preserve"> </w:t>
      </w:r>
      <w:r w:rsidR="00807ED4" w:rsidRPr="00445EE2">
        <w:rPr>
          <w:rFonts w:ascii="Arial" w:hAnsi="Arial" w:cs="Arial"/>
          <w:sz w:val="22"/>
          <w:szCs w:val="22"/>
          <w:lang w:val="fr"/>
        </w:rPr>
        <w:t xml:space="preserve">au </w:t>
      </w:r>
      <w:r w:rsidRPr="00445EE2">
        <w:rPr>
          <w:rFonts w:ascii="Arial" w:hAnsi="Arial" w:cs="Arial"/>
          <w:sz w:val="22"/>
          <w:szCs w:val="22"/>
          <w:lang w:val="fr"/>
        </w:rPr>
        <w:t xml:space="preserve">Secrétariat </w:t>
      </w:r>
      <w:r w:rsidR="000262AB" w:rsidRPr="00445EE2">
        <w:rPr>
          <w:rFonts w:ascii="Arial" w:hAnsi="Arial" w:cs="Arial"/>
          <w:sz w:val="22"/>
          <w:szCs w:val="22"/>
          <w:lang w:val="fr"/>
        </w:rPr>
        <w:t>de se mettre d</w:t>
      </w:r>
      <w:r w:rsidR="00144651">
        <w:rPr>
          <w:rFonts w:ascii="Arial" w:hAnsi="Arial" w:cs="Arial"/>
          <w:sz w:val="22"/>
          <w:szCs w:val="22"/>
          <w:lang w:val="fr"/>
        </w:rPr>
        <w:t>’</w:t>
      </w:r>
      <w:r w:rsidR="000262AB" w:rsidRPr="00445EE2">
        <w:rPr>
          <w:rFonts w:ascii="Arial" w:hAnsi="Arial" w:cs="Arial"/>
          <w:sz w:val="22"/>
          <w:szCs w:val="22"/>
          <w:lang w:val="fr"/>
        </w:rPr>
        <w:t xml:space="preserve">accord </w:t>
      </w:r>
      <w:r w:rsidRPr="00445EE2">
        <w:rPr>
          <w:rFonts w:ascii="Arial" w:hAnsi="Arial" w:cs="Arial"/>
          <w:sz w:val="22"/>
          <w:szCs w:val="22"/>
          <w:lang w:val="fr"/>
        </w:rPr>
        <w:t>avec l</w:t>
      </w:r>
      <w:r w:rsidR="00144651">
        <w:rPr>
          <w:rFonts w:ascii="Arial" w:hAnsi="Arial" w:cs="Arial"/>
          <w:sz w:val="22"/>
          <w:szCs w:val="22"/>
          <w:lang w:val="fr"/>
        </w:rPr>
        <w:t>’</w:t>
      </w:r>
      <w:r w:rsidRPr="00445EE2">
        <w:rPr>
          <w:rFonts w:ascii="Arial" w:hAnsi="Arial" w:cs="Arial"/>
          <w:sz w:val="22"/>
          <w:szCs w:val="22"/>
          <w:lang w:val="fr"/>
        </w:rPr>
        <w:t>État partie demandeur sur les détails techniques de l</w:t>
      </w:r>
      <w:r w:rsidR="00144651">
        <w:rPr>
          <w:rFonts w:ascii="Arial" w:hAnsi="Arial" w:cs="Arial"/>
          <w:sz w:val="22"/>
          <w:szCs w:val="22"/>
          <w:lang w:val="fr"/>
        </w:rPr>
        <w:t>’</w:t>
      </w:r>
      <w:r w:rsidRPr="00445EE2">
        <w:rPr>
          <w:rFonts w:ascii="Arial" w:hAnsi="Arial" w:cs="Arial"/>
          <w:sz w:val="22"/>
          <w:szCs w:val="22"/>
          <w:lang w:val="fr"/>
        </w:rPr>
        <w:t xml:space="preserve">assistance, en </w:t>
      </w:r>
      <w:r w:rsidR="00CE56D5" w:rsidRPr="00445EE2">
        <w:rPr>
          <w:rFonts w:ascii="Arial" w:hAnsi="Arial" w:cs="Arial"/>
          <w:sz w:val="22"/>
          <w:szCs w:val="22"/>
          <w:lang w:val="fr"/>
        </w:rPr>
        <w:t xml:space="preserve">accordant une attention particulière </w:t>
      </w:r>
      <w:r w:rsidRPr="00445EE2">
        <w:rPr>
          <w:rFonts w:ascii="Arial" w:hAnsi="Arial" w:cs="Arial"/>
          <w:sz w:val="22"/>
          <w:szCs w:val="22"/>
          <w:lang w:val="fr"/>
        </w:rPr>
        <w:t>à ce que le plan de travail et le budget des activités que le Fonds du patrimoine culturel immatériel devra couvrir, soient suffisamment détaillés et spécifiques pour justifier les dépenses ;</w:t>
      </w:r>
    </w:p>
    <w:p w14:paraId="162B940E" w14:textId="124241AA" w:rsidR="00C774A3" w:rsidRPr="00445EE2" w:rsidRDefault="00C774A3" w:rsidP="00445EE2">
      <w:pPr>
        <w:numPr>
          <w:ilvl w:val="0"/>
          <w:numId w:val="17"/>
        </w:numPr>
        <w:spacing w:before="120" w:after="120"/>
        <w:ind w:left="1134" w:hanging="567"/>
        <w:jc w:val="both"/>
        <w:rPr>
          <w:rFonts w:ascii="Arial" w:hAnsi="Arial" w:cs="Arial"/>
          <w:sz w:val="22"/>
          <w:szCs w:val="22"/>
          <w:lang w:val="fr"/>
        </w:rPr>
      </w:pPr>
      <w:r w:rsidRPr="00445EE2">
        <w:rPr>
          <w:rFonts w:ascii="Arial" w:hAnsi="Arial" w:cs="Arial"/>
          <w:sz w:val="22"/>
          <w:szCs w:val="22"/>
          <w:u w:val="single"/>
          <w:lang w:val="fr"/>
        </w:rPr>
        <w:lastRenderedPageBreak/>
        <w:t>Invite</w:t>
      </w:r>
      <w:r w:rsidRPr="00445EE2">
        <w:rPr>
          <w:rFonts w:ascii="Arial" w:hAnsi="Arial" w:cs="Arial"/>
          <w:sz w:val="22"/>
          <w:szCs w:val="22"/>
          <w:lang w:val="fr"/>
        </w:rPr>
        <w:t xml:space="preserve"> l</w:t>
      </w:r>
      <w:r w:rsidR="00144651">
        <w:rPr>
          <w:rFonts w:ascii="Arial" w:hAnsi="Arial" w:cs="Arial"/>
          <w:sz w:val="22"/>
          <w:szCs w:val="22"/>
          <w:lang w:val="fr"/>
        </w:rPr>
        <w:t>’</w:t>
      </w:r>
      <w:r w:rsidRPr="00445EE2">
        <w:rPr>
          <w:rFonts w:ascii="Arial" w:hAnsi="Arial" w:cs="Arial"/>
          <w:sz w:val="22"/>
          <w:szCs w:val="22"/>
          <w:lang w:val="fr"/>
        </w:rPr>
        <w:t>État partie à utiliser le formulaire de rapport ICH-04-</w:t>
      </w:r>
      <w:r w:rsidR="00CE56D5" w:rsidRPr="00445EE2">
        <w:rPr>
          <w:rFonts w:ascii="Arial" w:hAnsi="Arial" w:cs="Arial"/>
          <w:sz w:val="22"/>
          <w:szCs w:val="22"/>
          <w:lang w:val="fr"/>
        </w:rPr>
        <w:t xml:space="preserve">Rapport pour rendre compte de </w:t>
      </w:r>
      <w:r w:rsidRPr="00445EE2">
        <w:rPr>
          <w:rFonts w:ascii="Arial" w:hAnsi="Arial" w:cs="Arial"/>
          <w:sz w:val="22"/>
          <w:szCs w:val="22"/>
          <w:lang w:val="fr"/>
        </w:rPr>
        <w:t>l</w:t>
      </w:r>
      <w:r w:rsidR="00144651">
        <w:rPr>
          <w:rFonts w:ascii="Arial" w:hAnsi="Arial" w:cs="Arial"/>
          <w:sz w:val="22"/>
          <w:szCs w:val="22"/>
          <w:lang w:val="fr"/>
        </w:rPr>
        <w:t>’</w:t>
      </w:r>
      <w:r w:rsidRPr="00445EE2">
        <w:rPr>
          <w:rFonts w:ascii="Arial" w:hAnsi="Arial" w:cs="Arial"/>
          <w:sz w:val="22"/>
          <w:szCs w:val="22"/>
          <w:lang w:val="fr"/>
        </w:rPr>
        <w:t>utilisation de l</w:t>
      </w:r>
      <w:r w:rsidR="00144651">
        <w:rPr>
          <w:rFonts w:ascii="Arial" w:hAnsi="Arial" w:cs="Arial"/>
          <w:sz w:val="22"/>
          <w:szCs w:val="22"/>
          <w:lang w:val="fr"/>
        </w:rPr>
        <w:t>’</w:t>
      </w:r>
      <w:r w:rsidRPr="00445EE2">
        <w:rPr>
          <w:rFonts w:ascii="Arial" w:hAnsi="Arial" w:cs="Arial"/>
          <w:sz w:val="22"/>
          <w:szCs w:val="22"/>
          <w:lang w:val="fr"/>
        </w:rPr>
        <w:t xml:space="preserve">assistance internationale </w:t>
      </w:r>
      <w:r w:rsidR="00CE56D5" w:rsidRPr="00445EE2">
        <w:rPr>
          <w:rFonts w:ascii="Arial" w:hAnsi="Arial" w:cs="Arial"/>
          <w:sz w:val="22"/>
          <w:szCs w:val="22"/>
          <w:lang w:val="fr"/>
        </w:rPr>
        <w:t>accordée</w:t>
      </w:r>
      <w:r w:rsidRPr="00445EE2">
        <w:rPr>
          <w:rFonts w:ascii="Arial" w:hAnsi="Arial" w:cs="Arial"/>
          <w:sz w:val="22"/>
          <w:szCs w:val="22"/>
          <w:lang w:val="fr"/>
        </w:rPr>
        <w:t>.</w:t>
      </w:r>
    </w:p>
    <w:p w14:paraId="20DB99EE" w14:textId="12DDE43D" w:rsidR="00C774A3" w:rsidRPr="002C4E35" w:rsidRDefault="001268CF" w:rsidP="00445EE2">
      <w:pPr>
        <w:pStyle w:val="COMPara"/>
        <w:numPr>
          <w:ilvl w:val="0"/>
          <w:numId w:val="0"/>
        </w:numPr>
        <w:spacing w:before="360"/>
        <w:ind w:left="567"/>
        <w:rPr>
          <w:b/>
          <w:lang w:val="fr-FR"/>
        </w:rPr>
      </w:pPr>
      <w:bookmarkStart w:id="7" w:name="Decision2"/>
      <w:r w:rsidRPr="00445EE2">
        <w:rPr>
          <w:b/>
          <w:bCs/>
          <w:lang w:val="fr"/>
        </w:rPr>
        <w:t>PROJET DE DÉCISION 15.COM 3.BUR </w:t>
      </w:r>
      <w:r w:rsidR="00144651">
        <w:rPr>
          <w:b/>
          <w:bCs/>
          <w:lang w:val="fr"/>
        </w:rPr>
        <w:t>3</w:t>
      </w:r>
      <w:r w:rsidRPr="00445EE2">
        <w:rPr>
          <w:b/>
          <w:bCs/>
          <w:lang w:val="fr"/>
        </w:rPr>
        <w:t>.2</w:t>
      </w:r>
      <w:r w:rsidR="00B00910">
        <w:rPr>
          <w:b/>
          <w:bCs/>
          <w:lang w:val="fr"/>
        </w:rPr>
        <w:tab/>
      </w:r>
      <w:bookmarkEnd w:id="7"/>
      <w:r w:rsidR="00202BE8">
        <w:rPr>
          <w:b/>
          <w:bCs/>
          <w:lang w:val="fr"/>
        </w:rPr>
        <w:tab/>
      </w:r>
      <w:r w:rsidR="00B00910" w:rsidRPr="002E373B">
        <w:rPr>
          <w:noProof/>
          <w:lang w:val="fr-FR" w:eastAsia="fr-FR"/>
        </w:rPr>
        <w:drawing>
          <wp:inline distT="0" distB="0" distL="0" distR="0" wp14:anchorId="24898179" wp14:editId="66420D38">
            <wp:extent cx="104400" cy="104400"/>
            <wp:effectExtent l="0" t="0" r="0" b="0"/>
            <wp:docPr id="5" name="Picture 5" descr="Return to to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p>
    <w:p w14:paraId="6BB0B098" w14:textId="77777777" w:rsidR="00ED7657" w:rsidRPr="002C4E35" w:rsidRDefault="00ED7657" w:rsidP="00445EE2">
      <w:pPr>
        <w:keepNext/>
        <w:spacing w:before="120" w:after="120"/>
        <w:ind w:left="1134" w:hanging="567"/>
        <w:jc w:val="both"/>
        <w:rPr>
          <w:rFonts w:ascii="Arial" w:hAnsi="Arial" w:cs="Arial"/>
          <w:sz w:val="22"/>
          <w:szCs w:val="22"/>
        </w:rPr>
      </w:pPr>
      <w:r w:rsidRPr="002C4E35">
        <w:rPr>
          <w:rFonts w:ascii="Arial" w:hAnsi="Arial" w:cs="Arial"/>
          <w:sz w:val="22"/>
          <w:szCs w:val="22"/>
          <w:lang w:val="fr"/>
        </w:rPr>
        <w:t>Le Bureau,</w:t>
      </w:r>
    </w:p>
    <w:p w14:paraId="7473B086" w14:textId="415C66BD" w:rsidR="00ED7657" w:rsidRPr="002C4E35" w:rsidRDefault="00ED7657" w:rsidP="00445EE2">
      <w:pPr>
        <w:pStyle w:val="COMParaDecision"/>
        <w:numPr>
          <w:ilvl w:val="0"/>
          <w:numId w:val="6"/>
        </w:numPr>
        <w:spacing w:before="120"/>
        <w:ind w:left="1134" w:hanging="567"/>
        <w:rPr>
          <w:lang w:val="fr-FR"/>
        </w:rPr>
      </w:pPr>
      <w:r w:rsidRPr="002C4E35">
        <w:rPr>
          <w:lang w:val="fr"/>
        </w:rPr>
        <w:t>Rappelant</w:t>
      </w:r>
      <w:r w:rsidRPr="002C4E35">
        <w:rPr>
          <w:u w:val="none"/>
          <w:lang w:val="fr"/>
        </w:rPr>
        <w:t xml:space="preserve"> l</w:t>
      </w:r>
      <w:r w:rsidR="00144651">
        <w:rPr>
          <w:u w:val="none"/>
          <w:lang w:val="fr"/>
        </w:rPr>
        <w:t>’</w:t>
      </w:r>
      <w:r w:rsidRPr="002C4E35">
        <w:rPr>
          <w:u w:val="none"/>
          <w:lang w:val="fr"/>
        </w:rPr>
        <w:t>article 23 de la Convention ainsi que le chapitre I.4 des Directives opérationnelles relati</w:t>
      </w:r>
      <w:r w:rsidR="00CE56D5">
        <w:rPr>
          <w:u w:val="none"/>
          <w:lang w:val="fr"/>
        </w:rPr>
        <w:t xml:space="preserve">fs </w:t>
      </w:r>
      <w:r w:rsidR="00BB1226" w:rsidRPr="00CE56D5">
        <w:rPr>
          <w:u w:val="none"/>
          <w:lang w:val="fr"/>
        </w:rPr>
        <w:t>à l</w:t>
      </w:r>
      <w:r w:rsidR="00144651">
        <w:rPr>
          <w:u w:val="none"/>
          <w:lang w:val="fr"/>
        </w:rPr>
        <w:t>’</w:t>
      </w:r>
      <w:r w:rsidR="00BB1226" w:rsidRPr="00CE56D5">
        <w:rPr>
          <w:u w:val="none"/>
          <w:lang w:val="fr"/>
        </w:rPr>
        <w:t xml:space="preserve">admissibilité </w:t>
      </w:r>
      <w:r w:rsidRPr="002C4E35">
        <w:rPr>
          <w:u w:val="none"/>
          <w:lang w:val="fr"/>
        </w:rPr>
        <w:t>et aux critères des demandes d</w:t>
      </w:r>
      <w:r w:rsidR="00144651">
        <w:rPr>
          <w:u w:val="none"/>
          <w:lang w:val="fr"/>
        </w:rPr>
        <w:t>’</w:t>
      </w:r>
      <w:r w:rsidRPr="002C4E35">
        <w:rPr>
          <w:u w:val="none"/>
          <w:lang w:val="fr"/>
        </w:rPr>
        <w:t>assistance internationale,</w:t>
      </w:r>
    </w:p>
    <w:p w14:paraId="154807E2" w14:textId="3806F737" w:rsidR="00ED7657" w:rsidRPr="002C4E35" w:rsidRDefault="00ED7657" w:rsidP="00445EE2">
      <w:pPr>
        <w:pStyle w:val="COMParaDecision"/>
        <w:numPr>
          <w:ilvl w:val="0"/>
          <w:numId w:val="6"/>
        </w:numPr>
        <w:spacing w:before="120"/>
        <w:ind w:left="1134" w:hanging="567"/>
        <w:rPr>
          <w:lang w:val="fr-FR"/>
        </w:rPr>
      </w:pPr>
      <w:r w:rsidRPr="002C4E35">
        <w:rPr>
          <w:lang w:val="fr"/>
        </w:rPr>
        <w:t>Ayant examiné</w:t>
      </w:r>
      <w:r w:rsidRPr="002C4E35">
        <w:rPr>
          <w:u w:val="none"/>
          <w:lang w:val="fr"/>
        </w:rPr>
        <w:t xml:space="preserve"> le document </w:t>
      </w:r>
      <w:r w:rsidRPr="00CE56D5">
        <w:rPr>
          <w:u w:val="none"/>
          <w:lang w:val="fr"/>
        </w:rPr>
        <w:t>LHE/20/15.COM</w:t>
      </w:r>
      <w:r w:rsidR="00CE56D5" w:rsidRPr="00CE56D5">
        <w:rPr>
          <w:b/>
          <w:bCs/>
          <w:u w:val="none"/>
          <w:lang w:val="fr"/>
        </w:rPr>
        <w:t> </w:t>
      </w:r>
      <w:r w:rsidRPr="00CE56D5">
        <w:rPr>
          <w:u w:val="none"/>
          <w:lang w:val="fr"/>
        </w:rPr>
        <w:t>3.BUR/</w:t>
      </w:r>
      <w:r w:rsidR="00144651">
        <w:rPr>
          <w:u w:val="none"/>
          <w:lang w:val="fr"/>
        </w:rPr>
        <w:t>3</w:t>
      </w:r>
      <w:r w:rsidRPr="00CE56D5">
        <w:rPr>
          <w:u w:val="none"/>
          <w:lang w:val="fr"/>
        </w:rPr>
        <w:t>,</w:t>
      </w:r>
      <w:r w:rsidRPr="002C4E35">
        <w:rPr>
          <w:u w:val="none"/>
          <w:lang w:val="fr"/>
        </w:rPr>
        <w:t xml:space="preserve"> ainsi que la demande d</w:t>
      </w:r>
      <w:r w:rsidR="00144651">
        <w:rPr>
          <w:u w:val="none"/>
          <w:lang w:val="fr"/>
        </w:rPr>
        <w:t>’</w:t>
      </w:r>
      <w:r w:rsidRPr="002C4E35">
        <w:rPr>
          <w:u w:val="none"/>
          <w:lang w:val="fr"/>
        </w:rPr>
        <w:t xml:space="preserve">assistance internationale n°01637 </w:t>
      </w:r>
      <w:r w:rsidRPr="002C4E35">
        <w:rPr>
          <w:snapToGrid w:val="0"/>
          <w:u w:val="none"/>
          <w:lang w:val="fr"/>
        </w:rPr>
        <w:t>présentée par le Kenya</w:t>
      </w:r>
      <w:r w:rsidRPr="002C4E35">
        <w:rPr>
          <w:u w:val="none"/>
          <w:lang w:val="fr"/>
        </w:rPr>
        <w:t>,</w:t>
      </w:r>
    </w:p>
    <w:p w14:paraId="07631EAE" w14:textId="7E46D9A2" w:rsidR="00ED7657" w:rsidRPr="0063437E" w:rsidRDefault="00ED7657" w:rsidP="00445EE2">
      <w:pPr>
        <w:pStyle w:val="COMParaDecision"/>
        <w:numPr>
          <w:ilvl w:val="0"/>
          <w:numId w:val="6"/>
        </w:numPr>
        <w:spacing w:before="120"/>
        <w:ind w:left="1134" w:hanging="567"/>
        <w:rPr>
          <w:lang w:val="fr-FR"/>
        </w:rPr>
      </w:pPr>
      <w:r>
        <w:rPr>
          <w:lang w:val="fr"/>
        </w:rPr>
        <w:t>Prend note</w:t>
      </w:r>
      <w:r>
        <w:rPr>
          <w:u w:val="none"/>
          <w:lang w:val="fr"/>
        </w:rPr>
        <w:t xml:space="preserve"> que le Kenya a demandé une assistance internationale pour le projet intitulé </w:t>
      </w:r>
      <w:bookmarkStart w:id="8" w:name="_Hlk50397347"/>
      <w:r>
        <w:rPr>
          <w:b/>
          <w:bCs/>
          <w:u w:val="none"/>
          <w:lang w:val="fr"/>
        </w:rPr>
        <w:t>Sauvegarde et promotion des traditions menacées des tribus minoritaires du nord du Kenya : une initiative de l</w:t>
      </w:r>
      <w:r w:rsidR="00144651">
        <w:rPr>
          <w:b/>
          <w:bCs/>
          <w:u w:val="none"/>
          <w:lang w:val="fr"/>
        </w:rPr>
        <w:t>’</w:t>
      </w:r>
      <w:r>
        <w:rPr>
          <w:b/>
          <w:bCs/>
          <w:u w:val="none"/>
          <w:lang w:val="fr"/>
        </w:rPr>
        <w:t>État partie sur les systèmes de savoir autochtones du peuple El-</w:t>
      </w:r>
      <w:proofErr w:type="spellStart"/>
      <w:r>
        <w:rPr>
          <w:b/>
          <w:bCs/>
          <w:u w:val="none"/>
          <w:lang w:val="fr"/>
        </w:rPr>
        <w:t>Molo</w:t>
      </w:r>
      <w:proofErr w:type="spellEnd"/>
      <w:r>
        <w:rPr>
          <w:b/>
          <w:bCs/>
          <w:u w:val="none"/>
          <w:lang w:val="fr"/>
        </w:rPr>
        <w:t xml:space="preserve"> du lac Turkana </w:t>
      </w:r>
      <w:bookmarkEnd w:id="8"/>
      <w:r>
        <w:rPr>
          <w:u w:val="none"/>
          <w:lang w:val="fr"/>
        </w:rPr>
        <w:t>:</w:t>
      </w:r>
    </w:p>
    <w:p w14:paraId="009CA7D2" w14:textId="3CC4C7A6" w:rsidR="00ED7657" w:rsidRPr="0063437E" w:rsidRDefault="00ED7657" w:rsidP="00445EE2">
      <w:pPr>
        <w:pStyle w:val="COMParaDecision"/>
        <w:spacing w:before="120"/>
        <w:ind w:left="1134"/>
        <w:rPr>
          <w:u w:val="none"/>
          <w:lang w:val="fr-FR"/>
        </w:rPr>
      </w:pPr>
      <w:r>
        <w:rPr>
          <w:u w:val="none"/>
          <w:lang w:val="fr"/>
        </w:rPr>
        <w:t>Ce projet de trente mois, qui sera mis en œuvre par les musées nationaux du Kenya, vise à sauvegarder et à promouvoir les systèmes de savoir autochtones menacés du peuple El-</w:t>
      </w:r>
      <w:proofErr w:type="spellStart"/>
      <w:r>
        <w:rPr>
          <w:u w:val="none"/>
          <w:lang w:val="fr"/>
        </w:rPr>
        <w:t>Molo</w:t>
      </w:r>
      <w:proofErr w:type="spellEnd"/>
      <w:r>
        <w:rPr>
          <w:u w:val="none"/>
          <w:lang w:val="fr"/>
        </w:rPr>
        <w:t xml:space="preserve"> du lac Turkana, en mettant l</w:t>
      </w:r>
      <w:r w:rsidR="00144651">
        <w:rPr>
          <w:u w:val="none"/>
          <w:lang w:val="fr"/>
        </w:rPr>
        <w:t>’</w:t>
      </w:r>
      <w:r>
        <w:rPr>
          <w:u w:val="none"/>
          <w:lang w:val="fr"/>
        </w:rPr>
        <w:t>accent sur les pratiques artisanales et alimentaires traditionnelles. Le projet a trois objectifs clés. Tout d</w:t>
      </w:r>
      <w:r w:rsidR="00144651">
        <w:rPr>
          <w:u w:val="none"/>
          <w:lang w:val="fr"/>
        </w:rPr>
        <w:t>’</w:t>
      </w:r>
      <w:r>
        <w:rPr>
          <w:u w:val="none"/>
          <w:lang w:val="fr"/>
        </w:rPr>
        <w:t>abord, il a pour objectif de sensibiliser la communauté El-</w:t>
      </w:r>
      <w:proofErr w:type="spellStart"/>
      <w:r>
        <w:rPr>
          <w:u w:val="none"/>
          <w:lang w:val="fr"/>
        </w:rPr>
        <w:t>Molo</w:t>
      </w:r>
      <w:proofErr w:type="spellEnd"/>
      <w:r>
        <w:rPr>
          <w:u w:val="none"/>
          <w:lang w:val="fr"/>
        </w:rPr>
        <w:t xml:space="preserve"> quant à l</w:t>
      </w:r>
      <w:r w:rsidR="00144651">
        <w:rPr>
          <w:u w:val="none"/>
          <w:lang w:val="fr"/>
        </w:rPr>
        <w:t>’</w:t>
      </w:r>
      <w:r>
        <w:rPr>
          <w:u w:val="none"/>
          <w:lang w:val="fr"/>
        </w:rPr>
        <w:t xml:space="preserve">importance de ses systèmes de savoirs autochtones et au besoin de les sauvegarder pour les générations à venir. Deuxièmement, il améliorera la transmission des savoirs et des compétences autochtones grâce à des démonstrations </w:t>
      </w:r>
      <w:r w:rsidR="00CE56D5">
        <w:rPr>
          <w:u w:val="none"/>
          <w:lang w:val="fr"/>
        </w:rPr>
        <w:t>d</w:t>
      </w:r>
      <w:r w:rsidR="00144651">
        <w:rPr>
          <w:u w:val="none"/>
          <w:lang w:val="fr"/>
        </w:rPr>
        <w:t>’</w:t>
      </w:r>
      <w:r>
        <w:rPr>
          <w:u w:val="none"/>
          <w:lang w:val="fr"/>
        </w:rPr>
        <w:t>artisan</w:t>
      </w:r>
      <w:r w:rsidR="00CE56D5">
        <w:rPr>
          <w:u w:val="none"/>
          <w:lang w:val="fr"/>
        </w:rPr>
        <w:t xml:space="preserve">s et </w:t>
      </w:r>
      <w:r w:rsidR="00CE56D5" w:rsidRPr="00CE56D5">
        <w:rPr>
          <w:u w:val="none"/>
          <w:lang w:val="fr"/>
        </w:rPr>
        <w:t>de praticiens de l</w:t>
      </w:r>
      <w:r w:rsidR="00144651">
        <w:rPr>
          <w:u w:val="none"/>
          <w:lang w:val="fr"/>
        </w:rPr>
        <w:t>’</w:t>
      </w:r>
      <w:r w:rsidR="00CE56D5" w:rsidRPr="00CE56D5">
        <w:rPr>
          <w:u w:val="none"/>
          <w:lang w:val="fr"/>
        </w:rPr>
        <w:t xml:space="preserve">alimentation traditionnelle. </w:t>
      </w:r>
      <w:r>
        <w:rPr>
          <w:u w:val="none"/>
          <w:lang w:val="fr"/>
        </w:rPr>
        <w:t>Un espace artistique communautaire sera construit afin de fournir une plateforme d</w:t>
      </w:r>
      <w:r w:rsidR="00144651">
        <w:rPr>
          <w:u w:val="none"/>
          <w:lang w:val="fr"/>
        </w:rPr>
        <w:t>’</w:t>
      </w:r>
      <w:r>
        <w:rPr>
          <w:u w:val="none"/>
          <w:lang w:val="fr"/>
        </w:rPr>
        <w:t>engagement et de transmission continus. Troisièmement, il vise à stimuler un dialogue national et à élaborer des politiques éclairées sur la situation critique du peuple El-</w:t>
      </w:r>
      <w:proofErr w:type="spellStart"/>
      <w:r>
        <w:rPr>
          <w:u w:val="none"/>
          <w:lang w:val="fr"/>
        </w:rPr>
        <w:t>Molo</w:t>
      </w:r>
      <w:proofErr w:type="spellEnd"/>
      <w:r>
        <w:rPr>
          <w:u w:val="none"/>
          <w:lang w:val="fr"/>
        </w:rPr>
        <w:t>. Dans le cadre de cette initiative, une exposition sera organisée dans les musées nationaux du Kenya afin d</w:t>
      </w:r>
      <w:r w:rsidR="00144651">
        <w:rPr>
          <w:u w:val="none"/>
          <w:lang w:val="fr"/>
        </w:rPr>
        <w:t>’</w:t>
      </w:r>
      <w:r>
        <w:rPr>
          <w:u w:val="none"/>
          <w:lang w:val="fr"/>
        </w:rPr>
        <w:t>informer le public sur les systèmes de savoirs autochtones de la communauté El-</w:t>
      </w:r>
      <w:proofErr w:type="spellStart"/>
      <w:r>
        <w:rPr>
          <w:u w:val="none"/>
          <w:lang w:val="fr"/>
        </w:rPr>
        <w:t>Molo</w:t>
      </w:r>
      <w:proofErr w:type="spellEnd"/>
      <w:r>
        <w:rPr>
          <w:u w:val="none"/>
          <w:lang w:val="fr"/>
        </w:rPr>
        <w:t>. Dans le cadre de ce projet, deux ateliers communautaires seront organisés. Le premier prendra la forme d</w:t>
      </w:r>
      <w:r w:rsidR="00144651">
        <w:rPr>
          <w:u w:val="none"/>
          <w:lang w:val="fr"/>
        </w:rPr>
        <w:t>’</w:t>
      </w:r>
      <w:r>
        <w:rPr>
          <w:u w:val="none"/>
          <w:lang w:val="fr"/>
        </w:rPr>
        <w:t>une réunion de trois jours pour trente porteurs de ces systèmes de savoirs autochtones, notamment des praticiens impliqués dans le perlage, la vannerie, le tissage et les techniques de conservation des aliments, afin d</w:t>
      </w:r>
      <w:r w:rsidR="00144651">
        <w:rPr>
          <w:u w:val="none"/>
          <w:lang w:val="fr"/>
        </w:rPr>
        <w:t>’</w:t>
      </w:r>
      <w:r>
        <w:rPr>
          <w:u w:val="none"/>
          <w:lang w:val="fr"/>
        </w:rPr>
        <w:t>illustrer l</w:t>
      </w:r>
      <w:r w:rsidR="00144651">
        <w:rPr>
          <w:u w:val="none"/>
          <w:lang w:val="fr"/>
        </w:rPr>
        <w:t>’</w:t>
      </w:r>
      <w:r>
        <w:rPr>
          <w:u w:val="none"/>
          <w:lang w:val="fr"/>
        </w:rPr>
        <w:t>importance de transmettre les savoirs autochtones derrière ces pratiques. Le second sera un atelier de démonstration pour dix praticiens qualifiés et cinquante jeunes, visant à encourager la jeune génération à acquérir les compétences et les connaissances liées à l</w:t>
      </w:r>
      <w:r w:rsidR="00144651">
        <w:rPr>
          <w:u w:val="none"/>
          <w:lang w:val="fr"/>
        </w:rPr>
        <w:t>’</w:t>
      </w:r>
      <w:r>
        <w:rPr>
          <w:u w:val="none"/>
          <w:lang w:val="fr"/>
        </w:rPr>
        <w:t>artisanat et à la conservation des aliments. Après ce projet, il est prévu que les jeunes générations continuent d</w:t>
      </w:r>
      <w:r w:rsidR="00144651">
        <w:rPr>
          <w:u w:val="none"/>
          <w:lang w:val="fr"/>
        </w:rPr>
        <w:t>’</w:t>
      </w:r>
      <w:r>
        <w:rPr>
          <w:u w:val="none"/>
          <w:lang w:val="fr"/>
        </w:rPr>
        <w:t>acquérir et de perpétuer les savoirs et les compétences autochtones, et que la publicité qui en résultera déclenchera l</w:t>
      </w:r>
      <w:r w:rsidR="00144651">
        <w:rPr>
          <w:u w:val="none"/>
          <w:lang w:val="fr"/>
        </w:rPr>
        <w:t>’</w:t>
      </w:r>
      <w:r>
        <w:rPr>
          <w:u w:val="none"/>
          <w:lang w:val="fr"/>
        </w:rPr>
        <w:t>élaboration de politiques de sauvegarde et d</w:t>
      </w:r>
      <w:r w:rsidR="00144651">
        <w:rPr>
          <w:u w:val="none"/>
          <w:lang w:val="fr"/>
        </w:rPr>
        <w:t>’</w:t>
      </w:r>
      <w:r>
        <w:rPr>
          <w:u w:val="none"/>
          <w:lang w:val="fr"/>
        </w:rPr>
        <w:t xml:space="preserve">inventaire appropriées. </w:t>
      </w:r>
    </w:p>
    <w:p w14:paraId="14DED605" w14:textId="2C990DC4" w:rsidR="00ED7657" w:rsidRPr="0063437E" w:rsidRDefault="00ED7657" w:rsidP="00445EE2">
      <w:pPr>
        <w:pStyle w:val="COMParaDecision"/>
        <w:numPr>
          <w:ilvl w:val="0"/>
          <w:numId w:val="6"/>
        </w:numPr>
        <w:spacing w:before="120"/>
        <w:ind w:left="1134" w:hanging="567"/>
        <w:rPr>
          <w:u w:val="none"/>
          <w:lang w:val="fr-FR"/>
        </w:rPr>
      </w:pPr>
      <w:r>
        <w:rPr>
          <w:lang w:val="fr"/>
        </w:rPr>
        <w:t>Prend note en outre</w:t>
      </w:r>
      <w:r>
        <w:rPr>
          <w:u w:val="none"/>
          <w:lang w:val="fr"/>
        </w:rPr>
        <w:t xml:space="preserve"> que cette assistance </w:t>
      </w:r>
      <w:r w:rsidR="005E41AC">
        <w:rPr>
          <w:u w:val="none"/>
          <w:lang w:val="fr"/>
        </w:rPr>
        <w:t>concerne l</w:t>
      </w:r>
      <w:r w:rsidR="00144651">
        <w:rPr>
          <w:u w:val="none"/>
          <w:lang w:val="fr"/>
        </w:rPr>
        <w:t>’</w:t>
      </w:r>
      <w:r w:rsidR="005E41AC">
        <w:rPr>
          <w:u w:val="none"/>
          <w:lang w:val="fr"/>
        </w:rPr>
        <w:t>appui à</w:t>
      </w:r>
      <w:r>
        <w:rPr>
          <w:u w:val="none"/>
          <w:lang w:val="fr"/>
        </w:rPr>
        <w:t xml:space="preserve"> un projet mis en œuvre au niveau national, conformément à l</w:t>
      </w:r>
      <w:r w:rsidR="00144651">
        <w:rPr>
          <w:u w:val="none"/>
          <w:lang w:val="fr"/>
        </w:rPr>
        <w:t>’</w:t>
      </w:r>
      <w:r>
        <w:rPr>
          <w:u w:val="none"/>
          <w:lang w:val="fr"/>
        </w:rPr>
        <w:t>article 20 (c) de la Convention, et qu</w:t>
      </w:r>
      <w:r w:rsidR="00144651">
        <w:rPr>
          <w:u w:val="none"/>
          <w:lang w:val="fr"/>
        </w:rPr>
        <w:t>’</w:t>
      </w:r>
      <w:r>
        <w:rPr>
          <w:u w:val="none"/>
          <w:lang w:val="fr"/>
        </w:rPr>
        <w:t xml:space="preserve">elle </w:t>
      </w:r>
      <w:r w:rsidRPr="005E41AC">
        <w:rPr>
          <w:bCs/>
          <w:u w:val="none"/>
          <w:lang w:val="fr"/>
        </w:rPr>
        <w:t>prend la forme</w:t>
      </w:r>
      <w:r>
        <w:rPr>
          <w:b/>
          <w:bCs/>
          <w:u w:val="none"/>
          <w:lang w:val="fr"/>
        </w:rPr>
        <w:t xml:space="preserve"> </w:t>
      </w:r>
      <w:r w:rsidR="005E41AC">
        <w:rPr>
          <w:u w:val="none"/>
          <w:lang w:val="fr"/>
        </w:rPr>
        <w:t>d</w:t>
      </w:r>
      <w:r w:rsidR="00144651">
        <w:rPr>
          <w:u w:val="none"/>
          <w:lang w:val="fr"/>
        </w:rPr>
        <w:t>’</w:t>
      </w:r>
      <w:r w:rsidR="005E41AC" w:rsidRPr="006B7D6E">
        <w:rPr>
          <w:b/>
          <w:u w:val="none"/>
          <w:lang w:val="fr"/>
        </w:rPr>
        <w:t>octroi d</w:t>
      </w:r>
      <w:r w:rsidR="00144651">
        <w:rPr>
          <w:b/>
          <w:u w:val="none"/>
          <w:lang w:val="fr"/>
        </w:rPr>
        <w:t>’</w:t>
      </w:r>
      <w:r w:rsidR="005E41AC" w:rsidRPr="006B7D6E">
        <w:rPr>
          <w:b/>
          <w:u w:val="none"/>
          <w:lang w:val="fr"/>
        </w:rPr>
        <w:t>un don</w:t>
      </w:r>
      <w:r>
        <w:rPr>
          <w:u w:val="none"/>
          <w:lang w:val="fr"/>
        </w:rPr>
        <w:t>, conformément à l</w:t>
      </w:r>
      <w:r w:rsidR="00144651">
        <w:rPr>
          <w:u w:val="none"/>
          <w:lang w:val="fr"/>
        </w:rPr>
        <w:t>’</w:t>
      </w:r>
      <w:r>
        <w:rPr>
          <w:u w:val="none"/>
          <w:lang w:val="fr"/>
        </w:rPr>
        <w:t>article 21 (g), de la Convention ;</w:t>
      </w:r>
    </w:p>
    <w:p w14:paraId="43C5302B" w14:textId="06B1EB74" w:rsidR="00ED7657" w:rsidRPr="0063437E" w:rsidRDefault="00ED7657" w:rsidP="00445EE2">
      <w:pPr>
        <w:pStyle w:val="COMParaDecision"/>
        <w:numPr>
          <w:ilvl w:val="0"/>
          <w:numId w:val="6"/>
        </w:numPr>
        <w:spacing w:before="120"/>
        <w:ind w:left="1134" w:hanging="567"/>
        <w:rPr>
          <w:u w:val="none"/>
          <w:lang w:val="fr-FR"/>
        </w:rPr>
      </w:pPr>
      <w:r>
        <w:rPr>
          <w:lang w:val="fr"/>
        </w:rPr>
        <w:t>Prend également note</w:t>
      </w:r>
      <w:r>
        <w:rPr>
          <w:u w:val="none"/>
          <w:lang w:val="fr"/>
        </w:rPr>
        <w:t xml:space="preserve"> que le Kenya a demandé une </w:t>
      </w:r>
      <w:r w:rsidR="005E41AC">
        <w:rPr>
          <w:u w:val="none"/>
          <w:lang w:val="fr"/>
        </w:rPr>
        <w:t xml:space="preserve">allocation </w:t>
      </w:r>
      <w:r>
        <w:rPr>
          <w:u w:val="none"/>
          <w:lang w:val="fr"/>
        </w:rPr>
        <w:t>d</w:t>
      </w:r>
      <w:r w:rsidR="00144651">
        <w:rPr>
          <w:u w:val="none"/>
          <w:lang w:val="fr"/>
        </w:rPr>
        <w:t>’</w:t>
      </w:r>
      <w:r>
        <w:rPr>
          <w:u w:val="none"/>
          <w:lang w:val="fr"/>
        </w:rPr>
        <w:t>un montant de 94 315 dollars </w:t>
      </w:r>
      <w:r w:rsidR="00CB2F63" w:rsidRPr="00CB2F63">
        <w:rPr>
          <w:u w:val="none"/>
          <w:lang w:val="fr"/>
        </w:rPr>
        <w:t xml:space="preserve">des États-Unis </w:t>
      </w:r>
      <w:r w:rsidR="005E41AC">
        <w:rPr>
          <w:u w:val="none"/>
          <w:lang w:val="fr"/>
        </w:rPr>
        <w:t>du</w:t>
      </w:r>
      <w:r>
        <w:rPr>
          <w:u w:val="none"/>
          <w:lang w:val="fr"/>
        </w:rPr>
        <w:t xml:space="preserve"> Fonds du patrimoine culturel immatériel pour la mise en œuvre de ce projet ;</w:t>
      </w:r>
    </w:p>
    <w:p w14:paraId="7ED5C95B" w14:textId="5D94FC0C" w:rsidR="00ED7657" w:rsidRPr="0063437E" w:rsidRDefault="00ED7657" w:rsidP="00445EE2">
      <w:pPr>
        <w:pStyle w:val="COMParaDecision"/>
        <w:numPr>
          <w:ilvl w:val="0"/>
          <w:numId w:val="6"/>
        </w:numPr>
        <w:spacing w:before="120"/>
        <w:ind w:left="1134" w:hanging="567"/>
        <w:rPr>
          <w:u w:val="none"/>
          <w:lang w:val="fr-FR"/>
        </w:rPr>
      </w:pPr>
      <w:r>
        <w:rPr>
          <w:lang w:val="fr"/>
        </w:rPr>
        <w:t>Décide</w:t>
      </w:r>
      <w:r>
        <w:rPr>
          <w:u w:val="none"/>
          <w:lang w:val="fr"/>
        </w:rPr>
        <w:t xml:space="preserve"> que, d</w:t>
      </w:r>
      <w:r w:rsidR="00144651">
        <w:rPr>
          <w:u w:val="none"/>
          <w:lang w:val="fr"/>
        </w:rPr>
        <w:t>’</w:t>
      </w:r>
      <w:r>
        <w:rPr>
          <w:u w:val="none"/>
          <w:lang w:val="fr"/>
        </w:rPr>
        <w:t xml:space="preserve">après les informations </w:t>
      </w:r>
      <w:r w:rsidR="002227F6">
        <w:rPr>
          <w:u w:val="none"/>
          <w:lang w:val="fr"/>
        </w:rPr>
        <w:t xml:space="preserve">fournies </w:t>
      </w:r>
      <w:r>
        <w:rPr>
          <w:u w:val="none"/>
          <w:lang w:val="fr"/>
        </w:rPr>
        <w:t xml:space="preserve">dans le dossier n°01637, la demande </w:t>
      </w:r>
      <w:r w:rsidR="002227F6">
        <w:rPr>
          <w:u w:val="none"/>
          <w:lang w:val="fr"/>
        </w:rPr>
        <w:t xml:space="preserve">satisfait </w:t>
      </w:r>
      <w:r>
        <w:rPr>
          <w:u w:val="none"/>
          <w:lang w:val="fr"/>
        </w:rPr>
        <w:t>aux critères d</w:t>
      </w:r>
      <w:r w:rsidR="00144651">
        <w:rPr>
          <w:u w:val="none"/>
          <w:lang w:val="fr"/>
        </w:rPr>
        <w:t>’</w:t>
      </w:r>
      <w:r>
        <w:rPr>
          <w:u w:val="none"/>
          <w:lang w:val="fr"/>
        </w:rPr>
        <w:t>octroi de l</w:t>
      </w:r>
      <w:r w:rsidR="00144651">
        <w:rPr>
          <w:u w:val="none"/>
          <w:lang w:val="fr"/>
        </w:rPr>
        <w:t>’</w:t>
      </w:r>
      <w:r>
        <w:rPr>
          <w:u w:val="none"/>
          <w:lang w:val="fr"/>
        </w:rPr>
        <w:t xml:space="preserve">assistance internationale </w:t>
      </w:r>
      <w:r w:rsidR="002227F6">
        <w:rPr>
          <w:u w:val="none"/>
          <w:lang w:val="fr"/>
        </w:rPr>
        <w:t xml:space="preserve">énoncés </w:t>
      </w:r>
      <w:r>
        <w:rPr>
          <w:u w:val="none"/>
          <w:lang w:val="fr"/>
        </w:rPr>
        <w:t>aux paragraphes 10 et 12 des Directives opérationnelles </w:t>
      </w:r>
      <w:r w:rsidR="002227F6">
        <w:rPr>
          <w:u w:val="none"/>
          <w:lang w:val="fr"/>
        </w:rPr>
        <w:t xml:space="preserve">comme </w:t>
      </w:r>
      <w:proofErr w:type="gramStart"/>
      <w:r w:rsidR="002227F6">
        <w:rPr>
          <w:u w:val="none"/>
          <w:lang w:val="fr"/>
        </w:rPr>
        <w:t>suit</w:t>
      </w:r>
      <w:r>
        <w:rPr>
          <w:u w:val="none"/>
          <w:lang w:val="fr"/>
        </w:rPr>
        <w:t>:</w:t>
      </w:r>
      <w:proofErr w:type="gramEnd"/>
    </w:p>
    <w:p w14:paraId="6A9AA796" w14:textId="1FBDDDEF" w:rsidR="00ED7657" w:rsidRPr="0063437E" w:rsidRDefault="00ED7657" w:rsidP="00445EE2">
      <w:pPr>
        <w:spacing w:before="120" w:after="120"/>
        <w:ind w:left="1134"/>
        <w:jc w:val="both"/>
        <w:rPr>
          <w:rFonts w:ascii="Arial" w:hAnsi="Arial" w:cs="Arial"/>
          <w:b/>
          <w:snapToGrid w:val="0"/>
          <w:sz w:val="22"/>
          <w:szCs w:val="22"/>
          <w:lang w:val="fr-FR"/>
        </w:rPr>
      </w:pPr>
      <w:r>
        <w:rPr>
          <w:rFonts w:ascii="Arial" w:hAnsi="Arial" w:cs="Arial"/>
          <w:b/>
          <w:bCs/>
          <w:snapToGrid w:val="0"/>
          <w:sz w:val="22"/>
          <w:szCs w:val="22"/>
          <w:lang w:val="fr"/>
        </w:rPr>
        <w:t>Critère A.1 </w:t>
      </w:r>
      <w:r>
        <w:rPr>
          <w:rFonts w:ascii="Arial" w:hAnsi="Arial" w:cs="Arial"/>
          <w:snapToGrid w:val="0"/>
          <w:sz w:val="22"/>
          <w:szCs w:val="22"/>
          <w:lang w:val="fr"/>
        </w:rPr>
        <w:t xml:space="preserve">: La demande démontre le rôle central de la </w:t>
      </w:r>
      <w:r>
        <w:rPr>
          <w:rFonts w:ascii="Arial" w:hAnsi="Arial" w:cs="Arial"/>
          <w:sz w:val="22"/>
          <w:szCs w:val="22"/>
          <w:lang w:val="fr"/>
        </w:rPr>
        <w:t>communauté d</w:t>
      </w:r>
      <w:r w:rsidR="00144651">
        <w:rPr>
          <w:rFonts w:ascii="Arial" w:hAnsi="Arial" w:cs="Arial"/>
          <w:sz w:val="22"/>
          <w:szCs w:val="22"/>
          <w:lang w:val="fr"/>
        </w:rPr>
        <w:t>’</w:t>
      </w:r>
      <w:r>
        <w:rPr>
          <w:rFonts w:ascii="Arial" w:hAnsi="Arial" w:cs="Arial"/>
          <w:sz w:val="22"/>
          <w:szCs w:val="22"/>
          <w:lang w:val="fr"/>
        </w:rPr>
        <w:t>El-</w:t>
      </w:r>
      <w:proofErr w:type="spellStart"/>
      <w:r>
        <w:rPr>
          <w:rFonts w:ascii="Arial" w:hAnsi="Arial" w:cs="Arial"/>
          <w:sz w:val="22"/>
          <w:szCs w:val="22"/>
          <w:lang w:val="fr"/>
        </w:rPr>
        <w:t>Molo</w:t>
      </w:r>
      <w:proofErr w:type="spellEnd"/>
      <w:r>
        <w:rPr>
          <w:rFonts w:ascii="Arial" w:hAnsi="Arial" w:cs="Arial"/>
          <w:sz w:val="22"/>
          <w:szCs w:val="22"/>
          <w:lang w:val="fr"/>
        </w:rPr>
        <w:t xml:space="preserve"> </w:t>
      </w:r>
      <w:r>
        <w:rPr>
          <w:rFonts w:ascii="Arial" w:hAnsi="Arial" w:cs="Arial"/>
          <w:snapToGrid w:val="0"/>
          <w:sz w:val="22"/>
          <w:szCs w:val="22"/>
          <w:lang w:val="fr"/>
        </w:rPr>
        <w:t>dans la planification, la mise en œuvre et le suivi du projet. La participation des communautés est favorisée notamment par un large processus de consultation avec les gardiens des traditions, les responsables communautaires et les praticiens tout au long du projet, des réunions de sensibilisation jusqu</w:t>
      </w:r>
      <w:r w:rsidR="00144651">
        <w:rPr>
          <w:rFonts w:ascii="Arial" w:hAnsi="Arial" w:cs="Arial"/>
          <w:snapToGrid w:val="0"/>
          <w:sz w:val="22"/>
          <w:szCs w:val="22"/>
          <w:lang w:val="fr"/>
        </w:rPr>
        <w:t>’</w:t>
      </w:r>
      <w:r>
        <w:rPr>
          <w:rFonts w:ascii="Arial" w:hAnsi="Arial" w:cs="Arial"/>
          <w:snapToGrid w:val="0"/>
          <w:sz w:val="22"/>
          <w:szCs w:val="22"/>
          <w:lang w:val="fr"/>
        </w:rPr>
        <w:t>aux ateliers communautaires. Toutefois, il aurait été important de mieux démontrer comment les communautés pourront contribuer à l</w:t>
      </w:r>
      <w:r w:rsidR="00144651">
        <w:rPr>
          <w:rFonts w:ascii="Arial" w:hAnsi="Arial" w:cs="Arial"/>
          <w:snapToGrid w:val="0"/>
          <w:sz w:val="22"/>
          <w:szCs w:val="22"/>
          <w:lang w:val="fr"/>
        </w:rPr>
        <w:t>’</w:t>
      </w:r>
      <w:r>
        <w:rPr>
          <w:rFonts w:ascii="Arial" w:hAnsi="Arial" w:cs="Arial"/>
          <w:snapToGrid w:val="0"/>
          <w:sz w:val="22"/>
          <w:szCs w:val="22"/>
          <w:lang w:val="fr"/>
        </w:rPr>
        <w:t xml:space="preserve">identification et au développement de mesures de sauvegarde appropriées de leurs savoirs et de leurs compétences autochtones menacés. </w:t>
      </w:r>
    </w:p>
    <w:p w14:paraId="29EAB341" w14:textId="66E1E1D1" w:rsidR="00B60E8B" w:rsidRPr="0063437E" w:rsidRDefault="00ED7657" w:rsidP="00445EE2">
      <w:pPr>
        <w:pStyle w:val="Marge"/>
        <w:spacing w:before="120" w:after="120"/>
        <w:ind w:left="1134"/>
        <w:rPr>
          <w:rFonts w:cs="Arial"/>
          <w:szCs w:val="22"/>
          <w:lang w:val="fr-FR"/>
        </w:rPr>
      </w:pPr>
      <w:r>
        <w:rPr>
          <w:rFonts w:cs="Arial"/>
          <w:b/>
          <w:bCs/>
          <w:szCs w:val="22"/>
          <w:lang w:val="fr"/>
        </w:rPr>
        <w:t>Critère A.2 </w:t>
      </w:r>
      <w:r>
        <w:rPr>
          <w:rFonts w:cs="Arial"/>
          <w:szCs w:val="22"/>
          <w:lang w:val="fr"/>
        </w:rPr>
        <w:t>: Le budget est présenté de manière structurée. Toutefois, les modalités de mise en œuvre de certaines des activités proposées, telles que l</w:t>
      </w:r>
      <w:r w:rsidR="00144651">
        <w:rPr>
          <w:rFonts w:cs="Arial"/>
          <w:szCs w:val="22"/>
          <w:lang w:val="fr"/>
        </w:rPr>
        <w:t>’</w:t>
      </w:r>
      <w:r>
        <w:rPr>
          <w:rFonts w:cs="Arial"/>
          <w:szCs w:val="22"/>
          <w:lang w:val="fr"/>
        </w:rPr>
        <w:t>étude documentaire ou la création d</w:t>
      </w:r>
      <w:r w:rsidR="00144651">
        <w:rPr>
          <w:rFonts w:cs="Arial"/>
          <w:szCs w:val="22"/>
          <w:lang w:val="fr"/>
        </w:rPr>
        <w:t>’</w:t>
      </w:r>
      <w:r>
        <w:rPr>
          <w:rFonts w:cs="Arial"/>
          <w:szCs w:val="22"/>
          <w:lang w:val="fr"/>
        </w:rPr>
        <w:t>un espace artistique communautaire, ne sont pas suffisamment détaillées dans la demande. En outre, quelques erreurs de calcul ont été remarquées ainsi qu</w:t>
      </w:r>
      <w:r w:rsidR="00144651">
        <w:rPr>
          <w:rFonts w:cs="Arial"/>
          <w:szCs w:val="22"/>
          <w:lang w:val="fr"/>
        </w:rPr>
        <w:t>’</w:t>
      </w:r>
      <w:r>
        <w:rPr>
          <w:rFonts w:cs="Arial"/>
          <w:szCs w:val="22"/>
          <w:lang w:val="fr"/>
        </w:rPr>
        <w:t>un recours trop systématique aux montants forfaitaires pour un certain nombre de dépenses prévues. Compte tenu de tous ces éléments, il n</w:t>
      </w:r>
      <w:r w:rsidR="00144651">
        <w:rPr>
          <w:rFonts w:cs="Arial"/>
          <w:szCs w:val="22"/>
          <w:lang w:val="fr"/>
        </w:rPr>
        <w:t>’</w:t>
      </w:r>
      <w:r>
        <w:rPr>
          <w:rFonts w:cs="Arial"/>
          <w:szCs w:val="22"/>
          <w:lang w:val="fr"/>
        </w:rPr>
        <w:t>est pas possible d</w:t>
      </w:r>
      <w:r w:rsidR="00144651">
        <w:rPr>
          <w:rFonts w:cs="Arial"/>
          <w:szCs w:val="22"/>
          <w:lang w:val="fr"/>
        </w:rPr>
        <w:t>’</w:t>
      </w:r>
      <w:r>
        <w:rPr>
          <w:rFonts w:cs="Arial"/>
          <w:szCs w:val="22"/>
          <w:lang w:val="fr"/>
        </w:rPr>
        <w:t>évaluer pleinement la pertinence du montant demandé.</w:t>
      </w:r>
    </w:p>
    <w:p w14:paraId="30052735" w14:textId="757B316D" w:rsidR="00ED7657" w:rsidRPr="0063437E" w:rsidRDefault="00ED7657" w:rsidP="00445EE2">
      <w:pPr>
        <w:tabs>
          <w:tab w:val="left" w:pos="567"/>
        </w:tabs>
        <w:snapToGrid w:val="0"/>
        <w:spacing w:before="120" w:after="120"/>
        <w:ind w:left="1134"/>
        <w:jc w:val="both"/>
        <w:rPr>
          <w:rFonts w:ascii="Arial" w:eastAsia="SimSun" w:hAnsi="Arial" w:cs="Arial"/>
          <w:sz w:val="22"/>
          <w:szCs w:val="22"/>
          <w:lang w:val="fr-FR"/>
        </w:rPr>
      </w:pPr>
      <w:r>
        <w:rPr>
          <w:rFonts w:ascii="Arial" w:hAnsi="Arial" w:cs="Arial"/>
          <w:b/>
          <w:bCs/>
          <w:sz w:val="22"/>
          <w:szCs w:val="22"/>
          <w:lang w:val="fr"/>
        </w:rPr>
        <w:t>Critère A.3 </w:t>
      </w:r>
      <w:r>
        <w:rPr>
          <w:rFonts w:ascii="Arial" w:hAnsi="Arial" w:cs="Arial"/>
          <w:sz w:val="22"/>
          <w:szCs w:val="22"/>
          <w:lang w:val="fr"/>
        </w:rPr>
        <w:t>: La demande présente huit activités : des activités visant à sensibiliser la communauté quant à l</w:t>
      </w:r>
      <w:r w:rsidR="00144651">
        <w:rPr>
          <w:rFonts w:ascii="Arial" w:hAnsi="Arial" w:cs="Arial"/>
          <w:sz w:val="22"/>
          <w:szCs w:val="22"/>
          <w:lang w:val="fr"/>
        </w:rPr>
        <w:t>’</w:t>
      </w:r>
      <w:r>
        <w:rPr>
          <w:rFonts w:ascii="Arial" w:hAnsi="Arial" w:cs="Arial"/>
          <w:sz w:val="22"/>
          <w:szCs w:val="22"/>
          <w:lang w:val="fr"/>
        </w:rPr>
        <w:t>importance de la sauvegarde de son patrimoine vivant, et des activités visant spécifiquement à améliorer la visibilité des savoirs et des compétences artisanales autochtones en danger de la communauté El-</w:t>
      </w:r>
      <w:proofErr w:type="spellStart"/>
      <w:r>
        <w:rPr>
          <w:rFonts w:ascii="Arial" w:hAnsi="Arial" w:cs="Arial"/>
          <w:sz w:val="22"/>
          <w:szCs w:val="22"/>
          <w:lang w:val="fr"/>
        </w:rPr>
        <w:t>Molo</w:t>
      </w:r>
      <w:proofErr w:type="spellEnd"/>
      <w:r>
        <w:rPr>
          <w:rFonts w:ascii="Arial" w:hAnsi="Arial" w:cs="Arial"/>
          <w:sz w:val="22"/>
          <w:szCs w:val="22"/>
          <w:lang w:val="fr"/>
        </w:rPr>
        <w:t>. Les activités proposées ne sont pas clairement encadrées, et certaines activités manquent de détails sur les résultats et effets attendus. Par exemple, le projet prévoit que les activités visant à améliorer la visibilité favoriseront le dialogue au niveau national sur l</w:t>
      </w:r>
      <w:r w:rsidR="00144651">
        <w:rPr>
          <w:rFonts w:ascii="Arial" w:hAnsi="Arial" w:cs="Arial"/>
          <w:sz w:val="22"/>
          <w:szCs w:val="22"/>
          <w:lang w:val="fr"/>
        </w:rPr>
        <w:t>’</w:t>
      </w:r>
      <w:r>
        <w:rPr>
          <w:rFonts w:ascii="Arial" w:hAnsi="Arial" w:cs="Arial"/>
          <w:sz w:val="22"/>
          <w:szCs w:val="22"/>
          <w:lang w:val="fr"/>
        </w:rPr>
        <w:t>importance de la sauvegarde des groupes minoritaires au Kenya tels que la communauté El-</w:t>
      </w:r>
      <w:proofErr w:type="spellStart"/>
      <w:r>
        <w:rPr>
          <w:rFonts w:ascii="Arial" w:hAnsi="Arial" w:cs="Arial"/>
          <w:sz w:val="22"/>
          <w:szCs w:val="22"/>
          <w:lang w:val="fr"/>
        </w:rPr>
        <w:t>Molo</w:t>
      </w:r>
      <w:proofErr w:type="spellEnd"/>
      <w:r>
        <w:rPr>
          <w:rFonts w:ascii="Arial" w:hAnsi="Arial" w:cs="Arial"/>
          <w:sz w:val="22"/>
          <w:szCs w:val="22"/>
          <w:lang w:val="fr"/>
        </w:rPr>
        <w:t xml:space="preserve">. Toutefois, ce résultat attendu semble ambitieux compte tenu de la portée et du calendrier du projet. </w:t>
      </w:r>
    </w:p>
    <w:p w14:paraId="50BDDEDD" w14:textId="5F087F3F" w:rsidR="00ED7657" w:rsidRPr="0063437E" w:rsidRDefault="00ED7657" w:rsidP="00445EE2">
      <w:pPr>
        <w:tabs>
          <w:tab w:val="left" w:pos="567"/>
        </w:tabs>
        <w:snapToGrid w:val="0"/>
        <w:spacing w:before="120" w:after="120"/>
        <w:ind w:left="1134"/>
        <w:jc w:val="both"/>
        <w:rPr>
          <w:rFonts w:ascii="Arial" w:hAnsi="Arial" w:cs="Arial"/>
          <w:sz w:val="22"/>
          <w:szCs w:val="22"/>
          <w:lang w:val="fr-FR"/>
        </w:rPr>
      </w:pPr>
      <w:r>
        <w:rPr>
          <w:rFonts w:ascii="Arial" w:hAnsi="Arial" w:cs="Arial"/>
          <w:b/>
          <w:bCs/>
          <w:sz w:val="22"/>
          <w:szCs w:val="22"/>
          <w:lang w:val="fr"/>
        </w:rPr>
        <w:t>Critère A.4 </w:t>
      </w:r>
      <w:r>
        <w:rPr>
          <w:rFonts w:ascii="Arial" w:hAnsi="Arial" w:cs="Arial"/>
          <w:sz w:val="22"/>
          <w:szCs w:val="22"/>
          <w:lang w:val="fr"/>
        </w:rPr>
        <w:t>: Le projet prévoit d</w:t>
      </w:r>
      <w:r w:rsidR="00144651">
        <w:rPr>
          <w:rFonts w:ascii="Arial" w:hAnsi="Arial" w:cs="Arial"/>
          <w:sz w:val="22"/>
          <w:szCs w:val="22"/>
          <w:lang w:val="fr"/>
        </w:rPr>
        <w:t>’</w:t>
      </w:r>
      <w:r>
        <w:rPr>
          <w:rFonts w:ascii="Arial" w:hAnsi="Arial" w:cs="Arial"/>
          <w:sz w:val="22"/>
          <w:szCs w:val="22"/>
          <w:lang w:val="fr"/>
        </w:rPr>
        <w:t>inventorier et de promouvoir les systèmes de savoirs autochtones de la communauté concernée afin de les sauvegarder pour la postérité. Toutefois, des informations supplémentaires sont nécessaires sur plusieurs de ces activités, telles que les événements prévus pour améliorer la visibilité. Par exemple, le projet ne démontre pas clairement comment l</w:t>
      </w:r>
      <w:r w:rsidR="00144651">
        <w:rPr>
          <w:rFonts w:ascii="Arial" w:hAnsi="Arial" w:cs="Arial"/>
          <w:sz w:val="22"/>
          <w:szCs w:val="22"/>
          <w:lang w:val="fr"/>
        </w:rPr>
        <w:t>’</w:t>
      </w:r>
      <w:r>
        <w:rPr>
          <w:rFonts w:ascii="Arial" w:hAnsi="Arial" w:cs="Arial"/>
          <w:sz w:val="22"/>
          <w:szCs w:val="22"/>
          <w:lang w:val="fr"/>
        </w:rPr>
        <w:t>exposition permanente à Nairobi contribuera à long terme à l</w:t>
      </w:r>
      <w:r w:rsidR="00144651">
        <w:rPr>
          <w:rFonts w:ascii="Arial" w:hAnsi="Arial" w:cs="Arial"/>
          <w:sz w:val="22"/>
          <w:szCs w:val="22"/>
          <w:lang w:val="fr"/>
        </w:rPr>
        <w:t>’</w:t>
      </w:r>
      <w:r>
        <w:rPr>
          <w:rFonts w:ascii="Arial" w:hAnsi="Arial" w:cs="Arial"/>
          <w:sz w:val="22"/>
          <w:szCs w:val="22"/>
          <w:lang w:val="fr"/>
        </w:rPr>
        <w:t>objectif principal du projet, qui est d</w:t>
      </w:r>
      <w:r w:rsidR="00144651">
        <w:rPr>
          <w:rFonts w:ascii="Arial" w:hAnsi="Arial" w:cs="Arial"/>
          <w:sz w:val="22"/>
          <w:szCs w:val="22"/>
          <w:lang w:val="fr"/>
        </w:rPr>
        <w:t>’</w:t>
      </w:r>
      <w:r>
        <w:rPr>
          <w:rFonts w:ascii="Arial" w:hAnsi="Arial" w:cs="Arial"/>
          <w:sz w:val="22"/>
          <w:szCs w:val="22"/>
          <w:lang w:val="fr"/>
        </w:rPr>
        <w:t>établir une stratégie durable pour la sauvegarde des savoirs autochtones de la communauté El-</w:t>
      </w:r>
      <w:proofErr w:type="spellStart"/>
      <w:r>
        <w:rPr>
          <w:rFonts w:ascii="Arial" w:hAnsi="Arial" w:cs="Arial"/>
          <w:sz w:val="22"/>
          <w:szCs w:val="22"/>
          <w:lang w:val="fr"/>
        </w:rPr>
        <w:t>Molo</w:t>
      </w:r>
      <w:proofErr w:type="spellEnd"/>
      <w:r>
        <w:rPr>
          <w:rFonts w:ascii="Arial" w:hAnsi="Arial" w:cs="Arial"/>
          <w:sz w:val="22"/>
          <w:szCs w:val="22"/>
          <w:lang w:val="fr"/>
        </w:rPr>
        <w:t xml:space="preserve">. </w:t>
      </w:r>
    </w:p>
    <w:p w14:paraId="1F1BB07C" w14:textId="640670F2" w:rsidR="00ED7657" w:rsidRPr="0063437E" w:rsidRDefault="00ED7657" w:rsidP="00445EE2">
      <w:pPr>
        <w:pStyle w:val="Marge"/>
        <w:spacing w:before="120" w:after="120"/>
        <w:ind w:left="1134"/>
        <w:rPr>
          <w:rFonts w:eastAsia="SimSun" w:cs="Arial"/>
          <w:szCs w:val="22"/>
          <w:lang w:val="fr-FR"/>
        </w:rPr>
      </w:pPr>
      <w:r>
        <w:rPr>
          <w:rFonts w:cs="Arial"/>
          <w:b/>
          <w:bCs/>
          <w:szCs w:val="22"/>
          <w:lang w:val="fr"/>
        </w:rPr>
        <w:t>Critère A.5 </w:t>
      </w:r>
      <w:r>
        <w:rPr>
          <w:rFonts w:cs="Arial"/>
          <w:szCs w:val="22"/>
          <w:lang w:val="fr"/>
        </w:rPr>
        <w:t>: L</w:t>
      </w:r>
      <w:r w:rsidR="00144651">
        <w:rPr>
          <w:rFonts w:cs="Arial"/>
          <w:szCs w:val="22"/>
          <w:lang w:val="fr"/>
        </w:rPr>
        <w:t>’</w:t>
      </w:r>
      <w:r>
        <w:rPr>
          <w:rFonts w:cs="Arial"/>
          <w:szCs w:val="22"/>
          <w:lang w:val="fr"/>
        </w:rPr>
        <w:t>État demandeur contribuera à hauteur de 31 </w:t>
      </w:r>
      <w:r w:rsidR="00CB2F63">
        <w:rPr>
          <w:rFonts w:cs="Arial"/>
          <w:szCs w:val="22"/>
          <w:lang w:val="fr"/>
        </w:rPr>
        <w:t>pour cent</w:t>
      </w:r>
      <w:r>
        <w:rPr>
          <w:rFonts w:cs="Arial"/>
          <w:szCs w:val="22"/>
          <w:lang w:val="fr"/>
        </w:rPr>
        <w:t xml:space="preserve"> du budget global du projet pour lequel une assistance internationale est demandée </w:t>
      </w:r>
      <w:r w:rsidR="002227F6">
        <w:rPr>
          <w:rFonts w:cs="Arial"/>
          <w:szCs w:val="22"/>
          <w:lang w:val="fr"/>
        </w:rPr>
        <w:t>au</w:t>
      </w:r>
      <w:r>
        <w:rPr>
          <w:rFonts w:cs="Arial"/>
          <w:szCs w:val="22"/>
          <w:lang w:val="fr"/>
        </w:rPr>
        <w:t xml:space="preserve"> Fonds du patrimoine culturel immatériel.</w:t>
      </w:r>
    </w:p>
    <w:p w14:paraId="044E439E" w14:textId="062628F5" w:rsidR="00ED7657" w:rsidRPr="0063437E" w:rsidRDefault="00ED7657" w:rsidP="00445EE2">
      <w:pPr>
        <w:pStyle w:val="ListParagraph"/>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Critère A.6 </w:t>
      </w:r>
      <w:r>
        <w:rPr>
          <w:rFonts w:ascii="Arial" w:hAnsi="Arial" w:cs="Arial"/>
          <w:sz w:val="22"/>
          <w:szCs w:val="22"/>
          <w:lang w:val="fr"/>
        </w:rPr>
        <w:t>: Le projet vise à sensibiliser la communauté concernée à la sauvegarde de ses savoirs autochtones. Toutefois, il ne comporte aucun élément spécifique de renforcement des capacités et ne démontre pas clairement comment les ateliers communautaires et les activités de sensibilisation peuvent contribuer au renforcement des capacités de la communauté. Il est donc difficile d</w:t>
      </w:r>
      <w:r w:rsidR="00144651">
        <w:rPr>
          <w:rFonts w:ascii="Arial" w:hAnsi="Arial" w:cs="Arial"/>
          <w:sz w:val="22"/>
          <w:szCs w:val="22"/>
          <w:lang w:val="fr"/>
        </w:rPr>
        <w:t>’</w:t>
      </w:r>
      <w:r>
        <w:rPr>
          <w:rFonts w:ascii="Arial" w:hAnsi="Arial" w:cs="Arial"/>
          <w:sz w:val="22"/>
          <w:szCs w:val="22"/>
          <w:lang w:val="fr"/>
        </w:rPr>
        <w:t>évaluer dans quelle mesure le projet pourrait affecter la capacité de la communauté El-</w:t>
      </w:r>
      <w:proofErr w:type="spellStart"/>
      <w:r>
        <w:rPr>
          <w:rFonts w:ascii="Arial" w:hAnsi="Arial" w:cs="Arial"/>
          <w:sz w:val="22"/>
          <w:szCs w:val="22"/>
          <w:lang w:val="fr"/>
        </w:rPr>
        <w:t>Molo</w:t>
      </w:r>
      <w:proofErr w:type="spellEnd"/>
      <w:r>
        <w:rPr>
          <w:rFonts w:ascii="Arial" w:hAnsi="Arial" w:cs="Arial"/>
          <w:sz w:val="22"/>
          <w:szCs w:val="22"/>
          <w:lang w:val="fr"/>
        </w:rPr>
        <w:t xml:space="preserve"> à sauvegarder et à transmettre les savoirs, les compétences et les pratiques autochtones - dans les domaines de l</w:t>
      </w:r>
      <w:r w:rsidR="00144651">
        <w:rPr>
          <w:rFonts w:ascii="Arial" w:hAnsi="Arial" w:cs="Arial"/>
          <w:sz w:val="22"/>
          <w:szCs w:val="22"/>
          <w:lang w:val="fr"/>
        </w:rPr>
        <w:t>’</w:t>
      </w:r>
      <w:r>
        <w:rPr>
          <w:rFonts w:ascii="Arial" w:hAnsi="Arial" w:cs="Arial"/>
          <w:sz w:val="22"/>
          <w:szCs w:val="22"/>
          <w:lang w:val="fr"/>
        </w:rPr>
        <w:t>artisanat et de l</w:t>
      </w:r>
      <w:r w:rsidR="00144651">
        <w:rPr>
          <w:rFonts w:ascii="Arial" w:hAnsi="Arial" w:cs="Arial"/>
          <w:sz w:val="22"/>
          <w:szCs w:val="22"/>
          <w:lang w:val="fr"/>
        </w:rPr>
        <w:t>’</w:t>
      </w:r>
      <w:r>
        <w:rPr>
          <w:rFonts w:ascii="Arial" w:hAnsi="Arial" w:cs="Arial"/>
          <w:sz w:val="22"/>
          <w:szCs w:val="22"/>
          <w:lang w:val="fr"/>
        </w:rPr>
        <w:t>alimentation - et à assurer ainsi leur viabilité. Enfin, des précisions sont nécessaires sur la manière dont le projet pourrait contribuer à renforcer les efforts nationaux de sauvegarde des savoirs autochtones, ainsi que sur certaines actions à fort impact telles que « la formulation des politiques appropriées en faveur (...) du patrimoine El-</w:t>
      </w:r>
      <w:proofErr w:type="spellStart"/>
      <w:r>
        <w:rPr>
          <w:rFonts w:ascii="Arial" w:hAnsi="Arial" w:cs="Arial"/>
          <w:sz w:val="22"/>
          <w:szCs w:val="22"/>
          <w:lang w:val="fr"/>
        </w:rPr>
        <w:t>Molo</w:t>
      </w:r>
      <w:proofErr w:type="spellEnd"/>
      <w:r>
        <w:rPr>
          <w:rFonts w:ascii="Arial" w:hAnsi="Arial" w:cs="Arial"/>
          <w:sz w:val="22"/>
          <w:szCs w:val="22"/>
          <w:lang w:val="fr"/>
        </w:rPr>
        <w:t xml:space="preserve"> » et la volonté de « sauver ces communautés de la disparition », comme indiqué dans la demande. </w:t>
      </w:r>
    </w:p>
    <w:p w14:paraId="4984AB36" w14:textId="69BE7494" w:rsidR="00ED7657" w:rsidRPr="00752BF2" w:rsidRDefault="00ED7657" w:rsidP="00445EE2">
      <w:pPr>
        <w:pStyle w:val="ListParagraph"/>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Critère A.7 </w:t>
      </w:r>
      <w:r>
        <w:rPr>
          <w:rFonts w:ascii="Arial" w:hAnsi="Arial" w:cs="Arial"/>
          <w:sz w:val="22"/>
          <w:szCs w:val="22"/>
          <w:lang w:val="fr"/>
        </w:rPr>
        <w:t xml:space="preserve">: </w:t>
      </w:r>
      <w:r w:rsidRPr="00EE69A0">
        <w:rPr>
          <w:rFonts w:ascii="Arial" w:hAnsi="Arial" w:cs="Arial"/>
          <w:sz w:val="22"/>
          <w:szCs w:val="22"/>
          <w:lang w:val="fr"/>
        </w:rPr>
        <w:t xml:space="preserve">Le Kenya a </w:t>
      </w:r>
      <w:r w:rsidR="00012C1F" w:rsidRPr="00EE69A0">
        <w:rPr>
          <w:rFonts w:ascii="Arial" w:hAnsi="Arial" w:cs="Arial"/>
          <w:sz w:val="22"/>
          <w:szCs w:val="22"/>
          <w:lang w:val="fr"/>
        </w:rPr>
        <w:t>bénéficié</w:t>
      </w:r>
      <w:r w:rsidR="002227F6" w:rsidRPr="00EE69A0">
        <w:rPr>
          <w:rFonts w:ascii="Arial" w:hAnsi="Arial" w:cs="Arial"/>
          <w:sz w:val="22"/>
          <w:szCs w:val="22"/>
          <w:lang w:val="fr"/>
        </w:rPr>
        <w:t xml:space="preserve"> </w:t>
      </w:r>
      <w:r w:rsidRPr="00EE69A0">
        <w:rPr>
          <w:rFonts w:ascii="Arial" w:hAnsi="Arial" w:cs="Arial"/>
          <w:sz w:val="22"/>
          <w:szCs w:val="22"/>
          <w:lang w:val="fr"/>
        </w:rPr>
        <w:t>de l</w:t>
      </w:r>
      <w:r w:rsidR="00144651">
        <w:rPr>
          <w:rFonts w:ascii="Arial" w:hAnsi="Arial" w:cs="Arial"/>
          <w:sz w:val="22"/>
          <w:szCs w:val="22"/>
          <w:lang w:val="fr"/>
        </w:rPr>
        <w:t>’</w:t>
      </w:r>
      <w:r w:rsidRPr="00EE69A0">
        <w:rPr>
          <w:rFonts w:ascii="Arial" w:hAnsi="Arial" w:cs="Arial"/>
          <w:sz w:val="22"/>
          <w:szCs w:val="22"/>
          <w:lang w:val="fr"/>
        </w:rPr>
        <w:t xml:space="preserve">assistance internationale du Fonds pour le patrimoine culturel immatériel pour </w:t>
      </w:r>
      <w:r w:rsidR="00012C1F" w:rsidRPr="00EE69A0">
        <w:rPr>
          <w:rFonts w:ascii="Arial" w:hAnsi="Arial" w:cs="Arial"/>
          <w:sz w:val="22"/>
          <w:szCs w:val="22"/>
          <w:lang w:val="fr"/>
        </w:rPr>
        <w:t xml:space="preserve">les </w:t>
      </w:r>
      <w:r w:rsidRPr="00EE69A0">
        <w:rPr>
          <w:rFonts w:ascii="Arial" w:hAnsi="Arial" w:cs="Arial"/>
          <w:sz w:val="22"/>
          <w:szCs w:val="22"/>
          <w:lang w:val="fr"/>
        </w:rPr>
        <w:t xml:space="preserve">projets </w:t>
      </w:r>
      <w:r w:rsidR="00EE69A0" w:rsidRPr="00EE69A0">
        <w:rPr>
          <w:rFonts w:ascii="Arial" w:hAnsi="Arial" w:cs="Arial"/>
          <w:sz w:val="22"/>
          <w:szCs w:val="22"/>
          <w:lang w:val="fr"/>
        </w:rPr>
        <w:t xml:space="preserve">achevés </w:t>
      </w:r>
      <w:r w:rsidR="00012C1F" w:rsidRPr="00EE69A0">
        <w:rPr>
          <w:rFonts w:ascii="Arial" w:hAnsi="Arial" w:cs="Arial"/>
          <w:sz w:val="22"/>
          <w:szCs w:val="22"/>
          <w:lang w:val="fr"/>
        </w:rPr>
        <w:t>suivant</w:t>
      </w:r>
      <w:r w:rsidR="000B729D" w:rsidRPr="00EE69A0">
        <w:rPr>
          <w:rFonts w:ascii="Arial" w:hAnsi="Arial" w:cs="Arial"/>
          <w:sz w:val="22"/>
          <w:szCs w:val="22"/>
          <w:lang w:val="fr"/>
        </w:rPr>
        <w:t>s</w:t>
      </w:r>
      <w:r w:rsidR="00012C1F" w:rsidRPr="00EE69A0">
        <w:rPr>
          <w:rFonts w:ascii="Arial" w:hAnsi="Arial" w:cs="Arial"/>
          <w:sz w:val="22"/>
          <w:szCs w:val="22"/>
          <w:lang w:val="fr"/>
        </w:rPr>
        <w:t xml:space="preserve"> : </w:t>
      </w:r>
      <w:r w:rsidRPr="00EE69A0">
        <w:rPr>
          <w:rFonts w:ascii="Arial" w:hAnsi="Arial" w:cs="Arial"/>
          <w:sz w:val="22"/>
          <w:szCs w:val="22"/>
          <w:lang w:val="fr"/>
        </w:rPr>
        <w:t xml:space="preserve">« Les traditions et pratiques associées aux </w:t>
      </w:r>
      <w:proofErr w:type="spellStart"/>
      <w:r w:rsidRPr="00EE69A0">
        <w:rPr>
          <w:rFonts w:ascii="Arial" w:hAnsi="Arial" w:cs="Arial"/>
          <w:sz w:val="22"/>
          <w:szCs w:val="22"/>
          <w:lang w:val="fr"/>
        </w:rPr>
        <w:t>Kayas</w:t>
      </w:r>
      <w:proofErr w:type="spellEnd"/>
      <w:r w:rsidRPr="00EE69A0">
        <w:rPr>
          <w:rFonts w:ascii="Arial" w:hAnsi="Arial" w:cs="Arial"/>
          <w:sz w:val="22"/>
          <w:szCs w:val="22"/>
          <w:lang w:val="fr"/>
        </w:rPr>
        <w:t xml:space="preserve"> dans les forêts sacrées des </w:t>
      </w:r>
      <w:proofErr w:type="spellStart"/>
      <w:r w:rsidRPr="00EE69A0">
        <w:rPr>
          <w:rFonts w:ascii="Arial" w:hAnsi="Arial" w:cs="Arial"/>
          <w:sz w:val="22"/>
          <w:szCs w:val="22"/>
          <w:lang w:val="fr"/>
        </w:rPr>
        <w:t>Mijikenda</w:t>
      </w:r>
      <w:proofErr w:type="spellEnd"/>
      <w:r w:rsidRPr="00EE69A0">
        <w:rPr>
          <w:rFonts w:ascii="Arial" w:hAnsi="Arial" w:cs="Arial"/>
          <w:sz w:val="22"/>
          <w:szCs w:val="22"/>
          <w:lang w:val="fr"/>
        </w:rPr>
        <w:t> » (dossier n° 00326, 2011-2014, 126 580 dollars </w:t>
      </w:r>
      <w:r w:rsidR="00CB2F63" w:rsidRPr="00EE69A0">
        <w:rPr>
          <w:rFonts w:ascii="Arial" w:hAnsi="Arial" w:cs="Arial"/>
          <w:sz w:val="22"/>
          <w:szCs w:val="22"/>
          <w:lang w:val="fr"/>
        </w:rPr>
        <w:t>des États-Unis</w:t>
      </w:r>
      <w:r w:rsidRPr="00EE69A0">
        <w:rPr>
          <w:rFonts w:ascii="Arial" w:hAnsi="Arial" w:cs="Arial"/>
          <w:sz w:val="22"/>
          <w:szCs w:val="22"/>
          <w:lang w:val="fr"/>
        </w:rPr>
        <w:t>), « La documentation et l</w:t>
      </w:r>
      <w:r w:rsidR="00144651">
        <w:rPr>
          <w:rFonts w:ascii="Arial" w:hAnsi="Arial" w:cs="Arial"/>
          <w:sz w:val="22"/>
          <w:szCs w:val="22"/>
          <w:lang w:val="fr"/>
        </w:rPr>
        <w:t>’</w:t>
      </w:r>
      <w:r w:rsidRPr="00EE69A0">
        <w:rPr>
          <w:rFonts w:ascii="Arial" w:hAnsi="Arial" w:cs="Arial"/>
          <w:sz w:val="22"/>
          <w:szCs w:val="22"/>
          <w:lang w:val="fr"/>
        </w:rPr>
        <w:t xml:space="preserve">inventaire du patrimoine culturel immatériel de la communauté pastorale </w:t>
      </w:r>
      <w:proofErr w:type="spellStart"/>
      <w:r w:rsidRPr="00EE69A0">
        <w:rPr>
          <w:rFonts w:ascii="Arial" w:hAnsi="Arial" w:cs="Arial"/>
          <w:sz w:val="22"/>
          <w:szCs w:val="22"/>
          <w:lang w:val="fr"/>
        </w:rPr>
        <w:t>Samburu</w:t>
      </w:r>
      <w:proofErr w:type="spellEnd"/>
      <w:r w:rsidRPr="00EE69A0">
        <w:rPr>
          <w:rFonts w:ascii="Arial" w:hAnsi="Arial" w:cs="Arial"/>
          <w:sz w:val="22"/>
          <w:szCs w:val="22"/>
          <w:lang w:val="fr"/>
        </w:rPr>
        <w:t xml:space="preserve"> du nord du Kenya, particulièrement dans la région de la réserve de biosphère du mont </w:t>
      </w:r>
      <w:proofErr w:type="spellStart"/>
      <w:r w:rsidRPr="00EE69A0">
        <w:rPr>
          <w:rFonts w:ascii="Arial" w:hAnsi="Arial" w:cs="Arial"/>
          <w:sz w:val="22"/>
          <w:szCs w:val="22"/>
          <w:lang w:val="fr"/>
        </w:rPr>
        <w:t>Kulal</w:t>
      </w:r>
      <w:proofErr w:type="spellEnd"/>
      <w:r w:rsidRPr="00EE69A0">
        <w:rPr>
          <w:rFonts w:ascii="Arial" w:hAnsi="Arial" w:cs="Arial"/>
          <w:sz w:val="22"/>
          <w:szCs w:val="22"/>
          <w:lang w:val="fr"/>
        </w:rPr>
        <w:t> » (dossier n° 01024, 2015-2016, 24 038 dollars </w:t>
      </w:r>
      <w:r w:rsidR="00CB2F63" w:rsidRPr="00EE69A0">
        <w:rPr>
          <w:rFonts w:ascii="Arial" w:hAnsi="Arial" w:cs="Arial"/>
          <w:sz w:val="22"/>
          <w:szCs w:val="22"/>
          <w:lang w:val="fr"/>
        </w:rPr>
        <w:t>des États-Unis</w:t>
      </w:r>
      <w:r w:rsidRPr="00EE69A0">
        <w:rPr>
          <w:rFonts w:ascii="Arial" w:hAnsi="Arial" w:cs="Arial"/>
          <w:sz w:val="22"/>
          <w:szCs w:val="22"/>
          <w:lang w:val="fr"/>
        </w:rPr>
        <w:t>)</w:t>
      </w:r>
      <w:r w:rsidR="00012C1F" w:rsidRPr="00EE69A0">
        <w:rPr>
          <w:rFonts w:ascii="Arial" w:hAnsi="Arial" w:cs="Arial"/>
          <w:sz w:val="22"/>
          <w:szCs w:val="22"/>
          <w:lang w:val="fr"/>
        </w:rPr>
        <w:t xml:space="preserve">, </w:t>
      </w:r>
      <w:r w:rsidRPr="00EE69A0">
        <w:rPr>
          <w:rFonts w:ascii="Arial" w:hAnsi="Arial" w:cs="Arial"/>
          <w:sz w:val="22"/>
          <w:szCs w:val="22"/>
          <w:lang w:val="fr"/>
        </w:rPr>
        <w:t>« La promotion des pratiques de poterie traditionnelle dans l</w:t>
      </w:r>
      <w:r w:rsidR="00144651">
        <w:rPr>
          <w:rFonts w:ascii="Arial" w:hAnsi="Arial" w:cs="Arial"/>
          <w:sz w:val="22"/>
          <w:szCs w:val="22"/>
          <w:lang w:val="fr"/>
        </w:rPr>
        <w:t>’</w:t>
      </w:r>
      <w:r w:rsidRPr="00EE69A0">
        <w:rPr>
          <w:rFonts w:ascii="Arial" w:hAnsi="Arial" w:cs="Arial"/>
          <w:sz w:val="22"/>
          <w:szCs w:val="22"/>
          <w:lang w:val="fr"/>
        </w:rPr>
        <w:t>est du Kenya » (dossier n°01021, 2016</w:t>
      </w:r>
      <w:r w:rsidR="00E72F2A">
        <w:rPr>
          <w:rFonts w:ascii="Arial" w:hAnsi="Arial" w:cs="Arial"/>
          <w:sz w:val="22"/>
          <w:szCs w:val="22"/>
          <w:lang w:val="fr"/>
        </w:rPr>
        <w:t>-</w:t>
      </w:r>
      <w:r w:rsidRPr="00EE69A0">
        <w:rPr>
          <w:rFonts w:ascii="Arial" w:hAnsi="Arial" w:cs="Arial"/>
          <w:sz w:val="22"/>
          <w:szCs w:val="22"/>
          <w:lang w:val="fr"/>
        </w:rPr>
        <w:t>2017, 23 388 dollars </w:t>
      </w:r>
      <w:r w:rsidR="00CB2F63" w:rsidRPr="00EE69A0">
        <w:rPr>
          <w:rFonts w:ascii="Arial" w:hAnsi="Arial" w:cs="Arial"/>
          <w:sz w:val="22"/>
          <w:szCs w:val="22"/>
          <w:lang w:val="fr"/>
        </w:rPr>
        <w:t>des États-Unis</w:t>
      </w:r>
      <w:r w:rsidRPr="00EE69A0">
        <w:rPr>
          <w:rFonts w:ascii="Arial" w:hAnsi="Arial" w:cs="Arial"/>
          <w:sz w:val="22"/>
          <w:szCs w:val="22"/>
          <w:lang w:val="fr"/>
        </w:rPr>
        <w:t xml:space="preserve">) </w:t>
      </w:r>
      <w:r w:rsidR="00012C1F" w:rsidRPr="00EE69A0">
        <w:rPr>
          <w:rFonts w:ascii="Arial" w:hAnsi="Arial" w:cs="Arial"/>
          <w:sz w:val="22"/>
          <w:szCs w:val="22"/>
          <w:lang w:val="fr"/>
        </w:rPr>
        <w:t xml:space="preserve">et </w:t>
      </w:r>
      <w:r w:rsidRPr="00EE69A0">
        <w:rPr>
          <w:rFonts w:ascii="Arial" w:hAnsi="Arial" w:cs="Arial"/>
          <w:sz w:val="22"/>
          <w:szCs w:val="22"/>
          <w:lang w:val="fr"/>
        </w:rPr>
        <w:t xml:space="preserve">« La sauvegarde de </w:t>
      </w:r>
      <w:proofErr w:type="spellStart"/>
      <w:r w:rsidRPr="00EE69A0">
        <w:rPr>
          <w:rFonts w:ascii="Arial" w:hAnsi="Arial" w:cs="Arial"/>
          <w:sz w:val="22"/>
          <w:szCs w:val="22"/>
          <w:lang w:val="fr"/>
        </w:rPr>
        <w:t>Enkipaata</w:t>
      </w:r>
      <w:proofErr w:type="spellEnd"/>
      <w:r w:rsidRPr="00EE69A0">
        <w:rPr>
          <w:rFonts w:ascii="Arial" w:hAnsi="Arial" w:cs="Arial"/>
          <w:sz w:val="22"/>
          <w:szCs w:val="22"/>
          <w:lang w:val="fr"/>
        </w:rPr>
        <w:t xml:space="preserve">, </w:t>
      </w:r>
      <w:proofErr w:type="spellStart"/>
      <w:r w:rsidRPr="00EE69A0">
        <w:rPr>
          <w:rFonts w:ascii="Arial" w:hAnsi="Arial" w:cs="Arial"/>
          <w:sz w:val="22"/>
          <w:szCs w:val="22"/>
          <w:lang w:val="fr"/>
        </w:rPr>
        <w:t>Eunoto</w:t>
      </w:r>
      <w:proofErr w:type="spellEnd"/>
      <w:r w:rsidRPr="00EE69A0">
        <w:rPr>
          <w:rFonts w:ascii="Arial" w:hAnsi="Arial" w:cs="Arial"/>
          <w:sz w:val="22"/>
          <w:szCs w:val="22"/>
          <w:lang w:val="fr"/>
        </w:rPr>
        <w:t xml:space="preserve"> et </w:t>
      </w:r>
      <w:proofErr w:type="spellStart"/>
      <w:r w:rsidRPr="00EE69A0">
        <w:rPr>
          <w:rFonts w:ascii="Arial" w:hAnsi="Arial" w:cs="Arial"/>
          <w:sz w:val="22"/>
          <w:szCs w:val="22"/>
          <w:lang w:val="fr"/>
        </w:rPr>
        <w:t>Olng</w:t>
      </w:r>
      <w:r w:rsidR="00144651">
        <w:rPr>
          <w:rFonts w:ascii="Arial" w:hAnsi="Arial" w:cs="Arial"/>
          <w:sz w:val="22"/>
          <w:szCs w:val="22"/>
          <w:lang w:val="fr"/>
        </w:rPr>
        <w:t>’</w:t>
      </w:r>
      <w:r w:rsidRPr="00EE69A0">
        <w:rPr>
          <w:rFonts w:ascii="Arial" w:hAnsi="Arial" w:cs="Arial"/>
          <w:sz w:val="22"/>
          <w:szCs w:val="22"/>
          <w:lang w:val="fr"/>
        </w:rPr>
        <w:t>esherr</w:t>
      </w:r>
      <w:proofErr w:type="spellEnd"/>
      <w:r w:rsidRPr="00EE69A0">
        <w:rPr>
          <w:rFonts w:ascii="Arial" w:hAnsi="Arial" w:cs="Arial"/>
          <w:sz w:val="22"/>
          <w:szCs w:val="22"/>
          <w:lang w:val="fr"/>
        </w:rPr>
        <w:t>, trois rites de passage masculins de la communauté masaï » (dossier n°00888, 2017-2020, 144 430 dollars </w:t>
      </w:r>
      <w:r w:rsidR="00CB2F63" w:rsidRPr="00EE69A0">
        <w:rPr>
          <w:rFonts w:ascii="Arial" w:hAnsi="Arial" w:cs="Arial"/>
          <w:sz w:val="22"/>
          <w:szCs w:val="22"/>
          <w:lang w:val="fr"/>
        </w:rPr>
        <w:t>des États-Unis</w:t>
      </w:r>
      <w:r w:rsidRPr="00EE69A0">
        <w:rPr>
          <w:rFonts w:ascii="Arial" w:hAnsi="Arial" w:cs="Arial"/>
          <w:sz w:val="22"/>
          <w:szCs w:val="22"/>
          <w:lang w:val="fr"/>
        </w:rPr>
        <w:t>). Le Kenya a également bénéficié de l</w:t>
      </w:r>
      <w:r w:rsidR="00144651">
        <w:rPr>
          <w:rFonts w:ascii="Arial" w:hAnsi="Arial" w:cs="Arial"/>
          <w:sz w:val="22"/>
          <w:szCs w:val="22"/>
          <w:lang w:val="fr"/>
        </w:rPr>
        <w:t>’</w:t>
      </w:r>
      <w:r w:rsidRPr="00EE69A0">
        <w:rPr>
          <w:rFonts w:ascii="Arial" w:hAnsi="Arial" w:cs="Arial"/>
          <w:sz w:val="22"/>
          <w:szCs w:val="22"/>
          <w:lang w:val="fr"/>
        </w:rPr>
        <w:t>assistance préparatoire du Fonds du patrimoine culturel immatériel pour l</w:t>
      </w:r>
      <w:r w:rsidR="00144651">
        <w:rPr>
          <w:rFonts w:ascii="Arial" w:hAnsi="Arial" w:cs="Arial"/>
          <w:sz w:val="22"/>
          <w:szCs w:val="22"/>
          <w:lang w:val="fr"/>
        </w:rPr>
        <w:t>’</w:t>
      </w:r>
      <w:r w:rsidRPr="00EE69A0">
        <w:rPr>
          <w:rFonts w:ascii="Arial" w:hAnsi="Arial" w:cs="Arial"/>
          <w:sz w:val="22"/>
          <w:szCs w:val="22"/>
          <w:lang w:val="fr"/>
        </w:rPr>
        <w:t xml:space="preserve">élaboration de deux candidatures pour la Liste de sauvegarde urgente : « Les traditions et pratiques associées aux </w:t>
      </w:r>
      <w:proofErr w:type="spellStart"/>
      <w:r w:rsidRPr="00EE69A0">
        <w:rPr>
          <w:rFonts w:ascii="Arial" w:hAnsi="Arial" w:cs="Arial"/>
          <w:sz w:val="22"/>
          <w:szCs w:val="22"/>
          <w:lang w:val="fr"/>
        </w:rPr>
        <w:t>Kayas</w:t>
      </w:r>
      <w:proofErr w:type="spellEnd"/>
      <w:r w:rsidRPr="00EE69A0">
        <w:rPr>
          <w:rFonts w:ascii="Arial" w:hAnsi="Arial" w:cs="Arial"/>
          <w:sz w:val="22"/>
          <w:szCs w:val="22"/>
          <w:lang w:val="fr"/>
        </w:rPr>
        <w:t> » (dossier n°00285, 2008-2009, 6 000 dollars </w:t>
      </w:r>
      <w:r w:rsidR="00CB2F63" w:rsidRPr="00EE69A0">
        <w:rPr>
          <w:rFonts w:ascii="Arial" w:hAnsi="Arial" w:cs="Arial"/>
          <w:sz w:val="22"/>
          <w:szCs w:val="22"/>
          <w:lang w:val="fr"/>
        </w:rPr>
        <w:t>des États-Unis</w:t>
      </w:r>
      <w:r w:rsidRPr="00EE69A0">
        <w:rPr>
          <w:rFonts w:ascii="Arial" w:hAnsi="Arial" w:cs="Arial"/>
          <w:sz w:val="22"/>
          <w:szCs w:val="22"/>
          <w:lang w:val="fr"/>
        </w:rPr>
        <w:t xml:space="preserve">) (élément inscrit sur la Liste de sauvegarde urgente en 2009), et « Rituels et pratiques associés au sanctuaire de Kit </w:t>
      </w:r>
      <w:proofErr w:type="spellStart"/>
      <w:r w:rsidRPr="00EE69A0">
        <w:rPr>
          <w:rFonts w:ascii="Arial" w:hAnsi="Arial" w:cs="Arial"/>
          <w:sz w:val="22"/>
          <w:szCs w:val="22"/>
          <w:lang w:val="fr"/>
        </w:rPr>
        <w:t>Mikayi</w:t>
      </w:r>
      <w:proofErr w:type="spellEnd"/>
      <w:r w:rsidRPr="00EE69A0">
        <w:rPr>
          <w:rFonts w:ascii="Arial" w:hAnsi="Arial" w:cs="Arial"/>
          <w:sz w:val="22"/>
          <w:szCs w:val="22"/>
          <w:lang w:val="fr"/>
        </w:rPr>
        <w:t xml:space="preserve"> chez les communautés </w:t>
      </w:r>
      <w:proofErr w:type="spellStart"/>
      <w:r w:rsidRPr="00EE69A0">
        <w:rPr>
          <w:rFonts w:ascii="Arial" w:hAnsi="Arial" w:cs="Arial"/>
          <w:sz w:val="22"/>
          <w:szCs w:val="22"/>
          <w:lang w:val="fr"/>
        </w:rPr>
        <w:t>luo</w:t>
      </w:r>
      <w:proofErr w:type="spellEnd"/>
      <w:r w:rsidRPr="00EE69A0">
        <w:rPr>
          <w:rFonts w:ascii="Arial" w:hAnsi="Arial" w:cs="Arial"/>
          <w:sz w:val="22"/>
          <w:szCs w:val="22"/>
          <w:lang w:val="fr"/>
        </w:rPr>
        <w:t xml:space="preserve"> au Kenya » (dossier n° 00632, 2013-2015, 17 668 dollars </w:t>
      </w:r>
      <w:r w:rsidR="00CB2F63" w:rsidRPr="00EE69A0">
        <w:rPr>
          <w:rFonts w:ascii="Arial" w:hAnsi="Arial" w:cs="Arial"/>
          <w:sz w:val="22"/>
          <w:szCs w:val="22"/>
          <w:lang w:val="fr"/>
        </w:rPr>
        <w:t>des États-Unis</w:t>
      </w:r>
      <w:r w:rsidRPr="00EE69A0">
        <w:rPr>
          <w:rFonts w:ascii="Arial" w:hAnsi="Arial" w:cs="Arial"/>
          <w:sz w:val="22"/>
          <w:szCs w:val="22"/>
          <w:lang w:val="fr"/>
        </w:rPr>
        <w:t xml:space="preserve">), (élément inscrit sur la Liste de sauvegarde urgente en 2019). Les travaux prévus par les contrats relatifs à ces projets ont été </w:t>
      </w:r>
      <w:r w:rsidR="00012C1F" w:rsidRPr="00EE69A0">
        <w:rPr>
          <w:rFonts w:ascii="Arial" w:hAnsi="Arial" w:cs="Arial"/>
          <w:sz w:val="22"/>
          <w:szCs w:val="22"/>
          <w:lang w:val="fr"/>
        </w:rPr>
        <w:t>exécutés conformément aux règlements de l</w:t>
      </w:r>
      <w:r w:rsidR="00144651">
        <w:rPr>
          <w:rFonts w:ascii="Arial" w:hAnsi="Arial" w:cs="Arial"/>
          <w:sz w:val="22"/>
          <w:szCs w:val="22"/>
          <w:lang w:val="fr"/>
        </w:rPr>
        <w:t>’</w:t>
      </w:r>
      <w:r w:rsidR="00012C1F" w:rsidRPr="00EE69A0">
        <w:rPr>
          <w:rFonts w:ascii="Arial" w:hAnsi="Arial" w:cs="Arial"/>
          <w:sz w:val="22"/>
          <w:szCs w:val="22"/>
          <w:lang w:val="fr"/>
        </w:rPr>
        <w:t>UNESCO.</w:t>
      </w:r>
    </w:p>
    <w:p w14:paraId="01A913E8" w14:textId="4A8B3412" w:rsidR="00ED7657" w:rsidRPr="0063437E" w:rsidRDefault="00ED7657" w:rsidP="00445EE2">
      <w:pPr>
        <w:pStyle w:val="Marge"/>
        <w:spacing w:before="120" w:after="120"/>
        <w:ind w:left="1134"/>
        <w:rPr>
          <w:rFonts w:cs="Arial"/>
          <w:szCs w:val="22"/>
          <w:lang w:val="fr-FR"/>
        </w:rPr>
      </w:pPr>
      <w:r>
        <w:rPr>
          <w:rFonts w:cs="Arial"/>
          <w:b/>
          <w:bCs/>
          <w:szCs w:val="22"/>
          <w:lang w:val="fr"/>
        </w:rPr>
        <w:t>Paragraphe 10(a) </w:t>
      </w:r>
      <w:r>
        <w:rPr>
          <w:rFonts w:cs="Arial"/>
          <w:szCs w:val="22"/>
          <w:lang w:val="fr"/>
        </w:rPr>
        <w:t>: Le projet est d</w:t>
      </w:r>
      <w:r w:rsidR="00144651">
        <w:rPr>
          <w:rFonts w:cs="Arial"/>
          <w:szCs w:val="22"/>
          <w:lang w:val="fr"/>
        </w:rPr>
        <w:t>’</w:t>
      </w:r>
      <w:r>
        <w:rPr>
          <w:rFonts w:cs="Arial"/>
          <w:szCs w:val="22"/>
          <w:lang w:val="fr"/>
        </w:rPr>
        <w:t xml:space="preserve">envergure locale et doit être mis en œuvre par des partenaires nationaux et locaux. </w:t>
      </w:r>
    </w:p>
    <w:p w14:paraId="4E6D643A" w14:textId="59597C5E" w:rsidR="00ED7657" w:rsidRPr="0063437E" w:rsidRDefault="00ED7657" w:rsidP="00445EE2">
      <w:pPr>
        <w:pStyle w:val="Marge"/>
        <w:spacing w:before="120" w:after="120"/>
        <w:ind w:left="1134"/>
        <w:rPr>
          <w:rFonts w:cs="Arial"/>
          <w:szCs w:val="22"/>
          <w:lang w:val="fr-FR"/>
        </w:rPr>
      </w:pPr>
      <w:r>
        <w:rPr>
          <w:rFonts w:cs="Arial"/>
          <w:b/>
          <w:bCs/>
          <w:szCs w:val="22"/>
          <w:lang w:val="fr"/>
        </w:rPr>
        <w:t>Paragraphe 10(b) </w:t>
      </w:r>
      <w:r>
        <w:rPr>
          <w:rFonts w:cs="Arial"/>
          <w:szCs w:val="22"/>
          <w:lang w:val="fr"/>
        </w:rPr>
        <w:t>: La demande n</w:t>
      </w:r>
      <w:r w:rsidR="00144651">
        <w:rPr>
          <w:rFonts w:cs="Arial"/>
          <w:szCs w:val="22"/>
          <w:lang w:val="fr"/>
        </w:rPr>
        <w:t>’</w:t>
      </w:r>
      <w:r>
        <w:rPr>
          <w:rFonts w:cs="Arial"/>
          <w:szCs w:val="22"/>
          <w:lang w:val="fr"/>
        </w:rPr>
        <w:t xml:space="preserve">explique pas comment le projet pourrait encourager de nouvelles contributions pour la sauvegarde du patrimoine culturel immatériel et pour assurer sa viabilité. </w:t>
      </w:r>
    </w:p>
    <w:p w14:paraId="55AAE0B5" w14:textId="06880BD7" w:rsidR="00ED7657" w:rsidRPr="0063437E" w:rsidRDefault="00ED7657" w:rsidP="00445EE2">
      <w:pPr>
        <w:pStyle w:val="COMParaDecision"/>
        <w:numPr>
          <w:ilvl w:val="0"/>
          <w:numId w:val="6"/>
        </w:numPr>
        <w:spacing w:before="120"/>
        <w:ind w:left="1134" w:hanging="567"/>
        <w:rPr>
          <w:lang w:val="fr-FR"/>
        </w:rPr>
      </w:pPr>
      <w:r>
        <w:rPr>
          <w:lang w:val="fr"/>
        </w:rPr>
        <w:t>Décide de renvoyer</w:t>
      </w:r>
      <w:r>
        <w:rPr>
          <w:u w:val="none"/>
          <w:lang w:val="fr"/>
        </w:rPr>
        <w:t xml:space="preserve"> à l</w:t>
      </w:r>
      <w:r w:rsidR="00144651">
        <w:rPr>
          <w:u w:val="none"/>
          <w:lang w:val="fr"/>
        </w:rPr>
        <w:t>’</w:t>
      </w:r>
      <w:r>
        <w:rPr>
          <w:u w:val="none"/>
          <w:lang w:val="fr"/>
        </w:rPr>
        <w:t>État demandeur la demande d</w:t>
      </w:r>
      <w:r w:rsidR="00144651">
        <w:rPr>
          <w:u w:val="none"/>
          <w:lang w:val="fr"/>
        </w:rPr>
        <w:t>’</w:t>
      </w:r>
      <w:r>
        <w:rPr>
          <w:u w:val="none"/>
          <w:lang w:val="fr"/>
        </w:rPr>
        <w:t xml:space="preserve">assistance internationale pour le projet intitulé </w:t>
      </w:r>
      <w:r>
        <w:rPr>
          <w:b/>
          <w:bCs/>
          <w:u w:val="none"/>
          <w:lang w:val="fr"/>
        </w:rPr>
        <w:t>Sauvegarde et promotion des traditions menacées des tribus minoritaires du nord du Kenya : une initiative de l</w:t>
      </w:r>
      <w:r w:rsidR="00144651">
        <w:rPr>
          <w:b/>
          <w:bCs/>
          <w:u w:val="none"/>
          <w:lang w:val="fr"/>
        </w:rPr>
        <w:t>’</w:t>
      </w:r>
      <w:r>
        <w:rPr>
          <w:b/>
          <w:bCs/>
          <w:u w:val="none"/>
          <w:lang w:val="fr"/>
        </w:rPr>
        <w:t>État partie sur les systèmes de savoir autochtones du peuple El-</w:t>
      </w:r>
      <w:proofErr w:type="spellStart"/>
      <w:r>
        <w:rPr>
          <w:b/>
          <w:bCs/>
          <w:u w:val="none"/>
          <w:lang w:val="fr"/>
        </w:rPr>
        <w:t>Molo</w:t>
      </w:r>
      <w:proofErr w:type="spellEnd"/>
      <w:r>
        <w:rPr>
          <w:b/>
          <w:bCs/>
          <w:u w:val="none"/>
          <w:lang w:val="fr"/>
        </w:rPr>
        <w:t xml:space="preserve"> du lac Turkana</w:t>
      </w:r>
      <w:r w:rsidR="00445EE2">
        <w:rPr>
          <w:b/>
          <w:bCs/>
          <w:u w:val="none"/>
          <w:lang w:val="fr"/>
        </w:rPr>
        <w:t xml:space="preserve"> </w:t>
      </w:r>
      <w:r>
        <w:rPr>
          <w:u w:val="none"/>
          <w:lang w:val="fr"/>
        </w:rPr>
        <w:t xml:space="preserve">et </w:t>
      </w:r>
      <w:r>
        <w:rPr>
          <w:lang w:val="fr"/>
        </w:rPr>
        <w:t>invite</w:t>
      </w:r>
      <w:r>
        <w:rPr>
          <w:u w:val="none"/>
          <w:lang w:val="fr"/>
        </w:rPr>
        <w:t xml:space="preserve"> </w:t>
      </w:r>
      <w:r w:rsidR="002227F6">
        <w:rPr>
          <w:u w:val="none"/>
          <w:lang w:val="fr"/>
        </w:rPr>
        <w:t>l</w:t>
      </w:r>
      <w:r w:rsidR="00144651">
        <w:rPr>
          <w:u w:val="none"/>
          <w:lang w:val="fr"/>
        </w:rPr>
        <w:t>’</w:t>
      </w:r>
      <w:r w:rsidR="002227F6">
        <w:rPr>
          <w:u w:val="none"/>
          <w:lang w:val="fr"/>
        </w:rPr>
        <w:t xml:space="preserve">État </w:t>
      </w:r>
      <w:r>
        <w:rPr>
          <w:u w:val="none"/>
          <w:lang w:val="fr"/>
        </w:rPr>
        <w:t xml:space="preserve">à </w:t>
      </w:r>
      <w:r w:rsidR="002227F6">
        <w:rPr>
          <w:u w:val="none"/>
          <w:lang w:val="fr"/>
        </w:rPr>
        <w:t xml:space="preserve">soumettre une demande révisée </w:t>
      </w:r>
      <w:r>
        <w:rPr>
          <w:u w:val="none"/>
          <w:lang w:val="fr"/>
        </w:rPr>
        <w:t xml:space="preserve">au Bureau </w:t>
      </w:r>
      <w:r w:rsidR="002227F6">
        <w:rPr>
          <w:u w:val="none"/>
          <w:lang w:val="fr"/>
        </w:rPr>
        <w:t xml:space="preserve">pour examen </w:t>
      </w:r>
      <w:r>
        <w:rPr>
          <w:u w:val="none"/>
          <w:lang w:val="fr"/>
        </w:rPr>
        <w:t>lors d</w:t>
      </w:r>
      <w:r w:rsidR="00144651">
        <w:rPr>
          <w:u w:val="none"/>
          <w:lang w:val="fr"/>
        </w:rPr>
        <w:t>’</w:t>
      </w:r>
      <w:r>
        <w:rPr>
          <w:u w:val="none"/>
          <w:lang w:val="fr"/>
        </w:rPr>
        <w:t>une prochaine session ;</w:t>
      </w:r>
    </w:p>
    <w:p w14:paraId="41C3A3B6" w14:textId="6B40680F" w:rsidR="005F52C3" w:rsidRPr="005F52C3" w:rsidRDefault="00ED7657" w:rsidP="00445EE2">
      <w:pPr>
        <w:pStyle w:val="COMParaDecision"/>
        <w:numPr>
          <w:ilvl w:val="0"/>
          <w:numId w:val="6"/>
        </w:numPr>
        <w:tabs>
          <w:tab w:val="left" w:pos="709"/>
        </w:tabs>
        <w:spacing w:before="120"/>
        <w:ind w:left="1134" w:hanging="567"/>
        <w:rPr>
          <w:lang w:val="fr-FR"/>
        </w:rPr>
      </w:pPr>
      <w:r>
        <w:rPr>
          <w:lang w:val="fr"/>
        </w:rPr>
        <w:t>Encourage</w:t>
      </w:r>
      <w:r>
        <w:rPr>
          <w:u w:val="none"/>
          <w:lang w:val="fr"/>
        </w:rPr>
        <w:t xml:space="preserve"> l</w:t>
      </w:r>
      <w:r w:rsidR="00144651">
        <w:rPr>
          <w:u w:val="none"/>
          <w:lang w:val="fr"/>
        </w:rPr>
        <w:t>’</w:t>
      </w:r>
      <w:r>
        <w:rPr>
          <w:u w:val="none"/>
          <w:lang w:val="fr"/>
        </w:rPr>
        <w:t>État partie, s</w:t>
      </w:r>
      <w:r w:rsidR="00144651">
        <w:rPr>
          <w:u w:val="none"/>
          <w:lang w:val="fr"/>
        </w:rPr>
        <w:t>’</w:t>
      </w:r>
      <w:r>
        <w:rPr>
          <w:u w:val="none"/>
          <w:lang w:val="fr"/>
        </w:rPr>
        <w:t xml:space="preserve">il souhaite </w:t>
      </w:r>
      <w:r w:rsidR="005F52C3">
        <w:rPr>
          <w:u w:val="none"/>
          <w:lang w:val="fr"/>
        </w:rPr>
        <w:t>re</w:t>
      </w:r>
      <w:r>
        <w:rPr>
          <w:u w:val="none"/>
          <w:lang w:val="fr"/>
        </w:rPr>
        <w:t xml:space="preserve">soumettre sa demande, à réviser le contenu du projet en tenant compte </w:t>
      </w:r>
      <w:r w:rsidR="005F52C3">
        <w:rPr>
          <w:u w:val="none"/>
          <w:lang w:val="fr"/>
        </w:rPr>
        <w:t>des préoccupations soulevées ci-dessus et à veiller, en particulier, à faire correspondre clairement les objectifs généraux et les activités, le budget et le calendrier proposés pour le projet.</w:t>
      </w:r>
    </w:p>
    <w:p w14:paraId="1F7DF520" w14:textId="20E4E915" w:rsidR="00C774A3" w:rsidRPr="0063437E" w:rsidRDefault="00C774A3" w:rsidP="00445EE2">
      <w:pPr>
        <w:keepNext/>
        <w:spacing w:before="360" w:after="120"/>
        <w:ind w:left="567"/>
        <w:jc w:val="both"/>
        <w:outlineLvl w:val="1"/>
        <w:rPr>
          <w:rFonts w:ascii="Arial" w:hAnsi="Arial" w:cs="Arial"/>
          <w:b/>
          <w:sz w:val="22"/>
          <w:szCs w:val="22"/>
          <w:lang w:val="fr-FR"/>
        </w:rPr>
      </w:pPr>
      <w:bookmarkStart w:id="9" w:name="Decision3"/>
      <w:r w:rsidRPr="00337E19">
        <w:rPr>
          <w:rFonts w:ascii="Arial" w:hAnsi="Arial" w:cs="Arial"/>
          <w:b/>
          <w:bCs/>
          <w:sz w:val="22"/>
          <w:szCs w:val="22"/>
          <w:lang w:val="fr"/>
        </w:rPr>
        <w:t>PROJET DE DÉCISION 15.COM 3.BUR </w:t>
      </w:r>
      <w:bookmarkEnd w:id="9"/>
      <w:r w:rsidR="00144651">
        <w:rPr>
          <w:rFonts w:ascii="Arial" w:hAnsi="Arial" w:cs="Arial"/>
          <w:b/>
          <w:bCs/>
          <w:sz w:val="22"/>
          <w:szCs w:val="22"/>
          <w:lang w:val="fr"/>
        </w:rPr>
        <w:t>3</w:t>
      </w:r>
      <w:r w:rsidRPr="00337E19">
        <w:rPr>
          <w:rFonts w:ascii="Arial" w:hAnsi="Arial" w:cs="Arial"/>
          <w:b/>
          <w:bCs/>
          <w:sz w:val="22"/>
          <w:szCs w:val="22"/>
          <w:lang w:val="fr"/>
        </w:rPr>
        <w:t>.3</w:t>
      </w:r>
      <w:r w:rsidR="00B00910">
        <w:rPr>
          <w:rFonts w:ascii="Arial" w:hAnsi="Arial" w:cs="Arial"/>
          <w:b/>
          <w:bCs/>
          <w:sz w:val="22"/>
          <w:szCs w:val="22"/>
          <w:lang w:val="fr"/>
        </w:rPr>
        <w:tab/>
      </w:r>
      <w:r w:rsidR="00202BE8">
        <w:rPr>
          <w:rFonts w:ascii="Arial" w:hAnsi="Arial" w:cs="Arial"/>
          <w:b/>
          <w:bCs/>
          <w:sz w:val="22"/>
          <w:szCs w:val="22"/>
          <w:lang w:val="fr"/>
        </w:rPr>
        <w:tab/>
      </w:r>
      <w:r w:rsidR="00B00910" w:rsidRPr="002E373B">
        <w:rPr>
          <w:noProof/>
          <w:lang w:val="fr-FR" w:eastAsia="fr-FR"/>
        </w:rPr>
        <w:drawing>
          <wp:inline distT="0" distB="0" distL="0" distR="0" wp14:anchorId="253C33F0" wp14:editId="7382C846">
            <wp:extent cx="104400" cy="104400"/>
            <wp:effectExtent l="0" t="0" r="0" b="0"/>
            <wp:docPr id="6" name="Picture 6" descr="Return to to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400" cy="104400"/>
                    </a:xfrm>
                    <a:prstGeom prst="rect">
                      <a:avLst/>
                    </a:prstGeom>
                    <a:noFill/>
                    <a:ln>
                      <a:noFill/>
                    </a:ln>
                  </pic:spPr>
                </pic:pic>
              </a:graphicData>
            </a:graphic>
          </wp:inline>
        </w:drawing>
      </w:r>
    </w:p>
    <w:p w14:paraId="3E319CA6" w14:textId="77777777" w:rsidR="00C774A3" w:rsidRPr="001A4ADF" w:rsidRDefault="00C774A3" w:rsidP="00445EE2">
      <w:pPr>
        <w:keepNext/>
        <w:spacing w:before="120" w:after="120"/>
        <w:ind w:left="1134" w:hanging="567"/>
        <w:jc w:val="both"/>
        <w:rPr>
          <w:rFonts w:ascii="Arial" w:hAnsi="Arial" w:cs="Arial"/>
          <w:sz w:val="22"/>
          <w:szCs w:val="22"/>
        </w:rPr>
      </w:pPr>
      <w:r>
        <w:rPr>
          <w:rFonts w:ascii="Arial" w:hAnsi="Arial" w:cs="Arial"/>
          <w:sz w:val="22"/>
          <w:szCs w:val="22"/>
          <w:lang w:val="fr"/>
        </w:rPr>
        <w:t>Le Bureau,</w:t>
      </w:r>
    </w:p>
    <w:p w14:paraId="105365D9" w14:textId="37EC7106" w:rsidR="00C774A3" w:rsidRPr="0063437E" w:rsidRDefault="00C774A3" w:rsidP="00410BC1">
      <w:pPr>
        <w:pStyle w:val="ListParagraph"/>
        <w:numPr>
          <w:ilvl w:val="0"/>
          <w:numId w:val="15"/>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Rappelant</w:t>
      </w:r>
      <w:r>
        <w:rPr>
          <w:rFonts w:ascii="Arial" w:hAnsi="Arial" w:cs="Arial"/>
          <w:sz w:val="22"/>
          <w:szCs w:val="22"/>
          <w:lang w:val="fr"/>
        </w:rPr>
        <w:t xml:space="preserve"> l</w:t>
      </w:r>
      <w:r w:rsidR="00144651">
        <w:rPr>
          <w:rFonts w:ascii="Arial" w:hAnsi="Arial" w:cs="Arial"/>
          <w:sz w:val="22"/>
          <w:szCs w:val="22"/>
          <w:lang w:val="fr"/>
        </w:rPr>
        <w:t>’</w:t>
      </w:r>
      <w:r>
        <w:rPr>
          <w:rFonts w:ascii="Arial" w:hAnsi="Arial" w:cs="Arial"/>
          <w:sz w:val="22"/>
          <w:szCs w:val="22"/>
          <w:lang w:val="fr"/>
        </w:rPr>
        <w:t>article 23 de la Convention ainsi que le chapitre I.4 des Directives opérationnelles relati</w:t>
      </w:r>
      <w:r w:rsidR="005F52C3">
        <w:rPr>
          <w:rFonts w:ascii="Arial" w:hAnsi="Arial" w:cs="Arial"/>
          <w:sz w:val="22"/>
          <w:szCs w:val="22"/>
          <w:lang w:val="fr"/>
        </w:rPr>
        <w:t xml:space="preserve">fs </w:t>
      </w:r>
      <w:r w:rsidR="00BB1226">
        <w:rPr>
          <w:rFonts w:ascii="Arial" w:hAnsi="Arial" w:cs="Arial"/>
          <w:sz w:val="22"/>
          <w:szCs w:val="22"/>
          <w:lang w:val="fr"/>
        </w:rPr>
        <w:t>à l</w:t>
      </w:r>
      <w:r w:rsidR="00144651">
        <w:rPr>
          <w:rFonts w:ascii="Arial" w:hAnsi="Arial" w:cs="Arial"/>
          <w:sz w:val="22"/>
          <w:szCs w:val="22"/>
          <w:lang w:val="fr"/>
        </w:rPr>
        <w:t>’</w:t>
      </w:r>
      <w:r w:rsidR="00BB1226">
        <w:rPr>
          <w:rFonts w:ascii="Arial" w:hAnsi="Arial" w:cs="Arial"/>
          <w:sz w:val="22"/>
          <w:szCs w:val="22"/>
          <w:lang w:val="fr"/>
        </w:rPr>
        <w:t xml:space="preserve">admissibilité </w:t>
      </w:r>
      <w:r>
        <w:rPr>
          <w:rFonts w:ascii="Arial" w:hAnsi="Arial" w:cs="Arial"/>
          <w:sz w:val="22"/>
          <w:szCs w:val="22"/>
          <w:lang w:val="fr"/>
        </w:rPr>
        <w:t>et aux critères des demandes d</w:t>
      </w:r>
      <w:r w:rsidR="00144651">
        <w:rPr>
          <w:rFonts w:ascii="Arial" w:hAnsi="Arial" w:cs="Arial"/>
          <w:sz w:val="22"/>
          <w:szCs w:val="22"/>
          <w:lang w:val="fr"/>
        </w:rPr>
        <w:t>’</w:t>
      </w:r>
      <w:r>
        <w:rPr>
          <w:rFonts w:ascii="Arial" w:hAnsi="Arial" w:cs="Arial"/>
          <w:sz w:val="22"/>
          <w:szCs w:val="22"/>
          <w:lang w:val="fr"/>
        </w:rPr>
        <w:t>assistance internationale,</w:t>
      </w:r>
    </w:p>
    <w:p w14:paraId="6A76EBA1" w14:textId="412DC406" w:rsidR="00C774A3" w:rsidRPr="005F52C3" w:rsidRDefault="00C774A3" w:rsidP="00410BC1">
      <w:pPr>
        <w:pStyle w:val="ListParagraph"/>
        <w:numPr>
          <w:ilvl w:val="0"/>
          <w:numId w:val="15"/>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Ayant examiné</w:t>
      </w:r>
      <w:r>
        <w:rPr>
          <w:rFonts w:ascii="Arial" w:hAnsi="Arial" w:cs="Arial"/>
          <w:sz w:val="22"/>
          <w:szCs w:val="22"/>
          <w:lang w:val="fr"/>
        </w:rPr>
        <w:t xml:space="preserve"> le document </w:t>
      </w:r>
      <w:r w:rsidRPr="005F52C3">
        <w:rPr>
          <w:rFonts w:ascii="Arial" w:hAnsi="Arial" w:cs="Arial"/>
          <w:sz w:val="22"/>
          <w:szCs w:val="22"/>
          <w:lang w:val="fr"/>
        </w:rPr>
        <w:t>LHE/20/15.COM</w:t>
      </w:r>
      <w:r w:rsidR="00E72F2A">
        <w:rPr>
          <w:rFonts w:ascii="Arial" w:hAnsi="Arial" w:cs="Arial"/>
          <w:sz w:val="22"/>
          <w:szCs w:val="22"/>
          <w:lang w:val="fr"/>
        </w:rPr>
        <w:t> </w:t>
      </w:r>
      <w:r w:rsidRPr="005F52C3">
        <w:rPr>
          <w:rFonts w:ascii="Arial" w:hAnsi="Arial" w:cs="Arial"/>
          <w:sz w:val="22"/>
          <w:szCs w:val="22"/>
          <w:lang w:val="fr"/>
        </w:rPr>
        <w:t>3.BUR/</w:t>
      </w:r>
      <w:r w:rsidR="00144651">
        <w:rPr>
          <w:rFonts w:ascii="Arial" w:hAnsi="Arial" w:cs="Arial"/>
          <w:sz w:val="22"/>
          <w:szCs w:val="22"/>
          <w:lang w:val="fr"/>
        </w:rPr>
        <w:t>3</w:t>
      </w:r>
      <w:r w:rsidRPr="005F52C3">
        <w:rPr>
          <w:rFonts w:ascii="Arial" w:hAnsi="Arial" w:cs="Arial"/>
          <w:sz w:val="22"/>
          <w:szCs w:val="22"/>
          <w:lang w:val="fr"/>
        </w:rPr>
        <w:t>, ainsi que la demande d</w:t>
      </w:r>
      <w:r w:rsidR="00144651">
        <w:rPr>
          <w:rFonts w:ascii="Arial" w:hAnsi="Arial" w:cs="Arial"/>
          <w:sz w:val="22"/>
          <w:szCs w:val="22"/>
          <w:lang w:val="fr"/>
        </w:rPr>
        <w:t>’</w:t>
      </w:r>
      <w:r w:rsidRPr="005F52C3">
        <w:rPr>
          <w:rFonts w:ascii="Arial" w:hAnsi="Arial" w:cs="Arial"/>
          <w:sz w:val="22"/>
          <w:szCs w:val="22"/>
          <w:lang w:val="fr"/>
        </w:rPr>
        <w:t>assistance internationale n°01616 présentée par le Zimbabwe,</w:t>
      </w:r>
    </w:p>
    <w:p w14:paraId="6F3A695C" w14:textId="4C13447A" w:rsidR="00C774A3" w:rsidRPr="0063437E" w:rsidRDefault="00C774A3" w:rsidP="00410BC1">
      <w:pPr>
        <w:pStyle w:val="ListParagraph"/>
        <w:numPr>
          <w:ilvl w:val="0"/>
          <w:numId w:val="15"/>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Prend note</w:t>
      </w:r>
      <w:r>
        <w:rPr>
          <w:rFonts w:ascii="Arial" w:hAnsi="Arial" w:cs="Arial"/>
          <w:sz w:val="22"/>
          <w:szCs w:val="22"/>
          <w:lang w:val="fr"/>
        </w:rPr>
        <w:t xml:space="preserve"> que le Zimbabwe a demandé une assistance internationale pour le projet intitulé </w:t>
      </w:r>
      <w:r>
        <w:rPr>
          <w:rFonts w:ascii="Arial" w:hAnsi="Arial" w:cs="Arial"/>
          <w:b/>
          <w:bCs/>
          <w:sz w:val="22"/>
          <w:szCs w:val="22"/>
          <w:lang w:val="fr"/>
        </w:rPr>
        <w:t xml:space="preserve">Développer et tester du matériel pédagogique relatif au </w:t>
      </w:r>
      <w:r w:rsidR="00410BC1">
        <w:rPr>
          <w:rFonts w:ascii="Arial" w:hAnsi="Arial" w:cs="Arial"/>
          <w:b/>
          <w:bCs/>
          <w:sz w:val="22"/>
          <w:szCs w:val="22"/>
          <w:lang w:val="fr"/>
        </w:rPr>
        <w:t>patrimoine culturel immatériel (</w:t>
      </w:r>
      <w:r>
        <w:rPr>
          <w:rFonts w:ascii="Arial" w:hAnsi="Arial" w:cs="Arial"/>
          <w:b/>
          <w:bCs/>
          <w:sz w:val="22"/>
          <w:szCs w:val="22"/>
          <w:lang w:val="fr"/>
        </w:rPr>
        <w:t>PCI</w:t>
      </w:r>
      <w:r w:rsidR="00410BC1">
        <w:rPr>
          <w:rFonts w:ascii="Arial" w:hAnsi="Arial" w:cs="Arial"/>
          <w:b/>
          <w:bCs/>
          <w:sz w:val="22"/>
          <w:szCs w:val="22"/>
          <w:lang w:val="fr"/>
        </w:rPr>
        <w:t>)</w:t>
      </w:r>
      <w:r>
        <w:rPr>
          <w:rFonts w:ascii="Arial" w:hAnsi="Arial" w:cs="Arial"/>
          <w:b/>
          <w:bCs/>
          <w:sz w:val="22"/>
          <w:szCs w:val="22"/>
          <w:lang w:val="fr"/>
        </w:rPr>
        <w:t xml:space="preserve"> dans des établissements de formation des enseignants du primaire au Zimbabwe</w:t>
      </w:r>
      <w:r w:rsidR="005F52C3">
        <w:rPr>
          <w:rFonts w:ascii="Arial" w:hAnsi="Arial" w:cs="Arial"/>
          <w:b/>
          <w:bCs/>
          <w:sz w:val="22"/>
          <w:szCs w:val="22"/>
          <w:lang w:val="fr"/>
        </w:rPr>
        <w:t xml:space="preserve"> </w:t>
      </w:r>
      <w:r>
        <w:rPr>
          <w:rFonts w:ascii="Arial" w:hAnsi="Arial" w:cs="Arial"/>
          <w:b/>
          <w:bCs/>
          <w:sz w:val="22"/>
          <w:szCs w:val="22"/>
          <w:lang w:val="fr"/>
        </w:rPr>
        <w:t>:</w:t>
      </w:r>
    </w:p>
    <w:p w14:paraId="2EE8E183" w14:textId="285EC616" w:rsidR="00C774A3" w:rsidRPr="0063437E" w:rsidRDefault="00C774A3" w:rsidP="00410BC1">
      <w:pPr>
        <w:pStyle w:val="ListParagraph"/>
        <w:spacing w:before="120" w:after="120"/>
        <w:ind w:left="1134"/>
        <w:contextualSpacing w:val="0"/>
        <w:jc w:val="both"/>
        <w:rPr>
          <w:lang w:val="fr-FR"/>
        </w:rPr>
      </w:pPr>
      <w:r>
        <w:rPr>
          <w:rFonts w:ascii="Arial" w:hAnsi="Arial" w:cs="Arial"/>
          <w:sz w:val="22"/>
          <w:szCs w:val="22"/>
          <w:lang w:val="fr"/>
        </w:rPr>
        <w:t>Mis en œuvre par l</w:t>
      </w:r>
      <w:r w:rsidR="00144651">
        <w:rPr>
          <w:rFonts w:ascii="Arial" w:hAnsi="Arial" w:cs="Arial"/>
          <w:sz w:val="22"/>
          <w:szCs w:val="22"/>
          <w:lang w:val="fr"/>
        </w:rPr>
        <w:t>’</w:t>
      </w:r>
      <w:r>
        <w:rPr>
          <w:rFonts w:ascii="Arial" w:hAnsi="Arial" w:cs="Arial"/>
          <w:sz w:val="22"/>
          <w:szCs w:val="22"/>
          <w:lang w:val="fr"/>
        </w:rPr>
        <w:t xml:space="preserve">organisation National Training and </w:t>
      </w:r>
      <w:proofErr w:type="spellStart"/>
      <w:r>
        <w:rPr>
          <w:rFonts w:ascii="Arial" w:hAnsi="Arial" w:cs="Arial"/>
          <w:sz w:val="22"/>
          <w:szCs w:val="22"/>
          <w:lang w:val="fr"/>
        </w:rPr>
        <w:t>Conference</w:t>
      </w:r>
      <w:proofErr w:type="spellEnd"/>
      <w:r>
        <w:rPr>
          <w:rFonts w:ascii="Arial" w:hAnsi="Arial" w:cs="Arial"/>
          <w:sz w:val="22"/>
          <w:szCs w:val="22"/>
          <w:lang w:val="fr"/>
        </w:rPr>
        <w:t xml:space="preserve"> of the Arts in Zimbabwe (NATCAZ), ce projet de deux</w:t>
      </w:r>
      <w:r w:rsidR="00410BC1">
        <w:rPr>
          <w:rFonts w:ascii="Arial" w:hAnsi="Arial" w:cs="Arial"/>
          <w:sz w:val="22"/>
          <w:szCs w:val="22"/>
          <w:lang w:val="fr"/>
        </w:rPr>
        <w:t xml:space="preserve"> </w:t>
      </w:r>
      <w:r>
        <w:rPr>
          <w:rFonts w:ascii="Arial" w:hAnsi="Arial" w:cs="Arial"/>
          <w:sz w:val="22"/>
          <w:szCs w:val="22"/>
          <w:lang w:val="fr"/>
        </w:rPr>
        <w:t>ans</w:t>
      </w:r>
      <w:r w:rsidR="00410BC1">
        <w:rPr>
          <w:rFonts w:ascii="Arial" w:hAnsi="Arial" w:cs="Arial"/>
          <w:sz w:val="22"/>
          <w:szCs w:val="22"/>
          <w:lang w:val="fr"/>
        </w:rPr>
        <w:t xml:space="preserve"> </w:t>
      </w:r>
      <w:r>
        <w:rPr>
          <w:rFonts w:ascii="Arial" w:hAnsi="Arial" w:cs="Arial"/>
          <w:sz w:val="22"/>
          <w:szCs w:val="22"/>
          <w:lang w:val="fr"/>
        </w:rPr>
        <w:t>- élaboré en collaboration avec les communautés concernées, les organisations artistiques nationales et les maîtres praticiens - vise à développer et à tester des supports pédagogiques pour les établissements de formation des enseignants du primaire au Zimbabwe. Le projet vise à remédier au manque de contenu consolidé sur le patrimoine vivant dans les écoles primaires, ainsi qu</w:t>
      </w:r>
      <w:r w:rsidR="00144651">
        <w:rPr>
          <w:rFonts w:ascii="Arial" w:hAnsi="Arial" w:cs="Arial"/>
          <w:sz w:val="22"/>
          <w:szCs w:val="22"/>
          <w:lang w:val="fr"/>
        </w:rPr>
        <w:t>’</w:t>
      </w:r>
      <w:r>
        <w:rPr>
          <w:rFonts w:ascii="Arial" w:hAnsi="Arial" w:cs="Arial"/>
          <w:sz w:val="22"/>
          <w:szCs w:val="22"/>
          <w:lang w:val="fr"/>
        </w:rPr>
        <w:t>à l</w:t>
      </w:r>
      <w:r w:rsidR="00144651">
        <w:rPr>
          <w:rFonts w:ascii="Arial" w:hAnsi="Arial" w:cs="Arial"/>
          <w:sz w:val="22"/>
          <w:szCs w:val="22"/>
          <w:lang w:val="fr"/>
        </w:rPr>
        <w:t>’</w:t>
      </w:r>
      <w:r>
        <w:rPr>
          <w:rFonts w:ascii="Arial" w:hAnsi="Arial" w:cs="Arial"/>
          <w:sz w:val="22"/>
          <w:szCs w:val="22"/>
          <w:lang w:val="fr"/>
        </w:rPr>
        <w:t>expertise professionnelle limitée des enseignants à l</w:t>
      </w:r>
      <w:r w:rsidR="00144651">
        <w:rPr>
          <w:rFonts w:ascii="Arial" w:hAnsi="Arial" w:cs="Arial"/>
          <w:sz w:val="22"/>
          <w:szCs w:val="22"/>
          <w:lang w:val="fr"/>
        </w:rPr>
        <w:t>’</w:t>
      </w:r>
      <w:r>
        <w:rPr>
          <w:rFonts w:ascii="Arial" w:hAnsi="Arial" w:cs="Arial"/>
          <w:sz w:val="22"/>
          <w:szCs w:val="22"/>
          <w:lang w:val="fr"/>
        </w:rPr>
        <w:t>heure où ils devraient être les gardiens du patrimoine culturel immatériel du pays. Au cours de cette phase pilote, NATCAZ, en consultation avec les parties prenantes concernées, élaborera un programme d</w:t>
      </w:r>
      <w:r w:rsidR="00144651">
        <w:rPr>
          <w:rFonts w:ascii="Arial" w:hAnsi="Arial" w:cs="Arial"/>
          <w:sz w:val="22"/>
          <w:szCs w:val="22"/>
          <w:lang w:val="fr"/>
        </w:rPr>
        <w:t>’</w:t>
      </w:r>
      <w:r>
        <w:rPr>
          <w:rFonts w:ascii="Arial" w:hAnsi="Arial" w:cs="Arial"/>
          <w:sz w:val="22"/>
          <w:szCs w:val="22"/>
          <w:lang w:val="fr"/>
        </w:rPr>
        <w:t>études concis pour six</w:t>
      </w:r>
      <w:r w:rsidR="00410BC1">
        <w:rPr>
          <w:rFonts w:ascii="Arial" w:hAnsi="Arial" w:cs="Arial"/>
          <w:sz w:val="22"/>
          <w:szCs w:val="22"/>
          <w:lang w:val="fr"/>
        </w:rPr>
        <w:t xml:space="preserve"> </w:t>
      </w:r>
      <w:r>
        <w:rPr>
          <w:rFonts w:ascii="Arial" w:hAnsi="Arial" w:cs="Arial"/>
          <w:sz w:val="22"/>
          <w:szCs w:val="22"/>
          <w:lang w:val="fr"/>
        </w:rPr>
        <w:t>établissements de formation des enseignants du primaire. Le projet a trois</w:t>
      </w:r>
      <w:r w:rsidR="00410BC1">
        <w:rPr>
          <w:rFonts w:ascii="Arial" w:hAnsi="Arial" w:cs="Arial"/>
          <w:sz w:val="22"/>
          <w:szCs w:val="22"/>
          <w:lang w:val="fr"/>
        </w:rPr>
        <w:t xml:space="preserve"> </w:t>
      </w:r>
      <w:r>
        <w:rPr>
          <w:rFonts w:ascii="Arial" w:hAnsi="Arial" w:cs="Arial"/>
          <w:sz w:val="22"/>
          <w:szCs w:val="22"/>
          <w:lang w:val="fr"/>
        </w:rPr>
        <w:t>objectifs clés : 1) élaborer un cadre de cours sur le patrimoine vivant pour l</w:t>
      </w:r>
      <w:r w:rsidR="00144651">
        <w:rPr>
          <w:rFonts w:ascii="Arial" w:hAnsi="Arial" w:cs="Arial"/>
          <w:sz w:val="22"/>
          <w:szCs w:val="22"/>
          <w:lang w:val="fr"/>
        </w:rPr>
        <w:t>’</w:t>
      </w:r>
      <w:r>
        <w:rPr>
          <w:rFonts w:ascii="Arial" w:hAnsi="Arial" w:cs="Arial"/>
          <w:sz w:val="22"/>
          <w:szCs w:val="22"/>
          <w:lang w:val="fr"/>
        </w:rPr>
        <w:t>enseignement primaire, à administrer dans les établissements de formation des enseignants et dans les autres établissements d</w:t>
      </w:r>
      <w:r w:rsidR="00144651">
        <w:rPr>
          <w:rFonts w:ascii="Arial" w:hAnsi="Arial" w:cs="Arial"/>
          <w:sz w:val="22"/>
          <w:szCs w:val="22"/>
          <w:lang w:val="fr"/>
        </w:rPr>
        <w:t>’</w:t>
      </w:r>
      <w:r>
        <w:rPr>
          <w:rFonts w:ascii="Arial" w:hAnsi="Arial" w:cs="Arial"/>
          <w:sz w:val="22"/>
          <w:szCs w:val="22"/>
          <w:lang w:val="fr"/>
        </w:rPr>
        <w:t>enseignement supérieur d</w:t>
      </w:r>
      <w:r w:rsidR="00144651">
        <w:rPr>
          <w:rFonts w:ascii="Arial" w:hAnsi="Arial" w:cs="Arial"/>
          <w:sz w:val="22"/>
          <w:szCs w:val="22"/>
          <w:lang w:val="fr"/>
        </w:rPr>
        <w:t>’</w:t>
      </w:r>
      <w:r>
        <w:rPr>
          <w:rFonts w:ascii="Arial" w:hAnsi="Arial" w:cs="Arial"/>
          <w:sz w:val="22"/>
          <w:szCs w:val="22"/>
          <w:lang w:val="fr"/>
        </w:rPr>
        <w:t>ici fin 2022 ; 2) renforcer les capacités d</w:t>
      </w:r>
      <w:r w:rsidR="00144651">
        <w:rPr>
          <w:rFonts w:ascii="Arial" w:hAnsi="Arial" w:cs="Arial"/>
          <w:sz w:val="22"/>
          <w:szCs w:val="22"/>
          <w:lang w:val="fr"/>
        </w:rPr>
        <w:t>’</w:t>
      </w:r>
      <w:r>
        <w:rPr>
          <w:rFonts w:ascii="Arial" w:hAnsi="Arial" w:cs="Arial"/>
          <w:sz w:val="22"/>
          <w:szCs w:val="22"/>
          <w:lang w:val="fr"/>
        </w:rPr>
        <w:t>au moins 100</w:t>
      </w:r>
      <w:r w:rsidR="00410BC1">
        <w:rPr>
          <w:rFonts w:ascii="Arial" w:hAnsi="Arial" w:cs="Arial"/>
          <w:sz w:val="22"/>
          <w:szCs w:val="22"/>
          <w:lang w:val="fr"/>
        </w:rPr>
        <w:t xml:space="preserve"> </w:t>
      </w:r>
      <w:r>
        <w:rPr>
          <w:rFonts w:ascii="Arial" w:hAnsi="Arial" w:cs="Arial"/>
          <w:sz w:val="22"/>
          <w:szCs w:val="22"/>
          <w:lang w:val="fr"/>
        </w:rPr>
        <w:t>enseignants stagiaires de six</w:t>
      </w:r>
      <w:r w:rsidR="00410BC1">
        <w:rPr>
          <w:rFonts w:ascii="Arial" w:hAnsi="Arial" w:cs="Arial"/>
          <w:sz w:val="22"/>
          <w:szCs w:val="22"/>
          <w:lang w:val="fr"/>
        </w:rPr>
        <w:t xml:space="preserve"> </w:t>
      </w:r>
      <w:r>
        <w:rPr>
          <w:rFonts w:ascii="Arial" w:hAnsi="Arial" w:cs="Arial"/>
          <w:sz w:val="22"/>
          <w:szCs w:val="22"/>
          <w:lang w:val="fr"/>
        </w:rPr>
        <w:t>établissements de formation à travers le pays afin qu</w:t>
      </w:r>
      <w:r w:rsidR="00144651">
        <w:rPr>
          <w:rFonts w:ascii="Arial" w:hAnsi="Arial" w:cs="Arial"/>
          <w:sz w:val="22"/>
          <w:szCs w:val="22"/>
          <w:lang w:val="fr"/>
        </w:rPr>
        <w:t>’</w:t>
      </w:r>
      <w:r>
        <w:rPr>
          <w:rFonts w:ascii="Arial" w:hAnsi="Arial" w:cs="Arial"/>
          <w:sz w:val="22"/>
          <w:szCs w:val="22"/>
          <w:lang w:val="fr"/>
        </w:rPr>
        <w:t>ils puissent dispenser des cours sur le patrimoine culturel immatériel dans les écoles primaires ; et 3) sensibiliser au moins 1000</w:t>
      </w:r>
      <w:r w:rsidR="00410BC1">
        <w:rPr>
          <w:rFonts w:ascii="Arial" w:hAnsi="Arial" w:cs="Arial"/>
          <w:sz w:val="22"/>
          <w:szCs w:val="22"/>
          <w:lang w:val="fr"/>
        </w:rPr>
        <w:t xml:space="preserve"> </w:t>
      </w:r>
      <w:r>
        <w:rPr>
          <w:rFonts w:ascii="Arial" w:hAnsi="Arial" w:cs="Arial"/>
          <w:sz w:val="22"/>
          <w:szCs w:val="22"/>
          <w:lang w:val="fr"/>
        </w:rPr>
        <w:t xml:space="preserve">étudiants, décideurs, parties prenantes et membres de la communauté par une approche axée sur les résultats. Le projet se concentrera sur les langues </w:t>
      </w:r>
      <w:r w:rsidR="005F52C3">
        <w:rPr>
          <w:rFonts w:ascii="Arial" w:hAnsi="Arial" w:cs="Arial"/>
          <w:sz w:val="22"/>
          <w:szCs w:val="22"/>
          <w:lang w:val="fr"/>
        </w:rPr>
        <w:t xml:space="preserve">autochtones </w:t>
      </w:r>
      <w:r>
        <w:rPr>
          <w:rFonts w:ascii="Arial" w:hAnsi="Arial" w:cs="Arial"/>
          <w:sz w:val="22"/>
          <w:szCs w:val="22"/>
          <w:lang w:val="fr"/>
        </w:rPr>
        <w:t>- seize</w:t>
      </w:r>
      <w:r w:rsidR="00410BC1">
        <w:rPr>
          <w:rFonts w:ascii="Arial" w:hAnsi="Arial" w:cs="Arial"/>
          <w:sz w:val="22"/>
          <w:szCs w:val="22"/>
          <w:lang w:val="fr"/>
        </w:rPr>
        <w:t xml:space="preserve"> </w:t>
      </w:r>
      <w:r>
        <w:rPr>
          <w:rFonts w:ascii="Arial" w:hAnsi="Arial" w:cs="Arial"/>
          <w:sz w:val="22"/>
          <w:szCs w:val="22"/>
          <w:lang w:val="fr"/>
        </w:rPr>
        <w:t>langues sélectionnées - et leurs idiomes ainsi que sur les arts du spectacle, notamment les danses traditionnelles et les danses menacées. Le projet devrait permettre de mieux faire connaître le patrimoine culturel immatériel et ce durablement, en l</w:t>
      </w:r>
      <w:r w:rsidR="00144651">
        <w:rPr>
          <w:rFonts w:ascii="Arial" w:hAnsi="Arial" w:cs="Arial"/>
          <w:sz w:val="22"/>
          <w:szCs w:val="22"/>
          <w:lang w:val="fr"/>
        </w:rPr>
        <w:t>’</w:t>
      </w:r>
      <w:r>
        <w:rPr>
          <w:rFonts w:ascii="Arial" w:hAnsi="Arial" w:cs="Arial"/>
          <w:sz w:val="22"/>
          <w:szCs w:val="22"/>
          <w:lang w:val="fr"/>
        </w:rPr>
        <w:t xml:space="preserve">inscrivant dans le programme des écoles primaires et en assurant ainsi sa transmission de génération en génération. Le projet contribuerait également à la réalisation de la cible 4.7 des Objectifs de Développement </w:t>
      </w:r>
      <w:r w:rsidR="005F52C3">
        <w:rPr>
          <w:rFonts w:ascii="Arial" w:hAnsi="Arial" w:cs="Arial"/>
          <w:sz w:val="22"/>
          <w:szCs w:val="22"/>
          <w:lang w:val="fr"/>
        </w:rPr>
        <w:t>D</w:t>
      </w:r>
      <w:r>
        <w:rPr>
          <w:rFonts w:ascii="Arial" w:hAnsi="Arial" w:cs="Arial"/>
          <w:sz w:val="22"/>
          <w:szCs w:val="22"/>
          <w:lang w:val="fr"/>
        </w:rPr>
        <w:t>urable, qui préconise « l</w:t>
      </w:r>
      <w:r w:rsidR="00144651">
        <w:rPr>
          <w:rFonts w:ascii="Arial" w:hAnsi="Arial" w:cs="Arial"/>
          <w:sz w:val="22"/>
          <w:szCs w:val="22"/>
          <w:lang w:val="fr"/>
        </w:rPr>
        <w:t>’</w:t>
      </w:r>
      <w:r>
        <w:rPr>
          <w:rFonts w:ascii="Arial" w:hAnsi="Arial" w:cs="Arial"/>
          <w:sz w:val="22"/>
          <w:szCs w:val="22"/>
          <w:lang w:val="fr"/>
        </w:rPr>
        <w:t>appréciation de la diversité culturelle et de la contribution de la culture au développement durable », et, à ce titre, répondrait à la priorité de financement « Sauvegarde du patrimoine culturel immatériel dans l</w:t>
      </w:r>
      <w:r w:rsidR="00144651">
        <w:rPr>
          <w:rFonts w:ascii="Arial" w:hAnsi="Arial" w:cs="Arial"/>
          <w:sz w:val="22"/>
          <w:szCs w:val="22"/>
          <w:lang w:val="fr"/>
        </w:rPr>
        <w:t>’</w:t>
      </w:r>
      <w:r>
        <w:rPr>
          <w:rFonts w:ascii="Arial" w:hAnsi="Arial" w:cs="Arial"/>
          <w:sz w:val="22"/>
          <w:szCs w:val="22"/>
          <w:lang w:val="fr"/>
        </w:rPr>
        <w:t xml:space="preserve">éducation formelle et non formelle » adoptée par le Comité intergouvernemental pour la sauvegarde du patrimoine culturel immatériel. </w:t>
      </w:r>
    </w:p>
    <w:p w14:paraId="3720386E" w14:textId="70714E83" w:rsidR="00C774A3" w:rsidRPr="0063437E" w:rsidRDefault="00C774A3" w:rsidP="00410BC1">
      <w:pPr>
        <w:pStyle w:val="ListParagraph"/>
        <w:numPr>
          <w:ilvl w:val="0"/>
          <w:numId w:val="15"/>
        </w:numPr>
        <w:spacing w:before="120" w:after="120"/>
        <w:ind w:left="1134" w:hanging="567"/>
        <w:contextualSpacing w:val="0"/>
        <w:jc w:val="both"/>
        <w:rPr>
          <w:rFonts w:ascii="Arial" w:hAnsi="Arial" w:cs="Arial"/>
          <w:sz w:val="22"/>
          <w:szCs w:val="22"/>
          <w:lang w:val="fr-FR"/>
        </w:rPr>
      </w:pPr>
      <w:r>
        <w:rPr>
          <w:rFonts w:ascii="Arial" w:hAnsi="Arial"/>
          <w:sz w:val="22"/>
          <w:szCs w:val="22"/>
          <w:u w:val="single"/>
          <w:lang w:val="fr"/>
        </w:rPr>
        <w:t>Prend note en outre</w:t>
      </w:r>
      <w:r>
        <w:rPr>
          <w:rFonts w:ascii="Arial" w:hAnsi="Arial"/>
          <w:sz w:val="22"/>
          <w:szCs w:val="22"/>
          <w:lang w:val="fr"/>
        </w:rPr>
        <w:t xml:space="preserve"> que cette assistance </w:t>
      </w:r>
      <w:r w:rsidR="005F52C3">
        <w:rPr>
          <w:rFonts w:ascii="Arial" w:hAnsi="Arial"/>
          <w:sz w:val="22"/>
          <w:szCs w:val="22"/>
          <w:lang w:val="fr"/>
        </w:rPr>
        <w:t>concerne</w:t>
      </w:r>
      <w:r>
        <w:rPr>
          <w:rFonts w:ascii="Arial" w:hAnsi="Arial"/>
          <w:sz w:val="22"/>
          <w:szCs w:val="22"/>
          <w:lang w:val="fr"/>
        </w:rPr>
        <w:t xml:space="preserve"> un projet mis en œuvre au niveau national, conformément à l</w:t>
      </w:r>
      <w:r w:rsidR="00144651">
        <w:rPr>
          <w:rFonts w:ascii="Arial" w:hAnsi="Arial"/>
          <w:sz w:val="22"/>
          <w:szCs w:val="22"/>
          <w:lang w:val="fr"/>
        </w:rPr>
        <w:t>’</w:t>
      </w:r>
      <w:r>
        <w:rPr>
          <w:rFonts w:ascii="Arial" w:hAnsi="Arial"/>
          <w:sz w:val="22"/>
          <w:szCs w:val="22"/>
          <w:lang w:val="fr"/>
        </w:rPr>
        <w:t>article 20 (c)</w:t>
      </w:r>
      <w:r>
        <w:rPr>
          <w:lang w:val="fr"/>
        </w:rPr>
        <w:t xml:space="preserve"> </w:t>
      </w:r>
      <w:r>
        <w:rPr>
          <w:rFonts w:ascii="Arial" w:hAnsi="Arial"/>
          <w:sz w:val="22"/>
          <w:szCs w:val="22"/>
          <w:lang w:val="fr"/>
        </w:rPr>
        <w:t xml:space="preserve">de la Convention, et </w:t>
      </w:r>
      <w:r w:rsidR="005F52C3" w:rsidRPr="005F52C3">
        <w:rPr>
          <w:rFonts w:ascii="Arial" w:hAnsi="Arial"/>
          <w:sz w:val="22"/>
          <w:szCs w:val="22"/>
          <w:lang w:val="fr"/>
        </w:rPr>
        <w:t>qu</w:t>
      </w:r>
      <w:r w:rsidR="00144651">
        <w:rPr>
          <w:rFonts w:ascii="Arial" w:hAnsi="Arial"/>
          <w:sz w:val="22"/>
          <w:szCs w:val="22"/>
          <w:lang w:val="fr"/>
        </w:rPr>
        <w:t>’</w:t>
      </w:r>
      <w:r w:rsidR="005F52C3" w:rsidRPr="005F52C3">
        <w:rPr>
          <w:rFonts w:ascii="Arial" w:hAnsi="Arial"/>
          <w:sz w:val="22"/>
          <w:szCs w:val="22"/>
          <w:lang w:val="fr"/>
        </w:rPr>
        <w:t>elle prend la forme d</w:t>
      </w:r>
      <w:r w:rsidR="00144651">
        <w:rPr>
          <w:rFonts w:ascii="Arial" w:hAnsi="Arial"/>
          <w:sz w:val="22"/>
          <w:szCs w:val="22"/>
          <w:lang w:val="fr"/>
        </w:rPr>
        <w:t>’</w:t>
      </w:r>
      <w:r w:rsidR="005F52C3" w:rsidRPr="005F52C3">
        <w:rPr>
          <w:rFonts w:ascii="Arial" w:hAnsi="Arial"/>
          <w:b/>
          <w:sz w:val="22"/>
          <w:szCs w:val="22"/>
          <w:lang w:val="fr"/>
        </w:rPr>
        <w:t>octroi d</w:t>
      </w:r>
      <w:r w:rsidR="00144651">
        <w:rPr>
          <w:rFonts w:ascii="Arial" w:hAnsi="Arial"/>
          <w:b/>
          <w:sz w:val="22"/>
          <w:szCs w:val="22"/>
          <w:lang w:val="fr"/>
        </w:rPr>
        <w:t>’</w:t>
      </w:r>
      <w:r w:rsidR="005F52C3" w:rsidRPr="005F52C3">
        <w:rPr>
          <w:rFonts w:ascii="Arial" w:hAnsi="Arial"/>
          <w:b/>
          <w:sz w:val="22"/>
          <w:szCs w:val="22"/>
          <w:lang w:val="fr"/>
        </w:rPr>
        <w:t>un don</w:t>
      </w:r>
      <w:r>
        <w:rPr>
          <w:rFonts w:ascii="Arial" w:hAnsi="Arial"/>
          <w:sz w:val="22"/>
          <w:szCs w:val="22"/>
          <w:lang w:val="fr"/>
        </w:rPr>
        <w:t>, conformément à l</w:t>
      </w:r>
      <w:r w:rsidR="00144651">
        <w:rPr>
          <w:rFonts w:ascii="Arial" w:hAnsi="Arial"/>
          <w:sz w:val="22"/>
          <w:szCs w:val="22"/>
          <w:lang w:val="fr"/>
        </w:rPr>
        <w:t>’</w:t>
      </w:r>
      <w:r>
        <w:rPr>
          <w:rFonts w:ascii="Arial" w:hAnsi="Arial"/>
          <w:sz w:val="22"/>
          <w:szCs w:val="22"/>
          <w:lang w:val="fr"/>
        </w:rPr>
        <w:t>article 21 (g), de la Convention ;</w:t>
      </w:r>
    </w:p>
    <w:p w14:paraId="6A21A5A1" w14:textId="45DDFAA4" w:rsidR="00C774A3" w:rsidRPr="00CB2F63" w:rsidRDefault="00C774A3" w:rsidP="00410BC1">
      <w:pPr>
        <w:pStyle w:val="ListParagraph"/>
        <w:numPr>
          <w:ilvl w:val="0"/>
          <w:numId w:val="15"/>
        </w:numPr>
        <w:spacing w:before="120" w:after="120"/>
        <w:ind w:left="1134" w:hanging="567"/>
        <w:contextualSpacing w:val="0"/>
        <w:jc w:val="both"/>
        <w:rPr>
          <w:rFonts w:ascii="Arial" w:hAnsi="Arial"/>
          <w:sz w:val="22"/>
          <w:szCs w:val="22"/>
          <w:lang w:val="fr"/>
        </w:rPr>
      </w:pPr>
      <w:r w:rsidRPr="00CB2F63">
        <w:rPr>
          <w:rFonts w:ascii="Arial" w:hAnsi="Arial"/>
          <w:sz w:val="22"/>
          <w:szCs w:val="22"/>
          <w:u w:val="single"/>
          <w:lang w:val="fr"/>
        </w:rPr>
        <w:t>Prend également note</w:t>
      </w:r>
      <w:r w:rsidRPr="00E72F2A">
        <w:rPr>
          <w:rFonts w:ascii="Arial" w:hAnsi="Arial"/>
          <w:sz w:val="22"/>
          <w:szCs w:val="22"/>
          <w:lang w:val="fr"/>
        </w:rPr>
        <w:t xml:space="preserve"> </w:t>
      </w:r>
      <w:r w:rsidRPr="00CB2F63">
        <w:rPr>
          <w:rFonts w:ascii="Arial" w:hAnsi="Arial"/>
          <w:sz w:val="22"/>
          <w:szCs w:val="22"/>
          <w:lang w:val="fr"/>
        </w:rPr>
        <w:t xml:space="preserve">que le Zimbabwe a demandé une </w:t>
      </w:r>
      <w:r w:rsidR="005F52C3">
        <w:rPr>
          <w:rFonts w:ascii="Arial" w:hAnsi="Arial"/>
          <w:sz w:val="22"/>
          <w:szCs w:val="22"/>
          <w:lang w:val="fr"/>
        </w:rPr>
        <w:t xml:space="preserve">allocation </w:t>
      </w:r>
      <w:r w:rsidRPr="00CB2F63">
        <w:rPr>
          <w:rFonts w:ascii="Arial" w:hAnsi="Arial"/>
          <w:sz w:val="22"/>
          <w:szCs w:val="22"/>
          <w:lang w:val="fr"/>
        </w:rPr>
        <w:t>d</w:t>
      </w:r>
      <w:r w:rsidR="00144651">
        <w:rPr>
          <w:rFonts w:ascii="Arial" w:hAnsi="Arial"/>
          <w:sz w:val="22"/>
          <w:szCs w:val="22"/>
          <w:lang w:val="fr"/>
        </w:rPr>
        <w:t>’</w:t>
      </w:r>
      <w:r w:rsidRPr="00CB2F63">
        <w:rPr>
          <w:rFonts w:ascii="Arial" w:hAnsi="Arial"/>
          <w:sz w:val="22"/>
          <w:szCs w:val="22"/>
          <w:lang w:val="fr"/>
        </w:rPr>
        <w:t>un montant de 99 635 dollars </w:t>
      </w:r>
      <w:r w:rsidR="00CB2F63" w:rsidRPr="00CB2F63">
        <w:rPr>
          <w:rFonts w:ascii="Arial" w:hAnsi="Arial"/>
          <w:sz w:val="22"/>
          <w:szCs w:val="22"/>
          <w:lang w:val="fr"/>
        </w:rPr>
        <w:t xml:space="preserve">des États-Unis </w:t>
      </w:r>
      <w:r w:rsidR="005F52C3">
        <w:rPr>
          <w:rFonts w:ascii="Arial" w:hAnsi="Arial"/>
          <w:sz w:val="22"/>
          <w:szCs w:val="22"/>
          <w:lang w:val="fr"/>
        </w:rPr>
        <w:t>du</w:t>
      </w:r>
      <w:r w:rsidRPr="00CB2F63">
        <w:rPr>
          <w:rFonts w:ascii="Arial" w:hAnsi="Arial"/>
          <w:sz w:val="22"/>
          <w:szCs w:val="22"/>
          <w:lang w:val="fr"/>
        </w:rPr>
        <w:t xml:space="preserve"> Fonds du patrimoine culturel immatériel pour la mise en œuvre de ce projet ;</w:t>
      </w:r>
    </w:p>
    <w:p w14:paraId="27DC113E" w14:textId="4904FC29" w:rsidR="00C774A3" w:rsidRPr="0063437E" w:rsidRDefault="00C774A3" w:rsidP="00410BC1">
      <w:pPr>
        <w:pStyle w:val="ListParagraph"/>
        <w:numPr>
          <w:ilvl w:val="0"/>
          <w:numId w:val="15"/>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Décide</w:t>
      </w:r>
      <w:r>
        <w:rPr>
          <w:rFonts w:ascii="Arial" w:hAnsi="Arial" w:cs="Arial"/>
          <w:sz w:val="22"/>
          <w:szCs w:val="22"/>
          <w:lang w:val="fr"/>
        </w:rPr>
        <w:t xml:space="preserve"> que, d</w:t>
      </w:r>
      <w:r w:rsidR="00144651">
        <w:rPr>
          <w:rFonts w:ascii="Arial" w:hAnsi="Arial" w:cs="Arial"/>
          <w:sz w:val="22"/>
          <w:szCs w:val="22"/>
          <w:lang w:val="fr"/>
        </w:rPr>
        <w:t>’</w:t>
      </w:r>
      <w:r>
        <w:rPr>
          <w:rFonts w:ascii="Arial" w:hAnsi="Arial" w:cs="Arial"/>
          <w:sz w:val="22"/>
          <w:szCs w:val="22"/>
          <w:lang w:val="fr"/>
        </w:rPr>
        <w:t xml:space="preserve">après les informations fournies dans le dossier n°01616, la demande </w:t>
      </w:r>
      <w:r w:rsidR="005F52C3">
        <w:rPr>
          <w:rFonts w:ascii="Arial" w:hAnsi="Arial" w:cs="Arial"/>
          <w:sz w:val="22"/>
          <w:szCs w:val="22"/>
          <w:lang w:val="fr"/>
        </w:rPr>
        <w:t xml:space="preserve">satisfait </w:t>
      </w:r>
      <w:r>
        <w:rPr>
          <w:rFonts w:ascii="Arial" w:hAnsi="Arial" w:cs="Arial"/>
          <w:sz w:val="22"/>
          <w:szCs w:val="22"/>
          <w:lang w:val="fr"/>
        </w:rPr>
        <w:t>aux critères d</w:t>
      </w:r>
      <w:r w:rsidR="00144651">
        <w:rPr>
          <w:rFonts w:ascii="Arial" w:hAnsi="Arial" w:cs="Arial"/>
          <w:sz w:val="22"/>
          <w:szCs w:val="22"/>
          <w:lang w:val="fr"/>
        </w:rPr>
        <w:t>’</w:t>
      </w:r>
      <w:r>
        <w:rPr>
          <w:rFonts w:ascii="Arial" w:hAnsi="Arial" w:cs="Arial"/>
          <w:sz w:val="22"/>
          <w:szCs w:val="22"/>
          <w:lang w:val="fr"/>
        </w:rPr>
        <w:t>octroi de l</w:t>
      </w:r>
      <w:r w:rsidR="00144651">
        <w:rPr>
          <w:rFonts w:ascii="Arial" w:hAnsi="Arial" w:cs="Arial"/>
          <w:sz w:val="22"/>
          <w:szCs w:val="22"/>
          <w:lang w:val="fr"/>
        </w:rPr>
        <w:t>’</w:t>
      </w:r>
      <w:r>
        <w:rPr>
          <w:rFonts w:ascii="Arial" w:hAnsi="Arial" w:cs="Arial"/>
          <w:sz w:val="22"/>
          <w:szCs w:val="22"/>
          <w:lang w:val="fr"/>
        </w:rPr>
        <w:t xml:space="preserve">assistance internationale </w:t>
      </w:r>
      <w:r w:rsidR="005F52C3">
        <w:rPr>
          <w:rFonts w:ascii="Arial" w:hAnsi="Arial" w:cs="Arial"/>
          <w:sz w:val="22"/>
          <w:szCs w:val="22"/>
          <w:lang w:val="fr"/>
        </w:rPr>
        <w:t>énoncés</w:t>
      </w:r>
      <w:r>
        <w:rPr>
          <w:rFonts w:ascii="Arial" w:hAnsi="Arial" w:cs="Arial"/>
          <w:sz w:val="22"/>
          <w:szCs w:val="22"/>
          <w:lang w:val="fr"/>
        </w:rPr>
        <w:t xml:space="preserve"> aux paragraphes 10 et 12 des Directives opérationnelles</w:t>
      </w:r>
      <w:r w:rsidR="005F52C3">
        <w:rPr>
          <w:rFonts w:ascii="Arial" w:hAnsi="Arial" w:cs="Arial"/>
          <w:sz w:val="22"/>
          <w:szCs w:val="22"/>
          <w:lang w:val="fr"/>
        </w:rPr>
        <w:t xml:space="preserve"> comme </w:t>
      </w:r>
      <w:proofErr w:type="gramStart"/>
      <w:r w:rsidR="005F52C3">
        <w:rPr>
          <w:rFonts w:ascii="Arial" w:hAnsi="Arial" w:cs="Arial"/>
          <w:sz w:val="22"/>
          <w:szCs w:val="22"/>
          <w:lang w:val="fr"/>
        </w:rPr>
        <w:t>suit</w:t>
      </w:r>
      <w:r>
        <w:rPr>
          <w:rFonts w:ascii="Arial" w:hAnsi="Arial" w:cs="Arial"/>
          <w:sz w:val="22"/>
          <w:szCs w:val="22"/>
          <w:lang w:val="fr"/>
        </w:rPr>
        <w:t>:</w:t>
      </w:r>
      <w:proofErr w:type="gramEnd"/>
    </w:p>
    <w:p w14:paraId="408E45C0" w14:textId="32971AA9" w:rsidR="00C774A3" w:rsidRPr="0063437E" w:rsidRDefault="00C774A3" w:rsidP="00410BC1">
      <w:pPr>
        <w:pStyle w:val="Marge"/>
        <w:spacing w:before="120" w:after="120"/>
        <w:ind w:left="1134"/>
        <w:rPr>
          <w:rFonts w:cs="Arial"/>
          <w:szCs w:val="22"/>
          <w:lang w:val="fr-FR"/>
        </w:rPr>
      </w:pPr>
      <w:r>
        <w:rPr>
          <w:b/>
          <w:bCs/>
          <w:szCs w:val="22"/>
          <w:lang w:val="fr"/>
        </w:rPr>
        <w:t>Critère A.1 </w:t>
      </w:r>
      <w:r>
        <w:rPr>
          <w:szCs w:val="22"/>
          <w:lang w:val="fr"/>
        </w:rPr>
        <w:t>: La communauté concernée par la demande est composée d</w:t>
      </w:r>
      <w:r w:rsidR="00144651">
        <w:rPr>
          <w:szCs w:val="22"/>
          <w:lang w:val="fr"/>
        </w:rPr>
        <w:t>’</w:t>
      </w:r>
      <w:r>
        <w:rPr>
          <w:szCs w:val="22"/>
          <w:lang w:val="fr"/>
        </w:rPr>
        <w:t>enseignants, de représentants des ministères en charge de l</w:t>
      </w:r>
      <w:r w:rsidR="00144651">
        <w:rPr>
          <w:szCs w:val="22"/>
          <w:lang w:val="fr"/>
        </w:rPr>
        <w:t>’</w:t>
      </w:r>
      <w:r>
        <w:rPr>
          <w:szCs w:val="22"/>
          <w:lang w:val="fr"/>
        </w:rPr>
        <w:t>éducation et de la culture, d</w:t>
      </w:r>
      <w:r w:rsidR="00144651">
        <w:rPr>
          <w:szCs w:val="22"/>
          <w:lang w:val="fr"/>
        </w:rPr>
        <w:t>’</w:t>
      </w:r>
      <w:r>
        <w:rPr>
          <w:szCs w:val="22"/>
          <w:lang w:val="fr"/>
        </w:rPr>
        <w:t>organisations artistiques nationales, de maîtres praticiens, de responsables communautaires, notamment des chefs, des femmes, des chefs de village et des gardiens de la culture.</w:t>
      </w:r>
      <w:r>
        <w:rPr>
          <w:lang w:val="fr"/>
        </w:rPr>
        <w:t xml:space="preserve"> En plus de contribuer à l</w:t>
      </w:r>
      <w:r w:rsidR="00144651">
        <w:rPr>
          <w:lang w:val="fr"/>
        </w:rPr>
        <w:t>’</w:t>
      </w:r>
      <w:r>
        <w:rPr>
          <w:lang w:val="fr"/>
        </w:rPr>
        <w:t xml:space="preserve">élaboration de la demande, les </w:t>
      </w:r>
      <w:r>
        <w:rPr>
          <w:szCs w:val="22"/>
          <w:lang w:val="fr"/>
        </w:rPr>
        <w:t>responsables communautaires qui sont les gardiens de la culture ont également joué un rôle essentiel en identifiant des représentants de la communauté ayant de l</w:t>
      </w:r>
      <w:r w:rsidR="00144651">
        <w:rPr>
          <w:szCs w:val="22"/>
          <w:lang w:val="fr"/>
        </w:rPr>
        <w:t>’</w:t>
      </w:r>
      <w:r>
        <w:rPr>
          <w:szCs w:val="22"/>
          <w:lang w:val="fr"/>
        </w:rPr>
        <w:t xml:space="preserve">expérience et des connaissances et qui participeront à la mise en œuvre du projet. La demande décrit clairement comment les principaux bénéficiaires </w:t>
      </w:r>
      <w:proofErr w:type="gramStart"/>
      <w:r>
        <w:rPr>
          <w:szCs w:val="22"/>
          <w:lang w:val="fr"/>
        </w:rPr>
        <w:t>participeront</w:t>
      </w:r>
      <w:proofErr w:type="gramEnd"/>
      <w:r>
        <w:rPr>
          <w:szCs w:val="22"/>
          <w:lang w:val="fr"/>
        </w:rPr>
        <w:t xml:space="preserve"> activement à sa mise en œuvre, son évaluation et son suivi par le biais d</w:t>
      </w:r>
      <w:r w:rsidR="00144651">
        <w:rPr>
          <w:szCs w:val="22"/>
          <w:lang w:val="fr"/>
        </w:rPr>
        <w:t>’</w:t>
      </w:r>
      <w:r>
        <w:rPr>
          <w:szCs w:val="22"/>
          <w:lang w:val="fr"/>
        </w:rPr>
        <w:t>un consortium qui sera établi dans le cadre du projet.</w:t>
      </w:r>
    </w:p>
    <w:p w14:paraId="2D16A281" w14:textId="69E6A0CE" w:rsidR="00C774A3" w:rsidRPr="0063437E" w:rsidRDefault="00C774A3" w:rsidP="00410BC1">
      <w:pPr>
        <w:pStyle w:val="ListParagraph"/>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Critère A.2 </w:t>
      </w:r>
      <w:r w:rsidRPr="00E72F2A">
        <w:rPr>
          <w:rFonts w:ascii="Arial" w:hAnsi="Arial" w:cs="Arial"/>
          <w:sz w:val="22"/>
          <w:szCs w:val="22"/>
          <w:lang w:val="fr"/>
        </w:rPr>
        <w:t>:</w:t>
      </w:r>
      <w:r>
        <w:rPr>
          <w:rFonts w:ascii="Arial" w:hAnsi="Arial" w:cs="Arial"/>
          <w:sz w:val="22"/>
          <w:szCs w:val="22"/>
          <w:lang w:val="fr"/>
        </w:rPr>
        <w:t xml:space="preserve"> Le budget reflète de manière suffisamment détaillée les activités prévues et les dépenses correspondantes. Par conséquent, le montant de l</w:t>
      </w:r>
      <w:r w:rsidR="00144651">
        <w:rPr>
          <w:rFonts w:ascii="Arial" w:hAnsi="Arial" w:cs="Arial"/>
          <w:sz w:val="22"/>
          <w:szCs w:val="22"/>
          <w:lang w:val="fr"/>
        </w:rPr>
        <w:t>’</w:t>
      </w:r>
      <w:r>
        <w:rPr>
          <w:rFonts w:ascii="Arial" w:hAnsi="Arial" w:cs="Arial"/>
          <w:sz w:val="22"/>
          <w:szCs w:val="22"/>
          <w:lang w:val="fr"/>
        </w:rPr>
        <w:t xml:space="preserve">aide demandée peut être considéré comme approprié au regard des objectifs et de la portée du projet. </w:t>
      </w:r>
    </w:p>
    <w:p w14:paraId="5864FAD7" w14:textId="105F1D6F" w:rsidR="00C774A3" w:rsidRPr="0063437E" w:rsidRDefault="00C774A3" w:rsidP="00410BC1">
      <w:pPr>
        <w:pStyle w:val="ListParagraph"/>
        <w:spacing w:before="120" w:after="120"/>
        <w:ind w:left="1134"/>
        <w:contextualSpacing w:val="0"/>
        <w:jc w:val="both"/>
        <w:rPr>
          <w:rFonts w:ascii="Arial" w:hAnsi="Arial" w:cs="Arial"/>
          <w:sz w:val="22"/>
          <w:szCs w:val="22"/>
          <w:lang w:val="fr-FR"/>
        </w:rPr>
      </w:pPr>
      <w:r>
        <w:rPr>
          <w:rFonts w:ascii="Arial" w:hAnsi="Arial"/>
          <w:b/>
          <w:bCs/>
          <w:sz w:val="22"/>
          <w:szCs w:val="22"/>
          <w:lang w:val="fr"/>
        </w:rPr>
        <w:t>Critère A.3 </w:t>
      </w:r>
      <w:r>
        <w:rPr>
          <w:rFonts w:ascii="Arial" w:hAnsi="Arial"/>
          <w:sz w:val="22"/>
          <w:szCs w:val="22"/>
          <w:lang w:val="fr"/>
        </w:rPr>
        <w:t>: La séquence des activités proposées est logique et bien articulée. Les différentes étapes du projet sont clairement décrites : de la phase de recherche pour développer le contenu du programme scolaire - y compris des visites en Ouganda et au Botswana où un tel programme existe déjà - à la formation des enseignants sur la façon d</w:t>
      </w:r>
      <w:r w:rsidR="00144651">
        <w:rPr>
          <w:rFonts w:ascii="Arial" w:hAnsi="Arial"/>
          <w:sz w:val="22"/>
          <w:szCs w:val="22"/>
          <w:lang w:val="fr"/>
        </w:rPr>
        <w:t>’</w:t>
      </w:r>
      <w:r>
        <w:rPr>
          <w:rFonts w:ascii="Arial" w:hAnsi="Arial"/>
          <w:sz w:val="22"/>
          <w:szCs w:val="22"/>
          <w:lang w:val="fr"/>
        </w:rPr>
        <w:t>utiliser le module de cours sur le patrimoine culturel immatériel jusqu</w:t>
      </w:r>
      <w:r w:rsidR="00144651">
        <w:rPr>
          <w:rFonts w:ascii="Arial" w:hAnsi="Arial"/>
          <w:sz w:val="22"/>
          <w:szCs w:val="22"/>
          <w:lang w:val="fr"/>
        </w:rPr>
        <w:t>’</w:t>
      </w:r>
      <w:r>
        <w:rPr>
          <w:rFonts w:ascii="Arial" w:hAnsi="Arial"/>
          <w:sz w:val="22"/>
          <w:szCs w:val="22"/>
          <w:lang w:val="fr"/>
        </w:rPr>
        <w:t>à l</w:t>
      </w:r>
      <w:r w:rsidR="00144651">
        <w:rPr>
          <w:rFonts w:ascii="Arial" w:hAnsi="Arial"/>
          <w:sz w:val="22"/>
          <w:szCs w:val="22"/>
          <w:lang w:val="fr"/>
        </w:rPr>
        <w:t>’</w:t>
      </w:r>
      <w:r>
        <w:rPr>
          <w:rFonts w:ascii="Arial" w:hAnsi="Arial"/>
          <w:sz w:val="22"/>
          <w:szCs w:val="22"/>
          <w:lang w:val="fr"/>
        </w:rPr>
        <w:t>approbation du cours par les acteurs nationaux.</w:t>
      </w:r>
      <w:r>
        <w:rPr>
          <w:lang w:val="fr"/>
        </w:rPr>
        <w:t xml:space="preserve"> </w:t>
      </w:r>
      <w:r>
        <w:rPr>
          <w:rFonts w:ascii="Arial" w:hAnsi="Arial"/>
          <w:sz w:val="22"/>
          <w:szCs w:val="22"/>
          <w:lang w:val="fr"/>
        </w:rPr>
        <w:t>En outre, un certain nombre d</w:t>
      </w:r>
      <w:r w:rsidR="00144651">
        <w:rPr>
          <w:rFonts w:ascii="Arial" w:hAnsi="Arial"/>
          <w:sz w:val="22"/>
          <w:szCs w:val="22"/>
          <w:lang w:val="fr"/>
        </w:rPr>
        <w:t>’</w:t>
      </w:r>
      <w:r>
        <w:rPr>
          <w:rFonts w:ascii="Arial" w:hAnsi="Arial"/>
          <w:sz w:val="22"/>
          <w:szCs w:val="22"/>
          <w:lang w:val="fr"/>
        </w:rPr>
        <w:t>activités - notamment des formations et des réunions - seront adaptées et menées de manière virtuelle si la pandémie de COVID-19 persiste.</w:t>
      </w:r>
    </w:p>
    <w:p w14:paraId="34F7EAFD" w14:textId="3DEA62EA" w:rsidR="00C774A3" w:rsidRPr="0063437E" w:rsidRDefault="00C774A3" w:rsidP="00410BC1">
      <w:pPr>
        <w:pStyle w:val="ListParagraph"/>
        <w:spacing w:before="120" w:after="120"/>
        <w:ind w:left="1134"/>
        <w:contextualSpacing w:val="0"/>
        <w:jc w:val="both"/>
        <w:rPr>
          <w:rFonts w:ascii="Arial" w:hAnsi="Arial" w:cs="Arial"/>
          <w:bCs/>
          <w:sz w:val="22"/>
          <w:szCs w:val="22"/>
          <w:lang w:val="fr-FR"/>
        </w:rPr>
      </w:pPr>
      <w:r>
        <w:rPr>
          <w:rFonts w:ascii="Arial" w:hAnsi="Arial" w:cs="Arial"/>
          <w:b/>
          <w:bCs/>
          <w:sz w:val="22"/>
          <w:szCs w:val="22"/>
          <w:lang w:val="fr"/>
        </w:rPr>
        <w:t>Critère A.4 </w:t>
      </w:r>
      <w:r>
        <w:rPr>
          <w:rFonts w:ascii="Arial" w:hAnsi="Arial" w:cs="Arial"/>
          <w:sz w:val="22"/>
          <w:szCs w:val="22"/>
          <w:lang w:val="fr"/>
        </w:rPr>
        <w:t>: Des activités comment</w:t>
      </w:r>
      <w:r w:rsidR="005F52C3">
        <w:rPr>
          <w:rFonts w:ascii="Arial" w:hAnsi="Arial" w:cs="Arial"/>
          <w:sz w:val="22"/>
          <w:szCs w:val="22"/>
          <w:lang w:val="fr"/>
        </w:rPr>
        <w:t xml:space="preserve"> la </w:t>
      </w:r>
      <w:r>
        <w:rPr>
          <w:rFonts w:ascii="Arial" w:hAnsi="Arial" w:cs="Arial"/>
          <w:sz w:val="22"/>
          <w:szCs w:val="22"/>
          <w:lang w:val="fr"/>
        </w:rPr>
        <w:t>formation des enseignants par le biais de webinaires et d</w:t>
      </w:r>
      <w:r w:rsidR="00144651">
        <w:rPr>
          <w:rFonts w:ascii="Arial" w:hAnsi="Arial" w:cs="Arial"/>
          <w:sz w:val="22"/>
          <w:szCs w:val="22"/>
          <w:lang w:val="fr"/>
        </w:rPr>
        <w:t>’</w:t>
      </w:r>
      <w:r>
        <w:rPr>
          <w:rFonts w:ascii="Arial" w:hAnsi="Arial" w:cs="Arial"/>
          <w:sz w:val="22"/>
          <w:szCs w:val="22"/>
          <w:lang w:val="fr"/>
        </w:rPr>
        <w:t xml:space="preserve">ateliers ou le développement de matériel numérique (plate-forme en ligne, </w:t>
      </w:r>
      <w:r w:rsidR="009002A6" w:rsidRPr="00EE69A0">
        <w:rPr>
          <w:rFonts w:ascii="Arial" w:hAnsi="Arial" w:cs="Arial"/>
          <w:sz w:val="22"/>
          <w:szCs w:val="22"/>
          <w:lang w:val="fr"/>
        </w:rPr>
        <w:t xml:space="preserve">manuel de référence </w:t>
      </w:r>
      <w:r w:rsidRPr="00EE69A0">
        <w:rPr>
          <w:rFonts w:ascii="Arial" w:hAnsi="Arial" w:cs="Arial"/>
          <w:sz w:val="22"/>
          <w:szCs w:val="22"/>
          <w:lang w:val="fr"/>
        </w:rPr>
        <w:t>pour les</w:t>
      </w:r>
      <w:r>
        <w:rPr>
          <w:rFonts w:ascii="Arial" w:hAnsi="Arial" w:cs="Arial"/>
          <w:sz w:val="22"/>
          <w:szCs w:val="22"/>
          <w:lang w:val="fr"/>
        </w:rPr>
        <w:t xml:space="preserve"> professionnels, bureau numérique) contribueront, à long terme et au-delà des six établissements de formation pilotes, à une meilleure appréciation de l</w:t>
      </w:r>
      <w:r w:rsidR="00144651">
        <w:rPr>
          <w:rFonts w:ascii="Arial" w:hAnsi="Arial" w:cs="Arial"/>
          <w:sz w:val="22"/>
          <w:szCs w:val="22"/>
          <w:lang w:val="fr"/>
        </w:rPr>
        <w:t>’</w:t>
      </w:r>
      <w:r>
        <w:rPr>
          <w:rFonts w:ascii="Arial" w:hAnsi="Arial" w:cs="Arial"/>
          <w:sz w:val="22"/>
          <w:szCs w:val="22"/>
          <w:lang w:val="fr"/>
        </w:rPr>
        <w:t>importance du patrimoine culturel immatériel par les enseignants ainsi qu</w:t>
      </w:r>
      <w:r w:rsidR="00144651">
        <w:rPr>
          <w:rFonts w:ascii="Arial" w:hAnsi="Arial" w:cs="Arial"/>
          <w:sz w:val="22"/>
          <w:szCs w:val="22"/>
          <w:lang w:val="fr"/>
        </w:rPr>
        <w:t>’</w:t>
      </w:r>
      <w:r>
        <w:rPr>
          <w:rFonts w:ascii="Arial" w:hAnsi="Arial" w:cs="Arial"/>
          <w:sz w:val="22"/>
          <w:szCs w:val="22"/>
          <w:lang w:val="fr"/>
        </w:rPr>
        <w:t>à une plus grande compétence pédagogique sur ce sujet. En outre, le projet prévoit d</w:t>
      </w:r>
      <w:r w:rsidR="00144651">
        <w:rPr>
          <w:rFonts w:ascii="Arial" w:hAnsi="Arial" w:cs="Arial"/>
          <w:sz w:val="22"/>
          <w:szCs w:val="22"/>
          <w:lang w:val="fr"/>
        </w:rPr>
        <w:t>’</w:t>
      </w:r>
      <w:r>
        <w:rPr>
          <w:rFonts w:ascii="Arial" w:hAnsi="Arial" w:cs="Arial"/>
          <w:sz w:val="22"/>
          <w:szCs w:val="22"/>
          <w:lang w:val="fr"/>
        </w:rPr>
        <w:t>intégrer le patrimoine culturel immatériel dans les programmes des écoles primaires ainsi que dans les établissement</w:t>
      </w:r>
      <w:r w:rsidR="00CB2F63">
        <w:rPr>
          <w:rFonts w:ascii="Arial" w:hAnsi="Arial" w:cs="Arial"/>
          <w:sz w:val="22"/>
          <w:szCs w:val="22"/>
          <w:lang w:val="fr"/>
        </w:rPr>
        <w:t>s</w:t>
      </w:r>
      <w:r>
        <w:rPr>
          <w:rFonts w:ascii="Arial" w:hAnsi="Arial" w:cs="Arial"/>
          <w:sz w:val="22"/>
          <w:szCs w:val="22"/>
          <w:lang w:val="fr"/>
        </w:rPr>
        <w:t xml:space="preserve"> de formation des enseignants. Enfin, des campagnes de sensibilisation contribueront à promouvoir les expressions du patrimoine vivant, telles que les langues indigènes et les arts du spectacle, auprès des communautés, des autorités nationales et des jeunes, en vue de leur sauvegarde.</w:t>
      </w:r>
    </w:p>
    <w:p w14:paraId="25FEC06E" w14:textId="63E17AF4" w:rsidR="00C774A3" w:rsidRPr="0063437E" w:rsidRDefault="00C774A3" w:rsidP="00410BC1">
      <w:pPr>
        <w:pStyle w:val="ListParagraph"/>
        <w:spacing w:before="120" w:after="120"/>
        <w:ind w:left="1134"/>
        <w:contextualSpacing w:val="0"/>
        <w:jc w:val="both"/>
        <w:rPr>
          <w:rFonts w:ascii="Arial" w:hAnsi="Arial" w:cs="Arial"/>
          <w:sz w:val="22"/>
          <w:szCs w:val="22"/>
          <w:lang w:val="fr-FR"/>
        </w:rPr>
      </w:pPr>
      <w:r>
        <w:rPr>
          <w:rFonts w:ascii="Arial" w:hAnsi="Arial"/>
          <w:b/>
          <w:bCs/>
          <w:sz w:val="22"/>
          <w:szCs w:val="22"/>
          <w:lang w:val="fr"/>
        </w:rPr>
        <w:t>Critère A.5 </w:t>
      </w:r>
      <w:r>
        <w:rPr>
          <w:rFonts w:ascii="Arial" w:hAnsi="Arial"/>
          <w:sz w:val="22"/>
          <w:szCs w:val="22"/>
          <w:lang w:val="fr"/>
        </w:rPr>
        <w:t xml:space="preserve">: Le </w:t>
      </w:r>
      <w:r>
        <w:rPr>
          <w:rFonts w:ascii="Arial" w:hAnsi="Arial"/>
          <w:sz w:val="22"/>
          <w:lang w:val="fr"/>
        </w:rPr>
        <w:t>projet bénéficiera d</w:t>
      </w:r>
      <w:r w:rsidR="00144651">
        <w:rPr>
          <w:rFonts w:ascii="Arial" w:hAnsi="Arial"/>
          <w:sz w:val="22"/>
          <w:lang w:val="fr"/>
        </w:rPr>
        <w:t>’</w:t>
      </w:r>
      <w:r>
        <w:rPr>
          <w:rFonts w:ascii="Arial" w:hAnsi="Arial"/>
          <w:sz w:val="22"/>
          <w:lang w:val="fr"/>
        </w:rPr>
        <w:t>autres contributions qui représentent 7 </w:t>
      </w:r>
      <w:r w:rsidR="00CB2F63">
        <w:rPr>
          <w:rFonts w:ascii="Arial" w:hAnsi="Arial"/>
          <w:sz w:val="22"/>
          <w:szCs w:val="22"/>
          <w:lang w:val="fr"/>
        </w:rPr>
        <w:t>pour cent</w:t>
      </w:r>
      <w:r>
        <w:rPr>
          <w:rFonts w:ascii="Arial" w:hAnsi="Arial"/>
          <w:sz w:val="22"/>
          <w:szCs w:val="22"/>
          <w:lang w:val="fr"/>
        </w:rPr>
        <w:t xml:space="preserve"> du montant total du projet pour lequel une assistance internationale est demandée au Fonds du patrimoine culturel immatériel.</w:t>
      </w:r>
    </w:p>
    <w:p w14:paraId="3929119B" w14:textId="0276CE54" w:rsidR="00C774A3" w:rsidRPr="0063437E" w:rsidRDefault="00C774A3" w:rsidP="00410BC1">
      <w:pPr>
        <w:pStyle w:val="ListParagraph"/>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Critère A.6 </w:t>
      </w:r>
      <w:r>
        <w:rPr>
          <w:rFonts w:ascii="Arial" w:hAnsi="Arial" w:cs="Arial"/>
          <w:sz w:val="22"/>
          <w:szCs w:val="22"/>
          <w:lang w:val="fr"/>
        </w:rPr>
        <w:t>: Cette demande est conforme aux articles 2 et 14 de la Convention qui demandent aux États parties « d</w:t>
      </w:r>
      <w:r w:rsidR="00144651">
        <w:rPr>
          <w:rFonts w:ascii="Arial" w:hAnsi="Arial" w:cs="Arial"/>
          <w:sz w:val="22"/>
          <w:szCs w:val="22"/>
          <w:lang w:val="fr"/>
        </w:rPr>
        <w:t>’</w:t>
      </w:r>
      <w:r>
        <w:rPr>
          <w:rFonts w:ascii="Arial" w:hAnsi="Arial" w:cs="Arial"/>
          <w:sz w:val="22"/>
          <w:szCs w:val="22"/>
          <w:lang w:val="fr"/>
        </w:rPr>
        <w:t>assurer la reconnaissance, le respect et la valorisation du patrimoine culturel immatériel dans la société » par des programmes d</w:t>
      </w:r>
      <w:r w:rsidR="00144651">
        <w:rPr>
          <w:rFonts w:ascii="Arial" w:hAnsi="Arial" w:cs="Arial"/>
          <w:sz w:val="22"/>
          <w:szCs w:val="22"/>
          <w:lang w:val="fr"/>
        </w:rPr>
        <w:t>’</w:t>
      </w:r>
      <w:r>
        <w:rPr>
          <w:rFonts w:ascii="Arial" w:hAnsi="Arial" w:cs="Arial"/>
          <w:sz w:val="22"/>
          <w:szCs w:val="22"/>
          <w:lang w:val="fr"/>
        </w:rPr>
        <w:t>éducation. Cette demande d</w:t>
      </w:r>
      <w:r w:rsidR="00144651">
        <w:rPr>
          <w:rFonts w:ascii="Arial" w:hAnsi="Arial" w:cs="Arial"/>
          <w:sz w:val="22"/>
          <w:szCs w:val="22"/>
          <w:lang w:val="fr"/>
        </w:rPr>
        <w:t>’</w:t>
      </w:r>
      <w:r>
        <w:rPr>
          <w:rFonts w:ascii="Arial" w:hAnsi="Arial" w:cs="Arial"/>
          <w:sz w:val="22"/>
          <w:szCs w:val="22"/>
          <w:lang w:val="fr"/>
        </w:rPr>
        <w:t>assistance vise clairement à développer la capacité des enseignants des six établissements participants afin d</w:t>
      </w:r>
      <w:r w:rsidR="00144651">
        <w:rPr>
          <w:rFonts w:ascii="Arial" w:hAnsi="Arial" w:cs="Arial"/>
          <w:sz w:val="22"/>
          <w:szCs w:val="22"/>
          <w:lang w:val="fr"/>
        </w:rPr>
        <w:t>’</w:t>
      </w:r>
      <w:r>
        <w:rPr>
          <w:rFonts w:ascii="Arial" w:hAnsi="Arial" w:cs="Arial"/>
          <w:sz w:val="22"/>
          <w:szCs w:val="22"/>
          <w:lang w:val="fr"/>
        </w:rPr>
        <w:t>approfondir leur compréhension de l</w:t>
      </w:r>
      <w:r w:rsidR="00144651">
        <w:rPr>
          <w:rFonts w:ascii="Arial" w:hAnsi="Arial" w:cs="Arial"/>
          <w:sz w:val="22"/>
          <w:szCs w:val="22"/>
          <w:lang w:val="fr"/>
        </w:rPr>
        <w:t>’</w:t>
      </w:r>
      <w:r>
        <w:rPr>
          <w:rFonts w:ascii="Arial" w:hAnsi="Arial" w:cs="Arial"/>
          <w:sz w:val="22"/>
          <w:szCs w:val="22"/>
          <w:lang w:val="fr"/>
        </w:rPr>
        <w:t xml:space="preserve">importance du patrimoine culturel immatériel pour le développement et de dispenser des modules de formation sur ce sujet. Le projet contribuera ainsi à renforcer à long terme les capacités du personnel éducatif, des jeunes et des étudiants </w:t>
      </w:r>
      <w:r w:rsidR="00701DC9">
        <w:rPr>
          <w:rFonts w:ascii="Arial" w:hAnsi="Arial" w:cs="Arial"/>
          <w:sz w:val="22"/>
          <w:szCs w:val="22"/>
          <w:lang w:val="fr"/>
        </w:rPr>
        <w:t xml:space="preserve">en </w:t>
      </w:r>
      <w:r>
        <w:rPr>
          <w:rFonts w:ascii="Arial" w:hAnsi="Arial" w:cs="Arial"/>
          <w:sz w:val="22"/>
          <w:szCs w:val="22"/>
          <w:lang w:val="fr"/>
        </w:rPr>
        <w:t>matière de sauvegarde du patrimoine culturel immatériel au niveau national.</w:t>
      </w:r>
    </w:p>
    <w:p w14:paraId="717274D1" w14:textId="0FEDEB8C" w:rsidR="009002A6" w:rsidRPr="00752BF2" w:rsidRDefault="00C774A3" w:rsidP="00410BC1">
      <w:pPr>
        <w:pStyle w:val="ListParagraph"/>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Critère A.7 </w:t>
      </w:r>
      <w:r>
        <w:rPr>
          <w:rFonts w:ascii="Arial" w:hAnsi="Arial" w:cs="Arial"/>
          <w:sz w:val="22"/>
          <w:szCs w:val="22"/>
          <w:lang w:val="fr"/>
        </w:rPr>
        <w:t xml:space="preserve">: </w:t>
      </w:r>
      <w:r w:rsidRPr="009002A6">
        <w:rPr>
          <w:rFonts w:ascii="Arial" w:hAnsi="Arial" w:cs="Arial"/>
          <w:snapToGrid w:val="0"/>
          <w:sz w:val="22"/>
          <w:szCs w:val="22"/>
          <w:lang w:val="fr"/>
        </w:rPr>
        <w:t xml:space="preserve">Le Zimbabwe a </w:t>
      </w:r>
      <w:r w:rsidR="009002A6" w:rsidRPr="009002A6">
        <w:rPr>
          <w:rFonts w:ascii="Arial" w:hAnsi="Arial" w:cs="Arial"/>
          <w:snapToGrid w:val="0"/>
          <w:sz w:val="22"/>
          <w:szCs w:val="22"/>
          <w:lang w:val="fr"/>
        </w:rPr>
        <w:t>bénéficié</w:t>
      </w:r>
      <w:r w:rsidR="00701DC9" w:rsidRPr="009002A6">
        <w:rPr>
          <w:rFonts w:ascii="Arial" w:hAnsi="Arial" w:cs="Arial"/>
          <w:snapToGrid w:val="0"/>
          <w:sz w:val="22"/>
          <w:szCs w:val="22"/>
          <w:lang w:val="fr"/>
        </w:rPr>
        <w:t xml:space="preserve"> </w:t>
      </w:r>
      <w:r w:rsidRPr="009002A6">
        <w:rPr>
          <w:rFonts w:ascii="Arial" w:hAnsi="Arial" w:cs="Arial"/>
          <w:snapToGrid w:val="0"/>
          <w:sz w:val="22"/>
          <w:szCs w:val="22"/>
          <w:lang w:val="fr"/>
        </w:rPr>
        <w:t>de l</w:t>
      </w:r>
      <w:r w:rsidR="00144651">
        <w:rPr>
          <w:rFonts w:ascii="Arial" w:hAnsi="Arial" w:cs="Arial"/>
          <w:snapToGrid w:val="0"/>
          <w:sz w:val="22"/>
          <w:szCs w:val="22"/>
          <w:lang w:val="fr"/>
        </w:rPr>
        <w:t>’</w:t>
      </w:r>
      <w:r w:rsidRPr="009002A6">
        <w:rPr>
          <w:rFonts w:ascii="Arial" w:hAnsi="Arial" w:cs="Arial"/>
          <w:snapToGrid w:val="0"/>
          <w:sz w:val="22"/>
          <w:szCs w:val="22"/>
          <w:lang w:val="fr"/>
        </w:rPr>
        <w:t xml:space="preserve">assistance internationale du Fonds du patrimoine culturel immatériel pour un projet achevé, intitulé « Sauvegarde des aspects de patrimoine culturel immatériel de </w:t>
      </w:r>
      <w:proofErr w:type="spellStart"/>
      <w:r w:rsidRPr="009002A6">
        <w:rPr>
          <w:rFonts w:ascii="Arial" w:hAnsi="Arial" w:cs="Arial"/>
          <w:snapToGrid w:val="0"/>
          <w:sz w:val="22"/>
          <w:szCs w:val="22"/>
          <w:lang w:val="fr"/>
        </w:rPr>
        <w:t>Njelele</w:t>
      </w:r>
      <w:proofErr w:type="spellEnd"/>
      <w:r w:rsidRPr="009002A6">
        <w:rPr>
          <w:rFonts w:ascii="Arial" w:hAnsi="Arial" w:cs="Arial"/>
          <w:snapToGrid w:val="0"/>
          <w:sz w:val="22"/>
          <w:szCs w:val="22"/>
          <w:lang w:val="fr"/>
        </w:rPr>
        <w:t> » (dossier n°0552, 2011, 25 000 dollars </w:t>
      </w:r>
      <w:r w:rsidR="00CB2F63" w:rsidRPr="009002A6">
        <w:rPr>
          <w:rFonts w:ascii="Arial" w:hAnsi="Arial" w:cs="Arial"/>
          <w:snapToGrid w:val="0"/>
          <w:sz w:val="22"/>
          <w:szCs w:val="22"/>
          <w:lang w:val="fr"/>
        </w:rPr>
        <w:t>des États-Unis</w:t>
      </w:r>
      <w:r w:rsidRPr="009002A6">
        <w:rPr>
          <w:rFonts w:ascii="Arial" w:hAnsi="Arial" w:cs="Arial"/>
          <w:snapToGrid w:val="0"/>
          <w:sz w:val="22"/>
          <w:szCs w:val="22"/>
          <w:lang w:val="fr"/>
        </w:rPr>
        <w:t>) - ainsi que pour deux projets en cours, intitulés « Le renforcement des capacités des communautés en matière de sauvegarde des expressions de danse traditionnelle comme patrimoine des arts du spectacle dans l</w:t>
      </w:r>
      <w:r w:rsidR="00144651">
        <w:rPr>
          <w:rFonts w:ascii="Arial" w:hAnsi="Arial" w:cs="Arial"/>
          <w:snapToGrid w:val="0"/>
          <w:sz w:val="22"/>
          <w:szCs w:val="22"/>
          <w:lang w:val="fr"/>
        </w:rPr>
        <w:t>’</w:t>
      </w:r>
      <w:r w:rsidRPr="009002A6">
        <w:rPr>
          <w:rFonts w:ascii="Arial" w:hAnsi="Arial" w:cs="Arial"/>
          <w:snapToGrid w:val="0"/>
          <w:sz w:val="22"/>
          <w:szCs w:val="22"/>
          <w:lang w:val="fr"/>
        </w:rPr>
        <w:t xml:space="preserve">ouest du Zimbabwe » (dossier n°01304, 2018-2021, 98 927 dollars </w:t>
      </w:r>
      <w:r w:rsidR="00CB2F63" w:rsidRPr="009002A6">
        <w:rPr>
          <w:rFonts w:ascii="Arial" w:hAnsi="Arial" w:cs="Arial"/>
          <w:snapToGrid w:val="0"/>
          <w:sz w:val="22"/>
          <w:szCs w:val="22"/>
          <w:lang w:val="fr"/>
        </w:rPr>
        <w:t>des États-Unis</w:t>
      </w:r>
      <w:r w:rsidRPr="009002A6">
        <w:rPr>
          <w:rFonts w:ascii="Arial" w:hAnsi="Arial" w:cs="Arial"/>
          <w:snapToGrid w:val="0"/>
          <w:sz w:val="22"/>
          <w:szCs w:val="22"/>
          <w:lang w:val="fr"/>
        </w:rPr>
        <w:t>) et « L</w:t>
      </w:r>
      <w:r w:rsidR="00144651">
        <w:rPr>
          <w:rFonts w:ascii="Arial" w:hAnsi="Arial" w:cs="Arial"/>
          <w:snapToGrid w:val="0"/>
          <w:sz w:val="22"/>
          <w:szCs w:val="22"/>
          <w:lang w:val="fr"/>
        </w:rPr>
        <w:t>’</w:t>
      </w:r>
      <w:r w:rsidRPr="009002A6">
        <w:rPr>
          <w:rFonts w:ascii="Arial" w:hAnsi="Arial" w:cs="Arial"/>
          <w:snapToGrid w:val="0"/>
          <w:sz w:val="22"/>
          <w:szCs w:val="22"/>
          <w:lang w:val="fr"/>
        </w:rPr>
        <w:t xml:space="preserve">inventaire des traditions orales, des expressions, des connaissances et des pratiques locales des </w:t>
      </w:r>
      <w:proofErr w:type="spellStart"/>
      <w:r w:rsidRPr="009002A6">
        <w:rPr>
          <w:rFonts w:ascii="Arial" w:hAnsi="Arial" w:cs="Arial"/>
          <w:snapToGrid w:val="0"/>
          <w:sz w:val="22"/>
          <w:szCs w:val="22"/>
          <w:lang w:val="fr"/>
        </w:rPr>
        <w:t>Korekore</w:t>
      </w:r>
      <w:proofErr w:type="spellEnd"/>
      <w:r w:rsidRPr="009002A6">
        <w:rPr>
          <w:rFonts w:ascii="Arial" w:hAnsi="Arial" w:cs="Arial"/>
          <w:snapToGrid w:val="0"/>
          <w:sz w:val="22"/>
          <w:szCs w:val="22"/>
          <w:lang w:val="fr"/>
        </w:rPr>
        <w:t xml:space="preserve"> du district de </w:t>
      </w:r>
      <w:proofErr w:type="spellStart"/>
      <w:r w:rsidRPr="009002A6">
        <w:rPr>
          <w:rFonts w:ascii="Arial" w:hAnsi="Arial" w:cs="Arial"/>
          <w:snapToGrid w:val="0"/>
          <w:sz w:val="22"/>
          <w:szCs w:val="22"/>
          <w:lang w:val="fr"/>
        </w:rPr>
        <w:t>Hurungwe</w:t>
      </w:r>
      <w:proofErr w:type="spellEnd"/>
      <w:r w:rsidRPr="009002A6">
        <w:rPr>
          <w:rFonts w:ascii="Arial" w:hAnsi="Arial" w:cs="Arial"/>
          <w:snapToGrid w:val="0"/>
          <w:sz w:val="22"/>
          <w:szCs w:val="22"/>
          <w:lang w:val="fr"/>
        </w:rPr>
        <w:t xml:space="preserve"> au Zimbabwe » (dossier n°01312, 2018-2021, 93 242,5 dollars </w:t>
      </w:r>
      <w:r w:rsidR="00CB2F63" w:rsidRPr="009002A6">
        <w:rPr>
          <w:rFonts w:ascii="Arial" w:hAnsi="Arial" w:cs="Arial"/>
          <w:snapToGrid w:val="0"/>
          <w:sz w:val="22"/>
          <w:szCs w:val="22"/>
          <w:lang w:val="fr"/>
        </w:rPr>
        <w:t>des États-Unis</w:t>
      </w:r>
      <w:r w:rsidRPr="009002A6">
        <w:rPr>
          <w:rFonts w:ascii="Arial" w:hAnsi="Arial" w:cs="Arial"/>
          <w:snapToGrid w:val="0"/>
          <w:sz w:val="22"/>
          <w:szCs w:val="22"/>
          <w:lang w:val="fr"/>
        </w:rPr>
        <w:t xml:space="preserve">). </w:t>
      </w:r>
      <w:r w:rsidR="009002A6" w:rsidRPr="009002A6">
        <w:rPr>
          <w:rFonts w:ascii="Arial" w:hAnsi="Arial" w:cs="Arial"/>
          <w:sz w:val="22"/>
          <w:szCs w:val="22"/>
          <w:lang w:val="fr"/>
        </w:rPr>
        <w:t>Les</w:t>
      </w:r>
      <w:r w:rsidR="009002A6" w:rsidRPr="00012C1F">
        <w:rPr>
          <w:rFonts w:ascii="Arial" w:hAnsi="Arial" w:cs="Arial"/>
          <w:sz w:val="22"/>
          <w:szCs w:val="22"/>
          <w:lang w:val="fr"/>
        </w:rPr>
        <w:t xml:space="preserve"> travaux prévus par les contrats relatifs à ces projets </w:t>
      </w:r>
      <w:r w:rsidR="009002A6">
        <w:rPr>
          <w:rFonts w:ascii="Arial" w:hAnsi="Arial" w:cs="Arial"/>
          <w:sz w:val="22"/>
          <w:szCs w:val="22"/>
          <w:lang w:val="fr"/>
        </w:rPr>
        <w:t xml:space="preserve">sont et </w:t>
      </w:r>
      <w:r w:rsidR="009002A6" w:rsidRPr="00752BF2">
        <w:rPr>
          <w:rFonts w:ascii="Arial" w:hAnsi="Arial" w:cs="Arial"/>
          <w:sz w:val="22"/>
          <w:szCs w:val="22"/>
          <w:lang w:val="fr"/>
        </w:rPr>
        <w:t>ont été exécutés conformément aux règlements de l</w:t>
      </w:r>
      <w:r w:rsidR="00144651">
        <w:rPr>
          <w:rFonts w:ascii="Arial" w:hAnsi="Arial" w:cs="Arial"/>
          <w:sz w:val="22"/>
          <w:szCs w:val="22"/>
          <w:lang w:val="fr"/>
        </w:rPr>
        <w:t>’</w:t>
      </w:r>
      <w:r w:rsidR="009002A6" w:rsidRPr="00752BF2">
        <w:rPr>
          <w:rFonts w:ascii="Arial" w:hAnsi="Arial" w:cs="Arial"/>
          <w:sz w:val="22"/>
          <w:szCs w:val="22"/>
          <w:lang w:val="fr"/>
        </w:rPr>
        <w:t>UNESCO.</w:t>
      </w:r>
    </w:p>
    <w:p w14:paraId="31BAD9F4" w14:textId="74752E82" w:rsidR="00C774A3" w:rsidRPr="0063437E" w:rsidRDefault="00C774A3" w:rsidP="00410BC1">
      <w:pPr>
        <w:pStyle w:val="ListParagraph"/>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Paragraphe 10(a) </w:t>
      </w:r>
      <w:r>
        <w:rPr>
          <w:rFonts w:ascii="Arial" w:hAnsi="Arial" w:cs="Arial"/>
          <w:sz w:val="22"/>
          <w:szCs w:val="22"/>
          <w:lang w:val="fr"/>
        </w:rPr>
        <w:t>: Le projet est d</w:t>
      </w:r>
      <w:r w:rsidR="00144651">
        <w:rPr>
          <w:rFonts w:ascii="Arial" w:hAnsi="Arial" w:cs="Arial"/>
          <w:sz w:val="22"/>
          <w:szCs w:val="22"/>
          <w:lang w:val="fr"/>
        </w:rPr>
        <w:t>’</w:t>
      </w:r>
      <w:r>
        <w:rPr>
          <w:rFonts w:ascii="Arial" w:hAnsi="Arial" w:cs="Arial"/>
          <w:sz w:val="22"/>
          <w:szCs w:val="22"/>
          <w:lang w:val="fr"/>
        </w:rPr>
        <w:t>envergure nationale et implique les principaux acteurs nationaux tels que le Ministère de l</w:t>
      </w:r>
      <w:r w:rsidR="00144651">
        <w:rPr>
          <w:rFonts w:ascii="Arial" w:hAnsi="Arial" w:cs="Arial"/>
          <w:sz w:val="22"/>
          <w:szCs w:val="22"/>
          <w:lang w:val="fr"/>
        </w:rPr>
        <w:t>’</w:t>
      </w:r>
      <w:r w:rsidR="00701DC9">
        <w:rPr>
          <w:rFonts w:ascii="Arial" w:hAnsi="Arial" w:cs="Arial"/>
          <w:sz w:val="22"/>
          <w:szCs w:val="22"/>
          <w:lang w:val="fr"/>
        </w:rPr>
        <w:t>e</w:t>
      </w:r>
      <w:r>
        <w:rPr>
          <w:rFonts w:ascii="Arial" w:hAnsi="Arial" w:cs="Arial"/>
          <w:sz w:val="22"/>
          <w:szCs w:val="22"/>
          <w:lang w:val="fr"/>
        </w:rPr>
        <w:t xml:space="preserve">nseignement supérieur, de la </w:t>
      </w:r>
      <w:r w:rsidR="00701DC9">
        <w:rPr>
          <w:rFonts w:ascii="Arial" w:hAnsi="Arial" w:cs="Arial"/>
          <w:sz w:val="22"/>
          <w:szCs w:val="22"/>
          <w:lang w:val="fr"/>
        </w:rPr>
        <w:t>s</w:t>
      </w:r>
      <w:r>
        <w:rPr>
          <w:rFonts w:ascii="Arial" w:hAnsi="Arial" w:cs="Arial"/>
          <w:sz w:val="22"/>
          <w:szCs w:val="22"/>
          <w:lang w:val="fr"/>
        </w:rPr>
        <w:t xml:space="preserve">cience et des </w:t>
      </w:r>
      <w:r w:rsidR="00701DC9">
        <w:rPr>
          <w:rFonts w:ascii="Arial" w:hAnsi="Arial" w:cs="Arial"/>
          <w:sz w:val="22"/>
          <w:szCs w:val="22"/>
          <w:lang w:val="fr"/>
        </w:rPr>
        <w:t>t</w:t>
      </w:r>
      <w:r>
        <w:rPr>
          <w:rFonts w:ascii="Arial" w:hAnsi="Arial" w:cs="Arial"/>
          <w:sz w:val="22"/>
          <w:szCs w:val="22"/>
          <w:lang w:val="fr"/>
        </w:rPr>
        <w:t xml:space="preserve">echnologies, le </w:t>
      </w:r>
      <w:r w:rsidR="00701DC9">
        <w:rPr>
          <w:rFonts w:ascii="Arial" w:hAnsi="Arial" w:cs="Arial"/>
          <w:sz w:val="22"/>
          <w:szCs w:val="22"/>
          <w:lang w:val="fr"/>
        </w:rPr>
        <w:t>M</w:t>
      </w:r>
      <w:r>
        <w:rPr>
          <w:rFonts w:ascii="Arial" w:hAnsi="Arial" w:cs="Arial"/>
          <w:sz w:val="22"/>
          <w:szCs w:val="22"/>
          <w:lang w:val="fr"/>
        </w:rPr>
        <w:t>inistère de l</w:t>
      </w:r>
      <w:r w:rsidR="00144651">
        <w:rPr>
          <w:rFonts w:ascii="Arial" w:hAnsi="Arial" w:cs="Arial"/>
          <w:sz w:val="22"/>
          <w:szCs w:val="22"/>
          <w:lang w:val="fr"/>
        </w:rPr>
        <w:t>’</w:t>
      </w:r>
      <w:r>
        <w:rPr>
          <w:rFonts w:ascii="Arial" w:hAnsi="Arial" w:cs="Arial"/>
          <w:sz w:val="22"/>
          <w:szCs w:val="22"/>
          <w:lang w:val="fr"/>
        </w:rPr>
        <w:t>éducation, le Ministère de la</w:t>
      </w:r>
      <w:r w:rsidR="00701DC9">
        <w:rPr>
          <w:rFonts w:ascii="Arial" w:hAnsi="Arial" w:cs="Arial"/>
          <w:sz w:val="22"/>
          <w:szCs w:val="22"/>
          <w:lang w:val="fr"/>
        </w:rPr>
        <w:t xml:space="preserve"> j</w:t>
      </w:r>
      <w:r>
        <w:rPr>
          <w:rFonts w:ascii="Arial" w:hAnsi="Arial" w:cs="Arial"/>
          <w:sz w:val="22"/>
          <w:szCs w:val="22"/>
          <w:lang w:val="fr"/>
        </w:rPr>
        <w:t xml:space="preserve">eunesse, des </w:t>
      </w:r>
      <w:r w:rsidR="00701DC9">
        <w:rPr>
          <w:rFonts w:ascii="Arial" w:hAnsi="Arial" w:cs="Arial"/>
          <w:sz w:val="22"/>
          <w:szCs w:val="22"/>
          <w:lang w:val="fr"/>
        </w:rPr>
        <w:t>s</w:t>
      </w:r>
      <w:r>
        <w:rPr>
          <w:rFonts w:ascii="Arial" w:hAnsi="Arial" w:cs="Arial"/>
          <w:sz w:val="22"/>
          <w:szCs w:val="22"/>
          <w:lang w:val="fr"/>
        </w:rPr>
        <w:t xml:space="preserve">ports, des </w:t>
      </w:r>
      <w:r w:rsidR="00701DC9">
        <w:rPr>
          <w:rFonts w:ascii="Arial" w:hAnsi="Arial" w:cs="Arial"/>
          <w:sz w:val="22"/>
          <w:szCs w:val="22"/>
          <w:lang w:val="fr"/>
        </w:rPr>
        <w:t>a</w:t>
      </w:r>
      <w:r>
        <w:rPr>
          <w:rFonts w:ascii="Arial" w:hAnsi="Arial" w:cs="Arial"/>
          <w:sz w:val="22"/>
          <w:szCs w:val="22"/>
          <w:lang w:val="fr"/>
        </w:rPr>
        <w:t xml:space="preserve">rts et des </w:t>
      </w:r>
      <w:r w:rsidR="00701DC9">
        <w:rPr>
          <w:rFonts w:ascii="Arial" w:hAnsi="Arial" w:cs="Arial"/>
          <w:sz w:val="22"/>
          <w:szCs w:val="22"/>
          <w:lang w:val="fr"/>
        </w:rPr>
        <w:t>l</w:t>
      </w:r>
      <w:r>
        <w:rPr>
          <w:rFonts w:ascii="Arial" w:hAnsi="Arial" w:cs="Arial"/>
          <w:sz w:val="22"/>
          <w:szCs w:val="22"/>
          <w:lang w:val="fr"/>
        </w:rPr>
        <w:t xml:space="preserve">oisirs, le Département de la </w:t>
      </w:r>
      <w:r w:rsidR="00701DC9">
        <w:rPr>
          <w:rFonts w:ascii="Arial" w:hAnsi="Arial" w:cs="Arial"/>
          <w:sz w:val="22"/>
          <w:szCs w:val="22"/>
          <w:lang w:val="fr"/>
        </w:rPr>
        <w:t>f</w:t>
      </w:r>
      <w:r>
        <w:rPr>
          <w:rFonts w:ascii="Arial" w:hAnsi="Arial" w:cs="Arial"/>
          <w:sz w:val="22"/>
          <w:szCs w:val="22"/>
          <w:lang w:val="fr"/>
        </w:rPr>
        <w:t xml:space="preserve">ormation des </w:t>
      </w:r>
      <w:r w:rsidR="00701DC9">
        <w:rPr>
          <w:rFonts w:ascii="Arial" w:hAnsi="Arial" w:cs="Arial"/>
          <w:sz w:val="22"/>
          <w:szCs w:val="22"/>
          <w:lang w:val="fr"/>
        </w:rPr>
        <w:t>e</w:t>
      </w:r>
      <w:r>
        <w:rPr>
          <w:rFonts w:ascii="Arial" w:hAnsi="Arial" w:cs="Arial"/>
          <w:sz w:val="22"/>
          <w:szCs w:val="22"/>
          <w:lang w:val="fr"/>
        </w:rPr>
        <w:t>nseignants de l</w:t>
      </w:r>
      <w:r w:rsidR="00144651">
        <w:rPr>
          <w:rFonts w:ascii="Arial" w:hAnsi="Arial" w:cs="Arial"/>
          <w:sz w:val="22"/>
          <w:szCs w:val="22"/>
          <w:lang w:val="fr"/>
        </w:rPr>
        <w:t>’</w:t>
      </w:r>
      <w:r>
        <w:rPr>
          <w:rFonts w:ascii="Arial" w:hAnsi="Arial" w:cs="Arial"/>
          <w:sz w:val="22"/>
          <w:szCs w:val="22"/>
          <w:lang w:val="fr"/>
        </w:rPr>
        <w:t>Université du Zimbabwe, le Conseil National de l</w:t>
      </w:r>
      <w:r w:rsidR="00144651">
        <w:rPr>
          <w:rFonts w:ascii="Arial" w:hAnsi="Arial" w:cs="Arial"/>
          <w:sz w:val="22"/>
          <w:szCs w:val="22"/>
          <w:lang w:val="fr"/>
        </w:rPr>
        <w:t>’</w:t>
      </w:r>
      <w:r>
        <w:rPr>
          <w:rFonts w:ascii="Arial" w:hAnsi="Arial" w:cs="Arial"/>
          <w:sz w:val="22"/>
          <w:szCs w:val="22"/>
          <w:lang w:val="fr"/>
        </w:rPr>
        <w:t>enseignement supérieur et la Commission nationale du Zimbabwe pour l</w:t>
      </w:r>
      <w:r w:rsidR="00144651">
        <w:rPr>
          <w:rFonts w:ascii="Arial" w:hAnsi="Arial" w:cs="Arial"/>
          <w:sz w:val="22"/>
          <w:szCs w:val="22"/>
          <w:lang w:val="fr"/>
        </w:rPr>
        <w:t>’</w:t>
      </w:r>
      <w:r>
        <w:rPr>
          <w:rFonts w:ascii="Arial" w:hAnsi="Arial" w:cs="Arial"/>
          <w:sz w:val="22"/>
          <w:szCs w:val="22"/>
          <w:lang w:val="fr"/>
        </w:rPr>
        <w:t>UNESCO. L</w:t>
      </w:r>
      <w:r w:rsidR="00144651">
        <w:rPr>
          <w:rFonts w:ascii="Arial" w:hAnsi="Arial" w:cs="Arial"/>
          <w:sz w:val="22"/>
          <w:szCs w:val="22"/>
          <w:lang w:val="fr"/>
        </w:rPr>
        <w:t>’</w:t>
      </w:r>
      <w:r>
        <w:rPr>
          <w:rFonts w:ascii="Arial" w:hAnsi="Arial" w:cs="Arial"/>
          <w:sz w:val="22"/>
          <w:szCs w:val="22"/>
          <w:lang w:val="fr"/>
        </w:rPr>
        <w:t>État qui soumet le projet doit s</w:t>
      </w:r>
      <w:r w:rsidR="00144651">
        <w:rPr>
          <w:rFonts w:ascii="Arial" w:hAnsi="Arial" w:cs="Arial"/>
          <w:sz w:val="22"/>
          <w:szCs w:val="22"/>
          <w:lang w:val="fr"/>
        </w:rPr>
        <w:t>’</w:t>
      </w:r>
      <w:r>
        <w:rPr>
          <w:rFonts w:ascii="Arial" w:hAnsi="Arial" w:cs="Arial"/>
          <w:sz w:val="22"/>
          <w:szCs w:val="22"/>
          <w:lang w:val="fr"/>
        </w:rPr>
        <w:t>assurer que le bureau régional de l</w:t>
      </w:r>
      <w:r w:rsidR="00144651">
        <w:rPr>
          <w:rFonts w:ascii="Arial" w:hAnsi="Arial" w:cs="Arial"/>
          <w:sz w:val="22"/>
          <w:szCs w:val="22"/>
          <w:lang w:val="fr"/>
        </w:rPr>
        <w:t>’</w:t>
      </w:r>
      <w:r>
        <w:rPr>
          <w:rFonts w:ascii="Arial" w:hAnsi="Arial" w:cs="Arial"/>
          <w:sz w:val="22"/>
          <w:szCs w:val="22"/>
          <w:lang w:val="fr"/>
        </w:rPr>
        <w:t>UNESCO pour l</w:t>
      </w:r>
      <w:r w:rsidR="00144651">
        <w:rPr>
          <w:rFonts w:ascii="Arial" w:hAnsi="Arial" w:cs="Arial"/>
          <w:sz w:val="22"/>
          <w:szCs w:val="22"/>
          <w:lang w:val="fr"/>
        </w:rPr>
        <w:t>’</w:t>
      </w:r>
      <w:r>
        <w:rPr>
          <w:rFonts w:ascii="Arial" w:hAnsi="Arial" w:cs="Arial"/>
          <w:sz w:val="22"/>
          <w:szCs w:val="22"/>
          <w:lang w:val="fr"/>
        </w:rPr>
        <w:t xml:space="preserve">Afrique australe ainsi que les principaux partenaires stratégiques, tels que les universités, sont impliqués dans la mise en œuvre du projet. </w:t>
      </w:r>
    </w:p>
    <w:p w14:paraId="68484552" w14:textId="4E862B5C" w:rsidR="00C774A3" w:rsidRPr="0063437E" w:rsidRDefault="00C774A3" w:rsidP="00410BC1">
      <w:pPr>
        <w:pStyle w:val="Marge"/>
        <w:spacing w:before="120" w:after="120"/>
        <w:ind w:left="1134"/>
        <w:rPr>
          <w:bCs/>
          <w:szCs w:val="22"/>
          <w:lang w:val="fr-FR"/>
        </w:rPr>
      </w:pPr>
      <w:r>
        <w:rPr>
          <w:b/>
          <w:bCs/>
          <w:szCs w:val="22"/>
          <w:lang w:val="fr"/>
        </w:rPr>
        <w:t>Paragraphe 10(b) </w:t>
      </w:r>
      <w:r>
        <w:rPr>
          <w:szCs w:val="22"/>
          <w:lang w:val="fr"/>
        </w:rPr>
        <w:t>: Le projet contribuera à augmenter le nombre d</w:t>
      </w:r>
      <w:r w:rsidR="00144651">
        <w:rPr>
          <w:szCs w:val="22"/>
          <w:lang w:val="fr"/>
        </w:rPr>
        <w:t>’</w:t>
      </w:r>
      <w:r>
        <w:rPr>
          <w:szCs w:val="22"/>
          <w:lang w:val="fr"/>
        </w:rPr>
        <w:t xml:space="preserve">enseignants du primaire certifiés et formés pour enseigner le patrimoine culturel immatériel. De plus, à la fin du projet, il est prévu que le patrimoine culturel immatériel soit intégré aux programmes scolaires. </w:t>
      </w:r>
    </w:p>
    <w:p w14:paraId="37985945" w14:textId="327FD0D7" w:rsidR="00C774A3" w:rsidRPr="0063437E" w:rsidRDefault="00C774A3" w:rsidP="00CB2F63">
      <w:pPr>
        <w:pStyle w:val="ListParagraph"/>
        <w:numPr>
          <w:ilvl w:val="0"/>
          <w:numId w:val="15"/>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Approuve</w:t>
      </w:r>
      <w:r>
        <w:rPr>
          <w:rFonts w:ascii="Arial" w:hAnsi="Arial" w:cs="Arial"/>
          <w:sz w:val="22"/>
          <w:szCs w:val="22"/>
          <w:lang w:val="fr"/>
        </w:rPr>
        <w:t xml:space="preserve"> la demande d</w:t>
      </w:r>
      <w:r w:rsidR="00144651">
        <w:rPr>
          <w:rFonts w:ascii="Arial" w:hAnsi="Arial" w:cs="Arial"/>
          <w:sz w:val="22"/>
          <w:szCs w:val="22"/>
          <w:lang w:val="fr"/>
        </w:rPr>
        <w:t>’</w:t>
      </w:r>
      <w:r>
        <w:rPr>
          <w:rFonts w:ascii="Arial" w:hAnsi="Arial" w:cs="Arial"/>
          <w:sz w:val="22"/>
          <w:szCs w:val="22"/>
          <w:lang w:val="fr"/>
        </w:rPr>
        <w:t>assistance internationale du Zimbabwe pour le projet intitulé</w:t>
      </w:r>
      <w:r w:rsidR="00701DC9">
        <w:rPr>
          <w:rFonts w:ascii="Arial" w:hAnsi="Arial" w:cs="Arial"/>
          <w:sz w:val="22"/>
          <w:szCs w:val="22"/>
          <w:lang w:val="fr"/>
        </w:rPr>
        <w:t xml:space="preserve"> </w:t>
      </w:r>
      <w:r>
        <w:rPr>
          <w:rFonts w:ascii="Arial" w:hAnsi="Arial" w:cs="Arial"/>
          <w:b/>
          <w:bCs/>
          <w:sz w:val="22"/>
          <w:szCs w:val="22"/>
          <w:lang w:val="fr"/>
        </w:rPr>
        <w:t xml:space="preserve">Développer et tester du matériel pédagogique relatif au </w:t>
      </w:r>
      <w:r w:rsidR="00410BC1">
        <w:rPr>
          <w:rFonts w:ascii="Arial" w:hAnsi="Arial" w:cs="Arial"/>
          <w:b/>
          <w:bCs/>
          <w:sz w:val="22"/>
          <w:szCs w:val="22"/>
          <w:lang w:val="fr"/>
        </w:rPr>
        <w:t>patrimoine culturel immatériel (</w:t>
      </w:r>
      <w:r>
        <w:rPr>
          <w:rFonts w:ascii="Arial" w:hAnsi="Arial" w:cs="Arial"/>
          <w:b/>
          <w:bCs/>
          <w:sz w:val="22"/>
          <w:szCs w:val="22"/>
          <w:lang w:val="fr"/>
        </w:rPr>
        <w:t>PCI</w:t>
      </w:r>
      <w:r w:rsidR="00410BC1">
        <w:rPr>
          <w:rFonts w:ascii="Arial" w:hAnsi="Arial" w:cs="Arial"/>
          <w:b/>
          <w:bCs/>
          <w:sz w:val="22"/>
          <w:szCs w:val="22"/>
          <w:lang w:val="fr"/>
        </w:rPr>
        <w:t>)</w:t>
      </w:r>
      <w:r>
        <w:rPr>
          <w:rFonts w:ascii="Arial" w:hAnsi="Arial" w:cs="Arial"/>
          <w:b/>
          <w:bCs/>
          <w:sz w:val="22"/>
          <w:szCs w:val="22"/>
          <w:lang w:val="fr"/>
        </w:rPr>
        <w:t xml:space="preserve"> dans des établissements de formation des enseignants du primaire au Zimbabwe</w:t>
      </w:r>
      <w:r>
        <w:rPr>
          <w:rFonts w:ascii="Arial" w:hAnsi="Arial" w:cs="Arial"/>
          <w:sz w:val="22"/>
          <w:szCs w:val="22"/>
          <w:lang w:val="fr"/>
        </w:rPr>
        <w:t xml:space="preserve"> et </w:t>
      </w:r>
      <w:r>
        <w:rPr>
          <w:rFonts w:ascii="Arial" w:hAnsi="Arial" w:cs="Arial"/>
          <w:sz w:val="22"/>
          <w:szCs w:val="22"/>
          <w:u w:val="single"/>
          <w:lang w:val="fr"/>
        </w:rPr>
        <w:t>accorde</w:t>
      </w:r>
      <w:r>
        <w:rPr>
          <w:rFonts w:ascii="Arial" w:hAnsi="Arial" w:cs="Arial"/>
          <w:sz w:val="22"/>
          <w:szCs w:val="22"/>
          <w:lang w:val="fr"/>
        </w:rPr>
        <w:t xml:space="preserve"> à l</w:t>
      </w:r>
      <w:r w:rsidR="00144651">
        <w:rPr>
          <w:rFonts w:ascii="Arial" w:hAnsi="Arial" w:cs="Arial"/>
          <w:sz w:val="22"/>
          <w:szCs w:val="22"/>
          <w:lang w:val="fr"/>
        </w:rPr>
        <w:t>’</w:t>
      </w:r>
      <w:r>
        <w:rPr>
          <w:rFonts w:ascii="Arial" w:hAnsi="Arial" w:cs="Arial"/>
          <w:sz w:val="22"/>
          <w:szCs w:val="22"/>
          <w:lang w:val="fr"/>
        </w:rPr>
        <w:t>État partie un montant de 99 635 dollars </w:t>
      </w:r>
      <w:r w:rsidR="00CB2F63" w:rsidRPr="00CB2F63">
        <w:rPr>
          <w:rFonts w:ascii="Arial" w:hAnsi="Arial" w:cs="Arial"/>
          <w:sz w:val="22"/>
          <w:szCs w:val="22"/>
          <w:lang w:val="fr"/>
        </w:rPr>
        <w:t>des États-Unis</w:t>
      </w:r>
      <w:r w:rsidR="00CB2F63">
        <w:rPr>
          <w:rFonts w:ascii="Arial" w:hAnsi="Arial" w:cs="Arial"/>
          <w:sz w:val="22"/>
          <w:szCs w:val="22"/>
          <w:lang w:val="fr"/>
        </w:rPr>
        <w:t xml:space="preserve"> </w:t>
      </w:r>
      <w:r>
        <w:rPr>
          <w:rFonts w:ascii="Arial" w:hAnsi="Arial" w:cs="Arial"/>
          <w:sz w:val="22"/>
          <w:szCs w:val="22"/>
          <w:lang w:val="fr"/>
        </w:rPr>
        <w:t>à cet</w:t>
      </w:r>
      <w:r w:rsidR="00701DC9">
        <w:rPr>
          <w:rFonts w:ascii="Arial" w:hAnsi="Arial" w:cs="Arial"/>
          <w:sz w:val="22"/>
          <w:szCs w:val="22"/>
          <w:lang w:val="fr"/>
        </w:rPr>
        <w:t xml:space="preserve">te fin </w:t>
      </w:r>
      <w:r>
        <w:rPr>
          <w:rFonts w:ascii="Arial" w:hAnsi="Arial" w:cs="Arial"/>
          <w:sz w:val="22"/>
          <w:szCs w:val="22"/>
          <w:lang w:val="fr"/>
        </w:rPr>
        <w:t>;</w:t>
      </w:r>
    </w:p>
    <w:p w14:paraId="6AA576EB" w14:textId="478F0328" w:rsidR="00C774A3" w:rsidRPr="0063437E" w:rsidRDefault="00C774A3" w:rsidP="00337E19">
      <w:pPr>
        <w:pStyle w:val="ListParagraph"/>
        <w:numPr>
          <w:ilvl w:val="0"/>
          <w:numId w:val="15"/>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Demande</w:t>
      </w:r>
      <w:r>
        <w:rPr>
          <w:rFonts w:ascii="Arial" w:hAnsi="Arial" w:cs="Arial"/>
          <w:sz w:val="22"/>
          <w:szCs w:val="22"/>
          <w:lang w:val="fr"/>
        </w:rPr>
        <w:t xml:space="preserve"> </w:t>
      </w:r>
      <w:r w:rsidR="00807ED4">
        <w:rPr>
          <w:rFonts w:ascii="Arial" w:hAnsi="Arial" w:cs="Arial"/>
          <w:sz w:val="22"/>
          <w:szCs w:val="22"/>
          <w:lang w:val="fr"/>
        </w:rPr>
        <w:t>au</w:t>
      </w:r>
      <w:r>
        <w:rPr>
          <w:rFonts w:ascii="Arial" w:hAnsi="Arial" w:cs="Arial"/>
          <w:sz w:val="22"/>
          <w:szCs w:val="22"/>
          <w:lang w:val="fr"/>
        </w:rPr>
        <w:t xml:space="preserve"> Secrétariat </w:t>
      </w:r>
      <w:r w:rsidR="00807ED4">
        <w:rPr>
          <w:rFonts w:ascii="Arial" w:hAnsi="Arial" w:cs="Arial"/>
          <w:sz w:val="22"/>
          <w:szCs w:val="22"/>
          <w:lang w:val="fr"/>
        </w:rPr>
        <w:t>de se mettre d</w:t>
      </w:r>
      <w:r w:rsidR="00144651">
        <w:rPr>
          <w:rFonts w:ascii="Arial" w:hAnsi="Arial" w:cs="Arial"/>
          <w:sz w:val="22"/>
          <w:szCs w:val="22"/>
          <w:lang w:val="fr"/>
        </w:rPr>
        <w:t>’</w:t>
      </w:r>
      <w:r>
        <w:rPr>
          <w:rFonts w:ascii="Arial" w:hAnsi="Arial" w:cs="Arial"/>
          <w:sz w:val="22"/>
          <w:szCs w:val="22"/>
          <w:lang w:val="fr"/>
        </w:rPr>
        <w:t>accord avec l</w:t>
      </w:r>
      <w:r w:rsidR="00144651">
        <w:rPr>
          <w:rFonts w:ascii="Arial" w:hAnsi="Arial" w:cs="Arial"/>
          <w:sz w:val="22"/>
          <w:szCs w:val="22"/>
          <w:lang w:val="fr"/>
        </w:rPr>
        <w:t>’</w:t>
      </w:r>
      <w:r>
        <w:rPr>
          <w:rFonts w:ascii="Arial" w:hAnsi="Arial" w:cs="Arial"/>
          <w:sz w:val="22"/>
          <w:szCs w:val="22"/>
          <w:lang w:val="fr"/>
        </w:rPr>
        <w:t>État partie demandeur sur les détails techniques de l</w:t>
      </w:r>
      <w:r w:rsidR="00144651">
        <w:rPr>
          <w:rFonts w:ascii="Arial" w:hAnsi="Arial" w:cs="Arial"/>
          <w:sz w:val="22"/>
          <w:szCs w:val="22"/>
          <w:lang w:val="fr"/>
        </w:rPr>
        <w:t>’</w:t>
      </w:r>
      <w:r>
        <w:rPr>
          <w:rFonts w:ascii="Arial" w:hAnsi="Arial" w:cs="Arial"/>
          <w:sz w:val="22"/>
          <w:szCs w:val="22"/>
          <w:lang w:val="fr"/>
        </w:rPr>
        <w:t xml:space="preserve">assistance, en </w:t>
      </w:r>
      <w:r w:rsidR="0083177A">
        <w:rPr>
          <w:rFonts w:ascii="Arial" w:hAnsi="Arial" w:cs="Arial"/>
          <w:sz w:val="22"/>
          <w:szCs w:val="22"/>
          <w:lang w:val="fr"/>
        </w:rPr>
        <w:t xml:space="preserve">accordant une attention </w:t>
      </w:r>
      <w:r>
        <w:rPr>
          <w:rFonts w:ascii="Arial" w:hAnsi="Arial" w:cs="Arial"/>
          <w:sz w:val="22"/>
          <w:szCs w:val="22"/>
          <w:lang w:val="fr"/>
        </w:rPr>
        <w:t>à ce que le budget et le plan de travail des activités que le Fonds du patrimoine culturel immatériel devra couvrir, soient suffisamment détaillés et spécifiques pour justifier les dépenses ;</w:t>
      </w:r>
    </w:p>
    <w:p w14:paraId="7CE66343" w14:textId="6C1D4ED3" w:rsidR="0083177A" w:rsidRPr="0083177A" w:rsidRDefault="00C774A3" w:rsidP="00337E19">
      <w:pPr>
        <w:pStyle w:val="ListParagraph"/>
        <w:numPr>
          <w:ilvl w:val="0"/>
          <w:numId w:val="15"/>
        </w:numPr>
        <w:spacing w:before="120" w:after="120"/>
        <w:ind w:left="1134" w:hanging="567"/>
        <w:jc w:val="both"/>
        <w:rPr>
          <w:rFonts w:ascii="Arial" w:hAnsi="Arial" w:cs="Arial"/>
          <w:sz w:val="22"/>
          <w:szCs w:val="22"/>
          <w:lang w:val="fr"/>
        </w:rPr>
      </w:pPr>
      <w:r w:rsidRPr="0083177A">
        <w:rPr>
          <w:rFonts w:ascii="Arial" w:hAnsi="Arial" w:cs="Arial"/>
          <w:sz w:val="22"/>
          <w:szCs w:val="22"/>
          <w:u w:val="single"/>
          <w:lang w:val="fr"/>
        </w:rPr>
        <w:t>Invite</w:t>
      </w:r>
      <w:r w:rsidRPr="0083177A">
        <w:rPr>
          <w:rFonts w:ascii="Arial" w:hAnsi="Arial" w:cs="Arial"/>
          <w:sz w:val="22"/>
          <w:szCs w:val="22"/>
          <w:lang w:val="fr"/>
        </w:rPr>
        <w:t xml:space="preserve"> </w:t>
      </w:r>
      <w:r w:rsidR="0083177A" w:rsidRPr="0083177A">
        <w:rPr>
          <w:rFonts w:ascii="Arial" w:hAnsi="Arial" w:cs="Arial"/>
          <w:sz w:val="22"/>
          <w:szCs w:val="22"/>
          <w:lang w:val="fr"/>
        </w:rPr>
        <w:t>l</w:t>
      </w:r>
      <w:r w:rsidR="00144651">
        <w:rPr>
          <w:rFonts w:ascii="Arial" w:hAnsi="Arial" w:cs="Arial"/>
          <w:sz w:val="22"/>
          <w:szCs w:val="22"/>
          <w:lang w:val="fr"/>
        </w:rPr>
        <w:t>’</w:t>
      </w:r>
      <w:r w:rsidR="0083177A" w:rsidRPr="0083177A">
        <w:rPr>
          <w:rFonts w:ascii="Arial" w:hAnsi="Arial" w:cs="Arial"/>
          <w:sz w:val="22"/>
          <w:szCs w:val="22"/>
          <w:lang w:val="fr"/>
        </w:rPr>
        <w:t>État partie à utiliser le formulaire ICH-04-Rapport pour rendre compte de l</w:t>
      </w:r>
      <w:r w:rsidR="00144651">
        <w:rPr>
          <w:rFonts w:ascii="Arial" w:hAnsi="Arial" w:cs="Arial"/>
          <w:sz w:val="22"/>
          <w:szCs w:val="22"/>
          <w:lang w:val="fr"/>
        </w:rPr>
        <w:t>’</w:t>
      </w:r>
      <w:r w:rsidR="0083177A" w:rsidRPr="0083177A">
        <w:rPr>
          <w:rFonts w:ascii="Arial" w:hAnsi="Arial" w:cs="Arial"/>
          <w:sz w:val="22"/>
          <w:szCs w:val="22"/>
          <w:lang w:val="fr"/>
        </w:rPr>
        <w:t>utilisation de l</w:t>
      </w:r>
      <w:r w:rsidR="00144651">
        <w:rPr>
          <w:rFonts w:ascii="Arial" w:hAnsi="Arial" w:cs="Arial"/>
          <w:sz w:val="22"/>
          <w:szCs w:val="22"/>
          <w:lang w:val="fr"/>
        </w:rPr>
        <w:t>’</w:t>
      </w:r>
      <w:r w:rsidR="0083177A" w:rsidRPr="0083177A">
        <w:rPr>
          <w:rFonts w:ascii="Arial" w:hAnsi="Arial" w:cs="Arial"/>
          <w:sz w:val="22"/>
          <w:szCs w:val="22"/>
          <w:lang w:val="fr"/>
        </w:rPr>
        <w:t>assistance internationale accordée.</w:t>
      </w:r>
    </w:p>
    <w:p w14:paraId="44FC0751" w14:textId="114F6092" w:rsidR="00C774A3" w:rsidRPr="0083177A" w:rsidRDefault="00C774A3" w:rsidP="0083177A">
      <w:pPr>
        <w:spacing w:before="120" w:after="120"/>
        <w:jc w:val="both"/>
        <w:rPr>
          <w:rFonts w:ascii="Arial" w:hAnsi="Arial" w:cs="Arial"/>
          <w:sz w:val="22"/>
          <w:szCs w:val="22"/>
          <w:lang w:val="fr-FR"/>
        </w:rPr>
      </w:pPr>
    </w:p>
    <w:sectPr w:rsidR="00C774A3" w:rsidRPr="0083177A" w:rsidSect="0015461B">
      <w:headerReference w:type="even" r:id="rId11"/>
      <w:headerReference w:type="default" r:id="rId12"/>
      <w:headerReference w:type="first" r:id="rId13"/>
      <w:pgSz w:w="11906" w:h="16838" w:code="9"/>
      <w:pgMar w:top="1418" w:right="1134" w:bottom="1134" w:left="1134" w:header="397" w:footer="28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54DC" w16cex:dateUtc="2020-08-12T10:45:00Z"/>
  <w16cex:commentExtensible w16cex:durableId="22DE46E7" w16cex:dateUtc="2020-08-12T09:45:00Z"/>
  <w16cex:commentExtensible w16cex:durableId="22DE4A4C" w16cex:dateUtc="2020-08-12T10:00:00Z"/>
  <w16cex:commentExtensible w16cex:durableId="22DE4AAD" w16cex:dateUtc="2020-08-12T10:02:00Z"/>
  <w16cex:commentExtensible w16cex:durableId="22DE4FFC" w16cex:dateUtc="2020-08-12T10:24:00Z"/>
  <w16cex:commentExtensible w16cex:durableId="22DE531C" w16cex:dateUtc="2020-08-12T10: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4D00B" w14:textId="77777777" w:rsidR="00656C18" w:rsidRDefault="00656C18" w:rsidP="0015461B">
      <w:r>
        <w:separator/>
      </w:r>
    </w:p>
  </w:endnote>
  <w:endnote w:type="continuationSeparator" w:id="0">
    <w:p w14:paraId="78F40DC3" w14:textId="77777777" w:rsidR="00656C18" w:rsidRDefault="00656C18" w:rsidP="001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286D0" w14:textId="77777777" w:rsidR="00656C18" w:rsidRDefault="00656C18" w:rsidP="0015461B">
      <w:r>
        <w:separator/>
      </w:r>
    </w:p>
  </w:footnote>
  <w:footnote w:type="continuationSeparator" w:id="0">
    <w:p w14:paraId="180F883D" w14:textId="77777777" w:rsidR="00656C18" w:rsidRDefault="00656C18" w:rsidP="001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A1F6E" w14:textId="3B65E07A" w:rsidR="00975A01" w:rsidRPr="00363DA4" w:rsidRDefault="00975A01">
    <w:pPr>
      <w:pStyle w:val="Header"/>
      <w:rPr>
        <w:rFonts w:ascii="Arial" w:hAnsi="Arial" w:cs="Arial"/>
      </w:rPr>
    </w:pPr>
    <w:r>
      <w:rPr>
        <w:rFonts w:ascii="Arial" w:hAnsi="Arial"/>
        <w:lang w:val="fr"/>
      </w:rPr>
      <w:t>LHE/20/15.COM 3.BUR/</w:t>
    </w:r>
    <w:r w:rsidR="00144651">
      <w:rPr>
        <w:rFonts w:ascii="Arial" w:hAnsi="Arial"/>
        <w:lang w:val="fr"/>
      </w:rPr>
      <w:t>3</w:t>
    </w:r>
    <w:r w:rsidR="000F6E9B">
      <w:rPr>
        <w:rFonts w:ascii="Arial" w:hAnsi="Arial"/>
        <w:lang w:val="fr"/>
      </w:rPr>
      <w:t xml:space="preserve"> </w:t>
    </w:r>
    <w:r>
      <w:rPr>
        <w:rFonts w:ascii="Arial" w:hAnsi="Arial"/>
        <w:lang w:val="fr"/>
      </w:rPr>
      <w:t>- page </w:t>
    </w:r>
    <w:r>
      <w:rPr>
        <w:rStyle w:val="PageNumber"/>
        <w:rFonts w:ascii="Arial" w:hAnsi="Arial"/>
        <w:lang w:val="fr"/>
      </w:rPr>
      <w:fldChar w:fldCharType="begin"/>
    </w:r>
    <w:r>
      <w:rPr>
        <w:rStyle w:val="PageNumber"/>
        <w:rFonts w:ascii="Arial" w:hAnsi="Arial"/>
        <w:lang w:val="fr"/>
      </w:rPr>
      <w:instrText xml:space="preserve"> PAGE </w:instrText>
    </w:r>
    <w:r>
      <w:rPr>
        <w:rStyle w:val="PageNumber"/>
        <w:rFonts w:ascii="Arial" w:hAnsi="Arial"/>
        <w:lang w:val="fr"/>
      </w:rPr>
      <w:fldChar w:fldCharType="separate"/>
    </w:r>
    <w:r w:rsidR="00B45D87">
      <w:rPr>
        <w:rStyle w:val="PageNumber"/>
        <w:rFonts w:ascii="Arial" w:hAnsi="Arial"/>
        <w:noProof/>
        <w:lang w:val="fr"/>
      </w:rPr>
      <w:t>10</w:t>
    </w:r>
    <w:r>
      <w:rPr>
        <w:rStyle w:val="PageNumber"/>
        <w:rFonts w:ascii="Arial" w:hAnsi="Arial"/>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6918D" w14:textId="0A3ED970" w:rsidR="00975A01" w:rsidRPr="00363DA4" w:rsidRDefault="008B5BF7" w:rsidP="0015461B">
    <w:pPr>
      <w:pStyle w:val="Header"/>
      <w:jc w:val="right"/>
      <w:rPr>
        <w:rFonts w:ascii="Arial" w:hAnsi="Arial" w:cs="Arial"/>
      </w:rPr>
    </w:pPr>
    <w:r>
      <w:rPr>
        <w:rFonts w:ascii="Arial" w:hAnsi="Arial"/>
        <w:lang w:val="fr"/>
      </w:rPr>
      <w:t xml:space="preserve">LHE/20/15.COM </w:t>
    </w:r>
    <w:r w:rsidR="00877B48">
      <w:rPr>
        <w:rFonts w:ascii="Arial" w:hAnsi="Arial"/>
        <w:lang w:val="fr"/>
      </w:rPr>
      <w:t>3</w:t>
    </w:r>
    <w:r>
      <w:rPr>
        <w:rFonts w:ascii="Arial" w:hAnsi="Arial"/>
        <w:lang w:val="fr"/>
      </w:rPr>
      <w:t>.BUR/</w:t>
    </w:r>
    <w:r w:rsidR="00144651">
      <w:rPr>
        <w:rFonts w:ascii="Arial" w:hAnsi="Arial"/>
        <w:lang w:val="fr"/>
      </w:rPr>
      <w:t>3</w:t>
    </w:r>
    <w:r w:rsidR="002C4E35">
      <w:rPr>
        <w:rFonts w:ascii="Arial" w:hAnsi="Arial"/>
        <w:lang w:val="fr"/>
      </w:rPr>
      <w:t xml:space="preserve"> </w:t>
    </w:r>
    <w:r>
      <w:rPr>
        <w:rFonts w:ascii="Arial" w:hAnsi="Arial"/>
        <w:lang w:val="fr"/>
      </w:rPr>
      <w:t>- page </w:t>
    </w:r>
    <w:r>
      <w:rPr>
        <w:rStyle w:val="PageNumber"/>
        <w:rFonts w:ascii="Arial" w:hAnsi="Arial"/>
        <w:lang w:val="fr"/>
      </w:rPr>
      <w:fldChar w:fldCharType="begin"/>
    </w:r>
    <w:r>
      <w:rPr>
        <w:rStyle w:val="PageNumber"/>
        <w:rFonts w:ascii="Arial" w:hAnsi="Arial"/>
        <w:lang w:val="fr"/>
      </w:rPr>
      <w:instrText xml:space="preserve"> PAGE </w:instrText>
    </w:r>
    <w:r>
      <w:rPr>
        <w:rStyle w:val="PageNumber"/>
        <w:rFonts w:ascii="Arial" w:hAnsi="Arial"/>
        <w:lang w:val="fr"/>
      </w:rPr>
      <w:fldChar w:fldCharType="separate"/>
    </w:r>
    <w:r w:rsidR="00B45D87">
      <w:rPr>
        <w:rStyle w:val="PageNumber"/>
        <w:rFonts w:ascii="Arial" w:hAnsi="Arial"/>
        <w:noProof/>
        <w:lang w:val="fr"/>
      </w:rPr>
      <w:t>9</w:t>
    </w:r>
    <w:r>
      <w:rPr>
        <w:rStyle w:val="PageNumber"/>
        <w:rFonts w:ascii="Arial" w:hAnsi="Arial"/>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0A4E1" w14:textId="6CA99398" w:rsidR="00975A01" w:rsidRPr="00363DA4" w:rsidRDefault="00B00910">
    <w:pPr>
      <w:pStyle w:val="Header"/>
      <w:rPr>
        <w:rFonts w:ascii="Times New Roman" w:hAnsi="Times New Roman"/>
        <w:sz w:val="24"/>
      </w:rPr>
    </w:pPr>
    <w:r>
      <w:rPr>
        <w:noProof/>
        <w:lang w:val="fr-FR" w:eastAsia="fr-FR"/>
      </w:rPr>
      <w:drawing>
        <wp:anchor distT="0" distB="0" distL="114300" distR="114300" simplePos="0" relativeHeight="251660800" behindDoc="0" locked="0" layoutInCell="1" allowOverlap="1" wp14:anchorId="4E5488FF" wp14:editId="094FB2F8">
          <wp:simplePos x="0" y="0"/>
          <wp:positionH relativeFrom="page">
            <wp:posOffset>345440</wp:posOffset>
          </wp:positionH>
          <wp:positionV relativeFrom="page">
            <wp:posOffset>255319</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12A8" w14:textId="57BA60B2" w:rsidR="00975A01" w:rsidRPr="00B00910" w:rsidRDefault="00975A01" w:rsidP="00B00910">
    <w:pPr>
      <w:pStyle w:val="Header"/>
      <w:spacing w:after="520"/>
      <w:jc w:val="right"/>
      <w:rPr>
        <w:rFonts w:ascii="Arial" w:hAnsi="Arial" w:cs="Arial"/>
        <w:b/>
        <w:sz w:val="44"/>
        <w:szCs w:val="44"/>
        <w:lang w:val="pt-PT"/>
      </w:rPr>
    </w:pPr>
    <w:r w:rsidRPr="00B00910">
      <w:rPr>
        <w:rFonts w:ascii="Arial" w:hAnsi="Arial"/>
        <w:b/>
        <w:bCs/>
        <w:sz w:val="44"/>
        <w:lang w:val="pt-PT"/>
      </w:rPr>
      <w:t>15 COM 3 BUR</w:t>
    </w:r>
  </w:p>
  <w:p w14:paraId="0362A119" w14:textId="28284E9E" w:rsidR="00975A01" w:rsidRPr="00B00910" w:rsidRDefault="00975A01" w:rsidP="0015461B">
    <w:pPr>
      <w:jc w:val="right"/>
      <w:rPr>
        <w:rFonts w:ascii="Arial" w:eastAsia="Malgun Gothic" w:hAnsi="Arial" w:cs="Arial"/>
        <w:b/>
        <w:sz w:val="22"/>
        <w:szCs w:val="22"/>
        <w:lang w:val="pt-PT"/>
      </w:rPr>
    </w:pPr>
    <w:r w:rsidRPr="00B00910">
      <w:rPr>
        <w:rFonts w:ascii="Arial" w:hAnsi="Arial"/>
        <w:b/>
        <w:bCs/>
        <w:sz w:val="22"/>
        <w:lang w:val="pt-PT"/>
      </w:rPr>
      <w:t>LHE/20/15.COM 3.BUR/</w:t>
    </w:r>
    <w:r w:rsidR="00144651">
      <w:rPr>
        <w:rFonts w:ascii="Arial" w:hAnsi="Arial"/>
        <w:b/>
        <w:bCs/>
        <w:sz w:val="22"/>
        <w:lang w:val="pt-PT"/>
      </w:rPr>
      <w:t>3</w:t>
    </w:r>
  </w:p>
  <w:p w14:paraId="79CAE0A5" w14:textId="48C0F9B0" w:rsidR="00975A01" w:rsidRPr="002C4E35" w:rsidRDefault="00975A01" w:rsidP="0096634F">
    <w:pPr>
      <w:jc w:val="right"/>
      <w:rPr>
        <w:rFonts w:ascii="Arial" w:eastAsia="Malgun Gothic" w:hAnsi="Arial" w:cs="Arial"/>
        <w:b/>
        <w:sz w:val="22"/>
        <w:szCs w:val="22"/>
        <w:lang w:val="fr-FR"/>
      </w:rPr>
    </w:pPr>
    <w:r>
      <w:rPr>
        <w:rFonts w:ascii="Arial" w:hAnsi="Arial"/>
        <w:b/>
        <w:bCs/>
        <w:sz w:val="22"/>
        <w:lang w:val="fr"/>
      </w:rPr>
      <w:t xml:space="preserve">Paris, le </w:t>
    </w:r>
    <w:r w:rsidR="0063437E">
      <w:rPr>
        <w:rFonts w:ascii="Arial" w:hAnsi="Arial"/>
        <w:b/>
        <w:bCs/>
        <w:sz w:val="22"/>
        <w:lang w:val="fr"/>
      </w:rPr>
      <w:t>1</w:t>
    </w:r>
    <w:r w:rsidR="00F42193">
      <w:rPr>
        <w:rFonts w:ascii="Arial" w:hAnsi="Arial"/>
        <w:b/>
        <w:bCs/>
        <w:sz w:val="22"/>
        <w:lang w:val="fr"/>
      </w:rPr>
      <w:t>5</w:t>
    </w:r>
    <w:r w:rsidR="0063437E">
      <w:rPr>
        <w:rFonts w:ascii="Arial" w:hAnsi="Arial"/>
        <w:b/>
        <w:bCs/>
        <w:sz w:val="22"/>
        <w:lang w:val="fr"/>
      </w:rPr>
      <w:t xml:space="preserve"> </w:t>
    </w:r>
    <w:r>
      <w:rPr>
        <w:rFonts w:ascii="Arial" w:hAnsi="Arial"/>
        <w:b/>
        <w:bCs/>
        <w:sz w:val="22"/>
        <w:lang w:val="fr"/>
      </w:rPr>
      <w:t>octobre 2020</w:t>
    </w:r>
  </w:p>
  <w:p w14:paraId="16FBE6FD" w14:textId="26071FB8" w:rsidR="00975A01" w:rsidRPr="002C4E35" w:rsidRDefault="00975A01" w:rsidP="00363DA4">
    <w:pPr>
      <w:jc w:val="right"/>
      <w:rPr>
        <w:rFonts w:ascii="Arial" w:hAnsi="Arial" w:cs="Arial"/>
        <w:b/>
        <w:bCs/>
        <w:sz w:val="22"/>
        <w:szCs w:val="22"/>
        <w:lang w:val="fr-FR"/>
      </w:rPr>
    </w:pPr>
    <w:r>
      <w:rPr>
        <w:rFonts w:ascii="Arial" w:hAnsi="Arial"/>
        <w:b/>
        <w:bCs/>
        <w:sz w:val="22"/>
        <w:lang w:val="fr"/>
      </w:rPr>
      <w:t xml:space="preserve">Original : </w:t>
    </w:r>
    <w:r w:rsidR="00B00910">
      <w:rPr>
        <w:rFonts w:ascii="Arial" w:hAnsi="Arial"/>
        <w:b/>
        <w:bCs/>
        <w:sz w:val="22"/>
        <w:szCs w:val="22"/>
        <w:lang w:val="fr"/>
      </w:rPr>
      <w:t>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53FD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2EB21B89"/>
    <w:multiLevelType w:val="hybridMultilevel"/>
    <w:tmpl w:val="119873A4"/>
    <w:lvl w:ilvl="0" w:tplc="165E7546">
      <w:start w:val="1"/>
      <w:numFmt w:val="upperLetter"/>
      <w:lvlText w:val="%1."/>
      <w:lvlJc w:val="left"/>
      <w:pPr>
        <w:ind w:left="720" w:hanging="360"/>
      </w:pPr>
    </w:lvl>
    <w:lvl w:ilvl="1" w:tplc="64AA31CC">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3" w15:restartNumberingAfterBreak="0">
    <w:nsid w:val="35BF14D0"/>
    <w:multiLevelType w:val="hybridMultilevel"/>
    <w:tmpl w:val="E484417A"/>
    <w:lvl w:ilvl="0" w:tplc="3DA69B4E">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07BFE"/>
    <w:multiLevelType w:val="hybridMultilevel"/>
    <w:tmpl w:val="FF90F12A"/>
    <w:lvl w:ilvl="0" w:tplc="BFACB83E">
      <w:start w:val="1"/>
      <w:numFmt w:val="decimal"/>
      <w:pStyle w:val="COMPara"/>
      <w:lvlText w:val="%1."/>
      <w:lvlJc w:val="left"/>
      <w:pPr>
        <w:ind w:left="720" w:hanging="360"/>
      </w:pPr>
    </w:lvl>
    <w:lvl w:ilvl="1" w:tplc="4B1A83FE">
      <w:start w:val="1"/>
      <w:numFmt w:val="lowerRoman"/>
      <w:lvlText w:val="%2."/>
      <w:lvlJc w:val="left"/>
      <w:pPr>
        <w:ind w:left="1440" w:hanging="360"/>
      </w:pPr>
      <w:rPr>
        <w:rFonts w:hint="default"/>
        <w:u w:color="000000" w:themeColor="text1"/>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5" w15:restartNumberingAfterBreak="0">
    <w:nsid w:val="397A4DB1"/>
    <w:multiLevelType w:val="hybridMultilevel"/>
    <w:tmpl w:val="1F36D964"/>
    <w:lvl w:ilvl="0" w:tplc="AAC014D0">
      <w:start w:val="1"/>
      <w:numFmt w:val="decimal"/>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7" w15:restartNumberingAfterBreak="0">
    <w:nsid w:val="4AD763F4"/>
    <w:multiLevelType w:val="hybridMultilevel"/>
    <w:tmpl w:val="9198205A"/>
    <w:lvl w:ilvl="0" w:tplc="73BA18E0">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C14BFE"/>
    <w:multiLevelType w:val="hybridMultilevel"/>
    <w:tmpl w:val="B3E257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EE4001B"/>
    <w:multiLevelType w:val="hybridMultilevel"/>
    <w:tmpl w:val="B32400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B6B1B66"/>
    <w:multiLevelType w:val="hybridMultilevel"/>
    <w:tmpl w:val="F2CCFB60"/>
    <w:lvl w:ilvl="0" w:tplc="5364A880">
      <w:start w:val="1"/>
      <w:numFmt w:val="decimal"/>
      <w:lvlText w:val="%1."/>
      <w:lvlJc w:val="left"/>
      <w:pPr>
        <w:ind w:left="927" w:hanging="360"/>
      </w:pPr>
      <w:rPr>
        <w:rFonts w:hint="default"/>
        <w:b w:val="0"/>
        <w:bCs/>
      </w:rPr>
    </w:lvl>
    <w:lvl w:ilvl="1" w:tplc="040C0019" w:tentative="1">
      <w:start w:val="1"/>
      <w:numFmt w:val="lowerLetter"/>
      <w:lvlText w:val="%2."/>
      <w:lvlJc w:val="left"/>
      <w:pPr>
        <w:ind w:left="1647"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num>
  <w:num w:numId="2">
    <w:abstractNumId w:val="4"/>
  </w:num>
  <w:num w:numId="3">
    <w:abstractNumId w:val="5"/>
  </w:num>
  <w:num w:numId="4">
    <w:abstractNumId w:val="6"/>
  </w:num>
  <w:num w:numId="5">
    <w:abstractNumId w:val="2"/>
  </w:num>
  <w:num w:numId="6">
    <w:abstractNumId w:val="5"/>
    <w:lvlOverride w:ilvl="0">
      <w:startOverride w:val="1"/>
    </w:lvlOverride>
  </w:num>
  <w:num w:numId="7">
    <w:abstractNumId w:val="0"/>
  </w:num>
  <w:num w:numId="8">
    <w:abstractNumId w:val="7"/>
  </w:num>
  <w:num w:numId="9">
    <w:abstractNumId w:val="5"/>
    <w:lvlOverride w:ilvl="0">
      <w:startOverride w:val="1"/>
    </w:lvlOverride>
  </w:num>
  <w:num w:numId="10">
    <w:abstractNumId w:val="4"/>
  </w:num>
  <w:num w:numId="11">
    <w:abstractNumId w:val="4"/>
  </w:num>
  <w:num w:numId="12">
    <w:abstractNumId w:val="9"/>
  </w:num>
  <w:num w:numId="13">
    <w:abstractNumId w:val="5"/>
  </w:num>
  <w:num w:numId="14">
    <w:abstractNumId w:val="3"/>
  </w:num>
  <w:num w:numId="15">
    <w:abstractNumId w:val="8"/>
  </w:num>
  <w:num w:numId="16">
    <w:abstractNumId w:val="5"/>
  </w:num>
  <w:num w:numId="17">
    <w:abstractNumId w:val="10"/>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PT" w:vendorID="64" w:dllVersion="0" w:nlCheck="1" w:checkStyle="0"/>
  <w:activeWritingStyle w:appName="MSWord" w:lang="fr-FR" w:vendorID="64" w:dllVersion="0" w:nlCheck="1" w:checkStyle="0"/>
  <w:activeWritingStyle w:appName="MSWord" w:lang="en-US" w:vendorID="64" w:dllVersion="0" w:nlCheck="1" w:checkStyle="0"/>
  <w:activeWritingStyle w:appName="MSWord" w:lang="pt-PT" w:vendorID="64" w:dllVersion="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352"/>
    <w:rsid w:val="00003293"/>
    <w:rsid w:val="00003C41"/>
    <w:rsid w:val="00004592"/>
    <w:rsid w:val="00005774"/>
    <w:rsid w:val="00007C53"/>
    <w:rsid w:val="00012591"/>
    <w:rsid w:val="000126B6"/>
    <w:rsid w:val="00012C1F"/>
    <w:rsid w:val="000153FC"/>
    <w:rsid w:val="000157EF"/>
    <w:rsid w:val="00020ED3"/>
    <w:rsid w:val="0002426C"/>
    <w:rsid w:val="000254FE"/>
    <w:rsid w:val="000262AB"/>
    <w:rsid w:val="00027E45"/>
    <w:rsid w:val="00032A20"/>
    <w:rsid w:val="00034D43"/>
    <w:rsid w:val="000360D2"/>
    <w:rsid w:val="0003687A"/>
    <w:rsid w:val="000368C0"/>
    <w:rsid w:val="00037FF9"/>
    <w:rsid w:val="0004070A"/>
    <w:rsid w:val="00040C36"/>
    <w:rsid w:val="00041A9E"/>
    <w:rsid w:val="00043E1B"/>
    <w:rsid w:val="0004427A"/>
    <w:rsid w:val="00044A72"/>
    <w:rsid w:val="00046CD9"/>
    <w:rsid w:val="000472F8"/>
    <w:rsid w:val="00050944"/>
    <w:rsid w:val="00050A9F"/>
    <w:rsid w:val="00051A19"/>
    <w:rsid w:val="00054116"/>
    <w:rsid w:val="00054864"/>
    <w:rsid w:val="000600F1"/>
    <w:rsid w:val="0006128B"/>
    <w:rsid w:val="00063B18"/>
    <w:rsid w:val="00066A09"/>
    <w:rsid w:val="000705BB"/>
    <w:rsid w:val="0007641A"/>
    <w:rsid w:val="00076F90"/>
    <w:rsid w:val="00081E48"/>
    <w:rsid w:val="0008568B"/>
    <w:rsid w:val="000857FE"/>
    <w:rsid w:val="000909B0"/>
    <w:rsid w:val="00091673"/>
    <w:rsid w:val="00091993"/>
    <w:rsid w:val="00092541"/>
    <w:rsid w:val="00092BFE"/>
    <w:rsid w:val="0009459F"/>
    <w:rsid w:val="000A00AA"/>
    <w:rsid w:val="000A1C9E"/>
    <w:rsid w:val="000A236F"/>
    <w:rsid w:val="000A30D3"/>
    <w:rsid w:val="000A75CF"/>
    <w:rsid w:val="000B169C"/>
    <w:rsid w:val="000B26BE"/>
    <w:rsid w:val="000B3B2A"/>
    <w:rsid w:val="000B61FA"/>
    <w:rsid w:val="000B71EC"/>
    <w:rsid w:val="000B729D"/>
    <w:rsid w:val="000B7D26"/>
    <w:rsid w:val="000C348C"/>
    <w:rsid w:val="000C51F0"/>
    <w:rsid w:val="000D0441"/>
    <w:rsid w:val="000D23C2"/>
    <w:rsid w:val="000D4A0E"/>
    <w:rsid w:val="000D533C"/>
    <w:rsid w:val="000D5478"/>
    <w:rsid w:val="000D67BF"/>
    <w:rsid w:val="000D6EB9"/>
    <w:rsid w:val="000E0631"/>
    <w:rsid w:val="000E1A72"/>
    <w:rsid w:val="000E4CDE"/>
    <w:rsid w:val="000E6090"/>
    <w:rsid w:val="000E61B3"/>
    <w:rsid w:val="000E6976"/>
    <w:rsid w:val="000E73FB"/>
    <w:rsid w:val="000E79C0"/>
    <w:rsid w:val="000F02D1"/>
    <w:rsid w:val="000F21BF"/>
    <w:rsid w:val="000F360B"/>
    <w:rsid w:val="000F4916"/>
    <w:rsid w:val="000F5BD8"/>
    <w:rsid w:val="000F6E87"/>
    <w:rsid w:val="000F6E9B"/>
    <w:rsid w:val="0010452C"/>
    <w:rsid w:val="00104D46"/>
    <w:rsid w:val="001069D0"/>
    <w:rsid w:val="00111A5A"/>
    <w:rsid w:val="00114699"/>
    <w:rsid w:val="00116988"/>
    <w:rsid w:val="00122D80"/>
    <w:rsid w:val="001231C5"/>
    <w:rsid w:val="00124960"/>
    <w:rsid w:val="001268CF"/>
    <w:rsid w:val="00135FBA"/>
    <w:rsid w:val="001412A0"/>
    <w:rsid w:val="00143DE6"/>
    <w:rsid w:val="00144651"/>
    <w:rsid w:val="00144694"/>
    <w:rsid w:val="001450B1"/>
    <w:rsid w:val="0015461B"/>
    <w:rsid w:val="00154F01"/>
    <w:rsid w:val="00165161"/>
    <w:rsid w:val="0017279E"/>
    <w:rsid w:val="00173779"/>
    <w:rsid w:val="0017449F"/>
    <w:rsid w:val="00174936"/>
    <w:rsid w:val="00176F26"/>
    <w:rsid w:val="00177410"/>
    <w:rsid w:val="00180561"/>
    <w:rsid w:val="00181BC7"/>
    <w:rsid w:val="0018280B"/>
    <w:rsid w:val="00182F6F"/>
    <w:rsid w:val="00183618"/>
    <w:rsid w:val="00183A03"/>
    <w:rsid w:val="001849F9"/>
    <w:rsid w:val="00191A01"/>
    <w:rsid w:val="001922C2"/>
    <w:rsid w:val="00195361"/>
    <w:rsid w:val="001A082C"/>
    <w:rsid w:val="001A0ABD"/>
    <w:rsid w:val="001A0ADE"/>
    <w:rsid w:val="001A1BFB"/>
    <w:rsid w:val="001A2F19"/>
    <w:rsid w:val="001A4ADF"/>
    <w:rsid w:val="001A4F55"/>
    <w:rsid w:val="001A5012"/>
    <w:rsid w:val="001A573D"/>
    <w:rsid w:val="001A6AFD"/>
    <w:rsid w:val="001A7AB1"/>
    <w:rsid w:val="001B061B"/>
    <w:rsid w:val="001B1D69"/>
    <w:rsid w:val="001B4A2D"/>
    <w:rsid w:val="001B4DC2"/>
    <w:rsid w:val="001B5FA8"/>
    <w:rsid w:val="001B7E79"/>
    <w:rsid w:val="001C1EBD"/>
    <w:rsid w:val="001C5CA4"/>
    <w:rsid w:val="001D5412"/>
    <w:rsid w:val="001D5E5C"/>
    <w:rsid w:val="001D64FE"/>
    <w:rsid w:val="001E0471"/>
    <w:rsid w:val="001E5A44"/>
    <w:rsid w:val="001E7E84"/>
    <w:rsid w:val="001F13BB"/>
    <w:rsid w:val="001F4299"/>
    <w:rsid w:val="001F46DC"/>
    <w:rsid w:val="001F7512"/>
    <w:rsid w:val="00202BE8"/>
    <w:rsid w:val="002043A8"/>
    <w:rsid w:val="00205E67"/>
    <w:rsid w:val="0020631F"/>
    <w:rsid w:val="00210A6E"/>
    <w:rsid w:val="00212B34"/>
    <w:rsid w:val="002226F2"/>
    <w:rsid w:val="002227F6"/>
    <w:rsid w:val="00222A60"/>
    <w:rsid w:val="00223216"/>
    <w:rsid w:val="00224A4D"/>
    <w:rsid w:val="00224B3B"/>
    <w:rsid w:val="00224E75"/>
    <w:rsid w:val="00227580"/>
    <w:rsid w:val="00230BBE"/>
    <w:rsid w:val="002347F3"/>
    <w:rsid w:val="0023584C"/>
    <w:rsid w:val="002415B4"/>
    <w:rsid w:val="00243C5D"/>
    <w:rsid w:val="00244354"/>
    <w:rsid w:val="00244805"/>
    <w:rsid w:val="00244A41"/>
    <w:rsid w:val="002453D7"/>
    <w:rsid w:val="00245F08"/>
    <w:rsid w:val="00246263"/>
    <w:rsid w:val="00260DDB"/>
    <w:rsid w:val="00261656"/>
    <w:rsid w:val="002655C5"/>
    <w:rsid w:val="002725C6"/>
    <w:rsid w:val="00274ADF"/>
    <w:rsid w:val="00282046"/>
    <w:rsid w:val="002840DA"/>
    <w:rsid w:val="00285A0B"/>
    <w:rsid w:val="00286C15"/>
    <w:rsid w:val="002939FE"/>
    <w:rsid w:val="00293C4A"/>
    <w:rsid w:val="00295D89"/>
    <w:rsid w:val="00296BDE"/>
    <w:rsid w:val="002A05A5"/>
    <w:rsid w:val="002A30FD"/>
    <w:rsid w:val="002A47D6"/>
    <w:rsid w:val="002A5CE7"/>
    <w:rsid w:val="002A5D98"/>
    <w:rsid w:val="002A6405"/>
    <w:rsid w:val="002B0FBE"/>
    <w:rsid w:val="002B1674"/>
    <w:rsid w:val="002B2391"/>
    <w:rsid w:val="002B698A"/>
    <w:rsid w:val="002B7AC6"/>
    <w:rsid w:val="002C4E35"/>
    <w:rsid w:val="002C6E61"/>
    <w:rsid w:val="002C740F"/>
    <w:rsid w:val="002D010D"/>
    <w:rsid w:val="002D24FB"/>
    <w:rsid w:val="002D2A0F"/>
    <w:rsid w:val="002D46BE"/>
    <w:rsid w:val="002D4FB4"/>
    <w:rsid w:val="002D5B78"/>
    <w:rsid w:val="002D6542"/>
    <w:rsid w:val="002D68F9"/>
    <w:rsid w:val="002D6AA9"/>
    <w:rsid w:val="002E109E"/>
    <w:rsid w:val="002E2C3A"/>
    <w:rsid w:val="002E3A4C"/>
    <w:rsid w:val="002E67AC"/>
    <w:rsid w:val="002E6903"/>
    <w:rsid w:val="002F0182"/>
    <w:rsid w:val="002F0F51"/>
    <w:rsid w:val="002F330A"/>
    <w:rsid w:val="002F436E"/>
    <w:rsid w:val="002F5A9C"/>
    <w:rsid w:val="00302C6E"/>
    <w:rsid w:val="00303578"/>
    <w:rsid w:val="00305A77"/>
    <w:rsid w:val="003065C2"/>
    <w:rsid w:val="00310D99"/>
    <w:rsid w:val="003125EB"/>
    <w:rsid w:val="00314447"/>
    <w:rsid w:val="00320071"/>
    <w:rsid w:val="00320E07"/>
    <w:rsid w:val="00321101"/>
    <w:rsid w:val="00321126"/>
    <w:rsid w:val="003212D8"/>
    <w:rsid w:val="00321C52"/>
    <w:rsid w:val="00324092"/>
    <w:rsid w:val="00325826"/>
    <w:rsid w:val="00326159"/>
    <w:rsid w:val="003315E8"/>
    <w:rsid w:val="00331FFF"/>
    <w:rsid w:val="00332213"/>
    <w:rsid w:val="003348AB"/>
    <w:rsid w:val="00337E19"/>
    <w:rsid w:val="003400E6"/>
    <w:rsid w:val="003411C5"/>
    <w:rsid w:val="00346DBC"/>
    <w:rsid w:val="0034713D"/>
    <w:rsid w:val="00350259"/>
    <w:rsid w:val="00350B05"/>
    <w:rsid w:val="003511CF"/>
    <w:rsid w:val="0035307F"/>
    <w:rsid w:val="003533F2"/>
    <w:rsid w:val="003534B7"/>
    <w:rsid w:val="00355105"/>
    <w:rsid w:val="00363DA4"/>
    <w:rsid w:val="003665E2"/>
    <w:rsid w:val="003705D6"/>
    <w:rsid w:val="00370DC9"/>
    <w:rsid w:val="00373794"/>
    <w:rsid w:val="00374F03"/>
    <w:rsid w:val="003823B8"/>
    <w:rsid w:val="00382A57"/>
    <w:rsid w:val="00384406"/>
    <w:rsid w:val="0039299B"/>
    <w:rsid w:val="00392F13"/>
    <w:rsid w:val="00393FEC"/>
    <w:rsid w:val="00395B73"/>
    <w:rsid w:val="003A2C51"/>
    <w:rsid w:val="003A34EB"/>
    <w:rsid w:val="003A4166"/>
    <w:rsid w:val="003A7EA1"/>
    <w:rsid w:val="003B046E"/>
    <w:rsid w:val="003B1A46"/>
    <w:rsid w:val="003B6BC0"/>
    <w:rsid w:val="003B7577"/>
    <w:rsid w:val="003C66C9"/>
    <w:rsid w:val="003D180A"/>
    <w:rsid w:val="003D1DF0"/>
    <w:rsid w:val="003D2CE5"/>
    <w:rsid w:val="003D7EFD"/>
    <w:rsid w:val="003E2098"/>
    <w:rsid w:val="003E2FB2"/>
    <w:rsid w:val="003E6CA5"/>
    <w:rsid w:val="003E6D74"/>
    <w:rsid w:val="003E79B0"/>
    <w:rsid w:val="003E7FC5"/>
    <w:rsid w:val="003F264B"/>
    <w:rsid w:val="003F60BD"/>
    <w:rsid w:val="003F62EA"/>
    <w:rsid w:val="003F64AA"/>
    <w:rsid w:val="003F6F23"/>
    <w:rsid w:val="003F7109"/>
    <w:rsid w:val="003F7581"/>
    <w:rsid w:val="004008E1"/>
    <w:rsid w:val="00403649"/>
    <w:rsid w:val="004036FA"/>
    <w:rsid w:val="004064A8"/>
    <w:rsid w:val="00410274"/>
    <w:rsid w:val="00410831"/>
    <w:rsid w:val="00410BC1"/>
    <w:rsid w:val="0041306B"/>
    <w:rsid w:val="00414D45"/>
    <w:rsid w:val="00415A46"/>
    <w:rsid w:val="00416F01"/>
    <w:rsid w:val="004217EF"/>
    <w:rsid w:val="00424AB5"/>
    <w:rsid w:val="004262E4"/>
    <w:rsid w:val="00427B1C"/>
    <w:rsid w:val="00431B60"/>
    <w:rsid w:val="0043291B"/>
    <w:rsid w:val="00436ABE"/>
    <w:rsid w:val="00442B66"/>
    <w:rsid w:val="004432EF"/>
    <w:rsid w:val="00443D73"/>
    <w:rsid w:val="00445D01"/>
    <w:rsid w:val="00445EE2"/>
    <w:rsid w:val="00447BAB"/>
    <w:rsid w:val="00454A5C"/>
    <w:rsid w:val="004569E6"/>
    <w:rsid w:val="00461911"/>
    <w:rsid w:val="00461AD8"/>
    <w:rsid w:val="004646D4"/>
    <w:rsid w:val="00464974"/>
    <w:rsid w:val="00470CD2"/>
    <w:rsid w:val="00470D2A"/>
    <w:rsid w:val="00471D69"/>
    <w:rsid w:val="004730FF"/>
    <w:rsid w:val="00475334"/>
    <w:rsid w:val="004806F9"/>
    <w:rsid w:val="004837A3"/>
    <w:rsid w:val="004844DA"/>
    <w:rsid w:val="0048532C"/>
    <w:rsid w:val="00485B5D"/>
    <w:rsid w:val="00485E71"/>
    <w:rsid w:val="0048723F"/>
    <w:rsid w:val="00491202"/>
    <w:rsid w:val="00491CA6"/>
    <w:rsid w:val="0049320C"/>
    <w:rsid w:val="00493EE0"/>
    <w:rsid w:val="004950EB"/>
    <w:rsid w:val="00497367"/>
    <w:rsid w:val="004A3D7A"/>
    <w:rsid w:val="004A70FA"/>
    <w:rsid w:val="004A75E9"/>
    <w:rsid w:val="004B09B9"/>
    <w:rsid w:val="004B29EE"/>
    <w:rsid w:val="004B2F8D"/>
    <w:rsid w:val="004B57A4"/>
    <w:rsid w:val="004B664D"/>
    <w:rsid w:val="004C6534"/>
    <w:rsid w:val="004D00E8"/>
    <w:rsid w:val="004D05B3"/>
    <w:rsid w:val="004D0926"/>
    <w:rsid w:val="004D4C41"/>
    <w:rsid w:val="004D68B2"/>
    <w:rsid w:val="004E1D1A"/>
    <w:rsid w:val="004E23D2"/>
    <w:rsid w:val="004E386A"/>
    <w:rsid w:val="004E38BD"/>
    <w:rsid w:val="004E42D1"/>
    <w:rsid w:val="004E45F2"/>
    <w:rsid w:val="004E66C9"/>
    <w:rsid w:val="004E761F"/>
    <w:rsid w:val="004E779E"/>
    <w:rsid w:val="004F28DA"/>
    <w:rsid w:val="004F3EDC"/>
    <w:rsid w:val="004F6E26"/>
    <w:rsid w:val="005002FD"/>
    <w:rsid w:val="005007D1"/>
    <w:rsid w:val="00501B9E"/>
    <w:rsid w:val="00502151"/>
    <w:rsid w:val="00503BCA"/>
    <w:rsid w:val="00504FD6"/>
    <w:rsid w:val="00507C24"/>
    <w:rsid w:val="0051007E"/>
    <w:rsid w:val="00510DBA"/>
    <w:rsid w:val="005149C5"/>
    <w:rsid w:val="00514DFA"/>
    <w:rsid w:val="0052486F"/>
    <w:rsid w:val="005249B7"/>
    <w:rsid w:val="00524A17"/>
    <w:rsid w:val="00526B44"/>
    <w:rsid w:val="00527ADF"/>
    <w:rsid w:val="005319D5"/>
    <w:rsid w:val="005331FB"/>
    <w:rsid w:val="00536E01"/>
    <w:rsid w:val="005402FA"/>
    <w:rsid w:val="00542B66"/>
    <w:rsid w:val="005434E6"/>
    <w:rsid w:val="0055282E"/>
    <w:rsid w:val="00554ADB"/>
    <w:rsid w:val="00560223"/>
    <w:rsid w:val="005634B8"/>
    <w:rsid w:val="00567ED9"/>
    <w:rsid w:val="005716A7"/>
    <w:rsid w:val="005716C8"/>
    <w:rsid w:val="00574052"/>
    <w:rsid w:val="00582659"/>
    <w:rsid w:val="00584739"/>
    <w:rsid w:val="00586A6C"/>
    <w:rsid w:val="0059056C"/>
    <w:rsid w:val="0059345B"/>
    <w:rsid w:val="00593DA4"/>
    <w:rsid w:val="00596722"/>
    <w:rsid w:val="00597AB7"/>
    <w:rsid w:val="005A05DA"/>
    <w:rsid w:val="005A6777"/>
    <w:rsid w:val="005A7885"/>
    <w:rsid w:val="005A7FE3"/>
    <w:rsid w:val="005B0153"/>
    <w:rsid w:val="005B0AF2"/>
    <w:rsid w:val="005B0C3C"/>
    <w:rsid w:val="005B4B92"/>
    <w:rsid w:val="005B5000"/>
    <w:rsid w:val="005B5E6F"/>
    <w:rsid w:val="005C2277"/>
    <w:rsid w:val="005C295C"/>
    <w:rsid w:val="005C3996"/>
    <w:rsid w:val="005C4A1C"/>
    <w:rsid w:val="005C5B8C"/>
    <w:rsid w:val="005C5FF3"/>
    <w:rsid w:val="005C6F27"/>
    <w:rsid w:val="005C7634"/>
    <w:rsid w:val="005C79D7"/>
    <w:rsid w:val="005D4455"/>
    <w:rsid w:val="005D6732"/>
    <w:rsid w:val="005D685D"/>
    <w:rsid w:val="005E0BF0"/>
    <w:rsid w:val="005E188C"/>
    <w:rsid w:val="005E2865"/>
    <w:rsid w:val="005E3AEA"/>
    <w:rsid w:val="005E41AC"/>
    <w:rsid w:val="005E47E7"/>
    <w:rsid w:val="005E619C"/>
    <w:rsid w:val="005E6B7C"/>
    <w:rsid w:val="005F004B"/>
    <w:rsid w:val="005F0495"/>
    <w:rsid w:val="005F25E5"/>
    <w:rsid w:val="005F472D"/>
    <w:rsid w:val="005F52C3"/>
    <w:rsid w:val="00603AE0"/>
    <w:rsid w:val="00606408"/>
    <w:rsid w:val="006077DE"/>
    <w:rsid w:val="006143EF"/>
    <w:rsid w:val="00616187"/>
    <w:rsid w:val="00616C17"/>
    <w:rsid w:val="00616DE6"/>
    <w:rsid w:val="00617C05"/>
    <w:rsid w:val="006238DF"/>
    <w:rsid w:val="00623B7C"/>
    <w:rsid w:val="006259B1"/>
    <w:rsid w:val="00626343"/>
    <w:rsid w:val="0063045B"/>
    <w:rsid w:val="006339F3"/>
    <w:rsid w:val="00633AD0"/>
    <w:rsid w:val="00633D17"/>
    <w:rsid w:val="00633FA6"/>
    <w:rsid w:val="0063437E"/>
    <w:rsid w:val="006364AD"/>
    <w:rsid w:val="00641B4C"/>
    <w:rsid w:val="00642C1B"/>
    <w:rsid w:val="006432B8"/>
    <w:rsid w:val="006437AB"/>
    <w:rsid w:val="006448E6"/>
    <w:rsid w:val="00644F2A"/>
    <w:rsid w:val="00645044"/>
    <w:rsid w:val="00646591"/>
    <w:rsid w:val="00650611"/>
    <w:rsid w:val="006507D3"/>
    <w:rsid w:val="006515BF"/>
    <w:rsid w:val="00652B5E"/>
    <w:rsid w:val="00653A76"/>
    <w:rsid w:val="00656C18"/>
    <w:rsid w:val="006575DC"/>
    <w:rsid w:val="006601C1"/>
    <w:rsid w:val="0066246E"/>
    <w:rsid w:val="006629F3"/>
    <w:rsid w:val="00662E1D"/>
    <w:rsid w:val="00663D3E"/>
    <w:rsid w:val="00664815"/>
    <w:rsid w:val="00666307"/>
    <w:rsid w:val="0066631A"/>
    <w:rsid w:val="00674F73"/>
    <w:rsid w:val="00674FB5"/>
    <w:rsid w:val="00675B3F"/>
    <w:rsid w:val="0068308E"/>
    <w:rsid w:val="006837F2"/>
    <w:rsid w:val="00683A6E"/>
    <w:rsid w:val="006916D5"/>
    <w:rsid w:val="006963CC"/>
    <w:rsid w:val="006A0EDF"/>
    <w:rsid w:val="006A2448"/>
    <w:rsid w:val="006A6EC5"/>
    <w:rsid w:val="006B1D8F"/>
    <w:rsid w:val="006B2457"/>
    <w:rsid w:val="006B2DD4"/>
    <w:rsid w:val="006B5508"/>
    <w:rsid w:val="006C018C"/>
    <w:rsid w:val="006C174B"/>
    <w:rsid w:val="006C2774"/>
    <w:rsid w:val="006C5AC9"/>
    <w:rsid w:val="006C74AC"/>
    <w:rsid w:val="006D034A"/>
    <w:rsid w:val="006D2E2C"/>
    <w:rsid w:val="006D3BC5"/>
    <w:rsid w:val="006D42D5"/>
    <w:rsid w:val="006D43F5"/>
    <w:rsid w:val="006D76D4"/>
    <w:rsid w:val="006E1835"/>
    <w:rsid w:val="006E4773"/>
    <w:rsid w:val="006E53AE"/>
    <w:rsid w:val="006F3D03"/>
    <w:rsid w:val="006F46F7"/>
    <w:rsid w:val="006F4EBB"/>
    <w:rsid w:val="006F587E"/>
    <w:rsid w:val="006F5DA7"/>
    <w:rsid w:val="00700071"/>
    <w:rsid w:val="00701B53"/>
    <w:rsid w:val="00701DC9"/>
    <w:rsid w:val="00704C34"/>
    <w:rsid w:val="00706072"/>
    <w:rsid w:val="00707A41"/>
    <w:rsid w:val="00711815"/>
    <w:rsid w:val="00712779"/>
    <w:rsid w:val="00714833"/>
    <w:rsid w:val="007149FA"/>
    <w:rsid w:val="00716BDF"/>
    <w:rsid w:val="00717151"/>
    <w:rsid w:val="0072076C"/>
    <w:rsid w:val="00720864"/>
    <w:rsid w:val="00722B9B"/>
    <w:rsid w:val="0072654D"/>
    <w:rsid w:val="00726A10"/>
    <w:rsid w:val="00726E17"/>
    <w:rsid w:val="00726E34"/>
    <w:rsid w:val="00732DC3"/>
    <w:rsid w:val="00735029"/>
    <w:rsid w:val="00736483"/>
    <w:rsid w:val="007373A3"/>
    <w:rsid w:val="00737994"/>
    <w:rsid w:val="00742C5A"/>
    <w:rsid w:val="0074488D"/>
    <w:rsid w:val="00744A35"/>
    <w:rsid w:val="00746F36"/>
    <w:rsid w:val="007471CA"/>
    <w:rsid w:val="00751B0E"/>
    <w:rsid w:val="00752BF2"/>
    <w:rsid w:val="00754336"/>
    <w:rsid w:val="00754EF0"/>
    <w:rsid w:val="00761168"/>
    <w:rsid w:val="00763CC0"/>
    <w:rsid w:val="00763F62"/>
    <w:rsid w:val="0076587D"/>
    <w:rsid w:val="00767EFF"/>
    <w:rsid w:val="00771A76"/>
    <w:rsid w:val="00776A24"/>
    <w:rsid w:val="007802EF"/>
    <w:rsid w:val="00780F06"/>
    <w:rsid w:val="0078416A"/>
    <w:rsid w:val="007854F0"/>
    <w:rsid w:val="007861E5"/>
    <w:rsid w:val="007872FF"/>
    <w:rsid w:val="00787E2D"/>
    <w:rsid w:val="007904BB"/>
    <w:rsid w:val="00791D75"/>
    <w:rsid w:val="007944F5"/>
    <w:rsid w:val="007946D1"/>
    <w:rsid w:val="00795598"/>
    <w:rsid w:val="007A42BA"/>
    <w:rsid w:val="007A44AD"/>
    <w:rsid w:val="007A4E31"/>
    <w:rsid w:val="007A6024"/>
    <w:rsid w:val="007B0F18"/>
    <w:rsid w:val="007B1ABD"/>
    <w:rsid w:val="007B2232"/>
    <w:rsid w:val="007B6A39"/>
    <w:rsid w:val="007B7C05"/>
    <w:rsid w:val="007C0029"/>
    <w:rsid w:val="007C29A7"/>
    <w:rsid w:val="007C2B74"/>
    <w:rsid w:val="007C40CA"/>
    <w:rsid w:val="007C6B3F"/>
    <w:rsid w:val="007C6C82"/>
    <w:rsid w:val="007C7265"/>
    <w:rsid w:val="007D09C0"/>
    <w:rsid w:val="007D31CC"/>
    <w:rsid w:val="007D35E7"/>
    <w:rsid w:val="007D38B9"/>
    <w:rsid w:val="007D4534"/>
    <w:rsid w:val="007D4735"/>
    <w:rsid w:val="007D5A07"/>
    <w:rsid w:val="007D5B98"/>
    <w:rsid w:val="007D6DB8"/>
    <w:rsid w:val="007D76A1"/>
    <w:rsid w:val="007E1CDC"/>
    <w:rsid w:val="007E27E2"/>
    <w:rsid w:val="007E51D8"/>
    <w:rsid w:val="007E54E0"/>
    <w:rsid w:val="007F06D2"/>
    <w:rsid w:val="007F2498"/>
    <w:rsid w:val="00800610"/>
    <w:rsid w:val="00806620"/>
    <w:rsid w:val="00807ED4"/>
    <w:rsid w:val="00810581"/>
    <w:rsid w:val="00814A89"/>
    <w:rsid w:val="00814B77"/>
    <w:rsid w:val="00815E4A"/>
    <w:rsid w:val="00816EBF"/>
    <w:rsid w:val="00820930"/>
    <w:rsid w:val="00823268"/>
    <w:rsid w:val="00826860"/>
    <w:rsid w:val="00830F53"/>
    <w:rsid w:val="00830FA7"/>
    <w:rsid w:val="0083177A"/>
    <w:rsid w:val="0083240D"/>
    <w:rsid w:val="008334DA"/>
    <w:rsid w:val="00833829"/>
    <w:rsid w:val="00833E2E"/>
    <w:rsid w:val="00835934"/>
    <w:rsid w:val="00836EB4"/>
    <w:rsid w:val="008415A8"/>
    <w:rsid w:val="008415E4"/>
    <w:rsid w:val="0084182C"/>
    <w:rsid w:val="00841B84"/>
    <w:rsid w:val="0084291D"/>
    <w:rsid w:val="008440E2"/>
    <w:rsid w:val="0085285D"/>
    <w:rsid w:val="008538F1"/>
    <w:rsid w:val="008547C6"/>
    <w:rsid w:val="00855056"/>
    <w:rsid w:val="008577DF"/>
    <w:rsid w:val="008602AC"/>
    <w:rsid w:val="008606D3"/>
    <w:rsid w:val="00864AE6"/>
    <w:rsid w:val="008662CC"/>
    <w:rsid w:val="008723E7"/>
    <w:rsid w:val="00872E73"/>
    <w:rsid w:val="0087300C"/>
    <w:rsid w:val="008762EF"/>
    <w:rsid w:val="008775F4"/>
    <w:rsid w:val="00877952"/>
    <w:rsid w:val="00877B48"/>
    <w:rsid w:val="00884205"/>
    <w:rsid w:val="00885879"/>
    <w:rsid w:val="008861DC"/>
    <w:rsid w:val="00886DA0"/>
    <w:rsid w:val="00890715"/>
    <w:rsid w:val="00892CFE"/>
    <w:rsid w:val="00892E5D"/>
    <w:rsid w:val="00897D6F"/>
    <w:rsid w:val="008A276B"/>
    <w:rsid w:val="008A5774"/>
    <w:rsid w:val="008B02DB"/>
    <w:rsid w:val="008B0681"/>
    <w:rsid w:val="008B1424"/>
    <w:rsid w:val="008B3D97"/>
    <w:rsid w:val="008B483B"/>
    <w:rsid w:val="008B585F"/>
    <w:rsid w:val="008B5BF7"/>
    <w:rsid w:val="008C11E6"/>
    <w:rsid w:val="008C7367"/>
    <w:rsid w:val="008D2D1B"/>
    <w:rsid w:val="008E0702"/>
    <w:rsid w:val="008E0FB4"/>
    <w:rsid w:val="008E6778"/>
    <w:rsid w:val="008E7E00"/>
    <w:rsid w:val="008F3D80"/>
    <w:rsid w:val="008F4967"/>
    <w:rsid w:val="008F5FCE"/>
    <w:rsid w:val="008F640C"/>
    <w:rsid w:val="0090015E"/>
    <w:rsid w:val="009002A6"/>
    <w:rsid w:val="00900F13"/>
    <w:rsid w:val="00901708"/>
    <w:rsid w:val="00903194"/>
    <w:rsid w:val="00904870"/>
    <w:rsid w:val="009059C9"/>
    <w:rsid w:val="009060BF"/>
    <w:rsid w:val="00914418"/>
    <w:rsid w:val="009149DD"/>
    <w:rsid w:val="00917308"/>
    <w:rsid w:val="0092140D"/>
    <w:rsid w:val="00923E64"/>
    <w:rsid w:val="009305A6"/>
    <w:rsid w:val="00931DE8"/>
    <w:rsid w:val="00932B8D"/>
    <w:rsid w:val="00934113"/>
    <w:rsid w:val="00937E6D"/>
    <w:rsid w:val="0094174B"/>
    <w:rsid w:val="00943E6F"/>
    <w:rsid w:val="009441B5"/>
    <w:rsid w:val="009448B3"/>
    <w:rsid w:val="00946837"/>
    <w:rsid w:val="009576D4"/>
    <w:rsid w:val="00961F0D"/>
    <w:rsid w:val="0096634F"/>
    <w:rsid w:val="009707BE"/>
    <w:rsid w:val="009750E8"/>
    <w:rsid w:val="00975A01"/>
    <w:rsid w:val="00976D2F"/>
    <w:rsid w:val="00982F6E"/>
    <w:rsid w:val="00984F5D"/>
    <w:rsid w:val="0098541B"/>
    <w:rsid w:val="00986DC8"/>
    <w:rsid w:val="00986DC9"/>
    <w:rsid w:val="00991340"/>
    <w:rsid w:val="009935C3"/>
    <w:rsid w:val="00994DE9"/>
    <w:rsid w:val="00996B0A"/>
    <w:rsid w:val="009A16C6"/>
    <w:rsid w:val="009A3BE6"/>
    <w:rsid w:val="009B59F1"/>
    <w:rsid w:val="009B711E"/>
    <w:rsid w:val="009B7CA1"/>
    <w:rsid w:val="009B7F00"/>
    <w:rsid w:val="009C0536"/>
    <w:rsid w:val="009C0D44"/>
    <w:rsid w:val="009C1A6D"/>
    <w:rsid w:val="009C2AB5"/>
    <w:rsid w:val="009C38F2"/>
    <w:rsid w:val="009C5ECA"/>
    <w:rsid w:val="009C6C67"/>
    <w:rsid w:val="009D0467"/>
    <w:rsid w:val="009D3D7B"/>
    <w:rsid w:val="009D76B8"/>
    <w:rsid w:val="009E2271"/>
    <w:rsid w:val="009E27B5"/>
    <w:rsid w:val="009E28FC"/>
    <w:rsid w:val="009E330B"/>
    <w:rsid w:val="009E36E0"/>
    <w:rsid w:val="009E42E3"/>
    <w:rsid w:val="009E4407"/>
    <w:rsid w:val="009E4718"/>
    <w:rsid w:val="009E49FE"/>
    <w:rsid w:val="009E5914"/>
    <w:rsid w:val="009E79CA"/>
    <w:rsid w:val="009F042B"/>
    <w:rsid w:val="009F4596"/>
    <w:rsid w:val="009F7F5C"/>
    <w:rsid w:val="00A0218C"/>
    <w:rsid w:val="00A0223D"/>
    <w:rsid w:val="00A02757"/>
    <w:rsid w:val="00A02FF3"/>
    <w:rsid w:val="00A0619B"/>
    <w:rsid w:val="00A12C0B"/>
    <w:rsid w:val="00A13AB3"/>
    <w:rsid w:val="00A16171"/>
    <w:rsid w:val="00A17FEF"/>
    <w:rsid w:val="00A218CA"/>
    <w:rsid w:val="00A30B62"/>
    <w:rsid w:val="00A30CF0"/>
    <w:rsid w:val="00A31F2B"/>
    <w:rsid w:val="00A3398D"/>
    <w:rsid w:val="00A340AD"/>
    <w:rsid w:val="00A35AD0"/>
    <w:rsid w:val="00A412C0"/>
    <w:rsid w:val="00A41470"/>
    <w:rsid w:val="00A41952"/>
    <w:rsid w:val="00A46088"/>
    <w:rsid w:val="00A50953"/>
    <w:rsid w:val="00A52853"/>
    <w:rsid w:val="00A56B98"/>
    <w:rsid w:val="00A57626"/>
    <w:rsid w:val="00A62A91"/>
    <w:rsid w:val="00A64AB8"/>
    <w:rsid w:val="00A70CAE"/>
    <w:rsid w:val="00A73EF7"/>
    <w:rsid w:val="00A75491"/>
    <w:rsid w:val="00A75F73"/>
    <w:rsid w:val="00A7600C"/>
    <w:rsid w:val="00A777F4"/>
    <w:rsid w:val="00A80C1E"/>
    <w:rsid w:val="00A82F39"/>
    <w:rsid w:val="00A83E33"/>
    <w:rsid w:val="00A84FDF"/>
    <w:rsid w:val="00A90A81"/>
    <w:rsid w:val="00A91505"/>
    <w:rsid w:val="00A93323"/>
    <w:rsid w:val="00A958FB"/>
    <w:rsid w:val="00A97F56"/>
    <w:rsid w:val="00AA22C5"/>
    <w:rsid w:val="00AA355D"/>
    <w:rsid w:val="00AA55A1"/>
    <w:rsid w:val="00AA7242"/>
    <w:rsid w:val="00AA74F3"/>
    <w:rsid w:val="00AA7AC6"/>
    <w:rsid w:val="00AB1639"/>
    <w:rsid w:val="00AB1D38"/>
    <w:rsid w:val="00AB3F27"/>
    <w:rsid w:val="00AB55F8"/>
    <w:rsid w:val="00AB6C88"/>
    <w:rsid w:val="00AB7C7C"/>
    <w:rsid w:val="00AC217A"/>
    <w:rsid w:val="00AD0D19"/>
    <w:rsid w:val="00AD2659"/>
    <w:rsid w:val="00AD30C1"/>
    <w:rsid w:val="00AD3B75"/>
    <w:rsid w:val="00AD4223"/>
    <w:rsid w:val="00AD49DA"/>
    <w:rsid w:val="00AD5610"/>
    <w:rsid w:val="00AD6765"/>
    <w:rsid w:val="00AD6983"/>
    <w:rsid w:val="00AD71E2"/>
    <w:rsid w:val="00AD79D1"/>
    <w:rsid w:val="00AD7A61"/>
    <w:rsid w:val="00AE1F94"/>
    <w:rsid w:val="00AE4F64"/>
    <w:rsid w:val="00AE53B2"/>
    <w:rsid w:val="00AE5AA7"/>
    <w:rsid w:val="00AE62FF"/>
    <w:rsid w:val="00AE73B6"/>
    <w:rsid w:val="00AF1232"/>
    <w:rsid w:val="00AF4208"/>
    <w:rsid w:val="00AF5833"/>
    <w:rsid w:val="00B00910"/>
    <w:rsid w:val="00B0275E"/>
    <w:rsid w:val="00B060BE"/>
    <w:rsid w:val="00B06581"/>
    <w:rsid w:val="00B06CBA"/>
    <w:rsid w:val="00B077F5"/>
    <w:rsid w:val="00B07CB8"/>
    <w:rsid w:val="00B1083E"/>
    <w:rsid w:val="00B10DD3"/>
    <w:rsid w:val="00B11599"/>
    <w:rsid w:val="00B11758"/>
    <w:rsid w:val="00B12AC4"/>
    <w:rsid w:val="00B13ED5"/>
    <w:rsid w:val="00B14D99"/>
    <w:rsid w:val="00B1503D"/>
    <w:rsid w:val="00B15125"/>
    <w:rsid w:val="00B15E5E"/>
    <w:rsid w:val="00B15FE1"/>
    <w:rsid w:val="00B16749"/>
    <w:rsid w:val="00B16B46"/>
    <w:rsid w:val="00B20F16"/>
    <w:rsid w:val="00B214B6"/>
    <w:rsid w:val="00B242A5"/>
    <w:rsid w:val="00B249ED"/>
    <w:rsid w:val="00B255C4"/>
    <w:rsid w:val="00B25D41"/>
    <w:rsid w:val="00B32390"/>
    <w:rsid w:val="00B41391"/>
    <w:rsid w:val="00B421A0"/>
    <w:rsid w:val="00B44078"/>
    <w:rsid w:val="00B45054"/>
    <w:rsid w:val="00B45C00"/>
    <w:rsid w:val="00B45D87"/>
    <w:rsid w:val="00B54AE7"/>
    <w:rsid w:val="00B54D19"/>
    <w:rsid w:val="00B5540E"/>
    <w:rsid w:val="00B55CB5"/>
    <w:rsid w:val="00B55E79"/>
    <w:rsid w:val="00B60329"/>
    <w:rsid w:val="00B60E8B"/>
    <w:rsid w:val="00B61788"/>
    <w:rsid w:val="00B61AB0"/>
    <w:rsid w:val="00B651DF"/>
    <w:rsid w:val="00B722B7"/>
    <w:rsid w:val="00B745F7"/>
    <w:rsid w:val="00B74EBE"/>
    <w:rsid w:val="00B7647D"/>
    <w:rsid w:val="00B771D4"/>
    <w:rsid w:val="00B86A8B"/>
    <w:rsid w:val="00B87DDC"/>
    <w:rsid w:val="00B921F2"/>
    <w:rsid w:val="00B9705B"/>
    <w:rsid w:val="00BA1CB5"/>
    <w:rsid w:val="00BA3293"/>
    <w:rsid w:val="00BA3627"/>
    <w:rsid w:val="00BA6BD8"/>
    <w:rsid w:val="00BA7C9B"/>
    <w:rsid w:val="00BB10E3"/>
    <w:rsid w:val="00BB1226"/>
    <w:rsid w:val="00BB3590"/>
    <w:rsid w:val="00BB4BFA"/>
    <w:rsid w:val="00BC2CC9"/>
    <w:rsid w:val="00BC2EBF"/>
    <w:rsid w:val="00BC3C80"/>
    <w:rsid w:val="00BC3FC5"/>
    <w:rsid w:val="00BC53A2"/>
    <w:rsid w:val="00BC6C37"/>
    <w:rsid w:val="00BD0033"/>
    <w:rsid w:val="00BD2567"/>
    <w:rsid w:val="00BD30E5"/>
    <w:rsid w:val="00BD4220"/>
    <w:rsid w:val="00BD73FA"/>
    <w:rsid w:val="00BD744A"/>
    <w:rsid w:val="00BE6152"/>
    <w:rsid w:val="00BE6C02"/>
    <w:rsid w:val="00BF1525"/>
    <w:rsid w:val="00BF1838"/>
    <w:rsid w:val="00BF3F07"/>
    <w:rsid w:val="00BF79E6"/>
    <w:rsid w:val="00C03E04"/>
    <w:rsid w:val="00C078F4"/>
    <w:rsid w:val="00C1272B"/>
    <w:rsid w:val="00C128BE"/>
    <w:rsid w:val="00C129D3"/>
    <w:rsid w:val="00C136E7"/>
    <w:rsid w:val="00C14353"/>
    <w:rsid w:val="00C16827"/>
    <w:rsid w:val="00C20396"/>
    <w:rsid w:val="00C20DE5"/>
    <w:rsid w:val="00C225AA"/>
    <w:rsid w:val="00C225BA"/>
    <w:rsid w:val="00C22B2C"/>
    <w:rsid w:val="00C22DA2"/>
    <w:rsid w:val="00C22E23"/>
    <w:rsid w:val="00C24D6B"/>
    <w:rsid w:val="00C26097"/>
    <w:rsid w:val="00C37914"/>
    <w:rsid w:val="00C411A3"/>
    <w:rsid w:val="00C45DAA"/>
    <w:rsid w:val="00C504DC"/>
    <w:rsid w:val="00C53BEF"/>
    <w:rsid w:val="00C5724D"/>
    <w:rsid w:val="00C575CD"/>
    <w:rsid w:val="00C57B57"/>
    <w:rsid w:val="00C626D3"/>
    <w:rsid w:val="00C66E92"/>
    <w:rsid w:val="00C677AC"/>
    <w:rsid w:val="00C677F1"/>
    <w:rsid w:val="00C75A7E"/>
    <w:rsid w:val="00C75B54"/>
    <w:rsid w:val="00C75DF3"/>
    <w:rsid w:val="00C774A3"/>
    <w:rsid w:val="00C8666B"/>
    <w:rsid w:val="00C8694A"/>
    <w:rsid w:val="00C87070"/>
    <w:rsid w:val="00C9198B"/>
    <w:rsid w:val="00C9567E"/>
    <w:rsid w:val="00CA0752"/>
    <w:rsid w:val="00CA3412"/>
    <w:rsid w:val="00CA5532"/>
    <w:rsid w:val="00CA5607"/>
    <w:rsid w:val="00CA5ACC"/>
    <w:rsid w:val="00CA6EE6"/>
    <w:rsid w:val="00CB0542"/>
    <w:rsid w:val="00CB0C80"/>
    <w:rsid w:val="00CB177D"/>
    <w:rsid w:val="00CB2D2D"/>
    <w:rsid w:val="00CB2F63"/>
    <w:rsid w:val="00CD12AC"/>
    <w:rsid w:val="00CD2DE6"/>
    <w:rsid w:val="00CD40CB"/>
    <w:rsid w:val="00CD4CA6"/>
    <w:rsid w:val="00CD5740"/>
    <w:rsid w:val="00CD7B45"/>
    <w:rsid w:val="00CD7BAF"/>
    <w:rsid w:val="00CE1F10"/>
    <w:rsid w:val="00CE56D5"/>
    <w:rsid w:val="00CF2BF4"/>
    <w:rsid w:val="00CF63A5"/>
    <w:rsid w:val="00CF71FB"/>
    <w:rsid w:val="00D04339"/>
    <w:rsid w:val="00D051F3"/>
    <w:rsid w:val="00D07490"/>
    <w:rsid w:val="00D11B1D"/>
    <w:rsid w:val="00D11BB3"/>
    <w:rsid w:val="00D12A43"/>
    <w:rsid w:val="00D12EDF"/>
    <w:rsid w:val="00D13243"/>
    <w:rsid w:val="00D1398D"/>
    <w:rsid w:val="00D16812"/>
    <w:rsid w:val="00D25601"/>
    <w:rsid w:val="00D2581C"/>
    <w:rsid w:val="00D2690E"/>
    <w:rsid w:val="00D30E21"/>
    <w:rsid w:val="00D31675"/>
    <w:rsid w:val="00D3307F"/>
    <w:rsid w:val="00D33DBF"/>
    <w:rsid w:val="00D3461D"/>
    <w:rsid w:val="00D3565F"/>
    <w:rsid w:val="00D35D52"/>
    <w:rsid w:val="00D3620A"/>
    <w:rsid w:val="00D369FE"/>
    <w:rsid w:val="00D4305E"/>
    <w:rsid w:val="00D434B4"/>
    <w:rsid w:val="00D43551"/>
    <w:rsid w:val="00D44B7E"/>
    <w:rsid w:val="00D55A6D"/>
    <w:rsid w:val="00D61E06"/>
    <w:rsid w:val="00D62C4A"/>
    <w:rsid w:val="00D63829"/>
    <w:rsid w:val="00D66491"/>
    <w:rsid w:val="00D670B8"/>
    <w:rsid w:val="00D67E31"/>
    <w:rsid w:val="00D70BBB"/>
    <w:rsid w:val="00D775C1"/>
    <w:rsid w:val="00D81CB8"/>
    <w:rsid w:val="00D838F0"/>
    <w:rsid w:val="00D83CF9"/>
    <w:rsid w:val="00D83EBD"/>
    <w:rsid w:val="00D92FB3"/>
    <w:rsid w:val="00D93DEF"/>
    <w:rsid w:val="00D95F35"/>
    <w:rsid w:val="00D967FB"/>
    <w:rsid w:val="00DA09BB"/>
    <w:rsid w:val="00DA2AFF"/>
    <w:rsid w:val="00DB0807"/>
    <w:rsid w:val="00DB4A4A"/>
    <w:rsid w:val="00DB4D0B"/>
    <w:rsid w:val="00DC26B4"/>
    <w:rsid w:val="00DC2C48"/>
    <w:rsid w:val="00DC2F6C"/>
    <w:rsid w:val="00DC306D"/>
    <w:rsid w:val="00DD15E6"/>
    <w:rsid w:val="00DD1FAB"/>
    <w:rsid w:val="00DD2E9E"/>
    <w:rsid w:val="00DD5344"/>
    <w:rsid w:val="00DD6D88"/>
    <w:rsid w:val="00DD7DAF"/>
    <w:rsid w:val="00DE1638"/>
    <w:rsid w:val="00DE2239"/>
    <w:rsid w:val="00DE4DAE"/>
    <w:rsid w:val="00DE4E56"/>
    <w:rsid w:val="00DE69C9"/>
    <w:rsid w:val="00DF1426"/>
    <w:rsid w:val="00DF3EBD"/>
    <w:rsid w:val="00DF42D0"/>
    <w:rsid w:val="00E01878"/>
    <w:rsid w:val="00E036AB"/>
    <w:rsid w:val="00E0372C"/>
    <w:rsid w:val="00E0373A"/>
    <w:rsid w:val="00E04022"/>
    <w:rsid w:val="00E10CF4"/>
    <w:rsid w:val="00E10F43"/>
    <w:rsid w:val="00E1336A"/>
    <w:rsid w:val="00E14097"/>
    <w:rsid w:val="00E1442E"/>
    <w:rsid w:val="00E14702"/>
    <w:rsid w:val="00E15B98"/>
    <w:rsid w:val="00E25785"/>
    <w:rsid w:val="00E2768B"/>
    <w:rsid w:val="00E3104A"/>
    <w:rsid w:val="00E320E1"/>
    <w:rsid w:val="00E3416E"/>
    <w:rsid w:val="00E342E4"/>
    <w:rsid w:val="00E35B92"/>
    <w:rsid w:val="00E43A35"/>
    <w:rsid w:val="00E45416"/>
    <w:rsid w:val="00E46511"/>
    <w:rsid w:val="00E472E4"/>
    <w:rsid w:val="00E47387"/>
    <w:rsid w:val="00E50950"/>
    <w:rsid w:val="00E51305"/>
    <w:rsid w:val="00E52769"/>
    <w:rsid w:val="00E544EB"/>
    <w:rsid w:val="00E55198"/>
    <w:rsid w:val="00E563C6"/>
    <w:rsid w:val="00E6096C"/>
    <w:rsid w:val="00E6322E"/>
    <w:rsid w:val="00E6773C"/>
    <w:rsid w:val="00E70FF6"/>
    <w:rsid w:val="00E71686"/>
    <w:rsid w:val="00E72F2A"/>
    <w:rsid w:val="00E73545"/>
    <w:rsid w:val="00E73CE0"/>
    <w:rsid w:val="00E808E7"/>
    <w:rsid w:val="00E80B98"/>
    <w:rsid w:val="00E8445D"/>
    <w:rsid w:val="00E850E9"/>
    <w:rsid w:val="00E91648"/>
    <w:rsid w:val="00E91EE9"/>
    <w:rsid w:val="00E92D87"/>
    <w:rsid w:val="00E9313F"/>
    <w:rsid w:val="00E9342C"/>
    <w:rsid w:val="00E94D65"/>
    <w:rsid w:val="00E9530B"/>
    <w:rsid w:val="00E95C72"/>
    <w:rsid w:val="00E9653E"/>
    <w:rsid w:val="00E96E0E"/>
    <w:rsid w:val="00E97789"/>
    <w:rsid w:val="00EA142B"/>
    <w:rsid w:val="00EA19F8"/>
    <w:rsid w:val="00EA586B"/>
    <w:rsid w:val="00EB37D7"/>
    <w:rsid w:val="00EB5AF1"/>
    <w:rsid w:val="00EB6DFA"/>
    <w:rsid w:val="00EC15DC"/>
    <w:rsid w:val="00EC2A57"/>
    <w:rsid w:val="00EC5326"/>
    <w:rsid w:val="00EC7F39"/>
    <w:rsid w:val="00ED4BED"/>
    <w:rsid w:val="00ED5E8C"/>
    <w:rsid w:val="00ED6D6A"/>
    <w:rsid w:val="00ED711C"/>
    <w:rsid w:val="00ED7657"/>
    <w:rsid w:val="00EE0057"/>
    <w:rsid w:val="00EE1230"/>
    <w:rsid w:val="00EE4A66"/>
    <w:rsid w:val="00EE5C4A"/>
    <w:rsid w:val="00EE5FF9"/>
    <w:rsid w:val="00EE69A0"/>
    <w:rsid w:val="00EF1C41"/>
    <w:rsid w:val="00EF23AD"/>
    <w:rsid w:val="00EF2E00"/>
    <w:rsid w:val="00EF358E"/>
    <w:rsid w:val="00EF398D"/>
    <w:rsid w:val="00EF6444"/>
    <w:rsid w:val="00EF662F"/>
    <w:rsid w:val="00EF6DEA"/>
    <w:rsid w:val="00F00D46"/>
    <w:rsid w:val="00F019A4"/>
    <w:rsid w:val="00F02890"/>
    <w:rsid w:val="00F02A1E"/>
    <w:rsid w:val="00F0395B"/>
    <w:rsid w:val="00F04114"/>
    <w:rsid w:val="00F13525"/>
    <w:rsid w:val="00F15826"/>
    <w:rsid w:val="00F217F1"/>
    <w:rsid w:val="00F23813"/>
    <w:rsid w:val="00F26806"/>
    <w:rsid w:val="00F308D0"/>
    <w:rsid w:val="00F310C7"/>
    <w:rsid w:val="00F323DF"/>
    <w:rsid w:val="00F34FA9"/>
    <w:rsid w:val="00F3634C"/>
    <w:rsid w:val="00F37460"/>
    <w:rsid w:val="00F42193"/>
    <w:rsid w:val="00F46A31"/>
    <w:rsid w:val="00F54894"/>
    <w:rsid w:val="00F549C5"/>
    <w:rsid w:val="00F554B7"/>
    <w:rsid w:val="00F55AD6"/>
    <w:rsid w:val="00F5718E"/>
    <w:rsid w:val="00F6143F"/>
    <w:rsid w:val="00F651D0"/>
    <w:rsid w:val="00F66B21"/>
    <w:rsid w:val="00F66F89"/>
    <w:rsid w:val="00F7273E"/>
    <w:rsid w:val="00F72A2E"/>
    <w:rsid w:val="00F72C94"/>
    <w:rsid w:val="00F75C70"/>
    <w:rsid w:val="00F76984"/>
    <w:rsid w:val="00F76C7F"/>
    <w:rsid w:val="00F806E0"/>
    <w:rsid w:val="00F80AF7"/>
    <w:rsid w:val="00F823A8"/>
    <w:rsid w:val="00F82D5B"/>
    <w:rsid w:val="00F8365F"/>
    <w:rsid w:val="00F87184"/>
    <w:rsid w:val="00F9285E"/>
    <w:rsid w:val="00F94B00"/>
    <w:rsid w:val="00F9757B"/>
    <w:rsid w:val="00FA4C41"/>
    <w:rsid w:val="00FA662E"/>
    <w:rsid w:val="00FB1B7F"/>
    <w:rsid w:val="00FB32AF"/>
    <w:rsid w:val="00FB42E2"/>
    <w:rsid w:val="00FC45D8"/>
    <w:rsid w:val="00FC4628"/>
    <w:rsid w:val="00FC5925"/>
    <w:rsid w:val="00FC7455"/>
    <w:rsid w:val="00FD4654"/>
    <w:rsid w:val="00FD6F7F"/>
    <w:rsid w:val="00FE4748"/>
    <w:rsid w:val="00FF0A6C"/>
    <w:rsid w:val="00FF330F"/>
    <w:rsid w:val="00FF40EE"/>
    <w:rsid w:val="00FF4314"/>
    <w:rsid w:val="00FF4857"/>
    <w:rsid w:val="00FF5C42"/>
    <w:rsid w:val="00FF7525"/>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2AEABFD"/>
  <w15:docId w15:val="{EFFCEAC3-F272-4F28-9B62-B879D854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0033"/>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rPr>
  </w:style>
  <w:style w:type="character" w:customStyle="1" w:styleId="HeaderChar">
    <w:name w:val="Header Char"/>
    <w:link w:val="Header"/>
    <w:rsid w:val="008724E5"/>
    <w:rPr>
      <w:lang w:val="en-GB" w:eastAsia="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rPr>
  </w:style>
  <w:style w:type="character" w:customStyle="1" w:styleId="FooterChar">
    <w:name w:val="Footer Char"/>
    <w:link w:val="Footer"/>
    <w:uiPriority w:val="99"/>
    <w:rsid w:val="008724E5"/>
    <w:rPr>
      <w:lang w:val="en-GB" w:eastAsia="en-GB"/>
    </w:rPr>
  </w:style>
  <w:style w:type="paragraph" w:styleId="BalloonText">
    <w:name w:val="Balloon Text"/>
    <w:basedOn w:val="Normal"/>
    <w:link w:val="BalloonTextChar"/>
    <w:uiPriority w:val="99"/>
    <w:semiHidden/>
    <w:unhideWhenUsed/>
    <w:rsid w:val="008724E5"/>
    <w:rPr>
      <w:rFonts w:ascii="Tahoma" w:eastAsia="SimSun" w:hAnsi="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eastAsia="en-GB"/>
    </w:rPr>
  </w:style>
  <w:style w:type="paragraph" w:customStyle="1" w:styleId="Sansinterligne2">
    <w:name w:val="Sans interligne2"/>
    <w:uiPriority w:val="1"/>
    <w:rsid w:val="006C3FFC"/>
    <w:rPr>
      <w:rFonts w:ascii="Times New Roman" w:eastAsia="Times New Roman" w:hAnsi="Times New Roman"/>
      <w:sz w:val="24"/>
      <w:szCs w:val="24"/>
      <w:lang w:val="en-GB" w:eastAsia="en-GB"/>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en-GB"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en-GB"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en-GB" w:eastAsia="en-GB"/>
    </w:rPr>
  </w:style>
  <w:style w:type="paragraph" w:customStyle="1" w:styleId="NoSpacing1">
    <w:name w:val="No Spacing1"/>
    <w:uiPriority w:val="99"/>
    <w:qFormat/>
    <w:rsid w:val="00715AAA"/>
    <w:rPr>
      <w:sz w:val="22"/>
      <w:szCs w:val="22"/>
      <w:lang w:val="en-GB" w:eastAsia="en-GB"/>
    </w:rPr>
  </w:style>
  <w:style w:type="character" w:styleId="Hyperlink">
    <w:name w:val="Hyperlink"/>
    <w:uiPriority w:val="99"/>
    <w:rsid w:val="00715AAA"/>
    <w:rPr>
      <w:color w:val="0000FF"/>
      <w:u w:val="single"/>
      <w:lang w:val="en-GB" w:eastAsia="en-GB"/>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rPr>
  </w:style>
  <w:style w:type="paragraph" w:styleId="NoSpacing">
    <w:name w:val="No Spacing"/>
    <w:uiPriority w:val="1"/>
    <w:rsid w:val="00C93BF2"/>
    <w:rPr>
      <w:rFonts w:ascii="Times New Roman" w:eastAsia="Times New Roman" w:hAnsi="Times New Roman"/>
      <w:sz w:val="24"/>
      <w:szCs w:val="24"/>
      <w:lang w:val="en-GB" w:eastAsia="en-GB"/>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rPr>
  </w:style>
  <w:style w:type="character" w:customStyle="1" w:styleId="CommentTextChar">
    <w:name w:val="Comment Text Char"/>
    <w:link w:val="CommentText"/>
    <w:uiPriority w:val="99"/>
    <w:semiHidden/>
    <w:rsid w:val="006E05D6"/>
    <w:rPr>
      <w:rFonts w:ascii="Times New Roman" w:eastAsia="Times New Roman" w:hAnsi="Times New Roman"/>
      <w:lang w:val="en-GB" w:eastAsia="en-GB"/>
    </w:rPr>
  </w:style>
  <w:style w:type="character" w:styleId="CommentReference">
    <w:name w:val="annotation reference"/>
    <w:uiPriority w:val="99"/>
    <w:semiHidden/>
    <w:unhideWhenUsed/>
    <w:rsid w:val="006E05D6"/>
    <w:rPr>
      <w:sz w:val="16"/>
      <w:szCs w:val="16"/>
      <w:lang w:val="en-GB" w:eastAsia="en-GB"/>
    </w:rPr>
  </w:style>
  <w:style w:type="paragraph" w:styleId="Revision">
    <w:name w:val="Revision"/>
    <w:hidden/>
    <w:uiPriority w:val="99"/>
    <w:semiHidden/>
    <w:rsid w:val="00CA4973"/>
    <w:rPr>
      <w:rFonts w:ascii="Times New Roman" w:eastAsia="Times New Roman" w:hAnsi="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6F695A"/>
    <w:rPr>
      <w:b/>
      <w:bCs/>
    </w:rPr>
  </w:style>
  <w:style w:type="character" w:customStyle="1" w:styleId="CommentSubjectChar">
    <w:name w:val="Comment Subject Char"/>
    <w:link w:val="CommentSubject"/>
    <w:uiPriority w:val="99"/>
    <w:semiHidden/>
    <w:rsid w:val="006F695A"/>
    <w:rPr>
      <w:rFonts w:ascii="Times New Roman" w:eastAsia="Times New Roman" w:hAnsi="Times New Roman"/>
      <w:b/>
      <w:bCs/>
      <w:lang w:val="en-GB" w:eastAsia="en-GB"/>
    </w:rPr>
  </w:style>
  <w:style w:type="paragraph" w:styleId="ListParagraph">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FollowedHyperlink">
    <w:name w:val="FollowedHyperlink"/>
    <w:uiPriority w:val="99"/>
    <w:semiHidden/>
    <w:unhideWhenUsed/>
    <w:rsid w:val="00066385"/>
    <w:rPr>
      <w:color w:val="800080"/>
      <w:u w:val="single"/>
      <w:lang w:val="en-GB" w:eastAsia="en-GB"/>
    </w:rPr>
  </w:style>
  <w:style w:type="paragraph" w:customStyle="1" w:styleId="ListParagraph1">
    <w:name w:val="List Paragraph1"/>
    <w:basedOn w:val="Normal"/>
    <w:uiPriority w:val="34"/>
    <w:qFormat/>
    <w:rsid w:val="00461AD8"/>
    <w:pPr>
      <w:ind w:left="708"/>
    </w:pPr>
    <w:rPr>
      <w:rFonts w:eastAsia="SimSun"/>
      <w:lang w:eastAsia="en-US"/>
    </w:rPr>
  </w:style>
  <w:style w:type="paragraph" w:customStyle="1" w:styleId="formtext">
    <w:name w:val="formtext"/>
    <w:basedOn w:val="Normal"/>
    <w:rsid w:val="00461AD8"/>
    <w:pPr>
      <w:spacing w:before="80" w:after="80" w:line="240" w:lineRule="exact"/>
      <w:jc w:val="both"/>
    </w:pPr>
    <w:rPr>
      <w:rFonts w:ascii="Arial" w:eastAsia="SimSun" w:hAnsi="Arial"/>
      <w:sz w:val="22"/>
      <w:szCs w:val="22"/>
      <w:lang w:eastAsia="fr-FR"/>
    </w:rPr>
  </w:style>
  <w:style w:type="character" w:customStyle="1" w:styleId="UnresolvedMention1">
    <w:name w:val="Unresolved Mention1"/>
    <w:basedOn w:val="DefaultParagraphFont"/>
    <w:uiPriority w:val="99"/>
    <w:semiHidden/>
    <w:unhideWhenUsed/>
    <w:rsid w:val="007D5A07"/>
    <w:rPr>
      <w:color w:val="605E5C"/>
      <w:shd w:val="clear" w:color="auto" w:fill="E1DFDD"/>
    </w:rPr>
  </w:style>
  <w:style w:type="paragraph" w:styleId="EndnoteText">
    <w:name w:val="endnote text"/>
    <w:basedOn w:val="Normal"/>
    <w:link w:val="EndnoteTextChar"/>
    <w:uiPriority w:val="99"/>
    <w:semiHidden/>
    <w:unhideWhenUsed/>
    <w:rsid w:val="003F264B"/>
    <w:rPr>
      <w:sz w:val="20"/>
      <w:szCs w:val="20"/>
    </w:rPr>
  </w:style>
  <w:style w:type="character" w:customStyle="1" w:styleId="EndnoteTextChar">
    <w:name w:val="Endnote Text Char"/>
    <w:basedOn w:val="DefaultParagraphFont"/>
    <w:link w:val="EndnoteText"/>
    <w:uiPriority w:val="99"/>
    <w:semiHidden/>
    <w:rsid w:val="003F264B"/>
    <w:rPr>
      <w:rFonts w:ascii="Times New Roman" w:eastAsia="Times New Roman" w:hAnsi="Times New Roman"/>
      <w:lang w:val="en-GB" w:eastAsia="en-GB"/>
    </w:rPr>
  </w:style>
  <w:style w:type="character" w:styleId="EndnoteReference">
    <w:name w:val="endnote reference"/>
    <w:basedOn w:val="DefaultParagraphFont"/>
    <w:uiPriority w:val="99"/>
    <w:semiHidden/>
    <w:unhideWhenUsed/>
    <w:rsid w:val="003F2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07295">
      <w:bodyDiv w:val="1"/>
      <w:marLeft w:val="0"/>
      <w:marRight w:val="0"/>
      <w:marTop w:val="0"/>
      <w:marBottom w:val="0"/>
      <w:divBdr>
        <w:top w:val="none" w:sz="0" w:space="0" w:color="auto"/>
        <w:left w:val="none" w:sz="0" w:space="0" w:color="auto"/>
        <w:bottom w:val="none" w:sz="0" w:space="0" w:color="auto"/>
        <w:right w:val="none" w:sz="0" w:space="0" w:color="auto"/>
      </w:divBdr>
    </w:div>
    <w:div w:id="1169371589">
      <w:bodyDiv w:val="1"/>
      <w:marLeft w:val="0"/>
      <w:marRight w:val="0"/>
      <w:marTop w:val="0"/>
      <w:marBottom w:val="0"/>
      <w:divBdr>
        <w:top w:val="none" w:sz="0" w:space="0" w:color="auto"/>
        <w:left w:val="none" w:sz="0" w:space="0" w:color="auto"/>
        <w:bottom w:val="none" w:sz="0" w:space="0" w:color="auto"/>
        <w:right w:val="none" w:sz="0" w:space="0" w:color="auto"/>
      </w:divBdr>
    </w:div>
    <w:div w:id="1339625126">
      <w:bodyDiv w:val="1"/>
      <w:marLeft w:val="0"/>
      <w:marRight w:val="0"/>
      <w:marTop w:val="0"/>
      <w:marBottom w:val="0"/>
      <w:divBdr>
        <w:top w:val="none" w:sz="0" w:space="0" w:color="auto"/>
        <w:left w:val="none" w:sz="0" w:space="0" w:color="auto"/>
        <w:bottom w:val="none" w:sz="0" w:space="0" w:color="auto"/>
        <w:right w:val="none" w:sz="0" w:space="0" w:color="auto"/>
      </w:divBdr>
    </w:div>
    <w:div w:id="1527711401">
      <w:bodyDiv w:val="1"/>
      <w:marLeft w:val="0"/>
      <w:marRight w:val="0"/>
      <w:marTop w:val="0"/>
      <w:marBottom w:val="0"/>
      <w:divBdr>
        <w:top w:val="none" w:sz="0" w:space="0" w:color="auto"/>
        <w:left w:val="none" w:sz="0" w:space="0" w:color="auto"/>
        <w:bottom w:val="none" w:sz="0" w:space="0" w:color="auto"/>
        <w:right w:val="none" w:sz="0" w:space="0" w:color="auto"/>
      </w:divBdr>
      <w:divsChild>
        <w:div w:id="89273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15com-bure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Overview"/><Relationship Id="rId14" Type="http://schemas.openxmlformats.org/officeDocument/2006/relationships/fontTable" Target="fontTable.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EBD3-DB7A-42E9-944C-8E561C2B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15</TotalTime>
  <Pages>10</Pages>
  <Words>5349</Words>
  <Characters>30490</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35768</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Thibault, Alice</cp:lastModifiedBy>
  <cp:revision>9</cp:revision>
  <cp:lastPrinted>2020-03-12T15:05:00Z</cp:lastPrinted>
  <dcterms:created xsi:type="dcterms:W3CDTF">2020-10-13T16:21:00Z</dcterms:created>
  <dcterms:modified xsi:type="dcterms:W3CDTF">2020-10-15T12:28:00Z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-579480806</vt:i4>
  </property>
</Properties>
</file>