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569" w:rsidRPr="00DC2DAE" w:rsidRDefault="00295569" w:rsidP="00295569">
      <w:pPr>
        <w:spacing w:before="1440"/>
        <w:jc w:val="center"/>
        <w:rPr>
          <w:rFonts w:ascii="Arial" w:hAnsi="Arial" w:cs="Arial"/>
          <w:b/>
          <w:sz w:val="22"/>
          <w:szCs w:val="22"/>
        </w:rPr>
      </w:pPr>
      <w:r>
        <w:rPr>
          <w:rFonts w:ascii="Arial" w:hAnsi="Arial" w:cs="Arial"/>
          <w:b/>
          <w:sz w:val="22"/>
          <w:szCs w:val="22"/>
        </w:rPr>
        <w:t>C</w:t>
      </w:r>
      <w:r w:rsidRPr="00DC2DAE">
        <w:rPr>
          <w:rFonts w:ascii="Arial" w:hAnsi="Arial" w:cs="Arial"/>
          <w:b/>
          <w:sz w:val="22"/>
          <w:szCs w:val="22"/>
        </w:rPr>
        <w:t>ONVENTION FOR THE SAFEGUARDING OF THE</w:t>
      </w:r>
      <w:r w:rsidRPr="00DC2DAE">
        <w:rPr>
          <w:rFonts w:ascii="Arial" w:hAnsi="Arial" w:cs="Arial"/>
          <w:b/>
          <w:sz w:val="22"/>
          <w:szCs w:val="22"/>
        </w:rPr>
        <w:br/>
        <w:t>INTANGIBLE CULTURAL HERITAGE</w:t>
      </w:r>
    </w:p>
    <w:p w:rsidR="00295569" w:rsidRPr="00DC2DAE" w:rsidRDefault="00295569" w:rsidP="00295569">
      <w:pPr>
        <w:spacing w:before="1200"/>
        <w:jc w:val="center"/>
        <w:rPr>
          <w:rFonts w:ascii="Arial" w:hAnsi="Arial" w:cs="Arial"/>
          <w:b/>
          <w:sz w:val="22"/>
          <w:szCs w:val="22"/>
        </w:rPr>
      </w:pPr>
      <w:r w:rsidRPr="00DC2DAE">
        <w:rPr>
          <w:rFonts w:ascii="Arial" w:hAnsi="Arial" w:cs="Arial"/>
          <w:b/>
          <w:sz w:val="22"/>
          <w:szCs w:val="22"/>
        </w:rPr>
        <w:t>INTERGOVERNMENTAL COMMITTEE FOR THE</w:t>
      </w:r>
      <w:r w:rsidRPr="00DC2DAE">
        <w:rPr>
          <w:rFonts w:ascii="Arial" w:hAnsi="Arial" w:cs="Arial"/>
          <w:b/>
          <w:sz w:val="22"/>
          <w:szCs w:val="22"/>
        </w:rPr>
        <w:br/>
        <w:t>SAFEGUARDING OF THE INTANGIBLE CULTURAL HERITAGE</w:t>
      </w:r>
    </w:p>
    <w:p w:rsidR="00295569" w:rsidRPr="00750521" w:rsidRDefault="00295569" w:rsidP="00295569">
      <w:pPr>
        <w:spacing w:before="840"/>
        <w:jc w:val="center"/>
        <w:rPr>
          <w:rFonts w:ascii="Arial" w:hAnsi="Arial" w:cs="Arial"/>
          <w:b/>
          <w:sz w:val="22"/>
          <w:szCs w:val="22"/>
        </w:rPr>
      </w:pPr>
      <w:r w:rsidRPr="00750521">
        <w:rPr>
          <w:rFonts w:ascii="Arial" w:hAnsi="Arial" w:cs="Arial"/>
          <w:b/>
          <w:sz w:val="22"/>
          <w:szCs w:val="22"/>
        </w:rPr>
        <w:t>Meeting of the Bureau</w:t>
      </w:r>
    </w:p>
    <w:p w:rsidR="00295569" w:rsidRPr="00750521" w:rsidRDefault="00295569" w:rsidP="00295569">
      <w:pPr>
        <w:jc w:val="center"/>
        <w:rPr>
          <w:rFonts w:ascii="Arial" w:eastAsia="Malgun Gothic" w:hAnsi="Arial" w:cs="Arial"/>
          <w:b/>
          <w:sz w:val="22"/>
          <w:szCs w:val="22"/>
          <w:lang w:eastAsia="en-GB"/>
        </w:rPr>
      </w:pPr>
      <w:r>
        <w:rPr>
          <w:rFonts w:ascii="Arial" w:hAnsi="Arial"/>
          <w:b/>
          <w:sz w:val="22"/>
          <w:lang w:eastAsia="en-GB"/>
        </w:rPr>
        <w:t>Online</w:t>
      </w:r>
      <w:bookmarkStart w:id="0" w:name="_GoBack"/>
      <w:bookmarkEnd w:id="0"/>
    </w:p>
    <w:p w:rsidR="00295569" w:rsidRPr="00750521" w:rsidRDefault="00295569" w:rsidP="00295569">
      <w:pPr>
        <w:jc w:val="center"/>
        <w:rPr>
          <w:rFonts w:ascii="Arial" w:hAnsi="Arial" w:cs="Arial"/>
          <w:b/>
          <w:sz w:val="22"/>
          <w:szCs w:val="22"/>
        </w:rPr>
      </w:pPr>
      <w:r w:rsidRPr="00295569">
        <w:rPr>
          <w:rFonts w:ascii="Arial" w:hAnsi="Arial"/>
          <w:b/>
          <w:sz w:val="22"/>
          <w:lang w:eastAsia="en-GB"/>
        </w:rPr>
        <w:t>30 October 2020</w:t>
      </w:r>
      <w:r w:rsidRPr="00295569">
        <w:rPr>
          <w:rFonts w:ascii="Arial" w:hAnsi="Arial"/>
          <w:b/>
          <w:sz w:val="22"/>
        </w:rPr>
        <w:t xml:space="preserve">, </w:t>
      </w:r>
      <w:r w:rsidR="00A05047">
        <w:rPr>
          <w:rFonts w:ascii="Arial" w:hAnsi="Arial"/>
          <w:b/>
          <w:sz w:val="22"/>
        </w:rPr>
        <w:t>3</w:t>
      </w:r>
      <w:r w:rsidRPr="00295569">
        <w:rPr>
          <w:rFonts w:ascii="Arial" w:hAnsi="Arial"/>
          <w:b/>
          <w:sz w:val="22"/>
        </w:rPr>
        <w:t xml:space="preserve"> p.m. – </w:t>
      </w:r>
      <w:r w:rsidR="00243C6A">
        <w:rPr>
          <w:rFonts w:ascii="Arial" w:hAnsi="Arial"/>
          <w:b/>
          <w:sz w:val="22"/>
        </w:rPr>
        <w:t>6</w:t>
      </w:r>
      <w:r w:rsidRPr="00295569">
        <w:rPr>
          <w:rFonts w:ascii="Arial" w:hAnsi="Arial"/>
          <w:b/>
          <w:sz w:val="22"/>
        </w:rPr>
        <w:t xml:space="preserve"> p.m.</w:t>
      </w:r>
    </w:p>
    <w:p w:rsidR="00295569" w:rsidRDefault="00295569" w:rsidP="00295569">
      <w:pPr>
        <w:pStyle w:val="NoSpacing"/>
        <w:spacing w:before="1200" w:after="1200"/>
        <w:jc w:val="center"/>
        <w:rPr>
          <w:rFonts w:ascii="Arial" w:eastAsia="SimSun" w:hAnsi="Arial" w:cs="Arial"/>
          <w:b/>
          <w:bCs/>
          <w:sz w:val="22"/>
          <w:szCs w:val="22"/>
          <w:u w:val="single"/>
          <w:lang w:val="en-GB" w:eastAsia="zh-CN"/>
        </w:rPr>
      </w:pPr>
      <w:r>
        <w:rPr>
          <w:rFonts w:ascii="Arial" w:eastAsia="SimSun" w:hAnsi="Arial" w:cs="Arial"/>
          <w:b/>
          <w:bCs/>
          <w:sz w:val="22"/>
          <w:szCs w:val="22"/>
          <w:u w:val="single"/>
          <w:lang w:val="en-GB" w:eastAsia="zh-CN"/>
        </w:rPr>
        <w:t>DECISIONS</w:t>
      </w:r>
    </w:p>
    <w:p w:rsidR="00295569" w:rsidRDefault="00295569">
      <w:pPr>
        <w:spacing w:after="160" w:line="259" w:lineRule="auto"/>
      </w:pPr>
      <w:r>
        <w:br w:type="page"/>
      </w:r>
    </w:p>
    <w:p w:rsidR="00295569" w:rsidRPr="002B26C2" w:rsidRDefault="00295569" w:rsidP="00295569">
      <w:pPr>
        <w:pStyle w:val="Marge"/>
        <w:keepNext/>
        <w:spacing w:before="360"/>
        <w:ind w:left="567"/>
        <w:rPr>
          <w:b/>
        </w:rPr>
      </w:pPr>
      <w:r w:rsidRPr="002B26C2">
        <w:rPr>
          <w:b/>
        </w:rPr>
        <w:lastRenderedPageBreak/>
        <w:t>DECISION 15.COM </w:t>
      </w:r>
      <w:r>
        <w:rPr>
          <w:b/>
        </w:rPr>
        <w:t>3</w:t>
      </w:r>
      <w:r w:rsidRPr="002B26C2">
        <w:rPr>
          <w:b/>
        </w:rPr>
        <w:t>.BUR 2</w:t>
      </w:r>
    </w:p>
    <w:p w:rsidR="00295569" w:rsidRPr="002B26C2" w:rsidRDefault="00295569" w:rsidP="00295569">
      <w:pPr>
        <w:keepNext/>
        <w:tabs>
          <w:tab w:val="left" w:pos="567"/>
        </w:tabs>
        <w:snapToGrid w:val="0"/>
        <w:spacing w:after="120"/>
        <w:ind w:left="567"/>
        <w:jc w:val="both"/>
        <w:rPr>
          <w:rFonts w:ascii="Arial" w:hAnsi="Arial"/>
          <w:snapToGrid w:val="0"/>
          <w:sz w:val="22"/>
          <w:lang w:eastAsia="en-US"/>
        </w:rPr>
      </w:pPr>
      <w:r w:rsidRPr="002B26C2">
        <w:rPr>
          <w:rFonts w:ascii="Arial" w:hAnsi="Arial"/>
          <w:snapToGrid w:val="0"/>
          <w:sz w:val="22"/>
          <w:lang w:eastAsia="en-US"/>
        </w:rPr>
        <w:t>The Bureau,</w:t>
      </w:r>
    </w:p>
    <w:p w:rsidR="00295569" w:rsidRDefault="00295569" w:rsidP="00295569">
      <w:pPr>
        <w:pStyle w:val="Marge"/>
        <w:numPr>
          <w:ilvl w:val="0"/>
          <w:numId w:val="1"/>
        </w:numPr>
        <w:spacing w:after="120"/>
        <w:ind w:left="1134" w:hanging="567"/>
      </w:pPr>
      <w:r w:rsidRPr="000363E7">
        <w:rPr>
          <w:u w:val="single"/>
        </w:rPr>
        <w:t>Having examined</w:t>
      </w:r>
      <w:r w:rsidRPr="000363E7">
        <w:t xml:space="preserve"> document </w:t>
      </w:r>
      <w:r>
        <w:t>LHE</w:t>
      </w:r>
      <w:r w:rsidRPr="000363E7">
        <w:t>/</w:t>
      </w:r>
      <w:r>
        <w:t>20</w:t>
      </w:r>
      <w:r w:rsidRPr="000363E7">
        <w:t>/1</w:t>
      </w:r>
      <w:r>
        <w:t>5</w:t>
      </w:r>
      <w:r w:rsidRPr="000363E7">
        <w:t>.COM </w:t>
      </w:r>
      <w:r>
        <w:t>3.</w:t>
      </w:r>
      <w:r w:rsidRPr="000363E7">
        <w:t>BUR/</w:t>
      </w:r>
      <w:r>
        <w:t xml:space="preserve">2 </w:t>
      </w:r>
      <w:r w:rsidRPr="00030737">
        <w:t>and</w:t>
      </w:r>
      <w:r w:rsidRPr="0080497A">
        <w:t xml:space="preserve"> its annex,</w:t>
      </w:r>
    </w:p>
    <w:p w:rsidR="00295569" w:rsidRPr="00CF6887" w:rsidRDefault="00295569" w:rsidP="00295569">
      <w:pPr>
        <w:numPr>
          <w:ilvl w:val="0"/>
          <w:numId w:val="1"/>
        </w:numPr>
        <w:spacing w:before="120" w:after="120"/>
        <w:ind w:left="1134" w:hanging="567"/>
        <w:jc w:val="both"/>
        <w:rPr>
          <w:rFonts w:ascii="Arial" w:hAnsi="Arial" w:cs="Arial"/>
          <w:sz w:val="22"/>
          <w:szCs w:val="22"/>
          <w:lang w:val="en-US"/>
        </w:rPr>
      </w:pPr>
      <w:r w:rsidRPr="00CF6887">
        <w:rPr>
          <w:rFonts w:ascii="Arial" w:hAnsi="Arial" w:cs="Arial"/>
          <w:sz w:val="22"/>
          <w:szCs w:val="22"/>
          <w:u w:val="single"/>
          <w:lang w:val="en-US"/>
        </w:rPr>
        <w:t>Adopts</w:t>
      </w:r>
      <w:r>
        <w:rPr>
          <w:rFonts w:ascii="Arial" w:hAnsi="Arial" w:cs="Arial"/>
          <w:sz w:val="22"/>
          <w:szCs w:val="22"/>
          <w:lang w:val="en-US"/>
        </w:rPr>
        <w:t xml:space="preserve"> </w:t>
      </w:r>
      <w:r w:rsidRPr="00CF6887">
        <w:rPr>
          <w:rFonts w:ascii="Arial" w:hAnsi="Arial" w:cs="Arial"/>
          <w:sz w:val="22"/>
          <w:szCs w:val="22"/>
          <w:lang w:val="en-US"/>
        </w:rPr>
        <w:t>the agenda of its meeting</w:t>
      </w:r>
      <w:r>
        <w:rPr>
          <w:rFonts w:ascii="Arial" w:hAnsi="Arial" w:cs="Arial"/>
          <w:sz w:val="22"/>
          <w:szCs w:val="22"/>
          <w:lang w:val="en-US"/>
        </w:rPr>
        <w:t xml:space="preserve"> as annexed to this</w:t>
      </w:r>
      <w:r w:rsidRPr="00CF6887">
        <w:rPr>
          <w:rFonts w:ascii="Arial" w:hAnsi="Arial" w:cs="Arial"/>
          <w:sz w:val="22"/>
          <w:szCs w:val="22"/>
          <w:lang w:val="en-US"/>
        </w:rPr>
        <w:t xml:space="preserve"> Decision.</w:t>
      </w:r>
    </w:p>
    <w:p w:rsidR="00295569" w:rsidRPr="00295569" w:rsidRDefault="00295569" w:rsidP="00295569">
      <w:pPr>
        <w:pStyle w:val="ListParagraph"/>
        <w:spacing w:before="480" w:after="120"/>
        <w:ind w:left="1287"/>
        <w:jc w:val="center"/>
        <w:rPr>
          <w:rFonts w:ascii="Arial" w:hAnsi="Arial" w:cs="Arial"/>
          <w:b/>
          <w:sz w:val="22"/>
          <w:szCs w:val="22"/>
          <w:lang w:val="en-US"/>
        </w:rPr>
      </w:pPr>
      <w:r w:rsidRPr="00295569">
        <w:rPr>
          <w:rFonts w:ascii="Arial" w:hAnsi="Arial" w:cs="Arial"/>
          <w:b/>
          <w:sz w:val="22"/>
          <w:szCs w:val="22"/>
          <w:u w:val="single"/>
          <w:lang w:val="en-US"/>
        </w:rPr>
        <w:t>ANNEX</w:t>
      </w:r>
    </w:p>
    <w:p w:rsidR="00295569" w:rsidRPr="00B41820" w:rsidRDefault="00295569" w:rsidP="00B41820">
      <w:pPr>
        <w:pStyle w:val="COMParaDecision"/>
        <w:ind w:left="1134"/>
        <w:rPr>
          <w:b/>
          <w:u w:val="none"/>
          <w:lang w:val="en-US"/>
        </w:rPr>
      </w:pPr>
      <w:r w:rsidRPr="00B41820">
        <w:rPr>
          <w:b/>
          <w:u w:val="none"/>
          <w:lang w:val="en-US"/>
        </w:rPr>
        <w:t>Provisional agenda of the third meeting of the 15.COM Bureau</w:t>
      </w:r>
    </w:p>
    <w:tbl>
      <w:tblPr>
        <w:tblW w:w="9072" w:type="dxa"/>
        <w:tblInd w:w="567" w:type="dxa"/>
        <w:tblLook w:val="04A0" w:firstRow="1" w:lastRow="0" w:firstColumn="1" w:lastColumn="0" w:noHBand="0" w:noVBand="1"/>
      </w:tblPr>
      <w:tblGrid>
        <w:gridCol w:w="522"/>
        <w:gridCol w:w="3946"/>
        <w:gridCol w:w="1041"/>
        <w:gridCol w:w="3563"/>
      </w:tblGrid>
      <w:tr w:rsidR="00295569" w:rsidRPr="006171BF" w:rsidTr="0040477B">
        <w:tc>
          <w:tcPr>
            <w:tcW w:w="4468" w:type="dxa"/>
            <w:gridSpan w:val="2"/>
          </w:tcPr>
          <w:p w:rsidR="00295569" w:rsidRPr="006171BF" w:rsidRDefault="00295569" w:rsidP="0040477B">
            <w:pPr>
              <w:adjustRightInd w:val="0"/>
              <w:spacing w:before="120" w:after="160"/>
              <w:outlineLvl w:val="0"/>
              <w:rPr>
                <w:rFonts w:ascii="Arial" w:eastAsia="SimSun" w:hAnsi="Arial" w:cs="Arial"/>
                <w:sz w:val="22"/>
                <w:szCs w:val="22"/>
                <w:u w:val="single"/>
              </w:rPr>
            </w:pPr>
            <w:r w:rsidRPr="006171BF">
              <w:rPr>
                <w:rFonts w:ascii="Arial" w:eastAsia="SimSun" w:hAnsi="Arial" w:cs="Arial"/>
                <w:sz w:val="22"/>
                <w:szCs w:val="22"/>
                <w:u w:val="single"/>
              </w:rPr>
              <w:t>Agenda item</w:t>
            </w:r>
          </w:p>
        </w:tc>
        <w:tc>
          <w:tcPr>
            <w:tcW w:w="1041" w:type="dxa"/>
          </w:tcPr>
          <w:p w:rsidR="00295569" w:rsidRPr="006171BF" w:rsidRDefault="00295569" w:rsidP="0040477B">
            <w:pPr>
              <w:adjustRightInd w:val="0"/>
              <w:spacing w:before="120" w:after="160"/>
              <w:outlineLvl w:val="0"/>
              <w:rPr>
                <w:rFonts w:ascii="Arial" w:eastAsia="SimSun" w:hAnsi="Arial" w:cs="Arial"/>
                <w:sz w:val="22"/>
                <w:szCs w:val="22"/>
                <w:u w:val="single"/>
              </w:rPr>
            </w:pPr>
          </w:p>
        </w:tc>
        <w:tc>
          <w:tcPr>
            <w:tcW w:w="3563" w:type="dxa"/>
          </w:tcPr>
          <w:p w:rsidR="00295569" w:rsidRPr="006171BF" w:rsidRDefault="00295569" w:rsidP="0040477B">
            <w:pPr>
              <w:adjustRightInd w:val="0"/>
              <w:spacing w:before="120" w:after="160"/>
              <w:outlineLvl w:val="0"/>
              <w:rPr>
                <w:rFonts w:ascii="Arial" w:eastAsia="SimSun" w:hAnsi="Arial" w:cs="Arial"/>
                <w:sz w:val="22"/>
                <w:szCs w:val="22"/>
                <w:u w:val="single"/>
              </w:rPr>
            </w:pPr>
            <w:r w:rsidRPr="006171BF">
              <w:rPr>
                <w:rFonts w:ascii="Arial" w:eastAsia="SimSun" w:hAnsi="Arial" w:cs="Arial"/>
                <w:sz w:val="22"/>
                <w:szCs w:val="22"/>
                <w:u w:val="single"/>
              </w:rPr>
              <w:t>Document</w:t>
            </w:r>
          </w:p>
        </w:tc>
      </w:tr>
      <w:tr w:rsidR="00295569" w:rsidRPr="006171BF" w:rsidTr="0040477B">
        <w:tc>
          <w:tcPr>
            <w:tcW w:w="522" w:type="dxa"/>
          </w:tcPr>
          <w:p w:rsidR="00295569" w:rsidRPr="006171BF" w:rsidRDefault="00295569" w:rsidP="0040477B">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1.</w:t>
            </w:r>
          </w:p>
        </w:tc>
        <w:tc>
          <w:tcPr>
            <w:tcW w:w="3946" w:type="dxa"/>
          </w:tcPr>
          <w:p w:rsidR="00295569" w:rsidRPr="006171BF" w:rsidRDefault="00295569" w:rsidP="0040477B">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Opening</w:t>
            </w:r>
          </w:p>
        </w:tc>
        <w:tc>
          <w:tcPr>
            <w:tcW w:w="1041" w:type="dxa"/>
          </w:tcPr>
          <w:p w:rsidR="00295569" w:rsidRPr="006171BF" w:rsidRDefault="00295569" w:rsidP="0040477B">
            <w:pPr>
              <w:adjustRightInd w:val="0"/>
              <w:spacing w:before="120" w:after="160"/>
              <w:outlineLvl w:val="0"/>
              <w:rPr>
                <w:rFonts w:ascii="Arial" w:eastAsia="SimSun" w:hAnsi="Arial" w:cs="Arial"/>
                <w:sz w:val="22"/>
                <w:szCs w:val="22"/>
              </w:rPr>
            </w:pPr>
          </w:p>
        </w:tc>
        <w:tc>
          <w:tcPr>
            <w:tcW w:w="3563" w:type="dxa"/>
          </w:tcPr>
          <w:p w:rsidR="00295569" w:rsidRDefault="00295569" w:rsidP="0040477B">
            <w:pPr>
              <w:adjustRightInd w:val="0"/>
              <w:spacing w:before="120" w:after="160"/>
              <w:outlineLvl w:val="0"/>
              <w:rPr>
                <w:rFonts w:ascii="Arial" w:hAnsi="Arial" w:cs="Arial"/>
                <w:sz w:val="22"/>
                <w:szCs w:val="22"/>
              </w:rPr>
            </w:pPr>
          </w:p>
        </w:tc>
      </w:tr>
      <w:tr w:rsidR="00295569" w:rsidRPr="006171BF" w:rsidTr="0040477B">
        <w:tc>
          <w:tcPr>
            <w:tcW w:w="522" w:type="dxa"/>
          </w:tcPr>
          <w:p w:rsidR="00295569" w:rsidRDefault="00295569" w:rsidP="0040477B">
            <w:pPr>
              <w:adjustRightInd w:val="0"/>
              <w:spacing w:before="120" w:after="160"/>
              <w:outlineLvl w:val="0"/>
              <w:rPr>
                <w:rFonts w:ascii="Arial" w:eastAsia="SimSun" w:hAnsi="Arial" w:cs="Arial"/>
                <w:sz w:val="22"/>
                <w:szCs w:val="22"/>
              </w:rPr>
            </w:pPr>
            <w:r>
              <w:rPr>
                <w:rFonts w:ascii="Arial" w:eastAsia="SimSun" w:hAnsi="Arial" w:cs="Arial"/>
                <w:sz w:val="22"/>
                <w:szCs w:val="22"/>
              </w:rPr>
              <w:t>2</w:t>
            </w:r>
          </w:p>
        </w:tc>
        <w:tc>
          <w:tcPr>
            <w:tcW w:w="3946" w:type="dxa"/>
          </w:tcPr>
          <w:p w:rsidR="00295569" w:rsidRDefault="00295569" w:rsidP="0040477B">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Adoption of the agenda</w:t>
            </w:r>
          </w:p>
        </w:tc>
        <w:tc>
          <w:tcPr>
            <w:tcW w:w="1041" w:type="dxa"/>
          </w:tcPr>
          <w:p w:rsidR="00295569" w:rsidRPr="006171BF" w:rsidRDefault="00295569" w:rsidP="0040477B">
            <w:pPr>
              <w:adjustRightInd w:val="0"/>
              <w:spacing w:before="120" w:after="160"/>
              <w:outlineLvl w:val="0"/>
              <w:rPr>
                <w:rFonts w:ascii="Arial" w:hAnsi="Arial" w:cs="Arial"/>
                <w:sz w:val="22"/>
                <w:szCs w:val="22"/>
              </w:rPr>
            </w:pPr>
          </w:p>
        </w:tc>
        <w:tc>
          <w:tcPr>
            <w:tcW w:w="3563" w:type="dxa"/>
          </w:tcPr>
          <w:p w:rsidR="00295569" w:rsidRDefault="00295569" w:rsidP="0040477B">
            <w:pPr>
              <w:adjustRightInd w:val="0"/>
              <w:spacing w:before="120" w:after="160"/>
              <w:outlineLvl w:val="0"/>
              <w:rPr>
                <w:rFonts w:ascii="Arial" w:hAnsi="Arial" w:cs="Arial"/>
                <w:sz w:val="22"/>
                <w:szCs w:val="22"/>
              </w:rPr>
            </w:pPr>
            <w:r>
              <w:rPr>
                <w:rFonts w:ascii="Arial" w:hAnsi="Arial" w:cs="Arial"/>
                <w:sz w:val="22"/>
                <w:szCs w:val="22"/>
              </w:rPr>
              <w:t>LHE</w:t>
            </w:r>
            <w:r w:rsidRPr="006171BF">
              <w:rPr>
                <w:rFonts w:ascii="Arial" w:hAnsi="Arial" w:cs="Arial"/>
                <w:sz w:val="22"/>
                <w:szCs w:val="22"/>
              </w:rPr>
              <w:t>/</w:t>
            </w:r>
            <w:r>
              <w:rPr>
                <w:rFonts w:ascii="Arial" w:hAnsi="Arial" w:cs="Arial"/>
                <w:sz w:val="22"/>
                <w:szCs w:val="22"/>
              </w:rPr>
              <w:t>20/15</w:t>
            </w:r>
            <w:r w:rsidRPr="006171BF">
              <w:rPr>
                <w:rFonts w:ascii="Arial" w:hAnsi="Arial" w:cs="Arial"/>
                <w:sz w:val="22"/>
                <w:szCs w:val="22"/>
              </w:rPr>
              <w:t xml:space="preserve">.COM </w:t>
            </w:r>
            <w:r>
              <w:rPr>
                <w:rFonts w:ascii="Arial" w:hAnsi="Arial" w:cs="Arial"/>
                <w:sz w:val="22"/>
                <w:szCs w:val="22"/>
              </w:rPr>
              <w:t>3</w:t>
            </w:r>
            <w:r w:rsidRPr="006171BF">
              <w:rPr>
                <w:rFonts w:ascii="Arial" w:hAnsi="Arial" w:cs="Arial"/>
                <w:sz w:val="22"/>
                <w:szCs w:val="22"/>
              </w:rPr>
              <w:t>.BUR</w:t>
            </w:r>
            <w:r>
              <w:rPr>
                <w:rFonts w:ascii="Arial" w:hAnsi="Arial" w:cs="Arial"/>
                <w:sz w:val="22"/>
                <w:szCs w:val="22"/>
              </w:rPr>
              <w:t>/2</w:t>
            </w:r>
          </w:p>
        </w:tc>
      </w:tr>
      <w:tr w:rsidR="00295569" w:rsidRPr="006171BF" w:rsidTr="0040477B">
        <w:tc>
          <w:tcPr>
            <w:tcW w:w="522" w:type="dxa"/>
          </w:tcPr>
          <w:p w:rsidR="00295569" w:rsidRDefault="00295569" w:rsidP="0040477B">
            <w:pPr>
              <w:adjustRightInd w:val="0"/>
              <w:spacing w:before="120" w:after="160"/>
              <w:outlineLvl w:val="0"/>
              <w:rPr>
                <w:rFonts w:ascii="Arial" w:eastAsia="SimSun" w:hAnsi="Arial" w:cs="Arial"/>
                <w:sz w:val="22"/>
                <w:szCs w:val="22"/>
              </w:rPr>
            </w:pPr>
            <w:r>
              <w:rPr>
                <w:rFonts w:ascii="Arial" w:eastAsia="SimSun" w:hAnsi="Arial" w:cs="Arial"/>
                <w:sz w:val="22"/>
                <w:szCs w:val="22"/>
              </w:rPr>
              <w:t>3</w:t>
            </w:r>
          </w:p>
        </w:tc>
        <w:tc>
          <w:tcPr>
            <w:tcW w:w="3946" w:type="dxa"/>
          </w:tcPr>
          <w:p w:rsidR="00295569" w:rsidRPr="00434776" w:rsidRDefault="00295569" w:rsidP="0040477B">
            <w:pPr>
              <w:adjustRightInd w:val="0"/>
              <w:spacing w:before="120" w:after="160"/>
              <w:outlineLvl w:val="0"/>
              <w:rPr>
                <w:rFonts w:ascii="Arial" w:eastAsia="SimSun" w:hAnsi="Arial" w:cs="Arial"/>
                <w:sz w:val="22"/>
                <w:szCs w:val="22"/>
              </w:rPr>
            </w:pPr>
            <w:r w:rsidRPr="00434776">
              <w:rPr>
                <w:rFonts w:ascii="Arial" w:eastAsia="SimSun" w:hAnsi="Arial" w:cs="Arial"/>
                <w:sz w:val="22"/>
                <w:szCs w:val="22"/>
              </w:rPr>
              <w:t>Examination of requests for</w:t>
            </w:r>
            <w:r w:rsidRPr="00434776">
              <w:rPr>
                <w:rFonts w:ascii="Arial" w:eastAsia="SimSun" w:hAnsi="Arial" w:cs="Arial"/>
                <w:sz w:val="22"/>
                <w:szCs w:val="22"/>
              </w:rPr>
              <w:br/>
              <w:t>International Assistance up to US$100,000</w:t>
            </w:r>
          </w:p>
        </w:tc>
        <w:tc>
          <w:tcPr>
            <w:tcW w:w="1041" w:type="dxa"/>
          </w:tcPr>
          <w:p w:rsidR="00295569" w:rsidRPr="006171BF" w:rsidRDefault="00295569" w:rsidP="0040477B">
            <w:pPr>
              <w:adjustRightInd w:val="0"/>
              <w:spacing w:before="120" w:after="160"/>
              <w:outlineLvl w:val="0"/>
              <w:rPr>
                <w:rFonts w:ascii="Arial" w:hAnsi="Arial" w:cs="Arial"/>
                <w:sz w:val="22"/>
                <w:szCs w:val="22"/>
              </w:rPr>
            </w:pPr>
          </w:p>
        </w:tc>
        <w:tc>
          <w:tcPr>
            <w:tcW w:w="3563" w:type="dxa"/>
          </w:tcPr>
          <w:p w:rsidR="00295569" w:rsidRDefault="00295569" w:rsidP="0040477B">
            <w:pPr>
              <w:adjustRightInd w:val="0"/>
              <w:spacing w:before="120" w:after="160"/>
              <w:outlineLvl w:val="0"/>
              <w:rPr>
                <w:rFonts w:ascii="Arial" w:hAnsi="Arial" w:cs="Arial"/>
                <w:sz w:val="22"/>
                <w:szCs w:val="22"/>
              </w:rPr>
            </w:pPr>
            <w:r>
              <w:rPr>
                <w:rFonts w:ascii="Arial" w:hAnsi="Arial" w:cs="Arial"/>
                <w:sz w:val="22"/>
                <w:szCs w:val="22"/>
              </w:rPr>
              <w:t>LHE</w:t>
            </w:r>
            <w:r w:rsidRPr="006171BF">
              <w:rPr>
                <w:rFonts w:ascii="Arial" w:hAnsi="Arial" w:cs="Arial"/>
                <w:sz w:val="22"/>
                <w:szCs w:val="22"/>
              </w:rPr>
              <w:t>/</w:t>
            </w:r>
            <w:r>
              <w:rPr>
                <w:rFonts w:ascii="Arial" w:hAnsi="Arial" w:cs="Arial"/>
                <w:sz w:val="22"/>
                <w:szCs w:val="22"/>
              </w:rPr>
              <w:t>20/15</w:t>
            </w:r>
            <w:r w:rsidRPr="006171BF">
              <w:rPr>
                <w:rFonts w:ascii="Arial" w:hAnsi="Arial" w:cs="Arial"/>
                <w:sz w:val="22"/>
                <w:szCs w:val="22"/>
              </w:rPr>
              <w:t xml:space="preserve">.COM </w:t>
            </w:r>
            <w:r>
              <w:rPr>
                <w:rFonts w:ascii="Arial" w:hAnsi="Arial" w:cs="Arial"/>
                <w:sz w:val="22"/>
                <w:szCs w:val="22"/>
              </w:rPr>
              <w:t>3</w:t>
            </w:r>
            <w:r w:rsidRPr="006171BF">
              <w:rPr>
                <w:rFonts w:ascii="Arial" w:hAnsi="Arial" w:cs="Arial"/>
                <w:sz w:val="22"/>
                <w:szCs w:val="22"/>
              </w:rPr>
              <w:t>.BUR</w:t>
            </w:r>
            <w:r>
              <w:rPr>
                <w:rFonts w:ascii="Arial" w:hAnsi="Arial" w:cs="Arial"/>
                <w:sz w:val="22"/>
                <w:szCs w:val="22"/>
              </w:rPr>
              <w:t>/3</w:t>
            </w:r>
          </w:p>
        </w:tc>
      </w:tr>
      <w:tr w:rsidR="00295569" w:rsidRPr="006171BF" w:rsidTr="0040477B">
        <w:tc>
          <w:tcPr>
            <w:tcW w:w="522" w:type="dxa"/>
          </w:tcPr>
          <w:p w:rsidR="00295569" w:rsidRPr="006171BF" w:rsidRDefault="00295569" w:rsidP="0040477B">
            <w:pPr>
              <w:adjustRightInd w:val="0"/>
              <w:spacing w:before="120" w:after="160"/>
              <w:outlineLvl w:val="0"/>
              <w:rPr>
                <w:rFonts w:ascii="Arial" w:eastAsia="SimSun" w:hAnsi="Arial" w:cs="Arial"/>
                <w:sz w:val="22"/>
                <w:szCs w:val="22"/>
              </w:rPr>
            </w:pPr>
            <w:r>
              <w:rPr>
                <w:rFonts w:ascii="Arial" w:eastAsia="SimSun" w:hAnsi="Arial" w:cs="Arial"/>
                <w:sz w:val="22"/>
                <w:szCs w:val="22"/>
              </w:rPr>
              <w:t>4</w:t>
            </w:r>
            <w:r w:rsidRPr="006171BF">
              <w:rPr>
                <w:rFonts w:ascii="Arial" w:eastAsia="SimSun" w:hAnsi="Arial" w:cs="Arial"/>
                <w:sz w:val="22"/>
                <w:szCs w:val="22"/>
              </w:rPr>
              <w:t>.</w:t>
            </w:r>
          </w:p>
        </w:tc>
        <w:tc>
          <w:tcPr>
            <w:tcW w:w="3946" w:type="dxa"/>
          </w:tcPr>
          <w:p w:rsidR="00295569" w:rsidRPr="006171BF" w:rsidRDefault="00295569" w:rsidP="0040477B">
            <w:pPr>
              <w:adjustRightInd w:val="0"/>
              <w:spacing w:before="120" w:after="160"/>
              <w:outlineLvl w:val="0"/>
              <w:rPr>
                <w:rFonts w:ascii="Arial" w:eastAsia="SimSun" w:hAnsi="Arial" w:cs="Arial"/>
                <w:sz w:val="22"/>
                <w:szCs w:val="22"/>
              </w:rPr>
            </w:pPr>
            <w:r>
              <w:rPr>
                <w:rFonts w:ascii="Arial" w:eastAsia="SimSun" w:hAnsi="Arial" w:cs="Arial"/>
                <w:sz w:val="22"/>
                <w:szCs w:val="22"/>
              </w:rPr>
              <w:t>Meeting modality of the fifteenth session of the Intergovernmental Committee</w:t>
            </w:r>
            <w:r w:rsidRPr="00434776" w:rsidDel="00623130">
              <w:rPr>
                <w:rFonts w:ascii="Arial" w:eastAsia="SimSun" w:hAnsi="Arial" w:cs="Arial"/>
                <w:sz w:val="22"/>
                <w:szCs w:val="22"/>
              </w:rPr>
              <w:t xml:space="preserve"> </w:t>
            </w:r>
          </w:p>
        </w:tc>
        <w:tc>
          <w:tcPr>
            <w:tcW w:w="1041" w:type="dxa"/>
          </w:tcPr>
          <w:p w:rsidR="00295569" w:rsidRPr="006171BF" w:rsidRDefault="00295569" w:rsidP="0040477B">
            <w:pPr>
              <w:adjustRightInd w:val="0"/>
              <w:spacing w:before="120" w:after="160"/>
              <w:outlineLvl w:val="0"/>
              <w:rPr>
                <w:rFonts w:ascii="Arial" w:hAnsi="Arial" w:cs="Arial"/>
                <w:sz w:val="22"/>
                <w:szCs w:val="22"/>
              </w:rPr>
            </w:pPr>
          </w:p>
        </w:tc>
        <w:tc>
          <w:tcPr>
            <w:tcW w:w="3563" w:type="dxa"/>
          </w:tcPr>
          <w:p w:rsidR="00295569" w:rsidRPr="006171BF" w:rsidRDefault="00295569" w:rsidP="0040477B">
            <w:pPr>
              <w:adjustRightInd w:val="0"/>
              <w:spacing w:before="120" w:after="160"/>
              <w:outlineLvl w:val="0"/>
              <w:rPr>
                <w:rFonts w:ascii="Arial" w:eastAsia="SimSun" w:hAnsi="Arial" w:cs="Arial"/>
                <w:sz w:val="22"/>
                <w:szCs w:val="22"/>
              </w:rPr>
            </w:pPr>
            <w:r>
              <w:rPr>
                <w:rFonts w:ascii="Arial" w:hAnsi="Arial" w:cs="Arial"/>
                <w:sz w:val="22"/>
                <w:szCs w:val="22"/>
              </w:rPr>
              <w:t>LHE</w:t>
            </w:r>
            <w:r w:rsidRPr="006171BF">
              <w:rPr>
                <w:rFonts w:ascii="Arial" w:hAnsi="Arial" w:cs="Arial"/>
                <w:sz w:val="22"/>
                <w:szCs w:val="22"/>
              </w:rPr>
              <w:t>/</w:t>
            </w:r>
            <w:r>
              <w:rPr>
                <w:rFonts w:ascii="Arial" w:hAnsi="Arial" w:cs="Arial"/>
                <w:sz w:val="22"/>
                <w:szCs w:val="22"/>
              </w:rPr>
              <w:t>20/15</w:t>
            </w:r>
            <w:r w:rsidRPr="006171BF">
              <w:rPr>
                <w:rFonts w:ascii="Arial" w:hAnsi="Arial" w:cs="Arial"/>
                <w:sz w:val="22"/>
                <w:szCs w:val="22"/>
              </w:rPr>
              <w:t xml:space="preserve">.COM </w:t>
            </w:r>
            <w:r>
              <w:rPr>
                <w:rFonts w:ascii="Arial" w:hAnsi="Arial" w:cs="Arial"/>
                <w:sz w:val="22"/>
                <w:szCs w:val="22"/>
              </w:rPr>
              <w:t>3</w:t>
            </w:r>
            <w:r w:rsidRPr="006171BF">
              <w:rPr>
                <w:rFonts w:ascii="Arial" w:hAnsi="Arial" w:cs="Arial"/>
                <w:sz w:val="22"/>
                <w:szCs w:val="22"/>
              </w:rPr>
              <w:t>.BUR</w:t>
            </w:r>
            <w:r>
              <w:rPr>
                <w:rFonts w:ascii="Arial" w:hAnsi="Arial" w:cs="Arial"/>
                <w:sz w:val="22"/>
                <w:szCs w:val="22"/>
              </w:rPr>
              <w:t>/4</w:t>
            </w:r>
          </w:p>
        </w:tc>
      </w:tr>
      <w:tr w:rsidR="00295569" w:rsidRPr="006171BF" w:rsidTr="0040477B">
        <w:tc>
          <w:tcPr>
            <w:tcW w:w="522" w:type="dxa"/>
          </w:tcPr>
          <w:p w:rsidR="00295569" w:rsidRDefault="00295569" w:rsidP="0040477B">
            <w:pPr>
              <w:adjustRightInd w:val="0"/>
              <w:spacing w:before="120" w:after="160"/>
              <w:outlineLvl w:val="0"/>
              <w:rPr>
                <w:rFonts w:ascii="Arial" w:eastAsia="SimSun" w:hAnsi="Arial" w:cs="Arial"/>
                <w:sz w:val="22"/>
                <w:szCs w:val="22"/>
              </w:rPr>
            </w:pPr>
            <w:r>
              <w:rPr>
                <w:rFonts w:ascii="Arial" w:eastAsia="SimSun" w:hAnsi="Arial" w:cs="Arial"/>
                <w:sz w:val="22"/>
                <w:szCs w:val="22"/>
              </w:rPr>
              <w:t>5.</w:t>
            </w:r>
          </w:p>
        </w:tc>
        <w:tc>
          <w:tcPr>
            <w:tcW w:w="3946" w:type="dxa"/>
          </w:tcPr>
          <w:p w:rsidR="00295569" w:rsidRPr="00474E06" w:rsidRDefault="00295569" w:rsidP="0040477B">
            <w:pPr>
              <w:adjustRightInd w:val="0"/>
              <w:spacing w:before="120" w:after="160"/>
              <w:outlineLvl w:val="0"/>
              <w:rPr>
                <w:rFonts w:ascii="Arial" w:eastAsia="SimSun" w:hAnsi="Arial" w:cs="Arial"/>
                <w:sz w:val="22"/>
                <w:szCs w:val="22"/>
              </w:rPr>
            </w:pPr>
            <w:r>
              <w:rPr>
                <w:rFonts w:ascii="Arial" w:eastAsia="SimSun" w:hAnsi="Arial" w:cs="Arial"/>
                <w:sz w:val="22"/>
                <w:szCs w:val="22"/>
              </w:rPr>
              <w:t>Other Business</w:t>
            </w:r>
          </w:p>
        </w:tc>
        <w:tc>
          <w:tcPr>
            <w:tcW w:w="1041" w:type="dxa"/>
          </w:tcPr>
          <w:p w:rsidR="00295569" w:rsidRPr="009C5BA9" w:rsidRDefault="00295569" w:rsidP="0040477B">
            <w:pPr>
              <w:adjustRightInd w:val="0"/>
              <w:spacing w:before="120" w:after="160"/>
              <w:outlineLvl w:val="0"/>
              <w:rPr>
                <w:rFonts w:ascii="Arial" w:hAnsi="Arial" w:cs="Arial"/>
                <w:sz w:val="22"/>
                <w:szCs w:val="22"/>
              </w:rPr>
            </w:pPr>
          </w:p>
        </w:tc>
        <w:tc>
          <w:tcPr>
            <w:tcW w:w="3563" w:type="dxa"/>
          </w:tcPr>
          <w:p w:rsidR="00295569" w:rsidRDefault="00295569" w:rsidP="0040477B">
            <w:pPr>
              <w:adjustRightInd w:val="0"/>
              <w:spacing w:before="120" w:after="160"/>
              <w:outlineLvl w:val="0"/>
              <w:rPr>
                <w:rFonts w:ascii="Arial" w:hAnsi="Arial" w:cs="Arial"/>
                <w:sz w:val="22"/>
                <w:szCs w:val="22"/>
              </w:rPr>
            </w:pPr>
          </w:p>
        </w:tc>
      </w:tr>
      <w:tr w:rsidR="00295569" w:rsidRPr="006171BF" w:rsidTr="0040477B">
        <w:tc>
          <w:tcPr>
            <w:tcW w:w="522" w:type="dxa"/>
          </w:tcPr>
          <w:p w:rsidR="00295569" w:rsidRDefault="00295569" w:rsidP="0040477B">
            <w:pPr>
              <w:adjustRightInd w:val="0"/>
              <w:spacing w:before="120" w:after="160"/>
              <w:outlineLvl w:val="0"/>
              <w:rPr>
                <w:rFonts w:ascii="Arial" w:eastAsia="SimSun" w:hAnsi="Arial" w:cs="Arial"/>
                <w:sz w:val="22"/>
                <w:szCs w:val="22"/>
              </w:rPr>
            </w:pPr>
            <w:r>
              <w:rPr>
                <w:rFonts w:ascii="Arial" w:eastAsia="SimSun" w:hAnsi="Arial" w:cs="Arial"/>
                <w:sz w:val="22"/>
                <w:szCs w:val="22"/>
              </w:rPr>
              <w:t>6.</w:t>
            </w:r>
          </w:p>
        </w:tc>
        <w:tc>
          <w:tcPr>
            <w:tcW w:w="3946" w:type="dxa"/>
          </w:tcPr>
          <w:p w:rsidR="00295569" w:rsidRDefault="00295569" w:rsidP="0040477B">
            <w:pPr>
              <w:adjustRightInd w:val="0"/>
              <w:spacing w:before="120" w:after="160"/>
              <w:outlineLvl w:val="0"/>
              <w:rPr>
                <w:rFonts w:ascii="Arial" w:eastAsia="SimSun" w:hAnsi="Arial" w:cs="Arial"/>
                <w:sz w:val="22"/>
                <w:szCs w:val="22"/>
              </w:rPr>
            </w:pPr>
            <w:r>
              <w:rPr>
                <w:rFonts w:ascii="Arial" w:eastAsia="SimSun" w:hAnsi="Arial" w:cs="Arial"/>
                <w:sz w:val="22"/>
                <w:szCs w:val="22"/>
              </w:rPr>
              <w:t>Closure</w:t>
            </w:r>
          </w:p>
        </w:tc>
        <w:tc>
          <w:tcPr>
            <w:tcW w:w="1041" w:type="dxa"/>
          </w:tcPr>
          <w:p w:rsidR="00295569" w:rsidRPr="009C5BA9" w:rsidRDefault="00295569" w:rsidP="0040477B">
            <w:pPr>
              <w:adjustRightInd w:val="0"/>
              <w:spacing w:before="120" w:after="160"/>
              <w:outlineLvl w:val="0"/>
              <w:rPr>
                <w:rFonts w:ascii="Arial" w:hAnsi="Arial" w:cs="Arial"/>
                <w:sz w:val="22"/>
                <w:szCs w:val="22"/>
              </w:rPr>
            </w:pPr>
          </w:p>
        </w:tc>
        <w:tc>
          <w:tcPr>
            <w:tcW w:w="3563" w:type="dxa"/>
          </w:tcPr>
          <w:p w:rsidR="00295569" w:rsidRDefault="00295569" w:rsidP="0040477B">
            <w:pPr>
              <w:adjustRightInd w:val="0"/>
              <w:spacing w:before="120" w:after="160"/>
              <w:outlineLvl w:val="0"/>
              <w:rPr>
                <w:rFonts w:ascii="Arial" w:hAnsi="Arial" w:cs="Arial"/>
                <w:sz w:val="22"/>
                <w:szCs w:val="22"/>
              </w:rPr>
            </w:pPr>
          </w:p>
        </w:tc>
      </w:tr>
    </w:tbl>
    <w:p w:rsidR="00295569" w:rsidRPr="002B26C2" w:rsidRDefault="00295569" w:rsidP="00295569">
      <w:pPr>
        <w:pStyle w:val="Marge"/>
        <w:keepNext/>
        <w:spacing w:before="360"/>
        <w:ind w:left="567"/>
        <w:rPr>
          <w:b/>
        </w:rPr>
      </w:pPr>
      <w:r w:rsidRPr="002B26C2">
        <w:rPr>
          <w:b/>
        </w:rPr>
        <w:t>DECISION 15.COM </w:t>
      </w:r>
      <w:r>
        <w:rPr>
          <w:b/>
        </w:rPr>
        <w:t>3</w:t>
      </w:r>
      <w:r w:rsidRPr="002B26C2">
        <w:rPr>
          <w:b/>
        </w:rPr>
        <w:t>.BUR </w:t>
      </w:r>
      <w:r>
        <w:rPr>
          <w:b/>
        </w:rPr>
        <w:t>3.1</w:t>
      </w:r>
    </w:p>
    <w:p w:rsidR="00295569" w:rsidRPr="00C85B4A" w:rsidRDefault="00295569" w:rsidP="00295569">
      <w:pPr>
        <w:keepNext/>
        <w:spacing w:before="120" w:after="120"/>
        <w:ind w:left="1134" w:hanging="567"/>
        <w:jc w:val="both"/>
        <w:rPr>
          <w:rFonts w:ascii="Arial" w:hAnsi="Arial" w:cs="Arial"/>
          <w:sz w:val="22"/>
          <w:szCs w:val="22"/>
        </w:rPr>
      </w:pPr>
      <w:r w:rsidRPr="00C85B4A">
        <w:rPr>
          <w:rFonts w:ascii="Arial" w:hAnsi="Arial" w:cs="Arial"/>
          <w:sz w:val="22"/>
          <w:szCs w:val="22"/>
        </w:rPr>
        <w:t>The Bureau,</w:t>
      </w:r>
    </w:p>
    <w:p w:rsidR="00295569" w:rsidRPr="00C85B4A" w:rsidRDefault="00295569" w:rsidP="00295569">
      <w:pPr>
        <w:numPr>
          <w:ilvl w:val="0"/>
          <w:numId w:val="3"/>
        </w:numPr>
        <w:spacing w:before="120" w:after="120"/>
        <w:ind w:left="1134" w:hanging="567"/>
        <w:jc w:val="both"/>
        <w:rPr>
          <w:rFonts w:ascii="Arial" w:hAnsi="Arial" w:cs="Arial"/>
          <w:sz w:val="22"/>
          <w:szCs w:val="22"/>
        </w:rPr>
      </w:pPr>
      <w:r w:rsidRPr="00C85B4A">
        <w:rPr>
          <w:rFonts w:ascii="Arial" w:hAnsi="Arial" w:cs="Arial"/>
          <w:sz w:val="22"/>
          <w:szCs w:val="22"/>
          <w:u w:val="single"/>
        </w:rPr>
        <w:t>Recalling</w:t>
      </w:r>
      <w:r w:rsidRPr="00C85B4A">
        <w:rPr>
          <w:rFonts w:ascii="Arial" w:hAnsi="Arial" w:cs="Arial"/>
          <w:sz w:val="22"/>
          <w:szCs w:val="22"/>
        </w:rPr>
        <w:t xml:space="preserve"> Article 23 of the Convention as well as Chapter I.4 of the Operational Directives relating to the eligibility and criteria of International Assistance requests,</w:t>
      </w:r>
    </w:p>
    <w:p w:rsidR="00295569" w:rsidRPr="00A02FF3" w:rsidRDefault="00295569" w:rsidP="00295569">
      <w:pPr>
        <w:numPr>
          <w:ilvl w:val="0"/>
          <w:numId w:val="3"/>
        </w:numPr>
        <w:spacing w:before="120" w:after="120"/>
        <w:ind w:left="1134" w:hanging="567"/>
        <w:jc w:val="both"/>
        <w:rPr>
          <w:rFonts w:ascii="Arial" w:hAnsi="Arial" w:cs="Arial"/>
          <w:sz w:val="22"/>
          <w:szCs w:val="22"/>
        </w:rPr>
      </w:pPr>
      <w:r w:rsidRPr="00C85B4A">
        <w:rPr>
          <w:rFonts w:ascii="Arial" w:hAnsi="Arial" w:cs="Arial"/>
          <w:sz w:val="22"/>
          <w:szCs w:val="22"/>
          <w:u w:val="single"/>
        </w:rPr>
        <w:t>Having examined</w:t>
      </w:r>
      <w:r w:rsidRPr="00C85B4A">
        <w:rPr>
          <w:rFonts w:ascii="Arial" w:hAnsi="Arial" w:cs="Arial"/>
          <w:sz w:val="22"/>
          <w:szCs w:val="22"/>
        </w:rPr>
        <w:t xml:space="preserve"> document LHE/20/15.COM 3.BUR/</w:t>
      </w:r>
      <w:r>
        <w:rPr>
          <w:rFonts w:ascii="Arial" w:hAnsi="Arial" w:cs="Arial"/>
          <w:sz w:val="22"/>
          <w:szCs w:val="22"/>
        </w:rPr>
        <w:t>3</w:t>
      </w:r>
      <w:r w:rsidRPr="00C85B4A">
        <w:rPr>
          <w:rFonts w:ascii="Arial" w:hAnsi="Arial" w:cs="Arial"/>
          <w:sz w:val="22"/>
          <w:szCs w:val="22"/>
        </w:rPr>
        <w:t xml:space="preserve"> as well as International Assistance request no. 01627</w:t>
      </w:r>
      <w:r>
        <w:rPr>
          <w:rFonts w:ascii="Arial" w:hAnsi="Arial" w:cs="Arial"/>
          <w:sz w:val="22"/>
          <w:szCs w:val="22"/>
        </w:rPr>
        <w:t xml:space="preserve"> </w:t>
      </w:r>
      <w:r w:rsidRPr="00C85B4A">
        <w:rPr>
          <w:rFonts w:ascii="Arial" w:hAnsi="Arial" w:cs="Arial"/>
          <w:sz w:val="22"/>
          <w:szCs w:val="22"/>
        </w:rPr>
        <w:t xml:space="preserve">submitted </w:t>
      </w:r>
      <w:r w:rsidRPr="00A02FF3">
        <w:rPr>
          <w:rFonts w:ascii="Arial" w:hAnsi="Arial" w:cs="Arial"/>
          <w:sz w:val="22"/>
          <w:szCs w:val="22"/>
        </w:rPr>
        <w:t>by Grenada,</w:t>
      </w:r>
    </w:p>
    <w:p w:rsidR="00295569" w:rsidRPr="00A02FF3" w:rsidRDefault="00295569" w:rsidP="00295569">
      <w:pPr>
        <w:numPr>
          <w:ilvl w:val="0"/>
          <w:numId w:val="3"/>
        </w:numPr>
        <w:spacing w:before="120" w:after="120"/>
        <w:ind w:left="1134" w:hanging="567"/>
        <w:jc w:val="both"/>
        <w:rPr>
          <w:rFonts w:ascii="Arial" w:hAnsi="Arial" w:cs="Arial"/>
          <w:b/>
          <w:sz w:val="22"/>
          <w:szCs w:val="22"/>
        </w:rPr>
      </w:pPr>
      <w:r w:rsidRPr="00A02FF3">
        <w:rPr>
          <w:rFonts w:ascii="Arial" w:hAnsi="Arial" w:cs="Arial"/>
          <w:sz w:val="22"/>
          <w:szCs w:val="22"/>
          <w:u w:val="single"/>
        </w:rPr>
        <w:t>Takes note</w:t>
      </w:r>
      <w:r w:rsidRPr="00A02FF3">
        <w:rPr>
          <w:rFonts w:ascii="Arial" w:hAnsi="Arial" w:cs="Arial"/>
          <w:sz w:val="22"/>
          <w:szCs w:val="22"/>
        </w:rPr>
        <w:t xml:space="preserve"> that Grenada has requested International Assistance for the project entitled </w:t>
      </w:r>
      <w:r w:rsidRPr="00A02FF3">
        <w:rPr>
          <w:rFonts w:ascii="Arial" w:hAnsi="Arial" w:cs="Arial"/>
          <w:b/>
          <w:bCs/>
          <w:sz w:val="22"/>
          <w:szCs w:val="22"/>
        </w:rPr>
        <w:t>‘Proud of my Heritage’: transmission and safeguarding of the intangible cultural heritage in Grenada through inventorying and education initiatives</w:t>
      </w:r>
      <w:r w:rsidRPr="00A02FF3">
        <w:rPr>
          <w:rFonts w:ascii="Arial" w:hAnsi="Arial" w:cs="Arial"/>
          <w:sz w:val="22"/>
          <w:szCs w:val="22"/>
        </w:rPr>
        <w:t>:</w:t>
      </w:r>
    </w:p>
    <w:p w:rsidR="00295569" w:rsidRPr="00A02FF3" w:rsidRDefault="00295569" w:rsidP="00295569">
      <w:pPr>
        <w:autoSpaceDE w:val="0"/>
        <w:autoSpaceDN w:val="0"/>
        <w:adjustRightInd w:val="0"/>
        <w:spacing w:before="120" w:after="120"/>
        <w:ind w:left="1134"/>
        <w:jc w:val="both"/>
        <w:rPr>
          <w:rFonts w:ascii="Arial" w:hAnsi="Arial" w:cs="Arial"/>
          <w:sz w:val="22"/>
          <w:szCs w:val="22"/>
        </w:rPr>
      </w:pPr>
      <w:r w:rsidRPr="00A02FF3">
        <w:rPr>
          <w:rFonts w:ascii="Arial" w:hAnsi="Arial" w:cs="Arial"/>
          <w:sz w:val="22"/>
          <w:szCs w:val="22"/>
        </w:rPr>
        <w:t xml:space="preserve">To be implemented by the Grenada National Trust in close collaboration with the Ministry of Youth Development, Sports, Culture &amp; The Arts, this sixteen-month project aims to build capacities and raise awareness for the identification, inventorying and safeguarding of intangible cultural heritage in Grenada. Though the country has a rich array of cultural </w:t>
      </w:r>
      <w:r w:rsidRPr="00173779">
        <w:rPr>
          <w:rFonts w:ascii="Arial" w:hAnsi="Arial" w:cs="Arial"/>
          <w:sz w:val="22"/>
          <w:szCs w:val="22"/>
        </w:rPr>
        <w:t xml:space="preserve">expressions, they are threatened by several factors. In this context, this project has three key objectives. Firstly, pilot inventorying exercises will be conducted in the tri-island of Grenada. During this stage, capacity building workshops on the 2003 Convention, mechanisms to safeguard living heritage, and community-based inventorying methodologies will be held with local stakeholders. Secondly, the </w:t>
      </w:r>
      <w:r>
        <w:rPr>
          <w:rFonts w:ascii="Arial" w:hAnsi="Arial" w:cs="Arial"/>
          <w:sz w:val="22"/>
          <w:szCs w:val="22"/>
        </w:rPr>
        <w:t>‘</w:t>
      </w:r>
      <w:r w:rsidRPr="00173779">
        <w:rPr>
          <w:rFonts w:ascii="Arial" w:hAnsi="Arial" w:cs="Arial"/>
          <w:sz w:val="22"/>
          <w:szCs w:val="22"/>
        </w:rPr>
        <w:t>Proud of My Heritage</w:t>
      </w:r>
      <w:r>
        <w:rPr>
          <w:rFonts w:ascii="Arial" w:hAnsi="Arial" w:cs="Arial"/>
          <w:sz w:val="22"/>
          <w:szCs w:val="22"/>
        </w:rPr>
        <w:t>’</w:t>
      </w:r>
      <w:r w:rsidRPr="00173779">
        <w:rPr>
          <w:rFonts w:ascii="Arial" w:hAnsi="Arial" w:cs="Arial"/>
          <w:sz w:val="22"/>
          <w:szCs w:val="22"/>
        </w:rPr>
        <w:t xml:space="preserve"> </w:t>
      </w:r>
      <w:r>
        <w:rPr>
          <w:rFonts w:ascii="Arial" w:hAnsi="Arial" w:cs="Arial"/>
          <w:sz w:val="22"/>
          <w:szCs w:val="22"/>
        </w:rPr>
        <w:lastRenderedPageBreak/>
        <w:t>e</w:t>
      </w:r>
      <w:r w:rsidRPr="00173779">
        <w:rPr>
          <w:rFonts w:ascii="Arial" w:hAnsi="Arial" w:cs="Arial"/>
          <w:sz w:val="22"/>
          <w:szCs w:val="22"/>
        </w:rPr>
        <w:t xml:space="preserve">ducation </w:t>
      </w:r>
      <w:r>
        <w:rPr>
          <w:rFonts w:ascii="Arial" w:hAnsi="Arial" w:cs="Arial"/>
          <w:sz w:val="22"/>
          <w:szCs w:val="22"/>
        </w:rPr>
        <w:t>p</w:t>
      </w:r>
      <w:r w:rsidRPr="00173779">
        <w:rPr>
          <w:rFonts w:ascii="Arial" w:hAnsi="Arial" w:cs="Arial"/>
          <w:sz w:val="22"/>
          <w:szCs w:val="22"/>
        </w:rPr>
        <w:t>rogramme for children will be implemented to raise awareness and transmit intangible cultural heritage in Grenada. The school community will be involved in inventorying exercises</w:t>
      </w:r>
      <w:r>
        <w:rPr>
          <w:rFonts w:ascii="Arial" w:hAnsi="Arial" w:cs="Arial"/>
          <w:sz w:val="22"/>
          <w:szCs w:val="22"/>
        </w:rPr>
        <w:t xml:space="preserve"> and </w:t>
      </w:r>
      <w:r w:rsidRPr="00173779">
        <w:rPr>
          <w:rFonts w:ascii="Arial" w:hAnsi="Arial" w:cs="Arial"/>
          <w:sz w:val="22"/>
          <w:szCs w:val="22"/>
        </w:rPr>
        <w:t xml:space="preserve">a pilot programme to integrate living heritage within the school curriculum will be designed. Thirdly, the </w:t>
      </w:r>
      <w:r>
        <w:rPr>
          <w:rFonts w:ascii="Arial" w:hAnsi="Arial" w:cs="Arial"/>
          <w:sz w:val="22"/>
          <w:szCs w:val="22"/>
        </w:rPr>
        <w:t>‘</w:t>
      </w:r>
      <w:r w:rsidRPr="00173779">
        <w:rPr>
          <w:rFonts w:ascii="Arial" w:hAnsi="Arial" w:cs="Arial"/>
          <w:sz w:val="22"/>
          <w:szCs w:val="22"/>
        </w:rPr>
        <w:t>Proud of My Heritage</w:t>
      </w:r>
      <w:r>
        <w:rPr>
          <w:rFonts w:ascii="Arial" w:hAnsi="Arial" w:cs="Arial"/>
          <w:sz w:val="22"/>
          <w:szCs w:val="22"/>
        </w:rPr>
        <w:t>’</w:t>
      </w:r>
      <w:r w:rsidRPr="00173779">
        <w:rPr>
          <w:rFonts w:ascii="Arial" w:hAnsi="Arial" w:cs="Arial"/>
          <w:sz w:val="22"/>
          <w:szCs w:val="22"/>
        </w:rPr>
        <w:t xml:space="preserve"> media campaign will be launched to raise awareness about Grenada’s living heritage. As part of this </w:t>
      </w:r>
      <w:r>
        <w:rPr>
          <w:rFonts w:ascii="Arial" w:hAnsi="Arial" w:cs="Arial"/>
          <w:sz w:val="22"/>
          <w:szCs w:val="22"/>
        </w:rPr>
        <w:t>phase,</w:t>
      </w:r>
      <w:r w:rsidRPr="00173779">
        <w:rPr>
          <w:rFonts w:ascii="Arial" w:hAnsi="Arial" w:cs="Arial"/>
          <w:sz w:val="22"/>
          <w:szCs w:val="22"/>
        </w:rPr>
        <w:t xml:space="preserve"> a platform will be created for the general public to express their opinions about </w:t>
      </w:r>
      <w:r>
        <w:rPr>
          <w:rFonts w:ascii="Arial" w:hAnsi="Arial" w:cs="Arial"/>
          <w:sz w:val="22"/>
          <w:szCs w:val="22"/>
        </w:rPr>
        <w:t xml:space="preserve">intangible </w:t>
      </w:r>
      <w:r w:rsidRPr="00173779">
        <w:rPr>
          <w:rFonts w:ascii="Arial" w:hAnsi="Arial" w:cs="Arial"/>
          <w:sz w:val="22"/>
          <w:szCs w:val="22"/>
        </w:rPr>
        <w:t xml:space="preserve">cultural heritage. The campaign will also involve TV and radio spots, press releases, social media campaigns, theatre street events and a photography contest. Through the project, it is expected that key stakeholders will receive indispensable content on the </w:t>
      </w:r>
      <w:r w:rsidRPr="00A02FF3">
        <w:rPr>
          <w:rFonts w:ascii="Arial" w:hAnsi="Arial" w:cs="Arial"/>
          <w:sz w:val="22"/>
          <w:szCs w:val="22"/>
        </w:rPr>
        <w:t>importance of recognizing and safeguarding intangible cultural heritage. Likewise, local people will have consistent information about their living heritage and awareness will be raised among the general public. In carrying out the activities mentioned above, the State Party will build capacities and implement the 2003 Convention as an international policy on safeguarding intangible cultural heritage.</w:t>
      </w:r>
    </w:p>
    <w:p w:rsidR="00295569" w:rsidRPr="00C85B4A" w:rsidRDefault="00295569" w:rsidP="00295569">
      <w:pPr>
        <w:numPr>
          <w:ilvl w:val="0"/>
          <w:numId w:val="3"/>
        </w:numPr>
        <w:spacing w:before="120" w:after="120"/>
        <w:ind w:left="1134" w:hanging="567"/>
        <w:jc w:val="both"/>
        <w:rPr>
          <w:rFonts w:ascii="Arial" w:eastAsia="SimSun" w:hAnsi="Arial" w:cs="Arial"/>
          <w:sz w:val="22"/>
          <w:szCs w:val="22"/>
          <w:u w:val="single"/>
        </w:rPr>
      </w:pPr>
      <w:r w:rsidRPr="00C85B4A">
        <w:rPr>
          <w:rFonts w:ascii="Arial" w:hAnsi="Arial" w:cs="Arial"/>
          <w:sz w:val="22"/>
          <w:szCs w:val="22"/>
          <w:u w:val="single"/>
        </w:rPr>
        <w:t>Further</w:t>
      </w:r>
      <w:r w:rsidRPr="00C85B4A">
        <w:rPr>
          <w:rFonts w:ascii="Arial" w:eastAsia="SimSun" w:hAnsi="Arial" w:cs="Arial"/>
          <w:sz w:val="22"/>
          <w:szCs w:val="22"/>
          <w:u w:val="single"/>
        </w:rPr>
        <w:t xml:space="preserve"> takes note</w:t>
      </w:r>
      <w:r w:rsidRPr="00C85B4A">
        <w:rPr>
          <w:rFonts w:ascii="Arial" w:eastAsia="SimSun" w:hAnsi="Arial" w:cs="Arial"/>
          <w:sz w:val="22"/>
          <w:szCs w:val="22"/>
        </w:rPr>
        <w:t xml:space="preserve"> </w:t>
      </w:r>
      <w:r w:rsidRPr="00C85B4A">
        <w:rPr>
          <w:rFonts w:ascii="Arial" w:hAnsi="Arial" w:cs="Arial"/>
          <w:sz w:val="22"/>
          <w:szCs w:val="22"/>
        </w:rPr>
        <w:t>that:</w:t>
      </w:r>
    </w:p>
    <w:p w:rsidR="00295569" w:rsidRPr="00C85B4A" w:rsidRDefault="00295569" w:rsidP="00295569">
      <w:pPr>
        <w:pStyle w:val="COMParaDecision"/>
        <w:numPr>
          <w:ilvl w:val="2"/>
          <w:numId w:val="2"/>
        </w:numPr>
        <w:spacing w:before="120"/>
        <w:ind w:left="1621" w:hanging="181"/>
        <w:rPr>
          <w:u w:val="none"/>
          <w:lang w:val="en-US"/>
        </w:rPr>
      </w:pPr>
      <w:r w:rsidRPr="00C85B4A">
        <w:rPr>
          <w:u w:val="none"/>
          <w:lang w:val="en-US"/>
        </w:rPr>
        <w:t>this assistance is to support a project implemented at the national level, in accordance with Article 20 (c) of the Convention;</w:t>
      </w:r>
    </w:p>
    <w:p w:rsidR="00295569" w:rsidRPr="00C85B4A" w:rsidRDefault="00295569" w:rsidP="00295569">
      <w:pPr>
        <w:pStyle w:val="COMParaDecision"/>
        <w:numPr>
          <w:ilvl w:val="2"/>
          <w:numId w:val="2"/>
        </w:numPr>
        <w:spacing w:before="120"/>
        <w:ind w:left="1621" w:hanging="181"/>
        <w:rPr>
          <w:u w:val="none"/>
          <w:lang w:val="en-US"/>
        </w:rPr>
      </w:pPr>
      <w:r w:rsidRPr="00C85B4A">
        <w:rPr>
          <w:u w:val="none"/>
          <w:lang w:val="en-US"/>
        </w:rPr>
        <w:t>the State Party has requested International Assistance that will partly take the form of services from the Secretariat to the State; and</w:t>
      </w:r>
    </w:p>
    <w:p w:rsidR="00295569" w:rsidRPr="00C85B4A" w:rsidRDefault="00295569" w:rsidP="00295569">
      <w:pPr>
        <w:pStyle w:val="COMParaDecision"/>
        <w:numPr>
          <w:ilvl w:val="2"/>
          <w:numId w:val="2"/>
        </w:numPr>
        <w:spacing w:before="120"/>
        <w:ind w:left="1621" w:hanging="181"/>
        <w:rPr>
          <w:u w:val="none"/>
          <w:lang w:val="en-US"/>
        </w:rPr>
      </w:pPr>
      <w:r w:rsidRPr="00C85B4A">
        <w:rPr>
          <w:u w:val="none"/>
          <w:lang w:val="en-US"/>
        </w:rPr>
        <w:t xml:space="preserve">the assistance therefore takes the form of the </w:t>
      </w:r>
      <w:r w:rsidRPr="002043B7">
        <w:rPr>
          <w:b/>
          <w:bCs/>
          <w:u w:val="none"/>
          <w:lang w:val="en-US"/>
        </w:rPr>
        <w:t>provision of a grant</w:t>
      </w:r>
      <w:r w:rsidRPr="00C85B4A">
        <w:rPr>
          <w:u w:val="none"/>
          <w:lang w:val="en-US"/>
        </w:rPr>
        <w:t xml:space="preserve"> and of </w:t>
      </w:r>
      <w:r w:rsidRPr="002043B7">
        <w:rPr>
          <w:b/>
          <w:bCs/>
          <w:u w:val="none"/>
          <w:lang w:val="en-US"/>
        </w:rPr>
        <w:t>services from UNESCO</w:t>
      </w:r>
      <w:r w:rsidRPr="00C85B4A">
        <w:rPr>
          <w:u w:val="none"/>
          <w:lang w:val="en-US"/>
        </w:rPr>
        <w:t xml:space="preserve"> (the provision of experts, the training of the necessary staff, the development of standard-setting measures and the supply of equipment), pursuant to Article 21 (b), (c), (d), (f) and (g) of the Convention;</w:t>
      </w:r>
    </w:p>
    <w:p w:rsidR="00295569" w:rsidRPr="00081E48" w:rsidRDefault="00295569" w:rsidP="00295569">
      <w:pPr>
        <w:numPr>
          <w:ilvl w:val="0"/>
          <w:numId w:val="3"/>
        </w:numPr>
        <w:spacing w:before="120" w:after="120"/>
        <w:ind w:left="1134" w:hanging="567"/>
        <w:jc w:val="both"/>
        <w:rPr>
          <w:rFonts w:ascii="Arial" w:hAnsi="Arial" w:cs="Arial"/>
          <w:sz w:val="22"/>
          <w:szCs w:val="22"/>
        </w:rPr>
      </w:pPr>
      <w:r w:rsidRPr="00081E48">
        <w:rPr>
          <w:rFonts w:ascii="Arial" w:hAnsi="Arial" w:cs="Arial"/>
          <w:sz w:val="22"/>
          <w:szCs w:val="22"/>
          <w:u w:val="single"/>
        </w:rPr>
        <w:t>Also takes note</w:t>
      </w:r>
      <w:r w:rsidRPr="00081E48">
        <w:rPr>
          <w:rFonts w:ascii="Arial" w:hAnsi="Arial" w:cs="Arial"/>
          <w:sz w:val="22"/>
          <w:szCs w:val="22"/>
        </w:rPr>
        <w:t xml:space="preserve"> that Grenada has requested assistance in the amount of US$99,862 from the Intangible Cultural Heritage Fund for the implementation of this project, which will be jointly implemented by the Grenada National Trust and the UNESCO Cluster Office for the Caribbean in Kingston;</w:t>
      </w:r>
    </w:p>
    <w:p w:rsidR="00295569" w:rsidRPr="00081E48" w:rsidRDefault="00295569" w:rsidP="00295569">
      <w:pPr>
        <w:numPr>
          <w:ilvl w:val="0"/>
          <w:numId w:val="3"/>
        </w:numPr>
        <w:spacing w:before="120" w:after="120"/>
        <w:ind w:left="1134" w:hanging="567"/>
        <w:jc w:val="both"/>
        <w:rPr>
          <w:rFonts w:ascii="Arial" w:hAnsi="Arial" w:cs="Arial"/>
          <w:sz w:val="22"/>
          <w:szCs w:val="22"/>
        </w:rPr>
      </w:pPr>
      <w:r w:rsidRPr="00534C5B">
        <w:rPr>
          <w:rFonts w:ascii="Arial" w:hAnsi="Arial" w:cs="Arial"/>
          <w:sz w:val="22"/>
          <w:szCs w:val="22"/>
          <w:u w:val="single"/>
        </w:rPr>
        <w:t>Understands</w:t>
      </w:r>
      <w:r w:rsidRPr="00081E48">
        <w:rPr>
          <w:rFonts w:ascii="Arial" w:hAnsi="Arial" w:cs="Arial"/>
          <w:sz w:val="22"/>
          <w:szCs w:val="22"/>
        </w:rPr>
        <w:t xml:space="preserve"> that the UNESCO Cluster Office for the Caribbean in Kingston will be responsible for the provision of international expertise for capacity-building activities and the establishment of the related contracts and will provide support to monitoring, evaluation and reporting activities (1</w:t>
      </w:r>
      <w:r>
        <w:rPr>
          <w:rFonts w:ascii="Arial" w:hAnsi="Arial" w:cs="Arial"/>
          <w:sz w:val="22"/>
          <w:szCs w:val="22"/>
        </w:rPr>
        <w:t>7</w:t>
      </w:r>
      <w:r w:rsidRPr="00081E48">
        <w:rPr>
          <w:rFonts w:ascii="Arial" w:hAnsi="Arial" w:cs="Arial"/>
          <w:sz w:val="22"/>
          <w:szCs w:val="22"/>
        </w:rPr>
        <w:t xml:space="preserve"> per cent of the requested amount), while the requesting State will be responsible for the coordination and monitoring of the project, logistical organization of capacity-building activities, provision of national experts, pilot inventorying exercises, education and awareness-raising activities and the purchase of equipment (83 per cent of the requested amount), as described in the request;</w:t>
      </w:r>
    </w:p>
    <w:p w:rsidR="00295569" w:rsidRPr="00081E48" w:rsidRDefault="00295569" w:rsidP="00295569">
      <w:pPr>
        <w:numPr>
          <w:ilvl w:val="0"/>
          <w:numId w:val="3"/>
        </w:numPr>
        <w:spacing w:before="120" w:after="120"/>
        <w:ind w:left="1134" w:hanging="567"/>
        <w:jc w:val="both"/>
        <w:rPr>
          <w:rFonts w:ascii="Arial" w:hAnsi="Arial" w:cs="Arial"/>
          <w:sz w:val="22"/>
          <w:szCs w:val="22"/>
        </w:rPr>
      </w:pPr>
      <w:r w:rsidRPr="00081E48">
        <w:rPr>
          <w:rFonts w:ascii="Arial" w:hAnsi="Arial" w:cs="Arial"/>
          <w:sz w:val="22"/>
          <w:szCs w:val="22"/>
          <w:u w:val="single"/>
        </w:rPr>
        <w:t>Decides</w:t>
      </w:r>
      <w:r w:rsidRPr="00081E48">
        <w:rPr>
          <w:rFonts w:ascii="Arial" w:hAnsi="Arial" w:cs="Arial"/>
          <w:sz w:val="22"/>
          <w:szCs w:val="22"/>
        </w:rPr>
        <w:t xml:space="preserve"> that, from the information provided in file no. 01627, the request responds as follows to the criteria for granting International Assistance given in paragraphs 10 and 12 of the Operational Directives:</w:t>
      </w:r>
    </w:p>
    <w:p w:rsidR="00295569" w:rsidRPr="00A02FF3" w:rsidRDefault="00295569" w:rsidP="00295569">
      <w:pPr>
        <w:spacing w:before="120" w:after="120"/>
        <w:ind w:left="1134"/>
        <w:jc w:val="both"/>
        <w:rPr>
          <w:rFonts w:ascii="Arial" w:hAnsi="Arial" w:cs="Arial"/>
          <w:bCs/>
          <w:sz w:val="22"/>
          <w:szCs w:val="22"/>
        </w:rPr>
      </w:pPr>
      <w:r w:rsidRPr="00B15FE1">
        <w:rPr>
          <w:rFonts w:ascii="Arial" w:hAnsi="Arial" w:cs="Arial"/>
          <w:b/>
          <w:sz w:val="22"/>
          <w:szCs w:val="22"/>
        </w:rPr>
        <w:t>Criterion A.1</w:t>
      </w:r>
      <w:r w:rsidRPr="00B15FE1">
        <w:rPr>
          <w:rFonts w:ascii="Arial" w:hAnsi="Arial" w:cs="Arial"/>
          <w:bCs/>
          <w:sz w:val="22"/>
          <w:szCs w:val="22"/>
        </w:rPr>
        <w:t xml:space="preserve">: This project intends to address the interest expressed by communities </w:t>
      </w:r>
      <w:r>
        <w:rPr>
          <w:rFonts w:ascii="Arial" w:hAnsi="Arial" w:cs="Arial"/>
          <w:bCs/>
          <w:sz w:val="22"/>
          <w:szCs w:val="22"/>
        </w:rPr>
        <w:t>in</w:t>
      </w:r>
      <w:r w:rsidRPr="00B15FE1">
        <w:rPr>
          <w:rFonts w:ascii="Arial" w:hAnsi="Arial" w:cs="Arial"/>
          <w:bCs/>
          <w:sz w:val="22"/>
          <w:szCs w:val="22"/>
        </w:rPr>
        <w:t xml:space="preserve"> safeguarding their intangible cultural heritage during the project ‘A Sustainable Heritage Endorsement Programme-Output 4’, which was dedicated to </w:t>
      </w:r>
      <w:r>
        <w:rPr>
          <w:rFonts w:ascii="Arial" w:hAnsi="Arial" w:cs="Arial"/>
          <w:bCs/>
          <w:sz w:val="22"/>
          <w:szCs w:val="22"/>
        </w:rPr>
        <w:t xml:space="preserve">the </w:t>
      </w:r>
      <w:r w:rsidRPr="00B15FE1">
        <w:rPr>
          <w:rFonts w:ascii="Arial" w:hAnsi="Arial" w:cs="Arial"/>
          <w:bCs/>
          <w:sz w:val="22"/>
          <w:szCs w:val="22"/>
        </w:rPr>
        <w:t>develop</w:t>
      </w:r>
      <w:r>
        <w:rPr>
          <w:rFonts w:ascii="Arial" w:hAnsi="Arial" w:cs="Arial"/>
          <w:bCs/>
          <w:sz w:val="22"/>
          <w:szCs w:val="22"/>
        </w:rPr>
        <w:t>ment of</w:t>
      </w:r>
      <w:r w:rsidRPr="00B15FE1">
        <w:rPr>
          <w:rFonts w:ascii="Arial" w:hAnsi="Arial" w:cs="Arial"/>
          <w:bCs/>
          <w:sz w:val="22"/>
          <w:szCs w:val="22"/>
        </w:rPr>
        <w:t xml:space="preserve"> viable and responsible heritage tourism economies throughout the Caribbean from 2015 to 2017 in Grenada. In addition, a recent </w:t>
      </w:r>
      <w:r>
        <w:rPr>
          <w:rFonts w:ascii="Arial" w:hAnsi="Arial" w:cs="Arial"/>
          <w:bCs/>
          <w:sz w:val="22"/>
          <w:szCs w:val="22"/>
        </w:rPr>
        <w:t xml:space="preserve">online </w:t>
      </w:r>
      <w:r w:rsidRPr="00B15FE1">
        <w:rPr>
          <w:rFonts w:ascii="Arial" w:hAnsi="Arial" w:cs="Arial"/>
          <w:bCs/>
          <w:sz w:val="22"/>
          <w:szCs w:val="22"/>
        </w:rPr>
        <w:t xml:space="preserve">survey was launched </w:t>
      </w:r>
      <w:r>
        <w:rPr>
          <w:rFonts w:ascii="Arial" w:hAnsi="Arial" w:cs="Arial"/>
          <w:bCs/>
          <w:sz w:val="22"/>
          <w:szCs w:val="22"/>
        </w:rPr>
        <w:t xml:space="preserve">during the </w:t>
      </w:r>
      <w:r w:rsidRPr="00B15FE1">
        <w:rPr>
          <w:rFonts w:ascii="Arial" w:hAnsi="Arial" w:cs="Arial"/>
          <w:bCs/>
          <w:sz w:val="22"/>
          <w:szCs w:val="22"/>
        </w:rPr>
        <w:t>prepar</w:t>
      </w:r>
      <w:r>
        <w:rPr>
          <w:rFonts w:ascii="Arial" w:hAnsi="Arial" w:cs="Arial"/>
          <w:bCs/>
          <w:sz w:val="22"/>
          <w:szCs w:val="22"/>
        </w:rPr>
        <w:t xml:space="preserve">ation of </w:t>
      </w:r>
      <w:r w:rsidRPr="00B15FE1">
        <w:rPr>
          <w:rFonts w:ascii="Arial" w:hAnsi="Arial" w:cs="Arial"/>
          <w:bCs/>
          <w:sz w:val="22"/>
          <w:szCs w:val="22"/>
        </w:rPr>
        <w:t xml:space="preserve">this </w:t>
      </w:r>
      <w:r w:rsidRPr="00A02FF3">
        <w:rPr>
          <w:rFonts w:ascii="Arial" w:hAnsi="Arial" w:cs="Arial"/>
          <w:bCs/>
          <w:sz w:val="22"/>
          <w:szCs w:val="22"/>
        </w:rPr>
        <w:t xml:space="preserve">project proposal. Furthermore, different stakeholders representing all the parishes of Grenada and sectors interested in safeguarding living heritage are convened in this project. The criteria for selecting participants is inclusive </w:t>
      </w:r>
      <w:proofErr w:type="gramStart"/>
      <w:r w:rsidRPr="00A02FF3">
        <w:rPr>
          <w:rFonts w:ascii="Arial" w:hAnsi="Arial" w:cs="Arial"/>
          <w:bCs/>
          <w:sz w:val="22"/>
          <w:szCs w:val="22"/>
        </w:rPr>
        <w:t>taking into account</w:t>
      </w:r>
      <w:proofErr w:type="gramEnd"/>
      <w:r w:rsidRPr="00A02FF3">
        <w:rPr>
          <w:rFonts w:ascii="Arial" w:hAnsi="Arial" w:cs="Arial"/>
          <w:bCs/>
          <w:sz w:val="22"/>
          <w:szCs w:val="22"/>
        </w:rPr>
        <w:t xml:space="preserve"> issues of gender and age as well as the different roles and types of bearers and custodians of the living heritage. </w:t>
      </w:r>
    </w:p>
    <w:p w:rsidR="00295569" w:rsidRPr="00C85B4A" w:rsidRDefault="00295569" w:rsidP="00295569">
      <w:pPr>
        <w:spacing w:before="120" w:after="120"/>
        <w:ind w:left="1134"/>
        <w:jc w:val="both"/>
        <w:rPr>
          <w:rFonts w:ascii="Arial" w:hAnsi="Arial" w:cs="Arial"/>
          <w:bCs/>
          <w:sz w:val="22"/>
          <w:szCs w:val="22"/>
        </w:rPr>
      </w:pPr>
      <w:r w:rsidRPr="00C85B4A">
        <w:rPr>
          <w:rFonts w:ascii="Arial" w:hAnsi="Arial" w:cs="Arial"/>
          <w:b/>
          <w:sz w:val="22"/>
          <w:szCs w:val="22"/>
        </w:rPr>
        <w:t>Criterion A.2</w:t>
      </w:r>
      <w:r w:rsidRPr="00C85B4A">
        <w:rPr>
          <w:rFonts w:ascii="Arial" w:hAnsi="Arial" w:cs="Arial"/>
          <w:bCs/>
          <w:sz w:val="22"/>
          <w:szCs w:val="22"/>
        </w:rPr>
        <w:t xml:space="preserve">: </w:t>
      </w:r>
      <w:r w:rsidRPr="00C85B4A">
        <w:rPr>
          <w:rFonts w:ascii="Arial" w:hAnsi="Arial" w:cs="Arial"/>
          <w:sz w:val="22"/>
          <w:szCs w:val="22"/>
          <w:shd w:val="clear" w:color="auto" w:fill="FFFFFF"/>
        </w:rPr>
        <w:t xml:space="preserve">The budget is presented in a structured manner, reflecting the planned activities and related expenses. The amount of assistance requested may therefore </w:t>
      </w:r>
      <w:proofErr w:type="gramStart"/>
      <w:r w:rsidRPr="00C85B4A">
        <w:rPr>
          <w:rFonts w:ascii="Arial" w:hAnsi="Arial" w:cs="Arial"/>
          <w:sz w:val="22"/>
          <w:szCs w:val="22"/>
          <w:shd w:val="clear" w:color="auto" w:fill="FFFFFF"/>
        </w:rPr>
        <w:t xml:space="preserve">be </w:t>
      </w:r>
      <w:r>
        <w:rPr>
          <w:rFonts w:ascii="Arial" w:hAnsi="Arial" w:cs="Arial"/>
          <w:sz w:val="22"/>
          <w:szCs w:val="22"/>
          <w:shd w:val="clear" w:color="auto" w:fill="FFFFFF"/>
        </w:rPr>
        <w:t>considered to be</w:t>
      </w:r>
      <w:proofErr w:type="gramEnd"/>
      <w:r>
        <w:rPr>
          <w:rFonts w:ascii="Arial" w:hAnsi="Arial" w:cs="Arial"/>
          <w:sz w:val="22"/>
          <w:szCs w:val="22"/>
          <w:shd w:val="clear" w:color="auto" w:fill="FFFFFF"/>
        </w:rPr>
        <w:t xml:space="preserve"> </w:t>
      </w:r>
      <w:r w:rsidRPr="00C85B4A">
        <w:rPr>
          <w:rFonts w:ascii="Arial" w:hAnsi="Arial" w:cs="Arial"/>
          <w:sz w:val="22"/>
          <w:szCs w:val="22"/>
          <w:shd w:val="clear" w:color="auto" w:fill="FFFFFF"/>
        </w:rPr>
        <w:t>appropriate for the implementation of the proposed activities.</w:t>
      </w:r>
    </w:p>
    <w:p w:rsidR="00295569" w:rsidRPr="00C85B4A" w:rsidRDefault="00295569" w:rsidP="00295569">
      <w:pPr>
        <w:spacing w:before="120" w:after="120"/>
        <w:ind w:left="1134"/>
        <w:jc w:val="both"/>
        <w:rPr>
          <w:rFonts w:ascii="Arial" w:hAnsi="Arial" w:cs="Arial"/>
          <w:sz w:val="22"/>
          <w:szCs w:val="22"/>
        </w:rPr>
      </w:pPr>
      <w:r w:rsidRPr="00C85B4A">
        <w:rPr>
          <w:rFonts w:ascii="Arial" w:hAnsi="Arial" w:cs="Arial"/>
          <w:b/>
          <w:sz w:val="22"/>
          <w:szCs w:val="22"/>
        </w:rPr>
        <w:t>Criterion A.3</w:t>
      </w:r>
      <w:r w:rsidRPr="00C85B4A">
        <w:rPr>
          <w:rFonts w:ascii="Arial" w:hAnsi="Arial" w:cs="Arial"/>
          <w:sz w:val="22"/>
          <w:szCs w:val="22"/>
        </w:rPr>
        <w:t xml:space="preserve">: The proposed activities are well-planned </w:t>
      </w:r>
      <w:r>
        <w:rPr>
          <w:rFonts w:ascii="Arial" w:hAnsi="Arial" w:cs="Arial"/>
          <w:sz w:val="22"/>
          <w:szCs w:val="22"/>
        </w:rPr>
        <w:t xml:space="preserve">and </w:t>
      </w:r>
      <w:r w:rsidRPr="00C85B4A">
        <w:rPr>
          <w:rFonts w:ascii="Arial" w:hAnsi="Arial" w:cs="Arial"/>
          <w:sz w:val="22"/>
          <w:szCs w:val="22"/>
        </w:rPr>
        <w:t xml:space="preserve">coherent in terms of the objectives and expected results of the project. </w:t>
      </w:r>
      <w:bookmarkStart w:id="1" w:name="_Hlk52546513"/>
      <w:r w:rsidRPr="00C85B4A">
        <w:rPr>
          <w:rFonts w:ascii="Arial" w:hAnsi="Arial" w:cs="Arial"/>
          <w:sz w:val="22"/>
          <w:szCs w:val="22"/>
        </w:rPr>
        <w:t xml:space="preserve">One </w:t>
      </w:r>
      <w:r>
        <w:rPr>
          <w:rFonts w:ascii="Arial" w:hAnsi="Arial" w:cs="Arial"/>
          <w:sz w:val="22"/>
          <w:szCs w:val="22"/>
        </w:rPr>
        <w:t xml:space="preserve">of the </w:t>
      </w:r>
      <w:r w:rsidRPr="00C85B4A">
        <w:rPr>
          <w:rFonts w:ascii="Arial" w:hAnsi="Arial" w:cs="Arial"/>
          <w:sz w:val="22"/>
          <w:szCs w:val="22"/>
        </w:rPr>
        <w:t>strength</w:t>
      </w:r>
      <w:r>
        <w:rPr>
          <w:rFonts w:ascii="Arial" w:hAnsi="Arial" w:cs="Arial"/>
          <w:sz w:val="22"/>
          <w:szCs w:val="22"/>
        </w:rPr>
        <w:t>s</w:t>
      </w:r>
      <w:r w:rsidRPr="00C85B4A">
        <w:rPr>
          <w:rFonts w:ascii="Arial" w:hAnsi="Arial" w:cs="Arial"/>
          <w:sz w:val="22"/>
          <w:szCs w:val="22"/>
        </w:rPr>
        <w:t xml:space="preserve"> of the project is that </w:t>
      </w:r>
      <w:r>
        <w:rPr>
          <w:rFonts w:ascii="Arial" w:hAnsi="Arial" w:cs="Arial"/>
          <w:sz w:val="22"/>
          <w:szCs w:val="22"/>
        </w:rPr>
        <w:t xml:space="preserve">it engages </w:t>
      </w:r>
      <w:r w:rsidRPr="00C85B4A">
        <w:rPr>
          <w:rFonts w:ascii="Arial" w:hAnsi="Arial" w:cs="Arial"/>
          <w:sz w:val="22"/>
          <w:szCs w:val="22"/>
        </w:rPr>
        <w:t xml:space="preserve">communities and stakeholders </w:t>
      </w:r>
      <w:r>
        <w:rPr>
          <w:rFonts w:ascii="Arial" w:hAnsi="Arial" w:cs="Arial"/>
          <w:sz w:val="22"/>
          <w:szCs w:val="22"/>
        </w:rPr>
        <w:t>in its activities in</w:t>
      </w:r>
      <w:r w:rsidRPr="00C85B4A">
        <w:rPr>
          <w:rFonts w:ascii="Arial" w:hAnsi="Arial" w:cs="Arial"/>
          <w:sz w:val="22"/>
          <w:szCs w:val="22"/>
        </w:rPr>
        <w:t xml:space="preserve"> a holistic</w:t>
      </w:r>
      <w:r>
        <w:rPr>
          <w:rFonts w:ascii="Arial" w:hAnsi="Arial" w:cs="Arial"/>
          <w:sz w:val="22"/>
          <w:szCs w:val="22"/>
        </w:rPr>
        <w:t xml:space="preserve"> manner. Moreover, the project proposes </w:t>
      </w:r>
      <w:r w:rsidRPr="00C85B4A">
        <w:rPr>
          <w:rFonts w:ascii="Arial" w:hAnsi="Arial" w:cs="Arial"/>
          <w:sz w:val="22"/>
          <w:szCs w:val="22"/>
        </w:rPr>
        <w:t>awareness</w:t>
      </w:r>
      <w:r>
        <w:rPr>
          <w:rFonts w:ascii="Arial" w:hAnsi="Arial" w:cs="Arial"/>
          <w:sz w:val="22"/>
          <w:szCs w:val="22"/>
        </w:rPr>
        <w:t>-</w:t>
      </w:r>
      <w:r w:rsidRPr="00C85B4A">
        <w:rPr>
          <w:rFonts w:ascii="Arial" w:hAnsi="Arial" w:cs="Arial"/>
          <w:sz w:val="22"/>
          <w:szCs w:val="22"/>
        </w:rPr>
        <w:t xml:space="preserve">raising campaigns </w:t>
      </w:r>
      <w:r>
        <w:rPr>
          <w:rFonts w:ascii="Arial" w:hAnsi="Arial" w:cs="Arial"/>
          <w:sz w:val="22"/>
          <w:szCs w:val="22"/>
        </w:rPr>
        <w:t>that also involve</w:t>
      </w:r>
      <w:r w:rsidRPr="00C85B4A">
        <w:rPr>
          <w:rFonts w:ascii="Arial" w:hAnsi="Arial" w:cs="Arial"/>
          <w:sz w:val="22"/>
          <w:szCs w:val="22"/>
        </w:rPr>
        <w:t xml:space="preserve"> civil society. </w:t>
      </w:r>
      <w:bookmarkEnd w:id="1"/>
      <w:r w:rsidRPr="00C85B4A">
        <w:rPr>
          <w:rFonts w:ascii="Arial" w:hAnsi="Arial" w:cs="Arial"/>
          <w:sz w:val="22"/>
          <w:szCs w:val="22"/>
        </w:rPr>
        <w:t xml:space="preserve">Overall, the sequence of the proposed activities is logical and seems feasible </w:t>
      </w:r>
      <w:r>
        <w:rPr>
          <w:rFonts w:ascii="Arial" w:hAnsi="Arial" w:cs="Arial"/>
          <w:sz w:val="22"/>
          <w:szCs w:val="22"/>
        </w:rPr>
        <w:t>in terms of the duration of</w:t>
      </w:r>
      <w:r w:rsidRPr="00C85B4A">
        <w:rPr>
          <w:rFonts w:ascii="Arial" w:hAnsi="Arial" w:cs="Arial"/>
          <w:sz w:val="22"/>
          <w:szCs w:val="22"/>
        </w:rPr>
        <w:t xml:space="preserve"> the project.</w:t>
      </w:r>
    </w:p>
    <w:p w:rsidR="00295569" w:rsidRPr="00A02FF3" w:rsidRDefault="00295569" w:rsidP="00295569">
      <w:pPr>
        <w:spacing w:before="120" w:after="120"/>
        <w:ind w:left="1134"/>
        <w:jc w:val="both"/>
        <w:rPr>
          <w:rFonts w:ascii="Arial" w:hAnsi="Arial" w:cs="Arial"/>
          <w:sz w:val="22"/>
          <w:szCs w:val="22"/>
        </w:rPr>
      </w:pPr>
      <w:r w:rsidRPr="00A02FF3">
        <w:rPr>
          <w:rFonts w:ascii="Arial" w:hAnsi="Arial" w:cs="Arial"/>
          <w:b/>
          <w:sz w:val="22"/>
          <w:szCs w:val="22"/>
        </w:rPr>
        <w:t>Criterion A.4</w:t>
      </w:r>
      <w:r w:rsidRPr="00A02FF3">
        <w:rPr>
          <w:rFonts w:ascii="Arial" w:hAnsi="Arial" w:cs="Arial"/>
          <w:sz w:val="22"/>
          <w:szCs w:val="22"/>
        </w:rPr>
        <w:t>:</w:t>
      </w:r>
      <w:r w:rsidRPr="00A02FF3">
        <w:rPr>
          <w:rFonts w:ascii="Arial" w:hAnsi="Arial" w:cs="Arial"/>
          <w:sz w:val="22"/>
          <w:szCs w:val="22"/>
          <w:lang w:val="en-US"/>
        </w:rPr>
        <w:t xml:space="preserve"> The project foresees capacity building and awareness-raising activities for the officers from the Ministry in charge of culture, focal points for education, communication and tourism, and other stakeholders. </w:t>
      </w:r>
      <w:r w:rsidRPr="00A02FF3">
        <w:rPr>
          <w:rFonts w:ascii="Arial" w:hAnsi="Arial" w:cs="Arial"/>
          <w:sz w:val="22"/>
          <w:szCs w:val="22"/>
          <w:shd w:val="clear" w:color="auto" w:fill="FFFFFF"/>
        </w:rPr>
        <w:t>Additionally, the ‘Proud of My Heritage’ education programme, designed in concordance with Grenada’s primary school curricula and within the Caribbean education system framework, will comprise the Ministry of Education to further participate in the replication of this strategy.</w:t>
      </w:r>
      <w:r w:rsidRPr="00A02FF3">
        <w:rPr>
          <w:rFonts w:ascii="Arial" w:hAnsi="Arial" w:cs="Arial"/>
          <w:sz w:val="22"/>
          <w:szCs w:val="22"/>
          <w:lang w:val="en-US"/>
        </w:rPr>
        <w:t xml:space="preserve"> Moreover, integrating heritage into interactive and participatory teaching-learning-experiencing </w:t>
      </w:r>
      <w:r w:rsidRPr="00987690">
        <w:rPr>
          <w:rFonts w:ascii="Arial" w:hAnsi="Arial" w:cs="Arial"/>
          <w:sz w:val="22"/>
          <w:szCs w:val="22"/>
        </w:rPr>
        <w:t xml:space="preserve">programmes </w:t>
      </w:r>
      <w:r w:rsidRPr="00A02FF3">
        <w:rPr>
          <w:rFonts w:ascii="Arial" w:hAnsi="Arial" w:cs="Arial"/>
          <w:sz w:val="22"/>
          <w:szCs w:val="22"/>
          <w:lang w:val="en-US"/>
        </w:rPr>
        <w:t>encourages the intergenerational transfer of knowledge about their living heritage. All these elements strengthen national efforts to safeguard the intangible cultural heritage of Grenada.</w:t>
      </w:r>
    </w:p>
    <w:p w:rsidR="00295569" w:rsidRPr="00A02FF3" w:rsidRDefault="00295569" w:rsidP="00295569">
      <w:pPr>
        <w:spacing w:before="120" w:after="120"/>
        <w:ind w:left="1134"/>
        <w:jc w:val="both"/>
        <w:rPr>
          <w:rFonts w:ascii="Arial" w:eastAsia="SimSun" w:hAnsi="Arial" w:cs="Arial"/>
          <w:sz w:val="22"/>
          <w:szCs w:val="22"/>
          <w:lang w:val="en-US" w:eastAsia="ko-KR"/>
        </w:rPr>
      </w:pPr>
      <w:r w:rsidRPr="00A02FF3">
        <w:rPr>
          <w:rFonts w:ascii="Arial" w:hAnsi="Arial" w:cs="Arial"/>
          <w:b/>
          <w:sz w:val="22"/>
          <w:szCs w:val="22"/>
        </w:rPr>
        <w:t>Criterion A.5</w:t>
      </w:r>
      <w:r w:rsidRPr="00A02FF3">
        <w:rPr>
          <w:rFonts w:ascii="Arial" w:hAnsi="Arial" w:cs="Arial"/>
          <w:sz w:val="22"/>
          <w:szCs w:val="22"/>
        </w:rPr>
        <w:t xml:space="preserve">: </w:t>
      </w:r>
      <w:r w:rsidRPr="00A02FF3">
        <w:rPr>
          <w:rFonts w:ascii="Arial" w:hAnsi="Arial" w:cs="Arial"/>
          <w:sz w:val="22"/>
          <w:szCs w:val="22"/>
          <w:shd w:val="clear" w:color="auto" w:fill="FFFFFF"/>
        </w:rPr>
        <w:t xml:space="preserve">The submitting State Party will contribute 27 per cent and other </w:t>
      </w:r>
      <w:r w:rsidRPr="00C85B4A">
        <w:rPr>
          <w:rFonts w:ascii="Arial" w:hAnsi="Arial" w:cs="Arial"/>
          <w:sz w:val="22"/>
          <w:szCs w:val="22"/>
          <w:shd w:val="clear" w:color="auto" w:fill="FFFFFF"/>
        </w:rPr>
        <w:t xml:space="preserve">partners will contribute a further 11 per cent of the total amount of the project for which International </w:t>
      </w:r>
      <w:r w:rsidRPr="00A02FF3">
        <w:rPr>
          <w:rFonts w:ascii="Arial" w:hAnsi="Arial" w:cs="Arial"/>
          <w:sz w:val="22"/>
          <w:szCs w:val="22"/>
          <w:shd w:val="clear" w:color="auto" w:fill="FFFFFF"/>
        </w:rPr>
        <w:t>Assistance is requested from the Intangible Cultural Heritage Fund.</w:t>
      </w:r>
    </w:p>
    <w:p w:rsidR="00295569" w:rsidRPr="00A02FF3" w:rsidRDefault="00295569" w:rsidP="00295569">
      <w:pPr>
        <w:spacing w:before="120" w:after="120"/>
        <w:ind w:left="1134"/>
        <w:jc w:val="both"/>
        <w:rPr>
          <w:rFonts w:ascii="Arial" w:eastAsia="SimSun" w:hAnsi="Arial" w:cs="Arial"/>
          <w:sz w:val="22"/>
          <w:szCs w:val="22"/>
          <w:lang w:val="en-US" w:eastAsia="ko-KR"/>
        </w:rPr>
      </w:pPr>
      <w:r w:rsidRPr="00A02FF3">
        <w:rPr>
          <w:rFonts w:ascii="Arial" w:hAnsi="Arial" w:cs="Arial"/>
          <w:b/>
          <w:sz w:val="22"/>
          <w:szCs w:val="22"/>
        </w:rPr>
        <w:t>Criterion A.6</w:t>
      </w:r>
      <w:r w:rsidRPr="00A02FF3">
        <w:rPr>
          <w:rFonts w:ascii="Arial" w:hAnsi="Arial" w:cs="Arial"/>
          <w:sz w:val="22"/>
          <w:szCs w:val="22"/>
        </w:rPr>
        <w:t xml:space="preserve">: </w:t>
      </w:r>
      <w:r w:rsidRPr="00A02FF3">
        <w:rPr>
          <w:rFonts w:ascii="Arial" w:eastAsia="SimSun" w:hAnsi="Arial" w:cs="Arial"/>
          <w:sz w:val="22"/>
          <w:szCs w:val="22"/>
          <w:lang w:val="en-US" w:eastAsia="ko-KR"/>
        </w:rPr>
        <w:t xml:space="preserve">The project places a strong emphasis on building capacities of communities to strengthen knowledge and awareness on identifying and safeguarding living heritage in Grenada. The creation of school curricula on this subject, brings together the culture and education </w:t>
      </w:r>
      <w:proofErr w:type="gramStart"/>
      <w:r w:rsidRPr="00A02FF3">
        <w:rPr>
          <w:rFonts w:ascii="Arial" w:eastAsia="SimSun" w:hAnsi="Arial" w:cs="Arial"/>
          <w:sz w:val="22"/>
          <w:szCs w:val="22"/>
          <w:lang w:val="en-US" w:eastAsia="ko-KR"/>
        </w:rPr>
        <w:t>sectors</w:t>
      </w:r>
      <w:proofErr w:type="gramEnd"/>
      <w:r w:rsidRPr="00A02FF3">
        <w:rPr>
          <w:rFonts w:ascii="Arial" w:eastAsia="SimSun" w:hAnsi="Arial" w:cs="Arial"/>
          <w:sz w:val="22"/>
          <w:szCs w:val="22"/>
          <w:lang w:val="en-US" w:eastAsia="ko-KR"/>
        </w:rPr>
        <w:t xml:space="preserve"> and enhances opportunities to replicate capacity-building methodologies on intangible cultural heritage. </w:t>
      </w:r>
    </w:p>
    <w:p w:rsidR="00295569" w:rsidRPr="00C85B4A" w:rsidRDefault="00295569" w:rsidP="00295569">
      <w:pPr>
        <w:spacing w:before="120" w:after="120"/>
        <w:ind w:left="1134"/>
        <w:jc w:val="both"/>
        <w:rPr>
          <w:rFonts w:ascii="Arial" w:hAnsi="Arial" w:cs="Arial"/>
          <w:sz w:val="22"/>
          <w:szCs w:val="22"/>
        </w:rPr>
      </w:pPr>
      <w:r w:rsidRPr="00A02FF3">
        <w:rPr>
          <w:rFonts w:ascii="Arial" w:hAnsi="Arial" w:cs="Arial"/>
          <w:b/>
          <w:sz w:val="22"/>
          <w:szCs w:val="22"/>
          <w:lang w:val="en-US"/>
        </w:rPr>
        <w:t>Criterion A.7</w:t>
      </w:r>
      <w:r w:rsidRPr="00A02FF3">
        <w:rPr>
          <w:rFonts w:ascii="Arial" w:hAnsi="Arial" w:cs="Arial"/>
          <w:sz w:val="22"/>
          <w:szCs w:val="22"/>
          <w:lang w:val="en-US"/>
        </w:rPr>
        <w:t xml:space="preserve">: </w:t>
      </w:r>
      <w:r w:rsidRPr="00A02FF3">
        <w:rPr>
          <w:rFonts w:ascii="Arial" w:hAnsi="Arial" w:cs="Arial"/>
          <w:sz w:val="22"/>
          <w:szCs w:val="22"/>
          <w:shd w:val="clear" w:color="auto" w:fill="FFFFFF"/>
        </w:rPr>
        <w:t xml:space="preserve">Grenada has not previously received any financial assistance </w:t>
      </w:r>
      <w:r w:rsidRPr="00C85B4A">
        <w:rPr>
          <w:rFonts w:ascii="Arial" w:hAnsi="Arial" w:cs="Arial"/>
          <w:sz w:val="22"/>
          <w:szCs w:val="22"/>
          <w:shd w:val="clear" w:color="auto" w:fill="FFFFFF"/>
        </w:rPr>
        <w:t>from UNESCO under the Intangible Cultural Heritage Fund of the 2003 Convention to implement similar or related activities in the field of intangible cultural heritage.</w:t>
      </w:r>
    </w:p>
    <w:p w:rsidR="00295569" w:rsidRPr="00C85B4A" w:rsidRDefault="00295569" w:rsidP="00295569">
      <w:pPr>
        <w:spacing w:before="120" w:after="120"/>
        <w:ind w:left="1134"/>
        <w:jc w:val="both"/>
        <w:rPr>
          <w:rFonts w:ascii="Arial" w:hAnsi="Arial" w:cs="Arial"/>
          <w:sz w:val="22"/>
          <w:szCs w:val="22"/>
          <w:shd w:val="clear" w:color="auto" w:fill="FFFFFF"/>
          <w:lang w:val="en-US"/>
        </w:rPr>
      </w:pPr>
      <w:r w:rsidRPr="00C85B4A">
        <w:rPr>
          <w:rFonts w:ascii="Arial" w:hAnsi="Arial" w:cs="Arial"/>
          <w:b/>
          <w:sz w:val="22"/>
          <w:szCs w:val="22"/>
          <w:lang w:val="en-US"/>
        </w:rPr>
        <w:t>Paragraph 10(a)</w:t>
      </w:r>
      <w:r w:rsidRPr="00C85B4A">
        <w:rPr>
          <w:rFonts w:ascii="Arial" w:hAnsi="Arial" w:cs="Arial"/>
          <w:bCs/>
          <w:sz w:val="22"/>
          <w:szCs w:val="22"/>
          <w:lang w:val="en-US"/>
        </w:rPr>
        <w:t>:</w:t>
      </w:r>
      <w:r w:rsidRPr="00C85B4A">
        <w:rPr>
          <w:rFonts w:ascii="Arial" w:hAnsi="Arial" w:cs="Arial"/>
          <w:sz w:val="22"/>
          <w:szCs w:val="22"/>
          <w:lang w:val="en-US"/>
        </w:rPr>
        <w:t xml:space="preserve"> </w:t>
      </w:r>
      <w:r w:rsidRPr="00B60329">
        <w:rPr>
          <w:rFonts w:ascii="Arial" w:hAnsi="Arial" w:cs="Arial"/>
          <w:sz w:val="22"/>
          <w:szCs w:val="22"/>
          <w:shd w:val="clear" w:color="auto" w:fill="FFFFFF"/>
        </w:rPr>
        <w:t>The project is to be implemented at the national level and involves partners</w:t>
      </w:r>
      <w:r w:rsidRPr="00C85B4A">
        <w:rPr>
          <w:rFonts w:ascii="Arial" w:hAnsi="Arial" w:cs="Arial"/>
          <w:sz w:val="22"/>
          <w:szCs w:val="22"/>
          <w:shd w:val="clear" w:color="auto" w:fill="FFFFFF"/>
        </w:rPr>
        <w:t xml:space="preserve"> such as the Ministr</w:t>
      </w:r>
      <w:r>
        <w:rPr>
          <w:rFonts w:ascii="Arial" w:hAnsi="Arial" w:cs="Arial"/>
          <w:sz w:val="22"/>
          <w:szCs w:val="22"/>
          <w:shd w:val="clear" w:color="auto" w:fill="FFFFFF"/>
        </w:rPr>
        <w:t xml:space="preserve">y in charge </w:t>
      </w:r>
      <w:r w:rsidRPr="00C85B4A">
        <w:rPr>
          <w:rFonts w:ascii="Arial" w:hAnsi="Arial" w:cs="Arial"/>
          <w:sz w:val="22"/>
          <w:szCs w:val="22"/>
          <w:shd w:val="clear" w:color="auto" w:fill="FFFFFF"/>
        </w:rPr>
        <w:t xml:space="preserve">of </w:t>
      </w:r>
      <w:r>
        <w:rPr>
          <w:rFonts w:ascii="Arial" w:hAnsi="Arial" w:cs="Arial"/>
          <w:sz w:val="22"/>
          <w:szCs w:val="22"/>
          <w:shd w:val="clear" w:color="auto" w:fill="FFFFFF"/>
        </w:rPr>
        <w:t>c</w:t>
      </w:r>
      <w:r w:rsidRPr="00C85B4A">
        <w:rPr>
          <w:rFonts w:ascii="Arial" w:hAnsi="Arial" w:cs="Arial"/>
          <w:sz w:val="22"/>
          <w:szCs w:val="22"/>
          <w:shd w:val="clear" w:color="auto" w:fill="FFFFFF"/>
        </w:rPr>
        <w:t xml:space="preserve">ulture, Grace Lutheran </w:t>
      </w:r>
      <w:r>
        <w:rPr>
          <w:rFonts w:ascii="Arial" w:hAnsi="Arial" w:cs="Arial"/>
          <w:sz w:val="22"/>
          <w:szCs w:val="22"/>
          <w:shd w:val="clear" w:color="auto" w:fill="FFFFFF"/>
        </w:rPr>
        <w:t>S</w:t>
      </w:r>
      <w:r w:rsidRPr="00C85B4A">
        <w:rPr>
          <w:rFonts w:ascii="Arial" w:hAnsi="Arial" w:cs="Arial"/>
          <w:sz w:val="22"/>
          <w:szCs w:val="22"/>
          <w:shd w:val="clear" w:color="auto" w:fill="FFFFFF"/>
        </w:rPr>
        <w:t>chool</w:t>
      </w:r>
      <w:r>
        <w:rPr>
          <w:rFonts w:ascii="Arial" w:hAnsi="Arial" w:cs="Arial"/>
          <w:sz w:val="22"/>
          <w:szCs w:val="22"/>
          <w:shd w:val="clear" w:color="auto" w:fill="FFFFFF"/>
        </w:rPr>
        <w:t xml:space="preserve"> </w:t>
      </w:r>
      <w:r w:rsidRPr="00C85B4A">
        <w:rPr>
          <w:rFonts w:ascii="Arial" w:hAnsi="Arial" w:cs="Arial"/>
          <w:sz w:val="22"/>
          <w:szCs w:val="22"/>
          <w:shd w:val="clear" w:color="auto" w:fill="FFFFFF"/>
        </w:rPr>
        <w:t>teachers, youth from T.A.M Community College,</w:t>
      </w:r>
      <w:r w:rsidRPr="00B60329">
        <w:rPr>
          <w:rFonts w:ascii="Arial" w:hAnsi="Arial" w:cs="Arial"/>
          <w:sz w:val="22"/>
          <w:szCs w:val="22"/>
          <w:shd w:val="clear" w:color="auto" w:fill="FFFFFF"/>
        </w:rPr>
        <w:t xml:space="preserve"> </w:t>
      </w:r>
      <w:r w:rsidRPr="00C85B4A">
        <w:rPr>
          <w:rFonts w:ascii="Arial" w:hAnsi="Arial" w:cs="Arial"/>
          <w:sz w:val="22"/>
          <w:szCs w:val="22"/>
          <w:shd w:val="clear" w:color="auto" w:fill="FFFFFF"/>
        </w:rPr>
        <w:t xml:space="preserve">Grenada Cultural Foundation, Grenada National Museum, Carriacou Historical Society </w:t>
      </w:r>
      <w:r>
        <w:rPr>
          <w:rFonts w:ascii="Arial" w:hAnsi="Arial" w:cs="Arial"/>
          <w:sz w:val="22"/>
          <w:szCs w:val="22"/>
          <w:shd w:val="clear" w:color="auto" w:fill="FFFFFF"/>
        </w:rPr>
        <w:t>and</w:t>
      </w:r>
      <w:r w:rsidRPr="00C85B4A">
        <w:rPr>
          <w:rFonts w:ascii="Arial" w:hAnsi="Arial" w:cs="Arial"/>
          <w:sz w:val="22"/>
          <w:szCs w:val="22"/>
          <w:shd w:val="clear" w:color="auto" w:fill="FFFFFF"/>
        </w:rPr>
        <w:t xml:space="preserve"> Museum, Grenada Association of Retired Persons (GARP)</w:t>
      </w:r>
      <w:r>
        <w:rPr>
          <w:rFonts w:ascii="Arial" w:hAnsi="Arial" w:cs="Arial"/>
          <w:sz w:val="22"/>
          <w:szCs w:val="22"/>
          <w:shd w:val="clear" w:color="auto" w:fill="FFFFFF"/>
        </w:rPr>
        <w:t xml:space="preserve"> and </w:t>
      </w:r>
      <w:r w:rsidRPr="00C85B4A">
        <w:rPr>
          <w:rFonts w:ascii="Arial" w:hAnsi="Arial" w:cs="Arial"/>
          <w:sz w:val="22"/>
          <w:szCs w:val="22"/>
          <w:shd w:val="clear" w:color="auto" w:fill="FFFFFF"/>
        </w:rPr>
        <w:t xml:space="preserve">Grenada Tourism Authority. </w:t>
      </w:r>
      <w:r>
        <w:rPr>
          <w:rFonts w:ascii="Arial" w:hAnsi="Arial" w:cs="Arial"/>
          <w:sz w:val="22"/>
          <w:szCs w:val="22"/>
          <w:shd w:val="clear" w:color="auto" w:fill="FFFFFF"/>
        </w:rPr>
        <w:t>In a</w:t>
      </w:r>
      <w:r w:rsidRPr="00C85B4A">
        <w:rPr>
          <w:rFonts w:ascii="Arial" w:hAnsi="Arial" w:cs="Arial"/>
          <w:sz w:val="22"/>
          <w:szCs w:val="22"/>
          <w:shd w:val="clear" w:color="auto" w:fill="FFFFFF"/>
        </w:rPr>
        <w:t xml:space="preserve">ddition, </w:t>
      </w:r>
      <w:r>
        <w:rPr>
          <w:rFonts w:ascii="Arial" w:hAnsi="Arial" w:cs="Arial"/>
          <w:sz w:val="22"/>
          <w:szCs w:val="22"/>
          <w:shd w:val="clear" w:color="auto" w:fill="FFFFFF"/>
        </w:rPr>
        <w:t xml:space="preserve">intangible cultural heritage </w:t>
      </w:r>
      <w:r w:rsidRPr="00C85B4A">
        <w:rPr>
          <w:rFonts w:ascii="Arial" w:hAnsi="Arial" w:cs="Arial"/>
          <w:sz w:val="22"/>
          <w:szCs w:val="22"/>
          <w:shd w:val="clear" w:color="auto" w:fill="FFFFFF"/>
        </w:rPr>
        <w:t xml:space="preserve">community leaders, researchers, lecturers and students from </w:t>
      </w:r>
      <w:r>
        <w:rPr>
          <w:rFonts w:ascii="Arial" w:hAnsi="Arial" w:cs="Arial"/>
          <w:sz w:val="22"/>
          <w:szCs w:val="22"/>
          <w:shd w:val="clear" w:color="auto" w:fill="FFFFFF"/>
        </w:rPr>
        <w:t xml:space="preserve">the </w:t>
      </w:r>
      <w:r w:rsidRPr="00C85B4A">
        <w:rPr>
          <w:rFonts w:ascii="Arial" w:hAnsi="Arial" w:cs="Arial"/>
          <w:sz w:val="22"/>
          <w:szCs w:val="22"/>
          <w:shd w:val="clear" w:color="auto" w:fill="FFFFFF"/>
        </w:rPr>
        <w:t>Faculty of Social Studies</w:t>
      </w:r>
      <w:r>
        <w:rPr>
          <w:rFonts w:ascii="Arial" w:hAnsi="Arial" w:cs="Arial"/>
          <w:sz w:val="22"/>
          <w:szCs w:val="22"/>
          <w:shd w:val="clear" w:color="auto" w:fill="FFFFFF"/>
        </w:rPr>
        <w:t xml:space="preserve"> at </w:t>
      </w:r>
      <w:r w:rsidRPr="00C85B4A">
        <w:rPr>
          <w:rFonts w:ascii="Arial" w:hAnsi="Arial" w:cs="Arial"/>
          <w:sz w:val="22"/>
          <w:szCs w:val="22"/>
          <w:shd w:val="clear" w:color="auto" w:fill="FFFFFF"/>
        </w:rPr>
        <w:t>St. George’s University are involved.</w:t>
      </w:r>
    </w:p>
    <w:p w:rsidR="00295569" w:rsidRPr="00C85B4A" w:rsidRDefault="00295569" w:rsidP="00295569">
      <w:pPr>
        <w:spacing w:before="120" w:after="120"/>
        <w:ind w:left="1134"/>
        <w:jc w:val="both"/>
        <w:rPr>
          <w:rFonts w:ascii="Arial" w:hAnsi="Arial" w:cs="Arial"/>
          <w:sz w:val="22"/>
          <w:szCs w:val="22"/>
          <w:lang w:val="en-US"/>
        </w:rPr>
      </w:pPr>
      <w:r w:rsidRPr="00C85B4A">
        <w:rPr>
          <w:rFonts w:ascii="Arial" w:hAnsi="Arial" w:cs="Arial"/>
          <w:b/>
          <w:sz w:val="22"/>
          <w:szCs w:val="22"/>
          <w:lang w:val="en-US"/>
        </w:rPr>
        <w:t>Paragraph 10(b)</w:t>
      </w:r>
      <w:r w:rsidRPr="00C85B4A">
        <w:rPr>
          <w:rFonts w:ascii="Arial" w:hAnsi="Arial" w:cs="Arial"/>
          <w:sz w:val="22"/>
          <w:szCs w:val="22"/>
          <w:lang w:val="en-US"/>
        </w:rPr>
        <w:t xml:space="preserve">: </w:t>
      </w:r>
      <w:r w:rsidRPr="00C85B4A">
        <w:rPr>
          <w:rFonts w:ascii="Arial" w:eastAsia="SimSun" w:hAnsi="Arial" w:cs="Arial"/>
          <w:sz w:val="22"/>
          <w:szCs w:val="22"/>
          <w:lang w:val="en-US" w:eastAsia="ko-KR"/>
        </w:rPr>
        <w:t>The multiplier effect of the project – both in terms of geographical reach within the country and across the generations – is expected to be ensured by its strong focus on transmission through teaching.</w:t>
      </w:r>
    </w:p>
    <w:p w:rsidR="00295569" w:rsidRPr="00534C5B" w:rsidRDefault="00295569" w:rsidP="00295569">
      <w:pPr>
        <w:numPr>
          <w:ilvl w:val="0"/>
          <w:numId w:val="3"/>
        </w:numPr>
        <w:spacing w:before="120" w:after="120"/>
        <w:ind w:left="1134" w:hanging="567"/>
        <w:jc w:val="both"/>
        <w:rPr>
          <w:rFonts w:ascii="Arial" w:eastAsia="SimSun" w:hAnsi="Arial" w:cs="Arial"/>
          <w:b/>
          <w:sz w:val="22"/>
          <w:szCs w:val="22"/>
        </w:rPr>
      </w:pPr>
      <w:r w:rsidRPr="00534C5B">
        <w:rPr>
          <w:rFonts w:ascii="Arial" w:eastAsia="SimSun" w:hAnsi="Arial" w:cs="Arial"/>
          <w:sz w:val="22"/>
          <w:szCs w:val="22"/>
          <w:u w:val="single"/>
        </w:rPr>
        <w:t>Approves</w:t>
      </w:r>
      <w:r w:rsidRPr="00534C5B">
        <w:rPr>
          <w:rFonts w:ascii="Arial" w:eastAsia="SimSun" w:hAnsi="Arial" w:cs="Arial"/>
          <w:sz w:val="22"/>
          <w:szCs w:val="22"/>
        </w:rPr>
        <w:t xml:space="preserve"> the International Assistance request from Grenada for the project entitled ‘</w:t>
      </w:r>
      <w:r w:rsidRPr="00534C5B">
        <w:rPr>
          <w:rFonts w:ascii="Arial" w:eastAsia="SimSun" w:hAnsi="Arial" w:cs="Arial"/>
          <w:b/>
          <w:bCs/>
          <w:sz w:val="22"/>
          <w:szCs w:val="22"/>
        </w:rPr>
        <w:t>Proud of my Heritage’: transmission and safeguarding of the intangible cultural heritage in Grenada through inventorying and education initiatives</w:t>
      </w:r>
      <w:r w:rsidRPr="00534C5B">
        <w:rPr>
          <w:rFonts w:ascii="Arial" w:eastAsia="SimSun" w:hAnsi="Arial" w:cs="Arial"/>
          <w:sz w:val="22"/>
          <w:szCs w:val="22"/>
        </w:rPr>
        <w:t xml:space="preserve"> and </w:t>
      </w:r>
      <w:r w:rsidRPr="00534C5B">
        <w:rPr>
          <w:rFonts w:ascii="Arial" w:eastAsia="SimSun" w:hAnsi="Arial" w:cs="Arial"/>
          <w:sz w:val="22"/>
          <w:szCs w:val="22"/>
          <w:u w:val="single"/>
        </w:rPr>
        <w:t>grants</w:t>
      </w:r>
      <w:r w:rsidRPr="00534C5B">
        <w:rPr>
          <w:rFonts w:ascii="Arial" w:eastAsia="SimSun" w:hAnsi="Arial" w:cs="Arial"/>
          <w:sz w:val="22"/>
          <w:szCs w:val="22"/>
        </w:rPr>
        <w:t xml:space="preserve"> the amount of US$99,862 for the implementation of this project according to the modality described in paragraphs 5 and 6;</w:t>
      </w:r>
    </w:p>
    <w:p w:rsidR="00295569" w:rsidRPr="00534C5B" w:rsidRDefault="00295569" w:rsidP="00295569">
      <w:pPr>
        <w:numPr>
          <w:ilvl w:val="0"/>
          <w:numId w:val="3"/>
        </w:numPr>
        <w:spacing w:before="120" w:after="120"/>
        <w:ind w:left="1134" w:hanging="567"/>
        <w:jc w:val="both"/>
        <w:rPr>
          <w:rFonts w:ascii="Arial" w:hAnsi="Arial" w:cs="Arial"/>
          <w:sz w:val="22"/>
          <w:szCs w:val="22"/>
        </w:rPr>
      </w:pPr>
      <w:r w:rsidRPr="00534C5B">
        <w:rPr>
          <w:rFonts w:ascii="Arial" w:hAnsi="Arial" w:cs="Arial"/>
          <w:sz w:val="22"/>
          <w:szCs w:val="22"/>
          <w:u w:val="single"/>
        </w:rPr>
        <w:t>Requests</w:t>
      </w:r>
      <w:r w:rsidRPr="00534C5B">
        <w:rPr>
          <w:rFonts w:ascii="Arial" w:hAnsi="Arial" w:cs="Arial"/>
          <w:sz w:val="22"/>
          <w:szCs w:val="22"/>
        </w:rPr>
        <w:t xml:space="preserve"> that the Secretariat reach an agreement with the requesting State Party on the technical details of the assistance, paying particular attention to ensuring that the work plan and the budget of the activities to be covered by the Intangible Cultural Heritage Fund are detailed and specific enough to provide a sufficient justification of all the expenditures;</w:t>
      </w:r>
    </w:p>
    <w:p w:rsidR="00295569" w:rsidRPr="00534C5B" w:rsidRDefault="00295569" w:rsidP="00295569">
      <w:pPr>
        <w:numPr>
          <w:ilvl w:val="0"/>
          <w:numId w:val="3"/>
        </w:numPr>
        <w:spacing w:before="120" w:after="120"/>
        <w:ind w:left="1134" w:hanging="567"/>
        <w:jc w:val="both"/>
        <w:rPr>
          <w:rFonts w:ascii="Arial" w:hAnsi="Arial" w:cs="Arial"/>
          <w:sz w:val="22"/>
          <w:szCs w:val="22"/>
        </w:rPr>
      </w:pPr>
      <w:r w:rsidRPr="00534C5B">
        <w:rPr>
          <w:rFonts w:ascii="Arial" w:hAnsi="Arial" w:cs="Arial"/>
          <w:sz w:val="22"/>
          <w:szCs w:val="22"/>
          <w:u w:val="single"/>
        </w:rPr>
        <w:t>Invites</w:t>
      </w:r>
      <w:r w:rsidRPr="00534C5B">
        <w:rPr>
          <w:rFonts w:ascii="Arial" w:hAnsi="Arial" w:cs="Arial"/>
          <w:sz w:val="22"/>
          <w:szCs w:val="22"/>
        </w:rPr>
        <w:t xml:space="preserve"> the State Party to use Form ICH-04-Report when reporting on the use of the International Assistance provided.</w:t>
      </w:r>
    </w:p>
    <w:p w:rsidR="00D439C2" w:rsidRDefault="00546C8A" w:rsidP="00546C8A">
      <w:pPr>
        <w:pStyle w:val="Marge"/>
        <w:keepNext/>
        <w:spacing w:before="360"/>
        <w:ind w:left="567"/>
        <w:rPr>
          <w:b/>
        </w:rPr>
      </w:pPr>
      <w:r w:rsidRPr="006364AD">
        <w:rPr>
          <w:b/>
        </w:rPr>
        <w:t xml:space="preserve">DECISION 15.COM </w:t>
      </w:r>
      <w:r>
        <w:rPr>
          <w:b/>
        </w:rPr>
        <w:t>3</w:t>
      </w:r>
      <w:r w:rsidRPr="006364AD">
        <w:rPr>
          <w:b/>
        </w:rPr>
        <w:t xml:space="preserve">.BUR </w:t>
      </w:r>
      <w:r>
        <w:rPr>
          <w:b/>
        </w:rPr>
        <w:t>3</w:t>
      </w:r>
      <w:r w:rsidRPr="0055434F">
        <w:rPr>
          <w:b/>
        </w:rPr>
        <w:t>.2</w:t>
      </w:r>
    </w:p>
    <w:p w:rsidR="00546C8A" w:rsidRPr="006364AD" w:rsidRDefault="00546C8A" w:rsidP="00546C8A">
      <w:pPr>
        <w:keepNext/>
        <w:spacing w:before="120" w:after="120"/>
        <w:ind w:left="1134" w:hanging="567"/>
        <w:jc w:val="both"/>
        <w:rPr>
          <w:rFonts w:ascii="Arial" w:hAnsi="Arial" w:cs="Arial"/>
          <w:sz w:val="22"/>
          <w:szCs w:val="22"/>
        </w:rPr>
      </w:pPr>
      <w:r w:rsidRPr="006364AD">
        <w:rPr>
          <w:rFonts w:ascii="Arial" w:hAnsi="Arial" w:cs="Arial"/>
          <w:sz w:val="22"/>
          <w:szCs w:val="22"/>
        </w:rPr>
        <w:t>The Bureau,</w:t>
      </w:r>
    </w:p>
    <w:p w:rsidR="00546C8A" w:rsidRPr="006364AD" w:rsidRDefault="00546C8A" w:rsidP="00546C8A">
      <w:pPr>
        <w:pStyle w:val="COMParaDecision"/>
        <w:numPr>
          <w:ilvl w:val="0"/>
          <w:numId w:val="4"/>
        </w:numPr>
        <w:spacing w:before="120"/>
        <w:ind w:left="1134" w:hanging="567"/>
        <w:rPr>
          <w:lang w:val="en-US"/>
        </w:rPr>
      </w:pPr>
      <w:r w:rsidRPr="006364AD">
        <w:t>Recalling</w:t>
      </w:r>
      <w:r w:rsidRPr="006364AD">
        <w:rPr>
          <w:u w:val="none"/>
        </w:rPr>
        <w:t xml:space="preserve"> Article 23 of the Convention as well as Chapter I.4 of the Operational Directives relating to the eligibility and criteria of International Assistance requests,</w:t>
      </w:r>
    </w:p>
    <w:p w:rsidR="00546C8A" w:rsidRPr="002840DA" w:rsidRDefault="00546C8A" w:rsidP="00546C8A">
      <w:pPr>
        <w:pStyle w:val="COMParaDecision"/>
        <w:numPr>
          <w:ilvl w:val="0"/>
          <w:numId w:val="4"/>
        </w:numPr>
        <w:spacing w:before="120"/>
        <w:ind w:left="1134" w:hanging="567"/>
        <w:rPr>
          <w:lang w:val="en-US"/>
        </w:rPr>
      </w:pPr>
      <w:r w:rsidRPr="006364AD">
        <w:t>Having examined</w:t>
      </w:r>
      <w:r w:rsidRPr="00B20F16">
        <w:rPr>
          <w:u w:val="none"/>
        </w:rPr>
        <w:t xml:space="preserve"> </w:t>
      </w:r>
      <w:r>
        <w:rPr>
          <w:u w:val="none"/>
        </w:rPr>
        <w:t>d</w:t>
      </w:r>
      <w:r w:rsidRPr="00B20F16">
        <w:rPr>
          <w:u w:val="none"/>
        </w:rPr>
        <w:t>ocument</w:t>
      </w:r>
      <w:r>
        <w:rPr>
          <w:u w:val="none"/>
        </w:rPr>
        <w:t xml:space="preserve"> </w:t>
      </w:r>
      <w:r w:rsidRPr="00B421A0">
        <w:rPr>
          <w:u w:val="none"/>
        </w:rPr>
        <w:t>LHE/20/15.COM</w:t>
      </w:r>
      <w:r>
        <w:rPr>
          <w:u w:val="none"/>
        </w:rPr>
        <w:t> </w:t>
      </w:r>
      <w:r w:rsidRPr="00B421A0">
        <w:rPr>
          <w:u w:val="none"/>
        </w:rPr>
        <w:t>3.BUR</w:t>
      </w:r>
      <w:r w:rsidRPr="0055434F">
        <w:rPr>
          <w:u w:val="none"/>
        </w:rPr>
        <w:t>/</w:t>
      </w:r>
      <w:r>
        <w:rPr>
          <w:u w:val="none"/>
        </w:rPr>
        <w:t>3</w:t>
      </w:r>
      <w:r w:rsidRPr="006364AD">
        <w:rPr>
          <w:u w:val="none"/>
        </w:rPr>
        <w:t xml:space="preserve">, as well as International Assistance </w:t>
      </w:r>
      <w:r>
        <w:rPr>
          <w:u w:val="none"/>
        </w:rPr>
        <w:t>r</w:t>
      </w:r>
      <w:r w:rsidRPr="006364AD">
        <w:rPr>
          <w:u w:val="none"/>
        </w:rPr>
        <w:t xml:space="preserve">equest </w:t>
      </w:r>
      <w:r>
        <w:rPr>
          <w:u w:val="none"/>
        </w:rPr>
        <w:t>n</w:t>
      </w:r>
      <w:r w:rsidRPr="006364AD">
        <w:rPr>
          <w:u w:val="none"/>
        </w:rPr>
        <w:t xml:space="preserve">o. </w:t>
      </w:r>
      <w:r w:rsidRPr="00BE30FC">
        <w:rPr>
          <w:u w:val="none"/>
        </w:rPr>
        <w:t>01637</w:t>
      </w:r>
      <w:r w:rsidRPr="006364AD">
        <w:rPr>
          <w:u w:val="none"/>
        </w:rPr>
        <w:t xml:space="preserve"> </w:t>
      </w:r>
      <w:r w:rsidRPr="006364AD">
        <w:rPr>
          <w:snapToGrid w:val="0"/>
          <w:u w:val="none"/>
        </w:rPr>
        <w:t xml:space="preserve">submitted by </w:t>
      </w:r>
      <w:r>
        <w:rPr>
          <w:snapToGrid w:val="0"/>
          <w:u w:val="none"/>
        </w:rPr>
        <w:t>Kenya</w:t>
      </w:r>
      <w:r w:rsidRPr="006364AD">
        <w:rPr>
          <w:snapToGrid w:val="0"/>
          <w:u w:val="none"/>
        </w:rPr>
        <w:t>,</w:t>
      </w:r>
    </w:p>
    <w:p w:rsidR="00546C8A" w:rsidRPr="002840DA" w:rsidRDefault="00546C8A" w:rsidP="00546C8A">
      <w:pPr>
        <w:pStyle w:val="COMParaDecision"/>
        <w:numPr>
          <w:ilvl w:val="0"/>
          <w:numId w:val="4"/>
        </w:numPr>
        <w:spacing w:before="120"/>
        <w:ind w:left="1134" w:hanging="567"/>
        <w:rPr>
          <w:lang w:val="en-US"/>
        </w:rPr>
      </w:pPr>
      <w:r w:rsidRPr="006364AD">
        <w:t>Takes note</w:t>
      </w:r>
      <w:r w:rsidRPr="002840DA">
        <w:rPr>
          <w:u w:val="none"/>
        </w:rPr>
        <w:t xml:space="preserve"> that </w:t>
      </w:r>
      <w:r>
        <w:rPr>
          <w:u w:val="none"/>
        </w:rPr>
        <w:t xml:space="preserve">Kenya </w:t>
      </w:r>
      <w:r w:rsidRPr="002840DA">
        <w:rPr>
          <w:u w:val="none"/>
        </w:rPr>
        <w:t xml:space="preserve">has requested </w:t>
      </w:r>
      <w:r w:rsidRPr="00BE30FC">
        <w:rPr>
          <w:u w:val="none"/>
        </w:rPr>
        <w:t>International Assistance</w:t>
      </w:r>
      <w:r w:rsidRPr="002840DA">
        <w:rPr>
          <w:u w:val="none"/>
        </w:rPr>
        <w:t xml:space="preserve"> for the project entitled </w:t>
      </w:r>
      <w:bookmarkStart w:id="2" w:name="_Hlk50397347"/>
      <w:r w:rsidRPr="00BE30FC">
        <w:rPr>
          <w:b/>
          <w:u w:val="none"/>
        </w:rPr>
        <w:t xml:space="preserve">Safeguarding and promoting the endangered traditions of minority tribes of northern Kenya: </w:t>
      </w:r>
      <w:proofErr w:type="gramStart"/>
      <w:r w:rsidRPr="00BE30FC">
        <w:rPr>
          <w:b/>
          <w:u w:val="none"/>
        </w:rPr>
        <w:t>a</w:t>
      </w:r>
      <w:proofErr w:type="gramEnd"/>
      <w:r w:rsidRPr="00BE30FC">
        <w:rPr>
          <w:b/>
          <w:u w:val="none"/>
        </w:rPr>
        <w:t xml:space="preserve"> State Party initiative on the indigenous knowledge systems of the El-Molo in lake Turkana</w:t>
      </w:r>
      <w:bookmarkEnd w:id="2"/>
      <w:r w:rsidRPr="002840DA">
        <w:rPr>
          <w:u w:val="none"/>
        </w:rPr>
        <w:t>:</w:t>
      </w:r>
    </w:p>
    <w:p w:rsidR="00546C8A" w:rsidRPr="004F343F" w:rsidRDefault="00546C8A" w:rsidP="00546C8A">
      <w:pPr>
        <w:pStyle w:val="COMParaDecision"/>
        <w:spacing w:before="120"/>
        <w:ind w:left="1134"/>
        <w:rPr>
          <w:u w:val="none"/>
        </w:rPr>
      </w:pPr>
      <w:r w:rsidRPr="004F343F">
        <w:rPr>
          <w:u w:val="none"/>
        </w:rPr>
        <w:t>This thirty-month project, to be implemented by the National Museums of Kenya, is aimed at safeguarding and promoting the endangered indigenous knowledge systems of the El-</w:t>
      </w:r>
      <w:r>
        <w:rPr>
          <w:u w:val="none"/>
        </w:rPr>
        <w:t>M</w:t>
      </w:r>
      <w:r w:rsidRPr="004F343F">
        <w:rPr>
          <w:u w:val="none"/>
        </w:rPr>
        <w:t>olo in Lake Turkana, with a focus on traditional handicrafts and food practices. The project has three key objectives. Firstly, it aims to raise awareness among the El-</w:t>
      </w:r>
      <w:r>
        <w:rPr>
          <w:u w:val="none"/>
        </w:rPr>
        <w:t>M</w:t>
      </w:r>
      <w:r w:rsidRPr="004F343F">
        <w:rPr>
          <w:u w:val="none"/>
        </w:rPr>
        <w:t xml:space="preserve">olo about the significance of their indigenous knowledge systems and the need to safeguard them for posterity. Secondly, it will enhance the transmission of indigenous knowledge and skills through demonstrations by artisans and traditional food practitioners. In so doing, a Community Art space will be established to provide a platform for continuous engagement and transmission. Thirdly, it aims to stimulate national dialogue and make informed policies </w:t>
      </w:r>
      <w:proofErr w:type="gramStart"/>
      <w:r w:rsidRPr="004F343F">
        <w:rPr>
          <w:u w:val="none"/>
        </w:rPr>
        <w:t>on the situation of</w:t>
      </w:r>
      <w:proofErr w:type="gramEnd"/>
      <w:r w:rsidRPr="004F343F">
        <w:rPr>
          <w:u w:val="none"/>
        </w:rPr>
        <w:t xml:space="preserve"> the El-</w:t>
      </w:r>
      <w:r>
        <w:rPr>
          <w:u w:val="none"/>
        </w:rPr>
        <w:t>M</w:t>
      </w:r>
      <w:r w:rsidRPr="004F343F">
        <w:rPr>
          <w:u w:val="none"/>
        </w:rPr>
        <w:t>olo. Under this initiative, an exhibition will be held at the National Museums of Kenya to enlighten the public about the indigenous knowledge systems of the El-</w:t>
      </w:r>
      <w:r>
        <w:rPr>
          <w:u w:val="none"/>
        </w:rPr>
        <w:t>M</w:t>
      </w:r>
      <w:r w:rsidRPr="004F343F">
        <w:rPr>
          <w:u w:val="none"/>
        </w:rPr>
        <w:t xml:space="preserve">olo community. As part of the project, two community-based workshops will be organized. The first will be a three-day meeting for thirty </w:t>
      </w:r>
      <w:r>
        <w:rPr>
          <w:u w:val="none"/>
        </w:rPr>
        <w:t>bearers</w:t>
      </w:r>
      <w:r w:rsidRPr="004F343F">
        <w:rPr>
          <w:u w:val="none"/>
        </w:rPr>
        <w:t xml:space="preserve"> </w:t>
      </w:r>
      <w:r>
        <w:rPr>
          <w:u w:val="none"/>
        </w:rPr>
        <w:t>of these</w:t>
      </w:r>
      <w:r w:rsidRPr="004F343F">
        <w:rPr>
          <w:u w:val="none"/>
        </w:rPr>
        <w:t xml:space="preserve"> indigenous knowledge systems, including practitioners involved in beadwork, basketry and food preservation, to illustrate the importance of transmitting the indigenous knowledge behind these practices. The second will be a demonstration workshop for ten skilled practitioners and fifty youths, aimed at encouraging the younger generation to acquire the skills and knowledge linked to handcrafts and food preservation. After this project, it is anticipated that the younger generations will continue to acquire and uphold indigenous knowledge and skills, and that the resulting publicity will trigger the development of appropriate safeguarding and inventorying policies. </w:t>
      </w:r>
    </w:p>
    <w:p w:rsidR="00546C8A" w:rsidRPr="00A721F9" w:rsidRDefault="00546C8A" w:rsidP="00546C8A">
      <w:pPr>
        <w:pStyle w:val="COMParaDecision"/>
        <w:numPr>
          <w:ilvl w:val="0"/>
          <w:numId w:val="4"/>
        </w:numPr>
        <w:spacing w:before="120"/>
        <w:ind w:left="1134" w:hanging="567"/>
        <w:rPr>
          <w:u w:val="none"/>
        </w:rPr>
      </w:pPr>
      <w:r w:rsidRPr="00A721F9">
        <w:t>Further takes note</w:t>
      </w:r>
      <w:r w:rsidRPr="00A721F9">
        <w:rPr>
          <w:u w:val="none"/>
        </w:rPr>
        <w:t xml:space="preserve"> that this assistance is to support a project implemented at the national level, in accordance with Article 20 (c) of the Convention, and that it takes the form of the </w:t>
      </w:r>
      <w:r w:rsidRPr="00A721F9">
        <w:rPr>
          <w:b/>
          <w:bCs/>
          <w:u w:val="none"/>
        </w:rPr>
        <w:t>provision of a grant</w:t>
      </w:r>
      <w:r w:rsidRPr="00A721F9">
        <w:rPr>
          <w:u w:val="none"/>
        </w:rPr>
        <w:t>, pursuant to Article 21 (g) of the Convention;</w:t>
      </w:r>
    </w:p>
    <w:p w:rsidR="00546C8A" w:rsidRPr="00A721F9" w:rsidRDefault="00546C8A" w:rsidP="00546C8A">
      <w:pPr>
        <w:pStyle w:val="COMParaDecision"/>
        <w:numPr>
          <w:ilvl w:val="0"/>
          <w:numId w:val="4"/>
        </w:numPr>
        <w:spacing w:before="120"/>
        <w:ind w:left="1134" w:hanging="567"/>
        <w:rPr>
          <w:u w:val="none"/>
        </w:rPr>
      </w:pPr>
      <w:r w:rsidRPr="00A721F9">
        <w:t>Also takes note</w:t>
      </w:r>
      <w:r w:rsidRPr="00A721F9">
        <w:rPr>
          <w:u w:val="none"/>
        </w:rPr>
        <w:t xml:space="preserve"> that Kenya has requested assistance in the amount of US$94,</w:t>
      </w:r>
      <w:r>
        <w:rPr>
          <w:u w:val="none"/>
        </w:rPr>
        <w:t>315</w:t>
      </w:r>
      <w:r w:rsidRPr="00A721F9">
        <w:rPr>
          <w:u w:val="none"/>
        </w:rPr>
        <w:t xml:space="preserve"> from the Intangible Cultural Heritage Fund for the implementation of this project;</w:t>
      </w:r>
    </w:p>
    <w:p w:rsidR="00546C8A" w:rsidRPr="00A721F9" w:rsidRDefault="00546C8A" w:rsidP="00546C8A">
      <w:pPr>
        <w:pStyle w:val="COMParaDecision"/>
        <w:numPr>
          <w:ilvl w:val="0"/>
          <w:numId w:val="4"/>
        </w:numPr>
        <w:spacing w:before="120"/>
        <w:ind w:left="1134" w:hanging="567"/>
        <w:rPr>
          <w:u w:val="none"/>
        </w:rPr>
      </w:pPr>
      <w:r w:rsidRPr="00A721F9">
        <w:t>Decides</w:t>
      </w:r>
      <w:r w:rsidRPr="00A721F9">
        <w:rPr>
          <w:u w:val="none"/>
        </w:rPr>
        <w:t xml:space="preserve"> that, from the information provided in file no. 01637, the request responds as follows to the criteria for granting International Assistance given in paragraphs 10 and</w:t>
      </w:r>
      <w:r>
        <w:rPr>
          <w:u w:val="none"/>
        </w:rPr>
        <w:t xml:space="preserve"> </w:t>
      </w:r>
      <w:r w:rsidRPr="00A721F9">
        <w:rPr>
          <w:u w:val="none"/>
        </w:rPr>
        <w:t>12 of the Operational Directives:</w:t>
      </w:r>
    </w:p>
    <w:p w:rsidR="00546C8A" w:rsidRPr="002D6682" w:rsidRDefault="00546C8A" w:rsidP="00546C8A">
      <w:pPr>
        <w:spacing w:before="120" w:after="120"/>
        <w:ind w:left="1134"/>
        <w:jc w:val="both"/>
        <w:rPr>
          <w:rFonts w:ascii="Arial" w:hAnsi="Arial" w:cs="Arial"/>
          <w:b/>
          <w:snapToGrid w:val="0"/>
          <w:sz w:val="22"/>
          <w:szCs w:val="22"/>
        </w:rPr>
      </w:pPr>
      <w:r w:rsidRPr="006364AD">
        <w:rPr>
          <w:rFonts w:ascii="Arial" w:hAnsi="Arial" w:cs="Arial"/>
          <w:b/>
          <w:bCs/>
          <w:snapToGrid w:val="0"/>
          <w:sz w:val="22"/>
          <w:szCs w:val="22"/>
        </w:rPr>
        <w:t>Criterion A.1</w:t>
      </w:r>
      <w:r w:rsidRPr="006364AD">
        <w:rPr>
          <w:rFonts w:ascii="Arial" w:hAnsi="Arial" w:cs="Arial"/>
          <w:snapToGrid w:val="0"/>
          <w:sz w:val="22"/>
          <w:szCs w:val="22"/>
        </w:rPr>
        <w:t xml:space="preserve">: </w:t>
      </w:r>
      <w:r w:rsidRPr="00DE381B">
        <w:rPr>
          <w:rFonts w:ascii="Arial" w:hAnsi="Arial" w:cs="Arial"/>
          <w:snapToGrid w:val="0"/>
          <w:sz w:val="22"/>
          <w:szCs w:val="22"/>
        </w:rPr>
        <w:t xml:space="preserve">The request demonstrates the </w:t>
      </w:r>
      <w:r>
        <w:rPr>
          <w:rFonts w:ascii="Arial" w:hAnsi="Arial" w:cs="Arial"/>
          <w:snapToGrid w:val="0"/>
          <w:sz w:val="22"/>
          <w:szCs w:val="22"/>
        </w:rPr>
        <w:t xml:space="preserve">central </w:t>
      </w:r>
      <w:r w:rsidRPr="00DE381B">
        <w:rPr>
          <w:rFonts w:ascii="Arial" w:hAnsi="Arial" w:cs="Arial"/>
          <w:snapToGrid w:val="0"/>
          <w:sz w:val="22"/>
          <w:szCs w:val="22"/>
        </w:rPr>
        <w:t xml:space="preserve">role of the </w:t>
      </w:r>
      <w:r>
        <w:rPr>
          <w:rFonts w:ascii="Arial" w:hAnsi="Arial" w:cs="Arial"/>
          <w:sz w:val="22"/>
          <w:szCs w:val="22"/>
        </w:rPr>
        <w:t xml:space="preserve">El-Molo community </w:t>
      </w:r>
      <w:r w:rsidRPr="00DE381B">
        <w:rPr>
          <w:rFonts w:ascii="Arial" w:hAnsi="Arial" w:cs="Arial"/>
          <w:snapToGrid w:val="0"/>
          <w:sz w:val="22"/>
          <w:szCs w:val="22"/>
        </w:rPr>
        <w:t xml:space="preserve">in the planning, implementation and monitoring of the project. The participation of communities is intended to be fostered particularly through </w:t>
      </w:r>
      <w:r>
        <w:rPr>
          <w:rFonts w:ascii="Arial" w:hAnsi="Arial" w:cs="Arial"/>
          <w:snapToGrid w:val="0"/>
          <w:sz w:val="22"/>
          <w:szCs w:val="22"/>
        </w:rPr>
        <w:t xml:space="preserve">a </w:t>
      </w:r>
      <w:r w:rsidRPr="00DE381B">
        <w:rPr>
          <w:rFonts w:ascii="Arial" w:hAnsi="Arial" w:cs="Arial"/>
          <w:snapToGrid w:val="0"/>
          <w:sz w:val="22"/>
          <w:szCs w:val="22"/>
        </w:rPr>
        <w:t>wide consultation</w:t>
      </w:r>
      <w:r>
        <w:rPr>
          <w:rFonts w:ascii="Arial" w:hAnsi="Arial" w:cs="Arial"/>
          <w:snapToGrid w:val="0"/>
          <w:sz w:val="22"/>
          <w:szCs w:val="22"/>
        </w:rPr>
        <w:t xml:space="preserve"> process with </w:t>
      </w:r>
      <w:r w:rsidRPr="00DE381B">
        <w:rPr>
          <w:rFonts w:ascii="Arial" w:hAnsi="Arial" w:cs="Arial"/>
          <w:snapToGrid w:val="0"/>
          <w:sz w:val="22"/>
          <w:szCs w:val="22"/>
        </w:rPr>
        <w:t xml:space="preserve">custodians, traditional leaders and </w:t>
      </w:r>
      <w:r>
        <w:rPr>
          <w:rFonts w:ascii="Arial" w:hAnsi="Arial" w:cs="Arial"/>
          <w:snapToGrid w:val="0"/>
          <w:sz w:val="22"/>
          <w:szCs w:val="22"/>
        </w:rPr>
        <w:t xml:space="preserve">practitioners throughout the project, </w:t>
      </w:r>
      <w:r w:rsidRPr="00DE381B">
        <w:rPr>
          <w:rFonts w:ascii="Arial" w:hAnsi="Arial" w:cs="Arial"/>
          <w:snapToGrid w:val="0"/>
          <w:sz w:val="22"/>
          <w:szCs w:val="22"/>
        </w:rPr>
        <w:t xml:space="preserve">from </w:t>
      </w:r>
      <w:r>
        <w:rPr>
          <w:rFonts w:ascii="Arial" w:hAnsi="Arial" w:cs="Arial"/>
          <w:snapToGrid w:val="0"/>
          <w:sz w:val="22"/>
          <w:szCs w:val="22"/>
        </w:rPr>
        <w:t>the awareness-raising meetings to the community-based workshops</w:t>
      </w:r>
      <w:r w:rsidRPr="00DE381B">
        <w:rPr>
          <w:rFonts w:ascii="Arial" w:hAnsi="Arial" w:cs="Arial"/>
          <w:snapToGrid w:val="0"/>
          <w:sz w:val="22"/>
          <w:szCs w:val="22"/>
        </w:rPr>
        <w:t xml:space="preserve">. </w:t>
      </w:r>
      <w:r>
        <w:rPr>
          <w:rFonts w:ascii="Arial" w:hAnsi="Arial" w:cs="Arial"/>
          <w:snapToGrid w:val="0"/>
          <w:sz w:val="22"/>
          <w:szCs w:val="22"/>
        </w:rPr>
        <w:t xml:space="preserve">However, it </w:t>
      </w:r>
      <w:r w:rsidRPr="00DE381B">
        <w:rPr>
          <w:rFonts w:ascii="Arial" w:hAnsi="Arial" w:cs="Arial"/>
          <w:snapToGrid w:val="0"/>
          <w:sz w:val="22"/>
          <w:szCs w:val="22"/>
        </w:rPr>
        <w:t xml:space="preserve">would </w:t>
      </w:r>
      <w:r>
        <w:rPr>
          <w:rFonts w:ascii="Arial" w:hAnsi="Arial" w:cs="Arial"/>
          <w:snapToGrid w:val="0"/>
          <w:sz w:val="22"/>
          <w:szCs w:val="22"/>
        </w:rPr>
        <w:t xml:space="preserve">have been important to further demonstrate </w:t>
      </w:r>
      <w:r w:rsidRPr="00DE381B">
        <w:rPr>
          <w:rFonts w:ascii="Arial" w:hAnsi="Arial" w:cs="Arial"/>
          <w:snapToGrid w:val="0"/>
          <w:sz w:val="22"/>
          <w:szCs w:val="22"/>
        </w:rPr>
        <w:t>how the</w:t>
      </w:r>
      <w:r>
        <w:rPr>
          <w:rFonts w:ascii="Arial" w:hAnsi="Arial" w:cs="Arial"/>
          <w:snapToGrid w:val="0"/>
          <w:sz w:val="22"/>
          <w:szCs w:val="22"/>
        </w:rPr>
        <w:t xml:space="preserve"> communities </w:t>
      </w:r>
      <w:r w:rsidRPr="00DE381B">
        <w:rPr>
          <w:rFonts w:ascii="Arial" w:hAnsi="Arial" w:cs="Arial"/>
          <w:snapToGrid w:val="0"/>
          <w:sz w:val="22"/>
          <w:szCs w:val="22"/>
        </w:rPr>
        <w:t xml:space="preserve">will </w:t>
      </w:r>
      <w:r>
        <w:rPr>
          <w:rFonts w:ascii="Arial" w:hAnsi="Arial" w:cs="Arial"/>
          <w:snapToGrid w:val="0"/>
          <w:sz w:val="22"/>
          <w:szCs w:val="22"/>
        </w:rPr>
        <w:t xml:space="preserve">contribute to the identification and development of appropriate safeguarding measures of their threatened indigenous knowledge and skills. </w:t>
      </w:r>
    </w:p>
    <w:p w:rsidR="00546C8A" w:rsidRDefault="00546C8A" w:rsidP="00546C8A">
      <w:pPr>
        <w:pStyle w:val="Marge"/>
        <w:spacing w:after="120"/>
        <w:ind w:left="1134"/>
        <w:rPr>
          <w:rFonts w:cs="Arial"/>
          <w:szCs w:val="22"/>
        </w:rPr>
      </w:pPr>
      <w:r w:rsidRPr="006364AD">
        <w:rPr>
          <w:rFonts w:cs="Arial"/>
          <w:b/>
          <w:bCs/>
          <w:szCs w:val="22"/>
        </w:rPr>
        <w:t>Criterion A.2</w:t>
      </w:r>
      <w:r w:rsidRPr="006364AD">
        <w:rPr>
          <w:rFonts w:cs="Arial"/>
          <w:szCs w:val="22"/>
        </w:rPr>
        <w:t xml:space="preserve">: </w:t>
      </w:r>
      <w:r w:rsidRPr="00B60E8B">
        <w:rPr>
          <w:rFonts w:cs="Arial"/>
          <w:szCs w:val="22"/>
        </w:rPr>
        <w:t xml:space="preserve">The budget is presented in a structured manner. However, the modalities for implementing some of the proposed activities, such as the desk review or the creation of a Community Art Space, are not sufficiently detailed in the request. In addition, there are some calculation errors and lump sums are overused for </w:t>
      </w:r>
      <w:proofErr w:type="gramStart"/>
      <w:r w:rsidRPr="00B60E8B">
        <w:rPr>
          <w:rFonts w:cs="Arial"/>
          <w:szCs w:val="22"/>
        </w:rPr>
        <w:t>a number of</w:t>
      </w:r>
      <w:proofErr w:type="gramEnd"/>
      <w:r w:rsidRPr="00B60E8B">
        <w:rPr>
          <w:rFonts w:cs="Arial"/>
          <w:szCs w:val="22"/>
        </w:rPr>
        <w:t xml:space="preserve"> planned expenditures. In view of all these elements, it is </w:t>
      </w:r>
      <w:r>
        <w:rPr>
          <w:rFonts w:cs="Arial"/>
          <w:szCs w:val="22"/>
        </w:rPr>
        <w:t>not possible</w:t>
      </w:r>
      <w:r w:rsidRPr="00B60E8B">
        <w:rPr>
          <w:rFonts w:cs="Arial"/>
          <w:szCs w:val="22"/>
        </w:rPr>
        <w:t xml:space="preserve"> to fully assess the relevance of the amount requested.</w:t>
      </w:r>
    </w:p>
    <w:p w:rsidR="00546C8A" w:rsidRDefault="00546C8A" w:rsidP="00546C8A">
      <w:pPr>
        <w:tabs>
          <w:tab w:val="left" w:pos="567"/>
        </w:tabs>
        <w:snapToGrid w:val="0"/>
        <w:spacing w:before="120" w:after="120"/>
        <w:ind w:left="1134"/>
        <w:jc w:val="both"/>
        <w:rPr>
          <w:rFonts w:ascii="Arial" w:eastAsia="SimSun" w:hAnsi="Arial" w:cs="Arial"/>
          <w:sz w:val="22"/>
          <w:szCs w:val="22"/>
        </w:rPr>
      </w:pPr>
      <w:r w:rsidRPr="006364AD">
        <w:rPr>
          <w:rFonts w:ascii="Arial" w:hAnsi="Arial" w:cs="Arial"/>
          <w:b/>
          <w:bCs/>
          <w:sz w:val="22"/>
          <w:szCs w:val="22"/>
        </w:rPr>
        <w:t>Criterion A.3</w:t>
      </w:r>
      <w:r w:rsidRPr="006364AD">
        <w:rPr>
          <w:rFonts w:ascii="Arial" w:hAnsi="Arial" w:cs="Arial"/>
          <w:sz w:val="22"/>
          <w:szCs w:val="22"/>
        </w:rPr>
        <w:t xml:space="preserve">: </w:t>
      </w:r>
      <w:r w:rsidRPr="002D6682">
        <w:rPr>
          <w:rFonts w:ascii="Arial" w:hAnsi="Arial" w:cs="Arial"/>
          <w:sz w:val="22"/>
          <w:szCs w:val="22"/>
        </w:rPr>
        <w:t xml:space="preserve">The request presents </w:t>
      </w:r>
      <w:r>
        <w:rPr>
          <w:rFonts w:ascii="Arial" w:hAnsi="Arial" w:cs="Arial"/>
          <w:sz w:val="22"/>
          <w:szCs w:val="22"/>
        </w:rPr>
        <w:t xml:space="preserve">eight </w:t>
      </w:r>
      <w:r w:rsidRPr="002D6682">
        <w:rPr>
          <w:rFonts w:ascii="Arial" w:hAnsi="Arial" w:cs="Arial"/>
          <w:sz w:val="22"/>
          <w:szCs w:val="22"/>
        </w:rPr>
        <w:t xml:space="preserve">activities, combining </w:t>
      </w:r>
      <w:r>
        <w:rPr>
          <w:rFonts w:ascii="Arial" w:hAnsi="Arial" w:cs="Arial"/>
          <w:sz w:val="22"/>
          <w:szCs w:val="22"/>
        </w:rPr>
        <w:t>those</w:t>
      </w:r>
      <w:r w:rsidRPr="002D6682">
        <w:rPr>
          <w:rFonts w:ascii="Arial" w:hAnsi="Arial" w:cs="Arial"/>
          <w:sz w:val="22"/>
          <w:szCs w:val="22"/>
        </w:rPr>
        <w:t xml:space="preserve"> aimed at sensitizing </w:t>
      </w:r>
      <w:r>
        <w:rPr>
          <w:rFonts w:ascii="Arial" w:hAnsi="Arial" w:cs="Arial"/>
          <w:sz w:val="22"/>
          <w:szCs w:val="22"/>
        </w:rPr>
        <w:t xml:space="preserve">the community on the importance of safeguarding its </w:t>
      </w:r>
      <w:r w:rsidRPr="002D6682">
        <w:rPr>
          <w:rFonts w:ascii="Arial" w:hAnsi="Arial" w:cs="Arial"/>
          <w:sz w:val="22"/>
          <w:szCs w:val="22"/>
        </w:rPr>
        <w:t xml:space="preserve">living heritage </w:t>
      </w:r>
      <w:r>
        <w:rPr>
          <w:rFonts w:ascii="Arial" w:hAnsi="Arial" w:cs="Arial"/>
          <w:sz w:val="22"/>
          <w:szCs w:val="22"/>
        </w:rPr>
        <w:t>with</w:t>
      </w:r>
      <w:r w:rsidRPr="002D6682">
        <w:rPr>
          <w:rFonts w:ascii="Arial" w:hAnsi="Arial" w:cs="Arial"/>
          <w:sz w:val="22"/>
          <w:szCs w:val="22"/>
        </w:rPr>
        <w:t xml:space="preserve"> </w:t>
      </w:r>
      <w:r>
        <w:rPr>
          <w:rFonts w:ascii="Arial" w:hAnsi="Arial" w:cs="Arial"/>
          <w:sz w:val="22"/>
          <w:szCs w:val="22"/>
        </w:rPr>
        <w:t>those</w:t>
      </w:r>
      <w:r w:rsidRPr="002D6682">
        <w:rPr>
          <w:rFonts w:ascii="Arial" w:hAnsi="Arial" w:cs="Arial"/>
          <w:sz w:val="22"/>
          <w:szCs w:val="22"/>
        </w:rPr>
        <w:t xml:space="preserve"> specifically focus</w:t>
      </w:r>
      <w:r>
        <w:rPr>
          <w:rFonts w:ascii="Arial" w:hAnsi="Arial" w:cs="Arial"/>
          <w:sz w:val="22"/>
          <w:szCs w:val="22"/>
        </w:rPr>
        <w:t xml:space="preserve">ed </w:t>
      </w:r>
      <w:r w:rsidRPr="002D6682">
        <w:rPr>
          <w:rFonts w:ascii="Arial" w:hAnsi="Arial" w:cs="Arial"/>
          <w:sz w:val="22"/>
          <w:szCs w:val="22"/>
        </w:rPr>
        <w:t xml:space="preserve">on </w:t>
      </w:r>
      <w:r>
        <w:rPr>
          <w:rFonts w:ascii="Arial" w:hAnsi="Arial" w:cs="Arial"/>
          <w:sz w:val="22"/>
          <w:szCs w:val="22"/>
        </w:rPr>
        <w:t>increasing</w:t>
      </w:r>
      <w:r w:rsidRPr="002D6682">
        <w:rPr>
          <w:rFonts w:ascii="Arial" w:hAnsi="Arial" w:cs="Arial"/>
          <w:sz w:val="22"/>
          <w:szCs w:val="22"/>
        </w:rPr>
        <w:t xml:space="preserve"> the visibility </w:t>
      </w:r>
      <w:r>
        <w:rPr>
          <w:rFonts w:ascii="Arial" w:hAnsi="Arial" w:cs="Arial"/>
          <w:sz w:val="22"/>
          <w:szCs w:val="22"/>
        </w:rPr>
        <w:t xml:space="preserve">of the endangered indigenous knowledge and </w:t>
      </w:r>
      <w:r w:rsidRPr="00437491">
        <w:rPr>
          <w:rFonts w:ascii="Arial" w:hAnsi="Arial" w:cs="Arial"/>
          <w:sz w:val="22"/>
          <w:szCs w:val="22"/>
        </w:rPr>
        <w:t xml:space="preserve">handicraft </w:t>
      </w:r>
      <w:r>
        <w:rPr>
          <w:rFonts w:ascii="Arial" w:hAnsi="Arial" w:cs="Arial"/>
          <w:sz w:val="22"/>
          <w:szCs w:val="22"/>
        </w:rPr>
        <w:t>skills</w:t>
      </w:r>
      <w:r w:rsidRPr="00710640">
        <w:rPr>
          <w:rFonts w:ascii="Arial" w:hAnsi="Arial" w:cs="Arial"/>
          <w:sz w:val="22"/>
          <w:szCs w:val="22"/>
        </w:rPr>
        <w:t xml:space="preserve"> </w:t>
      </w:r>
      <w:r>
        <w:rPr>
          <w:rFonts w:ascii="Arial" w:hAnsi="Arial" w:cs="Arial"/>
          <w:sz w:val="22"/>
          <w:szCs w:val="22"/>
        </w:rPr>
        <w:t xml:space="preserve">of the El-Molo. The proposed activities are not clearly framed, and some </w:t>
      </w:r>
      <w:r>
        <w:rPr>
          <w:rFonts w:ascii="Arial" w:eastAsia="SimSun" w:hAnsi="Arial" w:cs="Arial"/>
          <w:sz w:val="22"/>
          <w:szCs w:val="22"/>
        </w:rPr>
        <w:t>activities lack details on their expected results and outcomes. For example</w:t>
      </w:r>
      <w:r w:rsidRPr="00355105">
        <w:rPr>
          <w:rFonts w:ascii="Arial" w:eastAsia="SimSun" w:hAnsi="Arial" w:cs="Arial"/>
          <w:sz w:val="22"/>
          <w:szCs w:val="22"/>
        </w:rPr>
        <w:t xml:space="preserve">, the </w:t>
      </w:r>
      <w:r>
        <w:rPr>
          <w:rFonts w:ascii="Arial" w:eastAsia="SimSun" w:hAnsi="Arial" w:cs="Arial"/>
          <w:sz w:val="22"/>
          <w:szCs w:val="22"/>
        </w:rPr>
        <w:t>project</w:t>
      </w:r>
      <w:r w:rsidRPr="00355105">
        <w:rPr>
          <w:rFonts w:ascii="Arial" w:eastAsia="SimSun" w:hAnsi="Arial" w:cs="Arial"/>
          <w:sz w:val="22"/>
          <w:szCs w:val="22"/>
        </w:rPr>
        <w:t xml:space="preserve"> foresees </w:t>
      </w:r>
      <w:r>
        <w:rPr>
          <w:rFonts w:ascii="Arial" w:eastAsia="SimSun" w:hAnsi="Arial" w:cs="Arial"/>
          <w:sz w:val="22"/>
          <w:szCs w:val="22"/>
        </w:rPr>
        <w:t xml:space="preserve">that the visibility activities will foster </w:t>
      </w:r>
      <w:r w:rsidRPr="00355105">
        <w:rPr>
          <w:rFonts w:ascii="Arial" w:eastAsia="SimSun" w:hAnsi="Arial" w:cs="Arial"/>
          <w:sz w:val="22"/>
          <w:szCs w:val="22"/>
        </w:rPr>
        <w:t xml:space="preserve">dialogue at </w:t>
      </w:r>
      <w:r>
        <w:rPr>
          <w:rFonts w:ascii="Arial" w:eastAsia="SimSun" w:hAnsi="Arial" w:cs="Arial"/>
          <w:sz w:val="22"/>
          <w:szCs w:val="22"/>
        </w:rPr>
        <w:t xml:space="preserve">the </w:t>
      </w:r>
      <w:r w:rsidRPr="00355105">
        <w:rPr>
          <w:rFonts w:ascii="Arial" w:eastAsia="SimSun" w:hAnsi="Arial" w:cs="Arial"/>
          <w:sz w:val="22"/>
          <w:szCs w:val="22"/>
        </w:rPr>
        <w:t xml:space="preserve">national level on the </w:t>
      </w:r>
      <w:r>
        <w:rPr>
          <w:rFonts w:ascii="Arial" w:eastAsia="SimSun" w:hAnsi="Arial" w:cs="Arial"/>
          <w:sz w:val="22"/>
          <w:szCs w:val="22"/>
        </w:rPr>
        <w:t xml:space="preserve">importance </w:t>
      </w:r>
      <w:r w:rsidRPr="00355105">
        <w:rPr>
          <w:rFonts w:ascii="Arial" w:eastAsia="SimSun" w:hAnsi="Arial" w:cs="Arial"/>
          <w:sz w:val="22"/>
          <w:szCs w:val="22"/>
        </w:rPr>
        <w:t xml:space="preserve">of </w:t>
      </w:r>
      <w:r>
        <w:rPr>
          <w:rFonts w:ascii="Arial" w:eastAsia="SimSun" w:hAnsi="Arial" w:cs="Arial"/>
          <w:sz w:val="22"/>
          <w:szCs w:val="22"/>
        </w:rPr>
        <w:t>safeguarding minority groups in Kenya such as the El-Molo. However, this expected result</w:t>
      </w:r>
      <w:r w:rsidRPr="00355105">
        <w:rPr>
          <w:rFonts w:ascii="Arial" w:eastAsia="SimSun" w:hAnsi="Arial" w:cs="Arial"/>
          <w:sz w:val="22"/>
          <w:szCs w:val="22"/>
        </w:rPr>
        <w:t xml:space="preserve"> seem</w:t>
      </w:r>
      <w:r>
        <w:rPr>
          <w:rFonts w:ascii="Arial" w:eastAsia="SimSun" w:hAnsi="Arial" w:cs="Arial"/>
          <w:sz w:val="22"/>
          <w:szCs w:val="22"/>
        </w:rPr>
        <w:t>s</w:t>
      </w:r>
      <w:r w:rsidRPr="00355105">
        <w:rPr>
          <w:rFonts w:ascii="Arial" w:eastAsia="SimSun" w:hAnsi="Arial" w:cs="Arial"/>
          <w:sz w:val="22"/>
          <w:szCs w:val="22"/>
        </w:rPr>
        <w:t xml:space="preserve"> ambitious </w:t>
      </w:r>
      <w:r>
        <w:rPr>
          <w:rFonts w:ascii="Arial" w:eastAsia="SimSun" w:hAnsi="Arial" w:cs="Arial"/>
          <w:sz w:val="22"/>
          <w:szCs w:val="22"/>
        </w:rPr>
        <w:t>given</w:t>
      </w:r>
      <w:r w:rsidRPr="00355105">
        <w:rPr>
          <w:rFonts w:ascii="Arial" w:eastAsia="SimSun" w:hAnsi="Arial" w:cs="Arial"/>
          <w:sz w:val="22"/>
          <w:szCs w:val="22"/>
        </w:rPr>
        <w:t xml:space="preserve"> the </w:t>
      </w:r>
      <w:r>
        <w:rPr>
          <w:rFonts w:ascii="Arial" w:eastAsia="SimSun" w:hAnsi="Arial" w:cs="Arial"/>
          <w:sz w:val="22"/>
          <w:szCs w:val="22"/>
        </w:rPr>
        <w:t xml:space="preserve">scope and </w:t>
      </w:r>
      <w:r w:rsidRPr="00355105">
        <w:rPr>
          <w:rFonts w:ascii="Arial" w:eastAsia="SimSun" w:hAnsi="Arial" w:cs="Arial"/>
          <w:sz w:val="22"/>
          <w:szCs w:val="22"/>
        </w:rPr>
        <w:t>timeframe</w:t>
      </w:r>
      <w:r>
        <w:rPr>
          <w:rFonts w:ascii="Arial" w:eastAsia="SimSun" w:hAnsi="Arial" w:cs="Arial"/>
          <w:sz w:val="22"/>
          <w:szCs w:val="22"/>
        </w:rPr>
        <w:t xml:space="preserve"> of the project. </w:t>
      </w:r>
    </w:p>
    <w:p w:rsidR="00546C8A" w:rsidRPr="00165161" w:rsidRDefault="00546C8A" w:rsidP="00546C8A">
      <w:pPr>
        <w:tabs>
          <w:tab w:val="left" w:pos="567"/>
        </w:tabs>
        <w:snapToGrid w:val="0"/>
        <w:spacing w:before="120" w:after="120"/>
        <w:ind w:left="1134"/>
        <w:jc w:val="both"/>
        <w:rPr>
          <w:rFonts w:ascii="Arial" w:hAnsi="Arial" w:cs="Arial"/>
          <w:sz w:val="22"/>
          <w:szCs w:val="22"/>
        </w:rPr>
      </w:pPr>
      <w:r w:rsidRPr="006364AD">
        <w:rPr>
          <w:rFonts w:ascii="Arial" w:hAnsi="Arial" w:cs="Arial"/>
          <w:b/>
          <w:bCs/>
          <w:sz w:val="22"/>
          <w:szCs w:val="22"/>
        </w:rPr>
        <w:t>Criterion A.4</w:t>
      </w:r>
      <w:r w:rsidRPr="006364AD">
        <w:rPr>
          <w:rFonts w:ascii="Arial" w:hAnsi="Arial" w:cs="Arial"/>
          <w:sz w:val="22"/>
          <w:szCs w:val="22"/>
        </w:rPr>
        <w:t>:</w:t>
      </w:r>
      <w:r>
        <w:rPr>
          <w:rFonts w:ascii="Arial" w:hAnsi="Arial" w:cs="Arial"/>
          <w:sz w:val="22"/>
          <w:szCs w:val="22"/>
        </w:rPr>
        <w:t xml:space="preserve"> </w:t>
      </w:r>
      <w:r w:rsidRPr="003056CA">
        <w:rPr>
          <w:rFonts w:ascii="Arial" w:hAnsi="Arial" w:cs="Arial"/>
          <w:sz w:val="22"/>
          <w:szCs w:val="22"/>
        </w:rPr>
        <w:t xml:space="preserve">The project foresees </w:t>
      </w:r>
      <w:r>
        <w:rPr>
          <w:rFonts w:ascii="Arial" w:hAnsi="Arial" w:cs="Arial"/>
          <w:sz w:val="22"/>
          <w:szCs w:val="22"/>
        </w:rPr>
        <w:t xml:space="preserve">to inventory and promote </w:t>
      </w:r>
      <w:r w:rsidRPr="003056CA">
        <w:rPr>
          <w:rFonts w:ascii="Arial" w:hAnsi="Arial" w:cs="Arial"/>
          <w:sz w:val="22"/>
          <w:szCs w:val="22"/>
        </w:rPr>
        <w:t>indigenous knowledge systems</w:t>
      </w:r>
      <w:r>
        <w:rPr>
          <w:rFonts w:ascii="Arial" w:hAnsi="Arial" w:cs="Arial"/>
          <w:sz w:val="22"/>
          <w:szCs w:val="22"/>
        </w:rPr>
        <w:t xml:space="preserve"> of the community concerned in order to </w:t>
      </w:r>
      <w:r w:rsidRPr="003056CA">
        <w:rPr>
          <w:rFonts w:ascii="Arial" w:hAnsi="Arial" w:cs="Arial"/>
          <w:sz w:val="22"/>
          <w:szCs w:val="22"/>
        </w:rPr>
        <w:t>safeguard them for posterity</w:t>
      </w:r>
      <w:r>
        <w:rPr>
          <w:rFonts w:ascii="Arial" w:hAnsi="Arial" w:cs="Arial"/>
          <w:sz w:val="22"/>
          <w:szCs w:val="22"/>
        </w:rPr>
        <w:t xml:space="preserve">. However, </w:t>
      </w:r>
      <w:r w:rsidRPr="003056CA">
        <w:rPr>
          <w:rFonts w:ascii="Arial" w:hAnsi="Arial" w:cs="Arial"/>
          <w:sz w:val="22"/>
          <w:szCs w:val="22"/>
        </w:rPr>
        <w:t xml:space="preserve">additional information is required on several of these </w:t>
      </w:r>
      <w:r>
        <w:rPr>
          <w:rFonts w:ascii="Arial" w:hAnsi="Arial" w:cs="Arial"/>
          <w:sz w:val="22"/>
          <w:szCs w:val="22"/>
        </w:rPr>
        <w:t>activities such as visibility events. F</w:t>
      </w:r>
      <w:r>
        <w:rPr>
          <w:rFonts w:ascii="Arial" w:eastAsia="SimSun" w:hAnsi="Arial" w:cs="Arial"/>
          <w:sz w:val="22"/>
          <w:szCs w:val="22"/>
        </w:rPr>
        <w:t xml:space="preserve">or example, </w:t>
      </w:r>
      <w:r w:rsidRPr="002A6405">
        <w:rPr>
          <w:rFonts w:ascii="Arial" w:eastAsia="SimSun" w:hAnsi="Arial" w:cs="Arial"/>
          <w:sz w:val="22"/>
          <w:szCs w:val="22"/>
        </w:rPr>
        <w:t>the project does not</w:t>
      </w:r>
      <w:r>
        <w:rPr>
          <w:rFonts w:ascii="Arial" w:eastAsia="SimSun" w:hAnsi="Arial" w:cs="Arial"/>
          <w:sz w:val="22"/>
          <w:szCs w:val="22"/>
        </w:rPr>
        <w:t xml:space="preserve"> clearly </w:t>
      </w:r>
      <w:r w:rsidRPr="002A6405">
        <w:rPr>
          <w:rFonts w:ascii="Arial" w:eastAsia="SimSun" w:hAnsi="Arial" w:cs="Arial"/>
          <w:sz w:val="22"/>
          <w:szCs w:val="22"/>
        </w:rPr>
        <w:t xml:space="preserve">demonstrate how the permanent exhibition in Nairobi will contribute in the long term to the main </w:t>
      </w:r>
      <w:r>
        <w:rPr>
          <w:rFonts w:ascii="Arial" w:eastAsia="SimSun" w:hAnsi="Arial" w:cs="Arial"/>
          <w:sz w:val="22"/>
          <w:szCs w:val="22"/>
        </w:rPr>
        <w:t xml:space="preserve">objective </w:t>
      </w:r>
      <w:r w:rsidRPr="002A6405">
        <w:rPr>
          <w:rFonts w:ascii="Arial" w:eastAsia="SimSun" w:hAnsi="Arial" w:cs="Arial"/>
          <w:sz w:val="22"/>
          <w:szCs w:val="22"/>
        </w:rPr>
        <w:t>of the project</w:t>
      </w:r>
      <w:r>
        <w:rPr>
          <w:rFonts w:ascii="Arial" w:eastAsia="SimSun" w:hAnsi="Arial" w:cs="Arial"/>
          <w:sz w:val="22"/>
          <w:szCs w:val="22"/>
        </w:rPr>
        <w:t xml:space="preserve">, which </w:t>
      </w:r>
      <w:r w:rsidRPr="002A6405">
        <w:rPr>
          <w:rFonts w:ascii="Arial" w:eastAsia="SimSun" w:hAnsi="Arial" w:cs="Arial"/>
          <w:sz w:val="22"/>
          <w:szCs w:val="22"/>
        </w:rPr>
        <w:t xml:space="preserve">is </w:t>
      </w:r>
      <w:r>
        <w:rPr>
          <w:rFonts w:ascii="Arial" w:hAnsi="Arial" w:cs="Arial"/>
          <w:sz w:val="22"/>
          <w:szCs w:val="22"/>
        </w:rPr>
        <w:t xml:space="preserve">to establish a </w:t>
      </w:r>
      <w:r w:rsidRPr="002D6682">
        <w:rPr>
          <w:rFonts w:ascii="Arial" w:hAnsi="Arial" w:cs="Arial"/>
          <w:sz w:val="22"/>
          <w:szCs w:val="22"/>
        </w:rPr>
        <w:t>sustainable strategy for safeguarding</w:t>
      </w:r>
      <w:r w:rsidRPr="002A6405">
        <w:rPr>
          <w:rFonts w:ascii="Arial" w:eastAsia="SimSun" w:hAnsi="Arial" w:cs="Arial"/>
          <w:sz w:val="22"/>
          <w:szCs w:val="22"/>
        </w:rPr>
        <w:t xml:space="preserve"> </w:t>
      </w:r>
      <w:r w:rsidRPr="002D6682">
        <w:rPr>
          <w:rFonts w:ascii="Arial" w:hAnsi="Arial" w:cs="Arial"/>
          <w:sz w:val="22"/>
          <w:szCs w:val="22"/>
        </w:rPr>
        <w:t xml:space="preserve">the indigenous knowledge </w:t>
      </w:r>
      <w:r>
        <w:rPr>
          <w:rFonts w:ascii="Arial" w:hAnsi="Arial" w:cs="Arial"/>
          <w:sz w:val="22"/>
          <w:szCs w:val="22"/>
        </w:rPr>
        <w:t>of the El-Molo community</w:t>
      </w:r>
      <w:r>
        <w:rPr>
          <w:rFonts w:ascii="Arial" w:eastAsia="SimSun" w:hAnsi="Arial" w:cs="Arial"/>
          <w:sz w:val="22"/>
          <w:szCs w:val="22"/>
        </w:rPr>
        <w:t>.</w:t>
      </w:r>
    </w:p>
    <w:p w:rsidR="00546C8A" w:rsidRPr="006364AD" w:rsidRDefault="00546C8A" w:rsidP="00546C8A">
      <w:pPr>
        <w:pStyle w:val="Marge"/>
        <w:spacing w:before="120" w:after="120"/>
        <w:ind w:left="1134"/>
        <w:rPr>
          <w:rFonts w:eastAsia="SimSun" w:cs="Arial"/>
          <w:szCs w:val="22"/>
          <w:lang w:val="en-US"/>
        </w:rPr>
      </w:pPr>
      <w:r w:rsidRPr="006364AD">
        <w:rPr>
          <w:rFonts w:cs="Arial"/>
          <w:b/>
          <w:bCs/>
          <w:szCs w:val="22"/>
        </w:rPr>
        <w:t>Criterion A.5</w:t>
      </w:r>
      <w:r w:rsidRPr="006364AD">
        <w:rPr>
          <w:rFonts w:cs="Arial"/>
          <w:szCs w:val="22"/>
        </w:rPr>
        <w:t>: The</w:t>
      </w:r>
      <w:r>
        <w:rPr>
          <w:rFonts w:cs="Arial"/>
          <w:szCs w:val="22"/>
        </w:rPr>
        <w:t xml:space="preserve"> requesting State will share 31 </w:t>
      </w:r>
      <w:r w:rsidRPr="006364AD">
        <w:rPr>
          <w:rFonts w:cs="Arial"/>
          <w:szCs w:val="22"/>
        </w:rPr>
        <w:t>per cent of the overall budget of the project for which International Assistance is requested</w:t>
      </w:r>
      <w:r>
        <w:rPr>
          <w:rFonts w:cs="Arial"/>
          <w:szCs w:val="22"/>
        </w:rPr>
        <w:t xml:space="preserve"> </w:t>
      </w:r>
      <w:r w:rsidRPr="006364AD">
        <w:rPr>
          <w:rFonts w:cs="Arial"/>
          <w:szCs w:val="22"/>
        </w:rPr>
        <w:t>from the Intangible Cultural Heritage Fund</w:t>
      </w:r>
      <w:r>
        <w:rPr>
          <w:rFonts w:cs="Arial"/>
          <w:szCs w:val="22"/>
        </w:rPr>
        <w:t>.</w:t>
      </w:r>
    </w:p>
    <w:p w:rsidR="00546C8A" w:rsidRPr="002A59EF" w:rsidRDefault="00546C8A" w:rsidP="00546C8A">
      <w:pPr>
        <w:pStyle w:val="ListParagraph"/>
        <w:spacing w:before="120" w:after="120"/>
        <w:ind w:left="1134"/>
        <w:contextualSpacing w:val="0"/>
        <w:jc w:val="both"/>
        <w:rPr>
          <w:rFonts w:ascii="Arial" w:hAnsi="Arial" w:cs="Arial"/>
          <w:sz w:val="22"/>
          <w:szCs w:val="22"/>
        </w:rPr>
      </w:pPr>
      <w:r w:rsidRPr="006364AD">
        <w:rPr>
          <w:rFonts w:ascii="Arial" w:hAnsi="Arial" w:cs="Arial"/>
          <w:b/>
          <w:bCs/>
          <w:sz w:val="22"/>
          <w:szCs w:val="22"/>
        </w:rPr>
        <w:t>Criterion A.6</w:t>
      </w:r>
      <w:r w:rsidRPr="006364AD">
        <w:rPr>
          <w:rFonts w:ascii="Arial" w:hAnsi="Arial" w:cs="Arial"/>
          <w:bCs/>
          <w:sz w:val="22"/>
          <w:szCs w:val="22"/>
        </w:rPr>
        <w:t>:</w:t>
      </w:r>
      <w:r w:rsidRPr="006364AD">
        <w:rPr>
          <w:rFonts w:ascii="Arial" w:hAnsi="Arial" w:cs="Arial"/>
          <w:sz w:val="22"/>
          <w:szCs w:val="22"/>
        </w:rPr>
        <w:t xml:space="preserve"> </w:t>
      </w:r>
      <w:r>
        <w:rPr>
          <w:rFonts w:ascii="Arial" w:hAnsi="Arial" w:cs="Arial"/>
          <w:sz w:val="22"/>
          <w:szCs w:val="22"/>
        </w:rPr>
        <w:t xml:space="preserve">The project is aimed at </w:t>
      </w:r>
      <w:r w:rsidRPr="00F624BD">
        <w:rPr>
          <w:rFonts w:ascii="Arial" w:hAnsi="Arial" w:cs="Arial"/>
          <w:sz w:val="22"/>
          <w:szCs w:val="22"/>
        </w:rPr>
        <w:t>sensitiz</w:t>
      </w:r>
      <w:r>
        <w:rPr>
          <w:rFonts w:ascii="Arial" w:hAnsi="Arial" w:cs="Arial"/>
          <w:sz w:val="22"/>
          <w:szCs w:val="22"/>
        </w:rPr>
        <w:t xml:space="preserve">ing </w:t>
      </w:r>
      <w:r w:rsidRPr="00F624BD">
        <w:rPr>
          <w:rFonts w:ascii="Arial" w:hAnsi="Arial" w:cs="Arial"/>
          <w:sz w:val="22"/>
          <w:szCs w:val="22"/>
        </w:rPr>
        <w:t xml:space="preserve">the community concerned </w:t>
      </w:r>
      <w:r>
        <w:rPr>
          <w:rFonts w:ascii="Arial" w:hAnsi="Arial" w:cs="Arial"/>
          <w:sz w:val="22"/>
          <w:szCs w:val="22"/>
        </w:rPr>
        <w:t xml:space="preserve">about the safeguarding of </w:t>
      </w:r>
      <w:r w:rsidRPr="00F624BD">
        <w:rPr>
          <w:rFonts w:ascii="Arial" w:hAnsi="Arial" w:cs="Arial"/>
          <w:sz w:val="22"/>
          <w:szCs w:val="22"/>
        </w:rPr>
        <w:t>their indigenous knowledge</w:t>
      </w:r>
      <w:r>
        <w:rPr>
          <w:rFonts w:ascii="Arial" w:hAnsi="Arial" w:cs="Arial"/>
          <w:sz w:val="22"/>
          <w:szCs w:val="22"/>
        </w:rPr>
        <w:t xml:space="preserve">. However, it </w:t>
      </w:r>
      <w:r w:rsidRPr="00F624BD">
        <w:rPr>
          <w:rFonts w:ascii="Arial" w:hAnsi="Arial" w:cs="Arial"/>
          <w:sz w:val="22"/>
          <w:szCs w:val="22"/>
        </w:rPr>
        <w:t>does not include any specific capacity</w:t>
      </w:r>
      <w:r>
        <w:rPr>
          <w:rFonts w:ascii="Arial" w:hAnsi="Arial" w:cs="Arial"/>
          <w:sz w:val="22"/>
          <w:szCs w:val="22"/>
        </w:rPr>
        <w:t>-</w:t>
      </w:r>
      <w:r w:rsidRPr="00F624BD">
        <w:rPr>
          <w:rFonts w:ascii="Arial" w:hAnsi="Arial" w:cs="Arial"/>
          <w:sz w:val="22"/>
          <w:szCs w:val="22"/>
        </w:rPr>
        <w:t>building component</w:t>
      </w:r>
      <w:r>
        <w:rPr>
          <w:rFonts w:ascii="Arial" w:hAnsi="Arial" w:cs="Arial"/>
          <w:sz w:val="22"/>
          <w:szCs w:val="22"/>
        </w:rPr>
        <w:t xml:space="preserve"> and </w:t>
      </w:r>
      <w:r w:rsidRPr="00F624BD">
        <w:rPr>
          <w:rFonts w:ascii="Arial" w:hAnsi="Arial" w:cs="Arial"/>
          <w:sz w:val="22"/>
          <w:szCs w:val="22"/>
        </w:rPr>
        <w:t xml:space="preserve">does not clearly demonstrate </w:t>
      </w:r>
      <w:r>
        <w:rPr>
          <w:rFonts w:ascii="Arial" w:hAnsi="Arial" w:cs="Arial"/>
          <w:sz w:val="22"/>
          <w:szCs w:val="22"/>
        </w:rPr>
        <w:t xml:space="preserve">how the community-based workshops and awareness-raising activities would </w:t>
      </w:r>
      <w:r w:rsidRPr="00F624BD">
        <w:rPr>
          <w:rFonts w:ascii="Arial" w:hAnsi="Arial" w:cs="Arial"/>
          <w:sz w:val="22"/>
          <w:szCs w:val="22"/>
        </w:rPr>
        <w:t xml:space="preserve">contribute to the capacity building of </w:t>
      </w:r>
      <w:r>
        <w:rPr>
          <w:rFonts w:ascii="Arial" w:hAnsi="Arial" w:cs="Arial"/>
          <w:sz w:val="22"/>
          <w:szCs w:val="22"/>
        </w:rPr>
        <w:t>the community</w:t>
      </w:r>
      <w:r w:rsidRPr="00F624BD">
        <w:rPr>
          <w:rFonts w:ascii="Arial" w:hAnsi="Arial" w:cs="Arial"/>
          <w:sz w:val="22"/>
          <w:szCs w:val="22"/>
        </w:rPr>
        <w:t xml:space="preserve">. </w:t>
      </w:r>
      <w:r>
        <w:rPr>
          <w:rFonts w:ascii="Arial" w:hAnsi="Arial" w:cs="Arial"/>
          <w:sz w:val="22"/>
          <w:szCs w:val="22"/>
        </w:rPr>
        <w:t>It is t</w:t>
      </w:r>
      <w:r w:rsidRPr="00F624BD">
        <w:rPr>
          <w:rFonts w:ascii="Arial" w:hAnsi="Arial" w:cs="Arial"/>
          <w:sz w:val="22"/>
          <w:szCs w:val="22"/>
        </w:rPr>
        <w:t>herefore difficult to assess</w:t>
      </w:r>
      <w:r>
        <w:rPr>
          <w:rFonts w:ascii="Arial" w:hAnsi="Arial" w:cs="Arial"/>
          <w:sz w:val="22"/>
          <w:szCs w:val="22"/>
        </w:rPr>
        <w:t xml:space="preserve"> how the project would affect </w:t>
      </w:r>
      <w:r w:rsidRPr="00F624BD">
        <w:rPr>
          <w:rFonts w:ascii="Arial" w:hAnsi="Arial" w:cs="Arial"/>
          <w:sz w:val="22"/>
          <w:szCs w:val="22"/>
        </w:rPr>
        <w:t xml:space="preserve">the El-Molo community’s capacity to safeguard and to transmit indigenous knowledge, skills and practices – </w:t>
      </w:r>
      <w:r>
        <w:rPr>
          <w:rFonts w:ascii="Arial" w:hAnsi="Arial" w:cs="Arial"/>
          <w:sz w:val="22"/>
          <w:szCs w:val="22"/>
        </w:rPr>
        <w:t xml:space="preserve">in the domains of </w:t>
      </w:r>
      <w:r w:rsidRPr="00437491">
        <w:rPr>
          <w:rFonts w:ascii="Arial" w:hAnsi="Arial" w:cs="Arial"/>
          <w:sz w:val="22"/>
          <w:szCs w:val="22"/>
        </w:rPr>
        <w:t xml:space="preserve">handicrafts </w:t>
      </w:r>
      <w:r w:rsidRPr="00F624BD">
        <w:rPr>
          <w:rFonts w:ascii="Arial" w:hAnsi="Arial" w:cs="Arial"/>
          <w:sz w:val="22"/>
          <w:szCs w:val="22"/>
        </w:rPr>
        <w:t>and food</w:t>
      </w:r>
      <w:r>
        <w:rPr>
          <w:rFonts w:ascii="Arial" w:hAnsi="Arial" w:cs="Arial"/>
          <w:sz w:val="22"/>
          <w:szCs w:val="22"/>
        </w:rPr>
        <w:t xml:space="preserve"> </w:t>
      </w:r>
      <w:r w:rsidRPr="00F624BD">
        <w:rPr>
          <w:rFonts w:ascii="Arial" w:hAnsi="Arial" w:cs="Arial"/>
          <w:sz w:val="22"/>
          <w:szCs w:val="22"/>
        </w:rPr>
        <w:t>– and thereby ensure their viability.</w:t>
      </w:r>
      <w:r>
        <w:rPr>
          <w:rFonts w:ascii="Arial" w:hAnsi="Arial" w:cs="Arial"/>
          <w:sz w:val="22"/>
          <w:szCs w:val="22"/>
        </w:rPr>
        <w:t xml:space="preserve"> </w:t>
      </w:r>
      <w:r w:rsidRPr="002A59EF">
        <w:rPr>
          <w:rFonts w:ascii="Arial" w:hAnsi="Arial" w:cs="Arial"/>
          <w:sz w:val="22"/>
          <w:szCs w:val="22"/>
        </w:rPr>
        <w:t>Lastly, further clarification is needed on how the project would contribute to strengthening national efforts to safeguard indigenous knowledge, as well as some high impact actions such as ‘the formulation of appropriate policies (...) in favo</w:t>
      </w:r>
      <w:r>
        <w:rPr>
          <w:rFonts w:ascii="Arial" w:hAnsi="Arial" w:cs="Arial"/>
          <w:sz w:val="22"/>
          <w:szCs w:val="22"/>
        </w:rPr>
        <w:t>u</w:t>
      </w:r>
      <w:r w:rsidRPr="002A59EF">
        <w:rPr>
          <w:rFonts w:ascii="Arial" w:hAnsi="Arial" w:cs="Arial"/>
          <w:sz w:val="22"/>
          <w:szCs w:val="22"/>
        </w:rPr>
        <w:t>r of El-</w:t>
      </w:r>
      <w:r>
        <w:rPr>
          <w:rFonts w:ascii="Arial" w:hAnsi="Arial" w:cs="Arial"/>
          <w:sz w:val="22"/>
          <w:szCs w:val="22"/>
        </w:rPr>
        <w:t>M</w:t>
      </w:r>
      <w:r w:rsidRPr="002A59EF">
        <w:rPr>
          <w:rFonts w:ascii="Arial" w:hAnsi="Arial" w:cs="Arial"/>
          <w:sz w:val="22"/>
          <w:szCs w:val="22"/>
        </w:rPr>
        <w:t xml:space="preserve">olo heritage’ and ‘save the disappearance of these communities’, as indicated in the request. </w:t>
      </w:r>
    </w:p>
    <w:p w:rsidR="00546C8A" w:rsidRPr="006364AD" w:rsidRDefault="00546C8A" w:rsidP="00546C8A">
      <w:pPr>
        <w:pStyle w:val="ListParagraph"/>
        <w:spacing w:before="120" w:after="120"/>
        <w:ind w:left="1134"/>
        <w:contextualSpacing w:val="0"/>
        <w:jc w:val="both"/>
        <w:rPr>
          <w:rFonts w:ascii="Arial" w:hAnsi="Arial" w:cs="Arial"/>
          <w:sz w:val="22"/>
          <w:szCs w:val="22"/>
          <w:lang w:val="en-US"/>
        </w:rPr>
      </w:pPr>
      <w:r w:rsidRPr="006364AD">
        <w:rPr>
          <w:rFonts w:ascii="Arial" w:hAnsi="Arial" w:cs="Arial"/>
          <w:b/>
          <w:bCs/>
          <w:sz w:val="22"/>
          <w:szCs w:val="22"/>
        </w:rPr>
        <w:t>Criterion A.7</w:t>
      </w:r>
      <w:r w:rsidRPr="006364AD">
        <w:rPr>
          <w:rFonts w:ascii="Arial" w:hAnsi="Arial" w:cs="Arial"/>
          <w:sz w:val="22"/>
          <w:szCs w:val="22"/>
        </w:rPr>
        <w:t>:</w:t>
      </w:r>
      <w:r>
        <w:rPr>
          <w:rFonts w:ascii="Arial" w:hAnsi="Arial" w:cs="Arial"/>
          <w:sz w:val="22"/>
          <w:szCs w:val="22"/>
        </w:rPr>
        <w:t xml:space="preserve"> </w:t>
      </w:r>
      <w:r w:rsidRPr="000E1F5A">
        <w:rPr>
          <w:rFonts w:ascii="Arial" w:hAnsi="Arial" w:cs="Arial"/>
          <w:sz w:val="22"/>
          <w:szCs w:val="22"/>
        </w:rPr>
        <w:t>Kenya</w:t>
      </w:r>
      <w:r>
        <w:rPr>
          <w:rFonts w:ascii="Arial" w:hAnsi="Arial" w:cs="Arial"/>
          <w:sz w:val="22"/>
          <w:szCs w:val="22"/>
        </w:rPr>
        <w:t xml:space="preserve"> </w:t>
      </w:r>
      <w:r w:rsidRPr="000E1F5A">
        <w:rPr>
          <w:rFonts w:ascii="Arial" w:hAnsi="Arial" w:cs="Arial"/>
          <w:sz w:val="22"/>
          <w:szCs w:val="22"/>
        </w:rPr>
        <w:t xml:space="preserve">has benefitted from International Assistance from the Intangible Cultural Heritage Fund for </w:t>
      </w:r>
      <w:r>
        <w:rPr>
          <w:rFonts w:ascii="Arial" w:hAnsi="Arial" w:cs="Arial"/>
          <w:sz w:val="22"/>
          <w:szCs w:val="22"/>
        </w:rPr>
        <w:t xml:space="preserve">the following </w:t>
      </w:r>
      <w:r w:rsidRPr="000E1F5A">
        <w:rPr>
          <w:rFonts w:ascii="Arial" w:hAnsi="Arial" w:cs="Arial"/>
          <w:sz w:val="22"/>
          <w:szCs w:val="22"/>
        </w:rPr>
        <w:t>completed projects – ‘Traditions and practices associated with the Kayas in the sacred forests of the Mijikenda’ (file no. 00326, 2011-2014, US$126,580)</w:t>
      </w:r>
      <w:r>
        <w:rPr>
          <w:rFonts w:ascii="Arial" w:hAnsi="Arial" w:cs="Arial"/>
          <w:sz w:val="22"/>
          <w:szCs w:val="22"/>
        </w:rPr>
        <w:t xml:space="preserve">, </w:t>
      </w:r>
      <w:r w:rsidRPr="000E1F5A">
        <w:rPr>
          <w:rFonts w:ascii="Arial" w:hAnsi="Arial" w:cs="Arial"/>
          <w:sz w:val="22"/>
          <w:szCs w:val="22"/>
        </w:rPr>
        <w:t xml:space="preserve">‘Documenting and inventorying intangible cultural heritage of the pastoralist Samburu community in northern Kenya: a focus on the region of Mount Kulal biosphere reserve’ (file no. 01024, 2015-2016, US$24,038) </w:t>
      </w:r>
      <w:r>
        <w:rPr>
          <w:rFonts w:ascii="Arial" w:hAnsi="Arial" w:cs="Arial"/>
          <w:sz w:val="22"/>
          <w:szCs w:val="22"/>
        </w:rPr>
        <w:t xml:space="preserve">and </w:t>
      </w:r>
      <w:r w:rsidRPr="000E1F5A">
        <w:rPr>
          <w:rFonts w:ascii="Arial" w:hAnsi="Arial" w:cs="Arial"/>
          <w:sz w:val="22"/>
          <w:szCs w:val="22"/>
        </w:rPr>
        <w:t>‘Promotion of traditional pottery making practices in Eastern Kenya’ (file no. 01021, 2016-2017, US$23,388)</w:t>
      </w:r>
      <w:r>
        <w:rPr>
          <w:rFonts w:ascii="Arial" w:hAnsi="Arial" w:cs="Arial"/>
          <w:sz w:val="22"/>
          <w:szCs w:val="22"/>
        </w:rPr>
        <w:t xml:space="preserve"> and </w:t>
      </w:r>
      <w:r w:rsidRPr="000E1F5A">
        <w:rPr>
          <w:rFonts w:ascii="Arial" w:hAnsi="Arial" w:cs="Arial"/>
          <w:sz w:val="22"/>
          <w:szCs w:val="22"/>
        </w:rPr>
        <w:t xml:space="preserve">‘Safeguarding of Enkipaata, Eunoto and Olng’esherr, three male rites of passage of the Maasai community’ (file no. 00888, 2017-2020, US$144,430). Kenya also benefitted from Preparatory Assistance from the Intangible Cultural Heritage Fund for developing two nominations for the Urgent Safeguarding List – ‘Traditions and practices associated to the Kayas’ (file no. 00285, 2008-2009, US$6,000) (element inscribed on the Urgent Safeguarding List in 2009), and ‘Rituals and practices associated with Kit Mikayi shrine </w:t>
      </w:r>
      <w:r>
        <w:rPr>
          <w:rFonts w:ascii="Arial" w:hAnsi="Arial" w:cs="Arial"/>
          <w:sz w:val="22"/>
          <w:szCs w:val="22"/>
        </w:rPr>
        <w:t>of</w:t>
      </w:r>
      <w:r w:rsidRPr="000E1F5A">
        <w:rPr>
          <w:rFonts w:ascii="Arial" w:hAnsi="Arial" w:cs="Arial"/>
          <w:sz w:val="22"/>
          <w:szCs w:val="22"/>
        </w:rPr>
        <w:t xml:space="preserve"> the Luo community in Kenya’ (file no. 00632, 2013-2015, US$17,668)</w:t>
      </w:r>
      <w:r>
        <w:rPr>
          <w:rFonts w:ascii="Arial" w:hAnsi="Arial" w:cs="Arial"/>
          <w:sz w:val="22"/>
          <w:szCs w:val="22"/>
        </w:rPr>
        <w:t xml:space="preserve"> </w:t>
      </w:r>
      <w:r w:rsidRPr="000E1F5A">
        <w:rPr>
          <w:rFonts w:ascii="Arial" w:hAnsi="Arial" w:cs="Arial"/>
          <w:sz w:val="22"/>
          <w:szCs w:val="22"/>
        </w:rPr>
        <w:t>(element inscribed on the Urgent Safeguarding List in 2019). The work stipulated by the contracts related to these projects was carried out in compliance with UNESCO’s regulations.</w:t>
      </w:r>
      <w:r w:rsidRPr="009B04BB">
        <w:rPr>
          <w:rFonts w:ascii="Arial" w:eastAsia="SimSun" w:hAnsi="Arial" w:cs="Arial"/>
          <w:sz w:val="22"/>
          <w:szCs w:val="22"/>
          <w:lang w:eastAsia="ko-KR"/>
        </w:rPr>
        <w:t xml:space="preserve"> </w:t>
      </w:r>
    </w:p>
    <w:p w:rsidR="00546C8A" w:rsidRPr="006364AD" w:rsidRDefault="00546C8A" w:rsidP="00546C8A">
      <w:pPr>
        <w:pStyle w:val="Marge"/>
        <w:spacing w:before="120" w:after="120"/>
        <w:ind w:left="1134"/>
        <w:rPr>
          <w:rFonts w:cs="Arial"/>
          <w:szCs w:val="22"/>
          <w:lang w:val="en-US"/>
        </w:rPr>
      </w:pPr>
      <w:r w:rsidRPr="006364AD">
        <w:rPr>
          <w:rFonts w:cs="Arial"/>
          <w:b/>
          <w:bCs/>
          <w:szCs w:val="22"/>
        </w:rPr>
        <w:t>Paragraph 10(a)</w:t>
      </w:r>
      <w:r w:rsidRPr="006364AD">
        <w:rPr>
          <w:rFonts w:cs="Arial"/>
          <w:szCs w:val="22"/>
        </w:rPr>
        <w:t>:</w:t>
      </w:r>
      <w:r>
        <w:rPr>
          <w:rFonts w:cs="Arial"/>
          <w:szCs w:val="22"/>
        </w:rPr>
        <w:t xml:space="preserve"> </w:t>
      </w:r>
      <w:r w:rsidRPr="00F624BD">
        <w:rPr>
          <w:rFonts w:cs="Arial"/>
          <w:szCs w:val="22"/>
        </w:rPr>
        <w:t xml:space="preserve">The project is local in scope and </w:t>
      </w:r>
      <w:r>
        <w:rPr>
          <w:rFonts w:cs="Arial"/>
          <w:szCs w:val="22"/>
        </w:rPr>
        <w:t>is to be</w:t>
      </w:r>
      <w:r w:rsidRPr="00F624BD">
        <w:rPr>
          <w:rFonts w:cs="Arial"/>
          <w:szCs w:val="22"/>
        </w:rPr>
        <w:t xml:space="preserve"> implemented by national </w:t>
      </w:r>
      <w:r>
        <w:rPr>
          <w:rFonts w:cs="Arial"/>
          <w:szCs w:val="22"/>
        </w:rPr>
        <w:t xml:space="preserve">and local partners. </w:t>
      </w:r>
    </w:p>
    <w:p w:rsidR="00546C8A" w:rsidRPr="006364AD" w:rsidRDefault="00546C8A" w:rsidP="00546C8A">
      <w:pPr>
        <w:pStyle w:val="Marge"/>
        <w:spacing w:before="120" w:after="120"/>
        <w:ind w:left="1134"/>
        <w:rPr>
          <w:rFonts w:cs="Arial"/>
          <w:szCs w:val="22"/>
          <w:lang w:val="en-US"/>
        </w:rPr>
      </w:pPr>
      <w:r w:rsidRPr="006364AD">
        <w:rPr>
          <w:rFonts w:cs="Arial"/>
          <w:b/>
          <w:bCs/>
          <w:szCs w:val="22"/>
        </w:rPr>
        <w:t>Paragraph 10(b)</w:t>
      </w:r>
      <w:r w:rsidRPr="006364AD">
        <w:rPr>
          <w:rFonts w:cs="Arial"/>
          <w:szCs w:val="22"/>
        </w:rPr>
        <w:t xml:space="preserve">: </w:t>
      </w:r>
      <w:r>
        <w:rPr>
          <w:rFonts w:cs="Arial"/>
          <w:szCs w:val="22"/>
        </w:rPr>
        <w:t xml:space="preserve">The </w:t>
      </w:r>
      <w:r w:rsidRPr="00DE381B">
        <w:rPr>
          <w:rFonts w:cs="Arial"/>
          <w:szCs w:val="22"/>
        </w:rPr>
        <w:t xml:space="preserve">request does not explain how it could stimulate further contributions to support </w:t>
      </w:r>
      <w:r>
        <w:rPr>
          <w:rFonts w:cs="Arial"/>
          <w:szCs w:val="22"/>
          <w:lang w:val="en-US"/>
        </w:rPr>
        <w:t>the</w:t>
      </w:r>
      <w:r>
        <w:rPr>
          <w:rFonts w:cs="Arial"/>
          <w:szCs w:val="22"/>
        </w:rPr>
        <w:t xml:space="preserve"> safeguarding of intangible cultural heritage and to ensure its viability</w:t>
      </w:r>
      <w:r>
        <w:rPr>
          <w:rFonts w:cs="Arial"/>
          <w:szCs w:val="22"/>
          <w:lang w:val="en-US"/>
        </w:rPr>
        <w:t xml:space="preserve">. </w:t>
      </w:r>
    </w:p>
    <w:p w:rsidR="00546C8A" w:rsidRPr="006364AD" w:rsidRDefault="00546C8A" w:rsidP="00546C8A">
      <w:pPr>
        <w:pStyle w:val="COMParaDecision"/>
        <w:numPr>
          <w:ilvl w:val="0"/>
          <w:numId w:val="4"/>
        </w:numPr>
        <w:spacing w:before="120"/>
        <w:ind w:left="1134" w:hanging="567"/>
        <w:rPr>
          <w:lang w:val="en-US"/>
        </w:rPr>
      </w:pPr>
      <w:r>
        <w:t>Decides to refer</w:t>
      </w:r>
      <w:r w:rsidRPr="006364AD">
        <w:rPr>
          <w:u w:val="none"/>
        </w:rPr>
        <w:t xml:space="preserve"> t</w:t>
      </w:r>
      <w:r>
        <w:rPr>
          <w:u w:val="none"/>
        </w:rPr>
        <w:t>o the requesting State t</w:t>
      </w:r>
      <w:r w:rsidRPr="006364AD">
        <w:rPr>
          <w:u w:val="none"/>
        </w:rPr>
        <w:t xml:space="preserve">he </w:t>
      </w:r>
      <w:r w:rsidRPr="00410274">
        <w:rPr>
          <w:u w:val="none"/>
        </w:rPr>
        <w:t xml:space="preserve">International </w:t>
      </w:r>
      <w:r w:rsidRPr="006364AD">
        <w:rPr>
          <w:u w:val="none"/>
        </w:rPr>
        <w:t>Assistance request f</w:t>
      </w:r>
      <w:r>
        <w:rPr>
          <w:u w:val="none"/>
        </w:rPr>
        <w:t xml:space="preserve">or the project </w:t>
      </w:r>
      <w:r w:rsidRPr="006364AD">
        <w:rPr>
          <w:u w:val="none"/>
        </w:rPr>
        <w:t xml:space="preserve">entitled </w:t>
      </w:r>
      <w:r w:rsidRPr="00BE30FC">
        <w:rPr>
          <w:b/>
          <w:u w:val="none"/>
        </w:rPr>
        <w:t>Safeguarding and promoting the endangered traditions of minority tribes of northern Kenya: a State Party initiative on the indigenous knowledge systems of the El-Molo in lake Turkana</w:t>
      </w:r>
      <w:r w:rsidRPr="004F343F">
        <w:rPr>
          <w:b/>
          <w:u w:val="none"/>
        </w:rPr>
        <w:t xml:space="preserve"> </w:t>
      </w:r>
      <w:r w:rsidRPr="006364AD">
        <w:rPr>
          <w:u w:val="none"/>
        </w:rPr>
        <w:t xml:space="preserve">and </w:t>
      </w:r>
      <w:r w:rsidRPr="004F343F">
        <w:t>invites</w:t>
      </w:r>
      <w:r w:rsidRPr="004F343F">
        <w:rPr>
          <w:u w:val="none"/>
        </w:rPr>
        <w:t xml:space="preserve"> it to submit a revised request to the Bureau for examination at a forthcoming session;</w:t>
      </w:r>
    </w:p>
    <w:p w:rsidR="00546C8A" w:rsidRPr="00527ADF" w:rsidRDefault="00546C8A" w:rsidP="00546C8A">
      <w:pPr>
        <w:pStyle w:val="COMParaDecision"/>
        <w:numPr>
          <w:ilvl w:val="0"/>
          <w:numId w:val="4"/>
        </w:numPr>
        <w:spacing w:before="120"/>
        <w:ind w:left="1134" w:hanging="567"/>
        <w:rPr>
          <w:lang w:val="en-US"/>
        </w:rPr>
      </w:pPr>
      <w:r w:rsidRPr="006364AD">
        <w:t>Encourages</w:t>
      </w:r>
      <w:r w:rsidRPr="006364AD">
        <w:rPr>
          <w:u w:val="none"/>
        </w:rPr>
        <w:t xml:space="preserve"> the State Party, if it wishes to resubmit its request, to revise the content of the project</w:t>
      </w:r>
      <w:r>
        <w:rPr>
          <w:u w:val="none"/>
        </w:rPr>
        <w:t xml:space="preserve"> </w:t>
      </w:r>
      <w:r w:rsidRPr="006364AD">
        <w:rPr>
          <w:u w:val="none"/>
        </w:rPr>
        <w:t>taking into account the above-mentioned concerns</w:t>
      </w:r>
      <w:r>
        <w:rPr>
          <w:u w:val="none"/>
        </w:rPr>
        <w:t>,</w:t>
      </w:r>
      <w:r w:rsidRPr="006364AD">
        <w:rPr>
          <w:u w:val="none"/>
        </w:rPr>
        <w:t xml:space="preserve"> and to ensure</w:t>
      </w:r>
      <w:r>
        <w:rPr>
          <w:u w:val="none"/>
        </w:rPr>
        <w:t>, in particular, that</w:t>
      </w:r>
      <w:r w:rsidRPr="006364AD">
        <w:rPr>
          <w:u w:val="none"/>
        </w:rPr>
        <w:t xml:space="preserve"> there is a clear correspondence between the overall objectives and the proposed activities, budget and timetable of the project.</w:t>
      </w:r>
    </w:p>
    <w:p w:rsidR="00546C8A" w:rsidRDefault="00546C8A" w:rsidP="00546C8A">
      <w:pPr>
        <w:pStyle w:val="Marge"/>
        <w:keepNext/>
        <w:spacing w:before="360"/>
        <w:ind w:left="567"/>
        <w:rPr>
          <w:b/>
        </w:rPr>
      </w:pPr>
      <w:r w:rsidRPr="006364AD">
        <w:rPr>
          <w:b/>
        </w:rPr>
        <w:t xml:space="preserve">DECISION 15.COM </w:t>
      </w:r>
      <w:r>
        <w:rPr>
          <w:b/>
        </w:rPr>
        <w:t>3</w:t>
      </w:r>
      <w:r w:rsidRPr="006364AD">
        <w:rPr>
          <w:b/>
        </w:rPr>
        <w:t xml:space="preserve">.BUR </w:t>
      </w:r>
      <w:r>
        <w:rPr>
          <w:b/>
        </w:rPr>
        <w:t>3</w:t>
      </w:r>
      <w:r w:rsidRPr="0055434F">
        <w:rPr>
          <w:b/>
        </w:rPr>
        <w:t>.</w:t>
      </w:r>
      <w:r>
        <w:rPr>
          <w:b/>
        </w:rPr>
        <w:t>3</w:t>
      </w:r>
    </w:p>
    <w:p w:rsidR="00546C8A" w:rsidRPr="001A4ADF" w:rsidRDefault="00546C8A" w:rsidP="00546C8A">
      <w:pPr>
        <w:keepNext/>
        <w:spacing w:before="120" w:after="120"/>
        <w:ind w:left="1134" w:hanging="567"/>
        <w:jc w:val="both"/>
        <w:rPr>
          <w:rFonts w:ascii="Arial" w:hAnsi="Arial" w:cs="Arial"/>
          <w:sz w:val="22"/>
          <w:szCs w:val="22"/>
        </w:rPr>
      </w:pPr>
      <w:r w:rsidRPr="001A4ADF">
        <w:rPr>
          <w:rFonts w:ascii="Arial" w:hAnsi="Arial" w:cs="Arial"/>
          <w:sz w:val="22"/>
          <w:szCs w:val="22"/>
        </w:rPr>
        <w:t>The Bureau,</w:t>
      </w:r>
    </w:p>
    <w:p w:rsidR="00546C8A" w:rsidRPr="001A4ADF" w:rsidRDefault="00546C8A" w:rsidP="00546C8A">
      <w:pPr>
        <w:pStyle w:val="ListParagraph"/>
        <w:numPr>
          <w:ilvl w:val="0"/>
          <w:numId w:val="5"/>
        </w:numPr>
        <w:spacing w:before="120" w:after="120"/>
        <w:ind w:left="1134" w:hanging="567"/>
        <w:contextualSpacing w:val="0"/>
        <w:jc w:val="both"/>
        <w:rPr>
          <w:rFonts w:ascii="Arial" w:hAnsi="Arial" w:cs="Arial"/>
          <w:sz w:val="22"/>
          <w:szCs w:val="22"/>
        </w:rPr>
      </w:pPr>
      <w:r w:rsidRPr="001A4ADF">
        <w:rPr>
          <w:rFonts w:ascii="Arial" w:hAnsi="Arial" w:cs="Arial"/>
          <w:sz w:val="22"/>
          <w:szCs w:val="22"/>
          <w:u w:val="single"/>
        </w:rPr>
        <w:t>Recalling</w:t>
      </w:r>
      <w:r w:rsidRPr="001A4ADF">
        <w:rPr>
          <w:rFonts w:ascii="Arial" w:hAnsi="Arial" w:cs="Arial"/>
          <w:sz w:val="22"/>
          <w:szCs w:val="22"/>
        </w:rPr>
        <w:t xml:space="preserve"> Article 23 of the Convention as well as Chapter I.4 of the Operational Directives relating to the eligibility and criteria of International Assistance requests,</w:t>
      </w:r>
    </w:p>
    <w:p w:rsidR="00546C8A" w:rsidRPr="001A4ADF" w:rsidRDefault="00546C8A" w:rsidP="00546C8A">
      <w:pPr>
        <w:pStyle w:val="ListParagraph"/>
        <w:numPr>
          <w:ilvl w:val="0"/>
          <w:numId w:val="5"/>
        </w:numPr>
        <w:spacing w:before="120" w:after="120"/>
        <w:ind w:left="1134" w:hanging="567"/>
        <w:contextualSpacing w:val="0"/>
        <w:jc w:val="both"/>
        <w:rPr>
          <w:rFonts w:ascii="Arial" w:hAnsi="Arial" w:cs="Arial"/>
          <w:sz w:val="22"/>
          <w:szCs w:val="22"/>
        </w:rPr>
      </w:pPr>
      <w:r w:rsidRPr="001A4ADF">
        <w:rPr>
          <w:rFonts w:ascii="Arial" w:hAnsi="Arial" w:cs="Arial"/>
          <w:sz w:val="22"/>
          <w:szCs w:val="22"/>
          <w:u w:val="single"/>
        </w:rPr>
        <w:t>Having examined</w:t>
      </w:r>
      <w:r w:rsidRPr="001A4ADF">
        <w:rPr>
          <w:rFonts w:ascii="Arial" w:hAnsi="Arial" w:cs="Arial"/>
          <w:sz w:val="22"/>
          <w:szCs w:val="22"/>
        </w:rPr>
        <w:t xml:space="preserve"> </w:t>
      </w:r>
      <w:r>
        <w:rPr>
          <w:rFonts w:ascii="Arial" w:hAnsi="Arial" w:cs="Arial"/>
          <w:sz w:val="22"/>
          <w:szCs w:val="22"/>
        </w:rPr>
        <w:t>d</w:t>
      </w:r>
      <w:r w:rsidRPr="001A4ADF">
        <w:rPr>
          <w:rFonts w:ascii="Arial" w:hAnsi="Arial" w:cs="Arial"/>
          <w:sz w:val="22"/>
          <w:szCs w:val="22"/>
        </w:rPr>
        <w:t>ocument LHE/20/15.COM 3.BUR/</w:t>
      </w:r>
      <w:r>
        <w:rPr>
          <w:rFonts w:ascii="Arial" w:hAnsi="Arial" w:cs="Arial"/>
          <w:sz w:val="22"/>
          <w:szCs w:val="22"/>
        </w:rPr>
        <w:t>3</w:t>
      </w:r>
      <w:r w:rsidRPr="001A4ADF">
        <w:rPr>
          <w:rFonts w:ascii="Arial" w:hAnsi="Arial" w:cs="Arial"/>
          <w:sz w:val="22"/>
          <w:szCs w:val="22"/>
        </w:rPr>
        <w:t xml:space="preserve"> as well as International Assistance request no. 01616 submitted by </w:t>
      </w:r>
      <w:r w:rsidRPr="001A4ADF">
        <w:rPr>
          <w:rFonts w:ascii="Arial" w:hAnsi="Arial" w:cs="Arial"/>
          <w:bCs/>
          <w:sz w:val="22"/>
          <w:szCs w:val="22"/>
        </w:rPr>
        <w:t>Zimbabwe</w:t>
      </w:r>
      <w:r w:rsidRPr="001A4ADF">
        <w:rPr>
          <w:rFonts w:ascii="Arial" w:hAnsi="Arial" w:cs="Arial"/>
          <w:sz w:val="22"/>
          <w:szCs w:val="22"/>
        </w:rPr>
        <w:t>,</w:t>
      </w:r>
    </w:p>
    <w:p w:rsidR="00546C8A" w:rsidRPr="002D653C" w:rsidRDefault="00546C8A" w:rsidP="00546C8A">
      <w:pPr>
        <w:pStyle w:val="ListParagraph"/>
        <w:numPr>
          <w:ilvl w:val="0"/>
          <w:numId w:val="5"/>
        </w:numPr>
        <w:spacing w:before="120" w:after="120"/>
        <w:ind w:left="1134" w:hanging="567"/>
        <w:contextualSpacing w:val="0"/>
        <w:jc w:val="both"/>
        <w:rPr>
          <w:rFonts w:ascii="Arial" w:hAnsi="Arial" w:cs="Arial"/>
          <w:sz w:val="22"/>
          <w:szCs w:val="22"/>
        </w:rPr>
      </w:pPr>
      <w:r w:rsidRPr="00E66C3F">
        <w:rPr>
          <w:rFonts w:ascii="Arial" w:hAnsi="Arial" w:cs="Arial"/>
          <w:sz w:val="22"/>
          <w:szCs w:val="22"/>
          <w:u w:val="single"/>
        </w:rPr>
        <w:t>Takes note</w:t>
      </w:r>
      <w:r w:rsidRPr="00E66C3F">
        <w:rPr>
          <w:rFonts w:ascii="Arial" w:hAnsi="Arial" w:cs="Arial"/>
          <w:sz w:val="22"/>
          <w:szCs w:val="22"/>
        </w:rPr>
        <w:t xml:space="preserve"> that </w:t>
      </w:r>
      <w:r>
        <w:rPr>
          <w:rFonts w:ascii="Arial" w:hAnsi="Arial" w:cs="Arial"/>
          <w:sz w:val="22"/>
          <w:szCs w:val="22"/>
        </w:rPr>
        <w:t>Zimbabwe</w:t>
      </w:r>
      <w:r w:rsidRPr="00E66C3F">
        <w:rPr>
          <w:rFonts w:ascii="Arial" w:hAnsi="Arial" w:cs="Arial"/>
          <w:sz w:val="22"/>
          <w:szCs w:val="22"/>
        </w:rPr>
        <w:t xml:space="preserve"> has requested International Assistance for the project </w:t>
      </w:r>
      <w:r w:rsidRPr="005D21B5">
        <w:rPr>
          <w:rFonts w:ascii="Arial" w:hAnsi="Arial" w:cs="Arial"/>
          <w:sz w:val="22"/>
          <w:szCs w:val="22"/>
        </w:rPr>
        <w:t xml:space="preserve">entitled </w:t>
      </w:r>
      <w:r w:rsidRPr="005D21B5">
        <w:rPr>
          <w:rFonts w:ascii="Arial" w:hAnsi="Arial" w:cs="Arial"/>
          <w:b/>
          <w:sz w:val="22"/>
          <w:szCs w:val="22"/>
        </w:rPr>
        <w:t xml:space="preserve">Developing and testing </w:t>
      </w:r>
      <w:r w:rsidRPr="00894D66">
        <w:rPr>
          <w:rFonts w:ascii="Arial" w:hAnsi="Arial" w:cs="Arial"/>
          <w:b/>
          <w:sz w:val="22"/>
          <w:szCs w:val="22"/>
        </w:rPr>
        <w:t>intangible cultural heritage (ICH)</w:t>
      </w:r>
      <w:r>
        <w:rPr>
          <w:rFonts w:ascii="Arial" w:hAnsi="Arial" w:cs="Arial"/>
          <w:b/>
          <w:sz w:val="22"/>
          <w:szCs w:val="22"/>
        </w:rPr>
        <w:t xml:space="preserve"> </w:t>
      </w:r>
      <w:r w:rsidRPr="005D21B5">
        <w:rPr>
          <w:rFonts w:ascii="Arial" w:hAnsi="Arial" w:cs="Arial"/>
          <w:b/>
          <w:sz w:val="22"/>
          <w:szCs w:val="22"/>
        </w:rPr>
        <w:t xml:space="preserve">curriculum materials for primary </w:t>
      </w:r>
      <w:proofErr w:type="gramStart"/>
      <w:r w:rsidRPr="005D21B5">
        <w:rPr>
          <w:rFonts w:ascii="Arial" w:hAnsi="Arial" w:cs="Arial"/>
          <w:b/>
          <w:sz w:val="22"/>
          <w:szCs w:val="22"/>
        </w:rPr>
        <w:t>schools</w:t>
      </w:r>
      <w:proofErr w:type="gramEnd"/>
      <w:r w:rsidRPr="005D21B5">
        <w:rPr>
          <w:rFonts w:ascii="Arial" w:hAnsi="Arial" w:cs="Arial"/>
          <w:b/>
          <w:sz w:val="22"/>
          <w:szCs w:val="22"/>
        </w:rPr>
        <w:t xml:space="preserve"> teacher training colleges in Zimbabwe</w:t>
      </w:r>
      <w:r w:rsidRPr="00E66C3F">
        <w:rPr>
          <w:rFonts w:ascii="Arial" w:hAnsi="Arial" w:cs="Arial"/>
          <w:bCs/>
          <w:sz w:val="22"/>
          <w:szCs w:val="22"/>
        </w:rPr>
        <w:t>:</w:t>
      </w:r>
    </w:p>
    <w:p w:rsidR="00546C8A" w:rsidRPr="00B15FE1" w:rsidRDefault="00546C8A" w:rsidP="00546C8A">
      <w:pPr>
        <w:pStyle w:val="ListParagraph"/>
        <w:spacing w:before="120" w:after="120"/>
        <w:ind w:left="1134"/>
        <w:contextualSpacing w:val="0"/>
        <w:jc w:val="both"/>
      </w:pPr>
      <w:r w:rsidRPr="002D653C">
        <w:rPr>
          <w:rFonts w:ascii="Arial" w:hAnsi="Arial" w:cs="Arial"/>
          <w:sz w:val="22"/>
          <w:szCs w:val="22"/>
        </w:rPr>
        <w:t>To be implemented by the National Training and Conference of the Arts in Zimbabwe (NATCAZ), this two-year project – developed in collaboration with the communities concerned, national arts organizations and master practitioners – is aimed at developing and testing curriculum materials for primary-school teacher training colleges in Zimbabwe. The project seeks to address the lack of consolidated content on living heritage in primary schools, as well as limited professional expertise among certified teachers to become custodians of the country’s intangible cultural heritage. During this pilot phase, NATCAZ, in consultation with the relevant stakeholders, will develop a concise curriculum for six</w:t>
      </w:r>
      <w:r>
        <w:rPr>
          <w:rFonts w:ascii="Arial" w:hAnsi="Arial" w:cs="Arial"/>
          <w:sz w:val="22"/>
          <w:szCs w:val="22"/>
        </w:rPr>
        <w:t xml:space="preserve"> </w:t>
      </w:r>
      <w:r w:rsidRPr="002D653C">
        <w:rPr>
          <w:rFonts w:ascii="Arial" w:hAnsi="Arial" w:cs="Arial"/>
          <w:sz w:val="22"/>
          <w:szCs w:val="22"/>
        </w:rPr>
        <w:t xml:space="preserve">primary-school teacher-training institutions. The project has three key objectives: 1) to develop a primary-school course framework on living heritage to be administered in teacher colleges and other institutions of higher learning by the end of 2022; 2) to enhance the capacities of at least 100 trainee teachers from six teacher training colleges across the country to effectively deliver intangible cultural heritage education in primary schools; and 3) to raise awareness among at least 1000 students, policy makers, stakeholders and community members through a results-based approach. The project will focus on indigenous </w:t>
      </w:r>
      <w:r w:rsidRPr="00B15FE1">
        <w:rPr>
          <w:rFonts w:ascii="Arial" w:hAnsi="Arial" w:cs="Arial"/>
          <w:sz w:val="22"/>
          <w:szCs w:val="22"/>
        </w:rPr>
        <w:t>languages – in particular, sixteen selected languages – and their idioms as well as the performing arts, such as traditional and endangered dances. The project is expected to enhance the appreciation and sustainability of living heritage by establishing it in the primary-school curriculum in the long term, thereby guaranteeing its transmission from generation to generation. The project would also contribute to the achievement of the Sustainable Development Goal</w:t>
      </w:r>
      <w:r>
        <w:rPr>
          <w:rFonts w:ascii="Arial" w:hAnsi="Arial" w:cs="Arial"/>
          <w:sz w:val="22"/>
          <w:szCs w:val="22"/>
        </w:rPr>
        <w:t> </w:t>
      </w:r>
      <w:r w:rsidRPr="00B15FE1">
        <w:rPr>
          <w:rFonts w:ascii="Arial" w:hAnsi="Arial" w:cs="Arial"/>
          <w:sz w:val="22"/>
          <w:szCs w:val="22"/>
        </w:rPr>
        <w:t xml:space="preserve">4, target 4.7, which advocates for the ‘appreciation of cultural diversity and of culture’s contribution to sustainable development’, and, as such would respond to the funding priority ‘Safeguarding intangible cultural heritage in formal and non-formal education’ adopted by the Intergovernmental Committee for the Safeguarding of the Intangible Cultural Heritage. </w:t>
      </w:r>
    </w:p>
    <w:p w:rsidR="00546C8A" w:rsidRPr="00B15FE1" w:rsidRDefault="00546C8A" w:rsidP="00546C8A">
      <w:pPr>
        <w:pStyle w:val="ListParagraph"/>
        <w:numPr>
          <w:ilvl w:val="0"/>
          <w:numId w:val="5"/>
        </w:numPr>
        <w:spacing w:before="120" w:after="120"/>
        <w:ind w:left="1134" w:hanging="567"/>
        <w:contextualSpacing w:val="0"/>
        <w:jc w:val="both"/>
        <w:rPr>
          <w:rFonts w:ascii="Arial" w:hAnsi="Arial" w:cs="Arial"/>
          <w:sz w:val="22"/>
          <w:szCs w:val="22"/>
        </w:rPr>
      </w:pPr>
      <w:r w:rsidRPr="00B15FE1">
        <w:rPr>
          <w:rFonts w:ascii="Arial" w:hAnsi="Arial" w:cs="Arial"/>
          <w:sz w:val="22"/>
          <w:szCs w:val="22"/>
          <w:u w:val="single"/>
        </w:rPr>
        <w:t>Further takes note</w:t>
      </w:r>
      <w:r w:rsidRPr="00B15FE1">
        <w:rPr>
          <w:rFonts w:ascii="Arial" w:hAnsi="Arial" w:cs="Arial"/>
          <w:sz w:val="22"/>
          <w:szCs w:val="22"/>
        </w:rPr>
        <w:t xml:space="preserve"> that this assistance</w:t>
      </w:r>
      <w:r w:rsidRPr="00B15FE1">
        <w:t xml:space="preserve"> </w:t>
      </w:r>
      <w:r w:rsidRPr="00B15FE1">
        <w:rPr>
          <w:rFonts w:ascii="Arial" w:hAnsi="Arial" w:cs="Arial"/>
          <w:sz w:val="22"/>
          <w:szCs w:val="22"/>
        </w:rPr>
        <w:t xml:space="preserve">is to support a </w:t>
      </w:r>
      <w:r w:rsidRPr="00CA3701">
        <w:rPr>
          <w:rFonts w:ascii="Arial" w:hAnsi="Arial" w:cs="Arial"/>
          <w:sz w:val="22"/>
          <w:szCs w:val="22"/>
        </w:rPr>
        <w:t xml:space="preserve">project </w:t>
      </w:r>
      <w:r>
        <w:rPr>
          <w:rFonts w:ascii="Arial" w:hAnsi="Arial" w:cs="Arial"/>
          <w:sz w:val="22"/>
          <w:szCs w:val="22"/>
        </w:rPr>
        <w:t xml:space="preserve">implemented at the national level, </w:t>
      </w:r>
      <w:r w:rsidRPr="00CA3701">
        <w:rPr>
          <w:rFonts w:ascii="Arial" w:hAnsi="Arial" w:cs="Arial"/>
          <w:sz w:val="22"/>
          <w:szCs w:val="22"/>
        </w:rPr>
        <w:t>in accordance with</w:t>
      </w:r>
      <w:r w:rsidRPr="00CA3701">
        <w:rPr>
          <w:rFonts w:ascii="Arial" w:eastAsia="Malgun Gothic" w:hAnsi="Arial" w:cs="Arial"/>
          <w:sz w:val="22"/>
          <w:szCs w:val="22"/>
          <w:lang w:eastAsia="ko-KR"/>
        </w:rPr>
        <w:t xml:space="preserve"> </w:t>
      </w:r>
      <w:r w:rsidRPr="00CA3701">
        <w:rPr>
          <w:rFonts w:ascii="Arial" w:hAnsi="Arial" w:cs="Arial"/>
          <w:sz w:val="22"/>
          <w:szCs w:val="22"/>
        </w:rPr>
        <w:t>Article 20 (c)</w:t>
      </w:r>
      <w:r w:rsidRPr="000C0CCB">
        <w:t xml:space="preserve"> </w:t>
      </w:r>
      <w:r w:rsidRPr="00003C41">
        <w:rPr>
          <w:rFonts w:ascii="Arial" w:hAnsi="Arial" w:cs="Arial"/>
          <w:sz w:val="22"/>
          <w:szCs w:val="22"/>
        </w:rPr>
        <w:t xml:space="preserve">of the Convention, and that </w:t>
      </w:r>
      <w:r w:rsidRPr="00B15FE1">
        <w:rPr>
          <w:rFonts w:ascii="Arial" w:hAnsi="Arial" w:cs="Arial"/>
          <w:sz w:val="22"/>
          <w:szCs w:val="22"/>
        </w:rPr>
        <w:t xml:space="preserve">it takes the form of the </w:t>
      </w:r>
      <w:r w:rsidRPr="00B15FE1">
        <w:rPr>
          <w:rFonts w:ascii="Arial" w:hAnsi="Arial" w:cs="Arial"/>
          <w:b/>
          <w:sz w:val="22"/>
          <w:szCs w:val="22"/>
        </w:rPr>
        <w:t>provision of a grant</w:t>
      </w:r>
      <w:r w:rsidRPr="00B15FE1">
        <w:rPr>
          <w:rFonts w:ascii="Arial" w:hAnsi="Arial" w:cs="Arial"/>
          <w:sz w:val="22"/>
          <w:szCs w:val="22"/>
        </w:rPr>
        <w:t>, pursuant to Article 21 (g) of the Convention;</w:t>
      </w:r>
    </w:p>
    <w:p w:rsidR="00546C8A" w:rsidRPr="00B15FE1" w:rsidRDefault="00546C8A" w:rsidP="00546C8A">
      <w:pPr>
        <w:pStyle w:val="ListParagraph"/>
        <w:numPr>
          <w:ilvl w:val="0"/>
          <w:numId w:val="5"/>
        </w:numPr>
        <w:spacing w:before="120" w:after="120"/>
        <w:ind w:left="1134" w:hanging="567"/>
        <w:contextualSpacing w:val="0"/>
        <w:jc w:val="both"/>
        <w:rPr>
          <w:rFonts w:ascii="Arial" w:hAnsi="Arial" w:cs="Arial"/>
          <w:sz w:val="22"/>
          <w:szCs w:val="22"/>
        </w:rPr>
      </w:pPr>
      <w:r w:rsidRPr="00B15FE1">
        <w:rPr>
          <w:rFonts w:ascii="Arial" w:hAnsi="Arial" w:cs="Arial"/>
          <w:sz w:val="22"/>
          <w:szCs w:val="22"/>
          <w:u w:val="single"/>
        </w:rPr>
        <w:t>Also takes note</w:t>
      </w:r>
      <w:r w:rsidRPr="00B15FE1">
        <w:rPr>
          <w:rFonts w:ascii="Arial" w:hAnsi="Arial" w:cs="Arial"/>
          <w:sz w:val="22"/>
          <w:szCs w:val="22"/>
        </w:rPr>
        <w:t xml:space="preserve"> that Zimbabwe has requested assistance in the amount of US$99,635 from the Intangible Cultural Heritage Fund for the implementation of this project;</w:t>
      </w:r>
    </w:p>
    <w:p w:rsidR="00546C8A" w:rsidRPr="00E66C3F" w:rsidRDefault="00546C8A" w:rsidP="00546C8A">
      <w:pPr>
        <w:pStyle w:val="ListParagraph"/>
        <w:numPr>
          <w:ilvl w:val="0"/>
          <w:numId w:val="5"/>
        </w:numPr>
        <w:spacing w:before="120" w:after="120"/>
        <w:ind w:left="1134" w:hanging="567"/>
        <w:contextualSpacing w:val="0"/>
        <w:jc w:val="both"/>
        <w:rPr>
          <w:rFonts w:ascii="Arial" w:hAnsi="Arial" w:cs="Arial"/>
          <w:sz w:val="22"/>
          <w:szCs w:val="22"/>
        </w:rPr>
      </w:pPr>
      <w:r w:rsidRPr="00E66C3F">
        <w:rPr>
          <w:rFonts w:ascii="Arial" w:hAnsi="Arial" w:cs="Arial"/>
          <w:sz w:val="22"/>
          <w:szCs w:val="22"/>
          <w:u w:val="single"/>
        </w:rPr>
        <w:t>Decides</w:t>
      </w:r>
      <w:r w:rsidRPr="00E66C3F">
        <w:rPr>
          <w:rFonts w:ascii="Arial" w:hAnsi="Arial" w:cs="Arial"/>
          <w:sz w:val="22"/>
          <w:szCs w:val="22"/>
        </w:rPr>
        <w:t xml:space="preserve"> that, from the information provided in file no. </w:t>
      </w:r>
      <w:r>
        <w:rPr>
          <w:rFonts w:ascii="Arial" w:hAnsi="Arial" w:cs="Arial"/>
          <w:sz w:val="22"/>
          <w:szCs w:val="22"/>
        </w:rPr>
        <w:t>01616</w:t>
      </w:r>
      <w:r w:rsidRPr="00E66C3F">
        <w:rPr>
          <w:rFonts w:ascii="Arial" w:hAnsi="Arial" w:cs="Arial"/>
          <w:sz w:val="22"/>
          <w:szCs w:val="22"/>
        </w:rPr>
        <w:t>, the request responds as follows to the criteria for granting International Assistance given in paragraphs 10 and 12 of the Operational Directives:</w:t>
      </w:r>
    </w:p>
    <w:p w:rsidR="00546C8A" w:rsidRPr="00DC3594" w:rsidRDefault="00546C8A" w:rsidP="00546C8A">
      <w:pPr>
        <w:pStyle w:val="Marge"/>
        <w:spacing w:before="120" w:after="120"/>
        <w:ind w:left="1134"/>
        <w:rPr>
          <w:rFonts w:cs="Arial"/>
          <w:szCs w:val="22"/>
          <w:lang w:val="en-US"/>
        </w:rPr>
      </w:pPr>
      <w:r w:rsidRPr="0010172D">
        <w:rPr>
          <w:rFonts w:cs="Arial"/>
          <w:b/>
          <w:szCs w:val="22"/>
          <w:lang w:val="en-US"/>
        </w:rPr>
        <w:t>Criterion A.1</w:t>
      </w:r>
      <w:r w:rsidRPr="0010172D">
        <w:rPr>
          <w:rFonts w:cs="Arial"/>
          <w:szCs w:val="22"/>
          <w:lang w:val="en-US"/>
        </w:rPr>
        <w:t xml:space="preserve">: The </w:t>
      </w:r>
      <w:r w:rsidRPr="000C0CCB">
        <w:rPr>
          <w:rFonts w:cs="Arial"/>
          <w:bCs/>
          <w:szCs w:val="22"/>
        </w:rPr>
        <w:t>community concerned by the request</w:t>
      </w:r>
      <w:r w:rsidRPr="0010172D">
        <w:rPr>
          <w:rFonts w:cs="Arial"/>
          <w:szCs w:val="22"/>
          <w:lang w:val="en-US"/>
        </w:rPr>
        <w:t xml:space="preserve"> </w:t>
      </w:r>
      <w:r>
        <w:rPr>
          <w:rFonts w:cs="Arial"/>
          <w:szCs w:val="22"/>
          <w:lang w:val="en-US"/>
        </w:rPr>
        <w:t xml:space="preserve">is </w:t>
      </w:r>
      <w:r w:rsidRPr="000C0CCB">
        <w:rPr>
          <w:rFonts w:cs="Arial"/>
          <w:bCs/>
          <w:szCs w:val="22"/>
        </w:rPr>
        <w:t xml:space="preserve">composed </w:t>
      </w:r>
      <w:r>
        <w:rPr>
          <w:rFonts w:cs="Arial"/>
          <w:bCs/>
          <w:szCs w:val="22"/>
        </w:rPr>
        <w:t>of</w:t>
      </w:r>
      <w:r w:rsidRPr="000C0CCB">
        <w:rPr>
          <w:rFonts w:cs="Arial"/>
          <w:bCs/>
          <w:szCs w:val="22"/>
        </w:rPr>
        <w:t xml:space="preserve"> </w:t>
      </w:r>
      <w:r>
        <w:rPr>
          <w:rFonts w:cs="Arial"/>
          <w:bCs/>
          <w:szCs w:val="22"/>
        </w:rPr>
        <w:t xml:space="preserve">teachers, representatives of ministries in charge of education and culture, </w:t>
      </w:r>
      <w:r w:rsidRPr="00054D9C">
        <w:rPr>
          <w:rFonts w:cs="Arial"/>
          <w:szCs w:val="22"/>
          <w:lang w:val="en-US"/>
        </w:rPr>
        <w:t>national arts organizations</w:t>
      </w:r>
      <w:r>
        <w:rPr>
          <w:rFonts w:cs="Arial"/>
          <w:szCs w:val="22"/>
          <w:lang w:val="en-US"/>
        </w:rPr>
        <w:t xml:space="preserve">, </w:t>
      </w:r>
      <w:r w:rsidRPr="00054D9C">
        <w:rPr>
          <w:rFonts w:cs="Arial"/>
          <w:szCs w:val="22"/>
          <w:lang w:val="en-US"/>
        </w:rPr>
        <w:t>master practitioners</w:t>
      </w:r>
      <w:r>
        <w:rPr>
          <w:rFonts w:cs="Arial"/>
          <w:szCs w:val="22"/>
          <w:lang w:val="en-US"/>
        </w:rPr>
        <w:t>, traditional leaders such as chiefs, women, h</w:t>
      </w:r>
      <w:r w:rsidRPr="00DC3594">
        <w:rPr>
          <w:rFonts w:cs="Arial"/>
          <w:szCs w:val="22"/>
          <w:lang w:val="en-US"/>
        </w:rPr>
        <w:t>eadmen</w:t>
      </w:r>
      <w:r>
        <w:rPr>
          <w:rFonts w:cs="Arial"/>
          <w:szCs w:val="22"/>
          <w:lang w:val="en-US"/>
        </w:rPr>
        <w:t xml:space="preserve"> and village h</w:t>
      </w:r>
      <w:r w:rsidRPr="00DC3594">
        <w:rPr>
          <w:rFonts w:cs="Arial"/>
          <w:szCs w:val="22"/>
          <w:lang w:val="en-US"/>
        </w:rPr>
        <w:t>eads who are the cultural custodians</w:t>
      </w:r>
      <w:r>
        <w:rPr>
          <w:rFonts w:cs="Arial"/>
          <w:szCs w:val="22"/>
          <w:lang w:val="en-US"/>
        </w:rPr>
        <w:t>.</w:t>
      </w:r>
      <w:r w:rsidRPr="00C619C6">
        <w:rPr>
          <w:lang w:val="en-US"/>
        </w:rPr>
        <w:t xml:space="preserve"> </w:t>
      </w:r>
      <w:r>
        <w:rPr>
          <w:lang w:val="en-US"/>
        </w:rPr>
        <w:t>In addition to contributing to the development of the request, t</w:t>
      </w:r>
      <w:r w:rsidRPr="00EB6F2B">
        <w:rPr>
          <w:rFonts w:cs="Arial"/>
          <w:szCs w:val="22"/>
          <w:lang w:val="en-US"/>
        </w:rPr>
        <w:t xml:space="preserve">raditional leaders </w:t>
      </w:r>
      <w:r>
        <w:rPr>
          <w:rFonts w:cs="Arial"/>
          <w:szCs w:val="22"/>
          <w:lang w:val="en-US"/>
        </w:rPr>
        <w:t>who are the cultural custodians</w:t>
      </w:r>
      <w:r w:rsidRPr="00EB6F2B">
        <w:rPr>
          <w:rFonts w:cs="Arial"/>
          <w:szCs w:val="22"/>
          <w:lang w:val="en-US"/>
        </w:rPr>
        <w:t xml:space="preserve"> have also played a </w:t>
      </w:r>
      <w:r>
        <w:rPr>
          <w:rFonts w:cs="Arial"/>
          <w:szCs w:val="22"/>
          <w:lang w:val="en-US"/>
        </w:rPr>
        <w:t xml:space="preserve">key </w:t>
      </w:r>
      <w:r w:rsidRPr="00EB6F2B">
        <w:rPr>
          <w:rFonts w:cs="Arial"/>
          <w:szCs w:val="22"/>
          <w:lang w:val="en-US"/>
        </w:rPr>
        <w:t xml:space="preserve">role </w:t>
      </w:r>
      <w:r>
        <w:rPr>
          <w:rFonts w:cs="Arial"/>
          <w:szCs w:val="22"/>
          <w:lang w:val="en-US"/>
        </w:rPr>
        <w:t>by</w:t>
      </w:r>
      <w:r w:rsidRPr="00EB6F2B">
        <w:rPr>
          <w:rFonts w:cs="Arial"/>
          <w:szCs w:val="22"/>
          <w:lang w:val="en-US"/>
        </w:rPr>
        <w:t xml:space="preserve"> identifying </w:t>
      </w:r>
      <w:r>
        <w:rPr>
          <w:rFonts w:cs="Arial"/>
          <w:szCs w:val="22"/>
          <w:lang w:val="en-US"/>
        </w:rPr>
        <w:t xml:space="preserve">community representatives </w:t>
      </w:r>
      <w:r w:rsidRPr="00EB6F2B">
        <w:rPr>
          <w:rFonts w:cs="Arial"/>
          <w:szCs w:val="22"/>
          <w:lang w:val="en-US"/>
        </w:rPr>
        <w:t>with experience and knowledge</w:t>
      </w:r>
      <w:r>
        <w:rPr>
          <w:rFonts w:cs="Arial"/>
          <w:szCs w:val="22"/>
          <w:lang w:val="en-US"/>
        </w:rPr>
        <w:t xml:space="preserve"> who </w:t>
      </w:r>
      <w:r w:rsidRPr="00EB6F2B">
        <w:rPr>
          <w:rFonts w:cs="Arial"/>
          <w:szCs w:val="22"/>
          <w:lang w:val="en-US"/>
        </w:rPr>
        <w:t xml:space="preserve">will </w:t>
      </w:r>
      <w:r>
        <w:rPr>
          <w:rFonts w:cs="Arial"/>
          <w:szCs w:val="22"/>
          <w:lang w:val="en-US"/>
        </w:rPr>
        <w:t xml:space="preserve">take part in </w:t>
      </w:r>
      <w:r w:rsidRPr="00EB6F2B">
        <w:rPr>
          <w:rFonts w:cs="Arial"/>
          <w:szCs w:val="22"/>
          <w:lang w:val="en-US"/>
        </w:rPr>
        <w:t>the implementation of the project.</w:t>
      </w:r>
      <w:r w:rsidRPr="000C0CCB">
        <w:rPr>
          <w:rFonts w:cs="Arial"/>
          <w:bCs/>
          <w:szCs w:val="22"/>
        </w:rPr>
        <w:t xml:space="preserve"> </w:t>
      </w:r>
      <w:r>
        <w:rPr>
          <w:rFonts w:cs="Arial"/>
          <w:bCs/>
          <w:szCs w:val="22"/>
        </w:rPr>
        <w:t xml:space="preserve">The request clearly describes how the </w:t>
      </w:r>
      <w:r w:rsidRPr="00051B07">
        <w:rPr>
          <w:rFonts w:cs="Arial"/>
          <w:bCs/>
          <w:szCs w:val="22"/>
        </w:rPr>
        <w:t xml:space="preserve">main beneficiaries will actively participate in its implementation, evaluation and follow-up through a </w:t>
      </w:r>
      <w:r>
        <w:rPr>
          <w:rFonts w:cs="Arial"/>
          <w:bCs/>
          <w:szCs w:val="22"/>
        </w:rPr>
        <w:t>consortium that will be established as part of the project.</w:t>
      </w:r>
    </w:p>
    <w:p w:rsidR="00546C8A" w:rsidRDefault="00546C8A" w:rsidP="00546C8A">
      <w:pPr>
        <w:pStyle w:val="ListParagraph"/>
        <w:spacing w:before="120" w:after="120"/>
        <w:ind w:left="1134"/>
        <w:contextualSpacing w:val="0"/>
        <w:jc w:val="both"/>
        <w:rPr>
          <w:rFonts w:ascii="Arial" w:hAnsi="Arial" w:cs="Arial"/>
          <w:sz w:val="22"/>
          <w:szCs w:val="22"/>
        </w:rPr>
      </w:pPr>
      <w:r w:rsidRPr="00E66C3F">
        <w:rPr>
          <w:rFonts w:ascii="Arial" w:hAnsi="Arial" w:cs="Arial"/>
          <w:b/>
          <w:sz w:val="22"/>
          <w:szCs w:val="22"/>
        </w:rPr>
        <w:t>Criterion A.2</w:t>
      </w:r>
      <w:r w:rsidRPr="00E66C3F">
        <w:rPr>
          <w:rFonts w:ascii="Arial" w:hAnsi="Arial" w:cs="Arial"/>
          <w:sz w:val="22"/>
          <w:szCs w:val="22"/>
        </w:rPr>
        <w:t xml:space="preserve">: </w:t>
      </w:r>
      <w:r w:rsidRPr="000B2E31">
        <w:rPr>
          <w:rFonts w:ascii="Arial" w:hAnsi="Arial" w:cs="Arial"/>
          <w:sz w:val="22"/>
          <w:szCs w:val="22"/>
        </w:rPr>
        <w:t xml:space="preserve">The budget reflects the planned activities and related expenditures in </w:t>
      </w:r>
      <w:proofErr w:type="gramStart"/>
      <w:r w:rsidRPr="000B2E31">
        <w:rPr>
          <w:rFonts w:ascii="Arial" w:hAnsi="Arial" w:cs="Arial"/>
          <w:sz w:val="22"/>
          <w:szCs w:val="22"/>
        </w:rPr>
        <w:t>sufficient</w:t>
      </w:r>
      <w:proofErr w:type="gramEnd"/>
      <w:r w:rsidRPr="000B2E31">
        <w:rPr>
          <w:rFonts w:ascii="Arial" w:hAnsi="Arial" w:cs="Arial"/>
          <w:sz w:val="22"/>
          <w:szCs w:val="22"/>
        </w:rPr>
        <w:t xml:space="preserve"> detail. </w:t>
      </w:r>
      <w:r>
        <w:rPr>
          <w:rFonts w:ascii="Arial" w:hAnsi="Arial" w:cs="Arial"/>
          <w:sz w:val="22"/>
          <w:szCs w:val="22"/>
        </w:rPr>
        <w:t xml:space="preserve">The amount of assistance requested may therefore </w:t>
      </w:r>
      <w:proofErr w:type="gramStart"/>
      <w:r w:rsidRPr="000B2E31">
        <w:rPr>
          <w:rFonts w:ascii="Arial" w:hAnsi="Arial" w:cs="Arial"/>
          <w:sz w:val="22"/>
          <w:szCs w:val="22"/>
        </w:rPr>
        <w:t>be considered to be</w:t>
      </w:r>
      <w:proofErr w:type="gramEnd"/>
      <w:r w:rsidRPr="000B2E31">
        <w:rPr>
          <w:rFonts w:ascii="Arial" w:hAnsi="Arial" w:cs="Arial"/>
          <w:sz w:val="22"/>
          <w:szCs w:val="22"/>
        </w:rPr>
        <w:t xml:space="preserve"> appropriate with regard to the obje</w:t>
      </w:r>
      <w:r>
        <w:rPr>
          <w:rFonts w:ascii="Arial" w:hAnsi="Arial" w:cs="Arial"/>
          <w:sz w:val="22"/>
          <w:szCs w:val="22"/>
        </w:rPr>
        <w:t xml:space="preserve">ctives and scope of the project.  </w:t>
      </w:r>
    </w:p>
    <w:p w:rsidR="00546C8A" w:rsidRPr="00E66C3F" w:rsidRDefault="00546C8A" w:rsidP="00546C8A">
      <w:pPr>
        <w:pStyle w:val="ListParagraph"/>
        <w:spacing w:before="120" w:after="120"/>
        <w:ind w:left="1134"/>
        <w:contextualSpacing w:val="0"/>
        <w:jc w:val="both"/>
        <w:rPr>
          <w:rFonts w:ascii="Arial" w:hAnsi="Arial" w:cs="Arial"/>
          <w:sz w:val="22"/>
          <w:szCs w:val="22"/>
        </w:rPr>
      </w:pPr>
      <w:r w:rsidRPr="00E66C3F">
        <w:rPr>
          <w:rFonts w:ascii="Arial" w:hAnsi="Arial" w:cs="Arial"/>
          <w:b/>
          <w:sz w:val="22"/>
          <w:szCs w:val="22"/>
        </w:rPr>
        <w:t>Criterion A.3</w:t>
      </w:r>
      <w:r w:rsidRPr="00E66C3F">
        <w:rPr>
          <w:rFonts w:ascii="Arial" w:hAnsi="Arial" w:cs="Arial"/>
          <w:sz w:val="22"/>
          <w:szCs w:val="22"/>
        </w:rPr>
        <w:t xml:space="preserve">: </w:t>
      </w:r>
      <w:r>
        <w:rPr>
          <w:rFonts w:ascii="Arial" w:hAnsi="Arial" w:cs="Arial"/>
          <w:sz w:val="22"/>
          <w:szCs w:val="22"/>
        </w:rPr>
        <w:t xml:space="preserve">The </w:t>
      </w:r>
      <w:r w:rsidRPr="00051B07">
        <w:rPr>
          <w:rFonts w:ascii="Arial" w:hAnsi="Arial" w:cs="Arial"/>
          <w:sz w:val="22"/>
          <w:szCs w:val="22"/>
        </w:rPr>
        <w:t>activities are pr</w:t>
      </w:r>
      <w:r>
        <w:rPr>
          <w:rFonts w:ascii="Arial" w:hAnsi="Arial" w:cs="Arial"/>
          <w:sz w:val="22"/>
          <w:szCs w:val="22"/>
        </w:rPr>
        <w:t>esented</w:t>
      </w:r>
      <w:r w:rsidRPr="00051B07">
        <w:rPr>
          <w:rFonts w:ascii="Arial" w:hAnsi="Arial" w:cs="Arial"/>
          <w:sz w:val="22"/>
          <w:szCs w:val="22"/>
        </w:rPr>
        <w:t xml:space="preserve"> in a logical and well-articulated sequence.</w:t>
      </w:r>
      <w:r>
        <w:rPr>
          <w:rFonts w:ascii="Arial" w:hAnsi="Arial" w:cs="Arial"/>
          <w:sz w:val="22"/>
          <w:szCs w:val="22"/>
        </w:rPr>
        <w:t xml:space="preserve"> </w:t>
      </w:r>
      <w:r w:rsidRPr="00051B07">
        <w:rPr>
          <w:rFonts w:ascii="Arial" w:hAnsi="Arial" w:cs="Arial"/>
          <w:sz w:val="22"/>
          <w:szCs w:val="22"/>
        </w:rPr>
        <w:t>The different stages of the project are clearly described</w:t>
      </w:r>
      <w:r>
        <w:rPr>
          <w:rFonts w:ascii="Arial" w:hAnsi="Arial" w:cs="Arial"/>
          <w:sz w:val="22"/>
          <w:szCs w:val="22"/>
        </w:rPr>
        <w:t xml:space="preserve">: </w:t>
      </w:r>
      <w:r w:rsidRPr="00825C8C">
        <w:rPr>
          <w:rFonts w:ascii="Arial" w:hAnsi="Arial" w:cs="Arial"/>
          <w:sz w:val="22"/>
          <w:szCs w:val="22"/>
        </w:rPr>
        <w:t>from the research phase to develop the content of the school curriculum - including visits to Uganda and Botswana where such a program</w:t>
      </w:r>
      <w:r>
        <w:rPr>
          <w:rFonts w:ascii="Arial" w:hAnsi="Arial" w:cs="Arial"/>
          <w:sz w:val="22"/>
          <w:szCs w:val="22"/>
        </w:rPr>
        <w:t>me</w:t>
      </w:r>
      <w:r w:rsidRPr="00825C8C">
        <w:rPr>
          <w:rFonts w:ascii="Arial" w:hAnsi="Arial" w:cs="Arial"/>
          <w:sz w:val="22"/>
          <w:szCs w:val="22"/>
        </w:rPr>
        <w:t xml:space="preserve"> exists - to the training of teachers on how to use the course module on intangible cultural heritage until the </w:t>
      </w:r>
      <w:r>
        <w:rPr>
          <w:rFonts w:ascii="Arial" w:hAnsi="Arial" w:cs="Arial"/>
          <w:sz w:val="22"/>
          <w:szCs w:val="22"/>
        </w:rPr>
        <w:t xml:space="preserve">course is </w:t>
      </w:r>
      <w:r w:rsidRPr="00825C8C">
        <w:rPr>
          <w:rFonts w:ascii="Arial" w:hAnsi="Arial" w:cs="Arial"/>
          <w:sz w:val="22"/>
          <w:szCs w:val="22"/>
        </w:rPr>
        <w:t>approv</w:t>
      </w:r>
      <w:r>
        <w:rPr>
          <w:rFonts w:ascii="Arial" w:hAnsi="Arial" w:cs="Arial"/>
          <w:sz w:val="22"/>
          <w:szCs w:val="22"/>
        </w:rPr>
        <w:t>ed</w:t>
      </w:r>
      <w:r w:rsidRPr="00825C8C">
        <w:rPr>
          <w:rFonts w:ascii="Arial" w:hAnsi="Arial" w:cs="Arial"/>
          <w:sz w:val="22"/>
          <w:szCs w:val="22"/>
        </w:rPr>
        <w:t xml:space="preserve"> by national actors.</w:t>
      </w:r>
      <w:r w:rsidRPr="00825C8C">
        <w:t xml:space="preserve"> </w:t>
      </w:r>
      <w:r w:rsidRPr="00825C8C">
        <w:rPr>
          <w:rFonts w:ascii="Arial" w:hAnsi="Arial" w:cs="Arial"/>
          <w:sz w:val="22"/>
          <w:szCs w:val="22"/>
        </w:rPr>
        <w:t xml:space="preserve">In addition, </w:t>
      </w:r>
      <w:proofErr w:type="gramStart"/>
      <w:r>
        <w:rPr>
          <w:rFonts w:ascii="Arial" w:hAnsi="Arial" w:cs="Arial"/>
          <w:sz w:val="22"/>
          <w:szCs w:val="22"/>
        </w:rPr>
        <w:t>a number of</w:t>
      </w:r>
      <w:proofErr w:type="gramEnd"/>
      <w:r>
        <w:rPr>
          <w:rFonts w:ascii="Arial" w:hAnsi="Arial" w:cs="Arial"/>
          <w:sz w:val="22"/>
          <w:szCs w:val="22"/>
        </w:rPr>
        <w:t xml:space="preserve"> </w:t>
      </w:r>
      <w:r w:rsidRPr="00825C8C">
        <w:rPr>
          <w:rFonts w:ascii="Arial" w:hAnsi="Arial" w:cs="Arial"/>
          <w:sz w:val="22"/>
          <w:szCs w:val="22"/>
        </w:rPr>
        <w:t>activities - including trainings and meetings - will be adjusted and conducted virtually i</w:t>
      </w:r>
      <w:r>
        <w:rPr>
          <w:rFonts w:ascii="Arial" w:hAnsi="Arial" w:cs="Arial"/>
          <w:sz w:val="22"/>
          <w:szCs w:val="22"/>
        </w:rPr>
        <w:t xml:space="preserve">n the event that </w:t>
      </w:r>
      <w:r w:rsidRPr="00825C8C">
        <w:rPr>
          <w:rFonts w:ascii="Arial" w:hAnsi="Arial" w:cs="Arial"/>
          <w:sz w:val="22"/>
          <w:szCs w:val="22"/>
        </w:rPr>
        <w:t>the COVID</w:t>
      </w:r>
      <w:r>
        <w:rPr>
          <w:rFonts w:ascii="Arial" w:hAnsi="Arial" w:cs="Arial"/>
          <w:sz w:val="22"/>
          <w:szCs w:val="22"/>
        </w:rPr>
        <w:t>-</w:t>
      </w:r>
      <w:r w:rsidRPr="00825C8C">
        <w:rPr>
          <w:rFonts w:ascii="Arial" w:hAnsi="Arial" w:cs="Arial"/>
          <w:sz w:val="22"/>
          <w:szCs w:val="22"/>
        </w:rPr>
        <w:t>19 pandemic persists</w:t>
      </w:r>
      <w:r>
        <w:rPr>
          <w:rFonts w:ascii="Arial" w:hAnsi="Arial" w:cs="Arial"/>
          <w:sz w:val="22"/>
          <w:szCs w:val="22"/>
        </w:rPr>
        <w:t>.</w:t>
      </w:r>
    </w:p>
    <w:p w:rsidR="00546C8A" w:rsidRPr="006A4E0A" w:rsidRDefault="00546C8A" w:rsidP="00546C8A">
      <w:pPr>
        <w:pStyle w:val="ListParagraph"/>
        <w:spacing w:before="120" w:after="120"/>
        <w:ind w:left="1134"/>
        <w:contextualSpacing w:val="0"/>
        <w:jc w:val="both"/>
        <w:rPr>
          <w:rFonts w:ascii="Arial" w:hAnsi="Arial" w:cs="Arial"/>
          <w:bCs/>
          <w:sz w:val="22"/>
          <w:szCs w:val="22"/>
        </w:rPr>
      </w:pPr>
      <w:r w:rsidRPr="00E66C3F">
        <w:rPr>
          <w:rFonts w:ascii="Arial" w:hAnsi="Arial" w:cs="Arial"/>
          <w:b/>
          <w:sz w:val="22"/>
          <w:szCs w:val="22"/>
        </w:rPr>
        <w:t>Criterion A.4</w:t>
      </w:r>
      <w:r w:rsidRPr="00E66C3F">
        <w:rPr>
          <w:rFonts w:ascii="Arial" w:hAnsi="Arial" w:cs="Arial"/>
          <w:sz w:val="22"/>
          <w:szCs w:val="22"/>
        </w:rPr>
        <w:t xml:space="preserve">: </w:t>
      </w:r>
      <w:r>
        <w:rPr>
          <w:rFonts w:ascii="Arial" w:hAnsi="Arial" w:cs="Arial"/>
          <w:sz w:val="22"/>
          <w:szCs w:val="22"/>
        </w:rPr>
        <w:t>A</w:t>
      </w:r>
      <w:r w:rsidRPr="006A4E0A">
        <w:rPr>
          <w:rFonts w:ascii="Arial" w:hAnsi="Arial" w:cs="Arial"/>
          <w:bCs/>
          <w:sz w:val="22"/>
          <w:szCs w:val="22"/>
        </w:rPr>
        <w:t xml:space="preserve">ctivities ranging from teacher training through webinars and workshops to the development of digital materials (online platform, resource book for professionals, digital office) will contribute, in the long term and beyond the six pilot training schools, to a greater appreciation of the importance of intangible cultural heritage by teachers as well as to greater pedagogical competence on this subject. </w:t>
      </w:r>
      <w:r>
        <w:rPr>
          <w:rFonts w:ascii="Arial" w:hAnsi="Arial" w:cs="Arial"/>
          <w:bCs/>
          <w:sz w:val="22"/>
          <w:szCs w:val="22"/>
        </w:rPr>
        <w:t xml:space="preserve">Furthermore, </w:t>
      </w:r>
      <w:r w:rsidRPr="006A4E0A">
        <w:rPr>
          <w:rFonts w:ascii="Arial" w:hAnsi="Arial" w:cs="Arial"/>
          <w:bCs/>
          <w:sz w:val="22"/>
          <w:szCs w:val="22"/>
        </w:rPr>
        <w:t>the project plans to incorporate intangible cultural heritage</w:t>
      </w:r>
      <w:r>
        <w:rPr>
          <w:rFonts w:ascii="Arial" w:hAnsi="Arial" w:cs="Arial"/>
          <w:bCs/>
          <w:sz w:val="22"/>
          <w:szCs w:val="22"/>
        </w:rPr>
        <w:t xml:space="preserve"> </w:t>
      </w:r>
      <w:r w:rsidRPr="006A4E0A">
        <w:rPr>
          <w:rFonts w:ascii="Arial" w:hAnsi="Arial" w:cs="Arial"/>
          <w:bCs/>
          <w:sz w:val="22"/>
          <w:szCs w:val="22"/>
        </w:rPr>
        <w:t xml:space="preserve">into </w:t>
      </w:r>
      <w:r>
        <w:rPr>
          <w:rFonts w:ascii="Arial" w:hAnsi="Arial" w:cs="Arial"/>
          <w:bCs/>
          <w:sz w:val="22"/>
          <w:szCs w:val="22"/>
        </w:rPr>
        <w:t>primary school curricula as well as in teacher training colleges. Finally, a</w:t>
      </w:r>
      <w:r w:rsidRPr="00FC0444">
        <w:rPr>
          <w:rFonts w:ascii="Arial" w:hAnsi="Arial" w:cs="Arial"/>
          <w:bCs/>
          <w:sz w:val="22"/>
          <w:szCs w:val="22"/>
        </w:rPr>
        <w:t>wareness-raising campaigns w</w:t>
      </w:r>
      <w:r>
        <w:rPr>
          <w:rFonts w:ascii="Arial" w:hAnsi="Arial" w:cs="Arial"/>
          <w:bCs/>
          <w:sz w:val="22"/>
          <w:szCs w:val="22"/>
        </w:rPr>
        <w:t>ill</w:t>
      </w:r>
      <w:r w:rsidRPr="00FC0444">
        <w:rPr>
          <w:rFonts w:ascii="Arial" w:hAnsi="Arial" w:cs="Arial"/>
          <w:bCs/>
          <w:sz w:val="22"/>
          <w:szCs w:val="22"/>
        </w:rPr>
        <w:t xml:space="preserve"> help promote expressions of living heritage, such as indigenous languages and performing arts, among communities, national authorities and </w:t>
      </w:r>
      <w:r>
        <w:rPr>
          <w:rFonts w:ascii="Arial" w:hAnsi="Arial" w:cs="Arial"/>
          <w:bCs/>
          <w:sz w:val="22"/>
          <w:szCs w:val="22"/>
        </w:rPr>
        <w:t xml:space="preserve">youth, </w:t>
      </w:r>
      <w:r w:rsidRPr="00FC0444">
        <w:rPr>
          <w:rFonts w:ascii="Arial" w:hAnsi="Arial" w:cs="Arial"/>
          <w:bCs/>
          <w:sz w:val="22"/>
          <w:szCs w:val="22"/>
        </w:rPr>
        <w:t xml:space="preserve">with a view to </w:t>
      </w:r>
      <w:r>
        <w:rPr>
          <w:rFonts w:ascii="Arial" w:hAnsi="Arial" w:cs="Arial"/>
          <w:bCs/>
          <w:sz w:val="22"/>
          <w:szCs w:val="22"/>
        </w:rPr>
        <w:t xml:space="preserve">its </w:t>
      </w:r>
      <w:r w:rsidRPr="00FC0444">
        <w:rPr>
          <w:rFonts w:ascii="Arial" w:hAnsi="Arial" w:cs="Arial"/>
          <w:bCs/>
          <w:sz w:val="22"/>
          <w:szCs w:val="22"/>
        </w:rPr>
        <w:t>safeguarding.</w:t>
      </w:r>
    </w:p>
    <w:p w:rsidR="00546C8A" w:rsidRPr="00E66C3F" w:rsidRDefault="00546C8A" w:rsidP="00546C8A">
      <w:pPr>
        <w:pStyle w:val="ListParagraph"/>
        <w:spacing w:before="120" w:after="120"/>
        <w:ind w:left="1134"/>
        <w:contextualSpacing w:val="0"/>
        <w:jc w:val="both"/>
        <w:rPr>
          <w:rFonts w:ascii="Arial" w:hAnsi="Arial" w:cs="Arial"/>
          <w:sz w:val="22"/>
          <w:szCs w:val="22"/>
        </w:rPr>
      </w:pPr>
      <w:r w:rsidRPr="00E66C3F">
        <w:rPr>
          <w:rFonts w:ascii="Arial" w:hAnsi="Arial" w:cs="Arial"/>
          <w:b/>
          <w:sz w:val="22"/>
          <w:szCs w:val="22"/>
        </w:rPr>
        <w:t>Criterion A.5</w:t>
      </w:r>
      <w:r w:rsidRPr="00E66C3F">
        <w:rPr>
          <w:rFonts w:ascii="Arial" w:hAnsi="Arial" w:cs="Arial"/>
          <w:sz w:val="22"/>
          <w:szCs w:val="22"/>
        </w:rPr>
        <w:t xml:space="preserve">: </w:t>
      </w:r>
      <w:r w:rsidRPr="00D12512">
        <w:rPr>
          <w:rFonts w:ascii="Arial" w:hAnsi="Arial" w:cs="Arial"/>
          <w:sz w:val="22"/>
          <w:szCs w:val="22"/>
        </w:rPr>
        <w:t xml:space="preserve">The </w:t>
      </w:r>
      <w:r w:rsidRPr="00DE4E56">
        <w:rPr>
          <w:rFonts w:ascii="Arial" w:hAnsi="Arial"/>
          <w:sz w:val="22"/>
        </w:rPr>
        <w:t xml:space="preserve">project will benefit from other contributions that account for </w:t>
      </w:r>
      <w:r>
        <w:rPr>
          <w:rFonts w:ascii="Arial" w:hAnsi="Arial"/>
          <w:sz w:val="22"/>
        </w:rPr>
        <w:t xml:space="preserve">7 </w:t>
      </w:r>
      <w:r w:rsidRPr="00D12512">
        <w:rPr>
          <w:rFonts w:ascii="Arial" w:hAnsi="Arial" w:cs="Arial"/>
          <w:sz w:val="22"/>
          <w:szCs w:val="22"/>
        </w:rPr>
        <w:t>per cent of the total amount of the project for which International Assistance is requested from the Intangible Cultural Heritage Fund.</w:t>
      </w:r>
    </w:p>
    <w:p w:rsidR="00546C8A" w:rsidRDefault="00546C8A" w:rsidP="00546C8A">
      <w:pPr>
        <w:pStyle w:val="ListParagraph"/>
        <w:spacing w:before="120" w:after="120"/>
        <w:ind w:left="1134"/>
        <w:contextualSpacing w:val="0"/>
        <w:jc w:val="both"/>
        <w:rPr>
          <w:rFonts w:ascii="Arial" w:hAnsi="Arial" w:cs="Arial"/>
          <w:sz w:val="22"/>
          <w:szCs w:val="22"/>
        </w:rPr>
      </w:pPr>
      <w:r w:rsidRPr="00E66C3F">
        <w:rPr>
          <w:rFonts w:ascii="Arial" w:hAnsi="Arial" w:cs="Arial"/>
          <w:b/>
          <w:sz w:val="22"/>
          <w:szCs w:val="22"/>
        </w:rPr>
        <w:t>Criterion A.6</w:t>
      </w:r>
      <w:r w:rsidRPr="00E66C3F">
        <w:rPr>
          <w:rFonts w:ascii="Arial" w:hAnsi="Arial" w:cs="Arial"/>
          <w:sz w:val="22"/>
          <w:szCs w:val="22"/>
        </w:rPr>
        <w:t xml:space="preserve">: </w:t>
      </w:r>
      <w:r>
        <w:rPr>
          <w:rFonts w:ascii="Arial" w:hAnsi="Arial" w:cs="Arial"/>
          <w:sz w:val="22"/>
          <w:szCs w:val="22"/>
        </w:rPr>
        <w:t xml:space="preserve">The request </w:t>
      </w:r>
      <w:r w:rsidRPr="004F4D20">
        <w:rPr>
          <w:rFonts w:ascii="Arial" w:hAnsi="Arial" w:cs="Arial"/>
          <w:sz w:val="22"/>
          <w:szCs w:val="22"/>
        </w:rPr>
        <w:t>is in line with Articles 2 and 14 of the Convention which call on States Parties to ‘ensure recognition of, respect for, and enhancement of the intangible cultural heritage in society’ through educational programmes.</w:t>
      </w:r>
      <w:r>
        <w:rPr>
          <w:rFonts w:ascii="Arial" w:hAnsi="Arial" w:cs="Arial"/>
          <w:sz w:val="22"/>
          <w:szCs w:val="22"/>
        </w:rPr>
        <w:t xml:space="preserve"> </w:t>
      </w:r>
      <w:r w:rsidRPr="009F16EC">
        <w:rPr>
          <w:rFonts w:ascii="Arial" w:hAnsi="Arial" w:cs="Arial"/>
          <w:sz w:val="22"/>
          <w:szCs w:val="22"/>
        </w:rPr>
        <w:t xml:space="preserve">This request for assistance is clearly aimed at developing the capacity of teachers from the six participating </w:t>
      </w:r>
      <w:r>
        <w:rPr>
          <w:rFonts w:ascii="Arial" w:hAnsi="Arial" w:cs="Arial"/>
          <w:sz w:val="22"/>
          <w:szCs w:val="22"/>
        </w:rPr>
        <w:t xml:space="preserve">teacher </w:t>
      </w:r>
      <w:r w:rsidRPr="009F16EC">
        <w:rPr>
          <w:rFonts w:ascii="Arial" w:hAnsi="Arial" w:cs="Arial"/>
          <w:sz w:val="22"/>
          <w:szCs w:val="22"/>
        </w:rPr>
        <w:t xml:space="preserve">training </w:t>
      </w:r>
      <w:r>
        <w:rPr>
          <w:rFonts w:ascii="Arial" w:hAnsi="Arial" w:cs="Arial"/>
          <w:sz w:val="22"/>
          <w:szCs w:val="22"/>
        </w:rPr>
        <w:t xml:space="preserve">colleges </w:t>
      </w:r>
      <w:r w:rsidRPr="009F16EC">
        <w:rPr>
          <w:rFonts w:ascii="Arial" w:hAnsi="Arial" w:cs="Arial"/>
          <w:sz w:val="22"/>
          <w:szCs w:val="22"/>
        </w:rPr>
        <w:t xml:space="preserve">to deepen their understanding of the importance of intangible cultural heritage for development and to deliver training modules on this subject. </w:t>
      </w:r>
      <w:r>
        <w:rPr>
          <w:rFonts w:ascii="Arial" w:hAnsi="Arial" w:cs="Arial"/>
          <w:sz w:val="22"/>
          <w:szCs w:val="22"/>
        </w:rPr>
        <w:t xml:space="preserve">The project </w:t>
      </w:r>
      <w:r w:rsidRPr="009F16EC">
        <w:rPr>
          <w:rFonts w:ascii="Arial" w:hAnsi="Arial" w:cs="Arial"/>
          <w:sz w:val="22"/>
          <w:szCs w:val="22"/>
        </w:rPr>
        <w:t xml:space="preserve">will </w:t>
      </w:r>
      <w:r>
        <w:rPr>
          <w:rFonts w:ascii="Arial" w:hAnsi="Arial" w:cs="Arial"/>
          <w:sz w:val="22"/>
          <w:szCs w:val="22"/>
        </w:rPr>
        <w:t xml:space="preserve">thus </w:t>
      </w:r>
      <w:r w:rsidRPr="009F16EC">
        <w:rPr>
          <w:rFonts w:ascii="Arial" w:hAnsi="Arial" w:cs="Arial"/>
          <w:sz w:val="22"/>
          <w:szCs w:val="22"/>
        </w:rPr>
        <w:t>contribute to building long-term capacit</w:t>
      </w:r>
      <w:r>
        <w:rPr>
          <w:rFonts w:ascii="Arial" w:hAnsi="Arial" w:cs="Arial"/>
          <w:sz w:val="22"/>
          <w:szCs w:val="22"/>
        </w:rPr>
        <w:t>y</w:t>
      </w:r>
      <w:r w:rsidRPr="009F16EC">
        <w:rPr>
          <w:rFonts w:ascii="Arial" w:hAnsi="Arial" w:cs="Arial"/>
          <w:sz w:val="22"/>
          <w:szCs w:val="22"/>
        </w:rPr>
        <w:t xml:space="preserve"> for </w:t>
      </w:r>
      <w:r>
        <w:rPr>
          <w:rFonts w:ascii="Arial" w:hAnsi="Arial" w:cs="Arial"/>
          <w:sz w:val="22"/>
          <w:szCs w:val="22"/>
        </w:rPr>
        <w:t xml:space="preserve">the </w:t>
      </w:r>
      <w:r w:rsidRPr="009F16EC">
        <w:rPr>
          <w:rFonts w:ascii="Arial" w:hAnsi="Arial" w:cs="Arial"/>
          <w:sz w:val="22"/>
          <w:szCs w:val="22"/>
        </w:rPr>
        <w:t>safeguarding intangible cultural heritage at the national level</w:t>
      </w:r>
      <w:r>
        <w:rPr>
          <w:rFonts w:ascii="Arial" w:hAnsi="Arial" w:cs="Arial"/>
          <w:sz w:val="22"/>
          <w:szCs w:val="22"/>
        </w:rPr>
        <w:t>, both for educational staff and for youth and students.</w:t>
      </w:r>
    </w:p>
    <w:p w:rsidR="00546C8A" w:rsidRDefault="00546C8A" w:rsidP="00546C8A">
      <w:pPr>
        <w:pStyle w:val="ListParagraph"/>
        <w:spacing w:before="120" w:after="120"/>
        <w:ind w:left="1134"/>
        <w:contextualSpacing w:val="0"/>
        <w:jc w:val="both"/>
        <w:rPr>
          <w:rFonts w:ascii="Arial" w:eastAsia="SimSun" w:hAnsi="Arial" w:cs="Arial"/>
          <w:sz w:val="22"/>
          <w:szCs w:val="22"/>
          <w:lang w:eastAsia="ko-KR"/>
        </w:rPr>
      </w:pPr>
      <w:r w:rsidRPr="00E66C3F">
        <w:rPr>
          <w:rFonts w:ascii="Arial" w:hAnsi="Arial" w:cs="Arial"/>
          <w:b/>
          <w:sz w:val="22"/>
          <w:szCs w:val="22"/>
        </w:rPr>
        <w:t>Criterion A.7</w:t>
      </w:r>
      <w:r w:rsidRPr="00E66C3F">
        <w:rPr>
          <w:rFonts w:ascii="Arial" w:hAnsi="Arial" w:cs="Arial"/>
          <w:sz w:val="22"/>
          <w:szCs w:val="22"/>
        </w:rPr>
        <w:t xml:space="preserve">: </w:t>
      </w:r>
      <w:r w:rsidRPr="00D12512">
        <w:rPr>
          <w:rFonts w:ascii="Arial" w:hAnsi="Arial" w:cs="Arial"/>
          <w:snapToGrid w:val="0"/>
          <w:sz w:val="22"/>
          <w:szCs w:val="22"/>
        </w:rPr>
        <w:t>Zimbabwe has benefitted from International Assistance from the Intangible Cultural Heritage Fund for one completed project – entitled ‘Safeguarding cultural heritage aspects of Njelele’ (file no. 0552, 2011, US$25,000) – as well as two ongoing projects, entitled ‘Enhancing the capacity of communities to safeguard traditional dance expressions as performing arts heritage in western Zimbabwe’ (file no. 01304, 2018-2021, US$98,927) and ‘Inventorying oral traditions, expressions, local knowledge and practices of the Korekore of Hurungwe district in Zimbabwe’ (file no. 01312, 2018-2021, US$93,242.5). The work stipulated by the contracts related to these projects was and is being carried out in compliance with UNESCO’s regulations.</w:t>
      </w:r>
      <w:r w:rsidRPr="00F15974">
        <w:rPr>
          <w:rFonts w:ascii="Arial" w:eastAsia="SimSun" w:hAnsi="Arial" w:cs="Arial"/>
          <w:sz w:val="22"/>
          <w:szCs w:val="22"/>
          <w:lang w:eastAsia="ko-KR"/>
        </w:rPr>
        <w:t xml:space="preserve"> </w:t>
      </w:r>
    </w:p>
    <w:p w:rsidR="00546C8A" w:rsidRPr="00D92FB3" w:rsidRDefault="00546C8A" w:rsidP="00546C8A">
      <w:pPr>
        <w:pStyle w:val="ListParagraph"/>
        <w:spacing w:before="120" w:after="120"/>
        <w:ind w:left="1134"/>
        <w:contextualSpacing w:val="0"/>
        <w:jc w:val="both"/>
        <w:rPr>
          <w:rFonts w:ascii="Arial" w:hAnsi="Arial" w:cs="Arial"/>
          <w:sz w:val="22"/>
          <w:szCs w:val="22"/>
          <w:lang w:val="en-US"/>
        </w:rPr>
      </w:pPr>
      <w:r w:rsidRPr="00E66C3F">
        <w:rPr>
          <w:rFonts w:ascii="Arial" w:hAnsi="Arial" w:cs="Arial"/>
          <w:b/>
          <w:sz w:val="22"/>
          <w:szCs w:val="22"/>
        </w:rPr>
        <w:t>Paragraph 10(a)</w:t>
      </w:r>
      <w:r w:rsidRPr="00E66C3F">
        <w:rPr>
          <w:rFonts w:ascii="Arial" w:hAnsi="Arial" w:cs="Arial"/>
          <w:sz w:val="22"/>
          <w:szCs w:val="22"/>
        </w:rPr>
        <w:t>:</w:t>
      </w:r>
      <w:r>
        <w:rPr>
          <w:rFonts w:ascii="Arial" w:hAnsi="Arial" w:cs="Arial"/>
          <w:sz w:val="22"/>
          <w:szCs w:val="22"/>
        </w:rPr>
        <w:t xml:space="preserve"> </w:t>
      </w:r>
      <w:r w:rsidRPr="00A511CA">
        <w:rPr>
          <w:rFonts w:ascii="Arial" w:hAnsi="Arial" w:cs="Arial"/>
          <w:sz w:val="22"/>
          <w:szCs w:val="22"/>
        </w:rPr>
        <w:t xml:space="preserve">The project is national in scope and involves </w:t>
      </w:r>
      <w:r>
        <w:rPr>
          <w:rFonts w:ascii="Arial" w:hAnsi="Arial" w:cs="Arial"/>
          <w:sz w:val="22"/>
          <w:szCs w:val="22"/>
        </w:rPr>
        <w:t xml:space="preserve">key </w:t>
      </w:r>
      <w:r w:rsidRPr="00A511CA">
        <w:rPr>
          <w:rFonts w:ascii="Arial" w:hAnsi="Arial" w:cs="Arial"/>
          <w:sz w:val="22"/>
          <w:szCs w:val="22"/>
        </w:rPr>
        <w:t>national</w:t>
      </w:r>
      <w:r>
        <w:rPr>
          <w:rFonts w:ascii="Arial" w:hAnsi="Arial" w:cs="Arial"/>
          <w:sz w:val="22"/>
          <w:szCs w:val="22"/>
        </w:rPr>
        <w:t xml:space="preserve"> </w:t>
      </w:r>
      <w:r w:rsidRPr="00A511CA">
        <w:rPr>
          <w:rFonts w:ascii="Arial" w:hAnsi="Arial" w:cs="Arial"/>
          <w:sz w:val="22"/>
          <w:szCs w:val="22"/>
        </w:rPr>
        <w:t xml:space="preserve">stakeholders </w:t>
      </w:r>
      <w:r>
        <w:rPr>
          <w:rFonts w:ascii="Arial" w:hAnsi="Arial" w:cs="Arial"/>
          <w:sz w:val="22"/>
          <w:szCs w:val="22"/>
        </w:rPr>
        <w:t xml:space="preserve">such as </w:t>
      </w:r>
      <w:r w:rsidRPr="00A511CA">
        <w:rPr>
          <w:rFonts w:ascii="Arial" w:hAnsi="Arial" w:cs="Arial"/>
          <w:sz w:val="22"/>
          <w:szCs w:val="22"/>
        </w:rPr>
        <w:t>Ministry of Higher and Tertiary Education, Science and Technology Development, Ministry of Education, Ministry of Youth</w:t>
      </w:r>
      <w:r>
        <w:rPr>
          <w:rFonts w:ascii="Arial" w:hAnsi="Arial" w:cs="Arial"/>
          <w:sz w:val="22"/>
          <w:szCs w:val="22"/>
        </w:rPr>
        <w:t>,</w:t>
      </w:r>
      <w:r w:rsidRPr="00A511CA">
        <w:rPr>
          <w:rFonts w:ascii="Arial" w:hAnsi="Arial" w:cs="Arial"/>
          <w:sz w:val="22"/>
          <w:szCs w:val="22"/>
        </w:rPr>
        <w:t xml:space="preserve"> Sport</w:t>
      </w:r>
      <w:r>
        <w:rPr>
          <w:rFonts w:ascii="Arial" w:hAnsi="Arial" w:cs="Arial"/>
          <w:sz w:val="22"/>
          <w:szCs w:val="22"/>
        </w:rPr>
        <w:t>,</w:t>
      </w:r>
      <w:r w:rsidRPr="00A511CA">
        <w:rPr>
          <w:rFonts w:ascii="Arial" w:hAnsi="Arial" w:cs="Arial"/>
          <w:sz w:val="22"/>
          <w:szCs w:val="22"/>
        </w:rPr>
        <w:t xml:space="preserve"> Arts and Recreation, Department of Teacher Education at the University of Zimbabwe, National Council for Higher Education </w:t>
      </w:r>
      <w:r>
        <w:rPr>
          <w:rFonts w:ascii="Arial" w:hAnsi="Arial" w:cs="Arial"/>
          <w:sz w:val="22"/>
          <w:szCs w:val="22"/>
        </w:rPr>
        <w:t>and</w:t>
      </w:r>
      <w:r w:rsidRPr="00A511CA">
        <w:rPr>
          <w:rFonts w:ascii="Arial" w:hAnsi="Arial" w:cs="Arial"/>
          <w:sz w:val="22"/>
          <w:szCs w:val="22"/>
        </w:rPr>
        <w:t xml:space="preserve"> </w:t>
      </w:r>
      <w:r>
        <w:rPr>
          <w:rFonts w:ascii="Arial" w:hAnsi="Arial" w:cs="Arial"/>
          <w:sz w:val="22"/>
          <w:szCs w:val="22"/>
        </w:rPr>
        <w:t>Zimbabwe</w:t>
      </w:r>
      <w:r w:rsidRPr="00A511CA">
        <w:rPr>
          <w:rFonts w:ascii="Arial" w:hAnsi="Arial" w:cs="Arial"/>
          <w:sz w:val="22"/>
          <w:szCs w:val="22"/>
        </w:rPr>
        <w:t xml:space="preserve"> National Commission for UNESCO</w:t>
      </w:r>
      <w:r>
        <w:rPr>
          <w:rFonts w:ascii="Arial" w:hAnsi="Arial" w:cs="Arial"/>
          <w:sz w:val="22"/>
          <w:szCs w:val="22"/>
        </w:rPr>
        <w:t xml:space="preserve">. </w:t>
      </w:r>
      <w:r w:rsidRPr="00D92FB3">
        <w:rPr>
          <w:rFonts w:ascii="Arial" w:hAnsi="Arial" w:cs="Arial"/>
          <w:sz w:val="22"/>
          <w:szCs w:val="22"/>
          <w:lang w:val="en-US"/>
        </w:rPr>
        <w:t>The submitting State should ensure that the UNESCO Regional Office for Southern Africa as well as the main strategic partners, such as universities, a</w:t>
      </w:r>
      <w:r>
        <w:rPr>
          <w:rFonts w:ascii="Arial" w:hAnsi="Arial" w:cs="Arial"/>
          <w:sz w:val="22"/>
          <w:szCs w:val="22"/>
          <w:lang w:val="en-US"/>
        </w:rPr>
        <w:t xml:space="preserve">re involved </w:t>
      </w:r>
      <w:r w:rsidRPr="00D92FB3">
        <w:rPr>
          <w:rFonts w:ascii="Arial" w:hAnsi="Arial" w:cs="Arial"/>
          <w:sz w:val="22"/>
          <w:szCs w:val="22"/>
          <w:lang w:val="en-US"/>
        </w:rPr>
        <w:t xml:space="preserve">in the implementation of the project. </w:t>
      </w:r>
    </w:p>
    <w:p w:rsidR="00546C8A" w:rsidRPr="009A3BE6" w:rsidRDefault="00546C8A" w:rsidP="00546C8A">
      <w:pPr>
        <w:pStyle w:val="Marge"/>
        <w:spacing w:before="120" w:after="120"/>
        <w:ind w:left="1134"/>
        <w:rPr>
          <w:bCs/>
          <w:szCs w:val="22"/>
          <w:lang w:val="en-US"/>
        </w:rPr>
      </w:pPr>
      <w:r w:rsidRPr="00C26608">
        <w:rPr>
          <w:rFonts w:cs="Arial"/>
          <w:b/>
          <w:szCs w:val="22"/>
          <w:lang w:val="en-US"/>
        </w:rPr>
        <w:t>Paragraph 10(b)</w:t>
      </w:r>
      <w:r w:rsidRPr="00C26608">
        <w:rPr>
          <w:rFonts w:cs="Arial"/>
          <w:szCs w:val="22"/>
          <w:lang w:val="en-US"/>
        </w:rPr>
        <w:t xml:space="preserve">: </w:t>
      </w:r>
      <w:r w:rsidRPr="00C26608">
        <w:rPr>
          <w:bCs/>
          <w:szCs w:val="22"/>
          <w:lang w:val="en-US"/>
        </w:rPr>
        <w:t xml:space="preserve">The project </w:t>
      </w:r>
      <w:r>
        <w:rPr>
          <w:bCs/>
          <w:szCs w:val="22"/>
          <w:lang w:val="en-US"/>
        </w:rPr>
        <w:t>will</w:t>
      </w:r>
      <w:r w:rsidRPr="00C26608">
        <w:rPr>
          <w:bCs/>
          <w:szCs w:val="22"/>
          <w:lang w:val="en-US"/>
        </w:rPr>
        <w:t xml:space="preserve"> contribute to increas</w:t>
      </w:r>
      <w:r>
        <w:rPr>
          <w:bCs/>
          <w:szCs w:val="22"/>
          <w:lang w:val="en-US"/>
        </w:rPr>
        <w:t>ing the</w:t>
      </w:r>
      <w:r w:rsidRPr="00C26608">
        <w:rPr>
          <w:bCs/>
          <w:szCs w:val="22"/>
          <w:lang w:val="en-US"/>
        </w:rPr>
        <w:t xml:space="preserve"> number of certified primary </w:t>
      </w:r>
      <w:r>
        <w:rPr>
          <w:bCs/>
          <w:szCs w:val="22"/>
          <w:lang w:val="en-US"/>
        </w:rPr>
        <w:t xml:space="preserve">school </w:t>
      </w:r>
      <w:r w:rsidRPr="00C26608">
        <w:rPr>
          <w:bCs/>
          <w:szCs w:val="22"/>
          <w:lang w:val="en-US"/>
        </w:rPr>
        <w:t xml:space="preserve">teachers trained on intangible cultural heritage. </w:t>
      </w:r>
      <w:r w:rsidRPr="00D12512">
        <w:rPr>
          <w:bCs/>
          <w:szCs w:val="22"/>
          <w:lang w:val="en-US"/>
        </w:rPr>
        <w:t xml:space="preserve">Moreover, </w:t>
      </w:r>
      <w:r w:rsidRPr="00D12512">
        <w:rPr>
          <w:rFonts w:cs="Arial"/>
          <w:szCs w:val="22"/>
          <w:lang w:val="en-US"/>
        </w:rPr>
        <w:t xml:space="preserve">it is expected that </w:t>
      </w:r>
      <w:r>
        <w:rPr>
          <w:rFonts w:cs="Arial"/>
          <w:szCs w:val="22"/>
          <w:lang w:val="en-US"/>
        </w:rPr>
        <w:t xml:space="preserve">at the end of the project, </w:t>
      </w:r>
      <w:r w:rsidRPr="00D12512">
        <w:rPr>
          <w:rFonts w:cs="Arial"/>
          <w:szCs w:val="22"/>
          <w:lang w:val="en-US"/>
        </w:rPr>
        <w:t>intangible cultural heritage will be i</w:t>
      </w:r>
      <w:r>
        <w:rPr>
          <w:rFonts w:cs="Arial"/>
          <w:szCs w:val="22"/>
          <w:lang w:val="en-US"/>
        </w:rPr>
        <w:t xml:space="preserve">ntegrated into the school curricula in Zimbabwe. </w:t>
      </w:r>
    </w:p>
    <w:p w:rsidR="00546C8A" w:rsidRDefault="00546C8A" w:rsidP="00546C8A">
      <w:pPr>
        <w:pStyle w:val="ListParagraph"/>
        <w:numPr>
          <w:ilvl w:val="0"/>
          <w:numId w:val="5"/>
        </w:numPr>
        <w:spacing w:before="120" w:after="120"/>
        <w:ind w:left="1134" w:hanging="567"/>
        <w:contextualSpacing w:val="0"/>
        <w:jc w:val="both"/>
        <w:rPr>
          <w:rFonts w:ascii="Arial" w:hAnsi="Arial" w:cs="Arial"/>
          <w:sz w:val="22"/>
          <w:szCs w:val="22"/>
        </w:rPr>
      </w:pPr>
      <w:r w:rsidRPr="005D21B5">
        <w:rPr>
          <w:rFonts w:ascii="Arial" w:hAnsi="Arial" w:cs="Arial"/>
          <w:sz w:val="22"/>
          <w:szCs w:val="22"/>
          <w:u w:val="single"/>
        </w:rPr>
        <w:t>Approves</w:t>
      </w:r>
      <w:r w:rsidRPr="005D21B5">
        <w:rPr>
          <w:rFonts w:ascii="Arial" w:hAnsi="Arial" w:cs="Arial"/>
          <w:sz w:val="22"/>
          <w:szCs w:val="22"/>
        </w:rPr>
        <w:t xml:space="preserve"> the International Assistance request from Zimbabwe for the project entitled </w:t>
      </w:r>
      <w:r w:rsidRPr="005D21B5">
        <w:rPr>
          <w:rFonts w:ascii="Arial" w:hAnsi="Arial" w:cs="Arial"/>
          <w:b/>
          <w:sz w:val="22"/>
          <w:szCs w:val="22"/>
        </w:rPr>
        <w:t xml:space="preserve">Developing and testing </w:t>
      </w:r>
      <w:r w:rsidRPr="00894D66">
        <w:rPr>
          <w:rFonts w:ascii="Arial" w:hAnsi="Arial" w:cs="Arial"/>
          <w:b/>
          <w:sz w:val="22"/>
          <w:szCs w:val="22"/>
        </w:rPr>
        <w:t>intangible cultural heritage (ICH)</w:t>
      </w:r>
      <w:r w:rsidRPr="005D21B5">
        <w:rPr>
          <w:rFonts w:ascii="Arial" w:hAnsi="Arial" w:cs="Arial"/>
          <w:b/>
          <w:sz w:val="22"/>
          <w:szCs w:val="22"/>
        </w:rPr>
        <w:t xml:space="preserve"> curriculum materials for primary </w:t>
      </w:r>
      <w:proofErr w:type="gramStart"/>
      <w:r w:rsidRPr="005D21B5">
        <w:rPr>
          <w:rFonts w:ascii="Arial" w:hAnsi="Arial" w:cs="Arial"/>
          <w:b/>
          <w:sz w:val="22"/>
          <w:szCs w:val="22"/>
        </w:rPr>
        <w:t>schools</w:t>
      </w:r>
      <w:proofErr w:type="gramEnd"/>
      <w:r w:rsidRPr="005D21B5">
        <w:rPr>
          <w:rFonts w:ascii="Arial" w:hAnsi="Arial" w:cs="Arial"/>
          <w:b/>
          <w:sz w:val="22"/>
          <w:szCs w:val="22"/>
        </w:rPr>
        <w:t xml:space="preserve"> teacher training colleges in Zimbabwe</w:t>
      </w:r>
      <w:r w:rsidRPr="005D21B5">
        <w:rPr>
          <w:rFonts w:ascii="Arial" w:hAnsi="Arial" w:cs="Arial"/>
          <w:sz w:val="22"/>
          <w:szCs w:val="22"/>
        </w:rPr>
        <w:t xml:space="preserve"> and </w:t>
      </w:r>
      <w:r w:rsidRPr="005D21B5">
        <w:rPr>
          <w:rFonts w:ascii="Arial" w:hAnsi="Arial" w:cs="Arial"/>
          <w:sz w:val="22"/>
          <w:szCs w:val="22"/>
          <w:u w:val="single"/>
        </w:rPr>
        <w:t>grants</w:t>
      </w:r>
      <w:r w:rsidRPr="005D21B5">
        <w:rPr>
          <w:rFonts w:ascii="Arial" w:hAnsi="Arial" w:cs="Arial"/>
          <w:sz w:val="22"/>
          <w:szCs w:val="22"/>
        </w:rPr>
        <w:t xml:space="preserve"> the amount of US$99,635 to the State Party </w:t>
      </w:r>
      <w:r>
        <w:rPr>
          <w:rFonts w:ascii="Arial" w:hAnsi="Arial" w:cs="Arial"/>
          <w:sz w:val="22"/>
          <w:szCs w:val="22"/>
        </w:rPr>
        <w:t>for this purpose</w:t>
      </w:r>
      <w:r w:rsidRPr="005D21B5">
        <w:rPr>
          <w:rFonts w:ascii="Arial" w:hAnsi="Arial" w:cs="Arial"/>
          <w:sz w:val="22"/>
          <w:szCs w:val="22"/>
        </w:rPr>
        <w:t>;</w:t>
      </w:r>
    </w:p>
    <w:p w:rsidR="00546C8A" w:rsidRPr="008B2A66" w:rsidRDefault="00546C8A" w:rsidP="00546C8A">
      <w:pPr>
        <w:pStyle w:val="ListParagraph"/>
        <w:numPr>
          <w:ilvl w:val="0"/>
          <w:numId w:val="5"/>
        </w:numPr>
        <w:spacing w:before="120" w:after="120"/>
        <w:ind w:left="1134" w:hanging="567"/>
        <w:contextualSpacing w:val="0"/>
        <w:jc w:val="both"/>
        <w:rPr>
          <w:rFonts w:ascii="Arial" w:hAnsi="Arial" w:cs="Arial"/>
          <w:sz w:val="22"/>
          <w:szCs w:val="22"/>
        </w:rPr>
      </w:pPr>
      <w:r w:rsidRPr="005D21B5">
        <w:rPr>
          <w:rFonts w:ascii="Arial" w:hAnsi="Arial" w:cs="Arial"/>
          <w:sz w:val="22"/>
          <w:szCs w:val="22"/>
          <w:u w:val="single"/>
        </w:rPr>
        <w:t>Requests</w:t>
      </w:r>
      <w:r w:rsidRPr="00003C41">
        <w:rPr>
          <w:rFonts w:ascii="Arial" w:hAnsi="Arial" w:cs="Arial"/>
          <w:sz w:val="22"/>
          <w:szCs w:val="22"/>
        </w:rPr>
        <w:t xml:space="preserve"> </w:t>
      </w:r>
      <w:r w:rsidRPr="008B2A66">
        <w:rPr>
          <w:rFonts w:ascii="Arial" w:hAnsi="Arial" w:cs="Arial"/>
          <w:sz w:val="22"/>
          <w:szCs w:val="22"/>
        </w:rPr>
        <w:t>that the Secretariat reach an agreement with the requesting State Party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p>
    <w:p w:rsidR="00546C8A" w:rsidRPr="00C774A3" w:rsidRDefault="00546C8A" w:rsidP="00546C8A">
      <w:pPr>
        <w:pStyle w:val="ListParagraph"/>
        <w:numPr>
          <w:ilvl w:val="0"/>
          <w:numId w:val="5"/>
        </w:numPr>
        <w:spacing w:before="120" w:after="120"/>
        <w:ind w:left="1134" w:hanging="567"/>
        <w:contextualSpacing w:val="0"/>
        <w:jc w:val="both"/>
        <w:rPr>
          <w:rFonts w:ascii="Arial" w:hAnsi="Arial" w:cs="Arial"/>
          <w:sz w:val="22"/>
          <w:szCs w:val="22"/>
        </w:rPr>
      </w:pPr>
      <w:r w:rsidRPr="00E66C3F">
        <w:rPr>
          <w:rFonts w:ascii="Arial" w:hAnsi="Arial" w:cs="Arial"/>
          <w:sz w:val="22"/>
          <w:szCs w:val="22"/>
          <w:u w:val="single"/>
        </w:rPr>
        <w:t>Invites</w:t>
      </w:r>
      <w:r w:rsidRPr="00E66C3F">
        <w:rPr>
          <w:rFonts w:ascii="Arial" w:hAnsi="Arial" w:cs="Arial"/>
          <w:sz w:val="22"/>
          <w:szCs w:val="22"/>
        </w:rPr>
        <w:t xml:space="preserve"> the State Party to use Form ICH-04 Report when reporting on the use of the </w:t>
      </w:r>
      <w:r>
        <w:rPr>
          <w:rFonts w:ascii="Arial" w:hAnsi="Arial" w:cs="Arial"/>
          <w:sz w:val="22"/>
          <w:szCs w:val="22"/>
        </w:rPr>
        <w:t>International A</w:t>
      </w:r>
      <w:r w:rsidRPr="00E66C3F">
        <w:rPr>
          <w:rFonts w:ascii="Arial" w:hAnsi="Arial" w:cs="Arial"/>
          <w:sz w:val="22"/>
          <w:szCs w:val="22"/>
        </w:rPr>
        <w:t>ssistance provided</w:t>
      </w:r>
      <w:r w:rsidRPr="009C14A6">
        <w:rPr>
          <w:rFonts w:ascii="Arial" w:hAnsi="Arial" w:cs="Arial"/>
          <w:sz w:val="22"/>
          <w:szCs w:val="22"/>
        </w:rPr>
        <w:t>.</w:t>
      </w:r>
    </w:p>
    <w:p w:rsidR="00546C8A" w:rsidRDefault="00546C8A" w:rsidP="00546C8A">
      <w:pPr>
        <w:pStyle w:val="Marge"/>
        <w:keepNext/>
        <w:spacing w:before="360"/>
        <w:ind w:left="567"/>
        <w:rPr>
          <w:b/>
        </w:rPr>
      </w:pPr>
      <w:r w:rsidRPr="006364AD">
        <w:rPr>
          <w:b/>
        </w:rPr>
        <w:t xml:space="preserve">DECISION 15.COM </w:t>
      </w:r>
      <w:r>
        <w:rPr>
          <w:b/>
        </w:rPr>
        <w:t>3</w:t>
      </w:r>
      <w:r w:rsidRPr="006364AD">
        <w:rPr>
          <w:b/>
        </w:rPr>
        <w:t xml:space="preserve">.BUR </w:t>
      </w:r>
      <w:r>
        <w:rPr>
          <w:b/>
        </w:rPr>
        <w:t>4</w:t>
      </w:r>
    </w:p>
    <w:p w:rsidR="00827F80" w:rsidRPr="001727A6" w:rsidRDefault="00827F80" w:rsidP="00827F80">
      <w:pPr>
        <w:pStyle w:val="Marge"/>
        <w:keepNext/>
        <w:spacing w:after="120"/>
        <w:ind w:left="567"/>
      </w:pPr>
      <w:r w:rsidRPr="001727A6">
        <w:t>The Bureau,</w:t>
      </w:r>
    </w:p>
    <w:p w:rsidR="00827F80" w:rsidRPr="001727A6" w:rsidRDefault="00827F80" w:rsidP="00B41820">
      <w:pPr>
        <w:pStyle w:val="Marge"/>
        <w:numPr>
          <w:ilvl w:val="0"/>
          <w:numId w:val="8"/>
        </w:numPr>
        <w:spacing w:after="120"/>
        <w:ind w:left="1134" w:hanging="567"/>
      </w:pPr>
      <w:r w:rsidRPr="001727A6">
        <w:rPr>
          <w:u w:val="single"/>
        </w:rPr>
        <w:t>Having examined</w:t>
      </w:r>
      <w:r w:rsidRPr="001727A6">
        <w:t xml:space="preserve"> document LHE/20/15.COM 3.BUR/4 and its annexes,</w:t>
      </w:r>
    </w:p>
    <w:p w:rsidR="00827F80" w:rsidRPr="001727A6" w:rsidRDefault="00827F80" w:rsidP="00B41820">
      <w:pPr>
        <w:pStyle w:val="Marge"/>
        <w:numPr>
          <w:ilvl w:val="0"/>
          <w:numId w:val="8"/>
        </w:numPr>
        <w:spacing w:after="120"/>
        <w:ind w:left="1134" w:hanging="567"/>
      </w:pPr>
      <w:r w:rsidRPr="001727A6">
        <w:rPr>
          <w:u w:val="single"/>
        </w:rPr>
        <w:t>Recalling</w:t>
      </w:r>
      <w:r w:rsidRPr="001727A6">
        <w:t xml:space="preserve"> </w:t>
      </w:r>
      <w:hyperlink r:id="rId7" w:history="1">
        <w:r w:rsidRPr="001727A6">
          <w:rPr>
            <w:rStyle w:val="Hyperlink"/>
            <w:rFonts w:eastAsia="Yu Mincho" w:cs="Arial"/>
            <w:lang w:val="en-US" w:eastAsia="ja-JP"/>
          </w:rPr>
          <w:t>Decision 14.COM 20</w:t>
        </w:r>
      </w:hyperlink>
      <w:r w:rsidRPr="001727A6">
        <w:rPr>
          <w:rFonts w:eastAsia="Yu Mincho" w:cs="Arial"/>
          <w:lang w:val="en-US" w:eastAsia="ja-JP"/>
        </w:rPr>
        <w:t xml:space="preserve"> and </w:t>
      </w:r>
      <w:hyperlink r:id="rId8" w:history="1">
        <w:r w:rsidRPr="00365B70">
          <w:rPr>
            <w:rStyle w:val="Hyperlink"/>
            <w:rFonts w:eastAsia="Yu Mincho" w:cs="Arial"/>
            <w:lang w:val="en-US" w:eastAsia="ja-JP"/>
          </w:rPr>
          <w:t>Decision 15.COM 1.BUR 1</w:t>
        </w:r>
      </w:hyperlink>
      <w:r w:rsidRPr="001727A6">
        <w:t>,</w:t>
      </w:r>
      <w:r>
        <w:t xml:space="preserve"> </w:t>
      </w:r>
    </w:p>
    <w:p w:rsidR="00827F80" w:rsidRDefault="00827F80" w:rsidP="00827F80">
      <w:pPr>
        <w:pStyle w:val="Marge"/>
        <w:numPr>
          <w:ilvl w:val="0"/>
          <w:numId w:val="6"/>
        </w:numPr>
        <w:spacing w:after="120"/>
        <w:ind w:left="1134" w:hanging="567"/>
        <w:rPr>
          <w:rFonts w:eastAsia="Yu Mincho" w:cs="Arial"/>
          <w:lang w:val="en-US" w:eastAsia="ja-JP"/>
        </w:rPr>
      </w:pPr>
      <w:r w:rsidRPr="00C344A4">
        <w:rPr>
          <w:u w:val="single"/>
        </w:rPr>
        <w:t>Invites</w:t>
      </w:r>
      <w:r w:rsidRPr="00C344A4">
        <w:t xml:space="preserve"> the members of the Committee to express their preference</w:t>
      </w:r>
      <w:r>
        <w:t>, on the basis of explanations to be provided by the Secretariat,</w:t>
      </w:r>
      <w:r w:rsidRPr="00C344A4">
        <w:t xml:space="preserve"> between a fully </w:t>
      </w:r>
      <w:r w:rsidRPr="00C344A4">
        <w:rPr>
          <w:rFonts w:eastAsia="Yu Mincho" w:cs="Arial"/>
          <w:lang w:val="en-US" w:eastAsia="ja-JP"/>
        </w:rPr>
        <w:t xml:space="preserve">online meeting </w:t>
      </w:r>
      <w:r>
        <w:rPr>
          <w:rFonts w:eastAsia="Yu Mincho" w:cs="Arial"/>
          <w:lang w:val="en-US" w:eastAsia="ja-JP"/>
        </w:rPr>
        <w:t xml:space="preserve">from 14 to 19 December 2020 </w:t>
      </w:r>
      <w:r w:rsidRPr="00C344A4">
        <w:rPr>
          <w:rFonts w:eastAsia="Yu Mincho" w:cs="Arial"/>
          <w:lang w:val="en-US" w:eastAsia="ja-JP"/>
        </w:rPr>
        <w:t xml:space="preserve">and a postponement of the fifteenth session </w:t>
      </w:r>
      <w:r>
        <w:rPr>
          <w:rFonts w:eastAsia="Yu Mincho" w:cs="Arial"/>
          <w:lang w:val="en-US" w:eastAsia="ja-JP"/>
        </w:rPr>
        <w:t>to</w:t>
      </w:r>
      <w:r w:rsidRPr="00C344A4">
        <w:rPr>
          <w:rFonts w:eastAsia="Yu Mincho" w:cs="Arial"/>
          <w:lang w:val="en-US" w:eastAsia="ja-JP"/>
        </w:rPr>
        <w:t xml:space="preserve"> 2021</w:t>
      </w:r>
      <w:r>
        <w:rPr>
          <w:rFonts w:eastAsia="Yu Mincho" w:cs="Arial"/>
          <w:lang w:val="en-US" w:eastAsia="ja-JP"/>
        </w:rPr>
        <w:t xml:space="preserve"> </w:t>
      </w:r>
      <w:r w:rsidRPr="00E10C15">
        <w:rPr>
          <w:rFonts w:eastAsia="Yu Mincho" w:cs="Arial"/>
          <w:lang w:val="en-US" w:eastAsia="ja-JP"/>
        </w:rPr>
        <w:t>until such a time that a presential meeting can be safely held</w:t>
      </w:r>
      <w:r>
        <w:rPr>
          <w:rFonts w:eastAsia="Yu Mincho" w:cs="Arial"/>
          <w:lang w:val="en-US" w:eastAsia="ja-JP"/>
        </w:rPr>
        <w:t xml:space="preserve"> and </w:t>
      </w:r>
      <w:r w:rsidRPr="00C344A4">
        <w:rPr>
          <w:rFonts w:eastAsia="Yu Mincho" w:cs="Arial"/>
          <w:u w:val="single"/>
          <w:lang w:val="en-US" w:eastAsia="ja-JP"/>
        </w:rPr>
        <w:t>requests</w:t>
      </w:r>
      <w:r>
        <w:rPr>
          <w:rFonts w:eastAsia="Yu Mincho" w:cs="Arial"/>
          <w:lang w:val="en-US" w:eastAsia="ja-JP"/>
        </w:rPr>
        <w:t xml:space="preserve"> the Secretariat to organize an electronic consultation with all Committee members and publish the results nominally so that the Bureau will be able to take a decision electronically;</w:t>
      </w:r>
    </w:p>
    <w:p w:rsidR="00827F80" w:rsidRPr="004C1DEC" w:rsidRDefault="00827F80" w:rsidP="00827F80">
      <w:pPr>
        <w:pStyle w:val="Marge"/>
        <w:numPr>
          <w:ilvl w:val="0"/>
          <w:numId w:val="6"/>
        </w:numPr>
        <w:spacing w:after="120"/>
        <w:ind w:left="1134" w:hanging="567"/>
        <w:rPr>
          <w:rFonts w:eastAsia="Yu Mincho" w:cs="Arial"/>
          <w:lang w:val="en-US" w:eastAsia="ja-JP"/>
        </w:rPr>
      </w:pPr>
      <w:r>
        <w:rPr>
          <w:u w:val="single"/>
        </w:rPr>
        <w:t>Understands</w:t>
      </w:r>
      <w:r w:rsidRPr="004C1DEC">
        <w:t xml:space="preserve">, in the eventuality that a fully online modality is </w:t>
      </w:r>
      <w:r>
        <w:t>selected</w:t>
      </w:r>
      <w:r w:rsidRPr="004C1DEC">
        <w:t>, that:</w:t>
      </w:r>
      <w:r>
        <w:t xml:space="preserve"> </w:t>
      </w:r>
    </w:p>
    <w:p w:rsidR="00827F80" w:rsidRPr="001727A6" w:rsidRDefault="00827F80" w:rsidP="00827F80">
      <w:pPr>
        <w:pStyle w:val="Marge"/>
        <w:numPr>
          <w:ilvl w:val="0"/>
          <w:numId w:val="7"/>
        </w:numPr>
        <w:spacing w:after="120"/>
        <w:ind w:left="1560"/>
      </w:pPr>
      <w:r w:rsidRPr="001727A6">
        <w:t xml:space="preserve">financial assistance to cover the </w:t>
      </w:r>
      <w:r w:rsidRPr="001727A6">
        <w:rPr>
          <w:rFonts w:asciiTheme="minorBidi" w:hAnsiTheme="minorBidi"/>
          <w:spacing w:val="-4"/>
        </w:rPr>
        <w:t xml:space="preserve">participation costs for States </w:t>
      </w:r>
      <w:r>
        <w:rPr>
          <w:rFonts w:asciiTheme="minorBidi" w:hAnsiTheme="minorBidi"/>
          <w:spacing w:val="-4"/>
        </w:rPr>
        <w:t>m</w:t>
      </w:r>
      <w:r w:rsidRPr="001727A6">
        <w:rPr>
          <w:rFonts w:asciiTheme="minorBidi" w:hAnsiTheme="minorBidi"/>
          <w:spacing w:val="-4"/>
        </w:rPr>
        <w:t>embers of the Committee from developing countries, normally provided by the Fund for the Safeguarding of the Intangible Cultural Heritage, cannot be foreseen for the fifteenth session of the Committee;</w:t>
      </w:r>
    </w:p>
    <w:p w:rsidR="00827F80" w:rsidRPr="001727A6" w:rsidRDefault="00827F80" w:rsidP="00827F80">
      <w:pPr>
        <w:pStyle w:val="Marge"/>
        <w:numPr>
          <w:ilvl w:val="0"/>
          <w:numId w:val="7"/>
        </w:numPr>
        <w:spacing w:after="120"/>
        <w:ind w:left="1560"/>
      </w:pPr>
      <w:r w:rsidRPr="001727A6">
        <w:rPr>
          <w:rFonts w:eastAsia="Yu Mincho" w:cs="Arial"/>
          <w:lang w:val="en-US" w:eastAsia="ja-JP"/>
        </w:rPr>
        <w:t xml:space="preserve">the Committee </w:t>
      </w:r>
      <w:r>
        <w:rPr>
          <w:rFonts w:eastAsia="Yu Mincho" w:cs="Arial"/>
          <w:lang w:val="en-US" w:eastAsia="ja-JP"/>
        </w:rPr>
        <w:t xml:space="preserve">is recommended to </w:t>
      </w:r>
      <w:r w:rsidRPr="001727A6">
        <w:rPr>
          <w:rFonts w:eastAsia="Yu Mincho" w:cs="Arial"/>
          <w:lang w:val="en-US" w:eastAsia="ja-JP"/>
        </w:rPr>
        <w:t>adopt a provisional agenda for the fifteenth session of the Committee, as contained in Annex 3;</w:t>
      </w:r>
    </w:p>
    <w:p w:rsidR="00827F80" w:rsidRPr="00181971" w:rsidRDefault="00827F80" w:rsidP="00827F80">
      <w:pPr>
        <w:pStyle w:val="Marge"/>
        <w:numPr>
          <w:ilvl w:val="0"/>
          <w:numId w:val="7"/>
        </w:numPr>
        <w:spacing w:after="120"/>
        <w:ind w:left="1560"/>
        <w:rPr>
          <w:rFonts w:eastAsia="Yu Mincho" w:cs="Arial"/>
          <w:lang w:val="en-US" w:eastAsia="ja-JP"/>
        </w:rPr>
      </w:pPr>
      <w:r w:rsidRPr="001727A6">
        <w:rPr>
          <w:rFonts w:eastAsia="Yu Mincho" w:cs="Arial"/>
          <w:lang w:val="en-US" w:eastAsia="ja-JP"/>
        </w:rPr>
        <w:t xml:space="preserve">the Secretariat </w:t>
      </w:r>
      <w:r>
        <w:rPr>
          <w:rFonts w:eastAsia="Yu Mincho" w:cs="Arial"/>
          <w:lang w:val="en-US" w:eastAsia="ja-JP"/>
        </w:rPr>
        <w:t xml:space="preserve">will </w:t>
      </w:r>
      <w:r w:rsidRPr="001727A6">
        <w:rPr>
          <w:rFonts w:eastAsia="Yu Mincho" w:cs="Arial"/>
          <w:lang w:val="en-US" w:eastAsia="ja-JP"/>
        </w:rPr>
        <w:t xml:space="preserve">propose a provisional timetable for the fifteenth session of the Committee that is suitable for </w:t>
      </w:r>
      <w:r>
        <w:rPr>
          <w:rFonts w:eastAsia="Yu Mincho" w:cs="Arial"/>
          <w:lang w:val="en-US" w:eastAsia="ja-JP"/>
        </w:rPr>
        <w:t xml:space="preserve">an online meeting, </w:t>
      </w:r>
      <w:r w:rsidRPr="001727A6">
        <w:rPr>
          <w:rFonts w:eastAsia="Yu Mincho" w:cs="Arial"/>
          <w:lang w:val="en-US" w:eastAsia="ja-JP"/>
        </w:rPr>
        <w:t>for examination by the Bureau (electronic consultation).</w:t>
      </w:r>
    </w:p>
    <w:p w:rsidR="0057400F" w:rsidRPr="00593DF9" w:rsidRDefault="0057400F" w:rsidP="0057400F">
      <w:pPr>
        <w:pStyle w:val="Marge"/>
        <w:widowControl w:val="0"/>
        <w:spacing w:before="360"/>
        <w:jc w:val="center"/>
        <w:rPr>
          <w:rFonts w:cs="Arial"/>
          <w:b/>
          <w:bCs/>
        </w:rPr>
      </w:pPr>
      <w:r w:rsidRPr="00593DF9">
        <w:rPr>
          <w:rFonts w:cs="Arial"/>
          <w:b/>
          <w:bCs/>
        </w:rPr>
        <w:t>Annex 3: Proposed agenda</w:t>
      </w:r>
    </w:p>
    <w:p w:rsidR="0057400F" w:rsidRPr="001727A6" w:rsidRDefault="0057400F" w:rsidP="0057400F">
      <w:pPr>
        <w:pStyle w:val="COMParaDecision"/>
        <w:numPr>
          <w:ilvl w:val="0"/>
          <w:numId w:val="11"/>
        </w:numPr>
        <w:spacing w:after="160"/>
        <w:rPr>
          <w:noProof/>
          <w:u w:val="none"/>
        </w:rPr>
      </w:pPr>
      <w:r w:rsidRPr="001727A6">
        <w:rPr>
          <w:noProof/>
          <w:u w:val="none"/>
        </w:rPr>
        <w:t>Opening</w:t>
      </w:r>
    </w:p>
    <w:p w:rsidR="0057400F" w:rsidRPr="001727A6" w:rsidRDefault="0057400F" w:rsidP="0057400F">
      <w:pPr>
        <w:pStyle w:val="COMParaDecision"/>
        <w:numPr>
          <w:ilvl w:val="0"/>
          <w:numId w:val="11"/>
        </w:numPr>
        <w:spacing w:after="160"/>
        <w:rPr>
          <w:noProof/>
          <w:u w:val="none"/>
        </w:rPr>
      </w:pPr>
      <w:r w:rsidRPr="001727A6">
        <w:rPr>
          <w:noProof/>
          <w:u w:val="none"/>
        </w:rPr>
        <w:t>Adoption of the agenda</w:t>
      </w:r>
    </w:p>
    <w:p w:rsidR="0057400F" w:rsidRPr="001727A6" w:rsidRDefault="0057400F" w:rsidP="0057400F">
      <w:pPr>
        <w:pStyle w:val="COMParaDecision"/>
        <w:numPr>
          <w:ilvl w:val="0"/>
          <w:numId w:val="11"/>
        </w:numPr>
        <w:spacing w:after="160"/>
        <w:rPr>
          <w:noProof/>
          <w:u w:val="none"/>
        </w:rPr>
      </w:pPr>
      <w:r w:rsidRPr="001727A6">
        <w:rPr>
          <w:noProof/>
          <w:u w:val="none"/>
        </w:rPr>
        <w:t>Replacement of the Rapporteur</w:t>
      </w:r>
    </w:p>
    <w:p w:rsidR="0057400F" w:rsidRPr="001727A6" w:rsidRDefault="0057400F" w:rsidP="0057400F">
      <w:pPr>
        <w:pStyle w:val="COMParaDecision"/>
        <w:numPr>
          <w:ilvl w:val="0"/>
          <w:numId w:val="11"/>
        </w:numPr>
        <w:spacing w:after="160"/>
        <w:rPr>
          <w:noProof/>
          <w:u w:val="none"/>
        </w:rPr>
      </w:pPr>
      <w:r w:rsidRPr="001727A6">
        <w:rPr>
          <w:noProof/>
          <w:u w:val="none"/>
        </w:rPr>
        <w:t>Observers</w:t>
      </w:r>
    </w:p>
    <w:p w:rsidR="0057400F" w:rsidRPr="001727A6" w:rsidRDefault="0057400F" w:rsidP="0057400F">
      <w:pPr>
        <w:pStyle w:val="COMParaDecision"/>
        <w:numPr>
          <w:ilvl w:val="0"/>
          <w:numId w:val="11"/>
        </w:numPr>
        <w:spacing w:after="160"/>
        <w:rPr>
          <w:noProof/>
          <w:u w:val="none"/>
        </w:rPr>
      </w:pPr>
      <w:r w:rsidRPr="001727A6">
        <w:rPr>
          <w:noProof/>
          <w:u w:val="none"/>
        </w:rPr>
        <w:t xml:space="preserve">Adoption of the summary records of the </w:t>
      </w:r>
      <w:r w:rsidRPr="001727A6">
        <w:rPr>
          <w:rFonts w:eastAsia="Malgun Gothic"/>
          <w:noProof/>
          <w:u w:val="none"/>
          <w:lang w:eastAsia="ko-KR"/>
        </w:rPr>
        <w:t>fourteenth</w:t>
      </w:r>
      <w:r w:rsidRPr="001727A6">
        <w:rPr>
          <w:noProof/>
          <w:u w:val="none"/>
        </w:rPr>
        <w:t xml:space="preserve"> session of the Committee</w:t>
      </w:r>
    </w:p>
    <w:p w:rsidR="0057400F" w:rsidRPr="001727A6" w:rsidRDefault="0057400F" w:rsidP="0057400F">
      <w:pPr>
        <w:pStyle w:val="COMParaDecision"/>
        <w:numPr>
          <w:ilvl w:val="0"/>
          <w:numId w:val="11"/>
        </w:numPr>
        <w:spacing w:after="160"/>
        <w:rPr>
          <w:noProof/>
          <w:u w:val="none"/>
        </w:rPr>
      </w:pPr>
      <w:r w:rsidRPr="001727A6">
        <w:rPr>
          <w:noProof/>
          <w:u w:val="none"/>
        </w:rPr>
        <w:t>Report of the Non-Governmental Organizations Forum</w:t>
      </w:r>
    </w:p>
    <w:p w:rsidR="0057400F" w:rsidRPr="001727A6" w:rsidRDefault="0057400F" w:rsidP="0057400F">
      <w:pPr>
        <w:pStyle w:val="COMParaDecision"/>
        <w:numPr>
          <w:ilvl w:val="0"/>
          <w:numId w:val="11"/>
        </w:numPr>
        <w:spacing w:after="160"/>
        <w:rPr>
          <w:u w:val="none"/>
          <w:lang w:val="en-US"/>
        </w:rPr>
      </w:pPr>
      <w:r w:rsidRPr="001727A6">
        <w:rPr>
          <w:u w:val="none"/>
          <w:lang w:val="en-US"/>
        </w:rPr>
        <w:t xml:space="preserve">Examination of the reports of States Parties on the current status of elements inscribed on the List of Intangible Cultural </w:t>
      </w:r>
      <w:r w:rsidRPr="001727A6">
        <w:rPr>
          <w:noProof/>
          <w:u w:val="none"/>
        </w:rPr>
        <w:t>Heritage</w:t>
      </w:r>
      <w:r w:rsidRPr="001727A6">
        <w:rPr>
          <w:u w:val="none"/>
          <w:lang w:val="en-US"/>
        </w:rPr>
        <w:t xml:space="preserve"> in Need of Urgent Safeguarding</w:t>
      </w:r>
    </w:p>
    <w:p w:rsidR="0057400F" w:rsidRPr="001727A6" w:rsidRDefault="0057400F" w:rsidP="0057400F">
      <w:pPr>
        <w:pStyle w:val="COMParaDecision"/>
        <w:numPr>
          <w:ilvl w:val="0"/>
          <w:numId w:val="11"/>
        </w:numPr>
        <w:rPr>
          <w:noProof/>
          <w:u w:val="none"/>
        </w:rPr>
      </w:pPr>
      <w:r w:rsidRPr="001727A6">
        <w:rPr>
          <w:noProof/>
          <w:u w:val="none"/>
        </w:rPr>
        <w:t>Report of the Evaluation Body on its work in 2020</w:t>
      </w:r>
    </w:p>
    <w:p w:rsidR="0057400F" w:rsidRPr="001727A6" w:rsidRDefault="0057400F" w:rsidP="0057400F">
      <w:pPr>
        <w:pStyle w:val="COMParaDecision"/>
        <w:numPr>
          <w:ilvl w:val="0"/>
          <w:numId w:val="10"/>
        </w:numPr>
        <w:spacing w:after="160"/>
        <w:ind w:left="1701" w:hanging="351"/>
        <w:rPr>
          <w:noProof/>
          <w:u w:val="none"/>
        </w:rPr>
      </w:pPr>
      <w:r w:rsidRPr="001727A6">
        <w:rPr>
          <w:noProof/>
          <w:u w:val="none"/>
        </w:rPr>
        <w:t>Examination of nominations for inscription on the List of Intangible Cultural Heritage in Need of Urgent Safeguarding</w:t>
      </w:r>
    </w:p>
    <w:p w:rsidR="0057400F" w:rsidRPr="001727A6" w:rsidRDefault="0057400F" w:rsidP="0057400F">
      <w:pPr>
        <w:pStyle w:val="COMParaDecision"/>
        <w:numPr>
          <w:ilvl w:val="0"/>
          <w:numId w:val="10"/>
        </w:numPr>
        <w:spacing w:after="160"/>
        <w:ind w:left="1701" w:hanging="351"/>
        <w:rPr>
          <w:noProof/>
          <w:u w:val="none"/>
        </w:rPr>
      </w:pPr>
      <w:r w:rsidRPr="001727A6">
        <w:rPr>
          <w:noProof/>
          <w:u w:val="none"/>
        </w:rPr>
        <w:t>Examination of nominations for inscription on the Representative List of the Intangible Cultural Heritage of Humanity</w:t>
      </w:r>
    </w:p>
    <w:p w:rsidR="0057400F" w:rsidRPr="001727A6" w:rsidRDefault="0057400F" w:rsidP="0057400F">
      <w:pPr>
        <w:pStyle w:val="COMParaDecision"/>
        <w:numPr>
          <w:ilvl w:val="0"/>
          <w:numId w:val="10"/>
        </w:numPr>
        <w:spacing w:after="160"/>
        <w:ind w:left="1701" w:hanging="351"/>
        <w:rPr>
          <w:rFonts w:eastAsia="Malgun Gothic"/>
          <w:noProof/>
          <w:u w:val="none"/>
          <w:lang w:eastAsia="ko-KR"/>
        </w:rPr>
      </w:pPr>
      <w:r w:rsidRPr="001727A6">
        <w:rPr>
          <w:noProof/>
          <w:u w:val="none"/>
        </w:rPr>
        <w:t>Examination of</w:t>
      </w:r>
      <w:r w:rsidRPr="001727A6">
        <w:rPr>
          <w:rFonts w:eastAsia="Malgun Gothic" w:hint="eastAsia"/>
          <w:noProof/>
          <w:u w:val="none"/>
          <w:lang w:eastAsia="ko-KR"/>
        </w:rPr>
        <w:t xml:space="preserve"> proposals to the</w:t>
      </w:r>
      <w:r w:rsidRPr="001727A6">
        <w:rPr>
          <w:noProof/>
          <w:u w:val="none"/>
        </w:rPr>
        <w:t xml:space="preserve"> </w:t>
      </w:r>
      <w:r w:rsidRPr="001727A6">
        <w:rPr>
          <w:rFonts w:eastAsia="Malgun Gothic" w:hint="eastAsia"/>
          <w:noProof/>
          <w:u w:val="none"/>
          <w:lang w:eastAsia="ko-KR"/>
        </w:rPr>
        <w:t>Register of Good Safeguarding Practices</w:t>
      </w:r>
    </w:p>
    <w:p w:rsidR="0057400F" w:rsidRPr="001727A6" w:rsidRDefault="0057400F" w:rsidP="0057400F">
      <w:pPr>
        <w:pStyle w:val="COMParaDecision"/>
        <w:numPr>
          <w:ilvl w:val="0"/>
          <w:numId w:val="10"/>
        </w:numPr>
        <w:spacing w:after="160"/>
        <w:ind w:left="1701" w:hanging="351"/>
        <w:rPr>
          <w:rFonts w:eastAsia="Malgun Gothic"/>
          <w:noProof/>
          <w:u w:val="none"/>
          <w:lang w:eastAsia="ko-KR"/>
        </w:rPr>
      </w:pPr>
      <w:r w:rsidRPr="001727A6">
        <w:rPr>
          <w:rFonts w:eastAsia="Malgun Gothic" w:hint="eastAsia"/>
          <w:noProof/>
          <w:u w:val="none"/>
          <w:lang w:eastAsia="ko-KR"/>
        </w:rPr>
        <w:t>Examination of requests for International Assistance</w:t>
      </w:r>
    </w:p>
    <w:p w:rsidR="0057400F" w:rsidRPr="001727A6" w:rsidRDefault="0057400F" w:rsidP="0057400F">
      <w:pPr>
        <w:pStyle w:val="COMParaDecision"/>
        <w:numPr>
          <w:ilvl w:val="0"/>
          <w:numId w:val="11"/>
        </w:numPr>
        <w:spacing w:after="160"/>
        <w:rPr>
          <w:noProof/>
          <w:u w:val="none"/>
          <w:lang w:eastAsia="en-US"/>
        </w:rPr>
      </w:pPr>
      <w:r w:rsidRPr="001727A6">
        <w:rPr>
          <w:noProof/>
          <w:u w:val="none"/>
          <w:lang w:eastAsia="en-US"/>
        </w:rPr>
        <w:t>Number of files submitted for the 2020 and 2021 cycles and number of files that can be treated in the 2022 and 2023 cycles</w:t>
      </w:r>
    </w:p>
    <w:p w:rsidR="0057400F" w:rsidRPr="001727A6" w:rsidRDefault="0057400F" w:rsidP="0057400F">
      <w:pPr>
        <w:pStyle w:val="COMParaDecision"/>
        <w:numPr>
          <w:ilvl w:val="0"/>
          <w:numId w:val="11"/>
        </w:numPr>
        <w:spacing w:after="160"/>
        <w:rPr>
          <w:noProof/>
          <w:u w:val="none"/>
          <w:lang w:eastAsia="en-US"/>
        </w:rPr>
      </w:pPr>
      <w:r w:rsidRPr="001727A6">
        <w:rPr>
          <w:noProof/>
          <w:u w:val="none"/>
          <w:lang w:eastAsia="en-US"/>
        </w:rPr>
        <w:t>Establishment of the Evaluation Body for the 2021 cycle</w:t>
      </w:r>
    </w:p>
    <w:p w:rsidR="0057400F" w:rsidRPr="001727A6" w:rsidRDefault="0057400F" w:rsidP="0057400F">
      <w:pPr>
        <w:pStyle w:val="COMParaDecision"/>
        <w:numPr>
          <w:ilvl w:val="0"/>
          <w:numId w:val="11"/>
        </w:numPr>
        <w:spacing w:after="160"/>
        <w:rPr>
          <w:noProof/>
          <w:u w:val="none"/>
          <w:lang w:eastAsia="en-US"/>
        </w:rPr>
      </w:pPr>
      <w:r w:rsidRPr="001727A6">
        <w:rPr>
          <w:noProof/>
          <w:u w:val="none"/>
          <w:lang w:eastAsia="en-US"/>
        </w:rPr>
        <w:t xml:space="preserve">Date and venue of the </w:t>
      </w:r>
      <w:r w:rsidRPr="001727A6">
        <w:rPr>
          <w:rFonts w:eastAsia="Malgun Gothic"/>
          <w:noProof/>
          <w:u w:val="none"/>
          <w:lang w:eastAsia="ko-KR"/>
        </w:rPr>
        <w:t>sixteenth</w:t>
      </w:r>
      <w:r w:rsidRPr="001727A6">
        <w:rPr>
          <w:noProof/>
          <w:u w:val="none"/>
          <w:lang w:eastAsia="en-US"/>
        </w:rPr>
        <w:t xml:space="preserve"> session of the Committee</w:t>
      </w:r>
    </w:p>
    <w:p w:rsidR="0057400F" w:rsidRPr="001727A6" w:rsidRDefault="0057400F" w:rsidP="0057400F">
      <w:pPr>
        <w:pStyle w:val="COMParaDecision"/>
        <w:numPr>
          <w:ilvl w:val="0"/>
          <w:numId w:val="11"/>
        </w:numPr>
        <w:spacing w:after="160"/>
        <w:rPr>
          <w:noProof/>
          <w:u w:val="none"/>
          <w:lang w:eastAsia="en-US"/>
        </w:rPr>
      </w:pPr>
      <w:r w:rsidRPr="001727A6">
        <w:rPr>
          <w:noProof/>
          <w:u w:val="none"/>
          <w:lang w:eastAsia="en-US"/>
        </w:rPr>
        <w:t xml:space="preserve">Election of the members of the Bureau of the </w:t>
      </w:r>
      <w:r w:rsidRPr="001727A6">
        <w:rPr>
          <w:rFonts w:eastAsia="Malgun Gothic"/>
          <w:noProof/>
          <w:u w:val="none"/>
          <w:lang w:eastAsia="ko-KR"/>
        </w:rPr>
        <w:t>sixteenth</w:t>
      </w:r>
      <w:r w:rsidRPr="001727A6">
        <w:rPr>
          <w:noProof/>
          <w:u w:val="none"/>
          <w:lang w:eastAsia="en-US"/>
        </w:rPr>
        <w:t xml:space="preserve"> session of the Committee</w:t>
      </w:r>
    </w:p>
    <w:p w:rsidR="0057400F" w:rsidRPr="001727A6" w:rsidRDefault="0057400F" w:rsidP="0057400F">
      <w:pPr>
        <w:pStyle w:val="COMParaDecision"/>
        <w:numPr>
          <w:ilvl w:val="0"/>
          <w:numId w:val="11"/>
        </w:numPr>
        <w:spacing w:after="160"/>
        <w:rPr>
          <w:noProof/>
          <w:u w:val="none"/>
          <w:lang w:eastAsia="en-US"/>
        </w:rPr>
      </w:pPr>
      <w:r w:rsidRPr="001727A6">
        <w:rPr>
          <w:noProof/>
          <w:u w:val="none"/>
          <w:lang w:eastAsia="en-US"/>
        </w:rPr>
        <w:t>Other business</w:t>
      </w:r>
    </w:p>
    <w:p w:rsidR="0057400F" w:rsidRPr="001727A6" w:rsidRDefault="0057400F" w:rsidP="0057400F">
      <w:pPr>
        <w:pStyle w:val="COMParaDecision"/>
        <w:numPr>
          <w:ilvl w:val="0"/>
          <w:numId w:val="11"/>
        </w:numPr>
        <w:spacing w:after="160"/>
        <w:rPr>
          <w:noProof/>
          <w:u w:val="none"/>
          <w:lang w:eastAsia="en-US"/>
        </w:rPr>
      </w:pPr>
      <w:r w:rsidRPr="001727A6">
        <w:rPr>
          <w:noProof/>
          <w:u w:val="none"/>
          <w:lang w:eastAsia="en-US"/>
        </w:rPr>
        <w:t>Adoption of the list of decisions</w:t>
      </w:r>
    </w:p>
    <w:p w:rsidR="0057400F" w:rsidRPr="001727A6" w:rsidRDefault="0057400F" w:rsidP="0057400F">
      <w:pPr>
        <w:pStyle w:val="COMParaDecision"/>
        <w:numPr>
          <w:ilvl w:val="0"/>
          <w:numId w:val="11"/>
        </w:numPr>
        <w:spacing w:after="160"/>
        <w:rPr>
          <w:snapToGrid w:val="0"/>
          <w:lang w:eastAsia="en-US"/>
        </w:rPr>
      </w:pPr>
      <w:r w:rsidRPr="001727A6">
        <w:rPr>
          <w:noProof/>
          <w:u w:val="none"/>
          <w:lang w:eastAsia="en-US"/>
        </w:rPr>
        <w:t>Closure</w:t>
      </w:r>
    </w:p>
    <w:p w:rsidR="00546C8A" w:rsidRPr="00827F80" w:rsidRDefault="00546C8A" w:rsidP="00546C8A">
      <w:pPr>
        <w:pStyle w:val="Marge"/>
        <w:keepNext/>
        <w:spacing w:before="360"/>
        <w:ind w:left="567"/>
        <w:rPr>
          <w:b/>
          <w:lang w:val="en-US"/>
        </w:rPr>
      </w:pPr>
    </w:p>
    <w:sectPr w:rsidR="00546C8A" w:rsidRPr="00827F80" w:rsidSect="00964DDA">
      <w:headerReference w:type="even" r:id="rId9"/>
      <w:headerReference w:type="default" r:id="rId10"/>
      <w:headerReference w:type="first" r:id="rId11"/>
      <w:pgSz w:w="12240" w:h="15840"/>
      <w:pgMar w:top="1418"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569" w:rsidRDefault="00295569" w:rsidP="00295569">
      <w:r>
        <w:separator/>
      </w:r>
    </w:p>
  </w:endnote>
  <w:endnote w:type="continuationSeparator" w:id="0">
    <w:p w:rsidR="00295569" w:rsidRDefault="00295569" w:rsidP="0029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569" w:rsidRDefault="00295569" w:rsidP="00295569">
      <w:r>
        <w:separator/>
      </w:r>
    </w:p>
  </w:footnote>
  <w:footnote w:type="continuationSeparator" w:id="0">
    <w:p w:rsidR="00295569" w:rsidRDefault="00295569" w:rsidP="00295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69" w:rsidRPr="00295569" w:rsidRDefault="00295569" w:rsidP="00295569">
    <w:pPr>
      <w:rPr>
        <w:rFonts w:ascii="Arial" w:hAnsi="Arial" w:cs="Arial"/>
        <w:lang w:val="pt-PT"/>
      </w:rPr>
    </w:pPr>
    <w:r w:rsidRPr="00295569">
      <w:rPr>
        <w:rFonts w:ascii="Arial" w:hAnsi="Arial" w:cs="Arial"/>
        <w:sz w:val="20"/>
        <w:szCs w:val="20"/>
        <w:lang w:val="pt-PT"/>
      </w:rPr>
      <w:t xml:space="preserve">LHE/20/15.COM </w:t>
    </w:r>
    <w:r>
      <w:rPr>
        <w:rFonts w:ascii="Arial" w:hAnsi="Arial" w:cs="Arial"/>
        <w:sz w:val="20"/>
        <w:szCs w:val="20"/>
        <w:lang w:val="pt-PT"/>
      </w:rPr>
      <w:t>3</w:t>
    </w:r>
    <w:r w:rsidRPr="00295569">
      <w:rPr>
        <w:rFonts w:ascii="Arial" w:hAnsi="Arial" w:cs="Arial"/>
        <w:sz w:val="20"/>
        <w:szCs w:val="20"/>
        <w:lang w:val="pt-PT"/>
      </w:rPr>
      <w:t xml:space="preserve">.BUR/Decisions – page </w:t>
    </w:r>
    <w:r w:rsidRPr="004F71D0">
      <w:rPr>
        <w:rStyle w:val="PageNumber"/>
        <w:rFonts w:ascii="Arial" w:hAnsi="Arial" w:cs="Arial"/>
        <w:sz w:val="20"/>
        <w:szCs w:val="20"/>
      </w:rPr>
      <w:fldChar w:fldCharType="begin"/>
    </w:r>
    <w:r w:rsidRPr="00295569">
      <w:rPr>
        <w:rStyle w:val="PageNumber"/>
        <w:rFonts w:ascii="Arial" w:hAnsi="Arial" w:cs="Arial"/>
        <w:sz w:val="20"/>
        <w:szCs w:val="20"/>
        <w:lang w:val="pt-PT"/>
      </w:rPr>
      <w:instrText xml:space="preserve"> PAGE </w:instrText>
    </w:r>
    <w:r w:rsidRPr="004F71D0">
      <w:rPr>
        <w:rStyle w:val="PageNumber"/>
        <w:rFonts w:ascii="Arial" w:hAnsi="Arial" w:cs="Arial"/>
        <w:sz w:val="20"/>
        <w:szCs w:val="20"/>
      </w:rPr>
      <w:fldChar w:fldCharType="separate"/>
    </w:r>
    <w:r w:rsidRPr="00295569">
      <w:rPr>
        <w:rStyle w:val="PageNumber"/>
        <w:rFonts w:ascii="Arial" w:hAnsi="Arial" w:cs="Arial"/>
        <w:sz w:val="20"/>
        <w:szCs w:val="20"/>
        <w:lang w:val="pt-PT"/>
      </w:rPr>
      <w:t>2</w:t>
    </w:r>
    <w:r w:rsidRPr="004F71D0">
      <w:rPr>
        <w:rStyle w:val="PageNumber"/>
        <w:rFonts w:ascii="Arial" w:hAnsi="Arial" w:cs="Arial"/>
        <w:sz w:val="20"/>
        <w:szCs w:val="20"/>
      </w:rPr>
      <w:fldChar w:fldCharType="end"/>
    </w:r>
  </w:p>
  <w:p w:rsidR="00295569" w:rsidRPr="00295569" w:rsidRDefault="00295569">
    <w:pPr>
      <w:pStyle w:val="Heade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69" w:rsidRPr="00295569" w:rsidRDefault="00295569" w:rsidP="00295569">
    <w:pPr>
      <w:pStyle w:val="Header"/>
      <w:jc w:val="right"/>
      <w:rPr>
        <w:rFonts w:ascii="Arial" w:hAnsi="Arial" w:cs="Arial"/>
        <w:lang w:val="pt-PT"/>
      </w:rPr>
    </w:pPr>
    <w:r w:rsidRPr="00295569">
      <w:rPr>
        <w:rFonts w:ascii="Arial" w:hAnsi="Arial" w:cs="Arial"/>
        <w:sz w:val="20"/>
        <w:szCs w:val="20"/>
        <w:lang w:val="pt-PT"/>
      </w:rPr>
      <w:t xml:space="preserve">LHE/20/15.COM </w:t>
    </w:r>
    <w:r>
      <w:rPr>
        <w:rFonts w:ascii="Arial" w:hAnsi="Arial" w:cs="Arial"/>
        <w:sz w:val="20"/>
        <w:szCs w:val="20"/>
        <w:lang w:val="pt-PT"/>
      </w:rPr>
      <w:t>3</w:t>
    </w:r>
    <w:r w:rsidRPr="00295569">
      <w:rPr>
        <w:rFonts w:ascii="Arial" w:hAnsi="Arial" w:cs="Arial"/>
        <w:sz w:val="20"/>
        <w:szCs w:val="20"/>
        <w:lang w:val="pt-PT"/>
      </w:rPr>
      <w:t xml:space="preserve">.BUR/Decisions – page </w:t>
    </w:r>
    <w:r w:rsidRPr="003452DF">
      <w:rPr>
        <w:rStyle w:val="PageNumber"/>
        <w:rFonts w:ascii="Arial" w:hAnsi="Arial" w:cs="Arial"/>
        <w:sz w:val="20"/>
        <w:szCs w:val="20"/>
      </w:rPr>
      <w:fldChar w:fldCharType="begin"/>
    </w:r>
    <w:r w:rsidRPr="00295569">
      <w:rPr>
        <w:rStyle w:val="PageNumber"/>
        <w:rFonts w:ascii="Arial" w:hAnsi="Arial" w:cs="Arial"/>
        <w:sz w:val="20"/>
        <w:szCs w:val="20"/>
        <w:lang w:val="pt-PT"/>
      </w:rPr>
      <w:instrText xml:space="preserve"> PAGE </w:instrText>
    </w:r>
    <w:r w:rsidRPr="003452DF">
      <w:rPr>
        <w:rStyle w:val="PageNumber"/>
        <w:rFonts w:ascii="Arial" w:hAnsi="Arial" w:cs="Arial"/>
        <w:sz w:val="20"/>
        <w:szCs w:val="20"/>
      </w:rPr>
      <w:fldChar w:fldCharType="separate"/>
    </w:r>
    <w:r w:rsidRPr="00295569">
      <w:rPr>
        <w:rStyle w:val="PageNumber"/>
        <w:rFonts w:ascii="Arial" w:hAnsi="Arial" w:cs="Arial"/>
        <w:lang w:val="pt-PT"/>
      </w:rPr>
      <w:t>3</w:t>
    </w:r>
    <w:r w:rsidRPr="003452DF">
      <w:rPr>
        <w:rStyle w:val="PageNumber"/>
        <w:rFonts w:ascii="Arial" w:hAnsi="Arial" w:cs="Arial"/>
        <w:sz w:val="20"/>
        <w:szCs w:val="20"/>
      </w:rPr>
      <w:fldChar w:fldCharType="end"/>
    </w:r>
  </w:p>
  <w:p w:rsidR="00295569" w:rsidRPr="00295569" w:rsidRDefault="00295569">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69" w:rsidRPr="00295569" w:rsidRDefault="00295569" w:rsidP="00295569">
    <w:pPr>
      <w:tabs>
        <w:tab w:val="center" w:pos="4536"/>
        <w:tab w:val="right" w:pos="9072"/>
      </w:tabs>
      <w:spacing w:after="520"/>
      <w:jc w:val="right"/>
      <w:rPr>
        <w:rFonts w:ascii="Arial" w:hAnsi="Arial" w:cs="Arial"/>
        <w:b/>
        <w:sz w:val="44"/>
        <w:szCs w:val="44"/>
        <w:lang w:val="pt-PT"/>
      </w:rPr>
    </w:pPr>
    <w:r>
      <w:rPr>
        <w:rFonts w:ascii="Arial" w:hAnsi="Arial" w:cs="Arial"/>
        <w:b/>
        <w:noProof/>
        <w:sz w:val="44"/>
        <w:szCs w:val="44"/>
        <w:lang w:val="pt-PT"/>
      </w:rPr>
      <w:drawing>
        <wp:anchor distT="0" distB="0" distL="114300" distR="114300" simplePos="0" relativeHeight="251658240" behindDoc="0" locked="0" layoutInCell="1" allowOverlap="1">
          <wp:simplePos x="0" y="0"/>
          <wp:positionH relativeFrom="column">
            <wp:posOffset>-559241</wp:posOffset>
          </wp:positionH>
          <wp:positionV relativeFrom="paragraph">
            <wp:posOffset>-181417</wp:posOffset>
          </wp:positionV>
          <wp:extent cx="2228215" cy="1367790"/>
          <wp:effectExtent l="0" t="0" r="635" b="3810"/>
          <wp:wrapNone/>
          <wp:docPr id="2" name="Picture 2"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569">
      <w:rPr>
        <w:rFonts w:ascii="Arial" w:hAnsi="Arial" w:cs="Arial"/>
        <w:b/>
        <w:sz w:val="44"/>
        <w:szCs w:val="44"/>
        <w:lang w:val="pt-PT"/>
      </w:rPr>
      <w:t xml:space="preserve">15 COM </w:t>
    </w:r>
    <w:r>
      <w:rPr>
        <w:rFonts w:ascii="Arial" w:hAnsi="Arial" w:cs="Arial"/>
        <w:b/>
        <w:sz w:val="44"/>
        <w:szCs w:val="44"/>
        <w:lang w:val="pt-PT"/>
      </w:rPr>
      <w:t>3</w:t>
    </w:r>
    <w:r w:rsidRPr="00295569">
      <w:rPr>
        <w:rFonts w:ascii="Arial" w:hAnsi="Arial" w:cs="Arial"/>
        <w:b/>
        <w:sz w:val="44"/>
        <w:szCs w:val="44"/>
        <w:lang w:val="pt-PT"/>
      </w:rPr>
      <w:t xml:space="preserve"> BUR</w:t>
    </w:r>
  </w:p>
  <w:p w:rsidR="00295569" w:rsidRPr="00295569" w:rsidRDefault="00295569" w:rsidP="00295569">
    <w:pPr>
      <w:jc w:val="right"/>
      <w:rPr>
        <w:rFonts w:ascii="Arial" w:hAnsi="Arial" w:cs="Arial"/>
        <w:b/>
        <w:lang w:val="pt-PT"/>
      </w:rPr>
    </w:pPr>
    <w:r w:rsidRPr="00295569">
      <w:rPr>
        <w:rFonts w:ascii="Arial" w:hAnsi="Arial" w:cs="Arial"/>
        <w:b/>
        <w:lang w:val="pt-PT"/>
      </w:rPr>
      <w:t xml:space="preserve">LHE/20/15.COM </w:t>
    </w:r>
    <w:r>
      <w:rPr>
        <w:rFonts w:ascii="Arial" w:hAnsi="Arial" w:cs="Arial"/>
        <w:b/>
        <w:lang w:val="pt-PT"/>
      </w:rPr>
      <w:t>3</w:t>
    </w:r>
    <w:r w:rsidRPr="00295569">
      <w:rPr>
        <w:rFonts w:ascii="Arial" w:hAnsi="Arial" w:cs="Arial"/>
        <w:b/>
        <w:lang w:val="pt-PT"/>
      </w:rPr>
      <w:t>.BUR/Decisions</w:t>
    </w:r>
  </w:p>
  <w:p w:rsidR="00295569" w:rsidRPr="00295569" w:rsidRDefault="00295569" w:rsidP="00295569">
    <w:pPr>
      <w:jc w:val="right"/>
      <w:rPr>
        <w:rFonts w:ascii="Arial" w:hAnsi="Arial" w:cs="Arial"/>
        <w:b/>
      </w:rPr>
    </w:pPr>
    <w:r w:rsidRPr="00295569">
      <w:rPr>
        <w:rFonts w:ascii="Arial" w:hAnsi="Arial" w:cs="Arial"/>
        <w:b/>
      </w:rPr>
      <w:t xml:space="preserve">Paris, 2 </w:t>
    </w:r>
    <w:r>
      <w:rPr>
        <w:rFonts w:ascii="Arial" w:hAnsi="Arial" w:cs="Arial"/>
        <w:b/>
      </w:rPr>
      <w:t>November</w:t>
    </w:r>
    <w:r w:rsidRPr="00295569">
      <w:rPr>
        <w:rFonts w:ascii="Arial" w:hAnsi="Arial" w:cs="Arial"/>
        <w:b/>
      </w:rPr>
      <w:t xml:space="preserve"> 2020</w:t>
    </w:r>
  </w:p>
  <w:p w:rsidR="00295569" w:rsidRPr="00295569" w:rsidRDefault="00295569" w:rsidP="00295569">
    <w:pPr>
      <w:jc w:val="right"/>
      <w:rPr>
        <w:rFonts w:ascii="Arial" w:hAnsi="Arial" w:cs="Arial"/>
        <w:b/>
      </w:rPr>
    </w:pPr>
    <w:r w:rsidRPr="00295569">
      <w:rPr>
        <w:rFonts w:ascii="Arial" w:hAnsi="Arial" w:cs="Arial"/>
        <w:b/>
      </w:rPr>
      <w:t>Original: English/French</w:t>
    </w:r>
  </w:p>
  <w:p w:rsidR="00295569" w:rsidRDefault="00295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10B64BA9"/>
    <w:multiLevelType w:val="hybridMultilevel"/>
    <w:tmpl w:val="BC98A680"/>
    <w:lvl w:ilvl="0" w:tplc="96305638">
      <w:start w:val="3"/>
      <w:numFmt w:val="decimal"/>
      <w:lvlText w:val="%1."/>
      <w:lvlJc w:val="left"/>
      <w:pPr>
        <w:ind w:left="26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EC450F"/>
    <w:multiLevelType w:val="hybridMultilevel"/>
    <w:tmpl w:val="0BA4D3D8"/>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1C8B461D"/>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3690F3F"/>
    <w:multiLevelType w:val="hybridMultilevel"/>
    <w:tmpl w:val="1DB86ABE"/>
    <w:lvl w:ilvl="0" w:tplc="AAC014D0">
      <w:start w:val="1"/>
      <w:numFmt w:val="decimal"/>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5" w15:restartNumberingAfterBreak="0">
    <w:nsid w:val="38C342C3"/>
    <w:multiLevelType w:val="hybridMultilevel"/>
    <w:tmpl w:val="ED7C4000"/>
    <w:lvl w:ilvl="0" w:tplc="2E945084">
      <w:start w:val="2"/>
      <w:numFmt w:val="bullet"/>
      <w:lvlText w:val="-"/>
      <w:lvlJc w:val="left"/>
      <w:pPr>
        <w:ind w:left="2628"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7A4DB1"/>
    <w:multiLevelType w:val="hybridMultilevel"/>
    <w:tmpl w:val="1F36D964"/>
    <w:lvl w:ilvl="0" w:tplc="AAC014D0">
      <w:start w:val="1"/>
      <w:numFmt w:val="decimal"/>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7" w15:restartNumberingAfterBreak="0">
    <w:nsid w:val="4CC14BFE"/>
    <w:multiLevelType w:val="hybridMultilevel"/>
    <w:tmpl w:val="B3E257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EE4001B"/>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6B1B66"/>
    <w:multiLevelType w:val="hybridMultilevel"/>
    <w:tmpl w:val="F2CCFB60"/>
    <w:lvl w:ilvl="0" w:tplc="5364A880">
      <w:start w:val="1"/>
      <w:numFmt w:val="decimal"/>
      <w:lvlText w:val="%1."/>
      <w:lvlJc w:val="left"/>
      <w:pPr>
        <w:ind w:left="927" w:hanging="360"/>
      </w:pPr>
      <w:rPr>
        <w:rFonts w:hint="default"/>
        <w:b w:val="0"/>
        <w:bCs/>
      </w:rPr>
    </w:lvl>
    <w:lvl w:ilvl="1" w:tplc="040C0019" w:tentative="1">
      <w:start w:val="1"/>
      <w:numFmt w:val="lowerLetter"/>
      <w:lvlText w:val="%2."/>
      <w:lvlJc w:val="left"/>
      <w:pPr>
        <w:ind w:left="1647" w:hanging="360"/>
      </w:pPr>
    </w:lvl>
    <w:lvl w:ilvl="2" w:tplc="040C001B">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 w:numId="2">
    <w:abstractNumId w:val="8"/>
  </w:num>
  <w:num w:numId="3">
    <w:abstractNumId w:val="9"/>
  </w:num>
  <w:num w:numId="4">
    <w:abstractNumId w:val="6"/>
    <w:lvlOverride w:ilvl="0">
      <w:startOverride w:val="1"/>
    </w:lvlOverride>
  </w:num>
  <w:num w:numId="5">
    <w:abstractNumId w:val="7"/>
  </w:num>
  <w:num w:numId="6">
    <w:abstractNumId w:val="1"/>
  </w:num>
  <w:num w:numId="7">
    <w:abstractNumId w:val="5"/>
  </w:num>
  <w:num w:numId="8">
    <w:abstractNumId w:val="3"/>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69"/>
    <w:rsid w:val="00243C6A"/>
    <w:rsid w:val="00295569"/>
    <w:rsid w:val="00546C8A"/>
    <w:rsid w:val="0057400F"/>
    <w:rsid w:val="006C6545"/>
    <w:rsid w:val="00827F80"/>
    <w:rsid w:val="00964DDA"/>
    <w:rsid w:val="009969A5"/>
    <w:rsid w:val="009C598C"/>
    <w:rsid w:val="00A05047"/>
    <w:rsid w:val="00B41820"/>
    <w:rsid w:val="00D61C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F99F04"/>
  <w15:chartTrackingRefBased/>
  <w15:docId w15:val="{7DE2EA2A-E462-4A88-80EC-77558591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69"/>
    <w:pPr>
      <w:spacing w:after="0" w:line="240" w:lineRule="auto"/>
    </w:pPr>
    <w:rPr>
      <w:rFonts w:ascii="Times New Roman" w:eastAsia="Times New Roman" w:hAnsi="Times New Roman" w:cs="Times New Roman"/>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5569"/>
    <w:pPr>
      <w:tabs>
        <w:tab w:val="center" w:pos="4680"/>
        <w:tab w:val="right" w:pos="9360"/>
      </w:tabs>
    </w:pPr>
  </w:style>
  <w:style w:type="character" w:customStyle="1" w:styleId="HeaderChar">
    <w:name w:val="Header Char"/>
    <w:basedOn w:val="DefaultParagraphFont"/>
    <w:link w:val="Header"/>
    <w:rsid w:val="00295569"/>
  </w:style>
  <w:style w:type="paragraph" w:styleId="Footer">
    <w:name w:val="footer"/>
    <w:basedOn w:val="Normal"/>
    <w:link w:val="FooterChar"/>
    <w:uiPriority w:val="99"/>
    <w:unhideWhenUsed/>
    <w:rsid w:val="00295569"/>
    <w:pPr>
      <w:tabs>
        <w:tab w:val="center" w:pos="4680"/>
        <w:tab w:val="right" w:pos="9360"/>
      </w:tabs>
    </w:pPr>
  </w:style>
  <w:style w:type="character" w:customStyle="1" w:styleId="FooterChar">
    <w:name w:val="Footer Char"/>
    <w:basedOn w:val="DefaultParagraphFont"/>
    <w:link w:val="Footer"/>
    <w:uiPriority w:val="99"/>
    <w:rsid w:val="00295569"/>
  </w:style>
  <w:style w:type="paragraph" w:styleId="NoSpacing">
    <w:name w:val="No Spacing"/>
    <w:uiPriority w:val="1"/>
    <w:qFormat/>
    <w:rsid w:val="00295569"/>
    <w:pPr>
      <w:spacing w:after="0" w:line="240" w:lineRule="auto"/>
    </w:pPr>
    <w:rPr>
      <w:rFonts w:ascii="Times New Roman" w:eastAsia="Times New Roman" w:hAnsi="Times New Roman" w:cs="Times New Roman"/>
      <w:sz w:val="24"/>
      <w:szCs w:val="24"/>
      <w:lang w:val="fr-FR" w:eastAsia="fr-FR"/>
    </w:rPr>
  </w:style>
  <w:style w:type="character" w:styleId="PageNumber">
    <w:name w:val="page number"/>
    <w:basedOn w:val="DefaultParagraphFont"/>
    <w:semiHidden/>
    <w:rsid w:val="00295569"/>
  </w:style>
  <w:style w:type="paragraph" w:customStyle="1" w:styleId="Marge">
    <w:name w:val="Marge"/>
    <w:basedOn w:val="Normal"/>
    <w:link w:val="MargeChar"/>
    <w:rsid w:val="00295569"/>
    <w:pPr>
      <w:tabs>
        <w:tab w:val="left" w:pos="567"/>
      </w:tabs>
      <w:snapToGrid w:val="0"/>
      <w:spacing w:after="240"/>
      <w:jc w:val="both"/>
    </w:pPr>
    <w:rPr>
      <w:rFonts w:ascii="Arial" w:hAnsi="Arial"/>
      <w:snapToGrid w:val="0"/>
      <w:sz w:val="22"/>
      <w:lang w:eastAsia="en-US"/>
    </w:rPr>
  </w:style>
  <w:style w:type="character" w:customStyle="1" w:styleId="MargeChar">
    <w:name w:val="Marge Char"/>
    <w:link w:val="Marge"/>
    <w:rsid w:val="00295569"/>
    <w:rPr>
      <w:rFonts w:ascii="Arial" w:eastAsia="Times New Roman" w:hAnsi="Arial" w:cs="Times New Roman"/>
      <w:snapToGrid w:val="0"/>
      <w:szCs w:val="24"/>
      <w:lang w:val="en-GB" w:eastAsia="en-US"/>
    </w:rPr>
  </w:style>
  <w:style w:type="paragraph" w:styleId="ListParagraph">
    <w:name w:val="List Paragraph"/>
    <w:basedOn w:val="Normal"/>
    <w:uiPriority w:val="34"/>
    <w:qFormat/>
    <w:rsid w:val="00295569"/>
    <w:pPr>
      <w:ind w:left="720"/>
      <w:contextualSpacing/>
    </w:pPr>
  </w:style>
  <w:style w:type="paragraph" w:customStyle="1" w:styleId="COMParaDecision">
    <w:name w:val="COM Para Decision"/>
    <w:basedOn w:val="Normal"/>
    <w:uiPriority w:val="99"/>
    <w:qFormat/>
    <w:rsid w:val="00295569"/>
    <w:pPr>
      <w:autoSpaceDE w:val="0"/>
      <w:autoSpaceDN w:val="0"/>
      <w:adjustRightInd w:val="0"/>
      <w:spacing w:after="120"/>
      <w:jc w:val="both"/>
    </w:pPr>
    <w:rPr>
      <w:rFonts w:ascii="Arial" w:eastAsia="SimSun" w:hAnsi="Arial" w:cs="Arial"/>
      <w:sz w:val="22"/>
      <w:szCs w:val="22"/>
      <w:u w:val="single"/>
      <w:lang w:eastAsia="en-GB"/>
    </w:rPr>
  </w:style>
  <w:style w:type="character" w:styleId="Hyperlink">
    <w:name w:val="Hyperlink"/>
    <w:basedOn w:val="DefaultParagraphFont"/>
    <w:uiPriority w:val="99"/>
    <w:unhideWhenUsed/>
    <w:rsid w:val="00827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download.php?versionID=5849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h.unesco.org/en/Decisions/14.COM/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4560</Words>
  <Characters>25996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Alice</dc:creator>
  <cp:keywords/>
  <dc:description/>
  <cp:lastModifiedBy>Thibault, Alice</cp:lastModifiedBy>
  <cp:revision>6</cp:revision>
  <dcterms:created xsi:type="dcterms:W3CDTF">2020-11-02T09:58:00Z</dcterms:created>
  <dcterms:modified xsi:type="dcterms:W3CDTF">2020-11-02T15:43:00Z</dcterms:modified>
</cp:coreProperties>
</file>