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IMMATÉRIEL</w:t>
      </w:r>
    </w:p>
    <w:p w14:paraId="2F1AD104" w14:textId="77777777" w:rsidR="00BC3420" w:rsidRPr="00A61C6E" w:rsidRDefault="00BC3420" w:rsidP="00BC3420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COMITÉ INTERGOUVERNEMENTAL DE SAUVEGARDE</w:t>
      </w:r>
      <w:r w:rsidRPr="00A61C6E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32D15B6C" w14:textId="46AC38B6" w:rsidR="00BC3420" w:rsidRPr="00B43974" w:rsidRDefault="007E5EB6" w:rsidP="008F09EC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Consultation électronique du Bureau</w:t>
      </w:r>
    </w:p>
    <w:p w14:paraId="552550E8" w14:textId="51560252" w:rsidR="00EF74E3" w:rsidRPr="003A0AD4" w:rsidRDefault="007E5EB6" w:rsidP="007E5EB6">
      <w:pPr>
        <w:jc w:val="center"/>
        <w:rPr>
          <w:rFonts w:ascii="Arial" w:hAnsi="Arial" w:cs="Arial"/>
          <w:b/>
          <w:sz w:val="22"/>
          <w:szCs w:val="22"/>
        </w:rPr>
      </w:pPr>
      <w:r w:rsidRPr="00E938F8">
        <w:rPr>
          <w:rFonts w:ascii="Arial" w:hAnsi="Arial"/>
          <w:b/>
          <w:sz w:val="22"/>
        </w:rPr>
        <w:t xml:space="preserve">Du </w:t>
      </w:r>
      <w:r w:rsidR="00343843" w:rsidRPr="00E938F8">
        <w:rPr>
          <w:rFonts w:ascii="Arial" w:hAnsi="Arial"/>
          <w:b/>
          <w:sz w:val="22"/>
        </w:rPr>
        <w:t>9</w:t>
      </w:r>
      <w:r w:rsidRPr="00E938F8">
        <w:rPr>
          <w:rFonts w:ascii="Arial" w:hAnsi="Arial"/>
          <w:b/>
          <w:sz w:val="22"/>
        </w:rPr>
        <w:t xml:space="preserve"> au </w:t>
      </w:r>
      <w:r w:rsidR="00343843" w:rsidRPr="00E938F8">
        <w:rPr>
          <w:rFonts w:ascii="Arial" w:hAnsi="Arial"/>
          <w:b/>
          <w:sz w:val="22"/>
        </w:rPr>
        <w:t>1</w:t>
      </w:r>
      <w:r w:rsidR="00E938F8" w:rsidRPr="00E938F8">
        <w:rPr>
          <w:rFonts w:ascii="Arial" w:hAnsi="Arial"/>
          <w:b/>
          <w:sz w:val="22"/>
        </w:rPr>
        <w:t>2</w:t>
      </w:r>
      <w:r w:rsidR="007F3A29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novembre </w:t>
      </w:r>
      <w:r w:rsidR="007F3A29">
        <w:rPr>
          <w:rFonts w:ascii="Arial" w:hAnsi="Arial"/>
          <w:b/>
          <w:sz w:val="22"/>
        </w:rPr>
        <w:t>2020</w:t>
      </w:r>
    </w:p>
    <w:p w14:paraId="36FFFBF6" w14:textId="77777777" w:rsidR="00BE6FD8" w:rsidRDefault="00BE6FD8" w:rsidP="00BE6FD8">
      <w:pPr>
        <w:pStyle w:val="NoSpacing"/>
        <w:spacing w:before="1200" w:after="1200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DÉCISIONS</w:t>
      </w:r>
    </w:p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182ADC81" w14:textId="163116EC" w:rsidR="007E60C6" w:rsidRPr="00B43974" w:rsidRDefault="007E60C6" w:rsidP="00BE6FD8">
      <w:pPr>
        <w:pStyle w:val="GATitleResolution"/>
        <w:ind w:left="0"/>
      </w:pPr>
      <w:r w:rsidRPr="0020150F">
        <w:lastRenderedPageBreak/>
        <w:t>DÉCIS</w:t>
      </w:r>
      <w:r>
        <w:t>ION 1</w:t>
      </w:r>
      <w:r w:rsidR="00D520C1">
        <w:t>5</w:t>
      </w:r>
      <w:r w:rsidRPr="0020150F">
        <w:t>.COM</w:t>
      </w:r>
      <w:r w:rsidRPr="00A61C6E">
        <w:t xml:space="preserve"> </w:t>
      </w:r>
      <w:r w:rsidR="007E5EB6">
        <w:t>4</w:t>
      </w:r>
      <w:r w:rsidR="007F3A29">
        <w:t xml:space="preserve">.BUR </w:t>
      </w:r>
      <w:r w:rsidR="00511C9C">
        <w:t>1</w:t>
      </w:r>
    </w:p>
    <w:p w14:paraId="3F5A1010" w14:textId="679E2F90" w:rsidR="007E60C6" w:rsidRPr="00B43974" w:rsidRDefault="007E60C6" w:rsidP="00BE6FD8">
      <w:pPr>
        <w:pStyle w:val="COMPreambulaDecision"/>
        <w:ind w:left="0"/>
      </w:pPr>
      <w:r w:rsidRPr="00B43974">
        <w:t xml:space="preserve">Le </w:t>
      </w:r>
      <w:r w:rsidR="007F3A29">
        <w:t>Bureau</w:t>
      </w:r>
      <w:r w:rsidRPr="00B43974">
        <w:t>,</w:t>
      </w:r>
    </w:p>
    <w:p w14:paraId="7D270F6C" w14:textId="207ABC52" w:rsidR="007E60C6" w:rsidRPr="007E5EB6" w:rsidRDefault="007E60C6" w:rsidP="00BE6FD8">
      <w:pPr>
        <w:pStyle w:val="COMParaDecision"/>
        <w:ind w:left="567" w:hanging="567"/>
        <w:jc w:val="left"/>
      </w:pPr>
      <w:r w:rsidRPr="00B43974">
        <w:t>Ayant examiné</w:t>
      </w:r>
      <w:r w:rsidRPr="00B43974">
        <w:rPr>
          <w:u w:val="none"/>
        </w:rPr>
        <w:t xml:space="preserve"> le document</w:t>
      </w:r>
      <w:r>
        <w:rPr>
          <w:u w:val="none"/>
        </w:rPr>
        <w:t xml:space="preserve"> LHE/</w:t>
      </w:r>
      <w:r w:rsidR="00D520C1">
        <w:rPr>
          <w:u w:val="none"/>
        </w:rPr>
        <w:t>20</w:t>
      </w:r>
      <w:r>
        <w:rPr>
          <w:u w:val="none"/>
        </w:rPr>
        <w:t>/1</w:t>
      </w:r>
      <w:r w:rsidR="00D520C1">
        <w:rPr>
          <w:u w:val="none"/>
        </w:rPr>
        <w:t>5</w:t>
      </w:r>
      <w:r w:rsidRPr="00B43974">
        <w:rPr>
          <w:u w:val="none"/>
        </w:rPr>
        <w:t>.COM</w:t>
      </w:r>
      <w:r w:rsidR="007F3A29">
        <w:rPr>
          <w:u w:val="none"/>
        </w:rPr>
        <w:t xml:space="preserve"> </w:t>
      </w:r>
      <w:r w:rsidR="007E5EB6">
        <w:rPr>
          <w:u w:val="none"/>
        </w:rPr>
        <w:t>4</w:t>
      </w:r>
      <w:r w:rsidR="007F3A29">
        <w:rPr>
          <w:u w:val="none"/>
        </w:rPr>
        <w:t>.BUR</w:t>
      </w:r>
      <w:r w:rsidRPr="00B43974">
        <w:rPr>
          <w:u w:val="none"/>
        </w:rPr>
        <w:t>/</w:t>
      </w:r>
      <w:r w:rsidR="00511C9C" w:rsidRPr="00511C9C">
        <w:rPr>
          <w:u w:val="none"/>
        </w:rPr>
        <w:t>1</w:t>
      </w:r>
      <w:r w:rsidR="009B223B" w:rsidRPr="00511C9C">
        <w:rPr>
          <w:u w:val="none"/>
        </w:rPr>
        <w:t xml:space="preserve"> et son annexe,</w:t>
      </w:r>
    </w:p>
    <w:p w14:paraId="728A1431" w14:textId="3B1DCF63" w:rsidR="00511C9C" w:rsidRPr="00511C9C" w:rsidRDefault="00511C9C" w:rsidP="00C60E54">
      <w:pPr>
        <w:pStyle w:val="COMParaDecision"/>
        <w:ind w:left="567" w:hanging="567"/>
        <w:jc w:val="left"/>
        <w:rPr>
          <w:u w:val="none"/>
        </w:rPr>
      </w:pPr>
      <w:r w:rsidRPr="00511C9C">
        <w:t>Rappelant</w:t>
      </w:r>
      <w:r w:rsidRPr="00511C9C">
        <w:rPr>
          <w:u w:val="none"/>
        </w:rPr>
        <w:t xml:space="preserve"> la </w:t>
      </w:r>
      <w:hyperlink r:id="rId8" w:history="1">
        <w:r w:rsidRPr="00511C9C">
          <w:rPr>
            <w:rStyle w:val="Hyperlink"/>
          </w:rPr>
          <w:t>décision 15.COM</w:t>
        </w:r>
        <w:r w:rsidR="00C60E54">
          <w:rPr>
            <w:rStyle w:val="Hyperlink"/>
          </w:rPr>
          <w:t> </w:t>
        </w:r>
        <w:r w:rsidRPr="00511C9C">
          <w:rPr>
            <w:rStyle w:val="Hyperlink"/>
          </w:rPr>
          <w:t>3.BUR 4</w:t>
        </w:r>
      </w:hyperlink>
      <w:r w:rsidRPr="00511C9C">
        <w:rPr>
          <w:u w:val="none"/>
        </w:rPr>
        <w:t>,</w:t>
      </w:r>
    </w:p>
    <w:p w14:paraId="30A362F7" w14:textId="0F95B4F8" w:rsidR="00906355" w:rsidRPr="00E938F8" w:rsidRDefault="007E5EB6" w:rsidP="00BE6FD8">
      <w:pPr>
        <w:pStyle w:val="COMParaDecision"/>
        <w:ind w:left="567" w:hanging="567"/>
        <w:jc w:val="left"/>
      </w:pPr>
      <w:r>
        <w:t xml:space="preserve">Prend </w:t>
      </w:r>
      <w:r w:rsidRPr="007E5EB6">
        <w:t>note</w:t>
      </w:r>
      <w:r w:rsidRPr="007E5EB6">
        <w:rPr>
          <w:u w:val="none"/>
        </w:rPr>
        <w:t xml:space="preserve"> </w:t>
      </w:r>
      <w:r w:rsidRPr="00E938F8">
        <w:rPr>
          <w:u w:val="none"/>
        </w:rPr>
        <w:t xml:space="preserve">de </w:t>
      </w:r>
      <w:r w:rsidR="00906355" w:rsidRPr="00E938F8">
        <w:rPr>
          <w:u w:val="none"/>
        </w:rPr>
        <w:t>la préférence des membres du Comité de tenir la quinzième session du Comité intergouvernemental pour la sauvegarde du patrimoine culturel immatériel sous la forme d</w:t>
      </w:r>
      <w:r w:rsidR="003B0F91">
        <w:rPr>
          <w:u w:val="none"/>
        </w:rPr>
        <w:t>’</w:t>
      </w:r>
      <w:r w:rsidR="00906355" w:rsidRPr="00E938F8">
        <w:rPr>
          <w:u w:val="none"/>
        </w:rPr>
        <w:t>une réunion entièrement en ligne du 14 au 19 décembre 2020 ;</w:t>
      </w:r>
    </w:p>
    <w:p w14:paraId="2178585B" w14:textId="215FEF78" w:rsidR="00906355" w:rsidRDefault="00906355" w:rsidP="00BE6FD8">
      <w:pPr>
        <w:pStyle w:val="COMParaDecision"/>
        <w:ind w:left="567" w:hanging="567"/>
        <w:rPr>
          <w:u w:val="none"/>
        </w:rPr>
      </w:pPr>
      <w:r w:rsidRPr="00906355">
        <w:t>Décide</w:t>
      </w:r>
      <w:r w:rsidRPr="00906355">
        <w:rPr>
          <w:u w:val="none"/>
        </w:rPr>
        <w:t xml:space="preserve"> que la quinzième session du Comité </w:t>
      </w:r>
      <w:r w:rsidR="00A2011E">
        <w:rPr>
          <w:u w:val="none"/>
        </w:rPr>
        <w:t>aura lieu</w:t>
      </w:r>
      <w:r w:rsidRPr="00906355">
        <w:rPr>
          <w:u w:val="none"/>
        </w:rPr>
        <w:t>, en raison de l</w:t>
      </w:r>
      <w:r w:rsidR="003B0F91">
        <w:rPr>
          <w:u w:val="none"/>
        </w:rPr>
        <w:t>’</w:t>
      </w:r>
      <w:r w:rsidRPr="00906355">
        <w:rPr>
          <w:u w:val="none"/>
        </w:rPr>
        <w:t xml:space="preserve">impossibilité de tenir une réunion en personne pendant la pandémie </w:t>
      </w:r>
      <w:r>
        <w:rPr>
          <w:u w:val="none"/>
        </w:rPr>
        <w:t xml:space="preserve">de </w:t>
      </w:r>
      <w:r w:rsidRPr="00906355">
        <w:rPr>
          <w:u w:val="none"/>
        </w:rPr>
        <w:t xml:space="preserve">COVID-19 en cours, exceptionnellement </w:t>
      </w:r>
      <w:r w:rsidR="00A2011E">
        <w:rPr>
          <w:u w:val="none"/>
        </w:rPr>
        <w:t>sous la forme d</w:t>
      </w:r>
      <w:r w:rsidR="003B0F91">
        <w:rPr>
          <w:u w:val="none"/>
        </w:rPr>
        <w:t>’</w:t>
      </w:r>
      <w:r>
        <w:rPr>
          <w:u w:val="none"/>
        </w:rPr>
        <w:t>une</w:t>
      </w:r>
      <w:r w:rsidRPr="00906355">
        <w:rPr>
          <w:u w:val="none"/>
        </w:rPr>
        <w:t xml:space="preserve"> réunion entièrement en ligne</w:t>
      </w:r>
      <w:r w:rsidR="009E4ADC">
        <w:rPr>
          <w:u w:val="none"/>
        </w:rPr>
        <w:t>,</w:t>
      </w:r>
      <w:r>
        <w:rPr>
          <w:u w:val="none"/>
        </w:rPr>
        <w:t xml:space="preserve"> </w:t>
      </w:r>
      <w:r w:rsidRPr="00E938F8">
        <w:rPr>
          <w:u w:val="none"/>
        </w:rPr>
        <w:t>du 14 au 19 décembre 2020</w:t>
      </w:r>
      <w:r w:rsidR="009E4ADC" w:rsidRPr="00E938F8">
        <w:rPr>
          <w:u w:val="none"/>
        </w:rPr>
        <w:t>,</w:t>
      </w:r>
      <w:r w:rsidRPr="00906355">
        <w:rPr>
          <w:u w:val="none"/>
        </w:rPr>
        <w:t xml:space="preserve"> avec une session de trois heures par jour (</w:t>
      </w:r>
      <w:r w:rsidRPr="00BC601C">
        <w:rPr>
          <w:u w:val="none"/>
        </w:rPr>
        <w:t>1</w:t>
      </w:r>
      <w:r w:rsidR="00BC601C" w:rsidRPr="00BC601C">
        <w:rPr>
          <w:u w:val="none"/>
        </w:rPr>
        <w:t>3:30</w:t>
      </w:r>
      <w:r w:rsidRPr="00BC601C">
        <w:rPr>
          <w:u w:val="none"/>
        </w:rPr>
        <w:t xml:space="preserve"> h </w:t>
      </w:r>
      <w:r w:rsidR="00BC601C" w:rsidRPr="00BC601C">
        <w:rPr>
          <w:u w:val="none"/>
        </w:rPr>
        <w:t>–</w:t>
      </w:r>
      <w:r w:rsidRPr="00BC601C">
        <w:rPr>
          <w:u w:val="none"/>
        </w:rPr>
        <w:t xml:space="preserve"> 1</w:t>
      </w:r>
      <w:r w:rsidR="00BC601C" w:rsidRPr="00BC601C">
        <w:rPr>
          <w:u w:val="none"/>
        </w:rPr>
        <w:t>6:30</w:t>
      </w:r>
      <w:r w:rsidRPr="00BC601C">
        <w:rPr>
          <w:u w:val="none"/>
        </w:rPr>
        <w:t xml:space="preserve"> h, heure de Paris</w:t>
      </w:r>
      <w:r w:rsidRPr="00906355">
        <w:rPr>
          <w:u w:val="none"/>
        </w:rPr>
        <w:t xml:space="preserve">) et </w:t>
      </w:r>
      <w:r w:rsidRPr="00906355">
        <w:t>renouvelle</w:t>
      </w:r>
      <w:r w:rsidRPr="00906355">
        <w:rPr>
          <w:u w:val="none"/>
        </w:rPr>
        <w:t xml:space="preserve"> sa recommandation au Comité d</w:t>
      </w:r>
      <w:r w:rsidR="003B0F91">
        <w:rPr>
          <w:u w:val="none"/>
        </w:rPr>
        <w:t>’</w:t>
      </w:r>
      <w:r w:rsidRPr="00906355">
        <w:rPr>
          <w:u w:val="none"/>
        </w:rPr>
        <w:t>adopter un ordre du jour provisoire pour cette session avec moins de points, tel qu</w:t>
      </w:r>
      <w:r w:rsidR="003B0F91">
        <w:rPr>
          <w:u w:val="none"/>
        </w:rPr>
        <w:t>’</w:t>
      </w:r>
      <w:r w:rsidRPr="00906355">
        <w:rPr>
          <w:u w:val="none"/>
        </w:rPr>
        <w:t>il figure à l</w:t>
      </w:r>
      <w:r w:rsidR="003B0F91">
        <w:rPr>
          <w:u w:val="none"/>
        </w:rPr>
        <w:t>’</w:t>
      </w:r>
      <w:r w:rsidRPr="00906355">
        <w:rPr>
          <w:u w:val="none"/>
        </w:rPr>
        <w:t>annexe 3 du document</w:t>
      </w:r>
      <w:r w:rsidR="00BE6FD8">
        <w:rPr>
          <w:u w:val="none"/>
        </w:rPr>
        <w:t> </w:t>
      </w:r>
      <w:hyperlink r:id="rId9" w:history="1">
        <w:r w:rsidRPr="00906355">
          <w:rPr>
            <w:rStyle w:val="Hyperlink"/>
          </w:rPr>
          <w:t>15.COM</w:t>
        </w:r>
        <w:r w:rsidR="003B0F91">
          <w:rPr>
            <w:rStyle w:val="Hyperlink"/>
          </w:rPr>
          <w:t> </w:t>
        </w:r>
        <w:r w:rsidRPr="00906355">
          <w:rPr>
            <w:rStyle w:val="Hyperlink"/>
          </w:rPr>
          <w:t>3.BUR 4</w:t>
        </w:r>
      </w:hyperlink>
      <w:r>
        <w:rPr>
          <w:u w:val="none"/>
        </w:rPr>
        <w:t>.</w:t>
      </w:r>
    </w:p>
    <w:p w14:paraId="2BC69A9A" w14:textId="6AFEDBAA" w:rsidR="00BE6FD8" w:rsidRPr="00B43974" w:rsidRDefault="00BE6FD8" w:rsidP="00BE6FD8">
      <w:pPr>
        <w:pStyle w:val="GATitleResolution"/>
        <w:ind w:left="0"/>
      </w:pPr>
      <w:r w:rsidRPr="0020150F">
        <w:t>DÉCIS</w:t>
      </w:r>
      <w:r>
        <w:t>ION 15</w:t>
      </w:r>
      <w:r w:rsidRPr="0020150F">
        <w:t>.COM</w:t>
      </w:r>
      <w:r w:rsidRPr="00A61C6E">
        <w:t xml:space="preserve"> </w:t>
      </w:r>
      <w:r>
        <w:t>4.BUR 2</w:t>
      </w:r>
    </w:p>
    <w:p w14:paraId="7D25C1CF" w14:textId="77777777" w:rsidR="00BE6FD8" w:rsidRPr="00B43974" w:rsidRDefault="00BE6FD8" w:rsidP="00BE6FD8">
      <w:pPr>
        <w:pStyle w:val="COMPreambulaDecision"/>
        <w:ind w:left="0"/>
      </w:pPr>
      <w:r w:rsidRPr="00B43974">
        <w:t xml:space="preserve">Le </w:t>
      </w:r>
      <w:r>
        <w:t>Bureau</w:t>
      </w:r>
      <w:r w:rsidRPr="00B43974">
        <w:t>,</w:t>
      </w:r>
    </w:p>
    <w:p w14:paraId="2C89276C" w14:textId="677284A0" w:rsidR="00BE6FD8" w:rsidRPr="00B56C4D" w:rsidRDefault="00BE6FD8" w:rsidP="00BE6FD8">
      <w:pPr>
        <w:pStyle w:val="COMParaDecision"/>
        <w:numPr>
          <w:ilvl w:val="0"/>
          <w:numId w:val="23"/>
        </w:numPr>
        <w:ind w:left="567" w:hanging="567"/>
        <w:jc w:val="left"/>
      </w:pPr>
      <w:r w:rsidRPr="00B43974">
        <w:t>Ayant examiné</w:t>
      </w:r>
      <w:r w:rsidRPr="00BE6FD8">
        <w:rPr>
          <w:u w:val="none"/>
        </w:rPr>
        <w:t xml:space="preserve"> le document LHE/20/15.COM</w:t>
      </w:r>
      <w:r w:rsidR="00C60E54">
        <w:rPr>
          <w:u w:val="none"/>
        </w:rPr>
        <w:t> </w:t>
      </w:r>
      <w:r w:rsidRPr="00BE6FD8">
        <w:rPr>
          <w:u w:val="none"/>
        </w:rPr>
        <w:t>4.BUR/2 et son annexe,</w:t>
      </w:r>
    </w:p>
    <w:p w14:paraId="24BA3294" w14:textId="31D182EB" w:rsidR="00BE6FD8" w:rsidRPr="00B56C4D" w:rsidRDefault="00BE6FD8" w:rsidP="00BE6FD8">
      <w:pPr>
        <w:pStyle w:val="COMParaDecision"/>
        <w:ind w:left="567" w:hanging="567"/>
        <w:jc w:val="left"/>
        <w:rPr>
          <w:u w:val="none"/>
        </w:rPr>
      </w:pPr>
      <w:r w:rsidRPr="00B56C4D">
        <w:t>Rappelant</w:t>
      </w:r>
      <w:r w:rsidRPr="00B56C4D">
        <w:rPr>
          <w:u w:val="none"/>
        </w:rPr>
        <w:t xml:space="preserve"> la </w:t>
      </w:r>
      <w:hyperlink r:id="rId10" w:history="1">
        <w:r w:rsidRPr="00B56C4D">
          <w:rPr>
            <w:rStyle w:val="Hyperlink"/>
          </w:rPr>
          <w:t>décision 15.COM</w:t>
        </w:r>
        <w:r w:rsidR="00C60E54">
          <w:rPr>
            <w:rStyle w:val="Hyperlink"/>
          </w:rPr>
          <w:t> </w:t>
        </w:r>
        <w:r w:rsidRPr="00B56C4D">
          <w:rPr>
            <w:rStyle w:val="Hyperlink"/>
          </w:rPr>
          <w:t>3.BUR 4</w:t>
        </w:r>
      </w:hyperlink>
      <w:r w:rsidRPr="00B56C4D">
        <w:rPr>
          <w:u w:val="none"/>
        </w:rPr>
        <w:t xml:space="preserve"> </w:t>
      </w:r>
      <w:r>
        <w:rPr>
          <w:u w:val="none"/>
        </w:rPr>
        <w:t>et la dé</w:t>
      </w:r>
      <w:r w:rsidRPr="00B56C4D">
        <w:rPr>
          <w:u w:val="none"/>
        </w:rPr>
        <w:t>cision 15.COM</w:t>
      </w:r>
      <w:r w:rsidR="00C60E54">
        <w:rPr>
          <w:u w:val="none"/>
        </w:rPr>
        <w:t> </w:t>
      </w:r>
      <w:r w:rsidRPr="00B56C4D">
        <w:rPr>
          <w:u w:val="none"/>
        </w:rPr>
        <w:t>4.BUR 1,</w:t>
      </w:r>
    </w:p>
    <w:p w14:paraId="1633112A" w14:textId="4D9837E1" w:rsidR="00BE6FD8" w:rsidRPr="00022428" w:rsidRDefault="00BE6FD8" w:rsidP="00BE6FD8">
      <w:pPr>
        <w:pStyle w:val="COMParaDecision"/>
        <w:ind w:left="567" w:hanging="567"/>
        <w:jc w:val="left"/>
      </w:pPr>
      <w:r>
        <w:t xml:space="preserve">Prend </w:t>
      </w:r>
      <w:r w:rsidRPr="007E5EB6">
        <w:t>note</w:t>
      </w:r>
      <w:r w:rsidRPr="007E5EB6">
        <w:rPr>
          <w:u w:val="none"/>
        </w:rPr>
        <w:t xml:space="preserve"> de l</w:t>
      </w:r>
      <w:r>
        <w:rPr>
          <w:u w:val="none"/>
        </w:rPr>
        <w:t>’</w:t>
      </w:r>
      <w:r w:rsidRPr="007E5EB6">
        <w:rPr>
          <w:u w:val="none"/>
        </w:rPr>
        <w:t>ordre du jour provisoire de la quinzième session du Comité</w:t>
      </w:r>
      <w:r w:rsidR="00C60E54">
        <w:rPr>
          <w:u w:val="none"/>
        </w:rPr>
        <w:t xml:space="preserve"> </w:t>
      </w:r>
      <w:r w:rsidRPr="007E5EB6">
        <w:rPr>
          <w:u w:val="none"/>
        </w:rPr>
        <w:t>;</w:t>
      </w:r>
    </w:p>
    <w:p w14:paraId="402630FB" w14:textId="77777777" w:rsidR="00BE6FD8" w:rsidRPr="007E5EB6" w:rsidRDefault="00BE6FD8" w:rsidP="00BE6FD8">
      <w:pPr>
        <w:pStyle w:val="COMParaDecision"/>
        <w:ind w:left="567" w:hanging="567"/>
        <w:jc w:val="left"/>
        <w:rPr>
          <w:u w:val="none"/>
        </w:rPr>
      </w:pPr>
      <w:r>
        <w:t>Soumet</w:t>
      </w:r>
      <w:r w:rsidRPr="007E5EB6">
        <w:rPr>
          <w:u w:val="none"/>
        </w:rPr>
        <w:t xml:space="preserve"> au Comité l</w:t>
      </w:r>
      <w:r>
        <w:rPr>
          <w:u w:val="none"/>
        </w:rPr>
        <w:t>e calendrier</w:t>
      </w:r>
      <w:r w:rsidRPr="007E5EB6">
        <w:rPr>
          <w:u w:val="none"/>
        </w:rPr>
        <w:t xml:space="preserve"> provisoire de ses travaux à la quinzième session, en annexe de cette décision.</w:t>
      </w:r>
    </w:p>
    <w:p w14:paraId="1431D3EB" w14:textId="77777777" w:rsidR="00BE6FD8" w:rsidRPr="00DB3E22" w:rsidRDefault="00BE6FD8" w:rsidP="00BE6FD8">
      <w:pPr>
        <w:pStyle w:val="COMParaDecision"/>
        <w:numPr>
          <w:ilvl w:val="0"/>
          <w:numId w:val="0"/>
        </w:numPr>
        <w:spacing w:before="240" w:after="240"/>
        <w:ind w:left="1134" w:hanging="567"/>
        <w:jc w:val="center"/>
        <w:rPr>
          <w:b/>
          <w:bCs/>
        </w:rPr>
      </w:pPr>
      <w:r w:rsidRPr="00DB3E22">
        <w:rPr>
          <w:b/>
          <w:bCs/>
        </w:rPr>
        <w:t>A</w:t>
      </w:r>
      <w:r>
        <w:rPr>
          <w:b/>
          <w:bCs/>
        </w:rPr>
        <w:t>NNEXE</w:t>
      </w:r>
    </w:p>
    <w:tbl>
      <w:tblPr>
        <w:tblW w:w="494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357"/>
        <w:gridCol w:w="696"/>
        <w:gridCol w:w="32"/>
        <w:gridCol w:w="6447"/>
      </w:tblGrid>
      <w:tr w:rsidR="00BE6FD8" w:rsidRPr="00694C34" w14:paraId="2BE8E478" w14:textId="77777777" w:rsidTr="00EA4EC8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569BA3D4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</w:pP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Lundi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</w:t>
            </w: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  <w:t>décembre 2020</w:t>
            </w:r>
          </w:p>
        </w:tc>
      </w:tr>
      <w:tr w:rsidR="00BE6FD8" w:rsidRPr="006930E3" w14:paraId="236E986B" w14:textId="77777777" w:rsidTr="00EA4EC8">
        <w:trPr>
          <w:cantSplit/>
        </w:trPr>
        <w:tc>
          <w:tcPr>
            <w:tcW w:w="1236" w:type="pct"/>
            <w:vAlign w:val="center"/>
          </w:tcPr>
          <w:p w14:paraId="20918B04" w14:textId="38D4F7F5" w:rsidR="00BE6FD8" w:rsidRPr="000C334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601C">
              <w:rPr>
                <w:rFonts w:ascii="Arial" w:hAnsi="Arial" w:cs="Arial"/>
                <w:sz w:val="20"/>
                <w:szCs w:val="20"/>
              </w:rPr>
              <w:t>1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2</w:t>
            </w:r>
            <w:r w:rsidRPr="00BC601C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>0 – 1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64" w:type="pct"/>
            <w:gridSpan w:val="3"/>
            <w:vAlign w:val="center"/>
          </w:tcPr>
          <w:p w14:paraId="0A8ECD82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0E3">
              <w:rPr>
                <w:rFonts w:ascii="Arial" w:hAnsi="Arial" w:cs="Arial"/>
                <w:sz w:val="20"/>
                <w:szCs w:val="20"/>
              </w:rPr>
              <w:t>Test de connexion</w:t>
            </w:r>
          </w:p>
        </w:tc>
      </w:tr>
      <w:tr w:rsidR="00BE6FD8" w:rsidRPr="00694C34" w14:paraId="7B79055F" w14:textId="77777777" w:rsidTr="00EA4EC8">
        <w:trPr>
          <w:cantSplit/>
        </w:trPr>
        <w:tc>
          <w:tcPr>
            <w:tcW w:w="1236" w:type="pct"/>
          </w:tcPr>
          <w:p w14:paraId="64DA1071" w14:textId="56A1C635" w:rsidR="00BE6FD8" w:rsidRPr="000C334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601C">
              <w:rPr>
                <w:rFonts w:ascii="Arial" w:hAnsi="Arial" w:cs="Arial"/>
                <w:sz w:val="20"/>
                <w:szCs w:val="20"/>
              </w:rPr>
              <w:t>1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>0 – 1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6</w:t>
            </w:r>
            <w:r w:rsidRPr="00BC601C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5" w:type="pct"/>
          </w:tcPr>
          <w:p w14:paraId="1CB5BB82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99" w:type="pct"/>
            <w:gridSpan w:val="2"/>
          </w:tcPr>
          <w:p w14:paraId="02E738C1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Ouverture</w:t>
            </w:r>
          </w:p>
        </w:tc>
      </w:tr>
      <w:tr w:rsidR="00BE6FD8" w:rsidRPr="00191035" w14:paraId="70694410" w14:textId="77777777" w:rsidTr="00EA4EC8">
        <w:trPr>
          <w:cantSplit/>
        </w:trPr>
        <w:tc>
          <w:tcPr>
            <w:tcW w:w="1236" w:type="pct"/>
          </w:tcPr>
          <w:p w14:paraId="6CD015BB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05DEA065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99" w:type="pct"/>
            <w:gridSpan w:val="2"/>
          </w:tcPr>
          <w:p w14:paraId="48BC071A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Adoption de 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694C34">
              <w:rPr>
                <w:rFonts w:ascii="Arial" w:hAnsi="Arial" w:cs="Arial"/>
                <w:sz w:val="20"/>
                <w:szCs w:val="20"/>
              </w:rPr>
              <w:t>ordre du jour</w:t>
            </w:r>
          </w:p>
        </w:tc>
      </w:tr>
      <w:tr w:rsidR="00BE6FD8" w:rsidRPr="001F3455" w14:paraId="50EDE9B5" w14:textId="77777777" w:rsidTr="00EA4EC8">
        <w:trPr>
          <w:cantSplit/>
        </w:trPr>
        <w:tc>
          <w:tcPr>
            <w:tcW w:w="1236" w:type="pct"/>
          </w:tcPr>
          <w:p w14:paraId="11650EEE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6CFA7056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99" w:type="pct"/>
            <w:gridSpan w:val="2"/>
          </w:tcPr>
          <w:p w14:paraId="5EB49611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0EA5">
              <w:rPr>
                <w:rFonts w:ascii="Arial" w:hAnsi="Arial" w:cs="Arial"/>
                <w:sz w:val="20"/>
                <w:szCs w:val="20"/>
              </w:rPr>
              <w:t>Remplacement du rapporteur</w:t>
            </w:r>
          </w:p>
        </w:tc>
      </w:tr>
      <w:tr w:rsidR="00BE6FD8" w:rsidRPr="00694C34" w14:paraId="43890202" w14:textId="77777777" w:rsidTr="00EA4EC8">
        <w:trPr>
          <w:cantSplit/>
        </w:trPr>
        <w:tc>
          <w:tcPr>
            <w:tcW w:w="1236" w:type="pct"/>
          </w:tcPr>
          <w:p w14:paraId="522BB54C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71D6F7B4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94C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99" w:type="pct"/>
            <w:gridSpan w:val="2"/>
          </w:tcPr>
          <w:p w14:paraId="5EE99F16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Observateurs</w:t>
            </w:r>
          </w:p>
        </w:tc>
      </w:tr>
      <w:tr w:rsidR="00BE6FD8" w:rsidRPr="00191035" w14:paraId="0905A373" w14:textId="77777777" w:rsidTr="00EA4EC8">
        <w:trPr>
          <w:cantSplit/>
        </w:trPr>
        <w:tc>
          <w:tcPr>
            <w:tcW w:w="1236" w:type="pct"/>
          </w:tcPr>
          <w:p w14:paraId="7A1ED998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0C8E9861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94C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99" w:type="pct"/>
            <w:gridSpan w:val="2"/>
          </w:tcPr>
          <w:p w14:paraId="557873F7" w14:textId="77777777" w:rsidR="00BE6FD8" w:rsidRPr="00694C34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Adoption 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94C34">
              <w:rPr>
                <w:rFonts w:ascii="Arial" w:hAnsi="Arial" w:cs="Arial"/>
                <w:sz w:val="20"/>
                <w:szCs w:val="20"/>
              </w:rPr>
              <w:t xml:space="preserve"> compte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94C34">
              <w:rPr>
                <w:rFonts w:ascii="Arial" w:hAnsi="Arial" w:cs="Arial"/>
                <w:sz w:val="20"/>
                <w:szCs w:val="20"/>
              </w:rPr>
              <w:t xml:space="preserve">rendu de la </w:t>
            </w:r>
            <w:r>
              <w:rPr>
                <w:rFonts w:ascii="Arial" w:hAnsi="Arial" w:cs="Arial"/>
                <w:sz w:val="20"/>
                <w:szCs w:val="20"/>
              </w:rPr>
              <w:t>quatorzième</w:t>
            </w:r>
            <w:r w:rsidRPr="00694C34">
              <w:rPr>
                <w:rFonts w:ascii="Arial" w:hAnsi="Arial" w:cs="Arial"/>
                <w:sz w:val="20"/>
                <w:szCs w:val="20"/>
              </w:rPr>
              <w:t xml:space="preserve"> session du Comité</w:t>
            </w:r>
          </w:p>
        </w:tc>
      </w:tr>
      <w:tr w:rsidR="00BE6FD8" w:rsidRPr="00191035" w14:paraId="6AF9C95B" w14:textId="77777777" w:rsidTr="00EA4EC8">
        <w:trPr>
          <w:cantSplit/>
        </w:trPr>
        <w:tc>
          <w:tcPr>
            <w:tcW w:w="1236" w:type="pct"/>
          </w:tcPr>
          <w:p w14:paraId="385C28A7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42905926" w14:textId="77777777" w:rsidR="00BE6FD8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399" w:type="pct"/>
            <w:gridSpan w:val="2"/>
          </w:tcPr>
          <w:p w14:paraId="36B8CF69" w14:textId="77777777" w:rsidR="00BE6FD8" w:rsidRPr="004412A3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0EA5">
              <w:rPr>
                <w:rFonts w:ascii="Arial" w:hAnsi="Arial" w:cs="Arial"/>
                <w:sz w:val="20"/>
                <w:szCs w:val="20"/>
              </w:rPr>
              <w:t>Établissement de 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0B0EA5">
              <w:rPr>
                <w:rFonts w:ascii="Arial" w:hAnsi="Arial" w:cs="Arial"/>
                <w:sz w:val="20"/>
                <w:szCs w:val="20"/>
              </w:rPr>
              <w:t>Organe d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0B0EA5">
              <w:rPr>
                <w:rFonts w:ascii="Arial" w:hAnsi="Arial" w:cs="Arial"/>
                <w:sz w:val="20"/>
                <w:szCs w:val="20"/>
              </w:rPr>
              <w:t>évaluation pour le cycle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6FD8" w:rsidRPr="00191035" w14:paraId="4309672B" w14:textId="77777777" w:rsidTr="00EA4EC8">
        <w:trPr>
          <w:cantSplit/>
        </w:trPr>
        <w:tc>
          <w:tcPr>
            <w:tcW w:w="1236" w:type="pct"/>
          </w:tcPr>
          <w:p w14:paraId="0BAE9C93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44B97843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99" w:type="pct"/>
            <w:gridSpan w:val="2"/>
          </w:tcPr>
          <w:p w14:paraId="1A477969" w14:textId="77777777" w:rsidR="00BE6FD8" w:rsidRPr="00694C34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 du Forum des organisations non gouvernementales</w:t>
            </w:r>
          </w:p>
        </w:tc>
      </w:tr>
      <w:tr w:rsidR="00BE6FD8" w:rsidRPr="00191035" w14:paraId="4F38080D" w14:textId="77777777" w:rsidTr="00EA4EC8">
        <w:trPr>
          <w:cantSplit/>
        </w:trPr>
        <w:tc>
          <w:tcPr>
            <w:tcW w:w="1236" w:type="pct"/>
          </w:tcPr>
          <w:p w14:paraId="5AC7B509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3A7900FF" w14:textId="77777777" w:rsidR="00BE6FD8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99" w:type="pct"/>
            <w:gridSpan w:val="2"/>
          </w:tcPr>
          <w:p w14:paraId="4F281199" w14:textId="77777777" w:rsidR="00BE6FD8" w:rsidRPr="00694C34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1F00">
              <w:rPr>
                <w:rFonts w:ascii="Arial" w:hAnsi="Arial" w:cs="Arial"/>
                <w:sz w:val="20"/>
                <w:szCs w:val="20"/>
              </w:rPr>
              <w:t>Examen des rapports des États parties sur 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F81F00">
              <w:rPr>
                <w:rFonts w:ascii="Arial" w:hAnsi="Arial" w:cs="Arial"/>
                <w:sz w:val="20"/>
                <w:szCs w:val="20"/>
              </w:rPr>
              <w:t xml:space="preserve">état </w:t>
            </w:r>
            <w:r>
              <w:rPr>
                <w:rFonts w:ascii="Arial" w:hAnsi="Arial" w:cs="Arial"/>
                <w:sz w:val="20"/>
                <w:szCs w:val="20"/>
              </w:rPr>
              <w:t xml:space="preserve">actuel </w:t>
            </w:r>
            <w:r w:rsidRPr="00F81F0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Pr="00F81F00">
              <w:rPr>
                <w:rFonts w:ascii="Arial" w:hAnsi="Arial" w:cs="Arial"/>
                <w:sz w:val="20"/>
                <w:szCs w:val="20"/>
              </w:rPr>
              <w:t>éléments inscrits sur la Liste du patrimoine culturel immatériel nécessitant une sauvegarde urgente</w:t>
            </w:r>
          </w:p>
        </w:tc>
      </w:tr>
      <w:tr w:rsidR="00BE6FD8" w:rsidRPr="00694C34" w14:paraId="2CDB9107" w14:textId="77777777" w:rsidTr="00EA4EC8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3399C306" w14:textId="77777777" w:rsidR="00BE6FD8" w:rsidRPr="00694C34" w:rsidRDefault="00BE6FD8" w:rsidP="00EA4EC8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</w:pP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Mardi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  <w:t>15</w:t>
            </w: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  <w:t>décembre 2020</w:t>
            </w:r>
          </w:p>
        </w:tc>
      </w:tr>
      <w:tr w:rsidR="00BE6FD8" w:rsidRPr="00694C34" w14:paraId="623D2F34" w14:textId="77777777" w:rsidTr="00EA4EC8">
        <w:trPr>
          <w:cantSplit/>
        </w:trPr>
        <w:tc>
          <w:tcPr>
            <w:tcW w:w="1236" w:type="pct"/>
            <w:vAlign w:val="center"/>
          </w:tcPr>
          <w:p w14:paraId="7E5776D5" w14:textId="1C32107D" w:rsidR="00BE6FD8" w:rsidRPr="00BC601C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C601C">
              <w:rPr>
                <w:rFonts w:ascii="Arial" w:hAnsi="Arial" w:cs="Arial"/>
                <w:sz w:val="20"/>
                <w:szCs w:val="20"/>
              </w:rPr>
              <w:t>1</w:t>
            </w:r>
            <w:r w:rsidR="00B10253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0</w:t>
            </w:r>
            <w:r w:rsidRPr="00BC601C">
              <w:rPr>
                <w:rFonts w:ascii="Arial" w:hAnsi="Arial" w:cs="Arial"/>
                <w:sz w:val="20"/>
                <w:szCs w:val="20"/>
              </w:rPr>
              <w:t>0 – 1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5" w:type="pct"/>
          </w:tcPr>
          <w:p w14:paraId="7C76B98B" w14:textId="77777777" w:rsidR="00BE6FD8" w:rsidRPr="00694C34" w:rsidRDefault="00BE6FD8" w:rsidP="00EA4EC8">
            <w:pPr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399" w:type="pct"/>
            <w:gridSpan w:val="2"/>
          </w:tcPr>
          <w:p w14:paraId="71B9068C" w14:textId="77777777" w:rsidR="00BE6FD8" w:rsidRPr="00694C34" w:rsidRDefault="00BE6FD8" w:rsidP="00EA4EC8">
            <w:pPr>
              <w:autoSpaceDE w:val="0"/>
              <w:autoSpaceDN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Réunion du Bureau</w:t>
            </w:r>
          </w:p>
        </w:tc>
      </w:tr>
      <w:tr w:rsidR="00BE6FD8" w:rsidRPr="00191035" w14:paraId="3C999139" w14:textId="77777777" w:rsidTr="00EA4EC8">
        <w:trPr>
          <w:cantSplit/>
        </w:trPr>
        <w:tc>
          <w:tcPr>
            <w:tcW w:w="1236" w:type="pct"/>
            <w:vAlign w:val="center"/>
          </w:tcPr>
          <w:p w14:paraId="6048D1F4" w14:textId="09C10682" w:rsidR="00BE6FD8" w:rsidRPr="00BC601C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C601C">
              <w:rPr>
                <w:rFonts w:ascii="Arial" w:hAnsi="Arial" w:cs="Arial"/>
                <w:sz w:val="20"/>
                <w:szCs w:val="20"/>
              </w:rPr>
              <w:t>1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>0 – 1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6</w:t>
            </w:r>
            <w:r w:rsidRPr="00BC601C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BC601C" w:rsidRPr="00BC601C">
              <w:rPr>
                <w:rFonts w:ascii="Arial" w:hAnsi="Arial" w:cs="Arial"/>
                <w:sz w:val="20"/>
                <w:szCs w:val="20"/>
              </w:rPr>
              <w:t>3</w:t>
            </w:r>
            <w:r w:rsidRPr="00BC60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5" w:type="pct"/>
          </w:tcPr>
          <w:p w14:paraId="64AB6557" w14:textId="77777777" w:rsidR="00BE6FD8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399" w:type="pct"/>
            <w:gridSpan w:val="2"/>
          </w:tcPr>
          <w:p w14:paraId="1E5BA36F" w14:textId="77777777" w:rsidR="00BE6FD8" w:rsidRPr="00F81F00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12A3">
              <w:rPr>
                <w:rFonts w:ascii="Arial" w:hAnsi="Arial" w:cs="Arial"/>
                <w:sz w:val="20"/>
                <w:szCs w:val="20"/>
              </w:rPr>
              <w:t>Rapport de 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4412A3">
              <w:rPr>
                <w:rFonts w:ascii="Arial" w:hAnsi="Arial" w:cs="Arial"/>
                <w:sz w:val="20"/>
                <w:szCs w:val="20"/>
              </w:rPr>
              <w:t>Organe d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4412A3">
              <w:rPr>
                <w:rFonts w:ascii="Arial" w:hAnsi="Arial" w:cs="Arial"/>
                <w:sz w:val="20"/>
                <w:szCs w:val="20"/>
              </w:rPr>
              <w:t>évaluation sur ses travaux en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E6FD8" w:rsidRPr="00191035" w14:paraId="20885FD6" w14:textId="77777777" w:rsidTr="00EA4EC8">
        <w:trPr>
          <w:cantSplit/>
        </w:trPr>
        <w:tc>
          <w:tcPr>
            <w:tcW w:w="1236" w:type="pct"/>
          </w:tcPr>
          <w:p w14:paraId="6A64FE83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</w:tcPr>
          <w:p w14:paraId="3F84DA61" w14:textId="77777777" w:rsidR="00BE6FD8" w:rsidRDefault="00BE6FD8" w:rsidP="00EA4EC8">
            <w:pPr>
              <w:autoSpaceDE w:val="0"/>
              <w:autoSpaceDN w:val="0"/>
              <w:spacing w:before="60" w:after="60"/>
              <w:ind w:left="567" w:hanging="567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8.a.</w:t>
            </w:r>
          </w:p>
        </w:tc>
        <w:tc>
          <w:tcPr>
            <w:tcW w:w="3399" w:type="pct"/>
            <w:gridSpan w:val="2"/>
          </w:tcPr>
          <w:p w14:paraId="66BA9F91" w14:textId="77777777" w:rsidR="00BE6FD8" w:rsidRDefault="00BE6FD8" w:rsidP="00EA4EC8">
            <w:pPr>
              <w:autoSpaceDE w:val="0"/>
              <w:autoSpaceDN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1F00">
              <w:rPr>
                <w:rFonts w:ascii="Arial" w:hAnsi="Arial" w:cs="Arial"/>
                <w:bCs/>
                <w:noProof/>
                <w:snapToGrid w:val="0"/>
                <w:sz w:val="20"/>
                <w:szCs w:val="20"/>
                <w:lang w:eastAsia="ko-KR"/>
              </w:rPr>
              <w:t>Examen des candidatures pour inscription sur la Liste du patrimoine culturel immatériel nécessitant une sauvegarde urgente</w:t>
            </w:r>
          </w:p>
        </w:tc>
      </w:tr>
      <w:tr w:rsidR="00BE6FD8" w:rsidRPr="00694C34" w14:paraId="3981A161" w14:textId="77777777" w:rsidTr="00EA4EC8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2AD14645" w14:textId="77777777" w:rsidR="00BE6FD8" w:rsidRPr="00694C34" w:rsidRDefault="00BE6FD8" w:rsidP="00EA4EC8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</w:pP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Mercredi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  <w:t>16</w:t>
            </w: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  <w:t>décembre 2020</w:t>
            </w:r>
          </w:p>
        </w:tc>
      </w:tr>
      <w:tr w:rsidR="00BE6FD8" w:rsidRPr="00694C34" w14:paraId="25D2255C" w14:textId="77777777" w:rsidTr="00EA4EC8">
        <w:trPr>
          <w:cantSplit/>
        </w:trPr>
        <w:tc>
          <w:tcPr>
            <w:tcW w:w="1236" w:type="pct"/>
            <w:vAlign w:val="center"/>
          </w:tcPr>
          <w:p w14:paraId="3D18D7B0" w14:textId="6B674287" w:rsidR="00BE6FD8" w:rsidRPr="000C334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6015">
              <w:rPr>
                <w:rFonts w:ascii="Arial" w:hAnsi="Arial" w:cs="Arial"/>
                <w:sz w:val="20"/>
                <w:szCs w:val="20"/>
              </w:rPr>
              <w:t>1</w:t>
            </w:r>
            <w:r w:rsidR="00B10253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BC601C" w:rsidRPr="00AB6015">
              <w:rPr>
                <w:rFonts w:ascii="Arial" w:hAnsi="Arial" w:cs="Arial"/>
                <w:sz w:val="20"/>
                <w:szCs w:val="20"/>
              </w:rPr>
              <w:t>0</w:t>
            </w:r>
            <w:r w:rsidRPr="00AB6015">
              <w:rPr>
                <w:rFonts w:ascii="Arial" w:hAnsi="Arial" w:cs="Arial"/>
                <w:sz w:val="20"/>
                <w:szCs w:val="20"/>
              </w:rPr>
              <w:t>0 – 1</w:t>
            </w:r>
            <w:r w:rsidR="00BC601C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BC601C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" w:type="pct"/>
            <w:gridSpan w:val="2"/>
          </w:tcPr>
          <w:p w14:paraId="7D173F6B" w14:textId="77777777" w:rsidR="00BE6FD8" w:rsidRPr="00694C34" w:rsidRDefault="00BE6FD8" w:rsidP="00EA4EC8">
            <w:pPr>
              <w:keepNext/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382" w:type="pct"/>
          </w:tcPr>
          <w:p w14:paraId="7FE8ECD2" w14:textId="77777777" w:rsidR="00BE6FD8" w:rsidRPr="00694C34" w:rsidRDefault="00BE6FD8" w:rsidP="00EA4EC8">
            <w:pPr>
              <w:keepNext/>
              <w:autoSpaceDE w:val="0"/>
              <w:autoSpaceDN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Réunion du Bureau</w:t>
            </w:r>
          </w:p>
        </w:tc>
      </w:tr>
      <w:tr w:rsidR="00BE6FD8" w:rsidRPr="00191035" w14:paraId="7B323B3A" w14:textId="77777777" w:rsidTr="00EA4EC8">
        <w:trPr>
          <w:cantSplit/>
        </w:trPr>
        <w:tc>
          <w:tcPr>
            <w:tcW w:w="1236" w:type="pct"/>
          </w:tcPr>
          <w:p w14:paraId="09EFF1A6" w14:textId="13B06C39" w:rsidR="00BE6FD8" w:rsidRPr="000C334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6015">
              <w:rPr>
                <w:rFonts w:ascii="Arial" w:hAnsi="Arial" w:cs="Arial"/>
                <w:sz w:val="20"/>
                <w:szCs w:val="20"/>
              </w:rPr>
              <w:t>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 – 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6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" w:type="pct"/>
            <w:gridSpan w:val="2"/>
          </w:tcPr>
          <w:p w14:paraId="55161BC2" w14:textId="77777777" w:rsidR="00BE6FD8" w:rsidRPr="004412A3" w:rsidRDefault="00BE6FD8" w:rsidP="00EA4EC8">
            <w:pPr>
              <w:autoSpaceDE w:val="0"/>
              <w:autoSpaceDN w:val="0"/>
              <w:spacing w:before="60" w:after="60"/>
              <w:ind w:left="567" w:hanging="567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412A3">
              <w:rPr>
                <w:rFonts w:ascii="Arial" w:hAnsi="Arial" w:cs="Arial"/>
                <w:snapToGrid w:val="0"/>
                <w:sz w:val="20"/>
                <w:szCs w:val="20"/>
              </w:rPr>
              <w:t>8.b.</w:t>
            </w:r>
          </w:p>
        </w:tc>
        <w:tc>
          <w:tcPr>
            <w:tcW w:w="3382" w:type="pct"/>
          </w:tcPr>
          <w:p w14:paraId="4C33D2FE" w14:textId="77777777" w:rsidR="00BE6FD8" w:rsidRPr="004412A3" w:rsidRDefault="00BE6FD8" w:rsidP="00EA4EC8">
            <w:pPr>
              <w:autoSpaceDE w:val="0"/>
              <w:autoSpaceDN w:val="0"/>
              <w:spacing w:before="60" w:after="6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412A3">
              <w:rPr>
                <w:rFonts w:ascii="Arial" w:hAnsi="Arial" w:cs="Arial"/>
                <w:snapToGrid w:val="0"/>
                <w:sz w:val="20"/>
                <w:szCs w:val="20"/>
              </w:rPr>
              <w:t>Examen des candidatures pour inscription sur la Liste représentative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4412A3">
              <w:rPr>
                <w:rFonts w:ascii="Arial" w:hAnsi="Arial" w:cs="Arial"/>
                <w:snapToGrid w:val="0"/>
                <w:sz w:val="20"/>
                <w:szCs w:val="20"/>
              </w:rPr>
              <w:t>du patrimoine culturel immatériel de l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’</w:t>
            </w:r>
            <w:r w:rsidRPr="004412A3">
              <w:rPr>
                <w:rFonts w:ascii="Arial" w:hAnsi="Arial" w:cs="Arial"/>
                <w:snapToGrid w:val="0"/>
                <w:sz w:val="20"/>
                <w:szCs w:val="20"/>
              </w:rPr>
              <w:t>humanité</w:t>
            </w:r>
          </w:p>
        </w:tc>
      </w:tr>
      <w:tr w:rsidR="00BE6FD8" w:rsidRPr="00694C34" w14:paraId="7F7D2C54" w14:textId="77777777" w:rsidTr="00EA4EC8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511721EC" w14:textId="77777777" w:rsidR="00BE6FD8" w:rsidRPr="00694C34" w:rsidRDefault="00BE6FD8" w:rsidP="00EA4EC8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</w:pP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Jeudi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  <w:t>17</w:t>
            </w: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décembre 2020</w:t>
            </w:r>
          </w:p>
        </w:tc>
      </w:tr>
      <w:tr w:rsidR="00BE6FD8" w:rsidRPr="00694C34" w14:paraId="6076E37C" w14:textId="77777777" w:rsidTr="00EA4EC8">
        <w:trPr>
          <w:cantSplit/>
        </w:trPr>
        <w:tc>
          <w:tcPr>
            <w:tcW w:w="1236" w:type="pct"/>
            <w:vAlign w:val="center"/>
          </w:tcPr>
          <w:p w14:paraId="001A8B4E" w14:textId="4E4F5955" w:rsidR="00BE6FD8" w:rsidRPr="00AB6015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6015">
              <w:rPr>
                <w:rFonts w:ascii="Arial" w:hAnsi="Arial" w:cs="Arial"/>
                <w:sz w:val="20"/>
                <w:szCs w:val="20"/>
              </w:rPr>
              <w:t>1</w:t>
            </w:r>
            <w:r w:rsidR="00B10253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0</w:t>
            </w:r>
            <w:r w:rsidRPr="00AB6015">
              <w:rPr>
                <w:rFonts w:ascii="Arial" w:hAnsi="Arial" w:cs="Arial"/>
                <w:sz w:val="20"/>
                <w:szCs w:val="20"/>
              </w:rPr>
              <w:t>0 – 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" w:type="pct"/>
            <w:gridSpan w:val="2"/>
          </w:tcPr>
          <w:p w14:paraId="155EDB52" w14:textId="77777777" w:rsidR="00BE6FD8" w:rsidRPr="00694C34" w:rsidRDefault="00BE6FD8" w:rsidP="00EA4EC8">
            <w:pPr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pct"/>
          </w:tcPr>
          <w:p w14:paraId="7310A42A" w14:textId="77777777" w:rsidR="00BE6FD8" w:rsidRPr="00694C34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Réunion du Bureau</w:t>
            </w:r>
          </w:p>
        </w:tc>
      </w:tr>
      <w:tr w:rsidR="00BE6FD8" w:rsidRPr="00191035" w14:paraId="3421842B" w14:textId="77777777" w:rsidTr="00EA4EC8">
        <w:trPr>
          <w:cantSplit/>
        </w:trPr>
        <w:tc>
          <w:tcPr>
            <w:tcW w:w="1236" w:type="pct"/>
          </w:tcPr>
          <w:p w14:paraId="4C02049B" w14:textId="6A2D706C" w:rsidR="00BE6FD8" w:rsidRPr="00AB6015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6015">
              <w:rPr>
                <w:rFonts w:ascii="Arial" w:hAnsi="Arial" w:cs="Arial"/>
                <w:sz w:val="20"/>
                <w:szCs w:val="20"/>
              </w:rPr>
              <w:t>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 – 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6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" w:type="pct"/>
            <w:gridSpan w:val="2"/>
          </w:tcPr>
          <w:p w14:paraId="0477921E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94C34">
              <w:rPr>
                <w:rFonts w:ascii="Arial" w:hAnsi="Arial" w:cs="Arial"/>
                <w:sz w:val="20"/>
                <w:szCs w:val="20"/>
              </w:rPr>
              <w:t>.b</w:t>
            </w:r>
          </w:p>
        </w:tc>
        <w:tc>
          <w:tcPr>
            <w:tcW w:w="3382" w:type="pct"/>
          </w:tcPr>
          <w:p w14:paraId="7A2D3A46" w14:textId="77777777" w:rsidR="00BE6FD8" w:rsidRPr="00694C34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Examen des candidatures pour inscription sur la Liste représentative du patrimoine culturel immatériel de 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694C34">
              <w:rPr>
                <w:rFonts w:ascii="Arial" w:hAnsi="Arial" w:cs="Arial"/>
                <w:sz w:val="20"/>
                <w:szCs w:val="20"/>
              </w:rPr>
              <w:t>humanité</w:t>
            </w:r>
          </w:p>
        </w:tc>
      </w:tr>
      <w:tr w:rsidR="00BE6FD8" w:rsidRPr="00694C34" w14:paraId="77076389" w14:textId="77777777" w:rsidTr="00EA4EC8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04D83F77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</w:pP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Vendredi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</w:t>
            </w: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décembre 2020</w:t>
            </w:r>
          </w:p>
        </w:tc>
      </w:tr>
      <w:tr w:rsidR="00BE6FD8" w:rsidRPr="00694C34" w14:paraId="2EA6A702" w14:textId="77777777" w:rsidTr="00EA4EC8">
        <w:trPr>
          <w:cantSplit/>
        </w:trPr>
        <w:tc>
          <w:tcPr>
            <w:tcW w:w="1236" w:type="pct"/>
            <w:vAlign w:val="center"/>
          </w:tcPr>
          <w:p w14:paraId="71827E85" w14:textId="0F9FB02C" w:rsidR="00BE6FD8" w:rsidRPr="00AB6015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6015">
              <w:rPr>
                <w:rFonts w:ascii="Arial" w:hAnsi="Arial" w:cs="Arial"/>
                <w:sz w:val="20"/>
                <w:szCs w:val="20"/>
              </w:rPr>
              <w:t>1</w:t>
            </w:r>
            <w:r w:rsidR="00B10253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0</w:t>
            </w:r>
            <w:r w:rsidRPr="00AB6015">
              <w:rPr>
                <w:rFonts w:ascii="Arial" w:hAnsi="Arial" w:cs="Arial"/>
                <w:sz w:val="20"/>
                <w:szCs w:val="20"/>
              </w:rPr>
              <w:t>0 – 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" w:type="pct"/>
            <w:gridSpan w:val="2"/>
          </w:tcPr>
          <w:p w14:paraId="363CA8FB" w14:textId="77777777" w:rsidR="00BE6FD8" w:rsidRPr="00694C34" w:rsidRDefault="00BE6FD8" w:rsidP="00EA4EC8">
            <w:pPr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pct"/>
          </w:tcPr>
          <w:p w14:paraId="502B77FB" w14:textId="77777777" w:rsidR="00BE6FD8" w:rsidRPr="00694C34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Réunion du Bureau</w:t>
            </w:r>
          </w:p>
        </w:tc>
      </w:tr>
      <w:tr w:rsidR="00BE6FD8" w:rsidRPr="00191035" w14:paraId="4D70645A" w14:textId="77777777" w:rsidTr="00EA4EC8">
        <w:trPr>
          <w:cantSplit/>
        </w:trPr>
        <w:tc>
          <w:tcPr>
            <w:tcW w:w="1236" w:type="pct"/>
          </w:tcPr>
          <w:p w14:paraId="4A61D4DD" w14:textId="0F2A7E3F" w:rsidR="00BE6FD8" w:rsidRPr="00AB6015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6015">
              <w:rPr>
                <w:rFonts w:ascii="Arial" w:hAnsi="Arial" w:cs="Arial"/>
                <w:sz w:val="20"/>
                <w:szCs w:val="20"/>
              </w:rPr>
              <w:t>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 – 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6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" w:type="pct"/>
            <w:gridSpan w:val="2"/>
          </w:tcPr>
          <w:p w14:paraId="262FF3A9" w14:textId="77777777" w:rsidR="00BE6FD8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8.c.</w:t>
            </w:r>
          </w:p>
        </w:tc>
        <w:tc>
          <w:tcPr>
            <w:tcW w:w="3382" w:type="pct"/>
          </w:tcPr>
          <w:p w14:paraId="18A357EA" w14:textId="77777777" w:rsidR="00BE6FD8" w:rsidRPr="000C52B8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81F00">
              <w:rPr>
                <w:rFonts w:ascii="Arial" w:hAnsi="Arial" w:cs="Arial"/>
                <w:sz w:val="20"/>
                <w:szCs w:val="20"/>
              </w:rPr>
              <w:t>Examen des propositions au Registre de bonnes pratiques de sauvegarde</w:t>
            </w:r>
          </w:p>
        </w:tc>
      </w:tr>
      <w:tr w:rsidR="00BE6FD8" w:rsidRPr="00191035" w14:paraId="0BD995A9" w14:textId="77777777" w:rsidTr="00EA4EC8">
        <w:trPr>
          <w:cantSplit/>
        </w:trPr>
        <w:tc>
          <w:tcPr>
            <w:tcW w:w="1236" w:type="pct"/>
          </w:tcPr>
          <w:p w14:paraId="6BC6C14F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42F2F420" w14:textId="77777777" w:rsidR="00BE6FD8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8.d.</w:t>
            </w:r>
          </w:p>
        </w:tc>
        <w:tc>
          <w:tcPr>
            <w:tcW w:w="3382" w:type="pct"/>
          </w:tcPr>
          <w:p w14:paraId="7D8C5659" w14:textId="77777777" w:rsidR="00BE6FD8" w:rsidRPr="000C52B8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Examen des demandes d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694C34">
              <w:rPr>
                <w:rFonts w:ascii="Arial" w:hAnsi="Arial" w:cs="Arial"/>
                <w:sz w:val="20"/>
                <w:szCs w:val="20"/>
              </w:rPr>
              <w:t>assistance internationale</w:t>
            </w:r>
          </w:p>
        </w:tc>
      </w:tr>
      <w:tr w:rsidR="00BE6FD8" w:rsidRPr="00191035" w14:paraId="6F5EF07C" w14:textId="77777777" w:rsidTr="00EA4EC8">
        <w:trPr>
          <w:cantSplit/>
        </w:trPr>
        <w:tc>
          <w:tcPr>
            <w:tcW w:w="1236" w:type="pct"/>
          </w:tcPr>
          <w:p w14:paraId="354F3BA7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3BB0458B" w14:textId="77777777" w:rsidR="00BE6FD8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382" w:type="pct"/>
          </w:tcPr>
          <w:p w14:paraId="7468B119" w14:textId="77777777" w:rsidR="00BE6FD8" w:rsidRPr="004412A3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757FF">
              <w:rPr>
                <w:rFonts w:ascii="Arial" w:hAnsi="Arial" w:cs="Arial"/>
                <w:sz w:val="20"/>
                <w:szCs w:val="20"/>
              </w:rPr>
              <w:t>Nombre de dossiers soumis pour les cycles 2020 et 2021 et nombre de dossiers pouvant être traités pour les cycles 2022 et 2023</w:t>
            </w:r>
          </w:p>
        </w:tc>
      </w:tr>
      <w:tr w:rsidR="00BE6FD8" w:rsidRPr="00694C34" w14:paraId="3AF2A1D4" w14:textId="77777777" w:rsidTr="00EA4EC8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283CAE2C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</w:pP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  <w:t>Samedi</w:t>
            </w: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eastAsia="ko-KR"/>
              </w:rPr>
              <w:t>19</w:t>
            </w:r>
            <w:r w:rsidRPr="00694C3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décembre 2020</w:t>
            </w:r>
          </w:p>
        </w:tc>
      </w:tr>
      <w:tr w:rsidR="00BE6FD8" w:rsidRPr="00694C34" w14:paraId="7B91E970" w14:textId="77777777" w:rsidTr="00EA4EC8">
        <w:trPr>
          <w:cantSplit/>
        </w:trPr>
        <w:tc>
          <w:tcPr>
            <w:tcW w:w="1236" w:type="pct"/>
            <w:vAlign w:val="center"/>
          </w:tcPr>
          <w:p w14:paraId="093725AD" w14:textId="2D6E8794" w:rsidR="00BE6FD8" w:rsidRPr="00AB6015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6015">
              <w:rPr>
                <w:rFonts w:ascii="Arial" w:hAnsi="Arial" w:cs="Arial"/>
                <w:sz w:val="20"/>
                <w:szCs w:val="20"/>
              </w:rPr>
              <w:t>1</w:t>
            </w:r>
            <w:r w:rsidR="00B10253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0</w:t>
            </w:r>
            <w:r w:rsidRPr="00AB6015">
              <w:rPr>
                <w:rFonts w:ascii="Arial" w:hAnsi="Arial" w:cs="Arial"/>
                <w:sz w:val="20"/>
                <w:szCs w:val="20"/>
              </w:rPr>
              <w:t>0 – 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" w:type="pct"/>
            <w:gridSpan w:val="2"/>
          </w:tcPr>
          <w:p w14:paraId="23AD014A" w14:textId="77777777" w:rsidR="00BE6FD8" w:rsidRPr="00694C34" w:rsidRDefault="00BE6FD8" w:rsidP="00EA4EC8">
            <w:pPr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pct"/>
          </w:tcPr>
          <w:p w14:paraId="3F174A80" w14:textId="77777777" w:rsidR="00BE6FD8" w:rsidRPr="00694C34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Réunion du Bureau</w:t>
            </w:r>
          </w:p>
        </w:tc>
      </w:tr>
      <w:tr w:rsidR="00BE6FD8" w:rsidRPr="00191035" w14:paraId="63205C3A" w14:textId="77777777" w:rsidTr="00EA4EC8">
        <w:trPr>
          <w:cantSplit/>
        </w:trPr>
        <w:tc>
          <w:tcPr>
            <w:tcW w:w="1236" w:type="pct"/>
            <w:vAlign w:val="center"/>
          </w:tcPr>
          <w:p w14:paraId="27B55ED5" w14:textId="0FCF71BD" w:rsidR="00BE6FD8" w:rsidRPr="00AB6015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6015">
              <w:rPr>
                <w:rFonts w:ascii="Arial" w:hAnsi="Arial" w:cs="Arial"/>
                <w:sz w:val="20"/>
                <w:szCs w:val="20"/>
              </w:rPr>
              <w:t>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 – 1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6</w:t>
            </w:r>
            <w:r w:rsidRPr="00AB6015">
              <w:rPr>
                <w:rFonts w:ascii="Arial" w:hAnsi="Arial" w:cs="Arial"/>
                <w:sz w:val="20"/>
                <w:szCs w:val="20"/>
              </w:rPr>
              <w:t xml:space="preserve"> h </w:t>
            </w:r>
            <w:r w:rsidR="00AB6015" w:rsidRPr="00AB6015">
              <w:rPr>
                <w:rFonts w:ascii="Arial" w:hAnsi="Arial" w:cs="Arial"/>
                <w:sz w:val="20"/>
                <w:szCs w:val="20"/>
              </w:rPr>
              <w:t>3</w:t>
            </w:r>
            <w:r w:rsidRPr="00AB601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2" w:type="pct"/>
            <w:gridSpan w:val="2"/>
          </w:tcPr>
          <w:p w14:paraId="7403CFA4" w14:textId="77777777" w:rsidR="00BE6FD8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382" w:type="pct"/>
          </w:tcPr>
          <w:p w14:paraId="5141C49B" w14:textId="77777777" w:rsidR="00BE6FD8" w:rsidRPr="004412A3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0EA5">
              <w:rPr>
                <w:rFonts w:ascii="Arial" w:hAnsi="Arial" w:cs="Arial"/>
                <w:sz w:val="20"/>
                <w:szCs w:val="20"/>
              </w:rPr>
              <w:t>Établissement de 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0B0EA5">
              <w:rPr>
                <w:rFonts w:ascii="Arial" w:hAnsi="Arial" w:cs="Arial"/>
                <w:sz w:val="20"/>
                <w:szCs w:val="20"/>
              </w:rPr>
              <w:t>Organe d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0B0EA5">
              <w:rPr>
                <w:rFonts w:ascii="Arial" w:hAnsi="Arial" w:cs="Arial"/>
                <w:sz w:val="20"/>
                <w:szCs w:val="20"/>
              </w:rPr>
              <w:t>évaluation pour le cycle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6FD8" w:rsidRPr="00191035" w14:paraId="22DAD67C" w14:textId="77777777" w:rsidTr="00EA4EC8">
        <w:trPr>
          <w:cantSplit/>
        </w:trPr>
        <w:tc>
          <w:tcPr>
            <w:tcW w:w="1236" w:type="pct"/>
          </w:tcPr>
          <w:p w14:paraId="6B7F08D1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03821B69" w14:textId="77777777" w:rsidR="00BE6FD8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3382" w:type="pct"/>
          </w:tcPr>
          <w:p w14:paraId="31624AC3" w14:textId="77777777" w:rsidR="00BE6FD8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  <w:lang w:eastAsia="ko-KR"/>
              </w:rPr>
              <w:t xml:space="preserve">Date et lieu de la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seizième</w:t>
            </w:r>
            <w:r w:rsidRPr="00694C34">
              <w:rPr>
                <w:rFonts w:ascii="Arial" w:hAnsi="Arial" w:cs="Arial"/>
                <w:sz w:val="20"/>
                <w:szCs w:val="20"/>
                <w:lang w:eastAsia="ko-KR"/>
              </w:rPr>
              <w:t xml:space="preserve"> session du Comité</w:t>
            </w:r>
          </w:p>
        </w:tc>
      </w:tr>
      <w:tr w:rsidR="00BE6FD8" w:rsidRPr="00191035" w14:paraId="7B15090B" w14:textId="77777777" w:rsidTr="00EA4EC8">
        <w:trPr>
          <w:cantSplit/>
        </w:trPr>
        <w:tc>
          <w:tcPr>
            <w:tcW w:w="1236" w:type="pct"/>
          </w:tcPr>
          <w:p w14:paraId="40631D00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355C6D8E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3382" w:type="pct"/>
          </w:tcPr>
          <w:p w14:paraId="35E3B149" w14:textId="77777777" w:rsidR="00BE6FD8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  <w:lang w:eastAsia="ko-KR"/>
              </w:rPr>
              <w:t xml:space="preserve">Élection des membres du Bureau de la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seizième</w:t>
            </w:r>
            <w:r w:rsidRPr="00694C34">
              <w:rPr>
                <w:rFonts w:ascii="Arial" w:hAnsi="Arial" w:cs="Arial"/>
                <w:sz w:val="20"/>
                <w:szCs w:val="20"/>
                <w:lang w:eastAsia="ko-KR"/>
              </w:rPr>
              <w:t xml:space="preserve"> session du Comité</w:t>
            </w:r>
          </w:p>
        </w:tc>
      </w:tr>
      <w:tr w:rsidR="00BE6FD8" w:rsidRPr="001F3455" w14:paraId="4EBAFF2A" w14:textId="77777777" w:rsidTr="00EA4EC8">
        <w:trPr>
          <w:cantSplit/>
        </w:trPr>
        <w:tc>
          <w:tcPr>
            <w:tcW w:w="1236" w:type="pct"/>
          </w:tcPr>
          <w:p w14:paraId="7108EECB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7EBDCF10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382" w:type="pct"/>
          </w:tcPr>
          <w:p w14:paraId="52BD999D" w14:textId="77777777" w:rsidR="00BE6FD8" w:rsidRPr="00694C34" w:rsidRDefault="00BE6FD8" w:rsidP="00EA4EC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Questions diverses</w:t>
            </w:r>
          </w:p>
        </w:tc>
      </w:tr>
      <w:tr w:rsidR="00BE6FD8" w:rsidRPr="00191035" w14:paraId="01CF5C34" w14:textId="77777777" w:rsidTr="00EA4EC8">
        <w:trPr>
          <w:cantSplit/>
        </w:trPr>
        <w:tc>
          <w:tcPr>
            <w:tcW w:w="1236" w:type="pct"/>
          </w:tcPr>
          <w:p w14:paraId="76DBD402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6A614430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382" w:type="pct"/>
          </w:tcPr>
          <w:p w14:paraId="3081E232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Adoption de la liste des décisions</w:t>
            </w:r>
          </w:p>
        </w:tc>
      </w:tr>
      <w:tr w:rsidR="00BE6FD8" w:rsidRPr="001F3455" w14:paraId="64CC1475" w14:textId="77777777" w:rsidTr="00EA4EC8">
        <w:trPr>
          <w:cantSplit/>
        </w:trPr>
        <w:tc>
          <w:tcPr>
            <w:tcW w:w="1236" w:type="pct"/>
          </w:tcPr>
          <w:p w14:paraId="0B10E7AC" w14:textId="77777777" w:rsidR="00BE6FD8" w:rsidRPr="00694C34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14:paraId="22946E7B" w14:textId="77777777" w:rsidR="00BE6FD8" w:rsidRPr="00694C34" w:rsidRDefault="00BE6FD8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382" w:type="pct"/>
          </w:tcPr>
          <w:p w14:paraId="335F299C" w14:textId="77777777" w:rsidR="00BE6FD8" w:rsidRPr="000C52B8" w:rsidRDefault="00BE6FD8" w:rsidP="00EA4E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4C34">
              <w:rPr>
                <w:rFonts w:ascii="Arial" w:hAnsi="Arial" w:cs="Arial"/>
                <w:sz w:val="20"/>
                <w:szCs w:val="20"/>
              </w:rPr>
              <w:t>Clôture</w:t>
            </w:r>
          </w:p>
        </w:tc>
      </w:tr>
    </w:tbl>
    <w:p w14:paraId="0439B957" w14:textId="77777777" w:rsidR="00BE6FD8" w:rsidRPr="00DB3E22" w:rsidRDefault="00BE6FD8" w:rsidP="00BE6FD8">
      <w:pPr>
        <w:pStyle w:val="COMParaDecision"/>
        <w:numPr>
          <w:ilvl w:val="0"/>
          <w:numId w:val="0"/>
        </w:numPr>
        <w:ind w:left="1134" w:hanging="567"/>
        <w:jc w:val="left"/>
        <w:rPr>
          <w:u w:val="none"/>
        </w:rPr>
      </w:pPr>
    </w:p>
    <w:p w14:paraId="08E3F1F9" w14:textId="77777777" w:rsidR="00BE6FD8" w:rsidRPr="00906355" w:rsidRDefault="00BE6FD8" w:rsidP="00BE6FD8">
      <w:pPr>
        <w:pStyle w:val="COMParaDecision"/>
        <w:numPr>
          <w:ilvl w:val="0"/>
          <w:numId w:val="0"/>
        </w:numPr>
        <w:ind w:left="1134" w:hanging="567"/>
        <w:rPr>
          <w:u w:val="none"/>
        </w:rPr>
      </w:pPr>
    </w:p>
    <w:p w14:paraId="1DBD6276" w14:textId="6F3A93D4" w:rsidR="00906355" w:rsidRDefault="00906355">
      <w:pPr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906355" w:rsidSect="00B91C04">
      <w:headerReference w:type="even" r:id="rId11"/>
      <w:headerReference w:type="default" r:id="rId12"/>
      <w:headerReference w:type="first" r:id="rId13"/>
      <w:endnotePr>
        <w:numFmt w:val="decimal"/>
      </w:endnotePr>
      <w:type w:val="continuous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0633F" w14:textId="53857453" w:rsidR="00993211" w:rsidRDefault="00993211" w:rsidP="00B91C04">
      <w:r>
        <w:separator/>
      </w:r>
    </w:p>
  </w:endnote>
  <w:endnote w:type="continuationSeparator" w:id="0">
    <w:p w14:paraId="0C9F8B95" w14:textId="6871AB08" w:rsidR="00993211" w:rsidRDefault="00993211" w:rsidP="0029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9410C" w14:textId="77777777" w:rsidR="00993211" w:rsidRDefault="00993211" w:rsidP="00655736">
      <w:r>
        <w:separator/>
      </w:r>
    </w:p>
    <w:p w14:paraId="770169DC" w14:textId="77777777" w:rsidR="00993211" w:rsidRDefault="00993211"/>
    <w:p w14:paraId="0C470A8C" w14:textId="77777777" w:rsidR="00993211" w:rsidRDefault="00993211" w:rsidP="002E58D4"/>
    <w:p w14:paraId="1C6C4672" w14:textId="77777777" w:rsidR="00993211" w:rsidRDefault="00993211" w:rsidP="002E58D4"/>
    <w:p w14:paraId="00D755FD" w14:textId="77777777" w:rsidR="00993211" w:rsidRDefault="00993211" w:rsidP="002E58D4"/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5C5C" w14:textId="567CD7DD" w:rsidR="006B5001" w:rsidRPr="002E58D4" w:rsidRDefault="008F09EC" w:rsidP="00461168">
    <w:pPr>
      <w:pStyle w:val="Header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D520C1">
      <w:rPr>
        <w:rFonts w:ascii="Arial" w:hAnsi="Arial" w:cs="Arial"/>
        <w:sz w:val="20"/>
        <w:szCs w:val="20"/>
        <w:lang w:val="en-US"/>
      </w:rPr>
      <w:t>20</w:t>
    </w:r>
    <w:r>
      <w:rPr>
        <w:rFonts w:ascii="Arial" w:hAnsi="Arial" w:cs="Arial"/>
        <w:sz w:val="20"/>
        <w:szCs w:val="20"/>
        <w:lang w:val="en-US"/>
      </w:rPr>
      <w:t>/1</w:t>
    </w:r>
    <w:r w:rsidR="00D520C1">
      <w:rPr>
        <w:rFonts w:ascii="Arial" w:hAnsi="Arial" w:cs="Arial"/>
        <w:sz w:val="20"/>
        <w:szCs w:val="20"/>
        <w:lang w:val="en-US"/>
      </w:rPr>
      <w:t>5</w:t>
    </w:r>
    <w:r>
      <w:rPr>
        <w:rFonts w:ascii="Arial" w:hAnsi="Arial" w:cs="Arial"/>
        <w:sz w:val="20"/>
        <w:szCs w:val="20"/>
        <w:lang w:val="en-US"/>
      </w:rPr>
      <w:t>.COM</w:t>
    </w:r>
    <w:r w:rsidR="00DB3E22">
      <w:rPr>
        <w:rFonts w:ascii="Arial" w:hAnsi="Arial" w:cs="Arial"/>
        <w:sz w:val="20"/>
        <w:szCs w:val="20"/>
        <w:lang w:val="en-US"/>
      </w:rPr>
      <w:t xml:space="preserve"> </w:t>
    </w:r>
    <w:r w:rsidR="007E5EB6">
      <w:rPr>
        <w:rFonts w:ascii="Arial" w:hAnsi="Arial" w:cs="Arial"/>
        <w:sz w:val="20"/>
        <w:szCs w:val="20"/>
        <w:lang w:val="en-US"/>
      </w:rPr>
      <w:t>4</w:t>
    </w:r>
    <w:r w:rsidR="00DB3E22">
      <w:rPr>
        <w:rFonts w:ascii="Arial" w:hAnsi="Arial" w:cs="Arial"/>
        <w:sz w:val="20"/>
        <w:szCs w:val="20"/>
        <w:lang w:val="en-US"/>
      </w:rPr>
      <w:t>.BUR</w:t>
    </w:r>
    <w:r w:rsidR="00E9376C">
      <w:rPr>
        <w:rFonts w:ascii="Arial" w:hAnsi="Arial" w:cs="Arial"/>
        <w:sz w:val="20"/>
        <w:szCs w:val="20"/>
        <w:lang w:val="en-US"/>
      </w:rPr>
      <w:t>/</w:t>
    </w:r>
    <w:proofErr w:type="spellStart"/>
    <w:r w:rsidR="00BE6FD8" w:rsidRPr="00BE6FD8">
      <w:rPr>
        <w:rFonts w:ascii="Arial" w:hAnsi="Arial" w:cs="Arial"/>
        <w:sz w:val="20"/>
        <w:szCs w:val="20"/>
        <w:lang w:val="en-US"/>
      </w:rPr>
      <w:t>Décisions</w:t>
    </w:r>
    <w:proofErr w:type="spellEnd"/>
    <w:r w:rsidR="00BE6FD8" w:rsidRPr="00EF563B">
      <w:rPr>
        <w:rFonts w:ascii="Arial" w:hAnsi="Arial" w:cs="Arial"/>
        <w:sz w:val="20"/>
        <w:szCs w:val="20"/>
        <w:lang w:val="en-US"/>
      </w:rPr>
      <w:t xml:space="preserve"> </w:t>
    </w:r>
    <w:r w:rsidR="00E9376C"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E9376C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13602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0CBE" w14:textId="11C6E44D" w:rsidR="006B5001" w:rsidRPr="00BC3420" w:rsidRDefault="008F09EC" w:rsidP="00461168">
    <w:pPr>
      <w:pStyle w:val="Header"/>
      <w:jc w:val="right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>LHE/</w:t>
    </w:r>
    <w:r w:rsidR="00EF74E3">
      <w:rPr>
        <w:rFonts w:ascii="Arial" w:hAnsi="Arial" w:cs="Arial"/>
        <w:sz w:val="20"/>
        <w:szCs w:val="20"/>
        <w:lang w:val="en-US"/>
      </w:rPr>
      <w:t>20/15</w:t>
    </w:r>
    <w:r>
      <w:rPr>
        <w:rFonts w:ascii="Arial" w:hAnsi="Arial" w:cs="Arial"/>
        <w:sz w:val="20"/>
        <w:szCs w:val="20"/>
        <w:lang w:val="en-US"/>
      </w:rPr>
      <w:t>.COM</w:t>
    </w:r>
    <w:r w:rsidR="002C0D14">
      <w:rPr>
        <w:rFonts w:ascii="Arial" w:hAnsi="Arial" w:cs="Arial"/>
        <w:sz w:val="20"/>
        <w:szCs w:val="20"/>
        <w:lang w:val="en-US"/>
      </w:rPr>
      <w:t>/</w:t>
    </w:r>
    <w:r w:rsidR="003C2DB4">
      <w:rPr>
        <w:rFonts w:ascii="Arial" w:hAnsi="Arial" w:cs="Arial"/>
        <w:sz w:val="20"/>
        <w:szCs w:val="20"/>
        <w:lang w:val="en-US"/>
      </w:rPr>
      <w:t>4.BUR/</w:t>
    </w:r>
    <w:proofErr w:type="spellStart"/>
    <w:r w:rsidR="00BE6FD8" w:rsidRPr="00BE6FD8">
      <w:rPr>
        <w:rFonts w:ascii="Arial" w:hAnsi="Arial" w:cs="Arial"/>
        <w:sz w:val="20"/>
        <w:szCs w:val="20"/>
        <w:lang w:val="en-US"/>
      </w:rPr>
      <w:t>Décisions</w:t>
    </w:r>
    <w:proofErr w:type="spellEnd"/>
    <w:r w:rsidR="002C0D14" w:rsidRPr="00EF563B">
      <w:rPr>
        <w:rFonts w:ascii="Arial" w:hAnsi="Arial" w:cs="Arial"/>
        <w:sz w:val="20"/>
        <w:szCs w:val="20"/>
        <w:lang w:val="en-US"/>
      </w:rPr>
      <w:t xml:space="preserve"> – page 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2C0D14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7C354B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2C0D14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E5A4" w14:textId="77777777" w:rsidR="00E9376C" w:rsidRPr="008B64DF" w:rsidRDefault="00AF5AE5">
    <w:pPr>
      <w:pStyle w:val="Header"/>
      <w:rPr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8D33E1B" wp14:editId="5B029BFA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1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EAA2E" w14:textId="3DEF634C" w:rsidR="00E9376C" w:rsidRPr="00C318BF" w:rsidRDefault="00EA602C" w:rsidP="008F09EC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C318BF">
      <w:rPr>
        <w:rFonts w:ascii="Arial" w:hAnsi="Arial" w:cs="Arial"/>
        <w:b/>
        <w:sz w:val="44"/>
        <w:szCs w:val="44"/>
        <w:lang w:val="pt-PT"/>
      </w:rPr>
      <w:t>1</w:t>
    </w:r>
    <w:r w:rsidR="00D520C1">
      <w:rPr>
        <w:rFonts w:ascii="Arial" w:hAnsi="Arial" w:cs="Arial"/>
        <w:b/>
        <w:sz w:val="44"/>
        <w:szCs w:val="44"/>
        <w:lang w:val="pt-PT"/>
      </w:rPr>
      <w:t>5</w:t>
    </w:r>
    <w:r w:rsidR="00E9376C" w:rsidRPr="00C318BF">
      <w:rPr>
        <w:rFonts w:ascii="Arial" w:hAnsi="Arial" w:cs="Arial"/>
        <w:b/>
        <w:sz w:val="44"/>
        <w:szCs w:val="44"/>
        <w:lang w:val="pt-PT"/>
      </w:rPr>
      <w:t xml:space="preserve"> </w:t>
    </w:r>
    <w:r w:rsidR="00BC3420" w:rsidRPr="00C318BF">
      <w:rPr>
        <w:rFonts w:ascii="Arial" w:hAnsi="Arial" w:cs="Arial"/>
        <w:b/>
        <w:sz w:val="44"/>
        <w:szCs w:val="44"/>
        <w:lang w:val="pt-PT"/>
      </w:rPr>
      <w:t>COM</w:t>
    </w:r>
    <w:r w:rsidR="007F3A29">
      <w:rPr>
        <w:rFonts w:ascii="Arial" w:hAnsi="Arial" w:cs="Arial"/>
        <w:b/>
        <w:sz w:val="44"/>
        <w:szCs w:val="44"/>
        <w:lang w:val="pt-PT"/>
      </w:rPr>
      <w:t xml:space="preserve"> </w:t>
    </w:r>
    <w:r w:rsidR="007E5EB6">
      <w:rPr>
        <w:rFonts w:ascii="Arial" w:hAnsi="Arial" w:cs="Arial"/>
        <w:b/>
        <w:sz w:val="44"/>
        <w:szCs w:val="44"/>
        <w:lang w:val="pt-PT"/>
      </w:rPr>
      <w:t>4</w:t>
    </w:r>
    <w:r w:rsidR="007F3A29">
      <w:rPr>
        <w:rFonts w:ascii="Arial" w:hAnsi="Arial" w:cs="Arial"/>
        <w:b/>
        <w:sz w:val="44"/>
        <w:szCs w:val="44"/>
        <w:lang w:val="pt-PT"/>
      </w:rPr>
      <w:t xml:space="preserve"> BUR</w:t>
    </w:r>
  </w:p>
  <w:p w14:paraId="4AD38C3D" w14:textId="42144207" w:rsidR="00E9376C" w:rsidRPr="00343843" w:rsidRDefault="008F09EC" w:rsidP="008F09EC">
    <w:pPr>
      <w:jc w:val="right"/>
      <w:rPr>
        <w:rFonts w:ascii="Arial" w:hAnsi="Arial" w:cs="Arial"/>
        <w:b/>
        <w:sz w:val="22"/>
        <w:szCs w:val="22"/>
        <w:lang w:val="pt-PT"/>
      </w:rPr>
    </w:pPr>
    <w:r w:rsidRPr="00343843">
      <w:rPr>
        <w:rFonts w:ascii="Arial" w:hAnsi="Arial" w:cs="Arial"/>
        <w:b/>
        <w:sz w:val="22"/>
        <w:szCs w:val="22"/>
        <w:lang w:val="pt-PT"/>
      </w:rPr>
      <w:t>LHE</w:t>
    </w:r>
    <w:r w:rsidR="00EA602C" w:rsidRPr="00343843">
      <w:rPr>
        <w:rFonts w:ascii="Arial" w:hAnsi="Arial" w:cs="Arial"/>
        <w:b/>
        <w:sz w:val="22"/>
        <w:szCs w:val="22"/>
        <w:lang w:val="pt-PT"/>
      </w:rPr>
      <w:t>/</w:t>
    </w:r>
    <w:r w:rsidR="00D520C1" w:rsidRPr="00343843">
      <w:rPr>
        <w:rFonts w:ascii="Arial" w:hAnsi="Arial" w:cs="Arial"/>
        <w:b/>
        <w:sz w:val="22"/>
        <w:szCs w:val="22"/>
        <w:lang w:val="pt-PT"/>
      </w:rPr>
      <w:t>20</w:t>
    </w:r>
    <w:r w:rsidR="00E9376C" w:rsidRPr="00343843">
      <w:rPr>
        <w:rFonts w:ascii="Arial" w:hAnsi="Arial" w:cs="Arial"/>
        <w:b/>
        <w:sz w:val="22"/>
        <w:szCs w:val="22"/>
        <w:lang w:val="pt-PT"/>
      </w:rPr>
      <w:t>/</w:t>
    </w:r>
    <w:r w:rsidR="00EA602C" w:rsidRPr="00343843">
      <w:rPr>
        <w:rFonts w:ascii="Arial" w:hAnsi="Arial" w:cs="Arial"/>
        <w:b/>
        <w:sz w:val="22"/>
        <w:szCs w:val="22"/>
        <w:lang w:val="pt-PT"/>
      </w:rPr>
      <w:t>1</w:t>
    </w:r>
    <w:r w:rsidR="00D520C1" w:rsidRPr="00343843">
      <w:rPr>
        <w:rFonts w:ascii="Arial" w:hAnsi="Arial" w:cs="Arial"/>
        <w:b/>
        <w:sz w:val="22"/>
        <w:szCs w:val="22"/>
        <w:lang w:val="pt-PT"/>
      </w:rPr>
      <w:t>5</w:t>
    </w:r>
    <w:r w:rsidR="00E9376C" w:rsidRPr="00343843">
      <w:rPr>
        <w:rFonts w:ascii="Arial" w:hAnsi="Arial" w:cs="Arial"/>
        <w:b/>
        <w:sz w:val="22"/>
        <w:szCs w:val="22"/>
        <w:lang w:val="pt-PT"/>
      </w:rPr>
      <w:t>.</w:t>
    </w:r>
    <w:r w:rsidR="00BC3420" w:rsidRPr="00343843">
      <w:rPr>
        <w:rFonts w:ascii="Arial" w:hAnsi="Arial" w:cs="Arial"/>
        <w:b/>
        <w:sz w:val="22"/>
        <w:szCs w:val="22"/>
        <w:lang w:val="pt-PT"/>
      </w:rPr>
      <w:t>COM</w:t>
    </w:r>
    <w:r w:rsidR="007F3A29" w:rsidRPr="00343843">
      <w:rPr>
        <w:rFonts w:ascii="Arial" w:hAnsi="Arial" w:cs="Arial"/>
        <w:b/>
        <w:sz w:val="22"/>
        <w:szCs w:val="22"/>
        <w:lang w:val="pt-PT"/>
      </w:rPr>
      <w:t xml:space="preserve"> </w:t>
    </w:r>
    <w:r w:rsidR="007E5EB6" w:rsidRPr="00343843">
      <w:rPr>
        <w:rFonts w:ascii="Arial" w:hAnsi="Arial" w:cs="Arial"/>
        <w:b/>
        <w:sz w:val="22"/>
        <w:szCs w:val="22"/>
        <w:lang w:val="pt-PT"/>
      </w:rPr>
      <w:t>4</w:t>
    </w:r>
    <w:r w:rsidR="007F3A29" w:rsidRPr="00343843">
      <w:rPr>
        <w:rFonts w:ascii="Arial" w:hAnsi="Arial" w:cs="Arial"/>
        <w:b/>
        <w:sz w:val="22"/>
        <w:szCs w:val="22"/>
        <w:lang w:val="pt-PT"/>
      </w:rPr>
      <w:t>.BUR</w:t>
    </w:r>
    <w:r w:rsidR="00E9376C" w:rsidRPr="00343843">
      <w:rPr>
        <w:rFonts w:ascii="Arial" w:hAnsi="Arial" w:cs="Arial"/>
        <w:b/>
        <w:sz w:val="22"/>
        <w:szCs w:val="22"/>
        <w:lang w:val="pt-PT"/>
      </w:rPr>
      <w:t>/</w:t>
    </w:r>
    <w:r w:rsidR="00BE6FD8" w:rsidRPr="0080584D">
      <w:rPr>
        <w:lang w:val="pt-PT"/>
      </w:rPr>
      <w:t xml:space="preserve"> </w:t>
    </w:r>
    <w:r w:rsidR="00BE6FD8" w:rsidRPr="00BE6FD8">
      <w:rPr>
        <w:rFonts w:ascii="Arial" w:hAnsi="Arial" w:cs="Arial"/>
        <w:b/>
        <w:sz w:val="22"/>
        <w:szCs w:val="22"/>
        <w:lang w:val="pt-PT"/>
      </w:rPr>
      <w:t>Décisions</w:t>
    </w:r>
  </w:p>
  <w:p w14:paraId="30B7DEB9" w14:textId="79D605A0" w:rsidR="00E9376C" w:rsidRPr="00343843" w:rsidRDefault="008F09EC" w:rsidP="007E60C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343843">
      <w:rPr>
        <w:rFonts w:ascii="Arial" w:hAnsi="Arial" w:cs="Arial"/>
        <w:b/>
        <w:sz w:val="22"/>
        <w:szCs w:val="22"/>
      </w:rPr>
      <w:t>Paris</w:t>
    </w:r>
    <w:r w:rsidR="00E9376C" w:rsidRPr="00343843">
      <w:rPr>
        <w:rFonts w:ascii="Arial" w:hAnsi="Arial" w:cs="Arial"/>
        <w:b/>
        <w:sz w:val="22"/>
        <w:szCs w:val="22"/>
      </w:rPr>
      <w:t xml:space="preserve">, </w:t>
    </w:r>
    <w:r w:rsidR="00962119" w:rsidRPr="00343843">
      <w:rPr>
        <w:rFonts w:ascii="Arial" w:hAnsi="Arial" w:cs="Arial"/>
        <w:b/>
        <w:sz w:val="22"/>
        <w:szCs w:val="22"/>
      </w:rPr>
      <w:t xml:space="preserve">le </w:t>
    </w:r>
    <w:r w:rsidR="00BE6FD8">
      <w:rPr>
        <w:rFonts w:ascii="Arial" w:hAnsi="Arial" w:cs="Arial"/>
        <w:b/>
        <w:sz w:val="22"/>
        <w:szCs w:val="22"/>
      </w:rPr>
      <w:t>1</w:t>
    </w:r>
    <w:r w:rsidR="00BC601C">
      <w:rPr>
        <w:rFonts w:ascii="Arial" w:hAnsi="Arial" w:cs="Arial"/>
        <w:b/>
        <w:sz w:val="22"/>
        <w:szCs w:val="22"/>
      </w:rPr>
      <w:t>6</w:t>
    </w:r>
    <w:r w:rsidR="007E60C6" w:rsidRPr="00343843">
      <w:rPr>
        <w:rFonts w:ascii="Arial" w:hAnsi="Arial" w:cs="Arial"/>
        <w:b/>
        <w:sz w:val="22"/>
        <w:szCs w:val="22"/>
      </w:rPr>
      <w:t xml:space="preserve"> </w:t>
    </w:r>
    <w:r w:rsidR="007E5EB6" w:rsidRPr="00343843">
      <w:rPr>
        <w:rFonts w:ascii="Arial" w:hAnsi="Arial" w:cs="Arial"/>
        <w:b/>
        <w:sz w:val="22"/>
        <w:szCs w:val="22"/>
      </w:rPr>
      <w:t>novembre</w:t>
    </w:r>
    <w:r w:rsidR="0057439C" w:rsidRPr="00343843">
      <w:rPr>
        <w:rFonts w:ascii="Arial" w:hAnsi="Arial" w:cs="Arial"/>
        <w:b/>
        <w:sz w:val="22"/>
        <w:szCs w:val="22"/>
      </w:rPr>
      <w:t xml:space="preserve"> </w:t>
    </w:r>
    <w:r w:rsidR="00495C25" w:rsidRPr="00343843">
      <w:rPr>
        <w:rFonts w:ascii="Arial" w:hAnsi="Arial" w:cs="Arial"/>
        <w:b/>
        <w:sz w:val="22"/>
        <w:szCs w:val="22"/>
      </w:rPr>
      <w:t>20</w:t>
    </w:r>
    <w:r w:rsidR="00D520C1" w:rsidRPr="00343843">
      <w:rPr>
        <w:rFonts w:ascii="Arial" w:hAnsi="Arial" w:cs="Arial"/>
        <w:b/>
        <w:sz w:val="22"/>
        <w:szCs w:val="22"/>
      </w:rPr>
      <w:t>20</w:t>
    </w:r>
  </w:p>
  <w:p w14:paraId="18E81B87" w14:textId="6574178F" w:rsidR="00E9376C" w:rsidRPr="0020150F" w:rsidRDefault="00E9376C" w:rsidP="007E60C6">
    <w:pPr>
      <w:jc w:val="right"/>
      <w:rPr>
        <w:rFonts w:ascii="Arial" w:hAnsi="Arial" w:cs="Arial"/>
        <w:b/>
        <w:sz w:val="22"/>
        <w:szCs w:val="22"/>
      </w:rPr>
    </w:pPr>
    <w:r w:rsidRPr="00343843">
      <w:rPr>
        <w:rFonts w:ascii="Arial" w:hAnsi="Arial" w:cs="Arial"/>
        <w:b/>
        <w:sz w:val="22"/>
        <w:szCs w:val="22"/>
      </w:rPr>
      <w:t>Original</w:t>
    </w:r>
    <w:r w:rsidR="003E2A08" w:rsidRPr="00343843">
      <w:rPr>
        <w:rFonts w:ascii="Arial" w:hAnsi="Arial" w:cs="Arial"/>
        <w:b/>
        <w:sz w:val="22"/>
        <w:szCs w:val="22"/>
      </w:rPr>
      <w:t> </w:t>
    </w:r>
    <w:r w:rsidRPr="00343843">
      <w:rPr>
        <w:rFonts w:ascii="Arial" w:hAnsi="Arial" w:cs="Arial"/>
        <w:b/>
        <w:sz w:val="22"/>
        <w:szCs w:val="22"/>
      </w:rPr>
      <w:t xml:space="preserve">: </w:t>
    </w:r>
    <w:r w:rsidR="00DB3E22" w:rsidRPr="00343843">
      <w:rPr>
        <w:rFonts w:ascii="Arial" w:hAnsi="Arial" w:cs="Arial"/>
        <w:b/>
        <w:sz w:val="22"/>
        <w:szCs w:val="22"/>
      </w:rPr>
      <w:t>anglais</w:t>
    </w:r>
  </w:p>
  <w:p w14:paraId="1B74C5FD" w14:textId="77777777" w:rsidR="00E9376C" w:rsidRPr="008B64DF" w:rsidRDefault="00E9376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AA6"/>
    <w:multiLevelType w:val="hybridMultilevel"/>
    <w:tmpl w:val="C55E561A"/>
    <w:lvl w:ilvl="0" w:tplc="2BB8A73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1E115DD"/>
    <w:multiLevelType w:val="hybridMultilevel"/>
    <w:tmpl w:val="ED86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7A4DB1"/>
    <w:multiLevelType w:val="hybridMultilevel"/>
    <w:tmpl w:val="D488F588"/>
    <w:lvl w:ilvl="0" w:tplc="75FCC4E4">
      <w:start w:val="1"/>
      <w:numFmt w:val="decimal"/>
      <w:pStyle w:val="COMParaDecisio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80F33D9"/>
    <w:multiLevelType w:val="hybridMultilevel"/>
    <w:tmpl w:val="7C8A5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24E06"/>
    <w:multiLevelType w:val="hybridMultilevel"/>
    <w:tmpl w:val="E7949C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9"/>
  </w:num>
  <w:num w:numId="5">
    <w:abstractNumId w:val="17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14"/>
  </w:num>
  <w:num w:numId="14">
    <w:abstractNumId w:val="5"/>
  </w:num>
  <w:num w:numId="15">
    <w:abstractNumId w:val="18"/>
  </w:num>
  <w:num w:numId="16">
    <w:abstractNumId w:val="13"/>
  </w:num>
  <w:num w:numId="17">
    <w:abstractNumId w:val="10"/>
    <w:lvlOverride w:ilvl="0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12"/>
  </w:num>
  <w:num w:numId="22">
    <w:abstractNumId w:val="0"/>
  </w:num>
  <w:num w:numId="2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pt-P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77AB7"/>
    <w:rsid w:val="00081CD8"/>
    <w:rsid w:val="0008257B"/>
    <w:rsid w:val="0008329C"/>
    <w:rsid w:val="000A7F0E"/>
    <w:rsid w:val="000C3344"/>
    <w:rsid w:val="000E6CD7"/>
    <w:rsid w:val="000F3A3F"/>
    <w:rsid w:val="001071AF"/>
    <w:rsid w:val="0012468D"/>
    <w:rsid w:val="0015690B"/>
    <w:rsid w:val="00164D56"/>
    <w:rsid w:val="00165170"/>
    <w:rsid w:val="00167B10"/>
    <w:rsid w:val="00191DDE"/>
    <w:rsid w:val="0019264E"/>
    <w:rsid w:val="00196C1B"/>
    <w:rsid w:val="001A766C"/>
    <w:rsid w:val="001B0F73"/>
    <w:rsid w:val="0020150F"/>
    <w:rsid w:val="00222A2D"/>
    <w:rsid w:val="002407AF"/>
    <w:rsid w:val="00280D62"/>
    <w:rsid w:val="00291C4D"/>
    <w:rsid w:val="002A6C11"/>
    <w:rsid w:val="002A6F73"/>
    <w:rsid w:val="002C0D14"/>
    <w:rsid w:val="002C7DEB"/>
    <w:rsid w:val="002E3D25"/>
    <w:rsid w:val="002E58D4"/>
    <w:rsid w:val="003056E1"/>
    <w:rsid w:val="00343843"/>
    <w:rsid w:val="003732E4"/>
    <w:rsid w:val="0038314B"/>
    <w:rsid w:val="003845BE"/>
    <w:rsid w:val="003B0F91"/>
    <w:rsid w:val="003C1678"/>
    <w:rsid w:val="003C2DB4"/>
    <w:rsid w:val="003D069C"/>
    <w:rsid w:val="003E07D8"/>
    <w:rsid w:val="003E2A08"/>
    <w:rsid w:val="003F113A"/>
    <w:rsid w:val="003F2B42"/>
    <w:rsid w:val="004239C7"/>
    <w:rsid w:val="00440F9B"/>
    <w:rsid w:val="004421E5"/>
    <w:rsid w:val="00443880"/>
    <w:rsid w:val="00452284"/>
    <w:rsid w:val="00454F23"/>
    <w:rsid w:val="00461168"/>
    <w:rsid w:val="00467FBE"/>
    <w:rsid w:val="00486948"/>
    <w:rsid w:val="00495C25"/>
    <w:rsid w:val="0049705E"/>
    <w:rsid w:val="004E7C70"/>
    <w:rsid w:val="00511C9C"/>
    <w:rsid w:val="005158FF"/>
    <w:rsid w:val="00526B7B"/>
    <w:rsid w:val="005302D8"/>
    <w:rsid w:val="005308CE"/>
    <w:rsid w:val="0057439C"/>
    <w:rsid w:val="005B0127"/>
    <w:rsid w:val="005C094D"/>
    <w:rsid w:val="005C4B73"/>
    <w:rsid w:val="00600D93"/>
    <w:rsid w:val="00616C7B"/>
    <w:rsid w:val="00627C5C"/>
    <w:rsid w:val="00644408"/>
    <w:rsid w:val="0064736A"/>
    <w:rsid w:val="00655736"/>
    <w:rsid w:val="00663B8D"/>
    <w:rsid w:val="006923BD"/>
    <w:rsid w:val="00696C8D"/>
    <w:rsid w:val="006A2AC2"/>
    <w:rsid w:val="006A3617"/>
    <w:rsid w:val="006B5001"/>
    <w:rsid w:val="006D21D9"/>
    <w:rsid w:val="006D2536"/>
    <w:rsid w:val="006E46E4"/>
    <w:rsid w:val="00717AAB"/>
    <w:rsid w:val="00717DBD"/>
    <w:rsid w:val="00741016"/>
    <w:rsid w:val="00746ABE"/>
    <w:rsid w:val="00764CF9"/>
    <w:rsid w:val="00784B8C"/>
    <w:rsid w:val="007A28FC"/>
    <w:rsid w:val="007C354B"/>
    <w:rsid w:val="007D57F0"/>
    <w:rsid w:val="007D645B"/>
    <w:rsid w:val="007E5EB6"/>
    <w:rsid w:val="007E60C6"/>
    <w:rsid w:val="007F3A29"/>
    <w:rsid w:val="0080584D"/>
    <w:rsid w:val="008064F0"/>
    <w:rsid w:val="008169A8"/>
    <w:rsid w:val="00823A11"/>
    <w:rsid w:val="00824EF7"/>
    <w:rsid w:val="0085414A"/>
    <w:rsid w:val="0086269D"/>
    <w:rsid w:val="00863302"/>
    <w:rsid w:val="008712A2"/>
    <w:rsid w:val="00871C8F"/>
    <w:rsid w:val="008724E5"/>
    <w:rsid w:val="00884A9D"/>
    <w:rsid w:val="008961E2"/>
    <w:rsid w:val="008A4E1E"/>
    <w:rsid w:val="008B64DF"/>
    <w:rsid w:val="008C0E44"/>
    <w:rsid w:val="008C296C"/>
    <w:rsid w:val="008D4305"/>
    <w:rsid w:val="008D4D0D"/>
    <w:rsid w:val="008F09EC"/>
    <w:rsid w:val="008F6984"/>
    <w:rsid w:val="00904018"/>
    <w:rsid w:val="00906355"/>
    <w:rsid w:val="00913602"/>
    <w:rsid w:val="00913D86"/>
    <w:rsid w:val="009163A7"/>
    <w:rsid w:val="00922E3E"/>
    <w:rsid w:val="00933C6B"/>
    <w:rsid w:val="00950F68"/>
    <w:rsid w:val="00962119"/>
    <w:rsid w:val="00974249"/>
    <w:rsid w:val="00993211"/>
    <w:rsid w:val="009A18CD"/>
    <w:rsid w:val="009B223B"/>
    <w:rsid w:val="009B5302"/>
    <w:rsid w:val="009E1B50"/>
    <w:rsid w:val="009E4ADC"/>
    <w:rsid w:val="00A12558"/>
    <w:rsid w:val="00A13903"/>
    <w:rsid w:val="00A2011E"/>
    <w:rsid w:val="00A34ED5"/>
    <w:rsid w:val="00A45DBF"/>
    <w:rsid w:val="00A61C6E"/>
    <w:rsid w:val="00A755A2"/>
    <w:rsid w:val="00A85E02"/>
    <w:rsid w:val="00A90761"/>
    <w:rsid w:val="00AB2C36"/>
    <w:rsid w:val="00AB6015"/>
    <w:rsid w:val="00AD1A86"/>
    <w:rsid w:val="00AE103E"/>
    <w:rsid w:val="00AF0A07"/>
    <w:rsid w:val="00AF5AE5"/>
    <w:rsid w:val="00AF625E"/>
    <w:rsid w:val="00AF721B"/>
    <w:rsid w:val="00B10253"/>
    <w:rsid w:val="00B152B1"/>
    <w:rsid w:val="00B17AA8"/>
    <w:rsid w:val="00B43974"/>
    <w:rsid w:val="00B90701"/>
    <w:rsid w:val="00B91C04"/>
    <w:rsid w:val="00BC3420"/>
    <w:rsid w:val="00BC601C"/>
    <w:rsid w:val="00BD52C9"/>
    <w:rsid w:val="00BE6354"/>
    <w:rsid w:val="00BE6FD8"/>
    <w:rsid w:val="00C318BF"/>
    <w:rsid w:val="00C358C4"/>
    <w:rsid w:val="00C377F5"/>
    <w:rsid w:val="00C60E54"/>
    <w:rsid w:val="00C70EA7"/>
    <w:rsid w:val="00C7516E"/>
    <w:rsid w:val="00D02494"/>
    <w:rsid w:val="00D24877"/>
    <w:rsid w:val="00D520C1"/>
    <w:rsid w:val="00D75D42"/>
    <w:rsid w:val="00D76C16"/>
    <w:rsid w:val="00DA36ED"/>
    <w:rsid w:val="00DB3E22"/>
    <w:rsid w:val="00DB4A84"/>
    <w:rsid w:val="00DC0F3C"/>
    <w:rsid w:val="00DC6443"/>
    <w:rsid w:val="00DE34F1"/>
    <w:rsid w:val="00DF4942"/>
    <w:rsid w:val="00E22288"/>
    <w:rsid w:val="00E2788C"/>
    <w:rsid w:val="00E60B9D"/>
    <w:rsid w:val="00E627B1"/>
    <w:rsid w:val="00E62B4C"/>
    <w:rsid w:val="00E9376C"/>
    <w:rsid w:val="00E938F8"/>
    <w:rsid w:val="00E96B8F"/>
    <w:rsid w:val="00EA602C"/>
    <w:rsid w:val="00ED3691"/>
    <w:rsid w:val="00EF74E3"/>
    <w:rsid w:val="00F134B7"/>
    <w:rsid w:val="00F576CB"/>
    <w:rsid w:val="00FC2940"/>
    <w:rsid w:val="00FC4715"/>
    <w:rsid w:val="00FD122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numPr>
        <w:numId w:val="9"/>
      </w:numPr>
      <w:spacing w:after="120"/>
      <w:ind w:left="567" w:hanging="567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A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C9C"/>
    <w:rPr>
      <w:color w:val="800080" w:themeColor="followedHyperlink"/>
      <w:u w:val="single"/>
    </w:rPr>
  </w:style>
  <w:style w:type="character" w:customStyle="1" w:styleId="MargeChar">
    <w:name w:val="Marge Char"/>
    <w:link w:val="Marge"/>
    <w:rsid w:val="003C2DB4"/>
    <w:rPr>
      <w:rFonts w:ascii="Arial" w:eastAsia="Times New Roman" w:hAnsi="Arial"/>
      <w:snapToGrid w:val="0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B91C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1C04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B91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-bureau/15.COM%203.BUR/4?dec=decisions-bureau&amp;ref_decision=15.COM+3.BU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h.unesco.org/fr/decisions-bureau/15.COM%203.BUR/4?dec=decisions-bureau&amp;ref_decision=15.COM+3.B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fr/decisions-bureau/15.COM%203.BUR/4?dec=decisions-bureau&amp;ref_decision=15.COM+3.BUR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DCF9-92B4-4160-BB94-1201DDA4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document_FR.dotx</Template>
  <TotalTime>28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Thibault, Alice</cp:lastModifiedBy>
  <cp:revision>9</cp:revision>
  <cp:lastPrinted>2011-08-06T10:22:00Z</cp:lastPrinted>
  <dcterms:created xsi:type="dcterms:W3CDTF">2020-11-13T14:36:00Z</dcterms:created>
  <dcterms:modified xsi:type="dcterms:W3CDTF">2020-11-16T10:12:00Z</dcterms:modified>
</cp:coreProperties>
</file>