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4E253" w14:textId="6B26868D" w:rsidR="00EC6F8D" w:rsidRPr="00293C60" w:rsidRDefault="00EC6F8D" w:rsidP="008E576B">
      <w:pPr>
        <w:spacing w:before="1200"/>
        <w:jc w:val="center"/>
        <w:rPr>
          <w:rFonts w:ascii="Arial" w:hAnsi="Arial" w:cs="Arial"/>
          <w:b/>
          <w:sz w:val="22"/>
          <w:szCs w:val="22"/>
        </w:rPr>
      </w:pPr>
      <w:r>
        <w:rPr>
          <w:rFonts w:ascii="Arial" w:hAnsi="Arial" w:cs="Arial"/>
          <w:b/>
          <w:bCs/>
          <w:sz w:val="22"/>
          <w:szCs w:val="22"/>
          <w:lang w:val="fr"/>
        </w:rPr>
        <w:t>CONVENTION POUR LA SAUVEGARDE DU</w:t>
      </w:r>
      <w:r>
        <w:rPr>
          <w:rFonts w:ascii="Arial" w:hAnsi="Arial" w:cs="Arial"/>
          <w:sz w:val="22"/>
          <w:szCs w:val="22"/>
          <w:lang w:val="fr"/>
        </w:rPr>
        <w:br/>
      </w:r>
      <w:r>
        <w:rPr>
          <w:rFonts w:ascii="Arial" w:hAnsi="Arial" w:cs="Arial"/>
          <w:b/>
          <w:bCs/>
          <w:sz w:val="22"/>
          <w:szCs w:val="22"/>
          <w:lang w:val="fr"/>
        </w:rPr>
        <w:t>PATRIMOINE CULTUREL IMMATÉRIEL</w:t>
      </w:r>
    </w:p>
    <w:p w14:paraId="016B50AA" w14:textId="77777777" w:rsidR="00EC6F8D" w:rsidRPr="00293C60" w:rsidRDefault="00EC6F8D" w:rsidP="00EC6F8D">
      <w:pPr>
        <w:spacing w:before="1200"/>
        <w:jc w:val="center"/>
        <w:rPr>
          <w:rFonts w:ascii="Arial" w:hAnsi="Arial" w:cs="Arial"/>
          <w:b/>
          <w:sz w:val="22"/>
          <w:szCs w:val="22"/>
        </w:rPr>
      </w:pPr>
      <w:r>
        <w:rPr>
          <w:rFonts w:ascii="Arial" w:hAnsi="Arial" w:cs="Arial"/>
          <w:b/>
          <w:bCs/>
          <w:sz w:val="22"/>
          <w:szCs w:val="22"/>
          <w:lang w:val="fr"/>
        </w:rPr>
        <w:t>COMITÉ INTERGOUVERNEMENTAL DE</w:t>
      </w:r>
      <w:r>
        <w:rPr>
          <w:rFonts w:ascii="Arial" w:hAnsi="Arial" w:cs="Arial"/>
          <w:sz w:val="22"/>
          <w:szCs w:val="22"/>
          <w:lang w:val="fr"/>
        </w:rPr>
        <w:br/>
      </w:r>
      <w:r>
        <w:rPr>
          <w:rFonts w:ascii="Arial" w:hAnsi="Arial" w:cs="Arial"/>
          <w:b/>
          <w:bCs/>
          <w:sz w:val="22"/>
          <w:szCs w:val="22"/>
          <w:lang w:val="fr"/>
        </w:rPr>
        <w:t>SAUVEGARDE DU PATRIMOINE CULTUREL IMMATÉRIEL</w:t>
      </w:r>
    </w:p>
    <w:p w14:paraId="0D023A51" w14:textId="0B50736A" w:rsidR="00EC6F8D" w:rsidRDefault="00EC7479" w:rsidP="00FB2BF7">
      <w:pPr>
        <w:spacing w:before="480"/>
        <w:jc w:val="center"/>
        <w:rPr>
          <w:rFonts w:ascii="Arial" w:eastAsiaTheme="minorEastAsia" w:hAnsi="Arial" w:cs="Arial"/>
          <w:b/>
          <w:sz w:val="22"/>
          <w:szCs w:val="22"/>
        </w:rPr>
      </w:pPr>
      <w:r>
        <w:rPr>
          <w:rFonts w:ascii="Arial" w:eastAsiaTheme="minorEastAsia" w:hAnsi="Arial" w:cs="Arial"/>
          <w:b/>
          <w:bCs/>
          <w:sz w:val="22"/>
          <w:szCs w:val="22"/>
          <w:lang w:val="fr"/>
        </w:rPr>
        <w:t>Réunion du Bureau</w:t>
      </w:r>
    </w:p>
    <w:p w14:paraId="5ABF2114" w14:textId="77777777" w:rsidR="00FB2BF7" w:rsidRDefault="00FB2BF7" w:rsidP="005E7074">
      <w:pPr>
        <w:jc w:val="center"/>
        <w:rPr>
          <w:rFonts w:ascii="Arial" w:eastAsiaTheme="minorEastAsia" w:hAnsi="Arial" w:cs="Arial"/>
          <w:b/>
          <w:sz w:val="22"/>
          <w:szCs w:val="22"/>
        </w:rPr>
      </w:pPr>
    </w:p>
    <w:p w14:paraId="2983DD84" w14:textId="21447812" w:rsidR="009D5428" w:rsidRPr="00337CEB" w:rsidRDefault="00DD313E" w:rsidP="005E7074">
      <w:pPr>
        <w:jc w:val="center"/>
        <w:rPr>
          <w:rFonts w:ascii="Arial" w:eastAsiaTheme="minorEastAsia" w:hAnsi="Arial" w:cs="Arial"/>
          <w:b/>
          <w:sz w:val="22"/>
          <w:szCs w:val="22"/>
        </w:rPr>
      </w:pPr>
      <w:r>
        <w:rPr>
          <w:rFonts w:ascii="Arial" w:eastAsiaTheme="minorEastAsia" w:hAnsi="Arial" w:cs="Arial"/>
          <w:b/>
          <w:bCs/>
          <w:sz w:val="22"/>
          <w:szCs w:val="22"/>
          <w:lang w:val="fr"/>
        </w:rPr>
        <w:t>En ligne</w:t>
      </w:r>
    </w:p>
    <w:p w14:paraId="25D37EDA" w14:textId="5A7DF38E" w:rsidR="00233464" w:rsidRDefault="00DD313E" w:rsidP="00EC6F8D">
      <w:pPr>
        <w:jc w:val="center"/>
        <w:rPr>
          <w:rFonts w:ascii="Arial" w:eastAsiaTheme="minorEastAsia" w:hAnsi="Arial" w:cs="Arial"/>
          <w:b/>
          <w:sz w:val="22"/>
          <w:szCs w:val="22"/>
        </w:rPr>
      </w:pPr>
      <w:r>
        <w:rPr>
          <w:rFonts w:ascii="Arial" w:hAnsi="Arial" w:cs="Arial"/>
          <w:b/>
          <w:bCs/>
          <w:sz w:val="22"/>
          <w:szCs w:val="22"/>
          <w:lang w:val="fr"/>
        </w:rPr>
        <w:t>21 mai 2021</w:t>
      </w:r>
    </w:p>
    <w:p w14:paraId="2B668372" w14:textId="079802E5" w:rsidR="00B11F57" w:rsidRPr="00337CEB" w:rsidRDefault="00B11F57" w:rsidP="00EC6F8D">
      <w:pPr>
        <w:jc w:val="center"/>
        <w:rPr>
          <w:rFonts w:ascii="Arial" w:eastAsiaTheme="minorEastAsia" w:hAnsi="Arial" w:cs="Arial"/>
          <w:b/>
          <w:sz w:val="22"/>
          <w:szCs w:val="22"/>
        </w:rPr>
      </w:pPr>
      <w:r w:rsidRPr="00B11F57">
        <w:rPr>
          <w:rFonts w:ascii="Arial" w:hAnsi="Arial"/>
          <w:b/>
          <w:bCs/>
          <w:sz w:val="22"/>
          <w:szCs w:val="22"/>
          <w:lang w:val="fr"/>
        </w:rPr>
        <w:t>9 h 00 – 12 h 00 (UTC+2)</w:t>
      </w:r>
    </w:p>
    <w:p w14:paraId="209C5204" w14:textId="6DB3C1A9" w:rsidR="00EC6F8D" w:rsidRPr="00293C60" w:rsidRDefault="00EC6F8D" w:rsidP="00FB2BF7">
      <w:pPr>
        <w:pStyle w:val="Sansinterligne2"/>
        <w:spacing w:before="600"/>
        <w:jc w:val="center"/>
        <w:rPr>
          <w:rFonts w:ascii="Arial" w:hAnsi="Arial" w:cs="Arial"/>
          <w:b/>
          <w:sz w:val="22"/>
          <w:szCs w:val="22"/>
        </w:rPr>
      </w:pPr>
      <w:r>
        <w:rPr>
          <w:rFonts w:ascii="Arial" w:hAnsi="Arial" w:cs="Arial"/>
          <w:b/>
          <w:bCs/>
          <w:sz w:val="22"/>
          <w:szCs w:val="22"/>
          <w:u w:val="single"/>
          <w:lang w:val="fr"/>
        </w:rPr>
        <w:t>Point 4 de l</w:t>
      </w:r>
      <w:r w:rsidR="00B11F57">
        <w:rPr>
          <w:rFonts w:ascii="Arial" w:hAnsi="Arial" w:cs="Arial" w:hint="eastAsia"/>
          <w:b/>
          <w:bCs/>
          <w:sz w:val="22"/>
          <w:szCs w:val="22"/>
          <w:u w:val="single"/>
          <w:lang w:val="fr"/>
        </w:rPr>
        <w:t>’</w:t>
      </w:r>
      <w:r>
        <w:rPr>
          <w:rFonts w:ascii="Arial" w:hAnsi="Arial" w:cs="Arial"/>
          <w:b/>
          <w:bCs/>
          <w:sz w:val="22"/>
          <w:szCs w:val="22"/>
          <w:u w:val="single"/>
          <w:lang w:val="fr"/>
        </w:rPr>
        <w:t>ordre du jour provisoire </w:t>
      </w:r>
      <w:r>
        <w:rPr>
          <w:rFonts w:ascii="Arial" w:hAnsi="Arial" w:cs="Arial"/>
          <w:b/>
          <w:bCs/>
          <w:sz w:val="22"/>
          <w:szCs w:val="22"/>
          <w:lang w:val="fr"/>
        </w:rPr>
        <w:t>:</w:t>
      </w:r>
    </w:p>
    <w:p w14:paraId="28031F8C" w14:textId="2419729F" w:rsidR="00EC6F8D" w:rsidRPr="00293C60" w:rsidRDefault="00A81891" w:rsidP="00FB2BF7">
      <w:pPr>
        <w:pStyle w:val="Sansinterligne2"/>
        <w:spacing w:after="480"/>
        <w:jc w:val="center"/>
        <w:rPr>
          <w:rFonts w:ascii="Arial" w:hAnsi="Arial" w:cs="Arial"/>
          <w:b/>
          <w:sz w:val="22"/>
          <w:szCs w:val="22"/>
        </w:rPr>
      </w:pPr>
      <w:r>
        <w:rPr>
          <w:rFonts w:ascii="Arial" w:hAnsi="Arial" w:cs="Arial"/>
          <w:b/>
          <w:bCs/>
          <w:sz w:val="22"/>
          <w:szCs w:val="22"/>
          <w:lang w:val="fr"/>
        </w:rPr>
        <w:t>Méthodes de travail du Comité pour la distribution des amendements et moyens d</w:t>
      </w:r>
      <w:r w:rsidR="00B11F57">
        <w:rPr>
          <w:rFonts w:ascii="Arial" w:hAnsi="Arial" w:cs="Arial" w:hint="eastAsia"/>
          <w:b/>
          <w:bCs/>
          <w:sz w:val="22"/>
          <w:szCs w:val="22"/>
          <w:lang w:val="fr"/>
        </w:rPr>
        <w:t>’</w:t>
      </w:r>
      <w:r>
        <w:rPr>
          <w:rFonts w:ascii="Arial" w:hAnsi="Arial" w:cs="Arial"/>
          <w:b/>
          <w:bCs/>
          <w:sz w:val="22"/>
          <w:szCs w:val="22"/>
          <w:lang w:val="fr"/>
        </w:rPr>
        <w:t>améliorer les consultations informelles entre les membres du Comité</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233464" w14:paraId="28148870" w14:textId="77777777" w:rsidTr="00EC6F8D">
        <w:trPr>
          <w:jc w:val="center"/>
        </w:trPr>
        <w:tc>
          <w:tcPr>
            <w:tcW w:w="5670" w:type="dxa"/>
            <w:vAlign w:val="center"/>
          </w:tcPr>
          <w:p w14:paraId="1ADE0B43" w14:textId="77777777" w:rsidR="00EC6F8D" w:rsidRPr="00293C60" w:rsidRDefault="00EC6F8D" w:rsidP="00CA56BB">
            <w:pPr>
              <w:pStyle w:val="Sansinterligne1"/>
              <w:spacing w:before="200" w:after="200"/>
              <w:jc w:val="center"/>
              <w:rPr>
                <w:rFonts w:ascii="Arial" w:hAnsi="Arial" w:cs="Arial"/>
                <w:b/>
                <w:sz w:val="22"/>
                <w:szCs w:val="22"/>
              </w:rPr>
            </w:pPr>
            <w:r>
              <w:rPr>
                <w:rFonts w:ascii="Arial" w:hAnsi="Arial" w:cs="Arial"/>
                <w:b/>
                <w:bCs/>
                <w:sz w:val="22"/>
                <w:szCs w:val="22"/>
                <w:lang w:val="fr"/>
              </w:rPr>
              <w:t>Résumé</w:t>
            </w:r>
          </w:p>
          <w:p w14:paraId="7B50F3DE" w14:textId="733D9766" w:rsidR="000B517C" w:rsidRPr="000B517C" w:rsidRDefault="000B517C" w:rsidP="00CA56BB">
            <w:pPr>
              <w:pStyle w:val="Sansinterligne2"/>
              <w:spacing w:before="200" w:after="200"/>
              <w:jc w:val="both"/>
              <w:rPr>
                <w:rFonts w:ascii="Arial" w:hAnsi="Arial" w:cs="Arial"/>
                <w:bCs/>
                <w:sz w:val="22"/>
                <w:szCs w:val="22"/>
              </w:rPr>
            </w:pPr>
            <w:r>
              <w:rPr>
                <w:rFonts w:ascii="Arial" w:hAnsi="Arial" w:cs="Arial"/>
                <w:sz w:val="22"/>
                <w:szCs w:val="22"/>
                <w:lang w:val="fr"/>
              </w:rPr>
              <w:t xml:space="preserve">Lors de sa réunion du 8 mars 2021, le Bureau de la seizième session du Comité intergouvernemental pour la sauvegarde du patrimoine culturel immatériel a discuté, sur proposition de la </w:t>
            </w:r>
            <w:r w:rsidR="009C7383" w:rsidRPr="009C7383">
              <w:rPr>
                <w:rFonts w:ascii="Arial" w:hAnsi="Arial" w:cs="Arial"/>
                <w:sz w:val="22"/>
                <w:szCs w:val="22"/>
                <w:lang w:val="fr"/>
              </w:rPr>
              <w:t>Tchéquie</w:t>
            </w:r>
            <w:r>
              <w:rPr>
                <w:rFonts w:ascii="Arial" w:hAnsi="Arial" w:cs="Arial"/>
                <w:sz w:val="22"/>
                <w:szCs w:val="22"/>
                <w:lang w:val="fr"/>
              </w:rPr>
              <w:t xml:space="preserve">, </w:t>
            </w:r>
            <w:r w:rsidRPr="009C7383">
              <w:rPr>
                <w:rFonts w:ascii="Arial" w:hAnsi="Arial" w:cs="Arial"/>
                <w:sz w:val="22"/>
                <w:szCs w:val="22"/>
                <w:lang w:val="fr"/>
              </w:rPr>
              <w:t xml:space="preserve">de la manière dont les travaux du Comité pourraient bénéficier de la </w:t>
            </w:r>
            <w:r w:rsidR="009C7383">
              <w:rPr>
                <w:rFonts w:ascii="Arial" w:hAnsi="Arial" w:cs="Arial"/>
                <w:sz w:val="22"/>
                <w:szCs w:val="22"/>
                <w:lang w:val="fr"/>
              </w:rPr>
              <w:t>distribution</w:t>
            </w:r>
            <w:r w:rsidR="009C7383" w:rsidRPr="009C7383">
              <w:rPr>
                <w:rFonts w:ascii="Arial" w:hAnsi="Arial" w:cs="Arial"/>
                <w:sz w:val="22"/>
                <w:szCs w:val="22"/>
                <w:lang w:val="fr"/>
              </w:rPr>
              <w:t xml:space="preserve"> </w:t>
            </w:r>
            <w:r w:rsidRPr="009C7383">
              <w:rPr>
                <w:rFonts w:ascii="Arial" w:hAnsi="Arial" w:cs="Arial"/>
                <w:sz w:val="22"/>
                <w:szCs w:val="22"/>
                <w:lang w:val="fr"/>
              </w:rPr>
              <w:t xml:space="preserve">des amendements </w:t>
            </w:r>
            <w:r w:rsidR="009C7383" w:rsidRPr="009C7383">
              <w:rPr>
                <w:rFonts w:ascii="Arial" w:hAnsi="Arial" w:cs="Arial"/>
                <w:sz w:val="22"/>
                <w:szCs w:val="22"/>
                <w:lang w:val="fr"/>
              </w:rPr>
              <w:t xml:space="preserve">en temps utile </w:t>
            </w:r>
            <w:r w:rsidRPr="009C7383">
              <w:rPr>
                <w:rFonts w:ascii="Arial" w:hAnsi="Arial" w:cs="Arial"/>
                <w:sz w:val="22"/>
                <w:szCs w:val="22"/>
                <w:lang w:val="fr"/>
              </w:rPr>
              <w:t>et de consultations informelles ultérieures entre les membres du Comité.</w:t>
            </w:r>
            <w:r>
              <w:rPr>
                <w:rFonts w:ascii="Arial" w:hAnsi="Arial" w:cs="Arial"/>
                <w:sz w:val="22"/>
                <w:szCs w:val="22"/>
                <w:lang w:val="fr"/>
              </w:rPr>
              <w:t xml:space="preserve"> À cette fin, le présent document propose une méthode de travail qui pourrait être appliquée à titre expérimental </w:t>
            </w:r>
            <w:r w:rsidR="009C4927" w:rsidRPr="009C4927">
              <w:rPr>
                <w:rFonts w:ascii="Arial" w:hAnsi="Arial" w:cs="Arial"/>
                <w:sz w:val="22"/>
                <w:szCs w:val="22"/>
                <w:lang w:val="fr"/>
              </w:rPr>
              <w:t xml:space="preserve">à partir de la seizième session </w:t>
            </w:r>
            <w:r>
              <w:rPr>
                <w:rFonts w:ascii="Arial" w:hAnsi="Arial" w:cs="Arial"/>
                <w:sz w:val="22"/>
                <w:szCs w:val="22"/>
                <w:lang w:val="fr"/>
              </w:rPr>
              <w:t>du Comité en 2021.</w:t>
            </w:r>
          </w:p>
          <w:p w14:paraId="1198A592" w14:textId="00B9EEF0" w:rsidR="00EC6F8D" w:rsidRPr="00293C60" w:rsidRDefault="00EC6F8D" w:rsidP="00CA56BB">
            <w:pPr>
              <w:pStyle w:val="Sansinterligne2"/>
              <w:spacing w:before="200" w:after="200"/>
              <w:jc w:val="both"/>
              <w:rPr>
                <w:rFonts w:ascii="Arial" w:hAnsi="Arial" w:cs="Arial"/>
                <w:b/>
                <w:sz w:val="22"/>
                <w:szCs w:val="22"/>
              </w:rPr>
            </w:pPr>
            <w:r>
              <w:rPr>
                <w:rFonts w:ascii="Arial" w:hAnsi="Arial" w:cs="Arial"/>
                <w:b/>
                <w:bCs/>
                <w:sz w:val="22"/>
                <w:szCs w:val="22"/>
                <w:lang w:val="fr"/>
              </w:rPr>
              <w:t xml:space="preserve">Décision requise : </w:t>
            </w:r>
            <w:r>
              <w:rPr>
                <w:rFonts w:ascii="Arial" w:hAnsi="Arial" w:cs="Arial"/>
                <w:sz w:val="22"/>
                <w:szCs w:val="22"/>
                <w:lang w:val="fr"/>
              </w:rPr>
              <w:t>paragraphe </w:t>
            </w:r>
            <w:r w:rsidRPr="00162586">
              <w:rPr>
                <w:rFonts w:ascii="Arial" w:hAnsi="Arial" w:cs="Arial"/>
                <w:sz w:val="22"/>
                <w:szCs w:val="22"/>
                <w:lang w:val="fr"/>
              </w:rPr>
              <w:t>9</w:t>
            </w:r>
          </w:p>
        </w:tc>
      </w:tr>
    </w:tbl>
    <w:p w14:paraId="4DC77EF0" w14:textId="77777777" w:rsidR="00645FE1" w:rsidRDefault="00655736" w:rsidP="00645FE1">
      <w:pPr>
        <w:pStyle w:val="COMPara"/>
        <w:ind w:left="567" w:hanging="567"/>
        <w:jc w:val="both"/>
      </w:pPr>
      <w:r>
        <w:rPr>
          <w:lang w:val="fr"/>
        </w:rPr>
        <w:br w:type="page"/>
      </w:r>
    </w:p>
    <w:p w14:paraId="1A0119BA" w14:textId="1374C0E3" w:rsidR="00713C36" w:rsidRPr="00713C36" w:rsidRDefault="00713C36" w:rsidP="00713C36">
      <w:pPr>
        <w:pStyle w:val="COMPara"/>
        <w:numPr>
          <w:ilvl w:val="0"/>
          <w:numId w:val="0"/>
        </w:numPr>
        <w:jc w:val="both"/>
        <w:rPr>
          <w:b/>
          <w:bCs/>
        </w:rPr>
      </w:pPr>
      <w:r>
        <w:rPr>
          <w:b/>
          <w:bCs/>
          <w:lang w:val="fr"/>
        </w:rPr>
        <w:lastRenderedPageBreak/>
        <w:t>Contexte</w:t>
      </w:r>
    </w:p>
    <w:p w14:paraId="17243175" w14:textId="0E5D9583" w:rsidR="00645FE1" w:rsidRPr="00162586" w:rsidRDefault="005D5CFA" w:rsidP="00645FE1">
      <w:pPr>
        <w:pStyle w:val="COMPara"/>
        <w:numPr>
          <w:ilvl w:val="0"/>
          <w:numId w:val="14"/>
        </w:numPr>
        <w:ind w:left="567" w:hanging="567"/>
        <w:jc w:val="both"/>
        <w:rPr>
          <w:lang w:val="fr-FR"/>
        </w:rPr>
      </w:pPr>
      <w:r>
        <w:rPr>
          <w:lang w:val="fr"/>
        </w:rPr>
        <w:t xml:space="preserve">Au cours de sa première réunion, le 8 mars 2021, le Bureau de la seizième session du Comité intergouvernemental </w:t>
      </w:r>
      <w:r w:rsidR="00AB2D67">
        <w:rPr>
          <w:lang w:val="fr"/>
        </w:rPr>
        <w:t>de</w:t>
      </w:r>
      <w:r>
        <w:rPr>
          <w:lang w:val="fr"/>
        </w:rPr>
        <w:t xml:space="preserve"> sauvegarde du patrimoine culturel immatériel (ci-après « le Bureau ») a réfléchi, sur proposition de l</w:t>
      </w:r>
      <w:r w:rsidR="00B11F57">
        <w:rPr>
          <w:rFonts w:hint="eastAsia"/>
          <w:lang w:val="fr"/>
        </w:rPr>
        <w:t>’</w:t>
      </w:r>
      <w:r>
        <w:rPr>
          <w:lang w:val="fr"/>
        </w:rPr>
        <w:t xml:space="preserve">un de ses membres (la </w:t>
      </w:r>
      <w:r w:rsidR="00AB2D67" w:rsidRPr="00B11F57">
        <w:rPr>
          <w:lang w:val="fr"/>
        </w:rPr>
        <w:t>Tchéquie</w:t>
      </w:r>
      <w:r>
        <w:rPr>
          <w:lang w:val="fr"/>
        </w:rPr>
        <w:t>), aux moyens d</w:t>
      </w:r>
      <w:r w:rsidR="00B11F57">
        <w:rPr>
          <w:rFonts w:hint="eastAsia"/>
          <w:lang w:val="fr"/>
        </w:rPr>
        <w:t>’</w:t>
      </w:r>
      <w:r>
        <w:rPr>
          <w:lang w:val="fr"/>
        </w:rPr>
        <w:t>améliorer la distribution des amendements aux membres du Comité avant et pendant la session du Comité et de faciliter les consultations informelles entre les membres du Comité avant l</w:t>
      </w:r>
      <w:r w:rsidR="00B11F57">
        <w:rPr>
          <w:rFonts w:hint="eastAsia"/>
          <w:lang w:val="fr"/>
        </w:rPr>
        <w:t>’</w:t>
      </w:r>
      <w:r>
        <w:rPr>
          <w:lang w:val="fr"/>
        </w:rPr>
        <w:t>examen des décisions en session plénière. Les membres du Bureau ont convenu de poursuivre cette discussion lors de la prochaine réunion du Bureau et ont demandé au Secrétariat d</w:t>
      </w:r>
      <w:r w:rsidR="00B11F57">
        <w:rPr>
          <w:rFonts w:hint="eastAsia"/>
          <w:lang w:val="fr"/>
        </w:rPr>
        <w:t>’</w:t>
      </w:r>
      <w:r>
        <w:rPr>
          <w:lang w:val="fr"/>
        </w:rPr>
        <w:t>inclure ce point à l</w:t>
      </w:r>
      <w:r w:rsidR="00B11F57">
        <w:rPr>
          <w:rFonts w:hint="eastAsia"/>
          <w:lang w:val="fr"/>
        </w:rPr>
        <w:t>’</w:t>
      </w:r>
      <w:r>
        <w:rPr>
          <w:lang w:val="fr"/>
        </w:rPr>
        <w:t>ordre du jour de la présente réunion.</w:t>
      </w:r>
    </w:p>
    <w:p w14:paraId="27DEAF1F" w14:textId="321FDA6E" w:rsidR="004C3D00" w:rsidRPr="00162586" w:rsidRDefault="00713C36" w:rsidP="004C3D00">
      <w:pPr>
        <w:pStyle w:val="COMPara"/>
        <w:numPr>
          <w:ilvl w:val="0"/>
          <w:numId w:val="14"/>
        </w:numPr>
        <w:ind w:left="567" w:hanging="567"/>
        <w:jc w:val="both"/>
        <w:rPr>
          <w:lang w:val="fr-FR"/>
        </w:rPr>
      </w:pPr>
      <w:r>
        <w:rPr>
          <w:lang w:val="fr"/>
        </w:rPr>
        <w:t>Lors de ses sessions, le Comité privilégie l</w:t>
      </w:r>
      <w:r w:rsidR="00B11F57">
        <w:rPr>
          <w:rFonts w:hint="eastAsia"/>
          <w:lang w:val="fr"/>
        </w:rPr>
        <w:t>’</w:t>
      </w:r>
      <w:r>
        <w:rPr>
          <w:lang w:val="fr"/>
        </w:rPr>
        <w:t>adoption de décisions par consensus, les décisions et les amendements étant affichés à l</w:t>
      </w:r>
      <w:r w:rsidR="00B11F57">
        <w:rPr>
          <w:rFonts w:hint="eastAsia"/>
          <w:lang w:val="fr"/>
        </w:rPr>
        <w:t>’</w:t>
      </w:r>
      <w:r>
        <w:rPr>
          <w:lang w:val="fr"/>
        </w:rPr>
        <w:t xml:space="preserve">écran dans les deux langues de travail pendant le processus décisionnel. Les membres du Comité </w:t>
      </w:r>
      <w:r w:rsidR="00AB2D67">
        <w:rPr>
          <w:lang w:val="fr"/>
        </w:rPr>
        <w:t>peuvent</w:t>
      </w:r>
      <w:r>
        <w:rPr>
          <w:lang w:val="fr"/>
        </w:rPr>
        <w:t xml:space="preserve"> soumettre des amendements à tout moment jusqu</w:t>
      </w:r>
      <w:r w:rsidR="00B11F57">
        <w:rPr>
          <w:rFonts w:hint="eastAsia"/>
          <w:lang w:val="fr"/>
        </w:rPr>
        <w:t>’</w:t>
      </w:r>
      <w:r>
        <w:rPr>
          <w:lang w:val="fr"/>
        </w:rPr>
        <w:t>à ce qu</w:t>
      </w:r>
      <w:r w:rsidR="00B11F57">
        <w:rPr>
          <w:rFonts w:hint="eastAsia"/>
          <w:lang w:val="fr"/>
        </w:rPr>
        <w:t>’</w:t>
      </w:r>
      <w:r>
        <w:rPr>
          <w:lang w:val="fr"/>
        </w:rPr>
        <w:t>une décision soit prise. Toutefois, afin d</w:t>
      </w:r>
      <w:r w:rsidR="00B11F57">
        <w:rPr>
          <w:rFonts w:hint="eastAsia"/>
          <w:lang w:val="fr"/>
        </w:rPr>
        <w:t>’</w:t>
      </w:r>
      <w:r>
        <w:rPr>
          <w:lang w:val="fr"/>
        </w:rPr>
        <w:t>assurer une gestion efficace du temps et de faciliter l</w:t>
      </w:r>
      <w:r w:rsidR="00B11F57">
        <w:rPr>
          <w:rFonts w:hint="eastAsia"/>
          <w:lang w:val="fr"/>
        </w:rPr>
        <w:t>’</w:t>
      </w:r>
      <w:r>
        <w:rPr>
          <w:lang w:val="fr"/>
        </w:rPr>
        <w:t>organisation des débats, ils sont encouragés à soumettre des amendements le plus tôt possible. Selon la pratique</w:t>
      </w:r>
      <w:r w:rsidR="00AB2D67">
        <w:rPr>
          <w:lang w:val="fr"/>
        </w:rPr>
        <w:t xml:space="preserve"> actuelle</w:t>
      </w:r>
      <w:r>
        <w:rPr>
          <w:lang w:val="fr"/>
        </w:rPr>
        <w:t xml:space="preserve">, le membre du Comité qui souhaite déposer un amendement doit décider si et comment il souhaite mener des consultations informelles sur </w:t>
      </w:r>
      <w:r w:rsidR="00AB2D67">
        <w:rPr>
          <w:lang w:val="fr"/>
        </w:rPr>
        <w:t>l’</w:t>
      </w:r>
      <w:r>
        <w:rPr>
          <w:lang w:val="fr"/>
        </w:rPr>
        <w:t>amendement, avant et/ou après qu</w:t>
      </w:r>
      <w:r w:rsidR="00B11F57">
        <w:rPr>
          <w:rFonts w:hint="eastAsia"/>
          <w:lang w:val="fr"/>
        </w:rPr>
        <w:t>’</w:t>
      </w:r>
      <w:r>
        <w:rPr>
          <w:lang w:val="fr"/>
        </w:rPr>
        <w:t>il ait été officiellement soumis au Secrétariat.</w:t>
      </w:r>
    </w:p>
    <w:p w14:paraId="3218BB33" w14:textId="514CDB5F" w:rsidR="00645FE1" w:rsidRPr="00162586" w:rsidRDefault="00724E17" w:rsidP="004C3D00">
      <w:pPr>
        <w:pStyle w:val="COMPara"/>
        <w:numPr>
          <w:ilvl w:val="0"/>
          <w:numId w:val="14"/>
        </w:numPr>
        <w:ind w:left="567" w:hanging="567"/>
        <w:jc w:val="both"/>
        <w:rPr>
          <w:lang w:val="fr-FR"/>
        </w:rPr>
      </w:pPr>
      <w:r>
        <w:rPr>
          <w:lang w:val="fr"/>
        </w:rPr>
        <w:t>Au cours des dernières sessions, le Comité a été invité à examiner un certain nombre d</w:t>
      </w:r>
      <w:r w:rsidR="00B11F57">
        <w:rPr>
          <w:rFonts w:hint="eastAsia"/>
          <w:lang w:val="fr"/>
        </w:rPr>
        <w:t>’</w:t>
      </w:r>
      <w:r>
        <w:rPr>
          <w:lang w:val="fr"/>
        </w:rPr>
        <w:t>amendements substantiels et volumineux, sur des décisions relatives à l</w:t>
      </w:r>
      <w:r w:rsidR="00B11F57">
        <w:rPr>
          <w:rFonts w:hint="eastAsia"/>
          <w:lang w:val="fr"/>
        </w:rPr>
        <w:t>’</w:t>
      </w:r>
      <w:r>
        <w:rPr>
          <w:lang w:val="fr"/>
        </w:rPr>
        <w:t>inscription d</w:t>
      </w:r>
      <w:r w:rsidR="00B11F57">
        <w:rPr>
          <w:rFonts w:hint="eastAsia"/>
          <w:lang w:val="fr"/>
        </w:rPr>
        <w:t>’</w:t>
      </w:r>
      <w:r>
        <w:rPr>
          <w:lang w:val="fr"/>
        </w:rPr>
        <w:t>éléments sur les listes de la Convention ou sur des décisions relevant d</w:t>
      </w:r>
      <w:r w:rsidR="00B11F57">
        <w:rPr>
          <w:rFonts w:hint="eastAsia"/>
          <w:lang w:val="fr"/>
        </w:rPr>
        <w:t>’</w:t>
      </w:r>
      <w:r>
        <w:rPr>
          <w:lang w:val="fr"/>
        </w:rPr>
        <w:t>autres points de l</w:t>
      </w:r>
      <w:r w:rsidR="00B11F57">
        <w:rPr>
          <w:rFonts w:hint="eastAsia"/>
          <w:lang w:val="fr"/>
        </w:rPr>
        <w:t>’</w:t>
      </w:r>
      <w:r>
        <w:rPr>
          <w:lang w:val="fr"/>
        </w:rPr>
        <w:t>ordre du jour. À plusieurs reprises, et récemment lors de la quinzième session du Comité (en ligne, du 14 au 18 décembre 2020), certains membres du Comité ont fait remarquer qu</w:t>
      </w:r>
      <w:r w:rsidR="00B11F57">
        <w:rPr>
          <w:rFonts w:hint="eastAsia"/>
          <w:lang w:val="fr"/>
        </w:rPr>
        <w:t>’</w:t>
      </w:r>
      <w:r>
        <w:rPr>
          <w:lang w:val="fr"/>
        </w:rPr>
        <w:t>ils n</w:t>
      </w:r>
      <w:r w:rsidR="00B11F57">
        <w:rPr>
          <w:rFonts w:hint="eastAsia"/>
          <w:lang w:val="fr"/>
        </w:rPr>
        <w:t>’</w:t>
      </w:r>
      <w:r>
        <w:rPr>
          <w:lang w:val="fr"/>
        </w:rPr>
        <w:t>avaient pas eu connaissance au préalable de ces longs amendements avant qu</w:t>
      </w:r>
      <w:r w:rsidR="00B11F57">
        <w:rPr>
          <w:rFonts w:hint="eastAsia"/>
          <w:lang w:val="fr"/>
        </w:rPr>
        <w:t>’</w:t>
      </w:r>
      <w:r>
        <w:rPr>
          <w:lang w:val="fr"/>
        </w:rPr>
        <w:t>ils ne soient affichés à l</w:t>
      </w:r>
      <w:r w:rsidR="00B11F57">
        <w:rPr>
          <w:rFonts w:hint="eastAsia"/>
          <w:lang w:val="fr"/>
        </w:rPr>
        <w:t>’</w:t>
      </w:r>
      <w:r>
        <w:rPr>
          <w:lang w:val="fr"/>
        </w:rPr>
        <w:t>écran lors des débats sur le point de l</w:t>
      </w:r>
      <w:r w:rsidR="00B11F57">
        <w:rPr>
          <w:rFonts w:hint="eastAsia"/>
          <w:lang w:val="fr"/>
        </w:rPr>
        <w:t>’</w:t>
      </w:r>
      <w:r>
        <w:rPr>
          <w:lang w:val="fr"/>
        </w:rPr>
        <w:t>ordre du jour concerné. Voyant ces amendements pour la première fois</w:t>
      </w:r>
      <w:r w:rsidR="00BE6919">
        <w:rPr>
          <w:lang w:val="fr"/>
        </w:rPr>
        <w:t xml:space="preserve">, </w:t>
      </w:r>
      <w:r>
        <w:rPr>
          <w:lang w:val="fr"/>
        </w:rPr>
        <w:t xml:space="preserve">sans </w:t>
      </w:r>
      <w:r w:rsidR="00BE6919">
        <w:rPr>
          <w:lang w:val="fr"/>
        </w:rPr>
        <w:t xml:space="preserve">en </w:t>
      </w:r>
      <w:r>
        <w:rPr>
          <w:lang w:val="fr"/>
        </w:rPr>
        <w:t xml:space="preserve">avoir </w:t>
      </w:r>
      <w:r w:rsidR="00BE6919">
        <w:rPr>
          <w:lang w:val="fr"/>
        </w:rPr>
        <w:t xml:space="preserve">une copie </w:t>
      </w:r>
      <w:r>
        <w:rPr>
          <w:lang w:val="fr"/>
        </w:rPr>
        <w:t>à disposition, ils n</w:t>
      </w:r>
      <w:r w:rsidR="00B11F57">
        <w:rPr>
          <w:rFonts w:hint="eastAsia"/>
          <w:lang w:val="fr"/>
        </w:rPr>
        <w:t>’</w:t>
      </w:r>
      <w:r>
        <w:rPr>
          <w:lang w:val="fr"/>
        </w:rPr>
        <w:t>ont pas eu suffisamment de temps pour les examiner et pour entreprendre les consultations appropriées au sein de leur délégation et avec les autres délégations. Cette question est devenue d</w:t>
      </w:r>
      <w:r w:rsidR="00B11F57">
        <w:rPr>
          <w:rFonts w:hint="eastAsia"/>
          <w:lang w:val="fr"/>
        </w:rPr>
        <w:t>’</w:t>
      </w:r>
      <w:r>
        <w:rPr>
          <w:lang w:val="fr"/>
        </w:rPr>
        <w:t xml:space="preserve">autant plus saillante </w:t>
      </w:r>
      <w:r w:rsidR="00BE6919">
        <w:rPr>
          <w:lang w:val="fr"/>
        </w:rPr>
        <w:t>pendant les</w:t>
      </w:r>
      <w:r>
        <w:rPr>
          <w:lang w:val="fr"/>
        </w:rPr>
        <w:t xml:space="preserve"> réunions en ligne, qui rendent encore plus difficiles les consultations internes et externes sur les amendements.</w:t>
      </w:r>
    </w:p>
    <w:p w14:paraId="433C2812" w14:textId="6845D3A2" w:rsidR="005333FB" w:rsidRPr="00162586" w:rsidRDefault="005333FB" w:rsidP="005333FB">
      <w:pPr>
        <w:pStyle w:val="COMPara"/>
        <w:numPr>
          <w:ilvl w:val="0"/>
          <w:numId w:val="14"/>
        </w:numPr>
        <w:ind w:left="567" w:hanging="567"/>
        <w:jc w:val="both"/>
        <w:rPr>
          <w:lang w:val="fr-FR"/>
        </w:rPr>
      </w:pPr>
      <w:r>
        <w:rPr>
          <w:lang w:val="fr"/>
        </w:rPr>
        <w:t xml:space="preserve">Alors que le </w:t>
      </w:r>
      <w:r w:rsidR="00AB6EEB">
        <w:rPr>
          <w:lang w:val="fr"/>
        </w:rPr>
        <w:t xml:space="preserve">règlement </w:t>
      </w:r>
      <w:r>
        <w:rPr>
          <w:lang w:val="fr"/>
        </w:rPr>
        <w:t>intérieur de l</w:t>
      </w:r>
      <w:r w:rsidR="00B11F57">
        <w:rPr>
          <w:rFonts w:hint="eastAsia"/>
          <w:lang w:val="fr"/>
        </w:rPr>
        <w:t>’</w:t>
      </w:r>
      <w:r>
        <w:rPr>
          <w:lang w:val="fr"/>
        </w:rPr>
        <w:t>Assemblée générale des États parties stipule que les amendements doivent être « distribué</w:t>
      </w:r>
      <w:r w:rsidR="00D31187">
        <w:rPr>
          <w:lang w:val="fr"/>
        </w:rPr>
        <w:t>[</w:t>
      </w:r>
      <w:r>
        <w:rPr>
          <w:lang w:val="fr"/>
        </w:rPr>
        <w:t>s</w:t>
      </w:r>
      <w:r w:rsidR="00D31187">
        <w:rPr>
          <w:lang w:val="fr"/>
        </w:rPr>
        <w:t>]</w:t>
      </w:r>
      <w:r>
        <w:rPr>
          <w:lang w:val="fr"/>
        </w:rPr>
        <w:t xml:space="preserve"> </w:t>
      </w:r>
      <w:r w:rsidR="00D31187">
        <w:rPr>
          <w:lang w:val="fr"/>
        </w:rPr>
        <w:t xml:space="preserve">raisonnablement </w:t>
      </w:r>
      <w:r>
        <w:rPr>
          <w:lang w:val="fr"/>
        </w:rPr>
        <w:t>à l</w:t>
      </w:r>
      <w:r w:rsidR="00B11F57">
        <w:rPr>
          <w:rFonts w:hint="eastAsia"/>
          <w:lang w:val="fr"/>
        </w:rPr>
        <w:t>’</w:t>
      </w:r>
      <w:r>
        <w:rPr>
          <w:lang w:val="fr"/>
        </w:rPr>
        <w:t>avance à tous les participants » (</w:t>
      </w:r>
      <w:r w:rsidR="00D31187">
        <w:rPr>
          <w:lang w:val="fr"/>
        </w:rPr>
        <w:t>article </w:t>
      </w:r>
      <w:r>
        <w:rPr>
          <w:lang w:val="fr"/>
        </w:rPr>
        <w:t>11.2), le règlement intérieur du Comité ne prévoit pas de disposition équivalente. L</w:t>
      </w:r>
      <w:r w:rsidR="00B11F57">
        <w:rPr>
          <w:rFonts w:hint="eastAsia"/>
          <w:lang w:val="fr"/>
        </w:rPr>
        <w:t>’</w:t>
      </w:r>
      <w:r>
        <w:rPr>
          <w:lang w:val="fr"/>
        </w:rPr>
        <w:t xml:space="preserve">article 23 du règlement prévoit la possibilité pour un membre </w:t>
      </w:r>
      <w:r w:rsidR="00D31187">
        <w:rPr>
          <w:lang w:val="fr"/>
        </w:rPr>
        <w:t>du Comité</w:t>
      </w:r>
      <w:r>
        <w:rPr>
          <w:lang w:val="fr"/>
        </w:rPr>
        <w:t>, s</w:t>
      </w:r>
      <w:r w:rsidR="00B11F57">
        <w:rPr>
          <w:rFonts w:hint="eastAsia"/>
          <w:lang w:val="fr"/>
        </w:rPr>
        <w:t>’</w:t>
      </w:r>
      <w:r>
        <w:rPr>
          <w:lang w:val="fr"/>
        </w:rPr>
        <w:t>il est appuyé par deux autres membres, de demander la suspension du débat jusqu</w:t>
      </w:r>
      <w:r w:rsidR="00B11F57">
        <w:rPr>
          <w:rFonts w:hint="eastAsia"/>
          <w:lang w:val="fr"/>
        </w:rPr>
        <w:t>’</w:t>
      </w:r>
      <w:r>
        <w:rPr>
          <w:lang w:val="fr"/>
        </w:rPr>
        <w:t>à ce que l</w:t>
      </w:r>
      <w:r w:rsidR="00B11F57">
        <w:rPr>
          <w:rFonts w:hint="eastAsia"/>
          <w:lang w:val="fr"/>
        </w:rPr>
        <w:t>’</w:t>
      </w:r>
      <w:r>
        <w:rPr>
          <w:lang w:val="fr"/>
        </w:rPr>
        <w:t>amendement soit communiqué dans les langues de travail. En l</w:t>
      </w:r>
      <w:r w:rsidR="00B11F57">
        <w:rPr>
          <w:rFonts w:hint="eastAsia"/>
          <w:lang w:val="fr"/>
        </w:rPr>
        <w:t>’</w:t>
      </w:r>
      <w:r>
        <w:rPr>
          <w:lang w:val="fr"/>
        </w:rPr>
        <w:t>absence de toute disposition statutaire prévoyant la distribution des amendements aux membres du Comité avant leur examen, le Bureau pourrait souhaiter recommander une méthode de travail pour améliorer la situation, telle que décrite ci-dessous, sur la base de sa discussion en mars 2021.</w:t>
      </w:r>
    </w:p>
    <w:p w14:paraId="26B7BC71" w14:textId="6F42B478" w:rsidR="00713C36" w:rsidRPr="00162586" w:rsidRDefault="00713C36" w:rsidP="00EF6820">
      <w:pPr>
        <w:pStyle w:val="COMPara"/>
        <w:numPr>
          <w:ilvl w:val="0"/>
          <w:numId w:val="0"/>
        </w:numPr>
        <w:spacing w:before="240"/>
        <w:jc w:val="both"/>
        <w:rPr>
          <w:b/>
          <w:bCs/>
          <w:lang w:val="fr-FR"/>
        </w:rPr>
      </w:pPr>
      <w:r>
        <w:rPr>
          <w:b/>
          <w:bCs/>
          <w:lang w:val="fr"/>
        </w:rPr>
        <w:t>Méthode de travail proposée pour la seizième session du Comité</w:t>
      </w:r>
    </w:p>
    <w:p w14:paraId="03CEBC41" w14:textId="06F80EAA" w:rsidR="00544F8D" w:rsidRPr="00162586" w:rsidRDefault="003E4BDD">
      <w:pPr>
        <w:pStyle w:val="COMPara"/>
        <w:numPr>
          <w:ilvl w:val="0"/>
          <w:numId w:val="14"/>
        </w:numPr>
        <w:ind w:left="567" w:hanging="567"/>
        <w:jc w:val="both"/>
        <w:rPr>
          <w:lang w:val="fr-FR"/>
        </w:rPr>
      </w:pPr>
      <w:r>
        <w:rPr>
          <w:lang w:val="fr"/>
        </w:rPr>
        <w:t xml:space="preserve">La méthode de travail proposée prévoit que </w:t>
      </w:r>
      <w:r w:rsidR="0008161B">
        <w:rPr>
          <w:lang w:val="fr"/>
        </w:rPr>
        <w:t xml:space="preserve">le Secrétariat distribue les amendements par voie électronique à tous les membres du Comité, après avoir vérifié qu’ils sont qu’ils relèvent bien des travaux du Comité, dans la langue et le format reçu. </w:t>
      </w:r>
      <w:r w:rsidRPr="0008161B">
        <w:rPr>
          <w:lang w:val="fr"/>
        </w:rPr>
        <w:t>À cette fin, il sera demandé aux membres du Comité de désigner au Secrétariat une adresse électronique de contact à laquelle les amendements seront envoyés, permettant ainsi la création d</w:t>
      </w:r>
      <w:r w:rsidR="00B11F57" w:rsidRPr="0008161B">
        <w:rPr>
          <w:rFonts w:hint="eastAsia"/>
          <w:lang w:val="fr"/>
        </w:rPr>
        <w:t>’</w:t>
      </w:r>
      <w:r w:rsidRPr="0008161B">
        <w:rPr>
          <w:lang w:val="fr"/>
        </w:rPr>
        <w:t>une liste de diffusion ; cette liste sera également mise à la disposition des membres du Comité.</w:t>
      </w:r>
    </w:p>
    <w:p w14:paraId="6A921BED" w14:textId="52191F30" w:rsidR="00A43A43" w:rsidRPr="00162586" w:rsidRDefault="00B55151" w:rsidP="00A43A43">
      <w:pPr>
        <w:pStyle w:val="COMPara"/>
        <w:numPr>
          <w:ilvl w:val="0"/>
          <w:numId w:val="14"/>
        </w:numPr>
        <w:ind w:left="567" w:hanging="567"/>
        <w:jc w:val="both"/>
        <w:rPr>
          <w:lang w:val="fr-FR"/>
        </w:rPr>
      </w:pPr>
      <w:r>
        <w:rPr>
          <w:lang w:val="fr"/>
        </w:rPr>
        <w:t>L</w:t>
      </w:r>
      <w:r w:rsidR="00B11F57">
        <w:rPr>
          <w:rFonts w:hint="eastAsia"/>
          <w:lang w:val="fr"/>
        </w:rPr>
        <w:t>’</w:t>
      </w:r>
      <w:r>
        <w:rPr>
          <w:lang w:val="fr"/>
        </w:rPr>
        <w:t xml:space="preserve">objectif est de faire en sorte que tous les membres </w:t>
      </w:r>
      <w:r w:rsidR="0008161B">
        <w:rPr>
          <w:lang w:val="fr"/>
        </w:rPr>
        <w:t>du Comité</w:t>
      </w:r>
      <w:r>
        <w:rPr>
          <w:lang w:val="fr"/>
        </w:rPr>
        <w:t xml:space="preserve"> soient dûment informés des amendements déposés, qu</w:t>
      </w:r>
      <w:r w:rsidR="00B11F57">
        <w:rPr>
          <w:rFonts w:hint="eastAsia"/>
          <w:lang w:val="fr"/>
        </w:rPr>
        <w:t>’</w:t>
      </w:r>
      <w:r>
        <w:rPr>
          <w:lang w:val="fr"/>
        </w:rPr>
        <w:t>ils disposent de suffisamment de temps pour examiner les propositions d</w:t>
      </w:r>
      <w:r w:rsidR="00B11F57">
        <w:rPr>
          <w:rFonts w:hint="eastAsia"/>
          <w:lang w:val="fr"/>
        </w:rPr>
        <w:t>’</w:t>
      </w:r>
      <w:r>
        <w:rPr>
          <w:lang w:val="fr"/>
        </w:rPr>
        <w:t>amendement et qu</w:t>
      </w:r>
      <w:r w:rsidR="00B11F57">
        <w:rPr>
          <w:rFonts w:hint="eastAsia"/>
          <w:lang w:val="fr"/>
        </w:rPr>
        <w:t>’</w:t>
      </w:r>
      <w:r>
        <w:rPr>
          <w:lang w:val="fr"/>
        </w:rPr>
        <w:t>ils puissent participer aux débats sur un pied d</w:t>
      </w:r>
      <w:r w:rsidR="00B11F57">
        <w:rPr>
          <w:rFonts w:hint="eastAsia"/>
          <w:lang w:val="fr"/>
        </w:rPr>
        <w:t>’</w:t>
      </w:r>
      <w:r>
        <w:rPr>
          <w:lang w:val="fr"/>
        </w:rPr>
        <w:t xml:space="preserve">égalité. En améliorant la transparence du processus de soumission des amendements et en donnant aux membres du </w:t>
      </w:r>
      <w:r w:rsidR="00461FD9">
        <w:rPr>
          <w:lang w:val="fr"/>
        </w:rPr>
        <w:t xml:space="preserve">Comité </w:t>
      </w:r>
      <w:r>
        <w:rPr>
          <w:lang w:val="fr"/>
        </w:rPr>
        <w:t>la possibilité d</w:t>
      </w:r>
      <w:r w:rsidR="00B11F57">
        <w:rPr>
          <w:rFonts w:hint="eastAsia"/>
          <w:lang w:val="fr"/>
        </w:rPr>
        <w:t>’</w:t>
      </w:r>
      <w:r>
        <w:rPr>
          <w:lang w:val="fr"/>
        </w:rPr>
        <w:t xml:space="preserve">entreprendre des consultations informelles au sein des différents groupes électoraux et entre eux, la méthode de travail proposée devrait faciliter les </w:t>
      </w:r>
      <w:r>
        <w:rPr>
          <w:lang w:val="fr"/>
        </w:rPr>
        <w:lastRenderedPageBreak/>
        <w:t>décisions par consensus et améliorer le processus décisionnel du Comité. À cet égard, il convient de noter que cette méthode de travail ne vise pas à remplacer les débats lors des sessions du Comité, qui sont une composante importante de la bonne gouvernance de la Convention.</w:t>
      </w:r>
    </w:p>
    <w:p w14:paraId="4FFADFAF" w14:textId="22BD4FE2" w:rsidR="00EF50E8" w:rsidRPr="00162586" w:rsidRDefault="008C6CF2" w:rsidP="00EF50E8">
      <w:pPr>
        <w:pStyle w:val="COMPara"/>
        <w:numPr>
          <w:ilvl w:val="0"/>
          <w:numId w:val="14"/>
        </w:numPr>
        <w:ind w:left="567" w:hanging="567"/>
        <w:jc w:val="both"/>
        <w:rPr>
          <w:lang w:val="fr-FR"/>
        </w:rPr>
      </w:pPr>
      <w:r>
        <w:rPr>
          <w:lang w:val="fr"/>
        </w:rPr>
        <w:t>L</w:t>
      </w:r>
      <w:r w:rsidR="00B11F57">
        <w:rPr>
          <w:rFonts w:hint="eastAsia"/>
          <w:lang w:val="fr"/>
        </w:rPr>
        <w:t>’</w:t>
      </w:r>
      <w:r>
        <w:rPr>
          <w:lang w:val="fr"/>
        </w:rPr>
        <w:t>application de la méthode de travail proposée n</w:t>
      </w:r>
      <w:r w:rsidR="00B11F57">
        <w:rPr>
          <w:rFonts w:hint="eastAsia"/>
          <w:lang w:val="fr"/>
        </w:rPr>
        <w:t>’</w:t>
      </w:r>
      <w:r>
        <w:rPr>
          <w:lang w:val="fr"/>
        </w:rPr>
        <w:t xml:space="preserve">affecterait </w:t>
      </w:r>
      <w:r w:rsidR="00F05CD4">
        <w:rPr>
          <w:lang w:val="fr"/>
        </w:rPr>
        <w:t>pas l</w:t>
      </w:r>
      <w:r>
        <w:rPr>
          <w:lang w:val="fr"/>
        </w:rPr>
        <w:t>e droit des membres du Comité de soumettre des amendements à tout moment jusqu</w:t>
      </w:r>
      <w:r w:rsidR="00B11F57">
        <w:rPr>
          <w:rFonts w:hint="eastAsia"/>
          <w:lang w:val="fr"/>
        </w:rPr>
        <w:t>’</w:t>
      </w:r>
      <w:r>
        <w:rPr>
          <w:lang w:val="fr"/>
        </w:rPr>
        <w:t>à l</w:t>
      </w:r>
      <w:r w:rsidR="00B11F57">
        <w:rPr>
          <w:rFonts w:hint="eastAsia"/>
          <w:lang w:val="fr"/>
        </w:rPr>
        <w:t>’</w:t>
      </w:r>
      <w:r>
        <w:rPr>
          <w:lang w:val="fr"/>
        </w:rPr>
        <w:t>adoption d</w:t>
      </w:r>
      <w:r w:rsidR="00B11F57">
        <w:rPr>
          <w:rFonts w:hint="eastAsia"/>
          <w:lang w:val="fr"/>
        </w:rPr>
        <w:t>’</w:t>
      </w:r>
      <w:r>
        <w:rPr>
          <w:lang w:val="fr"/>
        </w:rPr>
        <w:t xml:space="preserve">une décision, y compris pendant les débats sur une décision. En outre, les consultations informelles qui </w:t>
      </w:r>
      <w:r w:rsidR="00F05CD4">
        <w:rPr>
          <w:lang w:val="fr"/>
        </w:rPr>
        <w:t xml:space="preserve">pourront avoir </w:t>
      </w:r>
      <w:r>
        <w:rPr>
          <w:lang w:val="fr"/>
        </w:rPr>
        <w:t>lieu après la diffusion des amendements à tous les membres du Comité resteront volontaires, même si le partage de la liste de diffusion est destiné à faciliter une large consultation.</w:t>
      </w:r>
    </w:p>
    <w:p w14:paraId="752B043C" w14:textId="53AE5C67" w:rsidR="009C3FBD" w:rsidRPr="00162586" w:rsidRDefault="009C3FBD" w:rsidP="003C17A5">
      <w:pPr>
        <w:pStyle w:val="COMPara"/>
        <w:numPr>
          <w:ilvl w:val="0"/>
          <w:numId w:val="14"/>
        </w:numPr>
        <w:ind w:left="567" w:hanging="567"/>
        <w:jc w:val="both"/>
        <w:rPr>
          <w:lang w:val="fr-FR"/>
        </w:rPr>
      </w:pPr>
      <w:r>
        <w:rPr>
          <w:lang w:val="fr"/>
        </w:rPr>
        <w:t>Conformément à l</w:t>
      </w:r>
      <w:r w:rsidR="00B11F57">
        <w:rPr>
          <w:rFonts w:hint="eastAsia"/>
          <w:lang w:val="fr"/>
        </w:rPr>
        <w:t>’</w:t>
      </w:r>
      <w:r>
        <w:rPr>
          <w:lang w:val="fr"/>
        </w:rPr>
        <w:t>article 12.2 du règlement intérieur du Comité, le Bureau est chargé de coordonner les travaux du Comité. Si la méthode de travail proposée est jugée adéquate, le Bureau pourrait donc recommander son application par le Secrétariat à titre expérimental à partir de la seizième session du Comité, qui se tiendra à Colombo, au Sri Lanka, du 13 au 18 décembre 2021.</w:t>
      </w:r>
    </w:p>
    <w:p w14:paraId="55B7916E" w14:textId="43BAED36" w:rsidR="00D95C4C" w:rsidRPr="00162586" w:rsidRDefault="000B1C8F" w:rsidP="008876C6">
      <w:pPr>
        <w:pStyle w:val="COMPara"/>
        <w:numPr>
          <w:ilvl w:val="0"/>
          <w:numId w:val="14"/>
        </w:numPr>
        <w:ind w:left="567" w:hanging="567"/>
        <w:jc w:val="both"/>
        <w:rPr>
          <w:lang w:val="fr-FR"/>
        </w:rPr>
      </w:pPr>
      <w:r>
        <w:rPr>
          <w:lang w:val="fr"/>
        </w:rPr>
        <w:t xml:space="preserve">Le </w:t>
      </w:r>
      <w:r>
        <w:rPr>
          <w:snapToGrid/>
          <w:lang w:val="fr"/>
        </w:rPr>
        <w:t>Bureau du Comité intergouvernemental</w:t>
      </w:r>
      <w:r>
        <w:rPr>
          <w:lang w:val="fr"/>
        </w:rPr>
        <w:t xml:space="preserve"> souhaitera peut-être adopter la décision suivante :</w:t>
      </w:r>
    </w:p>
    <w:p w14:paraId="7E530232" w14:textId="17C39435" w:rsidR="00D95C4C" w:rsidRPr="00162586" w:rsidRDefault="004A34A0" w:rsidP="002D3C97">
      <w:pPr>
        <w:pStyle w:val="COMTitleDecision"/>
        <w:rPr>
          <w:rFonts w:eastAsia="SimSun"/>
          <w:lang w:val="fr-FR"/>
        </w:rPr>
      </w:pPr>
      <w:r>
        <w:rPr>
          <w:bCs/>
          <w:lang w:val="fr"/>
        </w:rPr>
        <w:t>PROJET DE DÉCISION 16.COM 2.BUR 4</w:t>
      </w:r>
    </w:p>
    <w:p w14:paraId="5188452E" w14:textId="77777777" w:rsidR="00D95C4C" w:rsidRPr="00285BB4" w:rsidRDefault="00285BB4" w:rsidP="00285BB4">
      <w:pPr>
        <w:pStyle w:val="COMPreambulaDecisions"/>
        <w:rPr>
          <w:rFonts w:eastAsia="SimSun"/>
        </w:rPr>
      </w:pPr>
      <w:r>
        <w:rPr>
          <w:lang w:val="fr"/>
        </w:rPr>
        <w:t>Le Bureau,</w:t>
      </w:r>
    </w:p>
    <w:p w14:paraId="73D2C9DA" w14:textId="0D174B20" w:rsidR="0057439C" w:rsidRPr="00162586" w:rsidRDefault="00D95C4C" w:rsidP="003F6E38">
      <w:pPr>
        <w:pStyle w:val="COMParaDecision"/>
        <w:ind w:left="1134" w:hanging="567"/>
        <w:rPr>
          <w:lang w:val="fr-FR"/>
        </w:rPr>
      </w:pPr>
      <w:r>
        <w:rPr>
          <w:lang w:val="fr"/>
        </w:rPr>
        <w:t>Ayant examiné</w:t>
      </w:r>
      <w:r w:rsidRPr="00162586">
        <w:rPr>
          <w:u w:val="none"/>
          <w:lang w:val="fr"/>
        </w:rPr>
        <w:t xml:space="preserve"> </w:t>
      </w:r>
      <w:r>
        <w:rPr>
          <w:u w:val="none"/>
          <w:lang w:val="fr"/>
        </w:rPr>
        <w:t>le document LHE/21/16.COM 2.BUR/4,</w:t>
      </w:r>
    </w:p>
    <w:p w14:paraId="51A9B0C3" w14:textId="2CEFD2F9" w:rsidR="004A3979" w:rsidRPr="00162586" w:rsidRDefault="004A3979" w:rsidP="003F6E38">
      <w:pPr>
        <w:pStyle w:val="COMParaDecision"/>
        <w:ind w:left="1134" w:hanging="567"/>
        <w:rPr>
          <w:u w:val="none"/>
          <w:lang w:val="fr-FR"/>
        </w:rPr>
      </w:pPr>
      <w:r>
        <w:rPr>
          <w:lang w:val="fr"/>
        </w:rPr>
        <w:t>Rappelant</w:t>
      </w:r>
      <w:r w:rsidRPr="00162586">
        <w:rPr>
          <w:u w:val="none"/>
          <w:lang w:val="fr"/>
        </w:rPr>
        <w:t xml:space="preserve"> </w:t>
      </w:r>
      <w:r w:rsidR="00F05CD4">
        <w:rPr>
          <w:u w:val="none"/>
          <w:lang w:val="fr"/>
        </w:rPr>
        <w:t>l’</w:t>
      </w:r>
      <w:r>
        <w:rPr>
          <w:u w:val="none"/>
          <w:lang w:val="fr"/>
        </w:rPr>
        <w:t xml:space="preserve">article 12.2 </w:t>
      </w:r>
      <w:r w:rsidRPr="00403EE7">
        <w:rPr>
          <w:u w:val="none"/>
          <w:lang w:val="fr"/>
        </w:rPr>
        <w:t xml:space="preserve">du </w:t>
      </w:r>
      <w:r w:rsidR="00403EE7" w:rsidRPr="00162586">
        <w:rPr>
          <w:u w:val="none"/>
          <w:lang w:val="fr"/>
        </w:rPr>
        <w:t>r</w:t>
      </w:r>
      <w:r w:rsidRPr="00403EE7">
        <w:rPr>
          <w:u w:val="none"/>
          <w:lang w:val="fr"/>
        </w:rPr>
        <w:t>èglement intérieur</w:t>
      </w:r>
      <w:r>
        <w:rPr>
          <w:u w:val="none"/>
          <w:lang w:val="fr"/>
        </w:rPr>
        <w:t xml:space="preserve"> du Comité,</w:t>
      </w:r>
    </w:p>
    <w:p w14:paraId="5E7DCDFA" w14:textId="34D3B8B4" w:rsidR="00544F8D" w:rsidRPr="00162586" w:rsidRDefault="00C60C7C" w:rsidP="003F6E38">
      <w:pPr>
        <w:pStyle w:val="COMParaDecision"/>
        <w:ind w:left="1134" w:hanging="567"/>
        <w:rPr>
          <w:lang w:val="fr-FR"/>
        </w:rPr>
      </w:pPr>
      <w:r>
        <w:rPr>
          <w:lang w:val="fr"/>
        </w:rPr>
        <w:t>Recommande</w:t>
      </w:r>
      <w:r>
        <w:rPr>
          <w:u w:val="none"/>
          <w:lang w:val="fr"/>
        </w:rPr>
        <w:t xml:space="preserve">, à titre expérimental, </w:t>
      </w:r>
      <w:r w:rsidR="006430E7">
        <w:rPr>
          <w:u w:val="none"/>
          <w:lang w:val="fr"/>
        </w:rPr>
        <w:t>qu’</w:t>
      </w:r>
      <w:r w:rsidR="00F05CD4">
        <w:rPr>
          <w:u w:val="none"/>
          <w:lang w:val="fr"/>
        </w:rPr>
        <w:t>à</w:t>
      </w:r>
      <w:r>
        <w:rPr>
          <w:u w:val="none"/>
          <w:lang w:val="fr"/>
        </w:rPr>
        <w:t xml:space="preserve"> partir de la seizième session du Comité en 2021, le Secrétariat communique les amendements dès que possible après leur soumission dans la langue et le format reçus à tous les membres du Comité, en vue de faciliter les consultations informelles entre les membres du Comité et, à cette fin, </w:t>
      </w:r>
      <w:r>
        <w:rPr>
          <w:lang w:val="fr"/>
        </w:rPr>
        <w:t>demande</w:t>
      </w:r>
      <w:r>
        <w:rPr>
          <w:u w:val="none"/>
          <w:lang w:val="fr"/>
        </w:rPr>
        <w:t xml:space="preserve"> au Secrétariat d</w:t>
      </w:r>
      <w:r w:rsidR="00F05CD4">
        <w:rPr>
          <w:u w:val="none"/>
          <w:lang w:val="fr"/>
        </w:rPr>
        <w:t>’</w:t>
      </w:r>
      <w:r>
        <w:rPr>
          <w:u w:val="none"/>
          <w:lang w:val="fr"/>
        </w:rPr>
        <w:t>établir une liste de diffusion et de la partager avec les membres du Comité avant la seizième session du Comité en 2021 ;</w:t>
      </w:r>
    </w:p>
    <w:p w14:paraId="4AED371E" w14:textId="532AC7B2" w:rsidR="00882CD8" w:rsidRPr="00162586" w:rsidRDefault="00882CD8" w:rsidP="003F6E38">
      <w:pPr>
        <w:pStyle w:val="COMParaDecision"/>
        <w:ind w:left="1134" w:hanging="567"/>
        <w:rPr>
          <w:lang w:val="fr-FR"/>
        </w:rPr>
      </w:pPr>
      <w:r w:rsidRPr="00403EE7">
        <w:rPr>
          <w:lang w:val="fr"/>
        </w:rPr>
        <w:t>Demande en outre</w:t>
      </w:r>
      <w:r w:rsidRPr="00403EE7">
        <w:rPr>
          <w:u w:val="none"/>
          <w:lang w:val="fr"/>
        </w:rPr>
        <w:t xml:space="preserve"> au Secrétariat</w:t>
      </w:r>
      <w:r>
        <w:rPr>
          <w:u w:val="none"/>
          <w:lang w:val="fr"/>
        </w:rPr>
        <w:t xml:space="preserve"> </w:t>
      </w:r>
      <w:r w:rsidR="00F05CD4">
        <w:rPr>
          <w:u w:val="none"/>
          <w:lang w:val="fr"/>
        </w:rPr>
        <w:t>d’</w:t>
      </w:r>
      <w:r>
        <w:rPr>
          <w:u w:val="none"/>
          <w:lang w:val="fr"/>
        </w:rPr>
        <w:t>informer tous les membres du Comité de cette méthode de travail expérimentale avant le début de la seizième session ;</w:t>
      </w:r>
    </w:p>
    <w:p w14:paraId="2C5C4EEF" w14:textId="240213F8" w:rsidR="00815F87" w:rsidRPr="00162586" w:rsidRDefault="00403EE7" w:rsidP="00713C36">
      <w:pPr>
        <w:pStyle w:val="COMParaDecision"/>
        <w:ind w:left="1134" w:hanging="567"/>
        <w:rPr>
          <w:u w:val="none"/>
          <w:lang w:val="fr-FR"/>
        </w:rPr>
      </w:pPr>
      <w:r>
        <w:rPr>
          <w:lang w:val="fr"/>
        </w:rPr>
        <w:t>E</w:t>
      </w:r>
      <w:r w:rsidR="00815F87">
        <w:rPr>
          <w:lang w:val="fr"/>
        </w:rPr>
        <w:t>ncourage</w:t>
      </w:r>
      <w:r w:rsidR="00815F87">
        <w:rPr>
          <w:u w:val="none"/>
          <w:lang w:val="fr"/>
        </w:rPr>
        <w:t xml:space="preserve"> les membres du Comité à soumettre des amendements le plus tôt possible</w:t>
      </w:r>
      <w:r>
        <w:rPr>
          <w:u w:val="none"/>
          <w:lang w:val="fr"/>
        </w:rPr>
        <w:t xml:space="preserve"> et à utiliser la liste de diffusion pour mener des consultations avant la session, </w:t>
      </w:r>
      <w:r w:rsidR="00815F87">
        <w:rPr>
          <w:u w:val="none"/>
          <w:lang w:val="fr"/>
        </w:rPr>
        <w:t xml:space="preserve">afin de faciliter </w:t>
      </w:r>
      <w:r>
        <w:rPr>
          <w:rFonts w:hint="eastAsia"/>
          <w:u w:val="none"/>
          <w:lang w:val="fr"/>
        </w:rPr>
        <w:t>l</w:t>
      </w:r>
      <w:r>
        <w:rPr>
          <w:u w:val="none"/>
          <w:lang w:val="fr"/>
        </w:rPr>
        <w:t>’</w:t>
      </w:r>
      <w:r w:rsidR="00815F87">
        <w:rPr>
          <w:u w:val="none"/>
          <w:lang w:val="fr"/>
        </w:rPr>
        <w:t>organisation des débats.</w:t>
      </w:r>
    </w:p>
    <w:sectPr w:rsidR="00815F87" w:rsidRPr="00162586" w:rsidSect="00655736">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9B6E1" w14:textId="77777777" w:rsidR="00604D5A" w:rsidRDefault="00604D5A" w:rsidP="00655736">
      <w:r>
        <w:separator/>
      </w:r>
    </w:p>
  </w:endnote>
  <w:endnote w:type="continuationSeparator" w:id="0">
    <w:p w14:paraId="089CE22A" w14:textId="77777777" w:rsidR="00604D5A" w:rsidRDefault="00604D5A"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C4DA0" w14:textId="77777777" w:rsidR="00604D5A" w:rsidRDefault="00604D5A" w:rsidP="00655736">
      <w:r>
        <w:separator/>
      </w:r>
    </w:p>
  </w:footnote>
  <w:footnote w:type="continuationSeparator" w:id="0">
    <w:p w14:paraId="11EB85A3" w14:textId="77777777" w:rsidR="00604D5A" w:rsidRDefault="00604D5A"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B4BF" w14:textId="7EC4D7D3" w:rsidR="00D95C4C" w:rsidRPr="002D3C97" w:rsidRDefault="002D3C97" w:rsidP="002D3C97">
    <w:pPr>
      <w:pStyle w:val="Header"/>
      <w:rPr>
        <w:rFonts w:ascii="Arial" w:hAnsi="Arial" w:cs="Arial"/>
      </w:rPr>
    </w:pPr>
    <w:r>
      <w:rPr>
        <w:rFonts w:ascii="Arial" w:hAnsi="Arial" w:cs="Arial"/>
        <w:sz w:val="20"/>
        <w:szCs w:val="20"/>
        <w:lang w:val="fr"/>
      </w:rPr>
      <w:t>LHE/21/16.COM 2.BUR/4</w:t>
    </w:r>
    <w:r w:rsidR="00AB2D67">
      <w:rPr>
        <w:rFonts w:ascii="Arial" w:hAnsi="Arial" w:cs="Arial"/>
        <w:sz w:val="20"/>
        <w:szCs w:val="20"/>
        <w:lang w:val="fr"/>
      </w:rPr>
      <w:t xml:space="preserve"> –</w:t>
    </w:r>
    <w:r>
      <w:rPr>
        <w:rFonts w:ascii="Arial" w:hAnsi="Arial" w:cs="Arial"/>
        <w:sz w:val="20"/>
        <w:szCs w:val="20"/>
        <w:lang w:val="fr"/>
      </w:rPr>
      <w:t xml:space="preserve"> page </w:t>
    </w:r>
    <w:r>
      <w:rPr>
        <w:rStyle w:val="PageNumber"/>
        <w:rFonts w:ascii="Arial" w:hAnsi="Arial" w:cs="Arial"/>
        <w:sz w:val="20"/>
        <w:szCs w:val="20"/>
        <w:lang w:val="fr"/>
      </w:rPr>
      <w:fldChar w:fldCharType="begin"/>
    </w:r>
    <w:r>
      <w:rPr>
        <w:rStyle w:val="PageNumber"/>
        <w:rFonts w:ascii="Arial" w:hAnsi="Arial" w:cs="Arial"/>
        <w:sz w:val="20"/>
        <w:szCs w:val="20"/>
        <w:lang w:val="fr"/>
      </w:rPr>
      <w:instrText xml:space="preserve"> PAGE </w:instrText>
    </w:r>
    <w:r>
      <w:rPr>
        <w:rStyle w:val="PageNumber"/>
        <w:rFonts w:ascii="Arial" w:hAnsi="Arial" w:cs="Arial"/>
        <w:sz w:val="20"/>
        <w:szCs w:val="20"/>
        <w:lang w:val="fr"/>
      </w:rPr>
      <w:fldChar w:fldCharType="separate"/>
    </w:r>
    <w:r>
      <w:rPr>
        <w:rStyle w:val="PageNumber"/>
        <w:rFonts w:ascii="Arial" w:hAnsi="Arial" w:cs="Arial"/>
        <w:noProof/>
        <w:sz w:val="20"/>
        <w:szCs w:val="20"/>
        <w:lang w:val="fr"/>
      </w:rPr>
      <w:t>2</w:t>
    </w:r>
    <w:r>
      <w:rPr>
        <w:rStyle w:val="PageNumber"/>
        <w:rFonts w:ascii="Arial" w:hAnsi="Arial" w:cs="Arial"/>
        <w:sz w:val="20"/>
        <w:szCs w:val="20"/>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2C05C" w14:textId="373BD88A" w:rsidR="00D95C4C" w:rsidRPr="0063300C" w:rsidRDefault="002D3C97" w:rsidP="002D3C97">
    <w:pPr>
      <w:pStyle w:val="Header"/>
      <w:jc w:val="right"/>
      <w:rPr>
        <w:rFonts w:ascii="Arial" w:hAnsi="Arial" w:cs="Arial"/>
      </w:rPr>
    </w:pPr>
    <w:r>
      <w:rPr>
        <w:rFonts w:ascii="Arial" w:hAnsi="Arial" w:cs="Arial"/>
        <w:sz w:val="20"/>
        <w:szCs w:val="20"/>
        <w:lang w:val="fr"/>
      </w:rPr>
      <w:t>LHE/21/16.COM 2.BUR/4 - page </w:t>
    </w:r>
    <w:r>
      <w:rPr>
        <w:rStyle w:val="PageNumber"/>
        <w:rFonts w:ascii="Arial" w:hAnsi="Arial" w:cs="Arial"/>
        <w:sz w:val="20"/>
        <w:szCs w:val="20"/>
        <w:lang w:val="fr"/>
      </w:rPr>
      <w:fldChar w:fldCharType="begin"/>
    </w:r>
    <w:r>
      <w:rPr>
        <w:rStyle w:val="PageNumber"/>
        <w:rFonts w:ascii="Arial" w:hAnsi="Arial" w:cs="Arial"/>
        <w:sz w:val="20"/>
        <w:szCs w:val="20"/>
        <w:lang w:val="fr"/>
      </w:rPr>
      <w:instrText xml:space="preserve"> PAGE </w:instrText>
    </w:r>
    <w:r>
      <w:rPr>
        <w:rStyle w:val="PageNumber"/>
        <w:rFonts w:ascii="Arial" w:hAnsi="Arial" w:cs="Arial"/>
        <w:sz w:val="20"/>
        <w:szCs w:val="20"/>
        <w:lang w:val="fr"/>
      </w:rPr>
      <w:fldChar w:fldCharType="separate"/>
    </w:r>
    <w:r>
      <w:rPr>
        <w:rStyle w:val="PageNumber"/>
        <w:rFonts w:ascii="Arial" w:hAnsi="Arial" w:cs="Arial"/>
        <w:noProof/>
        <w:sz w:val="20"/>
        <w:szCs w:val="20"/>
        <w:lang w:val="fr"/>
      </w:rPr>
      <w:t>3</w:t>
    </w:r>
    <w:r>
      <w:rPr>
        <w:rStyle w:val="PageNumber"/>
        <w:rFonts w:ascii="Arial" w:hAnsi="Arial" w:cs="Arial"/>
        <w:sz w:val="20"/>
        <w:szCs w:val="20"/>
        <w:lang w:val="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26FA6" w14:textId="6098BC7A" w:rsidR="00D95C4C" w:rsidRPr="00F32C23" w:rsidRDefault="00B11F57">
    <w:pPr>
      <w:pStyle w:val="Header"/>
    </w:pPr>
    <w:r w:rsidRPr="00CC3F1F">
      <w:rPr>
        <w:noProof/>
      </w:rPr>
      <w:drawing>
        <wp:anchor distT="0" distB="0" distL="114300" distR="114300" simplePos="0" relativeHeight="251659776" behindDoc="0" locked="0" layoutInCell="1" allowOverlap="1" wp14:anchorId="7886EE81" wp14:editId="772318F0">
          <wp:simplePos x="0" y="0"/>
          <wp:positionH relativeFrom="margin">
            <wp:posOffset>-370840</wp:posOffset>
          </wp:positionH>
          <wp:positionV relativeFrom="page">
            <wp:posOffset>262890</wp:posOffset>
          </wp:positionV>
          <wp:extent cx="2037600" cy="1530000"/>
          <wp:effectExtent l="0" t="0" r="1270" b="0"/>
          <wp:wrapNone/>
          <wp:docPr id="5" name="Picture 15" descr="unesco_logo_f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22978" w14:textId="573A116D" w:rsidR="00D95C4C" w:rsidRPr="00162586" w:rsidRDefault="00337CEB" w:rsidP="00655736">
    <w:pPr>
      <w:pStyle w:val="Header"/>
      <w:spacing w:after="520"/>
      <w:jc w:val="right"/>
      <w:rPr>
        <w:rFonts w:ascii="Arial" w:hAnsi="Arial" w:cs="Arial"/>
        <w:b/>
        <w:sz w:val="44"/>
        <w:szCs w:val="44"/>
        <w:lang w:val="pt-PT"/>
      </w:rPr>
    </w:pPr>
    <w:r w:rsidRPr="00162586">
      <w:rPr>
        <w:rFonts w:ascii="Arial" w:hAnsi="Arial" w:cs="Arial"/>
        <w:b/>
        <w:bCs/>
        <w:sz w:val="44"/>
        <w:szCs w:val="44"/>
        <w:lang w:val="pt-PT"/>
      </w:rPr>
      <w:t>16 COM 2 BUR</w:t>
    </w:r>
  </w:p>
  <w:p w14:paraId="4C9DA53A" w14:textId="494D3FF0" w:rsidR="00D95C4C" w:rsidRPr="00162586" w:rsidRDefault="002D3C97" w:rsidP="002D3C97">
    <w:pPr>
      <w:jc w:val="right"/>
      <w:rPr>
        <w:rFonts w:ascii="Arial" w:hAnsi="Arial" w:cs="Arial"/>
        <w:b/>
        <w:sz w:val="22"/>
        <w:szCs w:val="22"/>
        <w:lang w:val="pt-PT"/>
      </w:rPr>
    </w:pPr>
    <w:r w:rsidRPr="00162586">
      <w:rPr>
        <w:rFonts w:ascii="Arial" w:hAnsi="Arial" w:cs="Arial"/>
        <w:b/>
        <w:bCs/>
        <w:sz w:val="22"/>
        <w:szCs w:val="22"/>
        <w:lang w:val="pt-PT"/>
      </w:rPr>
      <w:t>LHE/21/16.COM 2.BUR/4</w:t>
    </w:r>
  </w:p>
  <w:p w14:paraId="56D88A98" w14:textId="37429E3A" w:rsidR="00D95C4C" w:rsidRPr="000B517C" w:rsidRDefault="00D95C4C" w:rsidP="00655736">
    <w:pPr>
      <w:jc w:val="right"/>
      <w:rPr>
        <w:rFonts w:ascii="Arial" w:eastAsiaTheme="minorEastAsia" w:hAnsi="Arial" w:cs="Arial"/>
        <w:b/>
        <w:sz w:val="22"/>
        <w:szCs w:val="22"/>
      </w:rPr>
    </w:pPr>
    <w:r w:rsidRPr="00B11F57">
      <w:rPr>
        <w:rFonts w:ascii="Arial" w:hAnsi="Arial" w:cs="Arial"/>
        <w:b/>
        <w:bCs/>
        <w:sz w:val="22"/>
        <w:szCs w:val="22"/>
        <w:lang w:val="fr"/>
      </w:rPr>
      <w:t xml:space="preserve">Paris, </w:t>
    </w:r>
    <w:r w:rsidRPr="00162586">
      <w:rPr>
        <w:rFonts w:ascii="Arial" w:hAnsi="Arial" w:cs="Arial"/>
        <w:b/>
        <w:bCs/>
        <w:sz w:val="22"/>
        <w:szCs w:val="22"/>
        <w:lang w:val="fr"/>
      </w:rPr>
      <w:t>le 7 mai</w:t>
    </w:r>
    <w:r w:rsidRPr="00B11F57">
      <w:rPr>
        <w:rFonts w:ascii="Arial" w:hAnsi="Arial" w:cs="Arial"/>
        <w:b/>
        <w:bCs/>
        <w:sz w:val="22"/>
        <w:szCs w:val="22"/>
        <w:lang w:val="fr"/>
      </w:rPr>
      <w:t> 2021</w:t>
    </w:r>
  </w:p>
  <w:p w14:paraId="4C49D1F8" w14:textId="1E7F0B4C" w:rsidR="00D95C4C" w:rsidRPr="00F32C23" w:rsidRDefault="00D95C4C" w:rsidP="000048ED">
    <w:pPr>
      <w:jc w:val="right"/>
      <w:rPr>
        <w:rFonts w:ascii="Arial" w:hAnsi="Arial" w:cs="Arial"/>
        <w:b/>
        <w:sz w:val="22"/>
        <w:szCs w:val="22"/>
      </w:rPr>
    </w:pPr>
    <w:r>
      <w:rPr>
        <w:rFonts w:ascii="Arial" w:hAnsi="Arial" w:cs="Arial"/>
        <w:b/>
        <w:bCs/>
        <w:sz w:val="22"/>
        <w:szCs w:val="22"/>
        <w:lang w:val="fr"/>
      </w:rPr>
      <w:t xml:space="preserve">Original : </w:t>
    </w:r>
    <w:r w:rsidR="00B11F57">
      <w:rPr>
        <w:rFonts w:ascii="Arial" w:hAnsi="Arial" w:cs="Arial"/>
        <w:b/>
        <w:bCs/>
        <w:sz w:val="22"/>
        <w:szCs w:val="22"/>
        <w:lang w:val="fr"/>
      </w:rPr>
      <w:t>a</w:t>
    </w:r>
    <w:r>
      <w:rPr>
        <w:rFonts w:ascii="Arial" w:hAnsi="Arial" w:cs="Arial"/>
        <w:b/>
        <w:bCs/>
        <w:sz w:val="22"/>
        <w:szCs w:val="22"/>
        <w:lang w:val="fr"/>
      </w:rPr>
      <w:t>nglais</w:t>
    </w:r>
  </w:p>
  <w:p w14:paraId="4708EE63" w14:textId="77777777" w:rsidR="00D95C4C" w:rsidRPr="00F32C23" w:rsidRDefault="00D95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F07BFE"/>
    <w:multiLevelType w:val="hybridMultilevel"/>
    <w:tmpl w:val="FBBCF698"/>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1"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12"/>
  </w:num>
  <w:num w:numId="5">
    <w:abstractNumId w:val="11"/>
  </w:num>
  <w:num w:numId="6">
    <w:abstractNumId w:val="1"/>
  </w:num>
  <w:num w:numId="7">
    <w:abstractNumId w:val="3"/>
  </w:num>
  <w:num w:numId="8">
    <w:abstractNumId w:val="9"/>
  </w:num>
  <w:num w:numId="9">
    <w:abstractNumId w:val="4"/>
  </w:num>
  <w:num w:numId="10">
    <w:abstractNumId w:val="6"/>
  </w:num>
  <w:num w:numId="11">
    <w:abstractNumId w:val="8"/>
  </w:num>
  <w:num w:numId="12">
    <w:abstractNumId w:val="7"/>
  </w:num>
  <w:num w:numId="13">
    <w:abstractNumId w:val="0"/>
  </w:num>
  <w:num w:numId="14">
    <w:abstractNumId w:val="4"/>
    <w:lvlOverride w:ilvl="0">
      <w:startOverride w:val="1"/>
    </w:lvlOverride>
  </w:num>
  <w:num w:numId="15">
    <w:abstractNumId w:val="6"/>
  </w:num>
  <w:num w:numId="16">
    <w:abstractNumId w:val="6"/>
  </w:num>
  <w:num w:numId="17">
    <w:abstractNumId w:val="6"/>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41A66"/>
    <w:rsid w:val="00044A7C"/>
    <w:rsid w:val="0005176E"/>
    <w:rsid w:val="000765F7"/>
    <w:rsid w:val="00077AB7"/>
    <w:rsid w:val="0008161B"/>
    <w:rsid w:val="00081CD8"/>
    <w:rsid w:val="000943A6"/>
    <w:rsid w:val="000A7F0E"/>
    <w:rsid w:val="000B1C8F"/>
    <w:rsid w:val="000B517C"/>
    <w:rsid w:val="000C0D61"/>
    <w:rsid w:val="000D27C6"/>
    <w:rsid w:val="000F3A3F"/>
    <w:rsid w:val="00102557"/>
    <w:rsid w:val="001038C6"/>
    <w:rsid w:val="00121103"/>
    <w:rsid w:val="00137C04"/>
    <w:rsid w:val="00162586"/>
    <w:rsid w:val="00164D56"/>
    <w:rsid w:val="00167B10"/>
    <w:rsid w:val="0017402F"/>
    <w:rsid w:val="00180637"/>
    <w:rsid w:val="00190A2D"/>
    <w:rsid w:val="00192017"/>
    <w:rsid w:val="00196C1B"/>
    <w:rsid w:val="001B0F73"/>
    <w:rsid w:val="001C2DB7"/>
    <w:rsid w:val="001D363A"/>
    <w:rsid w:val="001D5C04"/>
    <w:rsid w:val="001E0754"/>
    <w:rsid w:val="001E5A0B"/>
    <w:rsid w:val="001F26CF"/>
    <w:rsid w:val="00222A2D"/>
    <w:rsid w:val="00223029"/>
    <w:rsid w:val="00233464"/>
    <w:rsid w:val="00234745"/>
    <w:rsid w:val="002351A6"/>
    <w:rsid w:val="002407AF"/>
    <w:rsid w:val="00242CE8"/>
    <w:rsid w:val="00265DAD"/>
    <w:rsid w:val="0027466B"/>
    <w:rsid w:val="002838A5"/>
    <w:rsid w:val="00285BB4"/>
    <w:rsid w:val="002B70E6"/>
    <w:rsid w:val="002C09E3"/>
    <w:rsid w:val="002D2D43"/>
    <w:rsid w:val="002D30BC"/>
    <w:rsid w:val="002D3C97"/>
    <w:rsid w:val="00332043"/>
    <w:rsid w:val="00337CEB"/>
    <w:rsid w:val="00344B58"/>
    <w:rsid w:val="0034539A"/>
    <w:rsid w:val="00345CB4"/>
    <w:rsid w:val="00375D42"/>
    <w:rsid w:val="003D069C"/>
    <w:rsid w:val="003D7646"/>
    <w:rsid w:val="003E4BDD"/>
    <w:rsid w:val="003E6EED"/>
    <w:rsid w:val="003F113A"/>
    <w:rsid w:val="003F3E63"/>
    <w:rsid w:val="003F6E38"/>
    <w:rsid w:val="00403EE7"/>
    <w:rsid w:val="00407480"/>
    <w:rsid w:val="00414643"/>
    <w:rsid w:val="00414D80"/>
    <w:rsid w:val="004207ED"/>
    <w:rsid w:val="004421E5"/>
    <w:rsid w:val="00452284"/>
    <w:rsid w:val="00457C8E"/>
    <w:rsid w:val="004600EE"/>
    <w:rsid w:val="00461FD9"/>
    <w:rsid w:val="00464419"/>
    <w:rsid w:val="004819B3"/>
    <w:rsid w:val="004856CA"/>
    <w:rsid w:val="00487E67"/>
    <w:rsid w:val="0049705E"/>
    <w:rsid w:val="004A34A0"/>
    <w:rsid w:val="004A3979"/>
    <w:rsid w:val="004B0AC0"/>
    <w:rsid w:val="004C3D00"/>
    <w:rsid w:val="005008A8"/>
    <w:rsid w:val="00526B7B"/>
    <w:rsid w:val="005308CE"/>
    <w:rsid w:val="0053318C"/>
    <w:rsid w:val="005333FB"/>
    <w:rsid w:val="00544F8D"/>
    <w:rsid w:val="00565CF9"/>
    <w:rsid w:val="0057439C"/>
    <w:rsid w:val="00581FE7"/>
    <w:rsid w:val="005B0127"/>
    <w:rsid w:val="005B7A35"/>
    <w:rsid w:val="005C1B9C"/>
    <w:rsid w:val="005C4B73"/>
    <w:rsid w:val="005D5CFA"/>
    <w:rsid w:val="005E1D2B"/>
    <w:rsid w:val="005E7074"/>
    <w:rsid w:val="005F2BAF"/>
    <w:rsid w:val="00600D93"/>
    <w:rsid w:val="00604D5A"/>
    <w:rsid w:val="0061723A"/>
    <w:rsid w:val="0062053F"/>
    <w:rsid w:val="0062559F"/>
    <w:rsid w:val="0063300C"/>
    <w:rsid w:val="00640334"/>
    <w:rsid w:val="00643081"/>
    <w:rsid w:val="006430E7"/>
    <w:rsid w:val="00645FE1"/>
    <w:rsid w:val="00655736"/>
    <w:rsid w:val="00663B8D"/>
    <w:rsid w:val="006912D6"/>
    <w:rsid w:val="00696C8D"/>
    <w:rsid w:val="00697C12"/>
    <w:rsid w:val="006A2AC2"/>
    <w:rsid w:val="006A3617"/>
    <w:rsid w:val="006B0D1A"/>
    <w:rsid w:val="006B1FF4"/>
    <w:rsid w:val="006E46E4"/>
    <w:rsid w:val="006E51DC"/>
    <w:rsid w:val="006F1816"/>
    <w:rsid w:val="00713C36"/>
    <w:rsid w:val="00717DA5"/>
    <w:rsid w:val="00724E17"/>
    <w:rsid w:val="00742C12"/>
    <w:rsid w:val="00744484"/>
    <w:rsid w:val="00747566"/>
    <w:rsid w:val="00773188"/>
    <w:rsid w:val="00783782"/>
    <w:rsid w:val="00784B8C"/>
    <w:rsid w:val="00785E51"/>
    <w:rsid w:val="007879E1"/>
    <w:rsid w:val="00790881"/>
    <w:rsid w:val="007B18AC"/>
    <w:rsid w:val="007D5E50"/>
    <w:rsid w:val="0081303A"/>
    <w:rsid w:val="00814132"/>
    <w:rsid w:val="00815F87"/>
    <w:rsid w:val="00823A11"/>
    <w:rsid w:val="008373E4"/>
    <w:rsid w:val="0084357A"/>
    <w:rsid w:val="00853897"/>
    <w:rsid w:val="0085405E"/>
    <w:rsid w:val="0085414A"/>
    <w:rsid w:val="0086269D"/>
    <w:rsid w:val="0086543A"/>
    <w:rsid w:val="008724E5"/>
    <w:rsid w:val="00881493"/>
    <w:rsid w:val="00882CD8"/>
    <w:rsid w:val="00883B40"/>
    <w:rsid w:val="00884A9D"/>
    <w:rsid w:val="0088512B"/>
    <w:rsid w:val="008A2B2D"/>
    <w:rsid w:val="008A4E1E"/>
    <w:rsid w:val="008C1625"/>
    <w:rsid w:val="008C296C"/>
    <w:rsid w:val="008C6CF2"/>
    <w:rsid w:val="008D4305"/>
    <w:rsid w:val="008E1A85"/>
    <w:rsid w:val="008E576B"/>
    <w:rsid w:val="009163A7"/>
    <w:rsid w:val="00946D0B"/>
    <w:rsid w:val="00950D2F"/>
    <w:rsid w:val="00955877"/>
    <w:rsid w:val="009A18CD"/>
    <w:rsid w:val="009C3FBD"/>
    <w:rsid w:val="009C4927"/>
    <w:rsid w:val="009C6A9E"/>
    <w:rsid w:val="009C7383"/>
    <w:rsid w:val="009D5428"/>
    <w:rsid w:val="009F620E"/>
    <w:rsid w:val="00A12558"/>
    <w:rsid w:val="00A13903"/>
    <w:rsid w:val="00A13B91"/>
    <w:rsid w:val="00A212E7"/>
    <w:rsid w:val="00A30735"/>
    <w:rsid w:val="00A34E74"/>
    <w:rsid w:val="00A34ED5"/>
    <w:rsid w:val="00A43A43"/>
    <w:rsid w:val="00A45DBF"/>
    <w:rsid w:val="00A755A2"/>
    <w:rsid w:val="00A75958"/>
    <w:rsid w:val="00A81891"/>
    <w:rsid w:val="00A91A55"/>
    <w:rsid w:val="00AA6660"/>
    <w:rsid w:val="00AB2C36"/>
    <w:rsid w:val="00AB2D67"/>
    <w:rsid w:val="00AB6DDE"/>
    <w:rsid w:val="00AB6EEB"/>
    <w:rsid w:val="00AB70B6"/>
    <w:rsid w:val="00AD1A86"/>
    <w:rsid w:val="00AD2178"/>
    <w:rsid w:val="00AE103E"/>
    <w:rsid w:val="00AE1E94"/>
    <w:rsid w:val="00AF0A07"/>
    <w:rsid w:val="00AF4AEC"/>
    <w:rsid w:val="00AF625E"/>
    <w:rsid w:val="00B11F57"/>
    <w:rsid w:val="00B33429"/>
    <w:rsid w:val="00B55151"/>
    <w:rsid w:val="00BB04AF"/>
    <w:rsid w:val="00BD4A7F"/>
    <w:rsid w:val="00BD52C9"/>
    <w:rsid w:val="00BE6354"/>
    <w:rsid w:val="00BE6919"/>
    <w:rsid w:val="00C138D1"/>
    <w:rsid w:val="00C23A97"/>
    <w:rsid w:val="00C30E57"/>
    <w:rsid w:val="00C3489B"/>
    <w:rsid w:val="00C60C7C"/>
    <w:rsid w:val="00C64855"/>
    <w:rsid w:val="00C70EA7"/>
    <w:rsid w:val="00C7433F"/>
    <w:rsid w:val="00C7516E"/>
    <w:rsid w:val="00C75770"/>
    <w:rsid w:val="00C923D3"/>
    <w:rsid w:val="00CA56BB"/>
    <w:rsid w:val="00CB0542"/>
    <w:rsid w:val="00CF0A0A"/>
    <w:rsid w:val="00CF35A0"/>
    <w:rsid w:val="00D00B2B"/>
    <w:rsid w:val="00D24877"/>
    <w:rsid w:val="00D31187"/>
    <w:rsid w:val="00D46B58"/>
    <w:rsid w:val="00D6614E"/>
    <w:rsid w:val="00D8250F"/>
    <w:rsid w:val="00D90466"/>
    <w:rsid w:val="00D95C4C"/>
    <w:rsid w:val="00DA36ED"/>
    <w:rsid w:val="00DD313E"/>
    <w:rsid w:val="00DE34F1"/>
    <w:rsid w:val="00DE6160"/>
    <w:rsid w:val="00DF4942"/>
    <w:rsid w:val="00DF5DD2"/>
    <w:rsid w:val="00DF6BF2"/>
    <w:rsid w:val="00E01883"/>
    <w:rsid w:val="00E2202A"/>
    <w:rsid w:val="00E244E1"/>
    <w:rsid w:val="00E627B1"/>
    <w:rsid w:val="00E70169"/>
    <w:rsid w:val="00E9376C"/>
    <w:rsid w:val="00EA335E"/>
    <w:rsid w:val="00EA528C"/>
    <w:rsid w:val="00EA580C"/>
    <w:rsid w:val="00EC0354"/>
    <w:rsid w:val="00EC6F8D"/>
    <w:rsid w:val="00EC7479"/>
    <w:rsid w:val="00EE49F4"/>
    <w:rsid w:val="00EE4D75"/>
    <w:rsid w:val="00EF34E2"/>
    <w:rsid w:val="00EF50E8"/>
    <w:rsid w:val="00EF6820"/>
    <w:rsid w:val="00F05CD4"/>
    <w:rsid w:val="00F30DC6"/>
    <w:rsid w:val="00F32C23"/>
    <w:rsid w:val="00F50A09"/>
    <w:rsid w:val="00F53DE9"/>
    <w:rsid w:val="00F576CB"/>
    <w:rsid w:val="00F7035D"/>
    <w:rsid w:val="00F71A02"/>
    <w:rsid w:val="00F8491D"/>
    <w:rsid w:val="00FA0D63"/>
    <w:rsid w:val="00FA1ACD"/>
    <w:rsid w:val="00FB2BF7"/>
    <w:rsid w:val="00FB74A0"/>
    <w:rsid w:val="00FD0FFF"/>
    <w:rsid w:val="00FD1226"/>
    <w:rsid w:val="00FE6202"/>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6B0E1F"/>
  <w15:docId w15:val="{1836850F-36B2-4A2C-B98C-127B8424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character" w:styleId="CommentReference">
    <w:name w:val="annotation reference"/>
    <w:basedOn w:val="DefaultParagraphFont"/>
    <w:uiPriority w:val="99"/>
    <w:semiHidden/>
    <w:unhideWhenUsed/>
    <w:rsid w:val="00CF0A0A"/>
    <w:rPr>
      <w:sz w:val="16"/>
      <w:szCs w:val="16"/>
    </w:rPr>
  </w:style>
  <w:style w:type="paragraph" w:styleId="CommentText">
    <w:name w:val="annotation text"/>
    <w:basedOn w:val="Normal"/>
    <w:link w:val="CommentTextChar"/>
    <w:uiPriority w:val="99"/>
    <w:semiHidden/>
    <w:unhideWhenUsed/>
    <w:rsid w:val="00CF0A0A"/>
    <w:rPr>
      <w:sz w:val="20"/>
      <w:szCs w:val="20"/>
    </w:rPr>
  </w:style>
  <w:style w:type="character" w:customStyle="1" w:styleId="CommentTextChar">
    <w:name w:val="Comment Text Char"/>
    <w:basedOn w:val="DefaultParagraphFont"/>
    <w:link w:val="CommentText"/>
    <w:uiPriority w:val="99"/>
    <w:semiHidden/>
    <w:rsid w:val="00CF0A0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F0A0A"/>
    <w:rPr>
      <w:b/>
      <w:bCs/>
    </w:rPr>
  </w:style>
  <w:style w:type="character" w:customStyle="1" w:styleId="CommentSubjectChar">
    <w:name w:val="Comment Subject Char"/>
    <w:basedOn w:val="CommentTextChar"/>
    <w:link w:val="CommentSubject"/>
    <w:uiPriority w:val="99"/>
    <w:semiHidden/>
    <w:rsid w:val="00CF0A0A"/>
    <w:rPr>
      <w:rFonts w:ascii="Times New Roman" w:eastAsia="Times New Roman" w:hAnsi="Times New Roman"/>
      <w:b/>
      <w:bCs/>
    </w:rPr>
  </w:style>
  <w:style w:type="paragraph" w:styleId="Revision">
    <w:name w:val="Revision"/>
    <w:hidden/>
    <w:uiPriority w:val="99"/>
    <w:semiHidden/>
    <w:rsid w:val="00565CF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792138151">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076A0-7AB5-45B5-9916-F77CCE0A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122</TotalTime>
  <Pages>3</Pages>
  <Words>1165</Words>
  <Characters>6409</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Constantinou, Elena</cp:lastModifiedBy>
  <cp:revision>30</cp:revision>
  <cp:lastPrinted>2021-05-02T03:20:00Z</cp:lastPrinted>
  <dcterms:created xsi:type="dcterms:W3CDTF">2021-05-02T05:36:00Z</dcterms:created>
  <dcterms:modified xsi:type="dcterms:W3CDTF">2021-05-07T18:49:00Z</dcterms:modified>
</cp:coreProperties>
</file>